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D9CEC" w14:textId="2C18F6D9" w:rsidR="00283433" w:rsidRPr="007D2644" w:rsidRDefault="00283433" w:rsidP="00283433">
      <w:pPr>
        <w:tabs>
          <w:tab w:val="center" w:pos="4536"/>
          <w:tab w:val="right" w:pos="8280"/>
          <w:tab w:val="right" w:pos="9781"/>
        </w:tabs>
        <w:ind w:right="-58"/>
        <w:rPr>
          <w:rFonts w:ascii="Arial" w:eastAsia="ＭＳ 明朝" w:hAnsi="Arial"/>
          <w:b/>
          <w:noProof/>
          <w:lang w:val="en-US"/>
        </w:rPr>
      </w:pPr>
      <w:bookmarkStart w:id="0" w:name="OLE_LINK3"/>
      <w:r w:rsidRPr="007D2644">
        <w:rPr>
          <w:rFonts w:ascii="Arial" w:eastAsia="ＭＳ 明朝" w:hAnsi="Arial"/>
          <w:b/>
          <w:noProof/>
          <w:lang w:val="en-US" w:eastAsia="x-none"/>
        </w:rPr>
        <w:t>3GPP TSG RAN WG1 NR Ad-Hoc</w:t>
      </w:r>
      <w:r w:rsidRPr="007D2644">
        <w:rPr>
          <w:rFonts w:ascii="Arial" w:eastAsia="ＭＳ 明朝" w:hAnsi="Arial" w:hint="eastAsia"/>
          <w:b/>
          <w:noProof/>
          <w:lang w:val="en-US" w:eastAsia="x-none"/>
        </w:rPr>
        <w:t xml:space="preserve">#2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9C4519">
        <w:rPr>
          <w:rFonts w:ascii="Arial" w:eastAsia="ＭＳ 明朝" w:hAnsi="Arial"/>
          <w:b/>
          <w:noProof/>
          <w:lang w:val="en-US" w:eastAsia="x-none"/>
        </w:rPr>
        <w:t>1111</w:t>
      </w:r>
      <w:r w:rsidR="009C4519">
        <w:rPr>
          <w:rFonts w:ascii="Arial" w:eastAsia="ＭＳ 明朝" w:hAnsi="Arial" w:hint="eastAsia"/>
          <w:b/>
          <w:noProof/>
          <w:lang w:val="en-US"/>
        </w:rPr>
        <w:t>3</w:t>
      </w:r>
      <w:bookmarkStart w:id="1" w:name="_GoBack"/>
      <w:bookmarkEnd w:id="1"/>
    </w:p>
    <w:p w14:paraId="097926AE" w14:textId="28E9C395" w:rsidR="002123E7" w:rsidRDefault="00283433" w:rsidP="00283433">
      <w:pPr>
        <w:pStyle w:val="a7"/>
        <w:rPr>
          <w:sz w:val="24"/>
          <w:lang w:val="en-US"/>
        </w:rPr>
      </w:pPr>
      <w:r w:rsidRPr="00283433">
        <w:rPr>
          <w:rFonts w:hint="eastAsia"/>
          <w:sz w:val="24"/>
          <w:lang w:val="en-US"/>
        </w:rPr>
        <w:t>Qingdao</w:t>
      </w:r>
      <w:r w:rsidRPr="00283433">
        <w:rPr>
          <w:sz w:val="24"/>
          <w:lang w:val="en-US"/>
        </w:rPr>
        <w:t xml:space="preserve">, </w:t>
      </w:r>
      <w:r w:rsidRPr="00283433">
        <w:rPr>
          <w:rFonts w:hint="eastAsia"/>
          <w:sz w:val="24"/>
          <w:lang w:val="en-US"/>
        </w:rPr>
        <w:t>P.R. China</w:t>
      </w:r>
      <w:r w:rsidRPr="00283433">
        <w:rPr>
          <w:sz w:val="24"/>
          <w:lang w:val="en-US"/>
        </w:rPr>
        <w:t xml:space="preserve"> </w:t>
      </w:r>
      <w:r w:rsidRPr="00283433">
        <w:rPr>
          <w:rFonts w:hint="eastAsia"/>
          <w:sz w:val="24"/>
          <w:lang w:val="en-US"/>
        </w:rPr>
        <w:t xml:space="preserve">27th </w:t>
      </w:r>
      <w:r w:rsidRPr="00283433">
        <w:rPr>
          <w:sz w:val="24"/>
          <w:lang w:val="en-US"/>
        </w:rPr>
        <w:t xml:space="preserve">– </w:t>
      </w:r>
      <w:r w:rsidRPr="00283433">
        <w:rPr>
          <w:rFonts w:hint="eastAsia"/>
          <w:sz w:val="24"/>
          <w:lang w:val="en-US"/>
        </w:rPr>
        <w:t>30th</w:t>
      </w:r>
      <w:r w:rsidRPr="00283433">
        <w:rPr>
          <w:sz w:val="24"/>
          <w:lang w:val="en-US"/>
        </w:rPr>
        <w:t xml:space="preserve"> </w:t>
      </w:r>
      <w:r w:rsidRPr="00283433">
        <w:rPr>
          <w:rFonts w:hint="eastAsia"/>
          <w:sz w:val="24"/>
          <w:lang w:val="en-US"/>
        </w:rPr>
        <w:t>June</w:t>
      </w:r>
      <w:r w:rsidRPr="00283433">
        <w:rPr>
          <w:sz w:val="24"/>
          <w:lang w:val="en-US"/>
        </w:rPr>
        <w:t xml:space="preserve"> 201</w:t>
      </w:r>
      <w:r w:rsidRPr="00283433">
        <w:rPr>
          <w:rFonts w:hint="eastAsia"/>
          <w:sz w:val="24"/>
          <w:lang w:val="en-US"/>
        </w:rPr>
        <w:t>7</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DDC75E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83433" w:rsidRPr="00283433">
        <w:rPr>
          <w:sz w:val="24"/>
          <w:lang w:val="en-US" w:eastAsia="ja-JP"/>
        </w:rPr>
        <w:t>DL control signalling for CBG-based (re)transmission</w:t>
      </w:r>
    </w:p>
    <w:bookmarkEnd w:id="2"/>
    <w:bookmarkEnd w:id="3"/>
    <w:bookmarkEnd w:id="4"/>
    <w:bookmarkEnd w:id="5"/>
    <w:p w14:paraId="02FF14B3" w14:textId="38E8AF1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283433" w:rsidRPr="00283433">
        <w:rPr>
          <w:sz w:val="24"/>
          <w:lang w:val="en-US" w:eastAsia="ja-JP"/>
        </w:rPr>
        <w:t>5.1</w:t>
      </w:r>
      <w:r w:rsidR="00283433">
        <w:rPr>
          <w:sz w:val="24"/>
          <w:lang w:val="en-US" w:eastAsia="ja-JP"/>
        </w:rPr>
        <w:t>.3.3.4.2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292F4A21" w14:textId="69B3FC10" w:rsidR="00C9320F" w:rsidRPr="00C9320F" w:rsidRDefault="00074DE1" w:rsidP="00C9320F">
      <w:pPr>
        <w:spacing w:afterLines="50" w:after="120"/>
        <w:jc w:val="both"/>
        <w:rPr>
          <w:rFonts w:eastAsiaTheme="minorEastAsia"/>
          <w:sz w:val="22"/>
          <w:lang w:val="en-US"/>
        </w:rPr>
      </w:pPr>
      <w:r>
        <w:rPr>
          <w:rFonts w:eastAsiaTheme="minorEastAsia" w:hint="eastAsia"/>
          <w:sz w:val="22"/>
          <w:lang w:val="en-US"/>
        </w:rPr>
        <w:t xml:space="preserve">At the </w:t>
      </w:r>
      <w:r w:rsidR="00C9320F" w:rsidRPr="00C9320F">
        <w:rPr>
          <w:rFonts w:eastAsiaTheme="minorEastAsia"/>
          <w:sz w:val="22"/>
          <w:lang w:val="en-US"/>
        </w:rPr>
        <w:t xml:space="preserve">RAN1 #89 meeting, following agreements on CBG-based (re)-transmission were achieved [1]. </w:t>
      </w:r>
      <w:r w:rsidR="00C9320F" w:rsidRPr="00C9320F">
        <w:rPr>
          <w:rFonts w:eastAsiaTheme="minorEastAsia" w:hint="eastAsia"/>
          <w:sz w:val="22"/>
          <w:lang w:val="en-US"/>
        </w:rPr>
        <w:t xml:space="preserve"> </w:t>
      </w:r>
    </w:p>
    <w:tbl>
      <w:tblPr>
        <w:tblStyle w:val="11"/>
        <w:tblW w:w="0" w:type="auto"/>
        <w:tblLook w:val="04A0" w:firstRow="1" w:lastRow="0" w:firstColumn="1" w:lastColumn="0" w:noHBand="0" w:noVBand="1"/>
      </w:tblPr>
      <w:tblGrid>
        <w:gridCol w:w="10170"/>
      </w:tblGrid>
      <w:tr w:rsidR="00C9320F" w:rsidRPr="00C9320F" w14:paraId="43DC00CB" w14:textId="77777777" w:rsidTr="00C9320F">
        <w:tc>
          <w:tcPr>
            <w:tcW w:w="10170" w:type="dxa"/>
          </w:tcPr>
          <w:p w14:paraId="163BA0E8" w14:textId="77777777" w:rsidR="00C9320F" w:rsidRPr="00C9320F" w:rsidRDefault="00C9320F" w:rsidP="00C9320F">
            <w:pPr>
              <w:overflowPunct/>
              <w:autoSpaceDE/>
              <w:autoSpaceDN/>
              <w:adjustRightInd/>
              <w:spacing w:after="0"/>
              <w:jc w:val="both"/>
              <w:textAlignment w:val="auto"/>
              <w:rPr>
                <w:rFonts w:eastAsia="SimSun"/>
                <w:b/>
                <w:iCs/>
                <w:sz w:val="22"/>
                <w:szCs w:val="22"/>
                <w:highlight w:val="green"/>
                <w:u w:val="single"/>
                <w:lang w:val="en-US" w:eastAsia="zh-CN"/>
              </w:rPr>
            </w:pPr>
            <w:r w:rsidRPr="00C9320F">
              <w:rPr>
                <w:rFonts w:eastAsia="SimSun"/>
                <w:b/>
                <w:iCs/>
                <w:sz w:val="22"/>
                <w:szCs w:val="22"/>
                <w:highlight w:val="green"/>
                <w:u w:val="single"/>
                <w:lang w:val="en-US" w:eastAsia="zh-CN"/>
              </w:rPr>
              <w:t>Agreements:</w:t>
            </w:r>
          </w:p>
          <w:p w14:paraId="08989600" w14:textId="77777777" w:rsidR="00C9320F" w:rsidRPr="00C9320F" w:rsidRDefault="00C9320F" w:rsidP="00C9320F">
            <w:pPr>
              <w:numPr>
                <w:ilvl w:val="0"/>
                <w:numId w:val="44"/>
              </w:numPr>
              <w:overflowPunct/>
              <w:autoSpaceDE/>
              <w:autoSpaceDN/>
              <w:adjustRightInd/>
              <w:snapToGrid w:val="0"/>
              <w:spacing w:after="0"/>
              <w:ind w:hanging="357"/>
              <w:textAlignment w:val="auto"/>
              <w:rPr>
                <w:rFonts w:eastAsia="ＭＳ 明朝"/>
                <w:sz w:val="22"/>
                <w:szCs w:val="22"/>
              </w:rPr>
            </w:pPr>
            <w:r w:rsidRPr="00C9320F">
              <w:rPr>
                <w:rFonts w:eastAsia="ＭＳ 明朝"/>
                <w:sz w:val="22"/>
                <w:szCs w:val="22"/>
              </w:rPr>
              <w:t>For grouping CB(s) into CBG(s), following is adopted.</w:t>
            </w:r>
          </w:p>
          <w:p w14:paraId="60BF3230" w14:textId="77777777" w:rsidR="00C9320F" w:rsidRPr="00C9320F" w:rsidRDefault="00C9320F" w:rsidP="00C9320F">
            <w:pPr>
              <w:numPr>
                <w:ilvl w:val="1"/>
                <w:numId w:val="44"/>
              </w:numPr>
              <w:overflowPunct/>
              <w:autoSpaceDE/>
              <w:autoSpaceDN/>
              <w:adjustRightInd/>
              <w:snapToGrid w:val="0"/>
              <w:spacing w:after="0"/>
              <w:ind w:hanging="357"/>
              <w:textAlignment w:val="auto"/>
              <w:rPr>
                <w:rFonts w:eastAsia="ＭＳ 明朝"/>
                <w:sz w:val="22"/>
                <w:szCs w:val="22"/>
              </w:rPr>
            </w:pPr>
            <w:r w:rsidRPr="00C9320F">
              <w:rPr>
                <w:rFonts w:eastAsia="ＭＳ 明朝"/>
                <w:sz w:val="22"/>
                <w:szCs w:val="22"/>
              </w:rPr>
              <w:t>With indicated number of CBGs, the number of CBs in a CBG changes according to TBS.</w:t>
            </w:r>
          </w:p>
          <w:p w14:paraId="21F535C4" w14:textId="77777777" w:rsidR="00C9320F" w:rsidRPr="00C9320F" w:rsidRDefault="00C9320F" w:rsidP="00C9320F">
            <w:pPr>
              <w:numPr>
                <w:ilvl w:val="2"/>
                <w:numId w:val="44"/>
              </w:numPr>
              <w:overflowPunct/>
              <w:autoSpaceDE/>
              <w:autoSpaceDN/>
              <w:adjustRightInd/>
              <w:snapToGrid w:val="0"/>
              <w:spacing w:after="0"/>
              <w:ind w:hanging="357"/>
              <w:textAlignment w:val="auto"/>
              <w:rPr>
                <w:rFonts w:eastAsia="ＭＳ 明朝"/>
                <w:sz w:val="22"/>
                <w:szCs w:val="22"/>
              </w:rPr>
            </w:pPr>
            <w:r w:rsidRPr="00C9320F">
              <w:rPr>
                <w:rFonts w:eastAsia="ＭＳ 明朝"/>
                <w:sz w:val="22"/>
                <w:szCs w:val="22"/>
              </w:rPr>
              <w:t>FFS for the case of re-transmission or the case when the number of CBs is smaller than the indicated number of CBG</w:t>
            </w:r>
            <w:r w:rsidRPr="00C9320F">
              <w:rPr>
                <w:sz w:val="22"/>
                <w:szCs w:val="22"/>
              </w:rPr>
              <w:t xml:space="preserve"> </w:t>
            </w:r>
          </w:p>
          <w:p w14:paraId="571C6596" w14:textId="77777777" w:rsidR="00C9320F" w:rsidRPr="00C9320F" w:rsidRDefault="00C9320F" w:rsidP="00C9320F">
            <w:pPr>
              <w:numPr>
                <w:ilvl w:val="2"/>
                <w:numId w:val="44"/>
              </w:numPr>
              <w:overflowPunct/>
              <w:autoSpaceDE/>
              <w:autoSpaceDN/>
              <w:adjustRightInd/>
              <w:snapToGrid w:val="0"/>
              <w:spacing w:after="0"/>
              <w:ind w:hanging="357"/>
              <w:textAlignment w:val="auto"/>
              <w:rPr>
                <w:rFonts w:ascii="Calibri" w:eastAsia="ＭＳ 明朝" w:hAnsi="Calibri" w:cs="Calibri"/>
                <w:sz w:val="22"/>
                <w:szCs w:val="22"/>
              </w:rPr>
            </w:pPr>
            <w:r w:rsidRPr="00C9320F">
              <w:rPr>
                <w:rFonts w:eastAsia="ＭＳ 明朝"/>
                <w:sz w:val="22"/>
                <w:szCs w:val="22"/>
              </w:rPr>
              <w:t>FFS “indicated” is realized by RRC, MAC, L1 signalling</w:t>
            </w:r>
          </w:p>
          <w:p w14:paraId="77720CF9" w14:textId="77777777" w:rsidR="00C9320F" w:rsidRPr="00C9320F" w:rsidRDefault="00C9320F" w:rsidP="00C9320F">
            <w:pPr>
              <w:overflowPunct/>
              <w:autoSpaceDE/>
              <w:autoSpaceDN/>
              <w:adjustRightInd/>
              <w:spacing w:after="0"/>
              <w:jc w:val="both"/>
              <w:textAlignment w:val="auto"/>
              <w:rPr>
                <w:rFonts w:eastAsia="SimSun"/>
                <w:b/>
                <w:iCs/>
                <w:sz w:val="22"/>
                <w:szCs w:val="22"/>
                <w:highlight w:val="green"/>
                <w:u w:val="single"/>
                <w:lang w:val="en-US" w:eastAsia="zh-CN"/>
              </w:rPr>
            </w:pPr>
            <w:r w:rsidRPr="00C9320F">
              <w:rPr>
                <w:rFonts w:eastAsia="SimSun"/>
                <w:b/>
                <w:iCs/>
                <w:sz w:val="22"/>
                <w:szCs w:val="22"/>
                <w:highlight w:val="green"/>
                <w:u w:val="single"/>
                <w:lang w:val="en-US" w:eastAsia="zh-CN"/>
              </w:rPr>
              <w:t>Agreements:</w:t>
            </w:r>
          </w:p>
          <w:p w14:paraId="6D68925B" w14:textId="77777777" w:rsidR="00C9320F" w:rsidRPr="00C9320F" w:rsidRDefault="00C9320F" w:rsidP="00C9320F">
            <w:pPr>
              <w:numPr>
                <w:ilvl w:val="0"/>
                <w:numId w:val="45"/>
              </w:numPr>
              <w:overflowPunct/>
              <w:autoSpaceDE/>
              <w:autoSpaceDN/>
              <w:adjustRightInd/>
              <w:snapToGrid w:val="0"/>
              <w:spacing w:after="0"/>
              <w:ind w:hanging="357"/>
              <w:textAlignment w:val="auto"/>
              <w:rPr>
                <w:rFonts w:eastAsia="ＭＳ 明朝"/>
                <w:sz w:val="22"/>
                <w:szCs w:val="22"/>
              </w:rPr>
            </w:pPr>
            <w:r w:rsidRPr="00C9320F">
              <w:rPr>
                <w:rFonts w:eastAsia="ＭＳ 明朝"/>
                <w:sz w:val="22"/>
                <w:szCs w:val="22"/>
              </w:rPr>
              <w:t>At least following is supported.</w:t>
            </w:r>
          </w:p>
          <w:p w14:paraId="5FC3AE75" w14:textId="77777777" w:rsidR="00C9320F" w:rsidRPr="00C9320F" w:rsidRDefault="00C9320F" w:rsidP="00C9320F">
            <w:pPr>
              <w:numPr>
                <w:ilvl w:val="1"/>
                <w:numId w:val="45"/>
              </w:numPr>
              <w:overflowPunct/>
              <w:autoSpaceDE/>
              <w:autoSpaceDN/>
              <w:adjustRightInd/>
              <w:snapToGrid w:val="0"/>
              <w:spacing w:after="0"/>
              <w:ind w:hanging="357"/>
              <w:textAlignment w:val="auto"/>
              <w:rPr>
                <w:rFonts w:eastAsia="ＭＳ 明朝"/>
                <w:sz w:val="22"/>
                <w:szCs w:val="22"/>
              </w:rPr>
            </w:pPr>
            <w:r w:rsidRPr="00C9320F">
              <w:rPr>
                <w:rFonts w:eastAsia="ＭＳ 明朝"/>
                <w:sz w:val="22"/>
                <w:szCs w:val="22"/>
              </w:rPr>
              <w:t>For a given number of CBGs for a given TB, the number of CBs per CBG should be as uniform as possible.</w:t>
            </w:r>
          </w:p>
          <w:p w14:paraId="7108B304" w14:textId="77777777" w:rsidR="00C9320F" w:rsidRPr="00C9320F" w:rsidRDefault="00C9320F" w:rsidP="00C9320F">
            <w:pPr>
              <w:numPr>
                <w:ilvl w:val="2"/>
                <w:numId w:val="45"/>
              </w:numPr>
              <w:overflowPunct/>
              <w:autoSpaceDE/>
              <w:autoSpaceDN/>
              <w:adjustRightInd/>
              <w:snapToGrid w:val="0"/>
              <w:spacing w:after="0"/>
              <w:ind w:hanging="357"/>
              <w:textAlignment w:val="auto"/>
              <w:rPr>
                <w:rFonts w:eastAsia="ＭＳ 明朝"/>
                <w:sz w:val="22"/>
                <w:szCs w:val="22"/>
              </w:rPr>
            </w:pPr>
            <w:r w:rsidRPr="00C9320F">
              <w:rPr>
                <w:rFonts w:eastAsia="ＭＳ 明朝"/>
                <w:sz w:val="22"/>
                <w:szCs w:val="22"/>
              </w:rPr>
              <w:t>The difference of CB number per CBG between any two CBGs is either 0 or 1.</w:t>
            </w:r>
          </w:p>
          <w:p w14:paraId="75C88B99" w14:textId="77777777" w:rsidR="00C9320F" w:rsidRPr="00C9320F" w:rsidRDefault="00C9320F" w:rsidP="00C9320F">
            <w:pPr>
              <w:numPr>
                <w:ilvl w:val="2"/>
                <w:numId w:val="45"/>
              </w:numPr>
              <w:overflowPunct/>
              <w:autoSpaceDE/>
              <w:autoSpaceDN/>
              <w:adjustRightInd/>
              <w:snapToGrid w:val="0"/>
              <w:spacing w:after="0"/>
              <w:ind w:hanging="357"/>
              <w:textAlignment w:val="auto"/>
              <w:rPr>
                <w:rFonts w:eastAsia="ＭＳ 明朝"/>
                <w:sz w:val="22"/>
                <w:szCs w:val="22"/>
              </w:rPr>
            </w:pPr>
            <w:r w:rsidRPr="00C9320F">
              <w:rPr>
                <w:rFonts w:eastAsia="ＭＳ 明朝"/>
                <w:sz w:val="22"/>
                <w:szCs w:val="22"/>
              </w:rPr>
              <w:t>FFS on the detailed rule for the CB grouping.</w:t>
            </w:r>
          </w:p>
          <w:p w14:paraId="29A06332" w14:textId="77777777" w:rsidR="00C9320F" w:rsidRPr="00C9320F" w:rsidRDefault="00C9320F" w:rsidP="00C9320F">
            <w:pPr>
              <w:numPr>
                <w:ilvl w:val="0"/>
                <w:numId w:val="45"/>
              </w:numPr>
              <w:overflowPunct/>
              <w:autoSpaceDE/>
              <w:autoSpaceDN/>
              <w:adjustRightInd/>
              <w:snapToGrid w:val="0"/>
              <w:spacing w:after="0"/>
              <w:ind w:hanging="357"/>
              <w:textAlignment w:val="auto"/>
              <w:rPr>
                <w:rFonts w:ascii="Calibri" w:eastAsia="ＭＳ 明朝" w:hAnsi="Calibri" w:cs="Calibri"/>
                <w:sz w:val="22"/>
                <w:szCs w:val="22"/>
              </w:rPr>
            </w:pPr>
            <w:r w:rsidRPr="00C9320F">
              <w:rPr>
                <w:rFonts w:eastAsia="ＭＳ 明朝"/>
                <w:sz w:val="22"/>
                <w:szCs w:val="22"/>
              </w:rPr>
              <w:t>Study further benefit and realization of non-uniform CB distribution across CBGs.</w:t>
            </w:r>
          </w:p>
          <w:p w14:paraId="090A3D53" w14:textId="77777777" w:rsidR="00C9320F" w:rsidRPr="00C9320F" w:rsidRDefault="00C9320F" w:rsidP="00C9320F">
            <w:pPr>
              <w:overflowPunct/>
              <w:autoSpaceDE/>
              <w:autoSpaceDN/>
              <w:adjustRightInd/>
              <w:spacing w:after="0"/>
              <w:textAlignment w:val="auto"/>
              <w:rPr>
                <w:rFonts w:eastAsia="ＭＳ 明朝"/>
                <w:b/>
                <w:sz w:val="22"/>
                <w:szCs w:val="22"/>
                <w:highlight w:val="green"/>
                <w:u w:val="single"/>
              </w:rPr>
            </w:pPr>
          </w:p>
          <w:p w14:paraId="68DF498E" w14:textId="77777777" w:rsidR="00C9320F" w:rsidRPr="00C9320F" w:rsidRDefault="00C9320F" w:rsidP="00C9320F">
            <w:pPr>
              <w:overflowPunct/>
              <w:autoSpaceDE/>
              <w:autoSpaceDN/>
              <w:adjustRightInd/>
              <w:spacing w:after="0"/>
              <w:textAlignment w:val="auto"/>
              <w:rPr>
                <w:rFonts w:eastAsia="ＭＳ 明朝"/>
                <w:b/>
                <w:sz w:val="22"/>
                <w:szCs w:val="22"/>
                <w:u w:val="single"/>
              </w:rPr>
            </w:pPr>
            <w:r w:rsidRPr="00C9320F">
              <w:rPr>
                <w:rFonts w:eastAsia="ＭＳ 明朝"/>
                <w:b/>
                <w:sz w:val="22"/>
                <w:szCs w:val="22"/>
                <w:highlight w:val="green"/>
                <w:u w:val="single"/>
              </w:rPr>
              <w:t>Agreements:</w:t>
            </w:r>
          </w:p>
          <w:p w14:paraId="5915B376" w14:textId="77777777" w:rsidR="00C9320F" w:rsidRPr="00C9320F" w:rsidRDefault="00C9320F" w:rsidP="00C9320F">
            <w:pPr>
              <w:numPr>
                <w:ilvl w:val="0"/>
                <w:numId w:val="46"/>
              </w:numPr>
              <w:overflowPunct/>
              <w:autoSpaceDE/>
              <w:autoSpaceDN/>
              <w:adjustRightInd/>
              <w:spacing w:after="0"/>
              <w:ind w:leftChars="150" w:left="720"/>
              <w:textAlignment w:val="auto"/>
              <w:rPr>
                <w:rFonts w:eastAsia="ＭＳ 明朝"/>
                <w:sz w:val="22"/>
                <w:szCs w:val="22"/>
              </w:rPr>
            </w:pPr>
            <w:r w:rsidRPr="00C9320F">
              <w:rPr>
                <w:rFonts w:eastAsia="ＭＳ 明朝"/>
                <w:sz w:val="22"/>
                <w:szCs w:val="22"/>
              </w:rPr>
              <w:t>For downlink data transmission with CBG based (re)transmission,</w:t>
            </w:r>
          </w:p>
          <w:p w14:paraId="30929EC5" w14:textId="77777777" w:rsidR="00C9320F" w:rsidRPr="00C9320F" w:rsidRDefault="00C9320F" w:rsidP="00C9320F">
            <w:pPr>
              <w:numPr>
                <w:ilvl w:val="1"/>
                <w:numId w:val="46"/>
              </w:numPr>
              <w:overflowPunct/>
              <w:autoSpaceDE/>
              <w:autoSpaceDN/>
              <w:adjustRightInd/>
              <w:spacing w:after="0"/>
              <w:ind w:leftChars="450" w:left="1440"/>
              <w:textAlignment w:val="auto"/>
              <w:rPr>
                <w:rFonts w:eastAsia="ＭＳ 明朝"/>
                <w:sz w:val="22"/>
                <w:szCs w:val="22"/>
              </w:rPr>
            </w:pPr>
            <w:r w:rsidRPr="00C9320F">
              <w:rPr>
                <w:rFonts w:eastAsia="ＭＳ 明朝"/>
                <w:sz w:val="22"/>
                <w:szCs w:val="22"/>
              </w:rPr>
              <w:t>The number of CBG HARQ ACK bits for a TB is at least equal to the number of CBGs indicated or implied for transmission</w:t>
            </w:r>
          </w:p>
          <w:p w14:paraId="03E1AA6F" w14:textId="77777777" w:rsidR="00C9320F" w:rsidRPr="00C9320F" w:rsidRDefault="00C9320F" w:rsidP="00C9320F">
            <w:pPr>
              <w:numPr>
                <w:ilvl w:val="2"/>
                <w:numId w:val="46"/>
              </w:numPr>
              <w:overflowPunct/>
              <w:autoSpaceDE/>
              <w:autoSpaceDN/>
              <w:adjustRightInd/>
              <w:spacing w:after="0"/>
              <w:ind w:leftChars="750" w:left="2160"/>
              <w:textAlignment w:val="auto"/>
              <w:rPr>
                <w:rFonts w:eastAsia="ＭＳ 明朝"/>
                <w:sz w:val="22"/>
                <w:szCs w:val="22"/>
              </w:rPr>
            </w:pPr>
            <w:r w:rsidRPr="00C9320F">
              <w:rPr>
                <w:rFonts w:eastAsia="ＭＳ 明朝"/>
                <w:sz w:val="22"/>
                <w:szCs w:val="22"/>
              </w:rPr>
              <w:t>FFS whether or not the UE transmits HARQ ACK bits for CBGs not indicated or implied for transmission</w:t>
            </w:r>
          </w:p>
          <w:p w14:paraId="03542704" w14:textId="77777777" w:rsidR="00C9320F" w:rsidRPr="00C9320F" w:rsidRDefault="00C9320F" w:rsidP="00C9320F">
            <w:pPr>
              <w:numPr>
                <w:ilvl w:val="2"/>
                <w:numId w:val="46"/>
              </w:numPr>
              <w:overflowPunct/>
              <w:autoSpaceDE/>
              <w:autoSpaceDN/>
              <w:adjustRightInd/>
              <w:spacing w:after="0"/>
              <w:ind w:leftChars="750" w:left="2160"/>
              <w:textAlignment w:val="auto"/>
              <w:rPr>
                <w:rFonts w:eastAsia="ＭＳ 明朝"/>
                <w:sz w:val="22"/>
                <w:szCs w:val="22"/>
              </w:rPr>
            </w:pPr>
            <w:r w:rsidRPr="00C9320F">
              <w:rPr>
                <w:rFonts w:eastAsia="ＭＳ 明朝"/>
                <w:sz w:val="22"/>
                <w:szCs w:val="22"/>
              </w:rPr>
              <w:t>FFS “indicated or implied” is realized by RRC, MAC, L1 signalling, or implicitly derived</w:t>
            </w:r>
          </w:p>
          <w:p w14:paraId="4E696AE4" w14:textId="77777777" w:rsidR="00C9320F" w:rsidRPr="00C9320F" w:rsidRDefault="00C9320F" w:rsidP="00C9320F">
            <w:pPr>
              <w:numPr>
                <w:ilvl w:val="2"/>
                <w:numId w:val="46"/>
              </w:numPr>
              <w:overflowPunct/>
              <w:autoSpaceDE/>
              <w:autoSpaceDN/>
              <w:adjustRightInd/>
              <w:spacing w:after="0"/>
              <w:ind w:leftChars="750" w:left="2160"/>
              <w:textAlignment w:val="auto"/>
              <w:rPr>
                <w:rFonts w:eastAsia="ＭＳ 明朝"/>
                <w:sz w:val="22"/>
                <w:szCs w:val="22"/>
              </w:rPr>
            </w:pPr>
            <w:r w:rsidRPr="00C9320F">
              <w:rPr>
                <w:rFonts w:eastAsia="ＭＳ 明朝"/>
                <w:sz w:val="22"/>
                <w:szCs w:val="22"/>
              </w:rPr>
              <w:t>FFS HARQ ACK feedback on one channel for the case of multiple TBs</w:t>
            </w:r>
          </w:p>
          <w:p w14:paraId="3D368DA3" w14:textId="77777777" w:rsidR="00C9320F" w:rsidRPr="00C9320F" w:rsidRDefault="00C9320F" w:rsidP="00C9320F">
            <w:pPr>
              <w:numPr>
                <w:ilvl w:val="2"/>
                <w:numId w:val="46"/>
              </w:numPr>
              <w:overflowPunct/>
              <w:autoSpaceDE/>
              <w:autoSpaceDN/>
              <w:adjustRightInd/>
              <w:spacing w:after="0"/>
              <w:ind w:leftChars="750" w:left="2160"/>
              <w:textAlignment w:val="auto"/>
              <w:rPr>
                <w:rFonts w:eastAsia="ＭＳ 明朝"/>
                <w:sz w:val="22"/>
                <w:szCs w:val="22"/>
              </w:rPr>
            </w:pPr>
            <w:r w:rsidRPr="00C9320F">
              <w:rPr>
                <w:rFonts w:eastAsia="ＭＳ 明朝"/>
                <w:sz w:val="22"/>
                <w:szCs w:val="22"/>
              </w:rPr>
              <w:t xml:space="preserve">FFS for fallback </w:t>
            </w:r>
          </w:p>
          <w:p w14:paraId="70E48AC4" w14:textId="77777777" w:rsidR="00C9320F" w:rsidRPr="00C9320F" w:rsidRDefault="00C9320F" w:rsidP="00C9320F">
            <w:pPr>
              <w:overflowPunct/>
              <w:autoSpaceDE/>
              <w:autoSpaceDN/>
              <w:adjustRightInd/>
              <w:spacing w:after="0"/>
              <w:textAlignment w:val="auto"/>
              <w:rPr>
                <w:rFonts w:eastAsia="ＭＳ 明朝"/>
                <w:b/>
                <w:sz w:val="22"/>
                <w:szCs w:val="22"/>
                <w:u w:val="single"/>
              </w:rPr>
            </w:pPr>
            <w:r w:rsidRPr="00C9320F">
              <w:rPr>
                <w:rFonts w:eastAsia="ＭＳ 明朝"/>
                <w:b/>
                <w:sz w:val="22"/>
                <w:szCs w:val="22"/>
                <w:highlight w:val="green"/>
                <w:u w:val="single"/>
              </w:rPr>
              <w:t>Agreements:</w:t>
            </w:r>
          </w:p>
          <w:p w14:paraId="0AAC7845" w14:textId="77777777" w:rsidR="00C9320F" w:rsidRPr="00C9320F" w:rsidRDefault="00C9320F" w:rsidP="00C9320F">
            <w:pPr>
              <w:numPr>
                <w:ilvl w:val="0"/>
                <w:numId w:val="47"/>
              </w:numPr>
              <w:overflowPunct/>
              <w:autoSpaceDE/>
              <w:autoSpaceDN/>
              <w:adjustRightInd/>
              <w:spacing w:after="0"/>
              <w:ind w:leftChars="150" w:left="720"/>
              <w:textAlignment w:val="auto"/>
              <w:rPr>
                <w:rFonts w:eastAsia="ＭＳ 明朝"/>
                <w:sz w:val="22"/>
                <w:szCs w:val="22"/>
              </w:rPr>
            </w:pPr>
            <w:r w:rsidRPr="00C9320F">
              <w:rPr>
                <w:rFonts w:eastAsia="ＭＳ 明朝"/>
                <w:sz w:val="22"/>
                <w:szCs w:val="22"/>
              </w:rPr>
              <w:t>For DL CBG-based (re)transmission,</w:t>
            </w:r>
          </w:p>
          <w:p w14:paraId="158E944F" w14:textId="77777777" w:rsidR="00C9320F" w:rsidRPr="00C9320F" w:rsidRDefault="00C9320F" w:rsidP="00C9320F">
            <w:pPr>
              <w:numPr>
                <w:ilvl w:val="1"/>
                <w:numId w:val="47"/>
              </w:numPr>
              <w:overflowPunct/>
              <w:autoSpaceDE/>
              <w:autoSpaceDN/>
              <w:adjustRightInd/>
              <w:spacing w:after="0"/>
              <w:ind w:leftChars="450" w:left="1440"/>
              <w:textAlignment w:val="auto"/>
              <w:rPr>
                <w:rFonts w:eastAsia="ＭＳ 明朝"/>
                <w:sz w:val="22"/>
                <w:szCs w:val="22"/>
              </w:rPr>
            </w:pPr>
            <w:r w:rsidRPr="00C9320F">
              <w:rPr>
                <w:rFonts w:eastAsia="ＭＳ 明朝"/>
                <w:sz w:val="22"/>
                <w:szCs w:val="22"/>
              </w:rPr>
              <w:t>Following information can be configured to be included in the same DCI:</w:t>
            </w:r>
          </w:p>
          <w:p w14:paraId="19DC58BE" w14:textId="77777777" w:rsidR="00C9320F" w:rsidRPr="00C9320F" w:rsidRDefault="00C9320F" w:rsidP="00C9320F">
            <w:pPr>
              <w:numPr>
                <w:ilvl w:val="2"/>
                <w:numId w:val="47"/>
              </w:numPr>
              <w:overflowPunct/>
              <w:autoSpaceDE/>
              <w:autoSpaceDN/>
              <w:adjustRightInd/>
              <w:spacing w:after="0"/>
              <w:ind w:leftChars="750" w:left="2160"/>
              <w:textAlignment w:val="auto"/>
              <w:rPr>
                <w:rFonts w:eastAsia="ＭＳ 明朝"/>
                <w:sz w:val="22"/>
                <w:szCs w:val="22"/>
              </w:rPr>
            </w:pPr>
            <w:r w:rsidRPr="00C9320F">
              <w:rPr>
                <w:rFonts w:eastAsia="ＭＳ 明朝"/>
                <w:sz w:val="22"/>
                <w:szCs w:val="22"/>
              </w:rPr>
              <w:t>Which CBG(s) is/are (re)transmitted.</w:t>
            </w:r>
          </w:p>
          <w:p w14:paraId="354533C9" w14:textId="77777777" w:rsidR="00C9320F" w:rsidRPr="00C9320F" w:rsidRDefault="00C9320F" w:rsidP="00C9320F">
            <w:pPr>
              <w:numPr>
                <w:ilvl w:val="2"/>
                <w:numId w:val="47"/>
              </w:numPr>
              <w:overflowPunct/>
              <w:autoSpaceDE/>
              <w:autoSpaceDN/>
              <w:adjustRightInd/>
              <w:spacing w:after="0"/>
              <w:ind w:leftChars="750" w:left="2160"/>
              <w:textAlignment w:val="auto"/>
              <w:rPr>
                <w:rFonts w:eastAsia="ＭＳ 明朝"/>
                <w:sz w:val="22"/>
                <w:szCs w:val="22"/>
              </w:rPr>
            </w:pPr>
            <w:r w:rsidRPr="00C9320F">
              <w:rPr>
                <w:rFonts w:eastAsia="ＭＳ 明朝"/>
                <w:sz w:val="22"/>
                <w:szCs w:val="22"/>
              </w:rPr>
              <w:t>Which CBG(s) is/are handled differently for soft-buffer/HARQ combining.</w:t>
            </w:r>
          </w:p>
          <w:p w14:paraId="3AE079CA" w14:textId="77777777" w:rsidR="00C9320F" w:rsidRPr="00C9320F" w:rsidRDefault="00C9320F" w:rsidP="00C9320F">
            <w:pPr>
              <w:numPr>
                <w:ilvl w:val="3"/>
                <w:numId w:val="47"/>
              </w:numPr>
              <w:overflowPunct/>
              <w:autoSpaceDE/>
              <w:autoSpaceDN/>
              <w:adjustRightInd/>
              <w:spacing w:after="0"/>
              <w:ind w:leftChars="1050" w:left="2880"/>
              <w:textAlignment w:val="auto"/>
              <w:rPr>
                <w:rFonts w:eastAsia="ＭＳ 明朝"/>
                <w:sz w:val="22"/>
                <w:szCs w:val="22"/>
              </w:rPr>
            </w:pPr>
            <w:r w:rsidRPr="00C9320F">
              <w:rPr>
                <w:rFonts w:eastAsia="ＭＳ 明朝"/>
                <w:sz w:val="22"/>
                <w:szCs w:val="22"/>
              </w:rPr>
              <w:t>FFS: whether/how UE behavior is specified, e.g., part/whole of soft-buffer of indicated CBG(s) is flushed.</w:t>
            </w:r>
          </w:p>
          <w:p w14:paraId="50AD1712" w14:textId="77777777" w:rsidR="00C9320F" w:rsidRPr="00C9320F" w:rsidRDefault="00C9320F" w:rsidP="00C9320F">
            <w:pPr>
              <w:numPr>
                <w:ilvl w:val="1"/>
                <w:numId w:val="47"/>
              </w:numPr>
              <w:overflowPunct/>
              <w:autoSpaceDE/>
              <w:autoSpaceDN/>
              <w:adjustRightInd/>
              <w:spacing w:after="0"/>
              <w:ind w:leftChars="450" w:left="1440"/>
              <w:textAlignment w:val="auto"/>
              <w:rPr>
                <w:rFonts w:eastAsia="ＭＳ 明朝"/>
                <w:sz w:val="22"/>
                <w:szCs w:val="22"/>
              </w:rPr>
            </w:pPr>
            <w:r w:rsidRPr="00C9320F">
              <w:rPr>
                <w:rFonts w:eastAsia="ＭＳ 明朝"/>
                <w:sz w:val="22"/>
                <w:szCs w:val="22"/>
              </w:rPr>
              <w:t>FFS: timing of CBG-based (re)transmission.</w:t>
            </w:r>
          </w:p>
          <w:p w14:paraId="1B5ADB78" w14:textId="77777777" w:rsidR="00C9320F" w:rsidRPr="00C9320F" w:rsidRDefault="00C9320F" w:rsidP="00C9320F">
            <w:pPr>
              <w:numPr>
                <w:ilvl w:val="0"/>
                <w:numId w:val="47"/>
              </w:numPr>
              <w:overflowPunct/>
              <w:autoSpaceDE/>
              <w:autoSpaceDN/>
              <w:adjustRightInd/>
              <w:spacing w:after="0"/>
              <w:ind w:leftChars="150" w:left="720"/>
              <w:textAlignment w:val="auto"/>
              <w:rPr>
                <w:rFonts w:eastAsia="ＭＳ 明朝"/>
                <w:sz w:val="22"/>
                <w:szCs w:val="22"/>
              </w:rPr>
            </w:pPr>
            <w:r w:rsidRPr="00C9320F">
              <w:rPr>
                <w:rFonts w:eastAsia="ＭＳ 明朝"/>
                <w:sz w:val="22"/>
                <w:szCs w:val="22"/>
              </w:rPr>
              <w:t>For preemption indication;</w:t>
            </w:r>
          </w:p>
          <w:p w14:paraId="07A23A7A" w14:textId="77777777" w:rsidR="00C9320F" w:rsidRPr="00C9320F" w:rsidRDefault="00C9320F" w:rsidP="00C9320F">
            <w:pPr>
              <w:numPr>
                <w:ilvl w:val="1"/>
                <w:numId w:val="47"/>
              </w:numPr>
              <w:overflowPunct/>
              <w:autoSpaceDE/>
              <w:autoSpaceDN/>
              <w:adjustRightInd/>
              <w:spacing w:after="0"/>
              <w:ind w:leftChars="450" w:left="1440"/>
              <w:textAlignment w:val="auto"/>
              <w:rPr>
                <w:rFonts w:eastAsia="ＭＳ 明朝"/>
                <w:sz w:val="22"/>
                <w:szCs w:val="22"/>
              </w:rPr>
            </w:pPr>
            <w:r w:rsidRPr="00C9320F">
              <w:rPr>
                <w:rFonts w:eastAsia="ＭＳ 明朝"/>
                <w:sz w:val="22"/>
                <w:szCs w:val="22"/>
              </w:rPr>
              <w:t>When configured, the indication tells the UE(s) which DL physical resources has been preempted.</w:t>
            </w:r>
          </w:p>
          <w:p w14:paraId="75AA106A" w14:textId="77777777" w:rsidR="00C9320F" w:rsidRPr="00C9320F" w:rsidRDefault="00C9320F" w:rsidP="00C9320F">
            <w:pPr>
              <w:numPr>
                <w:ilvl w:val="1"/>
                <w:numId w:val="47"/>
              </w:numPr>
              <w:overflowPunct/>
              <w:autoSpaceDE/>
              <w:autoSpaceDN/>
              <w:adjustRightInd/>
              <w:spacing w:after="0"/>
              <w:ind w:leftChars="450" w:left="1440"/>
              <w:textAlignment w:val="auto"/>
              <w:rPr>
                <w:rFonts w:eastAsia="ＭＳ 明朝"/>
                <w:sz w:val="22"/>
                <w:szCs w:val="22"/>
              </w:rPr>
            </w:pPr>
            <w:r w:rsidRPr="00C9320F">
              <w:rPr>
                <w:rFonts w:eastAsia="ＭＳ 明朝"/>
                <w:sz w:val="22"/>
                <w:szCs w:val="22"/>
              </w:rPr>
              <w:t>The preemption indication is transmitted using a PDCCH.</w:t>
            </w:r>
          </w:p>
          <w:p w14:paraId="1844B842" w14:textId="77777777" w:rsidR="00C9320F" w:rsidRPr="00C9320F" w:rsidRDefault="00C9320F" w:rsidP="00C9320F">
            <w:pPr>
              <w:numPr>
                <w:ilvl w:val="2"/>
                <w:numId w:val="47"/>
              </w:numPr>
              <w:overflowPunct/>
              <w:autoSpaceDE/>
              <w:autoSpaceDN/>
              <w:adjustRightInd/>
              <w:spacing w:after="0"/>
              <w:ind w:leftChars="750" w:left="2160"/>
              <w:textAlignment w:val="auto"/>
              <w:rPr>
                <w:rFonts w:eastAsia="ＭＳ 明朝"/>
                <w:sz w:val="22"/>
                <w:szCs w:val="22"/>
              </w:rPr>
            </w:pPr>
            <w:r w:rsidRPr="00C9320F">
              <w:rPr>
                <w:rFonts w:eastAsia="ＭＳ 明朝"/>
                <w:sz w:val="22"/>
                <w:szCs w:val="22"/>
              </w:rPr>
              <w:t>The preemption indication is not included in the DCI that schedules the (re)transmission of the data transmission.</w:t>
            </w:r>
          </w:p>
          <w:p w14:paraId="1F5D784C" w14:textId="77777777" w:rsidR="00C9320F" w:rsidRPr="00C9320F" w:rsidRDefault="00C9320F" w:rsidP="00C9320F">
            <w:pPr>
              <w:numPr>
                <w:ilvl w:val="1"/>
                <w:numId w:val="47"/>
              </w:numPr>
              <w:overflowPunct/>
              <w:autoSpaceDE/>
              <w:autoSpaceDN/>
              <w:adjustRightInd/>
              <w:spacing w:after="0"/>
              <w:ind w:leftChars="450" w:left="1440"/>
              <w:textAlignment w:val="auto"/>
              <w:rPr>
                <w:rFonts w:eastAsia="ＭＳ 明朝"/>
                <w:sz w:val="22"/>
                <w:szCs w:val="22"/>
              </w:rPr>
            </w:pPr>
            <w:r w:rsidRPr="00C9320F">
              <w:rPr>
                <w:rFonts w:eastAsia="ＭＳ 明朝"/>
                <w:sz w:val="22"/>
                <w:szCs w:val="22"/>
              </w:rPr>
              <w:t>FFS: the granularity of the time and/or frequency resources.</w:t>
            </w:r>
          </w:p>
          <w:p w14:paraId="5FDCB78D" w14:textId="77777777" w:rsidR="00C9320F" w:rsidRPr="00C9320F" w:rsidRDefault="00C9320F" w:rsidP="00C9320F">
            <w:pPr>
              <w:numPr>
                <w:ilvl w:val="1"/>
                <w:numId w:val="47"/>
              </w:numPr>
              <w:overflowPunct/>
              <w:autoSpaceDE/>
              <w:autoSpaceDN/>
              <w:adjustRightInd/>
              <w:spacing w:after="0"/>
              <w:ind w:leftChars="450" w:left="1440"/>
              <w:textAlignment w:val="auto"/>
              <w:rPr>
                <w:rFonts w:eastAsia="ＭＳ 明朝"/>
                <w:sz w:val="22"/>
                <w:szCs w:val="22"/>
              </w:rPr>
            </w:pPr>
            <w:r w:rsidRPr="00C9320F">
              <w:rPr>
                <w:rFonts w:eastAsia="ＭＳ 明朝"/>
                <w:sz w:val="22"/>
                <w:szCs w:val="22"/>
              </w:rPr>
              <w:t>FFS: what DCI is used.</w:t>
            </w:r>
          </w:p>
          <w:p w14:paraId="317A820D" w14:textId="77777777" w:rsidR="00C9320F" w:rsidRPr="00C9320F" w:rsidRDefault="00C9320F" w:rsidP="00C9320F">
            <w:pPr>
              <w:numPr>
                <w:ilvl w:val="1"/>
                <w:numId w:val="47"/>
              </w:numPr>
              <w:overflowPunct/>
              <w:autoSpaceDE/>
              <w:autoSpaceDN/>
              <w:adjustRightInd/>
              <w:spacing w:after="0"/>
              <w:textAlignment w:val="auto"/>
              <w:rPr>
                <w:rFonts w:eastAsia="ＭＳ 明朝"/>
                <w:sz w:val="22"/>
                <w:szCs w:val="22"/>
              </w:rPr>
            </w:pPr>
            <w:r w:rsidRPr="00C9320F">
              <w:rPr>
                <w:rFonts w:eastAsia="ＭＳ 明朝"/>
                <w:sz w:val="22"/>
                <w:szCs w:val="22"/>
              </w:rPr>
              <w:t>FFS: timing of the preemption indication.</w:t>
            </w:r>
          </w:p>
        </w:tc>
      </w:tr>
    </w:tbl>
    <w:p w14:paraId="0701A0A6" w14:textId="77777777" w:rsidR="00C2363A" w:rsidRPr="00C9320F" w:rsidRDefault="00C2363A" w:rsidP="00EE6A6C">
      <w:pPr>
        <w:spacing w:afterLines="50" w:after="120"/>
        <w:jc w:val="both"/>
        <w:rPr>
          <w:rFonts w:eastAsiaTheme="minorEastAsia"/>
          <w:sz w:val="22"/>
        </w:rPr>
      </w:pPr>
    </w:p>
    <w:p w14:paraId="1809343B" w14:textId="6DC92579" w:rsidR="00C9320F" w:rsidRDefault="00C9320F" w:rsidP="00EE6A6C">
      <w:pPr>
        <w:spacing w:afterLines="50" w:after="120"/>
        <w:jc w:val="both"/>
        <w:rPr>
          <w:rFonts w:eastAsiaTheme="minorEastAsia"/>
          <w:sz w:val="22"/>
          <w:lang w:val="en-US"/>
        </w:rPr>
      </w:pPr>
      <w:r>
        <w:rPr>
          <w:rFonts w:eastAsiaTheme="minorEastAsia" w:hint="eastAsia"/>
          <w:sz w:val="22"/>
          <w:lang w:val="en-US"/>
        </w:rPr>
        <w:lastRenderedPageBreak/>
        <w:t xml:space="preserve">In this contribution, </w:t>
      </w:r>
      <w:r>
        <w:rPr>
          <w:rFonts w:eastAsiaTheme="minorEastAsia"/>
          <w:sz w:val="22"/>
          <w:lang w:val="en-US"/>
        </w:rPr>
        <w:t>we present our views on downlink</w:t>
      </w:r>
      <w:r>
        <w:rPr>
          <w:rFonts w:eastAsia="SimSun"/>
          <w:sz w:val="22"/>
          <w:lang w:val="en-US" w:eastAsia="zh-CN"/>
        </w:rPr>
        <w:t xml:space="preserve"> control signalling to enable CBG-based (re)transmission</w:t>
      </w:r>
      <w:r>
        <w:rPr>
          <w:rFonts w:eastAsiaTheme="minorEastAsia"/>
          <w:sz w:val="22"/>
          <w:lang w:val="en-US"/>
        </w:rPr>
        <w:t xml:space="preserve">. </w:t>
      </w:r>
      <w:r>
        <w:rPr>
          <w:rFonts w:eastAsia="SimSun"/>
          <w:sz w:val="22"/>
          <w:lang w:val="en-US" w:eastAsia="zh-CN"/>
        </w:rPr>
        <w:t xml:space="preserve">CBG construction and </w:t>
      </w:r>
      <w:r>
        <w:rPr>
          <w:rFonts w:eastAsiaTheme="minorEastAsia"/>
          <w:sz w:val="22"/>
          <w:lang w:val="en-US"/>
        </w:rPr>
        <w:t>uplink</w:t>
      </w:r>
      <w:r>
        <w:rPr>
          <w:rFonts w:eastAsia="SimSun"/>
          <w:sz w:val="22"/>
          <w:lang w:val="en-US" w:eastAsia="zh-CN"/>
        </w:rPr>
        <w:t xml:space="preserve"> control signalling for CBG-based (re)transmission are discussed in our companion contribution</w:t>
      </w:r>
      <w:r w:rsidR="00074DE1">
        <w:rPr>
          <w:rFonts w:eastAsia="SimSun"/>
          <w:sz w:val="22"/>
          <w:lang w:val="en-US" w:eastAsia="zh-CN"/>
        </w:rPr>
        <w:t>s</w:t>
      </w:r>
      <w:r>
        <w:rPr>
          <w:rFonts w:eastAsia="SimSun"/>
          <w:sz w:val="22"/>
          <w:lang w:val="en-US" w:eastAsia="zh-CN"/>
        </w:rPr>
        <w:t xml:space="preserve"> [2] - [3]</w:t>
      </w:r>
      <w:r>
        <w:rPr>
          <w:rFonts w:eastAsia="SimSun" w:hint="eastAsia"/>
          <w:sz w:val="22"/>
          <w:lang w:val="en-US" w:eastAsia="zh-CN"/>
        </w:rPr>
        <w:t>.</w:t>
      </w:r>
    </w:p>
    <w:p w14:paraId="2632DC21" w14:textId="19BCC74F" w:rsidR="000E6716" w:rsidRPr="00350944" w:rsidRDefault="00B233C1" w:rsidP="00B233C1">
      <w:pPr>
        <w:pStyle w:val="1"/>
        <w:numPr>
          <w:ilvl w:val="0"/>
          <w:numId w:val="6"/>
        </w:numPr>
        <w:spacing w:after="120"/>
        <w:jc w:val="both"/>
        <w:rPr>
          <w:b/>
          <w:lang w:val="en-US"/>
        </w:rPr>
      </w:pPr>
      <w:r w:rsidRPr="00B233C1">
        <w:rPr>
          <w:b/>
          <w:lang w:val="en-US"/>
        </w:rPr>
        <w:t>Downlink control information</w:t>
      </w:r>
      <w:r>
        <w:rPr>
          <w:b/>
          <w:lang w:val="en-US"/>
        </w:rPr>
        <w:t xml:space="preserve"> for </w:t>
      </w:r>
      <w:r w:rsidR="00E76EBF" w:rsidRPr="00E76EBF">
        <w:rPr>
          <w:b/>
          <w:lang w:val="en-US"/>
        </w:rPr>
        <w:t>CBG based (re)transmission</w:t>
      </w:r>
    </w:p>
    <w:p w14:paraId="0938FDBF" w14:textId="137480F6" w:rsidR="00EC1D07" w:rsidRDefault="00A3656F" w:rsidP="00EC1D07">
      <w:pPr>
        <w:spacing w:afterLines="50" w:after="120"/>
        <w:jc w:val="both"/>
        <w:rPr>
          <w:rFonts w:eastAsia="SimSun"/>
          <w:sz w:val="22"/>
          <w:lang w:val="en-US" w:eastAsia="zh-CN"/>
        </w:rPr>
      </w:pPr>
      <w:r>
        <w:rPr>
          <w:sz w:val="22"/>
        </w:rPr>
        <w:t>LTE</w:t>
      </w:r>
      <w:r w:rsidR="00055D13">
        <w:rPr>
          <w:sz w:val="22"/>
        </w:rPr>
        <w:t xml:space="preserve"> supports</w:t>
      </w:r>
      <w:r>
        <w:rPr>
          <w:sz w:val="22"/>
        </w:rPr>
        <w:t xml:space="preserve"> only TB-based (re)transmission</w:t>
      </w:r>
      <w:r w:rsidR="00055D13">
        <w:rPr>
          <w:sz w:val="22"/>
        </w:rPr>
        <w:t>.</w:t>
      </w:r>
      <w:r>
        <w:rPr>
          <w:sz w:val="22"/>
        </w:rPr>
        <w:t xml:space="preserve"> </w:t>
      </w:r>
      <w:r w:rsidR="00055D13">
        <w:rPr>
          <w:sz w:val="22"/>
        </w:rPr>
        <w:t>O</w:t>
      </w:r>
      <w:r>
        <w:rPr>
          <w:sz w:val="22"/>
        </w:rPr>
        <w:t xml:space="preserve">ne attractive point </w:t>
      </w:r>
      <w:r w:rsidR="003E4D7B">
        <w:rPr>
          <w:sz w:val="22"/>
        </w:rPr>
        <w:t>of</w:t>
      </w:r>
      <w:r>
        <w:rPr>
          <w:sz w:val="22"/>
        </w:rPr>
        <w:t xml:space="preserve"> NR system is it supports CBG-based (re)transmission</w:t>
      </w:r>
      <w:r w:rsidR="003E4D7B">
        <w:rPr>
          <w:sz w:val="22"/>
        </w:rPr>
        <w:t>. It</w:t>
      </w:r>
      <w:r>
        <w:rPr>
          <w:sz w:val="22"/>
        </w:rPr>
        <w:t xml:space="preserve"> improve</w:t>
      </w:r>
      <w:r w:rsidR="003E4D7B">
        <w:rPr>
          <w:sz w:val="22"/>
        </w:rPr>
        <w:t>s</w:t>
      </w:r>
      <w:r>
        <w:rPr>
          <w:sz w:val="22"/>
        </w:rPr>
        <w:t xml:space="preserve"> the resource usage efficiency by </w:t>
      </w:r>
      <w:r w:rsidR="00074DE1">
        <w:rPr>
          <w:sz w:val="22"/>
        </w:rPr>
        <w:t xml:space="preserve">enabling </w:t>
      </w:r>
      <w:r>
        <w:rPr>
          <w:sz w:val="22"/>
        </w:rPr>
        <w:t xml:space="preserve">only re-transmitting a subset of </w:t>
      </w:r>
      <w:r w:rsidR="003E4D7B">
        <w:rPr>
          <w:sz w:val="22"/>
        </w:rPr>
        <w:t xml:space="preserve">TB, i.e., </w:t>
      </w:r>
      <w:r>
        <w:rPr>
          <w:sz w:val="22"/>
        </w:rPr>
        <w:t>failed CBG(s)</w:t>
      </w:r>
      <w:r w:rsidR="003E4D7B">
        <w:rPr>
          <w:sz w:val="22"/>
        </w:rPr>
        <w:t>,</w:t>
      </w:r>
      <w:r>
        <w:rPr>
          <w:sz w:val="22"/>
        </w:rPr>
        <w:t xml:space="preserve"> instead of </w:t>
      </w:r>
      <w:r w:rsidRPr="00A3656F">
        <w:rPr>
          <w:sz w:val="22"/>
        </w:rPr>
        <w:t>retransmitting the whole TB</w:t>
      </w:r>
      <w:r>
        <w:rPr>
          <w:sz w:val="22"/>
        </w:rPr>
        <w:t xml:space="preserve">. </w:t>
      </w:r>
      <w:r w:rsidR="00B233C1">
        <w:rPr>
          <w:rFonts w:eastAsia="SimSun"/>
          <w:sz w:val="22"/>
          <w:lang w:val="en-US" w:eastAsia="zh-CN"/>
        </w:rPr>
        <w:t xml:space="preserve">Based on the agreements made </w:t>
      </w:r>
      <w:r w:rsidR="00074DE1">
        <w:rPr>
          <w:rFonts w:eastAsia="SimSun"/>
          <w:sz w:val="22"/>
          <w:lang w:val="en-US" w:eastAsia="zh-CN"/>
        </w:rPr>
        <w:t xml:space="preserve">at the </w:t>
      </w:r>
      <w:r w:rsidR="00B233C1">
        <w:rPr>
          <w:rFonts w:eastAsia="SimSun"/>
          <w:sz w:val="22"/>
          <w:lang w:val="en-US" w:eastAsia="zh-CN"/>
        </w:rPr>
        <w:t xml:space="preserve">last </w:t>
      </w:r>
      <w:r w:rsidR="00074DE1">
        <w:rPr>
          <w:rFonts w:eastAsia="SimSun"/>
          <w:sz w:val="22"/>
          <w:lang w:val="en-US" w:eastAsia="zh-CN"/>
        </w:rPr>
        <w:t xml:space="preserve">RAN1 </w:t>
      </w:r>
      <w:r w:rsidR="00B233C1">
        <w:rPr>
          <w:rFonts w:eastAsia="SimSun"/>
          <w:sz w:val="22"/>
          <w:lang w:val="en-US" w:eastAsia="zh-CN"/>
        </w:rPr>
        <w:t xml:space="preserve">meeting, </w:t>
      </w:r>
      <w:r w:rsidR="00B233C1" w:rsidRPr="00B233C1">
        <w:rPr>
          <w:rFonts w:eastAsia="SimSun"/>
          <w:sz w:val="22"/>
          <w:lang w:val="en-US" w:eastAsia="zh-CN"/>
        </w:rPr>
        <w:t>information on which CBG(s) is/are (re)transmitted and which CBG(s) is/are handled differently for soft-buffer/HARQ combining</w:t>
      </w:r>
      <w:r w:rsidR="00B233C1">
        <w:rPr>
          <w:rFonts w:eastAsia="SimSun"/>
          <w:sz w:val="22"/>
          <w:lang w:val="en-US" w:eastAsia="zh-CN"/>
        </w:rPr>
        <w:t xml:space="preserve"> </w:t>
      </w:r>
      <w:r w:rsidR="008670A5">
        <w:rPr>
          <w:rFonts w:eastAsia="SimSun"/>
          <w:sz w:val="22"/>
          <w:lang w:val="en-US" w:eastAsia="zh-CN"/>
        </w:rPr>
        <w:t>can be configured to be</w:t>
      </w:r>
      <w:r w:rsidR="00B233C1">
        <w:rPr>
          <w:rFonts w:eastAsia="SimSun"/>
          <w:sz w:val="22"/>
          <w:lang w:val="en-US" w:eastAsia="zh-CN"/>
        </w:rPr>
        <w:t xml:space="preserve"> included in the same DCI. In the following, </w:t>
      </w:r>
      <w:r w:rsidR="008670A5">
        <w:rPr>
          <w:rFonts w:eastAsia="SimSun"/>
          <w:sz w:val="22"/>
          <w:lang w:val="en-US" w:eastAsia="zh-CN"/>
        </w:rPr>
        <w:t xml:space="preserve">we discuss the remaining issues </w:t>
      </w:r>
      <w:r w:rsidR="00265B7D">
        <w:rPr>
          <w:rFonts w:eastAsia="SimSun"/>
          <w:sz w:val="22"/>
          <w:lang w:val="en-US" w:eastAsia="zh-CN"/>
        </w:rPr>
        <w:t>for</w:t>
      </w:r>
      <w:r w:rsidR="008670A5">
        <w:rPr>
          <w:rFonts w:eastAsia="SimSun"/>
          <w:sz w:val="22"/>
          <w:lang w:val="en-US" w:eastAsia="zh-CN"/>
        </w:rPr>
        <w:t xml:space="preserve"> the DL control information </w:t>
      </w:r>
      <w:r w:rsidR="00265B7D">
        <w:rPr>
          <w:rFonts w:eastAsia="SimSun"/>
          <w:sz w:val="22"/>
          <w:lang w:val="en-US" w:eastAsia="zh-CN"/>
        </w:rPr>
        <w:t>i</w:t>
      </w:r>
      <w:r w:rsidR="008F3083">
        <w:rPr>
          <w:rFonts w:eastAsia="SimSun"/>
          <w:sz w:val="22"/>
          <w:lang w:val="en-US" w:eastAsia="zh-CN"/>
        </w:rPr>
        <w:t>ncluding</w:t>
      </w:r>
      <w:r w:rsidR="00265B7D">
        <w:rPr>
          <w:rFonts w:eastAsia="SimSun"/>
          <w:sz w:val="22"/>
          <w:lang w:val="en-US" w:eastAsia="zh-CN"/>
        </w:rPr>
        <w:t xml:space="preserve"> signalling details to inform the UE </w:t>
      </w:r>
      <w:r w:rsidR="00074DE1">
        <w:rPr>
          <w:rFonts w:eastAsia="SimSun"/>
          <w:sz w:val="22"/>
          <w:lang w:val="en-US" w:eastAsia="zh-CN"/>
        </w:rPr>
        <w:t xml:space="preserve">on </w:t>
      </w:r>
      <w:r w:rsidR="00265B7D">
        <w:rPr>
          <w:rFonts w:eastAsia="SimSun"/>
          <w:sz w:val="22"/>
          <w:lang w:val="en-US" w:eastAsia="zh-CN"/>
        </w:rPr>
        <w:t xml:space="preserve">how to handle the </w:t>
      </w:r>
      <w:r w:rsidR="00265B7D" w:rsidRPr="00C9320F">
        <w:rPr>
          <w:rFonts w:eastAsia="ＭＳ 明朝"/>
          <w:sz w:val="22"/>
          <w:szCs w:val="22"/>
        </w:rPr>
        <w:t>soft-buffer/HARQ combining</w:t>
      </w:r>
      <w:r w:rsidR="008670A5">
        <w:rPr>
          <w:rFonts w:eastAsia="SimSun"/>
          <w:sz w:val="22"/>
          <w:lang w:val="en-US" w:eastAsia="zh-CN"/>
        </w:rPr>
        <w:t xml:space="preserve"> </w:t>
      </w:r>
      <w:r w:rsidR="00265B7D">
        <w:rPr>
          <w:rFonts w:eastAsia="SimSun"/>
          <w:sz w:val="22"/>
          <w:lang w:val="en-US" w:eastAsia="zh-CN"/>
        </w:rPr>
        <w:t>for the re-transmitted CBG(s)</w:t>
      </w:r>
      <w:r w:rsidR="000E5B34">
        <w:rPr>
          <w:rFonts w:eastAsia="SimSun"/>
          <w:sz w:val="22"/>
          <w:lang w:val="en-US" w:eastAsia="zh-CN"/>
        </w:rPr>
        <w:t>,</w:t>
      </w:r>
      <w:r w:rsidR="00265B7D">
        <w:rPr>
          <w:rFonts w:eastAsia="SimSun"/>
          <w:sz w:val="22"/>
          <w:lang w:val="en-US" w:eastAsia="zh-CN"/>
        </w:rPr>
        <w:t xml:space="preserve"> </w:t>
      </w:r>
      <w:r w:rsidR="00F827E8">
        <w:rPr>
          <w:rFonts w:eastAsia="SimSun"/>
          <w:sz w:val="22"/>
          <w:lang w:val="en-US" w:eastAsia="zh-CN"/>
        </w:rPr>
        <w:t xml:space="preserve">the timing of the </w:t>
      </w:r>
      <w:r w:rsidR="00F827E8" w:rsidRPr="00C9320F">
        <w:rPr>
          <w:rFonts w:eastAsia="ＭＳ 明朝"/>
          <w:sz w:val="22"/>
          <w:szCs w:val="22"/>
        </w:rPr>
        <w:t>CBG-based (re)transmission</w:t>
      </w:r>
      <w:r w:rsidR="00F827E8">
        <w:rPr>
          <w:rFonts w:eastAsia="SimSun"/>
          <w:sz w:val="22"/>
          <w:lang w:val="en-US" w:eastAsia="zh-CN"/>
        </w:rPr>
        <w:t xml:space="preserve"> and </w:t>
      </w:r>
      <w:r w:rsidR="00265B7D">
        <w:rPr>
          <w:rFonts w:eastAsia="SimSun"/>
          <w:sz w:val="22"/>
          <w:lang w:val="en-US" w:eastAsia="zh-CN"/>
        </w:rPr>
        <w:t xml:space="preserve">the </w:t>
      </w:r>
      <w:r w:rsidR="000E5B34">
        <w:rPr>
          <w:rFonts w:eastAsia="SimSun"/>
          <w:sz w:val="22"/>
          <w:lang w:val="en-US" w:eastAsia="zh-CN"/>
        </w:rPr>
        <w:t>differentiation between the TB-b</w:t>
      </w:r>
      <w:r w:rsidR="00F827E8">
        <w:rPr>
          <w:rFonts w:eastAsia="SimSun"/>
          <w:sz w:val="22"/>
          <w:lang w:val="en-US" w:eastAsia="zh-CN"/>
        </w:rPr>
        <w:t>ased and CBG-based transmission</w:t>
      </w:r>
      <w:r w:rsidR="00265B7D">
        <w:rPr>
          <w:rFonts w:eastAsia="ＭＳ 明朝"/>
          <w:sz w:val="22"/>
          <w:szCs w:val="22"/>
        </w:rPr>
        <w:t>.</w:t>
      </w:r>
    </w:p>
    <w:p w14:paraId="4DDFF009" w14:textId="7FF401BA" w:rsidR="00BF7283" w:rsidRPr="00BF7283" w:rsidRDefault="00BF7283" w:rsidP="00BF7283">
      <w:pPr>
        <w:pStyle w:val="1"/>
        <w:numPr>
          <w:ilvl w:val="1"/>
          <w:numId w:val="6"/>
        </w:numPr>
        <w:spacing w:after="120"/>
        <w:jc w:val="both"/>
        <w:rPr>
          <w:b/>
          <w:lang w:val="en-US"/>
        </w:rPr>
      </w:pPr>
      <w:r w:rsidRPr="00BF7283">
        <w:rPr>
          <w:rFonts w:hint="eastAsia"/>
          <w:b/>
          <w:lang w:val="en-US"/>
        </w:rPr>
        <w:t>Indication of transmitted CBG(</w:t>
      </w:r>
      <w:r w:rsidRPr="00BF7283">
        <w:rPr>
          <w:b/>
          <w:lang w:val="en-US"/>
        </w:rPr>
        <w:t>s</w:t>
      </w:r>
      <w:r w:rsidRPr="00BF7283">
        <w:rPr>
          <w:rFonts w:hint="eastAsia"/>
          <w:b/>
          <w:lang w:val="en-US"/>
        </w:rPr>
        <w:t>)</w:t>
      </w:r>
      <w:r w:rsidRPr="00BF7283">
        <w:rPr>
          <w:b/>
          <w:lang w:val="en-US"/>
        </w:rPr>
        <w:t xml:space="preserve"> and HARQ combining </w:t>
      </w:r>
    </w:p>
    <w:p w14:paraId="68F28EEF" w14:textId="64ED2DB3" w:rsidR="00295CDB" w:rsidRDefault="00E32C00" w:rsidP="00F72A6B">
      <w:pPr>
        <w:spacing w:afterLines="50" w:after="120"/>
        <w:jc w:val="both"/>
        <w:rPr>
          <w:rFonts w:eastAsia="ＭＳ 明朝"/>
          <w:sz w:val="22"/>
          <w:lang w:val="en-US"/>
        </w:rPr>
      </w:pPr>
      <w:r>
        <w:rPr>
          <w:rFonts w:eastAsia="ＭＳ 明朝"/>
          <w:sz w:val="22"/>
          <w:lang w:val="en-US"/>
        </w:rPr>
        <w:t xml:space="preserve">For initial transmission, once </w:t>
      </w:r>
      <w:r w:rsidR="00055D13">
        <w:rPr>
          <w:rFonts w:eastAsia="ＭＳ 明朝"/>
          <w:sz w:val="22"/>
          <w:lang w:val="en-US"/>
        </w:rPr>
        <w:t xml:space="preserve">the </w:t>
      </w:r>
      <w:r>
        <w:rPr>
          <w:rFonts w:eastAsia="ＭＳ 明朝"/>
          <w:sz w:val="22"/>
          <w:lang w:val="en-US"/>
        </w:rPr>
        <w:t xml:space="preserve">TBS is determined, the number of CB(s) is fixed. Then, the CB(s) is/are grouped into CBG(s). As we discussed in [2], we consider that the (maximum) number of CBG(s) </w:t>
      </w:r>
      <w:r w:rsidR="00295CDB">
        <w:rPr>
          <w:rFonts w:eastAsia="ＭＳ 明朝"/>
          <w:sz w:val="22"/>
          <w:lang w:val="en-US"/>
        </w:rPr>
        <w:t xml:space="preserve">should be </w:t>
      </w:r>
      <w:r>
        <w:rPr>
          <w:rFonts w:eastAsia="ＭＳ 明朝"/>
          <w:sz w:val="22"/>
          <w:lang w:val="en-US"/>
        </w:rPr>
        <w:t>configured</w:t>
      </w:r>
      <w:r w:rsidR="00295CDB">
        <w:rPr>
          <w:rFonts w:eastAsia="ＭＳ 明朝"/>
          <w:sz w:val="22"/>
          <w:lang w:val="en-US"/>
        </w:rPr>
        <w:t xml:space="preserve"> by RRC </w:t>
      </w:r>
      <w:r>
        <w:rPr>
          <w:rFonts w:eastAsia="ＭＳ 明朝"/>
          <w:sz w:val="22"/>
          <w:lang w:val="en-US"/>
        </w:rPr>
        <w:t xml:space="preserve">signaling (i.e., not indicated by MAC/L1 signalling), and </w:t>
      </w:r>
      <w:r w:rsidR="00272680">
        <w:rPr>
          <w:rFonts w:eastAsia="ＭＳ 明朝"/>
          <w:sz w:val="22"/>
          <w:lang w:val="en-US"/>
        </w:rPr>
        <w:t xml:space="preserve">then the </w:t>
      </w:r>
      <w:r>
        <w:rPr>
          <w:rFonts w:eastAsia="ＭＳ 明朝"/>
          <w:sz w:val="22"/>
          <w:lang w:val="en-US"/>
        </w:rPr>
        <w:t>CB(s) is/are grouped into the CBG(s)</w:t>
      </w:r>
      <w:r w:rsidR="00295CDB">
        <w:rPr>
          <w:rFonts w:eastAsia="ＭＳ 明朝"/>
          <w:sz w:val="22"/>
          <w:lang w:val="en-US"/>
        </w:rPr>
        <w:t xml:space="preserve">. </w:t>
      </w:r>
      <w:r w:rsidR="009A54AF">
        <w:rPr>
          <w:rFonts w:eastAsia="ＭＳ 明朝"/>
          <w:sz w:val="22"/>
          <w:lang w:val="en-US"/>
        </w:rPr>
        <w:t>For CBG-based (re)transmission</w:t>
      </w:r>
      <w:r w:rsidR="00295CDB">
        <w:rPr>
          <w:rFonts w:eastAsia="ＭＳ 明朝"/>
          <w:sz w:val="22"/>
          <w:lang w:val="en-US"/>
        </w:rPr>
        <w:t xml:space="preserve">, it is straightforward to use the bitmap to inform UE which CBG(s) is (re)transmitted. </w:t>
      </w:r>
    </w:p>
    <w:p w14:paraId="01A1B8A9" w14:textId="120A16A9" w:rsidR="00BF7283" w:rsidRPr="00EC1D07" w:rsidRDefault="00BF7283" w:rsidP="00BF7283">
      <w:pPr>
        <w:spacing w:afterLines="50" w:after="120"/>
        <w:jc w:val="both"/>
        <w:rPr>
          <w:rFonts w:eastAsia="SimSun"/>
          <w:sz w:val="22"/>
          <w:lang w:val="en-US" w:eastAsia="zh-CN"/>
        </w:rPr>
      </w:pPr>
      <w:r>
        <w:rPr>
          <w:sz w:val="22"/>
        </w:rPr>
        <w:t>The decoding failure for some CBG(s) within the TB can be caused either by (1) un</w:t>
      </w:r>
      <w:r>
        <w:rPr>
          <w:rFonts w:eastAsia="SimSun"/>
          <w:sz w:val="22"/>
          <w:lang w:val="en-US" w:eastAsia="zh-CN"/>
        </w:rPr>
        <w:t>correlated errors within a TB e.g., high-speed UE movement, or by (2) p</w:t>
      </w:r>
      <w:r w:rsidRPr="00E76EBF">
        <w:rPr>
          <w:rFonts w:eastAsia="SimSun"/>
          <w:sz w:val="22"/>
          <w:lang w:val="en-US" w:eastAsia="zh-CN"/>
        </w:rPr>
        <w:t xml:space="preserve">art of a TB being </w:t>
      </w:r>
      <w:r>
        <w:rPr>
          <w:rFonts w:eastAsia="SimSun"/>
          <w:sz w:val="22"/>
          <w:lang w:val="en-US" w:eastAsia="zh-CN"/>
        </w:rPr>
        <w:t>pre-empted</w:t>
      </w:r>
      <w:r w:rsidRPr="00E76EBF">
        <w:rPr>
          <w:rFonts w:eastAsia="SimSun"/>
          <w:sz w:val="22"/>
          <w:lang w:val="en-US" w:eastAsia="zh-CN"/>
        </w:rPr>
        <w:t xml:space="preserve"> by another transmission</w:t>
      </w:r>
      <w:r>
        <w:rPr>
          <w:rFonts w:eastAsia="SimSun"/>
          <w:sz w:val="22"/>
          <w:lang w:val="en-US" w:eastAsia="zh-CN"/>
        </w:rPr>
        <w:t>, e.g. delay-sensitive traffic</w:t>
      </w:r>
      <w:r w:rsidRPr="00EC1D07">
        <w:rPr>
          <w:rFonts w:eastAsia="SimSun"/>
          <w:sz w:val="22"/>
          <w:lang w:val="en-US" w:eastAsia="zh-CN"/>
        </w:rPr>
        <w:t xml:space="preserve">. For the former case, </w:t>
      </w:r>
      <w:r>
        <w:rPr>
          <w:rFonts w:eastAsia="SimSun"/>
          <w:sz w:val="22"/>
          <w:lang w:val="en-US" w:eastAsia="zh-CN"/>
        </w:rPr>
        <w:t xml:space="preserve">at the re-transmission timing, gNB already knows the error was not because of a puncturing; therefore, </w:t>
      </w:r>
      <w:r w:rsidRPr="00EC1D07">
        <w:rPr>
          <w:rFonts w:eastAsia="SimSun"/>
          <w:sz w:val="22"/>
          <w:lang w:val="en-US" w:eastAsia="zh-CN"/>
        </w:rPr>
        <w:t xml:space="preserve">it is desirable to apply different RV for re-transmission and </w:t>
      </w:r>
      <w:r>
        <w:rPr>
          <w:rFonts w:eastAsia="SimSun"/>
          <w:sz w:val="22"/>
          <w:lang w:val="en-US" w:eastAsia="zh-CN"/>
        </w:rPr>
        <w:t xml:space="preserve">let UE </w:t>
      </w:r>
      <w:r w:rsidRPr="00EC1D07">
        <w:rPr>
          <w:rFonts w:eastAsia="SimSun"/>
          <w:sz w:val="22"/>
          <w:lang w:val="en-US" w:eastAsia="zh-CN"/>
        </w:rPr>
        <w:t>to combine the received soft bits and stored soft bits in the soft buffer before decoding</w:t>
      </w:r>
      <w:r>
        <w:rPr>
          <w:rFonts w:eastAsia="SimSun"/>
          <w:sz w:val="22"/>
          <w:lang w:val="en-US" w:eastAsia="zh-CN"/>
        </w:rPr>
        <w:t>,</w:t>
      </w:r>
      <w:r w:rsidRPr="00EC1D07">
        <w:rPr>
          <w:rFonts w:eastAsia="SimSun"/>
          <w:sz w:val="22"/>
          <w:lang w:val="en-US" w:eastAsia="zh-CN"/>
        </w:rPr>
        <w:t xml:space="preserve"> </w:t>
      </w:r>
      <w:r>
        <w:rPr>
          <w:rFonts w:eastAsia="SimSun"/>
          <w:sz w:val="22"/>
          <w:lang w:val="en-US" w:eastAsia="zh-CN"/>
        </w:rPr>
        <w:t xml:space="preserve">so that </w:t>
      </w:r>
      <w:r w:rsidRPr="00EC1D07">
        <w:rPr>
          <w:rFonts w:eastAsia="SimSun"/>
          <w:sz w:val="22"/>
          <w:lang w:val="en-US" w:eastAsia="zh-CN"/>
        </w:rPr>
        <w:t>the coding gain</w:t>
      </w:r>
      <w:r>
        <w:rPr>
          <w:rFonts w:eastAsia="SimSun"/>
          <w:sz w:val="22"/>
          <w:lang w:val="en-US" w:eastAsia="zh-CN"/>
        </w:rPr>
        <w:t xml:space="preserve"> can be improved</w:t>
      </w:r>
      <w:r w:rsidRPr="00EC1D07">
        <w:rPr>
          <w:rFonts w:eastAsia="SimSun"/>
          <w:sz w:val="22"/>
          <w:lang w:val="en-US" w:eastAsia="zh-CN"/>
        </w:rPr>
        <w:t>. For the latter case,</w:t>
      </w:r>
      <w:r>
        <w:rPr>
          <w:rFonts w:eastAsia="SimSun"/>
          <w:sz w:val="22"/>
          <w:lang w:val="en-US" w:eastAsia="zh-CN"/>
        </w:rPr>
        <w:t xml:space="preserve"> at the re-transmission timing,</w:t>
      </w:r>
      <w:r w:rsidRPr="00EC1D07">
        <w:rPr>
          <w:rFonts w:eastAsia="SimSun"/>
          <w:sz w:val="22"/>
          <w:lang w:val="en-US" w:eastAsia="zh-CN"/>
        </w:rPr>
        <w:t xml:space="preserve"> gNB already knows the</w:t>
      </w:r>
      <w:r>
        <w:rPr>
          <w:rFonts w:eastAsia="SimSun"/>
          <w:sz w:val="22"/>
          <w:lang w:val="en-US" w:eastAsia="zh-CN"/>
        </w:rPr>
        <w:t xml:space="preserve"> error</w:t>
      </w:r>
      <w:r w:rsidRPr="00EC1D07">
        <w:rPr>
          <w:rFonts w:eastAsia="SimSun"/>
          <w:sz w:val="22"/>
          <w:lang w:val="en-US" w:eastAsia="zh-CN"/>
        </w:rPr>
        <w:t xml:space="preserve"> was </w:t>
      </w:r>
      <w:r>
        <w:rPr>
          <w:rFonts w:eastAsia="SimSun"/>
          <w:sz w:val="22"/>
          <w:lang w:val="en-US" w:eastAsia="zh-CN"/>
        </w:rPr>
        <w:t xml:space="preserve">because of </w:t>
      </w:r>
      <w:r w:rsidRPr="00EC1D07">
        <w:rPr>
          <w:rFonts w:eastAsia="SimSun"/>
          <w:sz w:val="22"/>
          <w:lang w:val="en-US" w:eastAsia="zh-CN"/>
        </w:rPr>
        <w:t xml:space="preserve">a puncturing; therefore, it is desirable to apply </w:t>
      </w:r>
      <w:r>
        <w:rPr>
          <w:rFonts w:eastAsia="SimSun"/>
          <w:sz w:val="22"/>
          <w:lang w:val="en-US" w:eastAsia="zh-CN"/>
        </w:rPr>
        <w:t xml:space="preserve">the </w:t>
      </w:r>
      <w:r w:rsidRPr="00EC1D07">
        <w:rPr>
          <w:rFonts w:eastAsia="SimSun"/>
          <w:sz w:val="22"/>
          <w:lang w:val="en-US" w:eastAsia="zh-CN"/>
        </w:rPr>
        <w:t xml:space="preserve">same RV for re-transmission, and </w:t>
      </w:r>
      <w:r>
        <w:rPr>
          <w:rFonts w:eastAsia="SimSun"/>
          <w:sz w:val="22"/>
          <w:lang w:val="en-US" w:eastAsia="zh-CN"/>
        </w:rPr>
        <w:t xml:space="preserve">let UE </w:t>
      </w:r>
      <w:r w:rsidRPr="00EC1D07">
        <w:rPr>
          <w:rFonts w:eastAsia="SimSun"/>
          <w:sz w:val="22"/>
          <w:lang w:val="en-US" w:eastAsia="zh-CN"/>
        </w:rPr>
        <w:t xml:space="preserve">to discard the stored soft bits in the soft buffer for decoding. These two different UE behaviors can be informed by the DCI scheduling CBG-based </w:t>
      </w:r>
      <w:r>
        <w:rPr>
          <w:rFonts w:eastAsia="SimSun"/>
          <w:sz w:val="22"/>
          <w:lang w:val="en-US" w:eastAsia="zh-CN"/>
        </w:rPr>
        <w:t>(re)</w:t>
      </w:r>
      <w:r w:rsidRPr="00EC1D07">
        <w:rPr>
          <w:rFonts w:eastAsia="SimSun"/>
          <w:sz w:val="22"/>
          <w:lang w:val="en-US" w:eastAsia="zh-CN"/>
        </w:rPr>
        <w:t>transmission with one of the following options:</w:t>
      </w:r>
    </w:p>
    <w:p w14:paraId="3435D954" w14:textId="77777777" w:rsidR="00BF7283" w:rsidRPr="00E93AF9" w:rsidRDefault="00BF7283" w:rsidP="00BF7283">
      <w:pPr>
        <w:spacing w:afterLines="50" w:after="120"/>
        <w:jc w:val="both"/>
        <w:rPr>
          <w:rFonts w:eastAsia="SimSun"/>
          <w:sz w:val="22"/>
          <w:u w:val="single"/>
          <w:lang w:val="en-US" w:eastAsia="zh-CN"/>
        </w:rPr>
      </w:pPr>
      <w:r w:rsidRPr="00E93AF9">
        <w:rPr>
          <w:rFonts w:eastAsia="SimSun"/>
          <w:sz w:val="22"/>
          <w:u w:val="single"/>
          <w:lang w:val="en-US" w:eastAsia="zh-CN"/>
        </w:rPr>
        <w:t>Option 1: Introduce one bit field in the DCI to indicate the reason.</w:t>
      </w:r>
    </w:p>
    <w:p w14:paraId="10DF2C42" w14:textId="4E764D6F" w:rsidR="00BF7283" w:rsidRPr="006D1C57" w:rsidRDefault="00BF7283" w:rsidP="00BF7283">
      <w:pPr>
        <w:spacing w:afterLines="50" w:after="120"/>
        <w:jc w:val="both"/>
        <w:rPr>
          <w:rFonts w:eastAsia="SimSun"/>
          <w:sz w:val="22"/>
          <w:lang w:val="en-US" w:eastAsia="zh-CN"/>
        </w:rPr>
      </w:pPr>
      <w:r>
        <w:rPr>
          <w:rFonts w:eastAsia="SimSun"/>
          <w:sz w:val="22"/>
          <w:lang w:val="en-US" w:eastAsia="zh-CN"/>
        </w:rPr>
        <w:t xml:space="preserve">By using one bit, for example, ‘0’ indicates the failure is caused by ‘puncturing’ and ‘1’ indicates the failure is due to ‘usual error’, correct UE behavior can be carried out to improve the decoding performance. </w:t>
      </w:r>
      <w:r w:rsidR="00055D13">
        <w:rPr>
          <w:rFonts w:eastAsia="SimSun"/>
          <w:sz w:val="22"/>
          <w:lang w:val="en-US" w:eastAsia="zh-CN"/>
        </w:rPr>
        <w:t>Increasing the number of bits in the field improves the flexibility. For example, o</w:t>
      </w:r>
      <w:r>
        <w:rPr>
          <w:rFonts w:eastAsia="SimSun"/>
          <w:sz w:val="22"/>
          <w:lang w:val="en-US" w:eastAsia="zh-CN"/>
        </w:rPr>
        <w:t>ne bit field per CBG allows to inform the UE behavior per CBG basis; therefore, “punctured” CBG and “not punctured but errored” CBG can be re-scheduled together. In this case, independent RV field per CBG is preferable. However, the probability of CBGs within one TB are failed by different reasons is low, and the gain by the flexibility would be marginal</w:t>
      </w:r>
      <w:r w:rsidR="001A01DD">
        <w:rPr>
          <w:rFonts w:eastAsia="SimSun"/>
          <w:sz w:val="22"/>
          <w:lang w:val="en-US" w:eastAsia="zh-CN"/>
        </w:rPr>
        <w:t xml:space="preserve">. Therefore, </w:t>
      </w:r>
      <w:r>
        <w:rPr>
          <w:rFonts w:eastAsia="SimSun"/>
          <w:sz w:val="22"/>
          <w:lang w:val="en-US" w:eastAsia="zh-CN"/>
        </w:rPr>
        <w:t xml:space="preserve">one bit filed per DCI for all the re-transmitted CBGs is </w:t>
      </w:r>
      <w:r w:rsidR="00055D13">
        <w:rPr>
          <w:rFonts w:eastAsia="SimSun"/>
          <w:sz w:val="22"/>
          <w:lang w:val="en-US" w:eastAsia="zh-CN"/>
        </w:rPr>
        <w:t>reasonable and sufficient</w:t>
      </w:r>
      <w:r>
        <w:rPr>
          <w:rFonts w:eastAsia="SimSun"/>
          <w:sz w:val="22"/>
          <w:lang w:val="en-US" w:eastAsia="zh-CN"/>
        </w:rPr>
        <w:t>. RV field should be common for all re-transmitted CBGs.</w:t>
      </w:r>
      <w:r w:rsidDel="008576FE">
        <w:rPr>
          <w:rFonts w:eastAsia="SimSun"/>
          <w:sz w:val="22"/>
          <w:lang w:val="en-US" w:eastAsia="zh-CN"/>
        </w:rPr>
        <w:t xml:space="preserve"> </w:t>
      </w:r>
    </w:p>
    <w:p w14:paraId="5CB19C8E" w14:textId="77777777" w:rsidR="00BF7283" w:rsidRPr="00E93AF9" w:rsidRDefault="00BF7283" w:rsidP="00BF7283">
      <w:pPr>
        <w:spacing w:afterLines="50" w:after="120"/>
        <w:jc w:val="both"/>
        <w:rPr>
          <w:rFonts w:eastAsia="SimSun"/>
          <w:sz w:val="22"/>
          <w:u w:val="single"/>
          <w:lang w:val="en-US" w:eastAsia="zh-CN"/>
        </w:rPr>
      </w:pPr>
      <w:r w:rsidRPr="00E93AF9">
        <w:rPr>
          <w:rFonts w:eastAsia="SimSun"/>
          <w:sz w:val="22"/>
          <w:u w:val="single"/>
          <w:lang w:val="en-US" w:eastAsia="zh-CN"/>
        </w:rPr>
        <w:t xml:space="preserve">Option 2: Re-use RV field. </w:t>
      </w:r>
    </w:p>
    <w:p w14:paraId="24CFDB1A" w14:textId="00747BF0" w:rsidR="00BF7283" w:rsidRDefault="00BF7283" w:rsidP="00BF7283">
      <w:pPr>
        <w:spacing w:afterLines="50" w:after="120"/>
        <w:jc w:val="both"/>
        <w:rPr>
          <w:rFonts w:eastAsia="SimSun"/>
          <w:sz w:val="22"/>
          <w:lang w:val="en-US" w:eastAsia="zh-CN"/>
        </w:rPr>
      </w:pPr>
      <w:r>
        <w:rPr>
          <w:rFonts w:eastAsia="SimSun"/>
          <w:sz w:val="22"/>
          <w:lang w:val="en-US" w:eastAsia="zh-CN"/>
        </w:rPr>
        <w:t xml:space="preserve">Option 2 is to compare the value of </w:t>
      </w:r>
      <w:r w:rsidR="00055D13">
        <w:rPr>
          <w:rFonts w:eastAsia="SimSun"/>
          <w:sz w:val="22"/>
          <w:lang w:val="en-US" w:eastAsia="zh-CN"/>
        </w:rPr>
        <w:t xml:space="preserve">the </w:t>
      </w:r>
      <w:r>
        <w:rPr>
          <w:rFonts w:eastAsia="SimSun"/>
          <w:sz w:val="22"/>
          <w:lang w:val="en-US" w:eastAsia="zh-CN"/>
        </w:rPr>
        <w:t xml:space="preserve">RV field in the DCI for the current transmission with that in the DCI for the previous transmission. </w:t>
      </w:r>
      <w:r w:rsidR="00055D13">
        <w:rPr>
          <w:rFonts w:eastAsia="SimSun"/>
          <w:sz w:val="22"/>
          <w:lang w:val="en-US" w:eastAsia="zh-CN"/>
        </w:rPr>
        <w:t xml:space="preserve">Re-transmission with </w:t>
      </w:r>
      <w:r>
        <w:rPr>
          <w:rFonts w:eastAsia="SimSun"/>
          <w:sz w:val="22"/>
          <w:lang w:val="en-US" w:eastAsia="zh-CN"/>
        </w:rPr>
        <w:t xml:space="preserve">the </w:t>
      </w:r>
      <w:r w:rsidR="00055D13">
        <w:rPr>
          <w:rFonts w:eastAsia="SimSun"/>
          <w:sz w:val="22"/>
          <w:lang w:val="en-US" w:eastAsia="zh-CN"/>
        </w:rPr>
        <w:t xml:space="preserve">same </w:t>
      </w:r>
      <w:r>
        <w:rPr>
          <w:rFonts w:eastAsia="SimSun"/>
          <w:sz w:val="22"/>
          <w:lang w:val="en-US" w:eastAsia="zh-CN"/>
        </w:rPr>
        <w:t xml:space="preserve">value of </w:t>
      </w:r>
      <w:r w:rsidRPr="00EC1D07">
        <w:rPr>
          <w:rFonts w:eastAsia="SimSun"/>
          <w:sz w:val="22"/>
          <w:lang w:val="en-US" w:eastAsia="zh-CN"/>
        </w:rPr>
        <w:t xml:space="preserve">RV is </w:t>
      </w:r>
      <w:r w:rsidR="00055D13">
        <w:rPr>
          <w:rFonts w:eastAsia="SimSun"/>
          <w:sz w:val="22"/>
          <w:lang w:val="en-US" w:eastAsia="zh-CN"/>
        </w:rPr>
        <w:t>useful for the case of</w:t>
      </w:r>
      <w:r>
        <w:rPr>
          <w:rFonts w:eastAsia="SimSun"/>
          <w:sz w:val="22"/>
          <w:lang w:val="en-US" w:eastAsia="zh-CN"/>
        </w:rPr>
        <w:t xml:space="preserve"> puncturing</w:t>
      </w:r>
      <w:r w:rsidR="00055D13">
        <w:rPr>
          <w:rFonts w:eastAsia="SimSun"/>
          <w:sz w:val="22"/>
          <w:lang w:val="en-US" w:eastAsia="zh-CN"/>
        </w:rPr>
        <w:t xml:space="preserve"> and hence</w:t>
      </w:r>
      <w:r>
        <w:rPr>
          <w:rFonts w:eastAsia="SimSun"/>
          <w:sz w:val="22"/>
          <w:lang w:val="en-US" w:eastAsia="zh-CN"/>
        </w:rPr>
        <w:t xml:space="preserve">, </w:t>
      </w:r>
      <w:r w:rsidR="00055D13">
        <w:rPr>
          <w:rFonts w:eastAsia="SimSun"/>
          <w:sz w:val="22"/>
          <w:lang w:val="en-US" w:eastAsia="zh-CN"/>
        </w:rPr>
        <w:t xml:space="preserve">if the UE receives a DCI scheduling CBG-based re-transmission with the same RV field as in the previous transmission, </w:t>
      </w:r>
      <w:r>
        <w:rPr>
          <w:rFonts w:eastAsia="SimSun"/>
          <w:sz w:val="22"/>
          <w:lang w:val="en-US" w:eastAsia="zh-CN"/>
        </w:rPr>
        <w:t xml:space="preserve">the UE shall flush the buffer; otherwise, UE understands the failed CBG(s) is caused by error, UE shall </w:t>
      </w:r>
      <w:r w:rsidRPr="00EC1D07">
        <w:rPr>
          <w:rFonts w:eastAsia="SimSun"/>
          <w:sz w:val="22"/>
          <w:lang w:val="en-US" w:eastAsia="zh-CN"/>
        </w:rPr>
        <w:t>combine the received soft bits and stored soft bits in the soft buffer before decoding</w:t>
      </w:r>
      <w:r>
        <w:rPr>
          <w:rFonts w:eastAsia="SimSun"/>
          <w:sz w:val="22"/>
          <w:lang w:val="en-US" w:eastAsia="zh-CN"/>
        </w:rPr>
        <w:t>. Same as option 1, to reduce the overhead, one RV field across CBGs could be sufficient.</w:t>
      </w:r>
    </w:p>
    <w:p w14:paraId="6B9C1D22" w14:textId="77777777" w:rsidR="001A01DD" w:rsidRPr="00920B89" w:rsidRDefault="001A01DD" w:rsidP="001A01DD">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1</w:t>
      </w:r>
      <w:r w:rsidRPr="00920B89">
        <w:rPr>
          <w:rFonts w:eastAsia="ＭＳ 明朝"/>
          <w:b/>
          <w:sz w:val="22"/>
          <w:u w:val="single"/>
          <w:lang w:val="en-US"/>
        </w:rPr>
        <w:t>:</w:t>
      </w:r>
    </w:p>
    <w:p w14:paraId="5F169A82" w14:textId="54CC2EF7" w:rsidR="001A01DD" w:rsidRDefault="001A01DD" w:rsidP="001A01DD">
      <w:pPr>
        <w:pStyle w:val="afd"/>
        <w:numPr>
          <w:ilvl w:val="0"/>
          <w:numId w:val="17"/>
        </w:numPr>
        <w:spacing w:afterLines="50" w:after="120"/>
        <w:ind w:leftChars="0"/>
        <w:jc w:val="both"/>
        <w:rPr>
          <w:rFonts w:eastAsia="SimSun"/>
          <w:sz w:val="22"/>
          <w:lang w:val="en-US" w:eastAsia="zh-CN"/>
        </w:rPr>
      </w:pPr>
      <w:r>
        <w:rPr>
          <w:rFonts w:eastAsia="ＭＳ 明朝"/>
          <w:i/>
          <w:sz w:val="22"/>
          <w:lang w:val="en-US"/>
        </w:rPr>
        <w:t>The indication of the number of CBG(s) should be realized by RRC signalling.</w:t>
      </w:r>
      <w:r w:rsidRPr="00FF13DB">
        <w:rPr>
          <w:rFonts w:eastAsia="SimSun" w:hint="eastAsia"/>
          <w:sz w:val="22"/>
          <w:lang w:val="en-US" w:eastAsia="zh-CN"/>
        </w:rPr>
        <w:t xml:space="preserve"> </w:t>
      </w:r>
    </w:p>
    <w:p w14:paraId="3832AF72" w14:textId="2CE69D1B" w:rsidR="00272680" w:rsidRPr="00055D13" w:rsidRDefault="00272680" w:rsidP="00055D13">
      <w:pPr>
        <w:pStyle w:val="afd"/>
        <w:numPr>
          <w:ilvl w:val="1"/>
          <w:numId w:val="17"/>
        </w:numPr>
        <w:spacing w:afterLines="50" w:after="120"/>
        <w:ind w:leftChars="0"/>
        <w:jc w:val="both"/>
        <w:rPr>
          <w:rFonts w:eastAsia="SimSun"/>
          <w:i/>
          <w:sz w:val="22"/>
          <w:lang w:val="en-US" w:eastAsia="zh-CN"/>
        </w:rPr>
      </w:pPr>
      <w:r w:rsidRPr="00055D13">
        <w:rPr>
          <w:rFonts w:eastAsia="SimSun"/>
          <w:i/>
          <w:sz w:val="22"/>
          <w:lang w:val="en-US" w:eastAsia="zh-CN"/>
        </w:rPr>
        <w:lastRenderedPageBreak/>
        <w:t>I.e., the (maximum) number of CBG(s) is configured by higher-layer, and is not indicated by MAC/L1 signalling.</w:t>
      </w:r>
    </w:p>
    <w:p w14:paraId="453CB13E" w14:textId="7A75606D" w:rsidR="001A01DD" w:rsidRDefault="001A01DD" w:rsidP="00BF7283">
      <w:pPr>
        <w:pStyle w:val="afd"/>
        <w:numPr>
          <w:ilvl w:val="0"/>
          <w:numId w:val="17"/>
        </w:numPr>
        <w:spacing w:afterLines="50" w:after="120"/>
        <w:ind w:leftChars="0"/>
        <w:jc w:val="both"/>
        <w:rPr>
          <w:rFonts w:eastAsiaTheme="minorEastAsia"/>
          <w:i/>
          <w:sz w:val="22"/>
          <w:lang w:val="en-US"/>
        </w:rPr>
      </w:pPr>
      <w:r>
        <w:rPr>
          <w:rFonts w:eastAsia="SimSun" w:hint="eastAsia"/>
          <w:i/>
          <w:sz w:val="22"/>
          <w:lang w:val="en-US" w:eastAsia="zh-CN"/>
        </w:rPr>
        <w:t>Bitmap</w:t>
      </w:r>
      <w:r>
        <w:rPr>
          <w:rFonts w:eastAsia="SimSun"/>
          <w:i/>
          <w:sz w:val="22"/>
          <w:lang w:val="en-US" w:eastAsia="zh-CN"/>
        </w:rPr>
        <w:t xml:space="preserve"> </w:t>
      </w:r>
      <w:r w:rsidR="00272680">
        <w:rPr>
          <w:rFonts w:eastAsia="SimSun"/>
          <w:i/>
          <w:sz w:val="22"/>
          <w:lang w:val="en-US" w:eastAsia="zh-CN"/>
        </w:rPr>
        <w:t xml:space="preserve">in the scheduling DCI </w:t>
      </w:r>
      <w:r>
        <w:rPr>
          <w:rFonts w:eastAsia="SimSun"/>
          <w:i/>
          <w:sz w:val="22"/>
          <w:lang w:val="en-US" w:eastAsia="zh-CN"/>
        </w:rPr>
        <w:t>can be used to indicate which CBG(s) is/are (re)-transmitted.</w:t>
      </w:r>
    </w:p>
    <w:p w14:paraId="2A2A5D91" w14:textId="50D2E233" w:rsidR="00BF7283" w:rsidRPr="00FA18B9" w:rsidRDefault="00BF7283" w:rsidP="00BF7283">
      <w:pPr>
        <w:pStyle w:val="afd"/>
        <w:numPr>
          <w:ilvl w:val="0"/>
          <w:numId w:val="17"/>
        </w:numPr>
        <w:spacing w:afterLines="50" w:after="120"/>
        <w:ind w:leftChars="0"/>
        <w:jc w:val="both"/>
        <w:rPr>
          <w:rFonts w:eastAsiaTheme="minorEastAsia"/>
          <w:i/>
          <w:sz w:val="22"/>
          <w:lang w:val="en-US"/>
        </w:rPr>
      </w:pPr>
      <w:r w:rsidRPr="00FA18B9">
        <w:rPr>
          <w:rFonts w:eastAsiaTheme="minorEastAsia"/>
          <w:i/>
          <w:sz w:val="22"/>
          <w:lang w:val="en-US"/>
        </w:rPr>
        <w:t>Two UE behaviors are defined for receiving CBG-based re-transmission.</w:t>
      </w:r>
    </w:p>
    <w:p w14:paraId="36545ECA" w14:textId="77777777" w:rsidR="00BF7283" w:rsidRPr="00FA18B9" w:rsidRDefault="00BF7283" w:rsidP="00BF7283">
      <w:pPr>
        <w:pStyle w:val="afd"/>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As in LTE, combine the stored soft bits and the received soft bits before decoding.</w:t>
      </w:r>
    </w:p>
    <w:p w14:paraId="5DC5406D" w14:textId="77777777" w:rsidR="00BF7283" w:rsidRPr="00FA18B9" w:rsidRDefault="00BF7283" w:rsidP="00BF7283">
      <w:pPr>
        <w:pStyle w:val="afd"/>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Flush the stored soft bits and the received soft bits only are used for decoding.</w:t>
      </w:r>
    </w:p>
    <w:p w14:paraId="734575A7" w14:textId="77777777" w:rsidR="00BF7283" w:rsidRPr="00FA18B9" w:rsidRDefault="00BF7283" w:rsidP="00BF7283">
      <w:pPr>
        <w:pStyle w:val="afd"/>
        <w:numPr>
          <w:ilvl w:val="0"/>
          <w:numId w:val="17"/>
        </w:numPr>
        <w:spacing w:afterLines="50" w:after="120"/>
        <w:ind w:leftChars="0"/>
        <w:jc w:val="both"/>
        <w:rPr>
          <w:rFonts w:eastAsiaTheme="minorEastAsia"/>
          <w:i/>
          <w:sz w:val="22"/>
          <w:lang w:val="en-US"/>
        </w:rPr>
      </w:pPr>
      <w:r w:rsidRPr="00FA18B9">
        <w:rPr>
          <w:rFonts w:eastAsiaTheme="minorEastAsia"/>
          <w:i/>
          <w:sz w:val="22"/>
          <w:lang w:val="en-US"/>
        </w:rPr>
        <w:t xml:space="preserve">In order to tell the UE about the </w:t>
      </w:r>
      <w:r>
        <w:rPr>
          <w:rFonts w:eastAsiaTheme="minorEastAsia"/>
          <w:i/>
          <w:sz w:val="22"/>
          <w:lang w:val="en-US"/>
        </w:rPr>
        <w:t xml:space="preserve">decoding </w:t>
      </w:r>
      <w:r w:rsidRPr="00FA18B9">
        <w:rPr>
          <w:rFonts w:eastAsiaTheme="minorEastAsia"/>
          <w:i/>
          <w:sz w:val="22"/>
          <w:lang w:val="en-US"/>
        </w:rPr>
        <w:t>behavior, following two options should be investigated.</w:t>
      </w:r>
    </w:p>
    <w:p w14:paraId="4ABF82A0" w14:textId="77777777" w:rsidR="00BF7283" w:rsidRPr="00FA18B9" w:rsidRDefault="00BF7283" w:rsidP="00BF7283">
      <w:pPr>
        <w:pStyle w:val="afd"/>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Opt. 1:</w:t>
      </w:r>
      <w:r>
        <w:rPr>
          <w:rFonts w:eastAsiaTheme="minorEastAsia"/>
          <w:i/>
          <w:sz w:val="22"/>
          <w:lang w:val="en-US"/>
        </w:rPr>
        <w:t xml:space="preserve"> Introduce</w:t>
      </w:r>
      <w:r w:rsidRPr="00FA18B9">
        <w:rPr>
          <w:rFonts w:eastAsiaTheme="minorEastAsia"/>
          <w:i/>
          <w:sz w:val="22"/>
          <w:lang w:val="en-US"/>
        </w:rPr>
        <w:t xml:space="preserve"> one bit field in the scheduling DCI.</w:t>
      </w:r>
    </w:p>
    <w:p w14:paraId="300310D0" w14:textId="77777777" w:rsidR="00BF7283" w:rsidRDefault="00BF7283" w:rsidP="00BF7283">
      <w:pPr>
        <w:pStyle w:val="afd"/>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 xml:space="preserve">Opt.2: </w:t>
      </w:r>
      <w:r w:rsidRPr="00B87ADD">
        <w:rPr>
          <w:rFonts w:eastAsiaTheme="minorEastAsia"/>
          <w:i/>
          <w:sz w:val="22"/>
          <w:lang w:val="en-US"/>
        </w:rPr>
        <w:t>Re-use RV field</w:t>
      </w:r>
      <w:r>
        <w:rPr>
          <w:rFonts w:eastAsiaTheme="minorEastAsia"/>
          <w:i/>
          <w:sz w:val="22"/>
          <w:lang w:val="en-US"/>
        </w:rPr>
        <w:t>.</w:t>
      </w:r>
    </w:p>
    <w:p w14:paraId="00A8C97E" w14:textId="77777777" w:rsidR="00BF7283" w:rsidRDefault="00BF7283" w:rsidP="00BF7283">
      <w:pPr>
        <w:pStyle w:val="afd"/>
        <w:numPr>
          <w:ilvl w:val="2"/>
          <w:numId w:val="17"/>
        </w:numPr>
        <w:spacing w:afterLines="50" w:after="120"/>
        <w:ind w:leftChars="0"/>
        <w:jc w:val="both"/>
        <w:rPr>
          <w:rFonts w:eastAsiaTheme="minorEastAsia"/>
          <w:i/>
          <w:sz w:val="22"/>
          <w:lang w:val="en-US"/>
        </w:rPr>
      </w:pPr>
      <w:r w:rsidRPr="00FA18B9">
        <w:rPr>
          <w:rFonts w:eastAsiaTheme="minorEastAsia"/>
          <w:i/>
          <w:sz w:val="22"/>
          <w:lang w:val="en-US"/>
        </w:rPr>
        <w:t xml:space="preserve">Different UE behavior depending on whether the RV value is same or different from the previous value. </w:t>
      </w:r>
    </w:p>
    <w:p w14:paraId="0EAC692D" w14:textId="3E92CEE7" w:rsidR="000E5B34" w:rsidRPr="00F827E8" w:rsidRDefault="00F827E8" w:rsidP="00F827E8">
      <w:pPr>
        <w:pStyle w:val="1"/>
        <w:numPr>
          <w:ilvl w:val="1"/>
          <w:numId w:val="6"/>
        </w:numPr>
        <w:spacing w:after="120"/>
        <w:jc w:val="both"/>
        <w:rPr>
          <w:b/>
          <w:lang w:val="en-US"/>
        </w:rPr>
      </w:pPr>
      <w:r>
        <w:rPr>
          <w:b/>
          <w:lang w:val="en-US"/>
        </w:rPr>
        <w:t xml:space="preserve">Timing for the CBG-based (re)transmission and HARQ-ACK </w:t>
      </w:r>
      <w:r w:rsidR="00B824E7">
        <w:rPr>
          <w:b/>
          <w:lang w:val="en-US"/>
        </w:rPr>
        <w:t>feedback</w:t>
      </w:r>
    </w:p>
    <w:p w14:paraId="46D65115" w14:textId="77777777" w:rsidR="00B824E7" w:rsidRDefault="00F827E8" w:rsidP="00F827E8">
      <w:pPr>
        <w:spacing w:afterLines="50" w:after="120"/>
        <w:jc w:val="both"/>
        <w:rPr>
          <w:sz w:val="22"/>
          <w:lang w:eastAsia="zh-CN"/>
        </w:rPr>
      </w:pPr>
      <w:r>
        <w:rPr>
          <w:sz w:val="22"/>
          <w:lang w:eastAsia="zh-CN"/>
        </w:rPr>
        <w:t xml:space="preserve">It is noted that </w:t>
      </w:r>
      <w:r w:rsidRPr="00DA4CC4">
        <w:rPr>
          <w:sz w:val="22"/>
          <w:lang w:eastAsia="zh-CN"/>
        </w:rPr>
        <w:t>current specification supports asynchronous HARQ operations</w:t>
      </w:r>
      <w:r w:rsidR="00B824E7">
        <w:rPr>
          <w:sz w:val="22"/>
          <w:lang w:eastAsia="zh-CN"/>
        </w:rPr>
        <w:t xml:space="preserve"> for both DL and UL. Therefore, there is no need to </w:t>
      </w:r>
      <w:r w:rsidR="00B824E7" w:rsidRPr="00B824E7">
        <w:rPr>
          <w:sz w:val="22"/>
          <w:lang w:eastAsia="zh-CN"/>
        </w:rPr>
        <w:t>specify</w:t>
      </w:r>
      <w:r w:rsidR="00B824E7">
        <w:rPr>
          <w:sz w:val="22"/>
          <w:lang w:eastAsia="zh-CN"/>
        </w:rPr>
        <w:t xml:space="preserve"> the timing for CBG-based re-transmission. However, it is reasonable to assume that for re-transmitted CBG(s) caused by </w:t>
      </w:r>
      <w:r w:rsidR="00B824E7">
        <w:rPr>
          <w:sz w:val="22"/>
        </w:rPr>
        <w:t>usual</w:t>
      </w:r>
      <w:r w:rsidR="00B824E7">
        <w:rPr>
          <w:rFonts w:eastAsia="SimSun"/>
          <w:sz w:val="22"/>
          <w:lang w:val="en-US" w:eastAsia="zh-CN"/>
        </w:rPr>
        <w:t xml:space="preserve"> errors, gNB should re-schedule the CBG(s) after decoding the HARQ-ACK feedback; for </w:t>
      </w:r>
      <w:r w:rsidR="00B824E7">
        <w:rPr>
          <w:sz w:val="22"/>
          <w:lang w:eastAsia="zh-CN"/>
        </w:rPr>
        <w:t xml:space="preserve">re-transmitted CBG(s) caused by </w:t>
      </w:r>
      <w:r w:rsidR="00B824E7">
        <w:rPr>
          <w:rFonts w:eastAsia="SimSun"/>
          <w:sz w:val="22"/>
          <w:lang w:val="en-US" w:eastAsia="zh-CN"/>
        </w:rPr>
        <w:t>pre-emption, gNB can re-schedule the subsequent transmission as soon as possible without waiting the HARQ-ACK feedback</w:t>
      </w:r>
      <w:r w:rsidR="00B824E7" w:rsidRPr="00EC1D07">
        <w:rPr>
          <w:rFonts w:eastAsia="SimSun"/>
          <w:sz w:val="22"/>
          <w:lang w:val="en-US" w:eastAsia="zh-CN"/>
        </w:rPr>
        <w:t>.</w:t>
      </w:r>
      <w:r w:rsidRPr="00DA4CC4">
        <w:rPr>
          <w:sz w:val="22"/>
          <w:lang w:eastAsia="zh-CN"/>
        </w:rPr>
        <w:t xml:space="preserve"> </w:t>
      </w:r>
    </w:p>
    <w:p w14:paraId="1ED694A6" w14:textId="0F861DEF" w:rsidR="00F827E8" w:rsidRPr="00916A2D" w:rsidRDefault="00B824E7" w:rsidP="00F827E8">
      <w:pPr>
        <w:spacing w:afterLines="50" w:after="120"/>
        <w:jc w:val="both"/>
        <w:rPr>
          <w:rFonts w:eastAsia="SimSun"/>
          <w:sz w:val="22"/>
          <w:lang w:eastAsia="zh-CN"/>
        </w:rPr>
      </w:pPr>
      <w:r>
        <w:rPr>
          <w:sz w:val="22"/>
          <w:lang w:eastAsia="zh-CN"/>
        </w:rPr>
        <w:t>For the sub</w:t>
      </w:r>
      <w:r w:rsidRPr="00DA4CC4">
        <w:rPr>
          <w:sz w:val="22"/>
          <w:lang w:eastAsia="zh-CN"/>
        </w:rPr>
        <w:t>sequent transmission</w:t>
      </w:r>
      <w:r>
        <w:rPr>
          <w:sz w:val="22"/>
          <w:lang w:eastAsia="zh-CN"/>
        </w:rPr>
        <w:t xml:space="preserve">, </w:t>
      </w:r>
      <w:r w:rsidR="00F827E8">
        <w:rPr>
          <w:sz w:val="22"/>
          <w:lang w:eastAsia="zh-CN"/>
        </w:rPr>
        <w:t>the re</w:t>
      </w:r>
      <w:r w:rsidR="00F827E8" w:rsidRPr="00DA4CC4">
        <w:rPr>
          <w:sz w:val="22"/>
          <w:lang w:eastAsia="zh-CN"/>
        </w:rPr>
        <w:t>main</w:t>
      </w:r>
      <w:r w:rsidR="00F827E8">
        <w:rPr>
          <w:sz w:val="22"/>
          <w:lang w:eastAsia="zh-CN"/>
        </w:rPr>
        <w:t>ing</w:t>
      </w:r>
      <w:r w:rsidR="00F827E8" w:rsidRPr="00DA4CC4">
        <w:rPr>
          <w:sz w:val="22"/>
          <w:lang w:eastAsia="zh-CN"/>
        </w:rPr>
        <w:t xml:space="preserve"> issue is UE behavior on whether to transmit or </w:t>
      </w:r>
      <w:r w:rsidR="00F827E8">
        <w:rPr>
          <w:sz w:val="22"/>
          <w:lang w:eastAsia="zh-CN"/>
        </w:rPr>
        <w:t xml:space="preserve">to </w:t>
      </w:r>
      <w:r w:rsidR="00F827E8" w:rsidRPr="00DA4CC4">
        <w:rPr>
          <w:sz w:val="22"/>
          <w:lang w:eastAsia="zh-CN"/>
        </w:rPr>
        <w:t xml:space="preserve">suspend the HARQ-ACK for the </w:t>
      </w:r>
      <w:r w:rsidR="00F827E8">
        <w:rPr>
          <w:sz w:val="22"/>
          <w:lang w:eastAsia="zh-CN"/>
        </w:rPr>
        <w:t>previous</w:t>
      </w:r>
      <w:r>
        <w:rPr>
          <w:sz w:val="22"/>
          <w:lang w:eastAsia="zh-CN"/>
        </w:rPr>
        <w:t xml:space="preserve"> transmission </w:t>
      </w:r>
      <w:r w:rsidR="00F827E8">
        <w:rPr>
          <w:sz w:val="22"/>
          <w:lang w:eastAsia="zh-CN"/>
        </w:rPr>
        <w:t>which depends on the time gap between the HARQ-ACK feedback timing for previous transmission and the timing for subsequent transmission, UE processing capability to successfully decode the DCI scheduling the re-transmission</w:t>
      </w:r>
      <w:r w:rsidR="00F827E8">
        <w:rPr>
          <w:rFonts w:eastAsia="SimSun" w:hint="eastAsia"/>
          <w:sz w:val="22"/>
          <w:lang w:eastAsia="zh-CN"/>
        </w:rPr>
        <w:t>.</w:t>
      </w:r>
    </w:p>
    <w:p w14:paraId="291166FE" w14:textId="77777777" w:rsidR="00F827E8" w:rsidRDefault="00F827E8" w:rsidP="00F827E8">
      <w:pPr>
        <w:spacing w:afterLines="50" w:after="120"/>
        <w:jc w:val="both"/>
        <w:rPr>
          <w:rFonts w:eastAsia="SimSun"/>
          <w:sz w:val="22"/>
          <w:lang w:eastAsia="zh-CN"/>
        </w:rPr>
      </w:pPr>
      <w:r>
        <w:rPr>
          <w:rFonts w:eastAsia="SimSun"/>
          <w:sz w:val="22"/>
          <w:lang w:eastAsia="zh-CN"/>
        </w:rPr>
        <w:t xml:space="preserve">As agreed that the timing for HARQ-ACK feedback can be dynamically indicated in the scheduling DCI, it is easy to update/overwrite the HARQ-ACK timing as long as above time gap and UE processing capability is allowable. Alternatively, regardless of processing UE capability, always enable HARQ-ACK feedback for every transmission i.e., previous and subsequent transmission can also be considered. </w:t>
      </w:r>
    </w:p>
    <w:p w14:paraId="1BA8EB14" w14:textId="0B2C6A3B" w:rsidR="00F827E8" w:rsidRPr="00E40789" w:rsidRDefault="00F827E8" w:rsidP="00F827E8">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sidR="00B824E7">
        <w:rPr>
          <w:rFonts w:eastAsiaTheme="minorEastAsia"/>
          <w:b/>
          <w:sz w:val="22"/>
          <w:u w:val="single"/>
          <w:lang w:val="en-US"/>
        </w:rPr>
        <w:t>2</w:t>
      </w:r>
      <w:r w:rsidRPr="00E40789">
        <w:rPr>
          <w:rFonts w:eastAsiaTheme="minorEastAsia"/>
          <w:b/>
          <w:sz w:val="22"/>
          <w:u w:val="single"/>
          <w:lang w:val="en-US"/>
        </w:rPr>
        <w:t>:</w:t>
      </w:r>
    </w:p>
    <w:p w14:paraId="3A4F18B6" w14:textId="76C4DDE5" w:rsidR="00F827E8" w:rsidRDefault="003E3254" w:rsidP="00F827E8">
      <w:pPr>
        <w:pStyle w:val="afd"/>
        <w:numPr>
          <w:ilvl w:val="0"/>
          <w:numId w:val="17"/>
        </w:numPr>
        <w:spacing w:afterLines="50" w:after="120"/>
        <w:ind w:leftChars="0"/>
        <w:jc w:val="both"/>
        <w:rPr>
          <w:rFonts w:eastAsiaTheme="minorEastAsia"/>
          <w:i/>
          <w:sz w:val="22"/>
          <w:lang w:val="en-US"/>
        </w:rPr>
      </w:pPr>
      <w:r>
        <w:rPr>
          <w:rFonts w:eastAsiaTheme="minorEastAsia"/>
          <w:i/>
          <w:sz w:val="22"/>
          <w:lang w:val="en-US"/>
        </w:rPr>
        <w:t>It is not necessary to specify the timing for CBG-based (re)transmission</w:t>
      </w:r>
      <w:r w:rsidR="00F827E8" w:rsidRPr="0086401D">
        <w:rPr>
          <w:rFonts w:eastAsiaTheme="minorEastAsia"/>
          <w:i/>
          <w:sz w:val="22"/>
          <w:lang w:val="en-US"/>
        </w:rPr>
        <w:t xml:space="preserve">. </w:t>
      </w:r>
    </w:p>
    <w:p w14:paraId="0773CBAC" w14:textId="1A6F7C9E" w:rsidR="00F827E8" w:rsidRDefault="00F827E8" w:rsidP="00F827E8">
      <w:pPr>
        <w:pStyle w:val="afd"/>
        <w:numPr>
          <w:ilvl w:val="0"/>
          <w:numId w:val="17"/>
        </w:numPr>
        <w:spacing w:afterLines="50" w:after="120"/>
        <w:ind w:leftChars="0"/>
        <w:jc w:val="both"/>
        <w:rPr>
          <w:rFonts w:eastAsiaTheme="minorEastAsia"/>
          <w:i/>
          <w:sz w:val="22"/>
          <w:lang w:val="en-US"/>
        </w:rPr>
      </w:pPr>
      <w:r>
        <w:rPr>
          <w:rFonts w:eastAsiaTheme="minorEastAsia"/>
          <w:i/>
          <w:sz w:val="22"/>
          <w:lang w:val="en-US"/>
        </w:rPr>
        <w:t>UE behavior on HARQ-ACK feedback for the previous transmission and subsequent transmission need to be defined.</w:t>
      </w:r>
    </w:p>
    <w:p w14:paraId="005938E4" w14:textId="77777777" w:rsidR="00F827E8" w:rsidRDefault="00F827E8" w:rsidP="00F827E8">
      <w:pPr>
        <w:pStyle w:val="afd"/>
        <w:numPr>
          <w:ilvl w:val="1"/>
          <w:numId w:val="17"/>
        </w:numPr>
        <w:spacing w:afterLines="50" w:after="120"/>
        <w:ind w:leftChars="0"/>
        <w:jc w:val="both"/>
        <w:rPr>
          <w:rFonts w:eastAsiaTheme="minorEastAsia"/>
          <w:i/>
          <w:sz w:val="22"/>
          <w:lang w:val="en-US"/>
        </w:rPr>
      </w:pPr>
      <w:r w:rsidRPr="00F97F1B">
        <w:rPr>
          <w:rFonts w:eastAsiaTheme="minorEastAsia"/>
          <w:i/>
          <w:sz w:val="22"/>
          <w:lang w:val="en-US"/>
        </w:rPr>
        <w:t xml:space="preserve"> If the time allowed for UE to adjust the HARQ-ACK feedback timing based on DCI scheduling the subsequent transmission is not enough, UE</w:t>
      </w:r>
      <w:r>
        <w:rPr>
          <w:rFonts w:eastAsiaTheme="minorEastAsia"/>
          <w:i/>
          <w:sz w:val="22"/>
          <w:lang w:val="en-US"/>
        </w:rPr>
        <w:t xml:space="preserve"> shall</w:t>
      </w:r>
      <w:r w:rsidRPr="00F97F1B">
        <w:rPr>
          <w:rFonts w:eastAsiaTheme="minorEastAsia"/>
          <w:i/>
          <w:sz w:val="22"/>
          <w:lang w:val="en-US"/>
        </w:rPr>
        <w:t xml:space="preserve"> transmit HARQ-ACK </w:t>
      </w:r>
      <w:r>
        <w:rPr>
          <w:rFonts w:eastAsiaTheme="minorEastAsia"/>
          <w:i/>
          <w:sz w:val="22"/>
          <w:lang w:val="en-US"/>
        </w:rPr>
        <w:t>for both previous transmission and subsequent transmission on the timings/resources indicated by respective DCIs.</w:t>
      </w:r>
    </w:p>
    <w:p w14:paraId="79E8272A" w14:textId="77777777" w:rsidR="00F827E8" w:rsidRPr="00F97F1B" w:rsidRDefault="00F827E8" w:rsidP="00F827E8">
      <w:pPr>
        <w:pStyle w:val="afd"/>
        <w:numPr>
          <w:ilvl w:val="1"/>
          <w:numId w:val="17"/>
        </w:numPr>
        <w:spacing w:afterLines="50" w:after="120"/>
        <w:ind w:leftChars="0"/>
        <w:jc w:val="both"/>
        <w:rPr>
          <w:rFonts w:eastAsiaTheme="minorEastAsia"/>
          <w:i/>
          <w:sz w:val="22"/>
          <w:lang w:val="en-US"/>
        </w:rPr>
      </w:pPr>
      <w:r>
        <w:rPr>
          <w:rFonts w:eastAsiaTheme="minorEastAsia"/>
          <w:i/>
          <w:sz w:val="22"/>
          <w:lang w:val="en-US"/>
        </w:rPr>
        <w:t xml:space="preserve">Else, it is possible for UE to suspend the HARQ-ACK for previous transmission and </w:t>
      </w:r>
      <w:r w:rsidRPr="00F97F1B">
        <w:rPr>
          <w:rFonts w:eastAsiaTheme="minorEastAsia"/>
          <w:i/>
          <w:sz w:val="22"/>
        </w:rPr>
        <w:t>transmit</w:t>
      </w:r>
      <w:r>
        <w:rPr>
          <w:rFonts w:eastAsiaTheme="minorEastAsia"/>
          <w:i/>
          <w:sz w:val="22"/>
        </w:rPr>
        <w:t xml:space="preserve"> the</w:t>
      </w:r>
      <w:r w:rsidRPr="00F97F1B">
        <w:rPr>
          <w:rFonts w:eastAsiaTheme="minorEastAsia"/>
          <w:i/>
          <w:sz w:val="22"/>
        </w:rPr>
        <w:t xml:space="preserve"> HARQ-ACK after decoding the </w:t>
      </w:r>
      <w:r>
        <w:rPr>
          <w:rFonts w:eastAsiaTheme="minorEastAsia"/>
          <w:i/>
          <w:sz w:val="22"/>
        </w:rPr>
        <w:t xml:space="preserve">subsequent </w:t>
      </w:r>
      <w:r w:rsidRPr="00F97F1B">
        <w:rPr>
          <w:rFonts w:eastAsiaTheme="minorEastAsia"/>
          <w:i/>
          <w:sz w:val="22"/>
        </w:rPr>
        <w:t>transmission based on the DCI indication</w:t>
      </w:r>
      <w:r>
        <w:rPr>
          <w:rFonts w:eastAsia="SimSun" w:hint="eastAsia"/>
          <w:i/>
          <w:sz w:val="22"/>
          <w:lang w:eastAsia="zh-CN"/>
        </w:rPr>
        <w:t>.</w:t>
      </w:r>
    </w:p>
    <w:p w14:paraId="55D8BD62" w14:textId="1FF2127D" w:rsidR="000E5B34" w:rsidRPr="003E3254" w:rsidRDefault="003E3254" w:rsidP="003E3254">
      <w:pPr>
        <w:pStyle w:val="1"/>
        <w:numPr>
          <w:ilvl w:val="1"/>
          <w:numId w:val="6"/>
        </w:numPr>
        <w:spacing w:after="120"/>
        <w:jc w:val="both"/>
        <w:rPr>
          <w:b/>
          <w:lang w:val="en-US"/>
        </w:rPr>
      </w:pPr>
      <w:r w:rsidRPr="003E3254">
        <w:rPr>
          <w:b/>
          <w:lang w:val="en-US"/>
        </w:rPr>
        <w:t>D</w:t>
      </w:r>
      <w:r w:rsidRPr="003E3254">
        <w:rPr>
          <w:rFonts w:hint="eastAsia"/>
          <w:b/>
          <w:lang w:val="en-US"/>
        </w:rPr>
        <w:t xml:space="preserve">ifferentiate </w:t>
      </w:r>
      <w:r w:rsidRPr="003E3254">
        <w:rPr>
          <w:b/>
          <w:lang w:val="en-US"/>
        </w:rPr>
        <w:t>the TB-based and CBG-based (re)transmission</w:t>
      </w:r>
    </w:p>
    <w:p w14:paraId="64DC06E1" w14:textId="1842E238" w:rsidR="008F3083" w:rsidRDefault="00AD09E5" w:rsidP="00F72A6B">
      <w:pPr>
        <w:spacing w:afterLines="50" w:after="120"/>
        <w:jc w:val="both"/>
        <w:rPr>
          <w:rFonts w:eastAsia="SimSun"/>
          <w:sz w:val="22"/>
          <w:lang w:val="en-US" w:eastAsia="zh-CN"/>
        </w:rPr>
      </w:pPr>
      <w:r>
        <w:rPr>
          <w:rFonts w:eastAsia="SimSun"/>
          <w:sz w:val="22"/>
          <w:lang w:val="en-US" w:eastAsia="zh-CN"/>
        </w:rPr>
        <w:t>At the</w:t>
      </w:r>
      <w:r>
        <w:rPr>
          <w:rFonts w:eastAsia="SimSun" w:hint="eastAsia"/>
          <w:sz w:val="22"/>
          <w:lang w:val="en-US" w:eastAsia="zh-CN"/>
        </w:rPr>
        <w:t xml:space="preserve"> </w:t>
      </w:r>
      <w:r w:rsidR="002352A6">
        <w:rPr>
          <w:rFonts w:eastAsia="SimSun"/>
          <w:sz w:val="22"/>
          <w:lang w:val="en-US" w:eastAsia="zh-CN"/>
        </w:rPr>
        <w:t xml:space="preserve">last </w:t>
      </w:r>
      <w:r>
        <w:rPr>
          <w:rFonts w:eastAsia="SimSun"/>
          <w:sz w:val="22"/>
          <w:lang w:val="en-US" w:eastAsia="zh-CN"/>
        </w:rPr>
        <w:t xml:space="preserve">RAN1 </w:t>
      </w:r>
      <w:r w:rsidR="002352A6">
        <w:rPr>
          <w:rFonts w:eastAsia="SimSun"/>
          <w:sz w:val="22"/>
          <w:lang w:val="en-US" w:eastAsia="zh-CN"/>
        </w:rPr>
        <w:t xml:space="preserve">meeting, there is a discussion </w:t>
      </w:r>
      <w:r w:rsidR="00DF5A12">
        <w:rPr>
          <w:rFonts w:eastAsia="SimSun"/>
          <w:sz w:val="22"/>
          <w:lang w:val="en-US" w:eastAsia="zh-CN"/>
        </w:rPr>
        <w:t>on whether</w:t>
      </w:r>
      <w:r w:rsidR="00DF5A12" w:rsidRPr="00DF5A12">
        <w:rPr>
          <w:rFonts w:eastAsia="SimSun"/>
          <w:sz w:val="22"/>
          <w:lang w:val="en-US" w:eastAsia="zh-CN"/>
        </w:rPr>
        <w:t xml:space="preserve"> the CBG-based transmission can be initial transmission</w:t>
      </w:r>
      <w:r w:rsidR="00DF5A12">
        <w:rPr>
          <w:rFonts w:eastAsia="SimSun"/>
          <w:sz w:val="22"/>
          <w:lang w:val="en-US" w:eastAsia="zh-CN"/>
        </w:rPr>
        <w:t xml:space="preserve">. In case of LTE, </w:t>
      </w:r>
      <w:r w:rsidR="008F3083" w:rsidRPr="00DF5A12">
        <w:rPr>
          <w:rFonts w:eastAsia="SimSun"/>
          <w:sz w:val="22"/>
          <w:lang w:val="en-US" w:eastAsia="zh-CN"/>
        </w:rPr>
        <w:t xml:space="preserve">UE identifies whether the transmission </w:t>
      </w:r>
      <w:r w:rsidR="00F72A6B">
        <w:rPr>
          <w:rFonts w:eastAsia="SimSun"/>
          <w:sz w:val="22"/>
          <w:lang w:val="en-US" w:eastAsia="zh-CN"/>
        </w:rPr>
        <w:t xml:space="preserve">is new </w:t>
      </w:r>
      <w:r w:rsidR="008F3083" w:rsidRPr="00DF5A12">
        <w:rPr>
          <w:rFonts w:eastAsia="SimSun"/>
          <w:sz w:val="22"/>
          <w:lang w:val="en-US" w:eastAsia="zh-CN"/>
        </w:rPr>
        <w:t xml:space="preserve">or re-transmission by whether the NDI is toggled. This implies that, </w:t>
      </w:r>
      <w:r w:rsidR="001E2F56">
        <w:rPr>
          <w:rFonts w:eastAsia="SimSun"/>
          <w:sz w:val="22"/>
          <w:lang w:val="en-US" w:eastAsia="zh-CN"/>
        </w:rPr>
        <w:t xml:space="preserve">even </w:t>
      </w:r>
      <w:r w:rsidR="008F3083" w:rsidRPr="00DF5A12">
        <w:rPr>
          <w:rFonts w:eastAsia="SimSun"/>
          <w:sz w:val="22"/>
          <w:lang w:val="en-US" w:eastAsia="zh-CN"/>
        </w:rPr>
        <w:t xml:space="preserve">if the UE missed initial scheduling DCI, the UE </w:t>
      </w:r>
      <w:r w:rsidR="00F72A6B">
        <w:rPr>
          <w:rFonts w:eastAsia="SimSun"/>
          <w:sz w:val="22"/>
          <w:lang w:val="en-US" w:eastAsia="zh-CN"/>
        </w:rPr>
        <w:t>will</w:t>
      </w:r>
      <w:r w:rsidR="008F3083" w:rsidRPr="00DF5A12">
        <w:rPr>
          <w:rFonts w:eastAsia="SimSun"/>
          <w:sz w:val="22"/>
          <w:lang w:val="en-US" w:eastAsia="zh-CN"/>
        </w:rPr>
        <w:t xml:space="preserve"> identify </w:t>
      </w:r>
      <w:r w:rsidR="00F72A6B">
        <w:rPr>
          <w:rFonts w:eastAsia="SimSun"/>
          <w:sz w:val="22"/>
          <w:lang w:val="en-US" w:eastAsia="zh-CN"/>
        </w:rPr>
        <w:t>the actual re-</w:t>
      </w:r>
      <w:r w:rsidR="008F3083" w:rsidRPr="00DF5A12">
        <w:rPr>
          <w:rFonts w:eastAsia="SimSun"/>
          <w:sz w:val="22"/>
          <w:lang w:val="en-US" w:eastAsia="zh-CN"/>
        </w:rPr>
        <w:t xml:space="preserve">transmission </w:t>
      </w:r>
      <w:r w:rsidR="00F72A6B">
        <w:rPr>
          <w:rFonts w:eastAsia="SimSun"/>
          <w:sz w:val="22"/>
          <w:lang w:val="en-US" w:eastAsia="zh-CN"/>
        </w:rPr>
        <w:t xml:space="preserve">as new transmission by the </w:t>
      </w:r>
      <w:r w:rsidR="00E1315E">
        <w:rPr>
          <w:rFonts w:eastAsia="SimSun"/>
          <w:sz w:val="22"/>
          <w:lang w:val="en-US" w:eastAsia="zh-CN"/>
        </w:rPr>
        <w:t>‘</w:t>
      </w:r>
      <w:r w:rsidR="00F72A6B">
        <w:rPr>
          <w:rFonts w:eastAsia="SimSun"/>
          <w:sz w:val="22"/>
          <w:lang w:val="en-US" w:eastAsia="zh-CN"/>
        </w:rPr>
        <w:t>toggled</w:t>
      </w:r>
      <w:r w:rsidR="00E1315E">
        <w:rPr>
          <w:rFonts w:eastAsia="SimSun"/>
          <w:sz w:val="22"/>
          <w:lang w:val="en-US" w:eastAsia="zh-CN"/>
        </w:rPr>
        <w:t>’</w:t>
      </w:r>
      <w:r w:rsidR="00F72A6B">
        <w:rPr>
          <w:rFonts w:eastAsia="SimSun"/>
          <w:sz w:val="22"/>
          <w:lang w:val="en-US" w:eastAsia="zh-CN"/>
        </w:rPr>
        <w:t xml:space="preserve"> NDI</w:t>
      </w:r>
      <w:r w:rsidR="008F3083" w:rsidRPr="00DF5A12">
        <w:rPr>
          <w:rFonts w:eastAsia="SimSun"/>
          <w:sz w:val="22"/>
          <w:lang w:val="en-US" w:eastAsia="zh-CN"/>
        </w:rPr>
        <w:t xml:space="preserve">. In other words, initial transmission and re-transmission can be different </w:t>
      </w:r>
      <w:r w:rsidR="00E1315E">
        <w:rPr>
          <w:rFonts w:eastAsia="SimSun"/>
          <w:sz w:val="22"/>
          <w:lang w:val="en-US" w:eastAsia="zh-CN"/>
        </w:rPr>
        <w:t>from</w:t>
      </w:r>
      <w:r w:rsidR="008F3083" w:rsidRPr="00DF5A12">
        <w:rPr>
          <w:rFonts w:eastAsia="SimSun"/>
          <w:sz w:val="22"/>
          <w:lang w:val="en-US" w:eastAsia="zh-CN"/>
        </w:rPr>
        <w:t xml:space="preserve"> UE and eNB </w:t>
      </w:r>
      <w:r w:rsidR="00E1315E">
        <w:rPr>
          <w:rFonts w:eastAsia="SimSun"/>
          <w:sz w:val="22"/>
          <w:lang w:val="en-US" w:eastAsia="zh-CN"/>
        </w:rPr>
        <w:t xml:space="preserve">perspective </w:t>
      </w:r>
      <w:r w:rsidR="008F3083" w:rsidRPr="00DF5A12">
        <w:rPr>
          <w:rFonts w:eastAsia="SimSun"/>
          <w:sz w:val="22"/>
          <w:lang w:val="en-US" w:eastAsia="zh-CN"/>
        </w:rPr>
        <w:t xml:space="preserve">in LTE. </w:t>
      </w:r>
      <w:r w:rsidR="001B380A">
        <w:rPr>
          <w:rFonts w:eastAsia="SimSun"/>
          <w:sz w:val="22"/>
          <w:lang w:val="en-US" w:eastAsia="zh-CN"/>
        </w:rPr>
        <w:t xml:space="preserve">For CBG based (re)transmission in NR, there </w:t>
      </w:r>
      <w:r w:rsidR="00E1315E">
        <w:rPr>
          <w:rFonts w:eastAsia="SimSun"/>
          <w:sz w:val="22"/>
          <w:lang w:val="en-US" w:eastAsia="zh-CN"/>
        </w:rPr>
        <w:t xml:space="preserve">also </w:t>
      </w:r>
      <w:r w:rsidR="001B380A">
        <w:rPr>
          <w:rFonts w:eastAsia="SimSun"/>
          <w:sz w:val="22"/>
          <w:lang w:val="en-US" w:eastAsia="zh-CN"/>
        </w:rPr>
        <w:t xml:space="preserve">exists the case that UE miss-detects the DCI scheduling initial full TB transmission but detects the DCI for CBG-based (re)transmission which is partial TB of </w:t>
      </w:r>
      <w:r w:rsidR="00E1315E">
        <w:rPr>
          <w:rFonts w:eastAsia="SimSun"/>
          <w:sz w:val="22"/>
          <w:lang w:val="en-US" w:eastAsia="zh-CN"/>
        </w:rPr>
        <w:t xml:space="preserve">the </w:t>
      </w:r>
      <w:r w:rsidR="001B380A">
        <w:rPr>
          <w:rFonts w:eastAsia="SimSun"/>
          <w:sz w:val="22"/>
          <w:lang w:val="en-US" w:eastAsia="zh-CN"/>
        </w:rPr>
        <w:t xml:space="preserve">initial transmission.  </w:t>
      </w:r>
    </w:p>
    <w:p w14:paraId="4B98D467" w14:textId="54C9F7C1" w:rsidR="00012143" w:rsidRDefault="001B380A" w:rsidP="00FE73EA">
      <w:pPr>
        <w:spacing w:afterLines="50" w:after="120"/>
        <w:jc w:val="both"/>
        <w:rPr>
          <w:rFonts w:eastAsia="SimSun"/>
          <w:sz w:val="22"/>
          <w:lang w:val="en-US" w:eastAsia="zh-CN"/>
        </w:rPr>
      </w:pPr>
      <w:r w:rsidRPr="001B380A">
        <w:rPr>
          <w:rFonts w:eastAsia="SimSun"/>
          <w:sz w:val="22"/>
          <w:lang w:val="en-US" w:eastAsia="zh-CN"/>
        </w:rPr>
        <w:lastRenderedPageBreak/>
        <w:t xml:space="preserve">In order for the UE to </w:t>
      </w:r>
      <w:r>
        <w:rPr>
          <w:rFonts w:eastAsia="SimSun"/>
          <w:sz w:val="22"/>
          <w:lang w:val="en-US" w:eastAsia="zh-CN"/>
        </w:rPr>
        <w:t xml:space="preserve">decode the </w:t>
      </w:r>
      <w:r w:rsidRPr="001B380A">
        <w:rPr>
          <w:rFonts w:eastAsia="SimSun"/>
          <w:sz w:val="22"/>
          <w:lang w:val="en-US" w:eastAsia="zh-CN"/>
        </w:rPr>
        <w:t xml:space="preserve">re-transmitted CBG(s) correctly, for the DCI scheduling CBG(s), </w:t>
      </w:r>
      <w:r>
        <w:rPr>
          <w:rFonts w:eastAsia="SimSun"/>
          <w:sz w:val="22"/>
          <w:lang w:val="en-US" w:eastAsia="zh-CN"/>
        </w:rPr>
        <w:t xml:space="preserve">in addition to the fields of </w:t>
      </w:r>
      <w:r w:rsidRPr="001B380A">
        <w:rPr>
          <w:rFonts w:eastAsia="SimSun"/>
          <w:sz w:val="22"/>
          <w:lang w:val="en-US" w:eastAsia="zh-CN"/>
        </w:rPr>
        <w:t xml:space="preserve">which CBG(s) is/are scheduled </w:t>
      </w:r>
      <w:r>
        <w:rPr>
          <w:rFonts w:eastAsia="SimSun"/>
          <w:sz w:val="22"/>
          <w:lang w:val="en-US" w:eastAsia="zh-CN"/>
        </w:rPr>
        <w:t xml:space="preserve">and the indication of HARQ combining as discussed in section 2.1, </w:t>
      </w:r>
      <w:r w:rsidR="00E1315E">
        <w:rPr>
          <w:rFonts w:eastAsia="SimSun"/>
          <w:sz w:val="22"/>
          <w:lang w:val="en-US" w:eastAsia="zh-CN"/>
        </w:rPr>
        <w:t xml:space="preserve">other </w:t>
      </w:r>
      <w:r w:rsidRPr="001B380A">
        <w:rPr>
          <w:rFonts w:eastAsia="SimSun"/>
          <w:sz w:val="22"/>
          <w:lang w:val="en-US" w:eastAsia="zh-CN"/>
        </w:rPr>
        <w:t xml:space="preserve">necessary fields are: (1) fields </w:t>
      </w:r>
      <w:r w:rsidR="00E1315E">
        <w:rPr>
          <w:rFonts w:eastAsia="SimSun"/>
          <w:sz w:val="22"/>
          <w:lang w:val="en-US" w:eastAsia="zh-CN"/>
        </w:rPr>
        <w:t xml:space="preserve">for </w:t>
      </w:r>
      <w:r w:rsidRPr="001B380A">
        <w:rPr>
          <w:rFonts w:eastAsia="SimSun"/>
          <w:sz w:val="22"/>
          <w:lang w:val="en-US" w:eastAsia="zh-CN"/>
        </w:rPr>
        <w:t>identify</w:t>
      </w:r>
      <w:r w:rsidR="00E1315E">
        <w:rPr>
          <w:rFonts w:eastAsia="SimSun"/>
          <w:sz w:val="22"/>
          <w:lang w:val="en-US" w:eastAsia="zh-CN"/>
        </w:rPr>
        <w:t>ing</w:t>
      </w:r>
      <w:r w:rsidRPr="001B380A">
        <w:rPr>
          <w:rFonts w:eastAsia="SimSun"/>
          <w:sz w:val="22"/>
          <w:lang w:val="en-US" w:eastAsia="zh-CN"/>
        </w:rPr>
        <w:t xml:space="preserve"> TBS, and (</w:t>
      </w:r>
      <w:r>
        <w:rPr>
          <w:rFonts w:eastAsia="SimSun"/>
          <w:sz w:val="22"/>
          <w:lang w:val="en-US" w:eastAsia="zh-CN"/>
        </w:rPr>
        <w:t>2</w:t>
      </w:r>
      <w:r w:rsidRPr="001B380A">
        <w:rPr>
          <w:rFonts w:eastAsia="SimSun"/>
          <w:sz w:val="22"/>
          <w:lang w:val="en-US" w:eastAsia="zh-CN"/>
        </w:rPr>
        <w:t xml:space="preserve">) physical resources that the </w:t>
      </w:r>
      <w:r>
        <w:rPr>
          <w:rFonts w:eastAsia="SimSun"/>
          <w:sz w:val="22"/>
          <w:lang w:val="en-US" w:eastAsia="zh-CN"/>
        </w:rPr>
        <w:t>DCI schedules</w:t>
      </w:r>
      <w:r w:rsidR="00E1315E">
        <w:rPr>
          <w:rFonts w:eastAsia="SimSun"/>
          <w:sz w:val="22"/>
          <w:lang w:val="en-US" w:eastAsia="zh-CN"/>
        </w:rPr>
        <w:t xml:space="preserve"> </w:t>
      </w:r>
      <w:r w:rsidR="00E1315E" w:rsidRPr="00E1315E">
        <w:rPr>
          <w:rFonts w:eastAsia="SimSun"/>
          <w:i/>
          <w:sz w:val="22"/>
          <w:lang w:val="en-US" w:eastAsia="zh-CN"/>
        </w:rPr>
        <w:t>etc</w:t>
      </w:r>
      <w:r w:rsidR="00E1315E">
        <w:rPr>
          <w:rFonts w:eastAsia="SimSun"/>
          <w:sz w:val="22"/>
          <w:lang w:val="en-US" w:eastAsia="zh-CN"/>
        </w:rPr>
        <w:t xml:space="preserve">. </w:t>
      </w:r>
      <w:r>
        <w:rPr>
          <w:rFonts w:eastAsia="SimSun"/>
          <w:sz w:val="22"/>
          <w:lang w:val="en-US" w:eastAsia="zh-CN"/>
        </w:rPr>
        <w:t xml:space="preserve">NDI field can be </w:t>
      </w:r>
      <w:r w:rsidRPr="001B380A">
        <w:rPr>
          <w:rFonts w:eastAsia="SimSun"/>
          <w:sz w:val="22"/>
          <w:lang w:val="en-US" w:eastAsia="zh-CN"/>
        </w:rPr>
        <w:t>shared between the DCI scheduling full TB and the DCI scheduling CBG(s).</w:t>
      </w:r>
      <w:r w:rsidR="00FE73EA">
        <w:rPr>
          <w:rFonts w:eastAsia="SimSun" w:hint="eastAsia"/>
          <w:sz w:val="22"/>
          <w:lang w:val="en-US" w:eastAsia="zh-CN"/>
        </w:rPr>
        <w:t xml:space="preserve"> </w:t>
      </w:r>
      <w:r w:rsidR="001E2F56">
        <w:rPr>
          <w:rFonts w:eastAsia="SimSun"/>
          <w:sz w:val="22"/>
          <w:lang w:val="en-US" w:eastAsia="zh-CN"/>
        </w:rPr>
        <w:t>In other words, the DCI scherduling CBG(s) has larger overhead compare</w:t>
      </w:r>
      <w:r w:rsidR="00380275">
        <w:rPr>
          <w:rFonts w:eastAsia="SimSun"/>
          <w:sz w:val="22"/>
          <w:lang w:val="en-US" w:eastAsia="zh-CN"/>
        </w:rPr>
        <w:t>d</w:t>
      </w:r>
      <w:r w:rsidR="001E2F56">
        <w:rPr>
          <w:rFonts w:eastAsia="SimSun"/>
          <w:sz w:val="22"/>
          <w:lang w:val="en-US" w:eastAsia="zh-CN"/>
        </w:rPr>
        <w:t xml:space="preserve"> to the DCI scheduling a TB.</w:t>
      </w:r>
    </w:p>
    <w:p w14:paraId="71EF4D7D" w14:textId="0FC3667B" w:rsidR="00BE4B63" w:rsidRDefault="001E2F56" w:rsidP="00FE73EA">
      <w:pPr>
        <w:spacing w:afterLines="50" w:after="120"/>
        <w:jc w:val="both"/>
        <w:rPr>
          <w:rFonts w:eastAsia="SimSun"/>
          <w:sz w:val="22"/>
          <w:lang w:val="en-US" w:eastAsia="zh-CN"/>
        </w:rPr>
      </w:pPr>
      <w:r>
        <w:rPr>
          <w:rFonts w:eastAsia="SimSun"/>
          <w:sz w:val="22"/>
          <w:lang w:val="en-US" w:eastAsia="zh-CN"/>
        </w:rPr>
        <w:t xml:space="preserve">Having said this, it is reasonable to </w:t>
      </w:r>
      <w:r w:rsidR="00380275">
        <w:rPr>
          <w:rFonts w:eastAsia="SimSun"/>
          <w:sz w:val="22"/>
          <w:lang w:val="en-US" w:eastAsia="zh-CN"/>
        </w:rPr>
        <w:t>define</w:t>
      </w:r>
      <w:r>
        <w:rPr>
          <w:rFonts w:eastAsia="SimSun"/>
          <w:sz w:val="22"/>
          <w:lang w:val="en-US" w:eastAsia="zh-CN"/>
        </w:rPr>
        <w:t xml:space="preserve"> at least two DCI formats</w:t>
      </w:r>
      <w:r w:rsidR="00380275">
        <w:rPr>
          <w:rFonts w:eastAsia="SimSun"/>
          <w:sz w:val="22"/>
          <w:lang w:val="en-US" w:eastAsia="zh-CN"/>
        </w:rPr>
        <w:t xml:space="preserve"> having different payloads: one for</w:t>
      </w:r>
      <w:r>
        <w:rPr>
          <w:rFonts w:eastAsia="SimSun"/>
          <w:sz w:val="22"/>
          <w:lang w:val="en-US" w:eastAsia="zh-CN"/>
        </w:rPr>
        <w:t xml:space="preserve"> full TB scheduling and </w:t>
      </w:r>
      <w:r w:rsidR="00380275">
        <w:rPr>
          <w:rFonts w:eastAsia="SimSun"/>
          <w:sz w:val="22"/>
          <w:lang w:val="en-US" w:eastAsia="zh-CN"/>
        </w:rPr>
        <w:t xml:space="preserve">the other </w:t>
      </w:r>
      <w:r>
        <w:rPr>
          <w:rFonts w:eastAsia="SimSun"/>
          <w:sz w:val="22"/>
          <w:lang w:val="en-US" w:eastAsia="zh-CN"/>
        </w:rPr>
        <w:t xml:space="preserve">for CBG(s) scheduling. </w:t>
      </w:r>
      <w:r w:rsidR="00380275">
        <w:rPr>
          <w:rFonts w:eastAsia="SimSun"/>
          <w:sz w:val="22"/>
          <w:lang w:val="en-US" w:eastAsia="zh-CN"/>
        </w:rPr>
        <w:t xml:space="preserve">Keeping the same DCI payload between the DCI format for full TB scheduling and for CBG(s) scheduling could suppress the increase of PDCCH blind decoding burden; however, it requires to re-interpret some fields depending on whether the DCI is detected as for full TB scheduling or for CBG(s) scheduling, and </w:t>
      </w:r>
      <w:r w:rsidR="00E13F2C">
        <w:rPr>
          <w:rFonts w:eastAsia="SimSun"/>
          <w:sz w:val="22"/>
          <w:lang w:val="en-US" w:eastAsia="zh-CN"/>
        </w:rPr>
        <w:t>requires to</w:t>
      </w:r>
      <w:r w:rsidR="00380275">
        <w:rPr>
          <w:rFonts w:eastAsia="SimSun"/>
          <w:sz w:val="22"/>
          <w:lang w:val="en-US" w:eastAsia="zh-CN"/>
        </w:rPr>
        <w:t xml:space="preserve"> include at least one bit flag to </w:t>
      </w:r>
      <w:r w:rsidR="00BE4B63">
        <w:rPr>
          <w:rFonts w:eastAsia="SimSun"/>
          <w:sz w:val="22"/>
          <w:lang w:val="en-US" w:eastAsia="zh-CN"/>
        </w:rPr>
        <w:t>differentiate</w:t>
      </w:r>
      <w:r w:rsidR="00380275">
        <w:rPr>
          <w:rFonts w:eastAsia="SimSun"/>
          <w:sz w:val="22"/>
          <w:lang w:val="en-US" w:eastAsia="zh-CN"/>
        </w:rPr>
        <w:t xml:space="preserve"> the DCI format. </w:t>
      </w:r>
      <w:r w:rsidR="00E13F2C">
        <w:rPr>
          <w:rFonts w:eastAsia="SimSun"/>
          <w:sz w:val="22"/>
          <w:lang w:val="en-US" w:eastAsia="zh-CN"/>
        </w:rPr>
        <w:t>It is desirable to d</w:t>
      </w:r>
      <w:r w:rsidR="00380275">
        <w:rPr>
          <w:rFonts w:eastAsia="SimSun"/>
          <w:sz w:val="22"/>
          <w:lang w:val="en-US" w:eastAsia="zh-CN"/>
        </w:rPr>
        <w:t>efine these DCI formats separately and optimize the designs independently</w:t>
      </w:r>
      <w:r w:rsidR="00E13F2C">
        <w:rPr>
          <w:rFonts w:eastAsia="SimSun"/>
          <w:sz w:val="22"/>
          <w:lang w:val="en-US" w:eastAsia="zh-CN"/>
        </w:rPr>
        <w:t>.</w:t>
      </w:r>
      <w:r w:rsidR="00380275">
        <w:rPr>
          <w:rFonts w:eastAsia="SimSun"/>
          <w:sz w:val="22"/>
          <w:lang w:val="en-US" w:eastAsia="zh-CN"/>
        </w:rPr>
        <w:t xml:space="preserve"> </w:t>
      </w:r>
    </w:p>
    <w:p w14:paraId="712924BC" w14:textId="50473C28" w:rsidR="00F72A6B" w:rsidRPr="00372678" w:rsidRDefault="00380275" w:rsidP="00FE73EA">
      <w:pPr>
        <w:spacing w:afterLines="50" w:after="120"/>
        <w:jc w:val="both"/>
        <w:rPr>
          <w:rFonts w:eastAsia="SimSun"/>
          <w:b/>
          <w:sz w:val="22"/>
          <w:lang w:val="en-US" w:eastAsia="zh-CN"/>
        </w:rPr>
      </w:pPr>
      <w:r>
        <w:rPr>
          <w:rFonts w:eastAsia="SimSun"/>
          <w:sz w:val="22"/>
          <w:lang w:val="en-US" w:eastAsia="zh-CN"/>
        </w:rPr>
        <w:t>When the UE is configured with CBG-based (re)transmission, the UE shall monitor at least the DCI format for CBG(s) scheduling. However, as discussed above, the DCI format for CBG(s) scheduling include</w:t>
      </w:r>
      <w:r w:rsidR="00BE4B63">
        <w:rPr>
          <w:rFonts w:eastAsia="SimSun"/>
          <w:sz w:val="22"/>
          <w:lang w:val="en-US" w:eastAsia="zh-CN"/>
        </w:rPr>
        <w:t>s</w:t>
      </w:r>
      <w:r>
        <w:rPr>
          <w:rFonts w:eastAsia="SimSun"/>
          <w:sz w:val="22"/>
          <w:lang w:val="en-US" w:eastAsia="zh-CN"/>
        </w:rPr>
        <w:t xml:space="preserve"> additional field(s). Furthermore, when the UE is scheduled by a DCI format for CBG(s) scheduling, the UE generates HARQ-ACK bit per CBG, </w:t>
      </w:r>
      <w:r w:rsidR="00E13F2C">
        <w:rPr>
          <w:rFonts w:eastAsia="SimSun"/>
          <w:sz w:val="22"/>
          <w:lang w:val="en-US" w:eastAsia="zh-CN"/>
        </w:rPr>
        <w:t xml:space="preserve">which results in HARQ-ACK feedback </w:t>
      </w:r>
      <w:r>
        <w:rPr>
          <w:rFonts w:eastAsia="SimSun"/>
          <w:sz w:val="22"/>
          <w:lang w:val="en-US" w:eastAsia="zh-CN"/>
        </w:rPr>
        <w:t xml:space="preserve">overhead increase. </w:t>
      </w:r>
      <w:r w:rsidR="00E13F2C">
        <w:rPr>
          <w:rFonts w:eastAsia="SimSun"/>
          <w:sz w:val="22"/>
          <w:lang w:val="en-US" w:eastAsia="zh-CN"/>
        </w:rPr>
        <w:t>Semi-statically increasing DL and UL control signaling overhead is not desirable to ensure the reliability</w:t>
      </w:r>
      <w:r w:rsidR="00BE4B63">
        <w:rPr>
          <w:rFonts w:eastAsia="SimSun"/>
          <w:sz w:val="22"/>
          <w:lang w:val="en-US" w:eastAsia="zh-CN"/>
        </w:rPr>
        <w:t>/coverage</w:t>
      </w:r>
      <w:r w:rsidR="00E13F2C">
        <w:rPr>
          <w:rFonts w:eastAsia="SimSun"/>
          <w:sz w:val="22"/>
          <w:lang w:val="en-US" w:eastAsia="zh-CN"/>
        </w:rPr>
        <w:t xml:space="preserve"> of control channels. Therefore, it should be possible to adapt DL and UL control signaling overhead in dynamic manner. This can be realized by letting the UE to monitor the two DCI formats. Monitoring at least two DCI formats is not unrealistic and can be realized by, e.g., mapping </w:t>
      </w:r>
      <w:r w:rsidR="00372678" w:rsidRPr="00372678">
        <w:rPr>
          <w:rFonts w:eastAsia="SimSun"/>
          <w:sz w:val="22"/>
          <w:lang w:val="en-US" w:eastAsia="zh-CN"/>
        </w:rPr>
        <w:t>the two DCI formats/payloads in different CORESETs</w:t>
      </w:r>
      <w:r w:rsidR="00372678">
        <w:rPr>
          <w:rFonts w:eastAsia="SimSun"/>
          <w:sz w:val="22"/>
          <w:lang w:val="en-US" w:eastAsia="zh-CN"/>
        </w:rPr>
        <w:t>.</w:t>
      </w:r>
    </w:p>
    <w:p w14:paraId="13BCD5F9" w14:textId="6C312552" w:rsidR="00F72A6B" w:rsidRPr="00C83E01" w:rsidRDefault="00F72A6B" w:rsidP="00C83E01">
      <w:pPr>
        <w:spacing w:afterLines="50" w:after="120"/>
        <w:jc w:val="both"/>
        <w:rPr>
          <w:rFonts w:eastAsiaTheme="minorEastAsia"/>
          <w:b/>
          <w:sz w:val="22"/>
          <w:u w:val="single"/>
          <w:lang w:val="en-US"/>
        </w:rPr>
      </w:pPr>
      <w:r w:rsidRPr="00C83E01">
        <w:rPr>
          <w:rFonts w:eastAsiaTheme="minorEastAsia"/>
          <w:b/>
          <w:sz w:val="22"/>
          <w:u w:val="single"/>
          <w:lang w:val="en-US"/>
        </w:rPr>
        <w:t xml:space="preserve">Proposal </w:t>
      </w:r>
      <w:r w:rsidR="00C83E01">
        <w:rPr>
          <w:rFonts w:eastAsiaTheme="minorEastAsia"/>
          <w:b/>
          <w:sz w:val="22"/>
          <w:u w:val="single"/>
          <w:lang w:val="en-US"/>
        </w:rPr>
        <w:t>3</w:t>
      </w:r>
      <w:r w:rsidRPr="00C83E01">
        <w:rPr>
          <w:rFonts w:eastAsiaTheme="minorEastAsia"/>
          <w:b/>
          <w:sz w:val="22"/>
          <w:u w:val="single"/>
          <w:lang w:val="en-US"/>
        </w:rPr>
        <w:t>:</w:t>
      </w:r>
    </w:p>
    <w:p w14:paraId="067AD765" w14:textId="77777777" w:rsidR="008F3083" w:rsidRPr="00C83E01" w:rsidRDefault="008F3083" w:rsidP="00C83E01">
      <w:pPr>
        <w:pStyle w:val="afd"/>
        <w:numPr>
          <w:ilvl w:val="0"/>
          <w:numId w:val="17"/>
        </w:numPr>
        <w:spacing w:afterLines="50" w:after="120"/>
        <w:ind w:leftChars="0"/>
        <w:jc w:val="both"/>
        <w:rPr>
          <w:rFonts w:eastAsiaTheme="minorEastAsia"/>
          <w:i/>
          <w:sz w:val="22"/>
          <w:lang w:val="en-US"/>
        </w:rPr>
      </w:pPr>
      <w:r w:rsidRPr="00C83E01">
        <w:rPr>
          <w:rFonts w:eastAsiaTheme="minorEastAsia"/>
          <w:i/>
          <w:sz w:val="22"/>
          <w:lang w:val="en-US"/>
        </w:rPr>
        <w:t>UE monitors two DCI formats.</w:t>
      </w:r>
    </w:p>
    <w:p w14:paraId="31A603AD" w14:textId="77777777" w:rsidR="008F3083" w:rsidRPr="00C83E01" w:rsidRDefault="008F3083" w:rsidP="00C83E01">
      <w:pPr>
        <w:pStyle w:val="afd"/>
        <w:numPr>
          <w:ilvl w:val="1"/>
          <w:numId w:val="17"/>
        </w:numPr>
        <w:spacing w:afterLines="50" w:after="120"/>
        <w:ind w:leftChars="0"/>
        <w:jc w:val="both"/>
        <w:rPr>
          <w:rFonts w:eastAsiaTheme="minorEastAsia"/>
          <w:i/>
          <w:sz w:val="22"/>
          <w:lang w:val="en-US"/>
        </w:rPr>
      </w:pPr>
      <w:r w:rsidRPr="00C83E01">
        <w:rPr>
          <w:rFonts w:eastAsiaTheme="minorEastAsia"/>
          <w:i/>
          <w:sz w:val="22"/>
          <w:lang w:val="en-US"/>
        </w:rPr>
        <w:t>One DCI format schedules full TB and request TB-level HARQ-ACK feedback.</w:t>
      </w:r>
    </w:p>
    <w:p w14:paraId="48E7D059" w14:textId="77777777" w:rsidR="008F3083" w:rsidRPr="00C83E01" w:rsidRDefault="008F3083" w:rsidP="00C83E01">
      <w:pPr>
        <w:pStyle w:val="afd"/>
        <w:numPr>
          <w:ilvl w:val="1"/>
          <w:numId w:val="17"/>
        </w:numPr>
        <w:spacing w:afterLines="50" w:after="120"/>
        <w:ind w:leftChars="0"/>
        <w:jc w:val="both"/>
        <w:rPr>
          <w:rFonts w:eastAsiaTheme="minorEastAsia"/>
          <w:i/>
          <w:sz w:val="22"/>
          <w:lang w:val="en-US"/>
        </w:rPr>
      </w:pPr>
      <w:r w:rsidRPr="00C83E01">
        <w:rPr>
          <w:rFonts w:eastAsiaTheme="minorEastAsia"/>
          <w:i/>
          <w:sz w:val="22"/>
          <w:lang w:val="en-US"/>
        </w:rPr>
        <w:t>Another DCI format schedules CBG(s) of a given TB and request CBG-level HARQ-ACK feedback.</w:t>
      </w:r>
    </w:p>
    <w:p w14:paraId="0030D1A2" w14:textId="77777777" w:rsidR="008F3083" w:rsidRPr="00C83E01" w:rsidRDefault="008F3083" w:rsidP="00C83E01">
      <w:pPr>
        <w:pStyle w:val="afd"/>
        <w:numPr>
          <w:ilvl w:val="0"/>
          <w:numId w:val="17"/>
        </w:numPr>
        <w:spacing w:afterLines="50" w:after="120"/>
        <w:ind w:leftChars="0"/>
        <w:jc w:val="both"/>
        <w:rPr>
          <w:rFonts w:eastAsiaTheme="minorEastAsia"/>
          <w:i/>
          <w:sz w:val="22"/>
          <w:lang w:val="en-US"/>
        </w:rPr>
      </w:pPr>
      <w:r w:rsidRPr="00C83E01">
        <w:rPr>
          <w:rFonts w:eastAsiaTheme="minorEastAsia"/>
          <w:i/>
          <w:sz w:val="22"/>
          <w:lang w:val="en-US"/>
        </w:rPr>
        <w:t>Depending on which DCI format the UE detects, the UE behavior is determined.</w:t>
      </w:r>
    </w:p>
    <w:p w14:paraId="7B6AB566" w14:textId="0EC2784A" w:rsidR="00EC1D07" w:rsidRPr="00EC1D07" w:rsidRDefault="00EC1D07" w:rsidP="00EC1D07">
      <w:pPr>
        <w:spacing w:afterLines="50" w:after="120"/>
        <w:jc w:val="both"/>
        <w:rPr>
          <w:rFonts w:eastAsia="SimSun"/>
          <w:sz w:val="22"/>
          <w:lang w:val="en-US" w:eastAsia="zh-CN"/>
        </w:rPr>
      </w:pPr>
      <w:r w:rsidRPr="00EC1D07">
        <w:rPr>
          <w:rFonts w:eastAsia="SimSun"/>
          <w:sz w:val="22"/>
          <w:lang w:val="en-US" w:eastAsia="zh-CN"/>
        </w:rPr>
        <w:t xml:space="preserve"> </w:t>
      </w: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6953A288"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A360B5">
        <w:rPr>
          <w:rFonts w:eastAsia="ＭＳ 明朝"/>
          <w:sz w:val="22"/>
          <w:lang w:val="en-US"/>
        </w:rPr>
        <w:t xml:space="preserve">the three mechanisms that </w:t>
      </w:r>
      <w:r w:rsidR="00A360B5" w:rsidRPr="00C2363A">
        <w:rPr>
          <w:rFonts w:eastAsiaTheme="minorEastAsia"/>
          <w:sz w:val="22"/>
          <w:lang w:val="en-US"/>
        </w:rPr>
        <w:t>CBG-based (re)-transmission</w:t>
      </w:r>
      <w:r w:rsidR="00A360B5">
        <w:rPr>
          <w:rFonts w:eastAsiaTheme="minorEastAsia"/>
          <w:sz w:val="22"/>
          <w:lang w:val="en-US"/>
        </w:rPr>
        <w:t>,</w:t>
      </w:r>
      <w:r w:rsidR="00A360B5" w:rsidRPr="00C2363A">
        <w:rPr>
          <w:rFonts w:eastAsiaTheme="minorEastAsia"/>
          <w:sz w:val="22"/>
          <w:lang w:val="en-US"/>
        </w:rPr>
        <w:t xml:space="preserve"> </w:t>
      </w:r>
      <w:r w:rsidR="00A360B5">
        <w:rPr>
          <w:rFonts w:eastAsiaTheme="minorEastAsia"/>
          <w:sz w:val="22"/>
          <w:lang w:val="en-US"/>
        </w:rPr>
        <w:t>p</w:t>
      </w:r>
      <w:r w:rsidR="00A360B5" w:rsidRPr="00C2363A">
        <w:rPr>
          <w:rFonts w:eastAsiaTheme="minorEastAsia"/>
          <w:sz w:val="22"/>
          <w:lang w:val="en-US"/>
        </w:rPr>
        <w:t>re-emption indication</w:t>
      </w:r>
      <w:r>
        <w:rPr>
          <w:rFonts w:eastAsia="ＭＳ 明朝"/>
          <w:sz w:val="22"/>
          <w:lang w:val="en-US"/>
        </w:rPr>
        <w:t xml:space="preserve"> </w:t>
      </w:r>
      <w:r w:rsidR="00A360B5">
        <w:rPr>
          <w:rFonts w:eastAsia="ＭＳ 明朝"/>
          <w:sz w:val="22"/>
          <w:lang w:val="en-US"/>
        </w:rPr>
        <w:t xml:space="preserve">and subsequent transmission </w:t>
      </w:r>
      <w:r>
        <w:rPr>
          <w:rFonts w:eastAsia="ＭＳ 明朝"/>
          <w:sz w:val="22"/>
          <w:lang w:val="en-US"/>
        </w:rPr>
        <w:t>are discussed and following proposals were made.</w:t>
      </w:r>
    </w:p>
    <w:p w14:paraId="621E4DF5" w14:textId="77777777" w:rsidR="009F54D9" w:rsidRPr="00920B89" w:rsidRDefault="009F54D9" w:rsidP="009F54D9">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1</w:t>
      </w:r>
      <w:r w:rsidRPr="00920B89">
        <w:rPr>
          <w:rFonts w:eastAsia="ＭＳ 明朝"/>
          <w:b/>
          <w:sz w:val="22"/>
          <w:u w:val="single"/>
          <w:lang w:val="en-US"/>
        </w:rPr>
        <w:t>:</w:t>
      </w:r>
    </w:p>
    <w:p w14:paraId="3FA194A2" w14:textId="77777777" w:rsidR="009F54D9" w:rsidRPr="00FF13DB" w:rsidRDefault="009F54D9" w:rsidP="009F54D9">
      <w:pPr>
        <w:pStyle w:val="afd"/>
        <w:numPr>
          <w:ilvl w:val="0"/>
          <w:numId w:val="17"/>
        </w:numPr>
        <w:spacing w:afterLines="50" w:after="120"/>
        <w:ind w:leftChars="0"/>
        <w:jc w:val="both"/>
        <w:rPr>
          <w:rFonts w:eastAsia="SimSun"/>
          <w:sz w:val="22"/>
          <w:lang w:val="en-US" w:eastAsia="zh-CN"/>
        </w:rPr>
      </w:pPr>
      <w:r>
        <w:rPr>
          <w:rFonts w:eastAsia="ＭＳ 明朝"/>
          <w:i/>
          <w:sz w:val="22"/>
          <w:lang w:val="en-US"/>
        </w:rPr>
        <w:t>The indication of the number of CBG(s) should be realized by RRC signalling.</w:t>
      </w:r>
      <w:r w:rsidRPr="00FF13DB">
        <w:rPr>
          <w:rFonts w:eastAsia="SimSun" w:hint="eastAsia"/>
          <w:sz w:val="22"/>
          <w:lang w:val="en-US" w:eastAsia="zh-CN"/>
        </w:rPr>
        <w:t xml:space="preserve"> </w:t>
      </w:r>
    </w:p>
    <w:p w14:paraId="34CFE285" w14:textId="77777777" w:rsidR="009F54D9" w:rsidRDefault="009F54D9" w:rsidP="009F54D9">
      <w:pPr>
        <w:pStyle w:val="afd"/>
        <w:numPr>
          <w:ilvl w:val="0"/>
          <w:numId w:val="17"/>
        </w:numPr>
        <w:spacing w:afterLines="50" w:after="120"/>
        <w:ind w:leftChars="0"/>
        <w:jc w:val="both"/>
        <w:rPr>
          <w:rFonts w:eastAsiaTheme="minorEastAsia"/>
          <w:i/>
          <w:sz w:val="22"/>
          <w:lang w:val="en-US"/>
        </w:rPr>
      </w:pPr>
      <w:r>
        <w:rPr>
          <w:rFonts w:eastAsia="SimSun" w:hint="eastAsia"/>
          <w:i/>
          <w:sz w:val="22"/>
          <w:lang w:val="en-US" w:eastAsia="zh-CN"/>
        </w:rPr>
        <w:t>Bitmap</w:t>
      </w:r>
      <w:r>
        <w:rPr>
          <w:rFonts w:eastAsia="SimSun"/>
          <w:i/>
          <w:sz w:val="22"/>
          <w:lang w:val="en-US" w:eastAsia="zh-CN"/>
        </w:rPr>
        <w:t xml:space="preserve"> can be used to indicate which CBG(s) is/are (re)-transmitted.</w:t>
      </w:r>
    </w:p>
    <w:p w14:paraId="2631CFBA" w14:textId="77777777" w:rsidR="009F54D9" w:rsidRPr="00FA18B9" w:rsidRDefault="009F54D9" w:rsidP="009F54D9">
      <w:pPr>
        <w:pStyle w:val="afd"/>
        <w:numPr>
          <w:ilvl w:val="0"/>
          <w:numId w:val="17"/>
        </w:numPr>
        <w:spacing w:afterLines="50" w:after="120"/>
        <w:ind w:leftChars="0"/>
        <w:jc w:val="both"/>
        <w:rPr>
          <w:rFonts w:eastAsiaTheme="minorEastAsia"/>
          <w:i/>
          <w:sz w:val="22"/>
          <w:lang w:val="en-US"/>
        </w:rPr>
      </w:pPr>
      <w:r w:rsidRPr="00FA18B9">
        <w:rPr>
          <w:rFonts w:eastAsiaTheme="minorEastAsia"/>
          <w:i/>
          <w:sz w:val="22"/>
          <w:lang w:val="en-US"/>
        </w:rPr>
        <w:t>Two UE behaviors are defined for receiving CBG-based re-transmission.</w:t>
      </w:r>
    </w:p>
    <w:p w14:paraId="5FFACA04" w14:textId="77777777" w:rsidR="009F54D9" w:rsidRPr="00FA18B9" w:rsidRDefault="009F54D9" w:rsidP="009F54D9">
      <w:pPr>
        <w:pStyle w:val="afd"/>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As in LTE, combine the stored soft bits and the received soft bits before decoding.</w:t>
      </w:r>
    </w:p>
    <w:p w14:paraId="3324E52E" w14:textId="77777777" w:rsidR="009F54D9" w:rsidRPr="00FA18B9" w:rsidRDefault="009F54D9" w:rsidP="009F54D9">
      <w:pPr>
        <w:pStyle w:val="afd"/>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Flush the stored soft bits and the received soft bits only are used for decoding.</w:t>
      </w:r>
    </w:p>
    <w:p w14:paraId="2978D481" w14:textId="77777777" w:rsidR="009F54D9" w:rsidRPr="00FA18B9" w:rsidRDefault="009F54D9" w:rsidP="009F54D9">
      <w:pPr>
        <w:pStyle w:val="afd"/>
        <w:numPr>
          <w:ilvl w:val="0"/>
          <w:numId w:val="17"/>
        </w:numPr>
        <w:spacing w:afterLines="50" w:after="120"/>
        <w:ind w:leftChars="0"/>
        <w:jc w:val="both"/>
        <w:rPr>
          <w:rFonts w:eastAsiaTheme="minorEastAsia"/>
          <w:i/>
          <w:sz w:val="22"/>
          <w:lang w:val="en-US"/>
        </w:rPr>
      </w:pPr>
      <w:r w:rsidRPr="00FA18B9">
        <w:rPr>
          <w:rFonts w:eastAsiaTheme="minorEastAsia"/>
          <w:i/>
          <w:sz w:val="22"/>
          <w:lang w:val="en-US"/>
        </w:rPr>
        <w:t xml:space="preserve">In order to tell the UE about the </w:t>
      </w:r>
      <w:r>
        <w:rPr>
          <w:rFonts w:eastAsiaTheme="minorEastAsia"/>
          <w:i/>
          <w:sz w:val="22"/>
          <w:lang w:val="en-US"/>
        </w:rPr>
        <w:t xml:space="preserve">decoding </w:t>
      </w:r>
      <w:r w:rsidRPr="00FA18B9">
        <w:rPr>
          <w:rFonts w:eastAsiaTheme="minorEastAsia"/>
          <w:i/>
          <w:sz w:val="22"/>
          <w:lang w:val="en-US"/>
        </w:rPr>
        <w:t>behavior, following two options should be investigated.</w:t>
      </w:r>
    </w:p>
    <w:p w14:paraId="1B7D1495" w14:textId="77777777" w:rsidR="009F54D9" w:rsidRPr="00FA18B9" w:rsidRDefault="009F54D9" w:rsidP="009F54D9">
      <w:pPr>
        <w:pStyle w:val="afd"/>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Opt. 1:</w:t>
      </w:r>
      <w:r>
        <w:rPr>
          <w:rFonts w:eastAsiaTheme="minorEastAsia"/>
          <w:i/>
          <w:sz w:val="22"/>
          <w:lang w:val="en-US"/>
        </w:rPr>
        <w:t xml:space="preserve"> Introduce</w:t>
      </w:r>
      <w:r w:rsidRPr="00FA18B9">
        <w:rPr>
          <w:rFonts w:eastAsiaTheme="minorEastAsia"/>
          <w:i/>
          <w:sz w:val="22"/>
          <w:lang w:val="en-US"/>
        </w:rPr>
        <w:t xml:space="preserve"> one bit field in the scheduling DCI.</w:t>
      </w:r>
    </w:p>
    <w:p w14:paraId="288B690E" w14:textId="77777777" w:rsidR="009F54D9" w:rsidRDefault="009F54D9" w:rsidP="009F54D9">
      <w:pPr>
        <w:pStyle w:val="afd"/>
        <w:numPr>
          <w:ilvl w:val="1"/>
          <w:numId w:val="17"/>
        </w:numPr>
        <w:spacing w:afterLines="50" w:after="120"/>
        <w:ind w:leftChars="0"/>
        <w:jc w:val="both"/>
        <w:rPr>
          <w:rFonts w:eastAsiaTheme="minorEastAsia"/>
          <w:i/>
          <w:sz w:val="22"/>
          <w:lang w:val="en-US"/>
        </w:rPr>
      </w:pPr>
      <w:r w:rsidRPr="00FA18B9">
        <w:rPr>
          <w:rFonts w:eastAsiaTheme="minorEastAsia"/>
          <w:i/>
          <w:sz w:val="22"/>
          <w:lang w:val="en-US"/>
        </w:rPr>
        <w:t xml:space="preserve">Opt.2: </w:t>
      </w:r>
      <w:r w:rsidRPr="00B87ADD">
        <w:rPr>
          <w:rFonts w:eastAsiaTheme="minorEastAsia"/>
          <w:i/>
          <w:sz w:val="22"/>
          <w:lang w:val="en-US"/>
        </w:rPr>
        <w:t>Re-use RV field</w:t>
      </w:r>
      <w:r>
        <w:rPr>
          <w:rFonts w:eastAsiaTheme="minorEastAsia"/>
          <w:i/>
          <w:sz w:val="22"/>
          <w:lang w:val="en-US"/>
        </w:rPr>
        <w:t>.</w:t>
      </w:r>
    </w:p>
    <w:p w14:paraId="0749F829" w14:textId="77777777" w:rsidR="009F54D9" w:rsidRDefault="009F54D9" w:rsidP="009F54D9">
      <w:pPr>
        <w:pStyle w:val="afd"/>
        <w:numPr>
          <w:ilvl w:val="2"/>
          <w:numId w:val="17"/>
        </w:numPr>
        <w:spacing w:afterLines="50" w:after="120"/>
        <w:ind w:leftChars="0"/>
        <w:jc w:val="both"/>
        <w:rPr>
          <w:rFonts w:eastAsiaTheme="minorEastAsia"/>
          <w:i/>
          <w:sz w:val="22"/>
          <w:lang w:val="en-US"/>
        </w:rPr>
      </w:pPr>
      <w:r w:rsidRPr="00FA18B9">
        <w:rPr>
          <w:rFonts w:eastAsiaTheme="minorEastAsia"/>
          <w:i/>
          <w:sz w:val="22"/>
          <w:lang w:val="en-US"/>
        </w:rPr>
        <w:t xml:space="preserve">Different UE behavior depending on whether the RV value is same or different from the previous value. </w:t>
      </w:r>
    </w:p>
    <w:p w14:paraId="3BC1E79B" w14:textId="77777777" w:rsidR="009F54D9" w:rsidRPr="00E40789" w:rsidRDefault="009F54D9" w:rsidP="009F54D9">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Pr>
          <w:rFonts w:eastAsiaTheme="minorEastAsia"/>
          <w:b/>
          <w:sz w:val="22"/>
          <w:u w:val="single"/>
          <w:lang w:val="en-US"/>
        </w:rPr>
        <w:t>2</w:t>
      </w:r>
      <w:r w:rsidRPr="00E40789">
        <w:rPr>
          <w:rFonts w:eastAsiaTheme="minorEastAsia"/>
          <w:b/>
          <w:sz w:val="22"/>
          <w:u w:val="single"/>
          <w:lang w:val="en-US"/>
        </w:rPr>
        <w:t>:</w:t>
      </w:r>
    </w:p>
    <w:p w14:paraId="18DEED51" w14:textId="77777777" w:rsidR="009F54D9" w:rsidRDefault="009F54D9" w:rsidP="009F54D9">
      <w:pPr>
        <w:pStyle w:val="afd"/>
        <w:numPr>
          <w:ilvl w:val="0"/>
          <w:numId w:val="17"/>
        </w:numPr>
        <w:spacing w:afterLines="50" w:after="120"/>
        <w:ind w:leftChars="0"/>
        <w:jc w:val="both"/>
        <w:rPr>
          <w:rFonts w:eastAsiaTheme="minorEastAsia"/>
          <w:i/>
          <w:sz w:val="22"/>
          <w:lang w:val="en-US"/>
        </w:rPr>
      </w:pPr>
      <w:r>
        <w:rPr>
          <w:rFonts w:eastAsiaTheme="minorEastAsia"/>
          <w:i/>
          <w:sz w:val="22"/>
          <w:lang w:val="en-US"/>
        </w:rPr>
        <w:t>It is not necessary to specify the timing for CBG-based (re)transmission</w:t>
      </w:r>
      <w:r w:rsidRPr="0086401D">
        <w:rPr>
          <w:rFonts w:eastAsiaTheme="minorEastAsia"/>
          <w:i/>
          <w:sz w:val="22"/>
          <w:lang w:val="en-US"/>
        </w:rPr>
        <w:t xml:space="preserve">. </w:t>
      </w:r>
    </w:p>
    <w:p w14:paraId="3B430542" w14:textId="77777777" w:rsidR="009F54D9" w:rsidRDefault="009F54D9" w:rsidP="009F54D9">
      <w:pPr>
        <w:pStyle w:val="afd"/>
        <w:numPr>
          <w:ilvl w:val="0"/>
          <w:numId w:val="17"/>
        </w:numPr>
        <w:spacing w:afterLines="50" w:after="120"/>
        <w:ind w:leftChars="0"/>
        <w:jc w:val="both"/>
        <w:rPr>
          <w:rFonts w:eastAsiaTheme="minorEastAsia"/>
          <w:i/>
          <w:sz w:val="22"/>
          <w:lang w:val="en-US"/>
        </w:rPr>
      </w:pPr>
      <w:r>
        <w:rPr>
          <w:rFonts w:eastAsiaTheme="minorEastAsia"/>
          <w:i/>
          <w:sz w:val="22"/>
          <w:lang w:val="en-US"/>
        </w:rPr>
        <w:t>UE behavior on HARQ-ACK feedback for the previous transmission and subsequent transmission need to be defined.</w:t>
      </w:r>
    </w:p>
    <w:p w14:paraId="152D7DBC" w14:textId="77777777" w:rsidR="009F54D9" w:rsidRDefault="009F54D9" w:rsidP="009F54D9">
      <w:pPr>
        <w:pStyle w:val="afd"/>
        <w:numPr>
          <w:ilvl w:val="1"/>
          <w:numId w:val="17"/>
        </w:numPr>
        <w:spacing w:afterLines="50" w:after="120"/>
        <w:ind w:leftChars="0"/>
        <w:jc w:val="both"/>
        <w:rPr>
          <w:rFonts w:eastAsiaTheme="minorEastAsia"/>
          <w:i/>
          <w:sz w:val="22"/>
          <w:lang w:val="en-US"/>
        </w:rPr>
      </w:pPr>
      <w:r w:rsidRPr="00F97F1B">
        <w:rPr>
          <w:rFonts w:eastAsiaTheme="minorEastAsia"/>
          <w:i/>
          <w:sz w:val="22"/>
          <w:lang w:val="en-US"/>
        </w:rPr>
        <w:lastRenderedPageBreak/>
        <w:t xml:space="preserve"> If the time allowed for UE to adjust the HARQ-ACK feedback timing based on DCI scheduling the subsequent transmission is not enough, UE</w:t>
      </w:r>
      <w:r>
        <w:rPr>
          <w:rFonts w:eastAsiaTheme="minorEastAsia"/>
          <w:i/>
          <w:sz w:val="22"/>
          <w:lang w:val="en-US"/>
        </w:rPr>
        <w:t xml:space="preserve"> shall</w:t>
      </w:r>
      <w:r w:rsidRPr="00F97F1B">
        <w:rPr>
          <w:rFonts w:eastAsiaTheme="minorEastAsia"/>
          <w:i/>
          <w:sz w:val="22"/>
          <w:lang w:val="en-US"/>
        </w:rPr>
        <w:t xml:space="preserve"> transmit HARQ-ACK </w:t>
      </w:r>
      <w:r>
        <w:rPr>
          <w:rFonts w:eastAsiaTheme="minorEastAsia"/>
          <w:i/>
          <w:sz w:val="22"/>
          <w:lang w:val="en-US"/>
        </w:rPr>
        <w:t>for both previous transmission and subsequent transmission on the timings/resources indicated by respective DCIs.</w:t>
      </w:r>
    </w:p>
    <w:p w14:paraId="0D3D5716" w14:textId="77777777" w:rsidR="009F54D9" w:rsidRPr="00F97F1B" w:rsidRDefault="009F54D9" w:rsidP="009F54D9">
      <w:pPr>
        <w:pStyle w:val="afd"/>
        <w:numPr>
          <w:ilvl w:val="1"/>
          <w:numId w:val="17"/>
        </w:numPr>
        <w:spacing w:afterLines="50" w:after="120"/>
        <w:ind w:leftChars="0"/>
        <w:jc w:val="both"/>
        <w:rPr>
          <w:rFonts w:eastAsiaTheme="minorEastAsia"/>
          <w:i/>
          <w:sz w:val="22"/>
          <w:lang w:val="en-US"/>
        </w:rPr>
      </w:pPr>
      <w:r>
        <w:rPr>
          <w:rFonts w:eastAsiaTheme="minorEastAsia"/>
          <w:i/>
          <w:sz w:val="22"/>
          <w:lang w:val="en-US"/>
        </w:rPr>
        <w:t xml:space="preserve">Else, it is possible for UE to suspend the HARQ-ACK for previous transmission and </w:t>
      </w:r>
      <w:r w:rsidRPr="00F97F1B">
        <w:rPr>
          <w:rFonts w:eastAsiaTheme="minorEastAsia"/>
          <w:i/>
          <w:sz w:val="22"/>
        </w:rPr>
        <w:t>transmit</w:t>
      </w:r>
      <w:r>
        <w:rPr>
          <w:rFonts w:eastAsiaTheme="minorEastAsia"/>
          <w:i/>
          <w:sz w:val="22"/>
        </w:rPr>
        <w:t xml:space="preserve"> the</w:t>
      </w:r>
      <w:r w:rsidRPr="00F97F1B">
        <w:rPr>
          <w:rFonts w:eastAsiaTheme="minorEastAsia"/>
          <w:i/>
          <w:sz w:val="22"/>
        </w:rPr>
        <w:t xml:space="preserve"> HARQ-ACK after decoding the </w:t>
      </w:r>
      <w:r>
        <w:rPr>
          <w:rFonts w:eastAsiaTheme="minorEastAsia"/>
          <w:i/>
          <w:sz w:val="22"/>
        </w:rPr>
        <w:t xml:space="preserve">subsequent </w:t>
      </w:r>
      <w:r w:rsidRPr="00F97F1B">
        <w:rPr>
          <w:rFonts w:eastAsiaTheme="minorEastAsia"/>
          <w:i/>
          <w:sz w:val="22"/>
        </w:rPr>
        <w:t>transmission based on the DCI indication</w:t>
      </w:r>
      <w:r>
        <w:rPr>
          <w:rFonts w:eastAsia="SimSun" w:hint="eastAsia"/>
          <w:i/>
          <w:sz w:val="22"/>
          <w:lang w:eastAsia="zh-CN"/>
        </w:rPr>
        <w:t>.</w:t>
      </w:r>
    </w:p>
    <w:p w14:paraId="0542ACE7" w14:textId="77777777" w:rsidR="009F54D9" w:rsidRPr="00C83E01" w:rsidRDefault="009F54D9" w:rsidP="009F54D9">
      <w:pPr>
        <w:spacing w:afterLines="50" w:after="120"/>
        <w:jc w:val="both"/>
        <w:rPr>
          <w:rFonts w:eastAsiaTheme="minorEastAsia"/>
          <w:b/>
          <w:sz w:val="22"/>
          <w:u w:val="single"/>
          <w:lang w:val="en-US"/>
        </w:rPr>
      </w:pPr>
      <w:r w:rsidRPr="00C83E01">
        <w:rPr>
          <w:rFonts w:eastAsiaTheme="minorEastAsia"/>
          <w:b/>
          <w:sz w:val="22"/>
          <w:u w:val="single"/>
          <w:lang w:val="en-US"/>
        </w:rPr>
        <w:t xml:space="preserve">Proposal </w:t>
      </w:r>
      <w:r>
        <w:rPr>
          <w:rFonts w:eastAsiaTheme="minorEastAsia"/>
          <w:b/>
          <w:sz w:val="22"/>
          <w:u w:val="single"/>
          <w:lang w:val="en-US"/>
        </w:rPr>
        <w:t>3</w:t>
      </w:r>
      <w:r w:rsidRPr="00C83E01">
        <w:rPr>
          <w:rFonts w:eastAsiaTheme="minorEastAsia"/>
          <w:b/>
          <w:sz w:val="22"/>
          <w:u w:val="single"/>
          <w:lang w:val="en-US"/>
        </w:rPr>
        <w:t>:</w:t>
      </w:r>
    </w:p>
    <w:p w14:paraId="69EFDF73" w14:textId="77777777" w:rsidR="009F54D9" w:rsidRPr="00C83E01" w:rsidRDefault="009F54D9" w:rsidP="009F54D9">
      <w:pPr>
        <w:pStyle w:val="afd"/>
        <w:numPr>
          <w:ilvl w:val="0"/>
          <w:numId w:val="17"/>
        </w:numPr>
        <w:spacing w:afterLines="50" w:after="120"/>
        <w:ind w:leftChars="0"/>
        <w:jc w:val="both"/>
        <w:rPr>
          <w:rFonts w:eastAsiaTheme="minorEastAsia"/>
          <w:i/>
          <w:sz w:val="22"/>
          <w:lang w:val="en-US"/>
        </w:rPr>
      </w:pPr>
      <w:r w:rsidRPr="00C83E01">
        <w:rPr>
          <w:rFonts w:eastAsiaTheme="minorEastAsia"/>
          <w:i/>
          <w:sz w:val="22"/>
          <w:lang w:val="en-US"/>
        </w:rPr>
        <w:t>UE monitors two DCI formats.</w:t>
      </w:r>
    </w:p>
    <w:p w14:paraId="325C2E32" w14:textId="77777777" w:rsidR="009F54D9" w:rsidRPr="00C83E01" w:rsidRDefault="009F54D9" w:rsidP="009F54D9">
      <w:pPr>
        <w:pStyle w:val="afd"/>
        <w:numPr>
          <w:ilvl w:val="1"/>
          <w:numId w:val="17"/>
        </w:numPr>
        <w:spacing w:afterLines="50" w:after="120"/>
        <w:ind w:leftChars="0"/>
        <w:jc w:val="both"/>
        <w:rPr>
          <w:rFonts w:eastAsiaTheme="minorEastAsia"/>
          <w:i/>
          <w:sz w:val="22"/>
          <w:lang w:val="en-US"/>
        </w:rPr>
      </w:pPr>
      <w:r w:rsidRPr="00C83E01">
        <w:rPr>
          <w:rFonts w:eastAsiaTheme="minorEastAsia"/>
          <w:i/>
          <w:sz w:val="22"/>
          <w:lang w:val="en-US"/>
        </w:rPr>
        <w:t>One DCI format schedules full TB and request TB-level HARQ-ACK feedback.</w:t>
      </w:r>
    </w:p>
    <w:p w14:paraId="156511D4" w14:textId="77777777" w:rsidR="009F54D9" w:rsidRPr="00C83E01" w:rsidRDefault="009F54D9" w:rsidP="009F54D9">
      <w:pPr>
        <w:pStyle w:val="afd"/>
        <w:numPr>
          <w:ilvl w:val="1"/>
          <w:numId w:val="17"/>
        </w:numPr>
        <w:spacing w:afterLines="50" w:after="120"/>
        <w:ind w:leftChars="0"/>
        <w:jc w:val="both"/>
        <w:rPr>
          <w:rFonts w:eastAsiaTheme="minorEastAsia"/>
          <w:i/>
          <w:sz w:val="22"/>
          <w:lang w:val="en-US"/>
        </w:rPr>
      </w:pPr>
      <w:r w:rsidRPr="00C83E01">
        <w:rPr>
          <w:rFonts w:eastAsiaTheme="minorEastAsia"/>
          <w:i/>
          <w:sz w:val="22"/>
          <w:lang w:val="en-US"/>
        </w:rPr>
        <w:t>Another DCI format schedules CBG(s) of a given TB and request CBG-level HARQ-ACK feedback.</w:t>
      </w:r>
    </w:p>
    <w:p w14:paraId="6169A770" w14:textId="77777777" w:rsidR="009F54D9" w:rsidRPr="00C83E01" w:rsidRDefault="009F54D9" w:rsidP="009F54D9">
      <w:pPr>
        <w:pStyle w:val="afd"/>
        <w:numPr>
          <w:ilvl w:val="0"/>
          <w:numId w:val="17"/>
        </w:numPr>
        <w:spacing w:afterLines="50" w:after="120"/>
        <w:ind w:leftChars="0"/>
        <w:jc w:val="both"/>
        <w:rPr>
          <w:rFonts w:eastAsiaTheme="minorEastAsia"/>
          <w:i/>
          <w:sz w:val="22"/>
          <w:lang w:val="en-US"/>
        </w:rPr>
      </w:pPr>
      <w:r w:rsidRPr="00C83E01">
        <w:rPr>
          <w:rFonts w:eastAsiaTheme="minorEastAsia"/>
          <w:i/>
          <w:sz w:val="22"/>
          <w:lang w:val="en-US"/>
        </w:rPr>
        <w:t>Depending on which DCI format the UE detects, the UE behavior is determined.</w:t>
      </w:r>
    </w:p>
    <w:p w14:paraId="7BAFD509" w14:textId="77777777" w:rsidR="005D0A85" w:rsidRPr="009F54D9" w:rsidRDefault="005D0A85" w:rsidP="005D0A85">
      <w:pPr>
        <w:spacing w:afterLines="50" w:after="120"/>
        <w:jc w:val="both"/>
        <w:rPr>
          <w:rFonts w:eastAsia="ＭＳ 明朝"/>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23372DDC" w14:textId="77777777" w:rsidR="00FE0AB9" w:rsidRDefault="00FE0AB9" w:rsidP="00FE0AB9">
      <w:pPr>
        <w:widowControl w:val="0"/>
        <w:numPr>
          <w:ilvl w:val="0"/>
          <w:numId w:val="4"/>
        </w:numPr>
        <w:spacing w:after="120"/>
        <w:jc w:val="both"/>
        <w:rPr>
          <w:sz w:val="22"/>
          <w:szCs w:val="22"/>
          <w:lang w:val="en-US"/>
        </w:rPr>
      </w:pPr>
      <w:r>
        <w:rPr>
          <w:sz w:val="22"/>
          <w:szCs w:val="22"/>
          <w:lang w:val="en-US"/>
        </w:rPr>
        <w:t>3GPP RAN1#89, Chairman’s note.</w:t>
      </w:r>
    </w:p>
    <w:p w14:paraId="16E72691" w14:textId="1ECAD2DE" w:rsidR="00FE0AB9" w:rsidRDefault="00FE0AB9" w:rsidP="00FE0AB9">
      <w:pPr>
        <w:widowControl w:val="0"/>
        <w:numPr>
          <w:ilvl w:val="0"/>
          <w:numId w:val="4"/>
        </w:numPr>
        <w:spacing w:after="120"/>
        <w:jc w:val="both"/>
        <w:rPr>
          <w:sz w:val="22"/>
          <w:szCs w:val="22"/>
          <w:lang w:val="en-US"/>
        </w:rPr>
      </w:pPr>
      <w:r>
        <w:rPr>
          <w:sz w:val="22"/>
          <w:szCs w:val="22"/>
          <w:lang w:val="en-US"/>
        </w:rPr>
        <w:t>R1-17</w:t>
      </w:r>
      <w:r w:rsidR="00055D13">
        <w:rPr>
          <w:sz w:val="22"/>
          <w:szCs w:val="22"/>
          <w:lang w:val="en-US"/>
        </w:rPr>
        <w:t>11113</w:t>
      </w:r>
      <w:r>
        <w:rPr>
          <w:sz w:val="22"/>
          <w:szCs w:val="22"/>
          <w:lang w:val="en-US"/>
        </w:rPr>
        <w:t>, ‘CBG construction,’ NTT DOCOMO</w:t>
      </w:r>
      <w:r w:rsidR="00055D13">
        <w:rPr>
          <w:sz w:val="22"/>
          <w:szCs w:val="22"/>
          <w:lang w:val="en-US"/>
        </w:rPr>
        <w:t>, INC.</w:t>
      </w:r>
      <w:r>
        <w:rPr>
          <w:sz w:val="22"/>
          <w:szCs w:val="22"/>
          <w:lang w:val="en-US"/>
        </w:rPr>
        <w:t xml:space="preserve"> </w:t>
      </w:r>
    </w:p>
    <w:p w14:paraId="75C7040A" w14:textId="6ABA3F4C" w:rsidR="0063037A" w:rsidRPr="00FE0AB9" w:rsidRDefault="00FE0AB9" w:rsidP="00FE0AB9">
      <w:pPr>
        <w:widowControl w:val="0"/>
        <w:numPr>
          <w:ilvl w:val="0"/>
          <w:numId w:val="4"/>
        </w:numPr>
        <w:spacing w:after="120"/>
        <w:jc w:val="both"/>
        <w:rPr>
          <w:sz w:val="22"/>
          <w:szCs w:val="22"/>
          <w:lang w:val="en-US"/>
        </w:rPr>
      </w:pPr>
      <w:r>
        <w:rPr>
          <w:sz w:val="22"/>
          <w:szCs w:val="22"/>
          <w:lang w:val="en-US"/>
        </w:rPr>
        <w:t>R1-17</w:t>
      </w:r>
      <w:r w:rsidR="00055D13">
        <w:rPr>
          <w:sz w:val="22"/>
          <w:szCs w:val="22"/>
          <w:lang w:val="en-US"/>
        </w:rPr>
        <w:t>11115</w:t>
      </w:r>
      <w:r>
        <w:rPr>
          <w:sz w:val="22"/>
          <w:szCs w:val="22"/>
          <w:lang w:val="en-US"/>
        </w:rPr>
        <w:t>, ‘</w:t>
      </w:r>
      <w:r w:rsidR="00055D13">
        <w:rPr>
          <w:sz w:val="22"/>
          <w:szCs w:val="22"/>
          <w:lang w:val="en-US"/>
        </w:rPr>
        <w:t>U</w:t>
      </w:r>
      <w:r w:rsidRPr="004C5E8D">
        <w:rPr>
          <w:sz w:val="22"/>
          <w:szCs w:val="22"/>
          <w:lang w:val="en-US"/>
        </w:rPr>
        <w:t>L control signalling for CBG-based (re)transmission</w:t>
      </w:r>
      <w:r>
        <w:rPr>
          <w:sz w:val="22"/>
          <w:szCs w:val="22"/>
          <w:lang w:val="en-US"/>
        </w:rPr>
        <w:t>,’ NTT DOCOMO</w:t>
      </w:r>
      <w:r w:rsidR="00055D13">
        <w:rPr>
          <w:sz w:val="22"/>
          <w:szCs w:val="22"/>
          <w:lang w:val="en-US"/>
        </w:rPr>
        <w:t>, INC.</w:t>
      </w:r>
    </w:p>
    <w:sectPr w:rsidR="0063037A" w:rsidRPr="00FE0AB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EDFC3" w14:textId="77777777" w:rsidR="009C7D07" w:rsidRDefault="009C7D07">
      <w:r>
        <w:separator/>
      </w:r>
    </w:p>
  </w:endnote>
  <w:endnote w:type="continuationSeparator" w:id="0">
    <w:p w14:paraId="70E75C62" w14:textId="77777777" w:rsidR="009C7D07" w:rsidRDefault="009C7D07">
      <w:r>
        <w:continuationSeparator/>
      </w:r>
    </w:p>
  </w:endnote>
  <w:endnote w:type="continuationNotice" w:id="1">
    <w:p w14:paraId="26F014CB" w14:textId="77777777" w:rsidR="009C7D07" w:rsidRDefault="009C7D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45C7957" w:rsidR="00A6338D" w:rsidRPr="00000924" w:rsidRDefault="00A6338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C4519">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C4519">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FF6A0" w14:textId="77777777" w:rsidR="009C7D07" w:rsidRDefault="009C7D07">
      <w:r>
        <w:separator/>
      </w:r>
    </w:p>
  </w:footnote>
  <w:footnote w:type="continuationSeparator" w:id="0">
    <w:p w14:paraId="337A4B62" w14:textId="77777777" w:rsidR="009C7D07" w:rsidRDefault="009C7D07">
      <w:r>
        <w:continuationSeparator/>
      </w:r>
    </w:p>
  </w:footnote>
  <w:footnote w:type="continuationNotice" w:id="1">
    <w:p w14:paraId="3314F185" w14:textId="77777777" w:rsidR="009C7D07" w:rsidRDefault="009C7D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937ED4"/>
    <w:multiLevelType w:val="hybridMultilevel"/>
    <w:tmpl w:val="A9387348"/>
    <w:lvl w:ilvl="0" w:tplc="263A0CEE">
      <w:start w:val="1"/>
      <w:numFmt w:val="bullet"/>
      <w:lvlText w:val="•"/>
      <w:lvlJc w:val="left"/>
      <w:pPr>
        <w:tabs>
          <w:tab w:val="num" w:pos="357"/>
        </w:tabs>
        <w:ind w:left="357" w:hanging="360"/>
      </w:pPr>
      <w:rPr>
        <w:rFonts w:ascii="Arial" w:hAnsi="Arial" w:hint="default"/>
      </w:rPr>
    </w:lvl>
    <w:lvl w:ilvl="1" w:tplc="4184F2F6">
      <w:numFmt w:val="bullet"/>
      <w:lvlText w:val="–"/>
      <w:lvlJc w:val="left"/>
      <w:pPr>
        <w:tabs>
          <w:tab w:val="num" w:pos="1077"/>
        </w:tabs>
        <w:ind w:left="1077" w:hanging="360"/>
      </w:pPr>
      <w:rPr>
        <w:rFonts w:ascii="Arial" w:hAnsi="Arial" w:hint="default"/>
      </w:rPr>
    </w:lvl>
    <w:lvl w:ilvl="2" w:tplc="82209A08">
      <w:start w:val="1"/>
      <w:numFmt w:val="bullet"/>
      <w:lvlText w:val="•"/>
      <w:lvlJc w:val="left"/>
      <w:pPr>
        <w:tabs>
          <w:tab w:val="num" w:pos="1797"/>
        </w:tabs>
        <w:ind w:left="1797" w:hanging="360"/>
      </w:pPr>
      <w:rPr>
        <w:rFonts w:ascii="Arial" w:hAnsi="Arial" w:hint="default"/>
      </w:rPr>
    </w:lvl>
    <w:lvl w:ilvl="3" w:tplc="B854F32C" w:tentative="1">
      <w:start w:val="1"/>
      <w:numFmt w:val="bullet"/>
      <w:lvlText w:val="•"/>
      <w:lvlJc w:val="left"/>
      <w:pPr>
        <w:tabs>
          <w:tab w:val="num" w:pos="2517"/>
        </w:tabs>
        <w:ind w:left="2517" w:hanging="360"/>
      </w:pPr>
      <w:rPr>
        <w:rFonts w:ascii="Arial" w:hAnsi="Arial" w:hint="default"/>
      </w:rPr>
    </w:lvl>
    <w:lvl w:ilvl="4" w:tplc="84D4393E" w:tentative="1">
      <w:start w:val="1"/>
      <w:numFmt w:val="bullet"/>
      <w:lvlText w:val="•"/>
      <w:lvlJc w:val="left"/>
      <w:pPr>
        <w:tabs>
          <w:tab w:val="num" w:pos="3237"/>
        </w:tabs>
        <w:ind w:left="3237" w:hanging="360"/>
      </w:pPr>
      <w:rPr>
        <w:rFonts w:ascii="Arial" w:hAnsi="Arial" w:hint="default"/>
      </w:rPr>
    </w:lvl>
    <w:lvl w:ilvl="5" w:tplc="5506567E" w:tentative="1">
      <w:start w:val="1"/>
      <w:numFmt w:val="bullet"/>
      <w:lvlText w:val="•"/>
      <w:lvlJc w:val="left"/>
      <w:pPr>
        <w:tabs>
          <w:tab w:val="num" w:pos="3957"/>
        </w:tabs>
        <w:ind w:left="3957" w:hanging="360"/>
      </w:pPr>
      <w:rPr>
        <w:rFonts w:ascii="Arial" w:hAnsi="Arial" w:hint="default"/>
      </w:rPr>
    </w:lvl>
    <w:lvl w:ilvl="6" w:tplc="9F32C992" w:tentative="1">
      <w:start w:val="1"/>
      <w:numFmt w:val="bullet"/>
      <w:lvlText w:val="•"/>
      <w:lvlJc w:val="left"/>
      <w:pPr>
        <w:tabs>
          <w:tab w:val="num" w:pos="4677"/>
        </w:tabs>
        <w:ind w:left="4677" w:hanging="360"/>
      </w:pPr>
      <w:rPr>
        <w:rFonts w:ascii="Arial" w:hAnsi="Arial" w:hint="default"/>
      </w:rPr>
    </w:lvl>
    <w:lvl w:ilvl="7" w:tplc="75EA26AC" w:tentative="1">
      <w:start w:val="1"/>
      <w:numFmt w:val="bullet"/>
      <w:lvlText w:val="•"/>
      <w:lvlJc w:val="left"/>
      <w:pPr>
        <w:tabs>
          <w:tab w:val="num" w:pos="5397"/>
        </w:tabs>
        <w:ind w:left="5397" w:hanging="360"/>
      </w:pPr>
      <w:rPr>
        <w:rFonts w:ascii="Arial" w:hAnsi="Arial" w:hint="default"/>
      </w:rPr>
    </w:lvl>
    <w:lvl w:ilvl="8" w:tplc="002AB7D8" w:tentative="1">
      <w:start w:val="1"/>
      <w:numFmt w:val="bullet"/>
      <w:lvlText w:val="•"/>
      <w:lvlJc w:val="left"/>
      <w:pPr>
        <w:tabs>
          <w:tab w:val="num" w:pos="6117"/>
        </w:tabs>
        <w:ind w:left="6117" w:hanging="360"/>
      </w:pPr>
      <w:rPr>
        <w:rFonts w:ascii="Arial" w:hAnsi="Arial" w:hint="default"/>
      </w:rPr>
    </w:lvl>
  </w:abstractNum>
  <w:abstractNum w:abstractNumId="2" w15:restartNumberingAfterBreak="0">
    <w:nsid w:val="07422B84"/>
    <w:multiLevelType w:val="hybridMultilevel"/>
    <w:tmpl w:val="49F824EC"/>
    <w:lvl w:ilvl="0" w:tplc="B70E2C78">
      <w:numFmt w:val="bullet"/>
      <w:lvlText w:val="-"/>
      <w:lvlJc w:val="left"/>
      <w:pPr>
        <w:ind w:left="360" w:hanging="360"/>
      </w:pPr>
      <w:rPr>
        <w:rFonts w:ascii="Calibri" w:eastAsia="ＭＳ ゴシック" w:hAnsi="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D947C2"/>
    <w:multiLevelType w:val="hybridMultilevel"/>
    <w:tmpl w:val="FD487D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0DE480F"/>
    <w:multiLevelType w:val="hybridMultilevel"/>
    <w:tmpl w:val="BCC8D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B769E1"/>
    <w:multiLevelType w:val="hybridMultilevel"/>
    <w:tmpl w:val="6C80FC7C"/>
    <w:lvl w:ilvl="0" w:tplc="6C6CDB4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D99753A"/>
    <w:multiLevelType w:val="hybridMultilevel"/>
    <w:tmpl w:val="D1D69F6A"/>
    <w:lvl w:ilvl="0" w:tplc="6C6CDB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A54805"/>
    <w:multiLevelType w:val="hybridMultilevel"/>
    <w:tmpl w:val="3B5243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C23903"/>
    <w:multiLevelType w:val="hybridMultilevel"/>
    <w:tmpl w:val="497A2DAE"/>
    <w:lvl w:ilvl="0" w:tplc="04090001">
      <w:start w:val="1"/>
      <w:numFmt w:val="bullet"/>
      <w:lvlText w:val=""/>
      <w:lvlJc w:val="left"/>
      <w:pPr>
        <w:ind w:left="420" w:hanging="420"/>
      </w:pPr>
      <w:rPr>
        <w:rFonts w:ascii="Wingdings" w:hAnsi="Wingdings" w:hint="default"/>
      </w:rPr>
    </w:lvl>
    <w:lvl w:ilvl="1" w:tplc="20B88A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2C5324B"/>
    <w:multiLevelType w:val="hybridMultilevel"/>
    <w:tmpl w:val="5F0A9E0A"/>
    <w:lvl w:ilvl="0" w:tplc="04090001">
      <w:start w:val="1"/>
      <w:numFmt w:val="bullet"/>
      <w:lvlText w:val=""/>
      <w:lvlJc w:val="left"/>
      <w:pPr>
        <w:ind w:left="420" w:hanging="420"/>
      </w:pPr>
      <w:rPr>
        <w:rFonts w:ascii="Wingdings" w:hAnsi="Wingdings" w:hint="default"/>
      </w:rPr>
    </w:lvl>
    <w:lvl w:ilvl="1" w:tplc="BBBCBE92">
      <w:numFmt w:val="bullet"/>
      <w:lvlText w:val="–"/>
      <w:lvlJc w:val="left"/>
      <w:pPr>
        <w:ind w:left="840" w:hanging="420"/>
      </w:pPr>
      <w:rPr>
        <w:rFonts w:ascii="Arial" w:hAnsi="Arial" w:cs="Times New Roman" w:hint="default"/>
      </w:rPr>
    </w:lvl>
    <w:lvl w:ilvl="2" w:tplc="E2B4D09E">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C16A9A"/>
    <w:multiLevelType w:val="hybridMultilevel"/>
    <w:tmpl w:val="8B8293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A8B0CA5"/>
    <w:multiLevelType w:val="hybridMultilevel"/>
    <w:tmpl w:val="77AC7454"/>
    <w:lvl w:ilvl="0" w:tplc="2ACC3F2E">
      <w:start w:val="1"/>
      <w:numFmt w:val="bullet"/>
      <w:lvlText w:val="•"/>
      <w:lvlJc w:val="left"/>
      <w:pPr>
        <w:tabs>
          <w:tab w:val="num" w:pos="360"/>
        </w:tabs>
        <w:ind w:left="360" w:hanging="360"/>
      </w:pPr>
      <w:rPr>
        <w:rFonts w:ascii="Arial" w:hAnsi="Arial" w:hint="default"/>
      </w:rPr>
    </w:lvl>
    <w:lvl w:ilvl="1" w:tplc="28B40FB2">
      <w:start w:val="858"/>
      <w:numFmt w:val="bullet"/>
      <w:lvlText w:val="•"/>
      <w:lvlJc w:val="left"/>
      <w:pPr>
        <w:tabs>
          <w:tab w:val="num" w:pos="1080"/>
        </w:tabs>
        <w:ind w:left="1080" w:hanging="360"/>
      </w:pPr>
      <w:rPr>
        <w:rFonts w:ascii="Arial" w:hAnsi="Arial" w:hint="default"/>
      </w:rPr>
    </w:lvl>
    <w:lvl w:ilvl="2" w:tplc="6BF648E0">
      <w:start w:val="858"/>
      <w:numFmt w:val="bullet"/>
      <w:lvlText w:val="•"/>
      <w:lvlJc w:val="left"/>
      <w:pPr>
        <w:tabs>
          <w:tab w:val="num" w:pos="1800"/>
        </w:tabs>
        <w:ind w:left="1800" w:hanging="360"/>
      </w:pPr>
      <w:rPr>
        <w:rFonts w:ascii="Arial" w:hAnsi="Arial" w:hint="default"/>
      </w:rPr>
    </w:lvl>
    <w:lvl w:ilvl="3" w:tplc="4EB4E280">
      <w:start w:val="858"/>
      <w:numFmt w:val="bullet"/>
      <w:lvlText w:val="•"/>
      <w:lvlJc w:val="left"/>
      <w:pPr>
        <w:tabs>
          <w:tab w:val="num" w:pos="2520"/>
        </w:tabs>
        <w:ind w:left="2520" w:hanging="360"/>
      </w:pPr>
      <w:rPr>
        <w:rFonts w:ascii="Arial" w:hAnsi="Arial" w:hint="default"/>
      </w:rPr>
    </w:lvl>
    <w:lvl w:ilvl="4" w:tplc="DD9E9FA8" w:tentative="1">
      <w:start w:val="1"/>
      <w:numFmt w:val="bullet"/>
      <w:lvlText w:val="•"/>
      <w:lvlJc w:val="left"/>
      <w:pPr>
        <w:tabs>
          <w:tab w:val="num" w:pos="3240"/>
        </w:tabs>
        <w:ind w:left="3240" w:hanging="360"/>
      </w:pPr>
      <w:rPr>
        <w:rFonts w:ascii="Arial" w:hAnsi="Arial" w:hint="default"/>
      </w:rPr>
    </w:lvl>
    <w:lvl w:ilvl="5" w:tplc="79ECED1E" w:tentative="1">
      <w:start w:val="1"/>
      <w:numFmt w:val="bullet"/>
      <w:lvlText w:val="•"/>
      <w:lvlJc w:val="left"/>
      <w:pPr>
        <w:tabs>
          <w:tab w:val="num" w:pos="3960"/>
        </w:tabs>
        <w:ind w:left="3960" w:hanging="360"/>
      </w:pPr>
      <w:rPr>
        <w:rFonts w:ascii="Arial" w:hAnsi="Arial" w:hint="default"/>
      </w:rPr>
    </w:lvl>
    <w:lvl w:ilvl="6" w:tplc="32484592" w:tentative="1">
      <w:start w:val="1"/>
      <w:numFmt w:val="bullet"/>
      <w:lvlText w:val="•"/>
      <w:lvlJc w:val="left"/>
      <w:pPr>
        <w:tabs>
          <w:tab w:val="num" w:pos="4680"/>
        </w:tabs>
        <w:ind w:left="4680" w:hanging="360"/>
      </w:pPr>
      <w:rPr>
        <w:rFonts w:ascii="Arial" w:hAnsi="Arial" w:hint="default"/>
      </w:rPr>
    </w:lvl>
    <w:lvl w:ilvl="7" w:tplc="7E46CD92" w:tentative="1">
      <w:start w:val="1"/>
      <w:numFmt w:val="bullet"/>
      <w:lvlText w:val="•"/>
      <w:lvlJc w:val="left"/>
      <w:pPr>
        <w:tabs>
          <w:tab w:val="num" w:pos="5400"/>
        </w:tabs>
        <w:ind w:left="5400" w:hanging="360"/>
      </w:pPr>
      <w:rPr>
        <w:rFonts w:ascii="Arial" w:hAnsi="Arial" w:hint="default"/>
      </w:rPr>
    </w:lvl>
    <w:lvl w:ilvl="8" w:tplc="1650492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4B653964"/>
    <w:multiLevelType w:val="hybridMultilevel"/>
    <w:tmpl w:val="F4D077DE"/>
    <w:lvl w:ilvl="0" w:tplc="03B0E75C">
      <w:start w:val="1"/>
      <w:numFmt w:val="bullet"/>
      <w:lvlText w:val="•"/>
      <w:lvlJc w:val="left"/>
      <w:pPr>
        <w:tabs>
          <w:tab w:val="num" w:pos="720"/>
        </w:tabs>
        <w:ind w:left="720" w:hanging="360"/>
      </w:pPr>
      <w:rPr>
        <w:rFonts w:ascii="SimSun" w:hAnsi="SimSun" w:hint="default"/>
      </w:rPr>
    </w:lvl>
    <w:lvl w:ilvl="1" w:tplc="726E4C0C">
      <w:numFmt w:val="bullet"/>
      <w:lvlText w:val="–"/>
      <w:lvlJc w:val="left"/>
      <w:pPr>
        <w:tabs>
          <w:tab w:val="num" w:pos="1440"/>
        </w:tabs>
        <w:ind w:left="1440" w:hanging="360"/>
      </w:pPr>
      <w:rPr>
        <w:rFonts w:ascii="SimSun" w:hAnsi="SimSun" w:hint="default"/>
      </w:rPr>
    </w:lvl>
    <w:lvl w:ilvl="2" w:tplc="E8000F80" w:tentative="1">
      <w:start w:val="1"/>
      <w:numFmt w:val="bullet"/>
      <w:lvlText w:val="•"/>
      <w:lvlJc w:val="left"/>
      <w:pPr>
        <w:tabs>
          <w:tab w:val="num" w:pos="2160"/>
        </w:tabs>
        <w:ind w:left="2160" w:hanging="360"/>
      </w:pPr>
      <w:rPr>
        <w:rFonts w:ascii="SimSun" w:hAnsi="SimSun" w:hint="default"/>
      </w:rPr>
    </w:lvl>
    <w:lvl w:ilvl="3" w:tplc="E4E01396" w:tentative="1">
      <w:start w:val="1"/>
      <w:numFmt w:val="bullet"/>
      <w:lvlText w:val="•"/>
      <w:lvlJc w:val="left"/>
      <w:pPr>
        <w:tabs>
          <w:tab w:val="num" w:pos="2880"/>
        </w:tabs>
        <w:ind w:left="2880" w:hanging="360"/>
      </w:pPr>
      <w:rPr>
        <w:rFonts w:ascii="SimSun" w:hAnsi="SimSun" w:hint="default"/>
      </w:rPr>
    </w:lvl>
    <w:lvl w:ilvl="4" w:tplc="CCE609D8" w:tentative="1">
      <w:start w:val="1"/>
      <w:numFmt w:val="bullet"/>
      <w:lvlText w:val="•"/>
      <w:lvlJc w:val="left"/>
      <w:pPr>
        <w:tabs>
          <w:tab w:val="num" w:pos="3600"/>
        </w:tabs>
        <w:ind w:left="3600" w:hanging="360"/>
      </w:pPr>
      <w:rPr>
        <w:rFonts w:ascii="SimSun" w:hAnsi="SimSun" w:hint="default"/>
      </w:rPr>
    </w:lvl>
    <w:lvl w:ilvl="5" w:tplc="0F7E9DD8" w:tentative="1">
      <w:start w:val="1"/>
      <w:numFmt w:val="bullet"/>
      <w:lvlText w:val="•"/>
      <w:lvlJc w:val="left"/>
      <w:pPr>
        <w:tabs>
          <w:tab w:val="num" w:pos="4320"/>
        </w:tabs>
        <w:ind w:left="4320" w:hanging="360"/>
      </w:pPr>
      <w:rPr>
        <w:rFonts w:ascii="SimSun" w:hAnsi="SimSun" w:hint="default"/>
      </w:rPr>
    </w:lvl>
    <w:lvl w:ilvl="6" w:tplc="F336FBDE" w:tentative="1">
      <w:start w:val="1"/>
      <w:numFmt w:val="bullet"/>
      <w:lvlText w:val="•"/>
      <w:lvlJc w:val="left"/>
      <w:pPr>
        <w:tabs>
          <w:tab w:val="num" w:pos="5040"/>
        </w:tabs>
        <w:ind w:left="5040" w:hanging="360"/>
      </w:pPr>
      <w:rPr>
        <w:rFonts w:ascii="SimSun" w:hAnsi="SimSun" w:hint="default"/>
      </w:rPr>
    </w:lvl>
    <w:lvl w:ilvl="7" w:tplc="17965494" w:tentative="1">
      <w:start w:val="1"/>
      <w:numFmt w:val="bullet"/>
      <w:lvlText w:val="•"/>
      <w:lvlJc w:val="left"/>
      <w:pPr>
        <w:tabs>
          <w:tab w:val="num" w:pos="5760"/>
        </w:tabs>
        <w:ind w:left="5760" w:hanging="360"/>
      </w:pPr>
      <w:rPr>
        <w:rFonts w:ascii="SimSun" w:hAnsi="SimSun" w:hint="default"/>
      </w:rPr>
    </w:lvl>
    <w:lvl w:ilvl="8" w:tplc="442A71D6" w:tentative="1">
      <w:start w:val="1"/>
      <w:numFmt w:val="bullet"/>
      <w:lvlText w:val="•"/>
      <w:lvlJc w:val="left"/>
      <w:pPr>
        <w:tabs>
          <w:tab w:val="num" w:pos="6480"/>
        </w:tabs>
        <w:ind w:left="6480" w:hanging="360"/>
      </w:pPr>
      <w:rPr>
        <w:rFonts w:ascii="SimSun" w:hAnsi="SimSun" w:hint="default"/>
      </w:rPr>
    </w:lvl>
  </w:abstractNum>
  <w:abstractNum w:abstractNumId="32" w15:restartNumberingAfterBreak="0">
    <w:nsid w:val="4D822BE1"/>
    <w:multiLevelType w:val="hybridMultilevel"/>
    <w:tmpl w:val="64F22504"/>
    <w:lvl w:ilvl="0" w:tplc="A1302AFC">
      <w:numFmt w:val="bullet"/>
      <w:lvlText w:val="-"/>
      <w:lvlJc w:val="left"/>
      <w:pPr>
        <w:ind w:left="360" w:hanging="360"/>
      </w:pPr>
      <w:rPr>
        <w:rFonts w:ascii="Calibri" w:eastAsia="ＭＳ ゴシック" w:hAnsi="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0012BB"/>
    <w:multiLevelType w:val="hybridMultilevel"/>
    <w:tmpl w:val="7A1C1D1C"/>
    <w:lvl w:ilvl="0" w:tplc="2FBA624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4067EB2"/>
    <w:multiLevelType w:val="hybridMultilevel"/>
    <w:tmpl w:val="C1320B9C"/>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3366CFA">
      <w:start w:val="5"/>
      <w:numFmt w:val="bullet"/>
      <w:lvlText w:val="-"/>
      <w:lvlJc w:val="left"/>
      <w:pPr>
        <w:ind w:left="2520" w:hanging="360"/>
      </w:pPr>
      <w:rPr>
        <w:rFonts w:ascii="Times New Roman" w:eastAsia="ＭＳ 明朝" w:hAnsi="Times New Roman" w:cs="Times New Roman"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DE2163"/>
    <w:multiLevelType w:val="hybridMultilevel"/>
    <w:tmpl w:val="F6F22F44"/>
    <w:lvl w:ilvl="0" w:tplc="A1302AFC">
      <w:numFmt w:val="bullet"/>
      <w:lvlText w:val="-"/>
      <w:lvlJc w:val="left"/>
      <w:pPr>
        <w:ind w:left="478" w:hanging="420"/>
      </w:pPr>
      <w:rPr>
        <w:rFonts w:ascii="Calibri" w:eastAsia="ＭＳ ゴシック" w:hAnsi="Calibri" w:hint="default"/>
      </w:rPr>
    </w:lvl>
    <w:lvl w:ilvl="1" w:tplc="04090003">
      <w:start w:val="1"/>
      <w:numFmt w:val="bullet"/>
      <w:lvlText w:val=""/>
      <w:lvlJc w:val="left"/>
      <w:pPr>
        <w:ind w:left="898" w:hanging="420"/>
      </w:pPr>
      <w:rPr>
        <w:rFonts w:ascii="Wingdings" w:hAnsi="Wingdings" w:hint="default"/>
      </w:rPr>
    </w:lvl>
    <w:lvl w:ilvl="2" w:tplc="04090005">
      <w:start w:val="1"/>
      <w:numFmt w:val="bullet"/>
      <w:lvlText w:val=""/>
      <w:lvlJc w:val="left"/>
      <w:pPr>
        <w:ind w:left="1318" w:hanging="420"/>
      </w:pPr>
      <w:rPr>
        <w:rFonts w:ascii="Wingdings" w:hAnsi="Wingdings" w:hint="default"/>
      </w:rPr>
    </w:lvl>
    <w:lvl w:ilvl="3" w:tplc="04090001">
      <w:start w:val="1"/>
      <w:numFmt w:val="bullet"/>
      <w:lvlText w:val=""/>
      <w:lvlJc w:val="left"/>
      <w:pPr>
        <w:ind w:left="1738" w:hanging="420"/>
      </w:pPr>
      <w:rPr>
        <w:rFonts w:ascii="Wingdings" w:hAnsi="Wingdings" w:hint="default"/>
      </w:rPr>
    </w:lvl>
    <w:lvl w:ilvl="4" w:tplc="04090003">
      <w:start w:val="1"/>
      <w:numFmt w:val="bullet"/>
      <w:lvlText w:val=""/>
      <w:lvlJc w:val="left"/>
      <w:pPr>
        <w:ind w:left="2158" w:hanging="420"/>
      </w:pPr>
      <w:rPr>
        <w:rFonts w:ascii="Wingdings" w:hAnsi="Wingdings" w:hint="default"/>
      </w:rPr>
    </w:lvl>
    <w:lvl w:ilvl="5" w:tplc="04090005">
      <w:start w:val="1"/>
      <w:numFmt w:val="bullet"/>
      <w:lvlText w:val=""/>
      <w:lvlJc w:val="left"/>
      <w:pPr>
        <w:ind w:left="2578" w:hanging="420"/>
      </w:pPr>
      <w:rPr>
        <w:rFonts w:ascii="Wingdings" w:hAnsi="Wingdings" w:hint="default"/>
      </w:rPr>
    </w:lvl>
    <w:lvl w:ilvl="6" w:tplc="04090001">
      <w:start w:val="1"/>
      <w:numFmt w:val="bullet"/>
      <w:lvlText w:val=""/>
      <w:lvlJc w:val="left"/>
      <w:pPr>
        <w:ind w:left="2998" w:hanging="420"/>
      </w:pPr>
      <w:rPr>
        <w:rFonts w:ascii="Wingdings" w:hAnsi="Wingdings" w:hint="default"/>
      </w:rPr>
    </w:lvl>
    <w:lvl w:ilvl="7" w:tplc="04090003">
      <w:start w:val="1"/>
      <w:numFmt w:val="bullet"/>
      <w:lvlText w:val=""/>
      <w:lvlJc w:val="left"/>
      <w:pPr>
        <w:ind w:left="3418" w:hanging="420"/>
      </w:pPr>
      <w:rPr>
        <w:rFonts w:ascii="Wingdings" w:hAnsi="Wingdings" w:hint="default"/>
      </w:rPr>
    </w:lvl>
    <w:lvl w:ilvl="8" w:tplc="04090005">
      <w:start w:val="1"/>
      <w:numFmt w:val="bullet"/>
      <w:lvlText w:val=""/>
      <w:lvlJc w:val="left"/>
      <w:pPr>
        <w:ind w:left="3838" w:hanging="420"/>
      </w:pPr>
      <w:rPr>
        <w:rFonts w:ascii="Wingdings" w:hAnsi="Wingdings" w:hint="default"/>
      </w:rPr>
    </w:lvl>
  </w:abstractNum>
  <w:abstractNum w:abstractNumId="40"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85562ED"/>
    <w:multiLevelType w:val="hybridMultilevel"/>
    <w:tmpl w:val="F35A4980"/>
    <w:lvl w:ilvl="0" w:tplc="3E3CF1E0">
      <w:start w:val="1"/>
      <w:numFmt w:val="bullet"/>
      <w:lvlText w:val="•"/>
      <w:lvlJc w:val="left"/>
      <w:pPr>
        <w:tabs>
          <w:tab w:val="num" w:pos="720"/>
        </w:tabs>
        <w:ind w:left="720" w:hanging="360"/>
      </w:pPr>
      <w:rPr>
        <w:rFonts w:ascii="Arial" w:hAnsi="Arial" w:cs="Times New Roman" w:hint="default"/>
      </w:rPr>
    </w:lvl>
    <w:lvl w:ilvl="1" w:tplc="BF989F5A">
      <w:start w:val="2996"/>
      <w:numFmt w:val="bullet"/>
      <w:lvlText w:val="–"/>
      <w:lvlJc w:val="left"/>
      <w:pPr>
        <w:tabs>
          <w:tab w:val="num" w:pos="1440"/>
        </w:tabs>
        <w:ind w:left="1440" w:hanging="360"/>
      </w:pPr>
      <w:rPr>
        <w:rFonts w:ascii="Arial" w:hAnsi="Arial" w:cs="Times New Roman" w:hint="default"/>
      </w:rPr>
    </w:lvl>
    <w:lvl w:ilvl="2" w:tplc="EE7E0620">
      <w:start w:val="1"/>
      <w:numFmt w:val="decimal"/>
      <w:lvlText w:val="%3."/>
      <w:lvlJc w:val="left"/>
      <w:pPr>
        <w:tabs>
          <w:tab w:val="num" w:pos="2160"/>
        </w:tabs>
        <w:ind w:left="2160" w:hanging="360"/>
      </w:pPr>
    </w:lvl>
    <w:lvl w:ilvl="3" w:tplc="6024B506">
      <w:start w:val="1"/>
      <w:numFmt w:val="decimal"/>
      <w:lvlText w:val="%4."/>
      <w:lvlJc w:val="left"/>
      <w:pPr>
        <w:tabs>
          <w:tab w:val="num" w:pos="2880"/>
        </w:tabs>
        <w:ind w:left="2880" w:hanging="360"/>
      </w:pPr>
    </w:lvl>
    <w:lvl w:ilvl="4" w:tplc="559EF2A0">
      <w:start w:val="1"/>
      <w:numFmt w:val="decimal"/>
      <w:lvlText w:val="%5."/>
      <w:lvlJc w:val="left"/>
      <w:pPr>
        <w:tabs>
          <w:tab w:val="num" w:pos="3600"/>
        </w:tabs>
        <w:ind w:left="3600" w:hanging="360"/>
      </w:pPr>
    </w:lvl>
    <w:lvl w:ilvl="5" w:tplc="9C34062E">
      <w:start w:val="1"/>
      <w:numFmt w:val="decimal"/>
      <w:lvlText w:val="%6."/>
      <w:lvlJc w:val="left"/>
      <w:pPr>
        <w:tabs>
          <w:tab w:val="num" w:pos="4320"/>
        </w:tabs>
        <w:ind w:left="4320" w:hanging="360"/>
      </w:pPr>
    </w:lvl>
    <w:lvl w:ilvl="6" w:tplc="76A4FD8C">
      <w:start w:val="1"/>
      <w:numFmt w:val="decimal"/>
      <w:lvlText w:val="%7."/>
      <w:lvlJc w:val="left"/>
      <w:pPr>
        <w:tabs>
          <w:tab w:val="num" w:pos="5040"/>
        </w:tabs>
        <w:ind w:left="5040" w:hanging="360"/>
      </w:pPr>
    </w:lvl>
    <w:lvl w:ilvl="7" w:tplc="6FB4B13C">
      <w:start w:val="1"/>
      <w:numFmt w:val="decimal"/>
      <w:lvlText w:val="%8."/>
      <w:lvlJc w:val="left"/>
      <w:pPr>
        <w:tabs>
          <w:tab w:val="num" w:pos="5760"/>
        </w:tabs>
        <w:ind w:left="5760" w:hanging="360"/>
      </w:pPr>
    </w:lvl>
    <w:lvl w:ilvl="8" w:tplc="E1C8761A">
      <w:start w:val="1"/>
      <w:numFmt w:val="decimal"/>
      <w:lvlText w:val="%9."/>
      <w:lvlJc w:val="left"/>
      <w:pPr>
        <w:tabs>
          <w:tab w:val="num" w:pos="6480"/>
        </w:tabs>
        <w:ind w:left="6480" w:hanging="360"/>
      </w:pPr>
    </w:lvl>
  </w:abstractNum>
  <w:abstractNum w:abstractNumId="42"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B631153"/>
    <w:multiLevelType w:val="hybridMultilevel"/>
    <w:tmpl w:val="7C006D34"/>
    <w:lvl w:ilvl="0" w:tplc="FB1E693C">
      <w:start w:val="1"/>
      <w:numFmt w:val="bullet"/>
      <w:lvlText w:val="•"/>
      <w:lvlJc w:val="left"/>
      <w:pPr>
        <w:tabs>
          <w:tab w:val="num" w:pos="720"/>
        </w:tabs>
        <w:ind w:left="720" w:hanging="360"/>
      </w:pPr>
      <w:rPr>
        <w:rFonts w:ascii="Arial" w:hAnsi="Arial" w:cs="Times New Roman" w:hint="default"/>
      </w:rPr>
    </w:lvl>
    <w:lvl w:ilvl="1" w:tplc="95A45D8A">
      <w:numFmt w:val="bullet"/>
      <w:lvlText w:val="–"/>
      <w:lvlJc w:val="left"/>
      <w:pPr>
        <w:tabs>
          <w:tab w:val="num" w:pos="1440"/>
        </w:tabs>
        <w:ind w:left="1440" w:hanging="360"/>
      </w:pPr>
      <w:rPr>
        <w:rFonts w:ascii="Arial" w:hAnsi="Arial" w:cs="Times New Roman" w:hint="default"/>
      </w:rPr>
    </w:lvl>
    <w:lvl w:ilvl="2" w:tplc="F3745812">
      <w:start w:val="1"/>
      <w:numFmt w:val="decimal"/>
      <w:lvlText w:val="%3."/>
      <w:lvlJc w:val="left"/>
      <w:pPr>
        <w:tabs>
          <w:tab w:val="num" w:pos="2160"/>
        </w:tabs>
        <w:ind w:left="2160" w:hanging="360"/>
      </w:pPr>
    </w:lvl>
    <w:lvl w:ilvl="3" w:tplc="2598A37E">
      <w:start w:val="1"/>
      <w:numFmt w:val="decimal"/>
      <w:lvlText w:val="%4."/>
      <w:lvlJc w:val="left"/>
      <w:pPr>
        <w:tabs>
          <w:tab w:val="num" w:pos="2880"/>
        </w:tabs>
        <w:ind w:left="2880" w:hanging="360"/>
      </w:pPr>
    </w:lvl>
    <w:lvl w:ilvl="4" w:tplc="8ADED75E">
      <w:start w:val="1"/>
      <w:numFmt w:val="decimal"/>
      <w:lvlText w:val="%5."/>
      <w:lvlJc w:val="left"/>
      <w:pPr>
        <w:tabs>
          <w:tab w:val="num" w:pos="3600"/>
        </w:tabs>
        <w:ind w:left="3600" w:hanging="360"/>
      </w:pPr>
    </w:lvl>
    <w:lvl w:ilvl="5" w:tplc="BDA4B7D6">
      <w:start w:val="1"/>
      <w:numFmt w:val="decimal"/>
      <w:lvlText w:val="%6."/>
      <w:lvlJc w:val="left"/>
      <w:pPr>
        <w:tabs>
          <w:tab w:val="num" w:pos="4320"/>
        </w:tabs>
        <w:ind w:left="4320" w:hanging="360"/>
      </w:pPr>
    </w:lvl>
    <w:lvl w:ilvl="6" w:tplc="36024814">
      <w:start w:val="1"/>
      <w:numFmt w:val="decimal"/>
      <w:lvlText w:val="%7."/>
      <w:lvlJc w:val="left"/>
      <w:pPr>
        <w:tabs>
          <w:tab w:val="num" w:pos="5040"/>
        </w:tabs>
        <w:ind w:left="5040" w:hanging="360"/>
      </w:pPr>
    </w:lvl>
    <w:lvl w:ilvl="7" w:tplc="807EF1CA">
      <w:start w:val="1"/>
      <w:numFmt w:val="decimal"/>
      <w:lvlText w:val="%8."/>
      <w:lvlJc w:val="left"/>
      <w:pPr>
        <w:tabs>
          <w:tab w:val="num" w:pos="5760"/>
        </w:tabs>
        <w:ind w:left="5760" w:hanging="360"/>
      </w:pPr>
    </w:lvl>
    <w:lvl w:ilvl="8" w:tplc="997CC950">
      <w:start w:val="1"/>
      <w:numFmt w:val="decimal"/>
      <w:lvlText w:val="%9."/>
      <w:lvlJc w:val="left"/>
      <w:pPr>
        <w:tabs>
          <w:tab w:val="num" w:pos="6480"/>
        </w:tabs>
        <w:ind w:left="6480" w:hanging="360"/>
      </w:pPr>
    </w:lvl>
  </w:abstractNum>
  <w:abstractNum w:abstractNumId="44" w15:restartNumberingAfterBreak="0">
    <w:nsid w:val="716E68F1"/>
    <w:multiLevelType w:val="hybridMultilevel"/>
    <w:tmpl w:val="4C4086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0"/>
        </w:tabs>
        <w:ind w:left="0" w:hanging="360"/>
      </w:pPr>
      <w:rPr>
        <w:rFonts w:ascii="Arial" w:hAnsi="Arial" w:hint="default"/>
      </w:rPr>
    </w:lvl>
    <w:lvl w:ilvl="2" w:tplc="4770178C">
      <w:start w:val="858"/>
      <w:numFmt w:val="bullet"/>
      <w:lvlText w:val="•"/>
      <w:lvlJc w:val="left"/>
      <w:pPr>
        <w:tabs>
          <w:tab w:val="num" w:pos="720"/>
        </w:tabs>
        <w:ind w:left="720" w:hanging="360"/>
      </w:pPr>
      <w:rPr>
        <w:rFonts w:ascii="Arial" w:hAnsi="Arial" w:hint="default"/>
      </w:rPr>
    </w:lvl>
    <w:lvl w:ilvl="3" w:tplc="B262FC68" w:tentative="1">
      <w:start w:val="1"/>
      <w:numFmt w:val="bullet"/>
      <w:lvlText w:val="•"/>
      <w:lvlJc w:val="left"/>
      <w:pPr>
        <w:tabs>
          <w:tab w:val="num" w:pos="1440"/>
        </w:tabs>
        <w:ind w:left="1440" w:hanging="360"/>
      </w:pPr>
      <w:rPr>
        <w:rFonts w:ascii="Arial" w:hAnsi="Arial" w:hint="default"/>
      </w:rPr>
    </w:lvl>
    <w:lvl w:ilvl="4" w:tplc="E59C21FA" w:tentative="1">
      <w:start w:val="1"/>
      <w:numFmt w:val="bullet"/>
      <w:lvlText w:val="•"/>
      <w:lvlJc w:val="left"/>
      <w:pPr>
        <w:tabs>
          <w:tab w:val="num" w:pos="2160"/>
        </w:tabs>
        <w:ind w:left="2160" w:hanging="360"/>
      </w:pPr>
      <w:rPr>
        <w:rFonts w:ascii="Arial" w:hAnsi="Arial" w:hint="default"/>
      </w:rPr>
    </w:lvl>
    <w:lvl w:ilvl="5" w:tplc="B78CF5F6" w:tentative="1">
      <w:start w:val="1"/>
      <w:numFmt w:val="bullet"/>
      <w:lvlText w:val="•"/>
      <w:lvlJc w:val="left"/>
      <w:pPr>
        <w:tabs>
          <w:tab w:val="num" w:pos="2880"/>
        </w:tabs>
        <w:ind w:left="2880" w:hanging="360"/>
      </w:pPr>
      <w:rPr>
        <w:rFonts w:ascii="Arial" w:hAnsi="Arial" w:hint="default"/>
      </w:rPr>
    </w:lvl>
    <w:lvl w:ilvl="6" w:tplc="7924D10A" w:tentative="1">
      <w:start w:val="1"/>
      <w:numFmt w:val="bullet"/>
      <w:lvlText w:val="•"/>
      <w:lvlJc w:val="left"/>
      <w:pPr>
        <w:tabs>
          <w:tab w:val="num" w:pos="3600"/>
        </w:tabs>
        <w:ind w:left="3600" w:hanging="360"/>
      </w:pPr>
      <w:rPr>
        <w:rFonts w:ascii="Arial" w:hAnsi="Arial" w:hint="default"/>
      </w:rPr>
    </w:lvl>
    <w:lvl w:ilvl="7" w:tplc="00FAAF32" w:tentative="1">
      <w:start w:val="1"/>
      <w:numFmt w:val="bullet"/>
      <w:lvlText w:val="•"/>
      <w:lvlJc w:val="left"/>
      <w:pPr>
        <w:tabs>
          <w:tab w:val="num" w:pos="4320"/>
        </w:tabs>
        <w:ind w:left="4320" w:hanging="360"/>
      </w:pPr>
      <w:rPr>
        <w:rFonts w:ascii="Arial" w:hAnsi="Arial" w:hint="default"/>
      </w:rPr>
    </w:lvl>
    <w:lvl w:ilvl="8" w:tplc="A78E5D04" w:tentative="1">
      <w:start w:val="1"/>
      <w:numFmt w:val="bullet"/>
      <w:lvlText w:val="•"/>
      <w:lvlJc w:val="left"/>
      <w:pPr>
        <w:tabs>
          <w:tab w:val="num" w:pos="5040"/>
        </w:tabs>
        <w:ind w:left="5040" w:hanging="360"/>
      </w:pPr>
      <w:rPr>
        <w:rFonts w:ascii="Arial" w:hAnsi="Arial" w:hint="default"/>
      </w:rPr>
    </w:lvl>
  </w:abstractNum>
  <w:num w:numId="1">
    <w:abstractNumId w:val="0"/>
  </w:num>
  <w:num w:numId="2">
    <w:abstractNumId w:val="38"/>
  </w:num>
  <w:num w:numId="3">
    <w:abstractNumId w:val="25"/>
  </w:num>
  <w:num w:numId="4">
    <w:abstractNumId w:val="14"/>
  </w:num>
  <w:num w:numId="5">
    <w:abstractNumId w:val="47"/>
  </w:num>
  <w:num w:numId="6">
    <w:abstractNumId w:val="33"/>
  </w:num>
  <w:num w:numId="7">
    <w:abstractNumId w:val="16"/>
  </w:num>
  <w:num w:numId="8">
    <w:abstractNumId w:val="46"/>
  </w:num>
  <w:num w:numId="9">
    <w:abstractNumId w:val="24"/>
  </w:num>
  <w:num w:numId="10">
    <w:abstractNumId w:val="17"/>
  </w:num>
  <w:num w:numId="11">
    <w:abstractNumId w:val="12"/>
  </w:num>
  <w:num w:numId="12">
    <w:abstractNumId w:val="48"/>
  </w:num>
  <w:num w:numId="13">
    <w:abstractNumId w:val="20"/>
  </w:num>
  <w:num w:numId="14">
    <w:abstractNumId w:val="9"/>
  </w:num>
  <w:num w:numId="15">
    <w:abstractNumId w:val="3"/>
  </w:num>
  <w:num w:numId="16">
    <w:abstractNumId w:val="19"/>
  </w:num>
  <w:num w:numId="17">
    <w:abstractNumId w:val="7"/>
  </w:num>
  <w:num w:numId="18">
    <w:abstractNumId w:val="10"/>
  </w:num>
  <w:num w:numId="19">
    <w:abstractNumId w:val="40"/>
  </w:num>
  <w:num w:numId="20">
    <w:abstractNumId w:val="28"/>
  </w:num>
  <w:num w:numId="21">
    <w:abstractNumId w:val="13"/>
  </w:num>
  <w:num w:numId="22">
    <w:abstractNumId w:val="36"/>
  </w:num>
  <w:num w:numId="23">
    <w:abstractNumId w:val="23"/>
  </w:num>
  <w:num w:numId="24">
    <w:abstractNumId w:val="45"/>
  </w:num>
  <w:num w:numId="25">
    <w:abstractNumId w:val="18"/>
  </w:num>
  <w:num w:numId="26">
    <w:abstractNumId w:val="44"/>
  </w:num>
  <w:num w:numId="27">
    <w:abstractNumId w:val="15"/>
  </w:num>
  <w:num w:numId="28">
    <w:abstractNumId w:val="42"/>
  </w:num>
  <w:num w:numId="29">
    <w:abstractNumId w:val="37"/>
  </w:num>
  <w:num w:numId="30">
    <w:abstractNumId w:val="34"/>
  </w:num>
  <w:num w:numId="31">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2"/>
  </w:num>
  <w:num w:numId="34">
    <w:abstractNumId w:val="35"/>
  </w:num>
  <w:num w:numId="35">
    <w:abstractNumId w:val="26"/>
  </w:num>
  <w:num w:numId="36">
    <w:abstractNumId w:val="27"/>
  </w:num>
  <w:num w:numId="37">
    <w:abstractNumId w:val="39"/>
  </w:num>
  <w:num w:numId="38">
    <w:abstractNumId w:val="32"/>
  </w:num>
  <w:num w:numId="39">
    <w:abstractNumId w:val="11"/>
  </w:num>
  <w:num w:numId="40">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8"/>
  </w:num>
  <w:num w:numId="43">
    <w:abstractNumId w:val="6"/>
  </w:num>
  <w:num w:numId="44">
    <w:abstractNumId w:val="4"/>
  </w:num>
  <w:num w:numId="45">
    <w:abstractNumId w:val="1"/>
  </w:num>
  <w:num w:numId="46">
    <w:abstractNumId w:val="49"/>
  </w:num>
  <w:num w:numId="47">
    <w:abstractNumId w:val="30"/>
  </w:num>
  <w:num w:numId="48">
    <w:abstractNumId w:val="5"/>
  </w:num>
  <w:num w:numId="49">
    <w:abstractNumId w:val="29"/>
  </w:num>
  <w:num w:numId="5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A3C"/>
    <w:rsid w:val="00010B6C"/>
    <w:rsid w:val="00011941"/>
    <w:rsid w:val="00012143"/>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763"/>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73B"/>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4F"/>
    <w:rsid w:val="000507A0"/>
    <w:rsid w:val="000507E8"/>
    <w:rsid w:val="00050BAA"/>
    <w:rsid w:val="00051485"/>
    <w:rsid w:val="000514EA"/>
    <w:rsid w:val="00051EF0"/>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D13"/>
    <w:rsid w:val="00055F29"/>
    <w:rsid w:val="0005638C"/>
    <w:rsid w:val="00056631"/>
    <w:rsid w:val="0005703C"/>
    <w:rsid w:val="00057063"/>
    <w:rsid w:val="000570B4"/>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103"/>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4DE1"/>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6AB"/>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D67"/>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2E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EDF"/>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852"/>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B34"/>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823"/>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714"/>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2AC8"/>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29D"/>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6F4"/>
    <w:rsid w:val="00170A3D"/>
    <w:rsid w:val="00171266"/>
    <w:rsid w:val="00171579"/>
    <w:rsid w:val="00171DF5"/>
    <w:rsid w:val="001720FF"/>
    <w:rsid w:val="001724ED"/>
    <w:rsid w:val="00172511"/>
    <w:rsid w:val="00172612"/>
    <w:rsid w:val="0017290D"/>
    <w:rsid w:val="001729C5"/>
    <w:rsid w:val="00172BBC"/>
    <w:rsid w:val="00172CA9"/>
    <w:rsid w:val="00172DB4"/>
    <w:rsid w:val="001731B5"/>
    <w:rsid w:val="001736A5"/>
    <w:rsid w:val="00173AA0"/>
    <w:rsid w:val="00173CFF"/>
    <w:rsid w:val="00173ECD"/>
    <w:rsid w:val="00173F53"/>
    <w:rsid w:val="00174461"/>
    <w:rsid w:val="00174E0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71C"/>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303"/>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DD"/>
    <w:rsid w:val="001A01FA"/>
    <w:rsid w:val="001A0223"/>
    <w:rsid w:val="001A0419"/>
    <w:rsid w:val="001A0AA2"/>
    <w:rsid w:val="001A0D10"/>
    <w:rsid w:val="001A0F54"/>
    <w:rsid w:val="001A130B"/>
    <w:rsid w:val="001A1369"/>
    <w:rsid w:val="001A19DB"/>
    <w:rsid w:val="001A204D"/>
    <w:rsid w:val="001A2590"/>
    <w:rsid w:val="001A2C68"/>
    <w:rsid w:val="001A2DE5"/>
    <w:rsid w:val="001A2F38"/>
    <w:rsid w:val="001A311E"/>
    <w:rsid w:val="001A3217"/>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0A"/>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706"/>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04B4"/>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2F56"/>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CEC"/>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240"/>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2A6"/>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233"/>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D"/>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2680"/>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317"/>
    <w:rsid w:val="00282519"/>
    <w:rsid w:val="00282932"/>
    <w:rsid w:val="002831C2"/>
    <w:rsid w:val="00283433"/>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CDB"/>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4B"/>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DAB"/>
    <w:rsid w:val="003122E5"/>
    <w:rsid w:val="00312A35"/>
    <w:rsid w:val="00312AF0"/>
    <w:rsid w:val="00312C11"/>
    <w:rsid w:val="003134A5"/>
    <w:rsid w:val="00313919"/>
    <w:rsid w:val="00313B61"/>
    <w:rsid w:val="003145CA"/>
    <w:rsid w:val="00314A5F"/>
    <w:rsid w:val="00314B8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A5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25B"/>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78"/>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275"/>
    <w:rsid w:val="00380463"/>
    <w:rsid w:val="003807EE"/>
    <w:rsid w:val="0038099F"/>
    <w:rsid w:val="0038105E"/>
    <w:rsid w:val="0038128B"/>
    <w:rsid w:val="003816E2"/>
    <w:rsid w:val="003817DE"/>
    <w:rsid w:val="00381D2F"/>
    <w:rsid w:val="00381F11"/>
    <w:rsid w:val="00382089"/>
    <w:rsid w:val="00383774"/>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2BE"/>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254"/>
    <w:rsid w:val="003E33FB"/>
    <w:rsid w:val="003E354D"/>
    <w:rsid w:val="003E37F5"/>
    <w:rsid w:val="003E39FC"/>
    <w:rsid w:val="003E3D8F"/>
    <w:rsid w:val="003E4C21"/>
    <w:rsid w:val="003E4D7B"/>
    <w:rsid w:val="003E58D8"/>
    <w:rsid w:val="003E5A2C"/>
    <w:rsid w:val="003E5A9F"/>
    <w:rsid w:val="003E63C8"/>
    <w:rsid w:val="003E671B"/>
    <w:rsid w:val="003E736B"/>
    <w:rsid w:val="003E739C"/>
    <w:rsid w:val="003E746D"/>
    <w:rsid w:val="003E782F"/>
    <w:rsid w:val="003E7DDE"/>
    <w:rsid w:val="003F01AE"/>
    <w:rsid w:val="003F0885"/>
    <w:rsid w:val="003F0CA4"/>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217"/>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A7B"/>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359"/>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46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2C3"/>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431"/>
    <w:rsid w:val="00566BE3"/>
    <w:rsid w:val="00566CF4"/>
    <w:rsid w:val="00566E85"/>
    <w:rsid w:val="00566F84"/>
    <w:rsid w:val="0056703E"/>
    <w:rsid w:val="0056708C"/>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4E5"/>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2B5"/>
    <w:rsid w:val="005B1396"/>
    <w:rsid w:val="005B2100"/>
    <w:rsid w:val="005B2115"/>
    <w:rsid w:val="005B24D1"/>
    <w:rsid w:val="005B2D1B"/>
    <w:rsid w:val="005B2DD8"/>
    <w:rsid w:val="005B33C2"/>
    <w:rsid w:val="005B3734"/>
    <w:rsid w:val="005B3ADD"/>
    <w:rsid w:val="005B3CD6"/>
    <w:rsid w:val="005B456F"/>
    <w:rsid w:val="005B487F"/>
    <w:rsid w:val="005B4A48"/>
    <w:rsid w:val="005B5288"/>
    <w:rsid w:val="005B5354"/>
    <w:rsid w:val="005B5879"/>
    <w:rsid w:val="005B5BAC"/>
    <w:rsid w:val="005B69BE"/>
    <w:rsid w:val="005B6CB2"/>
    <w:rsid w:val="005B6CF7"/>
    <w:rsid w:val="005B7955"/>
    <w:rsid w:val="005B7BAA"/>
    <w:rsid w:val="005B7E30"/>
    <w:rsid w:val="005C042F"/>
    <w:rsid w:val="005C0E50"/>
    <w:rsid w:val="005C1D11"/>
    <w:rsid w:val="005C1DA9"/>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69F"/>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D7F"/>
    <w:rsid w:val="006301AD"/>
    <w:rsid w:val="0063037A"/>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AB0"/>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2CB"/>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C72"/>
    <w:rsid w:val="00672D73"/>
    <w:rsid w:val="006733AE"/>
    <w:rsid w:val="0067342E"/>
    <w:rsid w:val="00673554"/>
    <w:rsid w:val="00673CF5"/>
    <w:rsid w:val="006740A5"/>
    <w:rsid w:val="00674F3B"/>
    <w:rsid w:val="00675064"/>
    <w:rsid w:val="0067525E"/>
    <w:rsid w:val="006753C3"/>
    <w:rsid w:val="006754F5"/>
    <w:rsid w:val="00675BA4"/>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6C3"/>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C57"/>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426"/>
    <w:rsid w:val="007455DC"/>
    <w:rsid w:val="007457A4"/>
    <w:rsid w:val="0074590F"/>
    <w:rsid w:val="00745EFF"/>
    <w:rsid w:val="007466F1"/>
    <w:rsid w:val="007469C7"/>
    <w:rsid w:val="00746A93"/>
    <w:rsid w:val="00746A9C"/>
    <w:rsid w:val="00746EE5"/>
    <w:rsid w:val="00747077"/>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03B"/>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8A3"/>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53B"/>
    <w:rsid w:val="00855680"/>
    <w:rsid w:val="00855886"/>
    <w:rsid w:val="00855BCF"/>
    <w:rsid w:val="008561B3"/>
    <w:rsid w:val="00856BBD"/>
    <w:rsid w:val="0085718D"/>
    <w:rsid w:val="008576FE"/>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1D"/>
    <w:rsid w:val="00864043"/>
    <w:rsid w:val="008657AB"/>
    <w:rsid w:val="00865DA2"/>
    <w:rsid w:val="008664CF"/>
    <w:rsid w:val="0086665A"/>
    <w:rsid w:val="0086693C"/>
    <w:rsid w:val="00866D5F"/>
    <w:rsid w:val="00866E26"/>
    <w:rsid w:val="008670A5"/>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59F"/>
    <w:rsid w:val="0087782F"/>
    <w:rsid w:val="00877926"/>
    <w:rsid w:val="00877979"/>
    <w:rsid w:val="00877BFC"/>
    <w:rsid w:val="008800D4"/>
    <w:rsid w:val="00880ECF"/>
    <w:rsid w:val="00881292"/>
    <w:rsid w:val="0088129D"/>
    <w:rsid w:val="00881371"/>
    <w:rsid w:val="008814FB"/>
    <w:rsid w:val="008816C1"/>
    <w:rsid w:val="00881793"/>
    <w:rsid w:val="00881E0F"/>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56B1"/>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1F3"/>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180B"/>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083"/>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CA2"/>
    <w:rsid w:val="00913D29"/>
    <w:rsid w:val="00914199"/>
    <w:rsid w:val="009142BA"/>
    <w:rsid w:val="0091452D"/>
    <w:rsid w:val="0091464F"/>
    <w:rsid w:val="009150D1"/>
    <w:rsid w:val="00915411"/>
    <w:rsid w:val="00915513"/>
    <w:rsid w:val="00915B22"/>
    <w:rsid w:val="00915FB9"/>
    <w:rsid w:val="00915FF0"/>
    <w:rsid w:val="00916170"/>
    <w:rsid w:val="00916596"/>
    <w:rsid w:val="00916A2D"/>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1DB4"/>
    <w:rsid w:val="00972A19"/>
    <w:rsid w:val="009732AD"/>
    <w:rsid w:val="0097374F"/>
    <w:rsid w:val="00973D0A"/>
    <w:rsid w:val="00973E18"/>
    <w:rsid w:val="009740B3"/>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550"/>
    <w:rsid w:val="009A285B"/>
    <w:rsid w:val="009A2FDA"/>
    <w:rsid w:val="009A2FE1"/>
    <w:rsid w:val="009A3310"/>
    <w:rsid w:val="009A341F"/>
    <w:rsid w:val="009A37B0"/>
    <w:rsid w:val="009A4024"/>
    <w:rsid w:val="009A416D"/>
    <w:rsid w:val="009A4B50"/>
    <w:rsid w:val="009A54A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51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C7D07"/>
    <w:rsid w:val="009D03DE"/>
    <w:rsid w:val="009D063E"/>
    <w:rsid w:val="009D0E09"/>
    <w:rsid w:val="009D0E8C"/>
    <w:rsid w:val="009D1070"/>
    <w:rsid w:val="009D12FE"/>
    <w:rsid w:val="009D148F"/>
    <w:rsid w:val="009D1662"/>
    <w:rsid w:val="009D1772"/>
    <w:rsid w:val="009D1AB3"/>
    <w:rsid w:val="009D2340"/>
    <w:rsid w:val="009D24B5"/>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4D9"/>
    <w:rsid w:val="009F5883"/>
    <w:rsid w:val="009F58DA"/>
    <w:rsid w:val="009F59E1"/>
    <w:rsid w:val="009F5B7F"/>
    <w:rsid w:val="009F66FC"/>
    <w:rsid w:val="009F6CA4"/>
    <w:rsid w:val="009F77F0"/>
    <w:rsid w:val="009F7D5A"/>
    <w:rsid w:val="00A00361"/>
    <w:rsid w:val="00A00830"/>
    <w:rsid w:val="00A00D6C"/>
    <w:rsid w:val="00A0105D"/>
    <w:rsid w:val="00A01656"/>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BB9"/>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2E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0B5"/>
    <w:rsid w:val="00A3625B"/>
    <w:rsid w:val="00A3627E"/>
    <w:rsid w:val="00A3656F"/>
    <w:rsid w:val="00A3686A"/>
    <w:rsid w:val="00A378CB"/>
    <w:rsid w:val="00A37C27"/>
    <w:rsid w:val="00A40022"/>
    <w:rsid w:val="00A400DB"/>
    <w:rsid w:val="00A40166"/>
    <w:rsid w:val="00A40187"/>
    <w:rsid w:val="00A40371"/>
    <w:rsid w:val="00A40DA8"/>
    <w:rsid w:val="00A40E5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1DE"/>
    <w:rsid w:val="00A618F7"/>
    <w:rsid w:val="00A62AA0"/>
    <w:rsid w:val="00A62EB4"/>
    <w:rsid w:val="00A6304A"/>
    <w:rsid w:val="00A6338D"/>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BE0"/>
    <w:rsid w:val="00A71E2C"/>
    <w:rsid w:val="00A7241F"/>
    <w:rsid w:val="00A7293B"/>
    <w:rsid w:val="00A72DBF"/>
    <w:rsid w:val="00A73023"/>
    <w:rsid w:val="00A737D1"/>
    <w:rsid w:val="00A73AE0"/>
    <w:rsid w:val="00A73C61"/>
    <w:rsid w:val="00A73D05"/>
    <w:rsid w:val="00A73E5E"/>
    <w:rsid w:val="00A740B3"/>
    <w:rsid w:val="00A74231"/>
    <w:rsid w:val="00A743C4"/>
    <w:rsid w:val="00A743EF"/>
    <w:rsid w:val="00A746C2"/>
    <w:rsid w:val="00A7495A"/>
    <w:rsid w:val="00A74960"/>
    <w:rsid w:val="00A75655"/>
    <w:rsid w:val="00A75E65"/>
    <w:rsid w:val="00A75EFB"/>
    <w:rsid w:val="00A7626D"/>
    <w:rsid w:val="00A762DC"/>
    <w:rsid w:val="00A76522"/>
    <w:rsid w:val="00A76CC0"/>
    <w:rsid w:val="00A77416"/>
    <w:rsid w:val="00A77468"/>
    <w:rsid w:val="00A77979"/>
    <w:rsid w:val="00A77BD8"/>
    <w:rsid w:val="00A802A0"/>
    <w:rsid w:val="00A804A3"/>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659"/>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9E5"/>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0C"/>
    <w:rsid w:val="00AE54D5"/>
    <w:rsid w:val="00AE5716"/>
    <w:rsid w:val="00AE5A37"/>
    <w:rsid w:val="00AE5B2A"/>
    <w:rsid w:val="00AE67BB"/>
    <w:rsid w:val="00AE69BA"/>
    <w:rsid w:val="00AE69F7"/>
    <w:rsid w:val="00AE6B73"/>
    <w:rsid w:val="00AE6E22"/>
    <w:rsid w:val="00AE7094"/>
    <w:rsid w:val="00AE70D3"/>
    <w:rsid w:val="00AE723B"/>
    <w:rsid w:val="00AE774D"/>
    <w:rsid w:val="00AE7EE8"/>
    <w:rsid w:val="00AF015E"/>
    <w:rsid w:val="00AF01A6"/>
    <w:rsid w:val="00AF0726"/>
    <w:rsid w:val="00AF0AEF"/>
    <w:rsid w:val="00AF0F7F"/>
    <w:rsid w:val="00AF13FE"/>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3D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6D"/>
    <w:rsid w:val="00B01DCB"/>
    <w:rsid w:val="00B023A9"/>
    <w:rsid w:val="00B0270D"/>
    <w:rsid w:val="00B02CF5"/>
    <w:rsid w:val="00B02DA1"/>
    <w:rsid w:val="00B03233"/>
    <w:rsid w:val="00B03A52"/>
    <w:rsid w:val="00B0404F"/>
    <w:rsid w:val="00B04507"/>
    <w:rsid w:val="00B0478F"/>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3C1"/>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E18"/>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3D1"/>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89E"/>
    <w:rsid w:val="00B54C5F"/>
    <w:rsid w:val="00B54CC3"/>
    <w:rsid w:val="00B54F05"/>
    <w:rsid w:val="00B554E2"/>
    <w:rsid w:val="00B558B4"/>
    <w:rsid w:val="00B55E79"/>
    <w:rsid w:val="00B564DF"/>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C5D"/>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D7"/>
    <w:rsid w:val="00B677AD"/>
    <w:rsid w:val="00B67CFF"/>
    <w:rsid w:val="00B67F4A"/>
    <w:rsid w:val="00B7023A"/>
    <w:rsid w:val="00B70327"/>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4E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ADD"/>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089"/>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8E9"/>
    <w:rsid w:val="00BD5042"/>
    <w:rsid w:val="00BD5C52"/>
    <w:rsid w:val="00BD5D36"/>
    <w:rsid w:val="00BD5E96"/>
    <w:rsid w:val="00BD5FAB"/>
    <w:rsid w:val="00BD62C8"/>
    <w:rsid w:val="00BD634A"/>
    <w:rsid w:val="00BD65AA"/>
    <w:rsid w:val="00BD727E"/>
    <w:rsid w:val="00BD7466"/>
    <w:rsid w:val="00BD799F"/>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63"/>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3461"/>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283"/>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9C2"/>
    <w:rsid w:val="00C21D40"/>
    <w:rsid w:val="00C22392"/>
    <w:rsid w:val="00C22459"/>
    <w:rsid w:val="00C22B29"/>
    <w:rsid w:val="00C22BF2"/>
    <w:rsid w:val="00C22BF7"/>
    <w:rsid w:val="00C231A2"/>
    <w:rsid w:val="00C232A2"/>
    <w:rsid w:val="00C2363A"/>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D0"/>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98B"/>
    <w:rsid w:val="00C70BCB"/>
    <w:rsid w:val="00C712E0"/>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3E01"/>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0F"/>
    <w:rsid w:val="00C932D2"/>
    <w:rsid w:val="00C93611"/>
    <w:rsid w:val="00C936A0"/>
    <w:rsid w:val="00C93889"/>
    <w:rsid w:val="00C93C8E"/>
    <w:rsid w:val="00C948C4"/>
    <w:rsid w:val="00C95254"/>
    <w:rsid w:val="00C95903"/>
    <w:rsid w:val="00C95FC5"/>
    <w:rsid w:val="00C965E8"/>
    <w:rsid w:val="00C973B5"/>
    <w:rsid w:val="00C9761A"/>
    <w:rsid w:val="00C977CC"/>
    <w:rsid w:val="00C97EC5"/>
    <w:rsid w:val="00C97EF8"/>
    <w:rsid w:val="00CA012A"/>
    <w:rsid w:val="00CA03DB"/>
    <w:rsid w:val="00CA06EC"/>
    <w:rsid w:val="00CA0A6E"/>
    <w:rsid w:val="00CA12C1"/>
    <w:rsid w:val="00CA1569"/>
    <w:rsid w:val="00CA19DB"/>
    <w:rsid w:val="00CA1BCC"/>
    <w:rsid w:val="00CA26A7"/>
    <w:rsid w:val="00CA309B"/>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9AE"/>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C791E"/>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E75"/>
    <w:rsid w:val="00CD5F00"/>
    <w:rsid w:val="00CD60A9"/>
    <w:rsid w:val="00CD651A"/>
    <w:rsid w:val="00CD6AC9"/>
    <w:rsid w:val="00CD6D1E"/>
    <w:rsid w:val="00CD77F8"/>
    <w:rsid w:val="00CD7FA2"/>
    <w:rsid w:val="00CE0456"/>
    <w:rsid w:val="00CE04E1"/>
    <w:rsid w:val="00CE0921"/>
    <w:rsid w:val="00CE1510"/>
    <w:rsid w:val="00CE176E"/>
    <w:rsid w:val="00CE19D6"/>
    <w:rsid w:val="00CE1BFE"/>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CF79F2"/>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0CD3"/>
    <w:rsid w:val="00D11104"/>
    <w:rsid w:val="00D11843"/>
    <w:rsid w:val="00D120BA"/>
    <w:rsid w:val="00D129DB"/>
    <w:rsid w:val="00D13462"/>
    <w:rsid w:val="00D134B1"/>
    <w:rsid w:val="00D138D3"/>
    <w:rsid w:val="00D13DB5"/>
    <w:rsid w:val="00D14044"/>
    <w:rsid w:val="00D140C0"/>
    <w:rsid w:val="00D14420"/>
    <w:rsid w:val="00D14483"/>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54F"/>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B72"/>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5CB6"/>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2E1"/>
    <w:rsid w:val="00D97312"/>
    <w:rsid w:val="00D97528"/>
    <w:rsid w:val="00D977AF"/>
    <w:rsid w:val="00D97BDD"/>
    <w:rsid w:val="00D97C25"/>
    <w:rsid w:val="00D97D88"/>
    <w:rsid w:val="00DA0115"/>
    <w:rsid w:val="00DA0371"/>
    <w:rsid w:val="00DA068E"/>
    <w:rsid w:val="00DA0984"/>
    <w:rsid w:val="00DA0F5A"/>
    <w:rsid w:val="00DA122D"/>
    <w:rsid w:val="00DA1B66"/>
    <w:rsid w:val="00DA21C4"/>
    <w:rsid w:val="00DA2354"/>
    <w:rsid w:val="00DA2F52"/>
    <w:rsid w:val="00DA2FE5"/>
    <w:rsid w:val="00DA341B"/>
    <w:rsid w:val="00DA376E"/>
    <w:rsid w:val="00DA396C"/>
    <w:rsid w:val="00DA3B01"/>
    <w:rsid w:val="00DA4029"/>
    <w:rsid w:val="00DA41BD"/>
    <w:rsid w:val="00DA4557"/>
    <w:rsid w:val="00DA4ADA"/>
    <w:rsid w:val="00DA4CC4"/>
    <w:rsid w:val="00DA4F56"/>
    <w:rsid w:val="00DA52B3"/>
    <w:rsid w:val="00DA5370"/>
    <w:rsid w:val="00DA554C"/>
    <w:rsid w:val="00DA6337"/>
    <w:rsid w:val="00DA713C"/>
    <w:rsid w:val="00DA78E3"/>
    <w:rsid w:val="00DB00B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D74"/>
    <w:rsid w:val="00DB5E10"/>
    <w:rsid w:val="00DB5E75"/>
    <w:rsid w:val="00DB60FE"/>
    <w:rsid w:val="00DB6284"/>
    <w:rsid w:val="00DB67D6"/>
    <w:rsid w:val="00DB6859"/>
    <w:rsid w:val="00DB6D3B"/>
    <w:rsid w:val="00DB6D87"/>
    <w:rsid w:val="00DB6E52"/>
    <w:rsid w:val="00DB710C"/>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81"/>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5889"/>
    <w:rsid w:val="00DF5A12"/>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19C"/>
    <w:rsid w:val="00E02465"/>
    <w:rsid w:val="00E0271A"/>
    <w:rsid w:val="00E02749"/>
    <w:rsid w:val="00E0296E"/>
    <w:rsid w:val="00E02AE8"/>
    <w:rsid w:val="00E02B23"/>
    <w:rsid w:val="00E02E8E"/>
    <w:rsid w:val="00E037DB"/>
    <w:rsid w:val="00E0390A"/>
    <w:rsid w:val="00E03C44"/>
    <w:rsid w:val="00E03D6B"/>
    <w:rsid w:val="00E03DC8"/>
    <w:rsid w:val="00E04827"/>
    <w:rsid w:val="00E04EC4"/>
    <w:rsid w:val="00E04F3B"/>
    <w:rsid w:val="00E0504D"/>
    <w:rsid w:val="00E05770"/>
    <w:rsid w:val="00E0579D"/>
    <w:rsid w:val="00E05E88"/>
    <w:rsid w:val="00E0678C"/>
    <w:rsid w:val="00E06CA6"/>
    <w:rsid w:val="00E0702B"/>
    <w:rsid w:val="00E07869"/>
    <w:rsid w:val="00E07AD3"/>
    <w:rsid w:val="00E07FC9"/>
    <w:rsid w:val="00E1061E"/>
    <w:rsid w:val="00E1070B"/>
    <w:rsid w:val="00E111C5"/>
    <w:rsid w:val="00E11B15"/>
    <w:rsid w:val="00E11E5F"/>
    <w:rsid w:val="00E11ED9"/>
    <w:rsid w:val="00E12295"/>
    <w:rsid w:val="00E1287F"/>
    <w:rsid w:val="00E1315E"/>
    <w:rsid w:val="00E131B8"/>
    <w:rsid w:val="00E136E7"/>
    <w:rsid w:val="00E139D8"/>
    <w:rsid w:val="00E139F6"/>
    <w:rsid w:val="00E13D0F"/>
    <w:rsid w:val="00E13D7D"/>
    <w:rsid w:val="00E13DA2"/>
    <w:rsid w:val="00E13F2C"/>
    <w:rsid w:val="00E1419B"/>
    <w:rsid w:val="00E144B4"/>
    <w:rsid w:val="00E146D5"/>
    <w:rsid w:val="00E1490E"/>
    <w:rsid w:val="00E149B4"/>
    <w:rsid w:val="00E14B03"/>
    <w:rsid w:val="00E14B3D"/>
    <w:rsid w:val="00E15064"/>
    <w:rsid w:val="00E1506B"/>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025"/>
    <w:rsid w:val="00E236AB"/>
    <w:rsid w:val="00E236F5"/>
    <w:rsid w:val="00E237B9"/>
    <w:rsid w:val="00E23B86"/>
    <w:rsid w:val="00E23E7A"/>
    <w:rsid w:val="00E24088"/>
    <w:rsid w:val="00E242A7"/>
    <w:rsid w:val="00E2440E"/>
    <w:rsid w:val="00E2463B"/>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C00"/>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9D7"/>
    <w:rsid w:val="00E35F3B"/>
    <w:rsid w:val="00E35FDE"/>
    <w:rsid w:val="00E360FD"/>
    <w:rsid w:val="00E362F7"/>
    <w:rsid w:val="00E367C6"/>
    <w:rsid w:val="00E36943"/>
    <w:rsid w:val="00E36B7D"/>
    <w:rsid w:val="00E37567"/>
    <w:rsid w:val="00E37E42"/>
    <w:rsid w:val="00E40292"/>
    <w:rsid w:val="00E40334"/>
    <w:rsid w:val="00E404F7"/>
    <w:rsid w:val="00E40789"/>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6EBF"/>
    <w:rsid w:val="00E77279"/>
    <w:rsid w:val="00E77C16"/>
    <w:rsid w:val="00E77CA8"/>
    <w:rsid w:val="00E801EC"/>
    <w:rsid w:val="00E8031C"/>
    <w:rsid w:val="00E80358"/>
    <w:rsid w:val="00E8057E"/>
    <w:rsid w:val="00E80739"/>
    <w:rsid w:val="00E809A1"/>
    <w:rsid w:val="00E80B5D"/>
    <w:rsid w:val="00E8133F"/>
    <w:rsid w:val="00E81404"/>
    <w:rsid w:val="00E815EB"/>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492"/>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3AF9"/>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1D07"/>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141"/>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A6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7E8"/>
    <w:rsid w:val="00F82959"/>
    <w:rsid w:val="00F82B8E"/>
    <w:rsid w:val="00F82B9C"/>
    <w:rsid w:val="00F82FBC"/>
    <w:rsid w:val="00F83653"/>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F40"/>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1B"/>
    <w:rsid w:val="00F97F7B"/>
    <w:rsid w:val="00F97FF5"/>
    <w:rsid w:val="00FA0046"/>
    <w:rsid w:val="00FA04C6"/>
    <w:rsid w:val="00FA0972"/>
    <w:rsid w:val="00FA18B9"/>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A20"/>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13"/>
    <w:rsid w:val="00FC534D"/>
    <w:rsid w:val="00FC57C1"/>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651"/>
    <w:rsid w:val="00FD6839"/>
    <w:rsid w:val="00FD722A"/>
    <w:rsid w:val="00FD727A"/>
    <w:rsid w:val="00FD76FC"/>
    <w:rsid w:val="00FD7763"/>
    <w:rsid w:val="00FD778E"/>
    <w:rsid w:val="00FD7F16"/>
    <w:rsid w:val="00FE0275"/>
    <w:rsid w:val="00FE04B7"/>
    <w:rsid w:val="00FE05A4"/>
    <w:rsid w:val="00FE0AB9"/>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3EA"/>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A06BB9"/>
    <w:rPr>
      <w:rFonts w:ascii="Times New Roman" w:eastAsia="ＭＳ ゴシック" w:hAnsi="Times New Roman"/>
      <w:sz w:val="24"/>
      <w:lang w:val="en-GB"/>
    </w:rPr>
  </w:style>
  <w:style w:type="table" w:customStyle="1" w:styleId="11">
    <w:name w:val="网格型1"/>
    <w:basedOn w:val="a3"/>
    <w:next w:val="afb"/>
    <w:rsid w:val="00C9320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コメント文字列 (文字)"/>
    <w:basedOn w:val="a2"/>
    <w:link w:val="af7"/>
    <w:uiPriority w:val="99"/>
    <w:semiHidden/>
    <w:rsid w:val="008F3083"/>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13277">
      <w:bodyDiv w:val="1"/>
      <w:marLeft w:val="0"/>
      <w:marRight w:val="0"/>
      <w:marTop w:val="0"/>
      <w:marBottom w:val="0"/>
      <w:divBdr>
        <w:top w:val="none" w:sz="0" w:space="0" w:color="auto"/>
        <w:left w:val="none" w:sz="0" w:space="0" w:color="auto"/>
        <w:bottom w:val="none" w:sz="0" w:space="0" w:color="auto"/>
        <w:right w:val="none" w:sz="0" w:space="0" w:color="auto"/>
      </w:divBdr>
    </w:div>
    <w:div w:id="757292939">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678715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5376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507806">
      <w:bodyDiv w:val="1"/>
      <w:marLeft w:val="0"/>
      <w:marRight w:val="0"/>
      <w:marTop w:val="0"/>
      <w:marBottom w:val="0"/>
      <w:divBdr>
        <w:top w:val="none" w:sz="0" w:space="0" w:color="auto"/>
        <w:left w:val="none" w:sz="0" w:space="0" w:color="auto"/>
        <w:bottom w:val="none" w:sz="0" w:space="0" w:color="auto"/>
        <w:right w:val="none" w:sz="0" w:space="0" w:color="auto"/>
      </w:divBdr>
      <w:divsChild>
        <w:div w:id="569115645">
          <w:marLeft w:val="547"/>
          <w:marRight w:val="0"/>
          <w:marTop w:val="77"/>
          <w:marBottom w:val="0"/>
          <w:divBdr>
            <w:top w:val="none" w:sz="0" w:space="0" w:color="auto"/>
            <w:left w:val="none" w:sz="0" w:space="0" w:color="auto"/>
            <w:bottom w:val="none" w:sz="0" w:space="0" w:color="auto"/>
            <w:right w:val="none" w:sz="0" w:space="0" w:color="auto"/>
          </w:divBdr>
        </w:div>
        <w:div w:id="445275022">
          <w:marLeft w:val="878"/>
          <w:marRight w:val="0"/>
          <w:marTop w:val="67"/>
          <w:marBottom w:val="0"/>
          <w:divBdr>
            <w:top w:val="none" w:sz="0" w:space="0" w:color="auto"/>
            <w:left w:val="none" w:sz="0" w:space="0" w:color="auto"/>
            <w:bottom w:val="none" w:sz="0" w:space="0" w:color="auto"/>
            <w:right w:val="none" w:sz="0" w:space="0" w:color="auto"/>
          </w:divBdr>
        </w:div>
        <w:div w:id="1245214799">
          <w:marLeft w:val="547"/>
          <w:marRight w:val="0"/>
          <w:marTop w:val="77"/>
          <w:marBottom w:val="0"/>
          <w:divBdr>
            <w:top w:val="none" w:sz="0" w:space="0" w:color="auto"/>
            <w:left w:val="none" w:sz="0" w:space="0" w:color="auto"/>
            <w:bottom w:val="none" w:sz="0" w:space="0" w:color="auto"/>
            <w:right w:val="none" w:sz="0" w:space="0" w:color="auto"/>
          </w:divBdr>
        </w:div>
        <w:div w:id="1893421123">
          <w:marLeft w:val="878"/>
          <w:marRight w:val="0"/>
          <w:marTop w:val="67"/>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0890728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5747574">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79979">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579330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DA602-908F-4930-A111-574B2A7BA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2137</Words>
  <Characters>12183</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2017-06-17T03:55:00Z</dcterms:created>
  <dcterms:modified xsi:type="dcterms:W3CDTF">2017-06-17T04:09:00Z</dcterms:modified>
</cp:coreProperties>
</file>