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067CC" w14:textId="7521ED83" w:rsidR="00B840C8" w:rsidRPr="006C4B73" w:rsidRDefault="00BC2B89" w:rsidP="00B840C8">
      <w:pPr>
        <w:pStyle w:val="a7"/>
        <w:rPr>
          <w:sz w:val="24"/>
        </w:rPr>
      </w:pPr>
      <w:bookmarkStart w:id="0" w:name="OLE_LINK3"/>
      <w:bookmarkStart w:id="1" w:name="_GoBack"/>
      <w:bookmarkEnd w:id="1"/>
      <w:r>
        <w:rPr>
          <w:sz w:val="24"/>
        </w:rPr>
        <w:t>3GPP TSG RAN WG1</w:t>
      </w:r>
      <w:r w:rsidR="00E947C0">
        <w:rPr>
          <w:sz w:val="24"/>
        </w:rPr>
        <w:t xml:space="preserve"> NR</w:t>
      </w:r>
      <w:r w:rsidR="009D440E">
        <w:rPr>
          <w:sz w:val="24"/>
        </w:rPr>
        <w:t xml:space="preserve"> Ad-Hoc#2</w:t>
      </w:r>
      <w:r>
        <w:rPr>
          <w:sz w:val="24"/>
        </w:rPr>
        <w:t xml:space="preserve"> </w:t>
      </w:r>
      <w:r w:rsidR="00B840C8" w:rsidRPr="006C4B73">
        <w:rPr>
          <w:sz w:val="24"/>
        </w:rPr>
        <w:tab/>
      </w:r>
      <w:r w:rsidR="00B840C8" w:rsidRPr="006C4B73">
        <w:rPr>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602A6B">
        <w:rPr>
          <w:sz w:val="24"/>
        </w:rPr>
        <w:t>R1-17</w:t>
      </w:r>
      <w:r w:rsidR="002D3D2D">
        <w:rPr>
          <w:sz w:val="24"/>
        </w:rPr>
        <w:t>11094</w:t>
      </w:r>
    </w:p>
    <w:p w14:paraId="4D839892" w14:textId="22F084CD" w:rsidR="00BC2B89" w:rsidRPr="009513AC" w:rsidRDefault="00E947C0" w:rsidP="00BC2B89">
      <w:pPr>
        <w:tabs>
          <w:tab w:val="center" w:pos="4536"/>
          <w:tab w:val="right" w:pos="9072"/>
        </w:tabs>
        <w:rPr>
          <w:rFonts w:ascii="Arial" w:eastAsia="ＭＳ 明朝" w:hAnsi="Arial" w:cs="Arial"/>
          <w:b/>
          <w:bCs/>
          <w:sz w:val="28"/>
        </w:rPr>
      </w:pPr>
      <w:bookmarkStart w:id="2" w:name="OLE_LINK1"/>
      <w:r>
        <w:rPr>
          <w:rFonts w:ascii="Arial" w:eastAsia="ＭＳ 明朝" w:hAnsi="Arial"/>
          <w:b/>
          <w:color w:val="000000" w:themeColor="text1"/>
        </w:rPr>
        <w:t>Qingdao</w:t>
      </w:r>
      <w:r w:rsidR="00BC2B89" w:rsidRPr="00D210BD">
        <w:rPr>
          <w:rFonts w:ascii="Arial" w:eastAsia="ＭＳ 明朝" w:hAnsi="Arial"/>
          <w:b/>
          <w:color w:val="000000" w:themeColor="text1"/>
        </w:rPr>
        <w:t xml:space="preserve">, </w:t>
      </w:r>
      <w:r w:rsidR="00BC2B89" w:rsidRPr="00D210BD">
        <w:rPr>
          <w:rFonts w:ascii="Arial" w:eastAsia="ＭＳ 明朝" w:hAnsi="Arial" w:hint="eastAsia"/>
          <w:b/>
          <w:color w:val="000000" w:themeColor="text1"/>
        </w:rPr>
        <w:t>P.R. China</w:t>
      </w:r>
      <w:r w:rsidR="00BC2B89" w:rsidRPr="00D210BD">
        <w:rPr>
          <w:rFonts w:ascii="Arial" w:eastAsia="ＭＳ 明朝" w:hAnsi="Arial"/>
          <w:b/>
          <w:color w:val="000000" w:themeColor="text1"/>
        </w:rPr>
        <w:t xml:space="preserve"> </w:t>
      </w:r>
      <w:r>
        <w:rPr>
          <w:rFonts w:ascii="Arial" w:eastAsia="ＭＳ 明朝" w:hAnsi="Arial"/>
          <w:b/>
          <w:color w:val="000000" w:themeColor="text1"/>
        </w:rPr>
        <w:t>27</w:t>
      </w:r>
      <w:r w:rsidR="00BC2B89" w:rsidRPr="00D210BD">
        <w:rPr>
          <w:rFonts w:ascii="Arial" w:eastAsia="ＭＳ 明朝" w:hAnsi="Arial" w:hint="eastAsia"/>
          <w:b/>
          <w:color w:val="000000" w:themeColor="text1"/>
        </w:rPr>
        <w:t xml:space="preserve">th </w:t>
      </w:r>
      <w:r w:rsidR="00BC2B89" w:rsidRPr="00D210BD">
        <w:rPr>
          <w:rFonts w:ascii="Arial" w:eastAsia="ＭＳ 明朝" w:hAnsi="Arial"/>
          <w:b/>
          <w:color w:val="000000" w:themeColor="text1"/>
        </w:rPr>
        <w:t xml:space="preserve">– </w:t>
      </w:r>
      <w:r>
        <w:rPr>
          <w:rFonts w:ascii="Arial" w:eastAsia="ＭＳ 明朝" w:hAnsi="Arial"/>
          <w:b/>
          <w:color w:val="000000" w:themeColor="text1"/>
        </w:rPr>
        <w:t>30</w:t>
      </w:r>
      <w:r w:rsidR="00BC2B89" w:rsidRPr="00D210BD">
        <w:rPr>
          <w:rFonts w:ascii="Arial" w:eastAsia="ＭＳ 明朝" w:hAnsi="Arial" w:hint="eastAsia"/>
          <w:b/>
          <w:color w:val="000000" w:themeColor="text1"/>
        </w:rPr>
        <w:t>th</w:t>
      </w:r>
      <w:r w:rsidR="00BC2B89" w:rsidRPr="00D210BD">
        <w:rPr>
          <w:rFonts w:ascii="Arial" w:eastAsia="ＭＳ 明朝" w:hAnsi="Arial"/>
          <w:b/>
          <w:color w:val="000000" w:themeColor="text1"/>
        </w:rPr>
        <w:t xml:space="preserve"> </w:t>
      </w:r>
      <w:r>
        <w:rPr>
          <w:rFonts w:ascii="Arial" w:eastAsia="ＭＳ 明朝" w:hAnsi="Arial"/>
          <w:b/>
          <w:color w:val="000000" w:themeColor="text1"/>
        </w:rPr>
        <w:t>June</w:t>
      </w:r>
      <w:r w:rsidR="00BC2B89" w:rsidRPr="00D210BD">
        <w:rPr>
          <w:rFonts w:ascii="Arial" w:eastAsia="ＭＳ 明朝" w:hAnsi="Arial"/>
          <w:b/>
          <w:color w:val="000000" w:themeColor="text1"/>
        </w:rPr>
        <w:t xml:space="preserve"> 201</w:t>
      </w:r>
      <w:r w:rsidR="00BC2B89" w:rsidRPr="00D210BD">
        <w:rPr>
          <w:rFonts w:ascii="Arial" w:eastAsia="ＭＳ 明朝" w:hAnsi="Arial" w:hint="eastAsia"/>
          <w:b/>
          <w:color w:val="000000" w:themeColor="text1"/>
        </w:rPr>
        <w:t>7</w:t>
      </w:r>
    </w:p>
    <w:bookmarkEnd w:id="2"/>
    <w:p w14:paraId="1E7D2CF0" w14:textId="77777777" w:rsidR="002123E7" w:rsidRPr="00BC2B89" w:rsidRDefault="002123E7" w:rsidP="002123E7">
      <w:pPr>
        <w:pStyle w:val="a7"/>
        <w:rPr>
          <w:noProof w:val="0"/>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7FF78BB6"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964806" w:rsidRPr="00964806">
        <w:rPr>
          <w:sz w:val="24"/>
          <w:lang w:val="en-US"/>
        </w:rPr>
        <w:t xml:space="preserve">Views on </w:t>
      </w:r>
      <w:r w:rsidR="006F5702" w:rsidRPr="006F5702">
        <w:rPr>
          <w:sz w:val="24"/>
          <w:lang w:val="en-US"/>
        </w:rPr>
        <w:t>structure</w:t>
      </w:r>
      <w:r w:rsidR="006F5702">
        <w:rPr>
          <w:rFonts w:hint="eastAsia"/>
          <w:sz w:val="24"/>
          <w:lang w:val="en-US"/>
        </w:rPr>
        <w:t xml:space="preserve"> </w:t>
      </w:r>
      <w:r w:rsidR="00964806" w:rsidRPr="00964806">
        <w:rPr>
          <w:sz w:val="24"/>
          <w:lang w:val="en-US"/>
        </w:rPr>
        <w:t>of group-common PDCCH</w:t>
      </w:r>
    </w:p>
    <w:bookmarkEnd w:id="3"/>
    <w:bookmarkEnd w:id="4"/>
    <w:bookmarkEnd w:id="5"/>
    <w:bookmarkEnd w:id="6"/>
    <w:p w14:paraId="25D19316" w14:textId="500B5AC6" w:rsidR="00FE0C9D" w:rsidRPr="00CE448F" w:rsidRDefault="00FE0C9D" w:rsidP="0079781E">
      <w:pPr>
        <w:pStyle w:val="a7"/>
        <w:tabs>
          <w:tab w:val="left" w:pos="1800"/>
        </w:tabs>
        <w:ind w:left="1800" w:hanging="1800"/>
        <w:rPr>
          <w:sz w:val="24"/>
          <w:lang w:val="en-US"/>
        </w:rPr>
      </w:pPr>
      <w:r w:rsidRPr="00CE448F">
        <w:rPr>
          <w:sz w:val="24"/>
          <w:lang w:val="en-US"/>
        </w:rPr>
        <w:t>Agenda Item:</w:t>
      </w:r>
      <w:bookmarkStart w:id="7" w:name="Source"/>
      <w:bookmarkEnd w:id="7"/>
      <w:r w:rsidRPr="00CE448F">
        <w:rPr>
          <w:sz w:val="24"/>
          <w:lang w:val="en-US"/>
        </w:rPr>
        <w:tab/>
      </w:r>
      <w:r w:rsidR="0079781E">
        <w:rPr>
          <w:sz w:val="24"/>
          <w:lang w:val="en-US"/>
        </w:rPr>
        <w:t>5.1.3.1.4.1</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56A3E481" w:rsidR="00876BA5" w:rsidRDefault="006A0432" w:rsidP="005D5ADE">
      <w:pPr>
        <w:spacing w:afterLines="50" w:after="120"/>
        <w:jc w:val="both"/>
        <w:rPr>
          <w:rFonts w:eastAsia="ＭＳ 明朝"/>
          <w:sz w:val="22"/>
          <w:lang w:val="en-US"/>
        </w:rPr>
      </w:pPr>
      <w:r>
        <w:rPr>
          <w:rFonts w:eastAsia="ＭＳ 明朝" w:hint="eastAsia"/>
          <w:sz w:val="22"/>
          <w:lang w:val="en-US"/>
        </w:rPr>
        <w:t xml:space="preserve">At the RAN1#Jan Ad-hoc </w:t>
      </w:r>
      <w:r w:rsidR="008317BA">
        <w:rPr>
          <w:rFonts w:eastAsia="ＭＳ 明朝" w:hint="eastAsia"/>
          <w:sz w:val="22"/>
          <w:lang w:val="en-US"/>
        </w:rPr>
        <w:t xml:space="preserve">meeting, the following agreements were made for </w:t>
      </w:r>
      <w:r w:rsidR="008317BA">
        <w:rPr>
          <w:rFonts w:eastAsia="ＭＳ 明朝"/>
          <w:sz w:val="22"/>
          <w:lang w:val="en-US"/>
        </w:rPr>
        <w:t>‘</w:t>
      </w:r>
      <w:r w:rsidR="008317BA">
        <w:rPr>
          <w:rFonts w:eastAsia="ＭＳ 明朝" w:hint="eastAsia"/>
          <w:sz w:val="22"/>
          <w:lang w:val="en-US"/>
        </w:rPr>
        <w:t>group common PDCCH</w:t>
      </w:r>
      <w:r w:rsidR="008317BA">
        <w:rPr>
          <w:rFonts w:eastAsia="ＭＳ 明朝"/>
          <w:sz w:val="22"/>
          <w:lang w:val="en-US"/>
        </w:rPr>
        <w:t>’</w:t>
      </w:r>
      <w:r w:rsidR="00516B14" w:rsidRPr="006C0519">
        <w:rPr>
          <w:rFonts w:eastAsia="ＭＳ 明朝" w:hint="eastAsia"/>
          <w:sz w:val="22"/>
          <w:lang w:val="en-US"/>
        </w:rPr>
        <w:t xml:space="preserve"> </w:t>
      </w:r>
      <w:r w:rsidR="00516B14" w:rsidRPr="00162A0E">
        <w:rPr>
          <w:rFonts w:eastAsia="ＭＳ 明朝" w:hint="eastAsia"/>
          <w:sz w:val="22"/>
          <w:lang w:val="en-US"/>
        </w:rPr>
        <w:t>[1]</w:t>
      </w:r>
      <w:r w:rsidR="008317BA">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14:paraId="3C7A4699" w14:textId="77777777" w:rsidTr="00AB0B1C">
        <w:tc>
          <w:tcPr>
            <w:tcW w:w="10170" w:type="dxa"/>
          </w:tcPr>
          <w:p w14:paraId="1C676ABB" w14:textId="77777777" w:rsidR="00AB0B1C" w:rsidRPr="00AB0B1C" w:rsidRDefault="00AB0B1C" w:rsidP="004A724A">
            <w:pPr>
              <w:spacing w:after="0"/>
              <w:rPr>
                <w:rFonts w:ascii="Times" w:eastAsia="ＭＳ 明朝" w:hAnsi="Times"/>
                <w:sz w:val="20"/>
              </w:rPr>
            </w:pPr>
            <w:r w:rsidRPr="00AB0B1C">
              <w:rPr>
                <w:rFonts w:ascii="Times" w:eastAsia="ＭＳ 明朝" w:hAnsi="Times"/>
                <w:b/>
                <w:sz w:val="20"/>
                <w:szCs w:val="24"/>
                <w:highlight w:val="green"/>
                <w:u w:val="single"/>
              </w:rPr>
              <w:t>Agreements:</w:t>
            </w:r>
          </w:p>
          <w:p w14:paraId="4676400E" w14:textId="77777777" w:rsidR="00AB0B1C" w:rsidRPr="00AB0B1C" w:rsidRDefault="00AB0B1C" w:rsidP="000272FD">
            <w:pPr>
              <w:numPr>
                <w:ilvl w:val="0"/>
                <w:numId w:val="7"/>
              </w:numPr>
              <w:spacing w:after="0"/>
              <w:jc w:val="both"/>
              <w:rPr>
                <w:rFonts w:ascii="Times" w:eastAsia="ＭＳ 明朝" w:hAnsi="Times"/>
                <w:sz w:val="20"/>
              </w:rPr>
            </w:pPr>
            <w:r w:rsidRPr="00AB0B1C">
              <w:rPr>
                <w:rFonts w:ascii="Times" w:eastAsia="ＭＳ 明朝" w:hAnsi="Times"/>
                <w:sz w:val="20"/>
              </w:rPr>
              <w:t xml:space="preserve">NR supports a ‘group common PDCCH’ carrying information of e.g. the slot structure. </w:t>
            </w:r>
          </w:p>
          <w:p w14:paraId="418434C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 xml:space="preserve">If the UE does not receive the ‘group common PDCCH’ the UE should be able to receive at least PDCCH in a slot, at least if the </w:t>
            </w:r>
            <w:proofErr w:type="spellStart"/>
            <w:r w:rsidRPr="00AB0B1C">
              <w:rPr>
                <w:rFonts w:ascii="Times" w:eastAsia="ＭＳ 明朝" w:hAnsi="Times"/>
                <w:sz w:val="20"/>
              </w:rPr>
              <w:t>gNB</w:t>
            </w:r>
            <w:proofErr w:type="spellEnd"/>
            <w:r w:rsidRPr="00AB0B1C">
              <w:rPr>
                <w:rFonts w:ascii="Times" w:eastAsia="ＭＳ 明朝" w:hAnsi="Times"/>
                <w:sz w:val="20"/>
              </w:rPr>
              <w:t xml:space="preserve"> did not transmit the ‘group common PDCCH’.</w:t>
            </w:r>
          </w:p>
          <w:p w14:paraId="07EA5C8A"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The network will inform through RRC signalling the UE whether to decode the ‘group common PDCCH’ or not</w:t>
            </w:r>
          </w:p>
          <w:p w14:paraId="44ECD939"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ＭＳ 明朝" w:hAnsi="Times"/>
                <w:sz w:val="20"/>
              </w:rPr>
              <w:t>Common does not necessarily imply common per cell.</w:t>
            </w:r>
          </w:p>
          <w:p w14:paraId="4D56374C" w14:textId="77777777" w:rsidR="00AB0B1C" w:rsidRPr="00AB0B1C" w:rsidRDefault="00AB0B1C" w:rsidP="000272FD">
            <w:pPr>
              <w:numPr>
                <w:ilvl w:val="1"/>
                <w:numId w:val="7"/>
              </w:numPr>
              <w:spacing w:after="0"/>
              <w:jc w:val="both"/>
              <w:rPr>
                <w:rFonts w:ascii="Times" w:eastAsia="ＭＳ 明朝" w:hAnsi="Times"/>
                <w:sz w:val="20"/>
              </w:rPr>
            </w:pPr>
            <w:r w:rsidRPr="00AB0B1C">
              <w:rPr>
                <w:rFonts w:ascii="Times" w:eastAsia="Batang" w:hAnsi="Times"/>
                <w:sz w:val="20"/>
                <w:lang w:eastAsia="en-US"/>
              </w:rPr>
              <w:t>Continue the discussion on the detailed content of the ‘group common PDCCH’ including usage for TDD and FDD</w:t>
            </w:r>
          </w:p>
          <w:p w14:paraId="7C6B53C9" w14:textId="6656113B" w:rsidR="004A724A" w:rsidRPr="00AF070A" w:rsidRDefault="00AB0B1C" w:rsidP="00AF070A">
            <w:pPr>
              <w:numPr>
                <w:ilvl w:val="1"/>
                <w:numId w:val="7"/>
              </w:numPr>
              <w:spacing w:after="0"/>
              <w:jc w:val="both"/>
              <w:rPr>
                <w:rFonts w:ascii="Times" w:eastAsia="ＭＳ 明朝" w:hAnsi="Times"/>
                <w:sz w:val="20"/>
              </w:rPr>
            </w:pPr>
            <w:r w:rsidRPr="00AB0B1C">
              <w:rPr>
                <w:rFonts w:ascii="Times" w:eastAsia="Batang" w:hAnsi="Times"/>
                <w:sz w:val="20"/>
                <w:lang w:eastAsia="en-US"/>
              </w:rPr>
              <w:t>The term ‘group common PDCCH’ refers to a channel (either a PDCCH or a separately designed channel) that carries information intended for the group of UEs.</w:t>
            </w:r>
          </w:p>
        </w:tc>
      </w:tr>
    </w:tbl>
    <w:p w14:paraId="27C3FB18" w14:textId="77777777" w:rsidR="008317BA" w:rsidRDefault="008317BA" w:rsidP="005D5ADE">
      <w:pPr>
        <w:spacing w:afterLines="50" w:after="120"/>
        <w:jc w:val="both"/>
        <w:rPr>
          <w:rFonts w:eastAsia="ＭＳ 明朝"/>
          <w:sz w:val="22"/>
          <w:lang w:val="en-US"/>
        </w:rPr>
      </w:pPr>
    </w:p>
    <w:p w14:paraId="39F329BC" w14:textId="31994606" w:rsidR="00097356" w:rsidRPr="00097356" w:rsidRDefault="008317BA" w:rsidP="005D5AD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our views on </w:t>
      </w:r>
      <w:r w:rsidR="006A0432">
        <w:rPr>
          <w:rFonts w:eastAsia="ＭＳ 明朝" w:hint="eastAsia"/>
          <w:sz w:val="22"/>
          <w:lang w:val="en-US"/>
        </w:rPr>
        <w:t xml:space="preserve">the transmission structure of </w:t>
      </w:r>
      <w:r w:rsidR="00F95155">
        <w:rPr>
          <w:rFonts w:eastAsia="ＭＳ 明朝"/>
          <w:sz w:val="22"/>
          <w:lang w:val="en-US"/>
        </w:rPr>
        <w:t>‘</w:t>
      </w:r>
      <w:r w:rsidR="006F5702">
        <w:rPr>
          <w:rFonts w:eastAsia="ＭＳ 明朝" w:hint="eastAsia"/>
          <w:sz w:val="22"/>
          <w:lang w:val="en-US"/>
        </w:rPr>
        <w:t xml:space="preserve">group </w:t>
      </w:r>
      <w:r>
        <w:rPr>
          <w:rFonts w:eastAsia="ＭＳ 明朝" w:hint="eastAsia"/>
          <w:sz w:val="22"/>
          <w:lang w:val="en-US"/>
        </w:rPr>
        <w:t>common PDCCH</w:t>
      </w:r>
      <w:r w:rsidR="00F95155">
        <w:rPr>
          <w:rFonts w:eastAsia="ＭＳ 明朝"/>
          <w:sz w:val="22"/>
          <w:lang w:val="en-US"/>
        </w:rPr>
        <w:t>’</w:t>
      </w:r>
      <w:r>
        <w:rPr>
          <w:rFonts w:eastAsia="ＭＳ 明朝" w:hint="eastAsia"/>
          <w:sz w:val="22"/>
          <w:lang w:val="en-US"/>
        </w:rPr>
        <w:t xml:space="preserve"> are provided.</w:t>
      </w:r>
      <w:r w:rsidR="00517017">
        <w:rPr>
          <w:rFonts w:eastAsia="ＭＳ 明朝" w:hint="eastAsia"/>
          <w:sz w:val="22"/>
          <w:lang w:val="en-US"/>
        </w:rPr>
        <w:t xml:space="preserve"> Note that our views on </w:t>
      </w:r>
      <w:r w:rsidR="00F725ED">
        <w:rPr>
          <w:rFonts w:eastAsia="ＭＳ 明朝"/>
          <w:sz w:val="22"/>
          <w:lang w:val="en-US"/>
        </w:rPr>
        <w:t>possible</w:t>
      </w:r>
      <w:r w:rsidR="00517017">
        <w:rPr>
          <w:rFonts w:eastAsia="ＭＳ 明朝" w:hint="eastAsia"/>
          <w:sz w:val="22"/>
          <w:lang w:val="en-US"/>
        </w:rPr>
        <w:t xml:space="preserve"> conte</w:t>
      </w:r>
      <w:r w:rsidR="003162A9">
        <w:rPr>
          <w:rFonts w:eastAsia="ＭＳ 明朝"/>
          <w:sz w:val="22"/>
          <w:lang w:val="en-US"/>
        </w:rPr>
        <w:t>n</w:t>
      </w:r>
      <w:r w:rsidR="00517017">
        <w:rPr>
          <w:rFonts w:eastAsia="ＭＳ 明朝" w:hint="eastAsia"/>
          <w:sz w:val="22"/>
          <w:lang w:val="en-US"/>
        </w:rPr>
        <w:t>t</w:t>
      </w:r>
      <w:r w:rsidR="00F725ED">
        <w:rPr>
          <w:rFonts w:eastAsia="ＭＳ 明朝"/>
          <w:sz w:val="22"/>
          <w:lang w:val="en-US"/>
        </w:rPr>
        <w:t>s</w:t>
      </w:r>
      <w:r w:rsidR="00517017">
        <w:rPr>
          <w:rFonts w:eastAsia="ＭＳ 明朝" w:hint="eastAsia"/>
          <w:sz w:val="22"/>
          <w:lang w:val="en-US"/>
        </w:rPr>
        <w:t xml:space="preserve"> </w:t>
      </w:r>
      <w:r w:rsidR="00F725ED">
        <w:rPr>
          <w:rFonts w:eastAsia="ＭＳ 明朝"/>
          <w:sz w:val="22"/>
          <w:lang w:val="en-US"/>
        </w:rPr>
        <w:t>on</w:t>
      </w:r>
      <w:r w:rsidR="00517017">
        <w:rPr>
          <w:rFonts w:eastAsia="ＭＳ 明朝" w:hint="eastAsia"/>
          <w:sz w:val="22"/>
          <w:lang w:val="en-US"/>
        </w:rPr>
        <w:t xml:space="preserve"> </w:t>
      </w:r>
      <w:r w:rsidR="00517017">
        <w:rPr>
          <w:rFonts w:eastAsia="ＭＳ 明朝"/>
          <w:sz w:val="22"/>
          <w:lang w:val="en-US"/>
        </w:rPr>
        <w:t>‘group</w:t>
      </w:r>
      <w:r w:rsidR="00517017">
        <w:rPr>
          <w:rFonts w:eastAsia="ＭＳ 明朝" w:hint="eastAsia"/>
          <w:sz w:val="22"/>
          <w:lang w:val="en-US"/>
        </w:rPr>
        <w:t xml:space="preserve"> common PDCCH</w:t>
      </w:r>
      <w:r w:rsidR="00517017">
        <w:rPr>
          <w:rFonts w:eastAsia="ＭＳ 明朝"/>
          <w:sz w:val="22"/>
          <w:lang w:val="en-US"/>
        </w:rPr>
        <w:t>’</w:t>
      </w:r>
      <w:r w:rsidR="00517017">
        <w:rPr>
          <w:rFonts w:eastAsia="ＭＳ 明朝" w:hint="eastAsia"/>
          <w:sz w:val="22"/>
          <w:lang w:val="en-US"/>
        </w:rPr>
        <w:t xml:space="preserve"> are presented in</w:t>
      </w:r>
      <w:r w:rsidR="00517017" w:rsidRPr="006C0519">
        <w:rPr>
          <w:rFonts w:eastAsia="ＭＳ 明朝" w:hint="eastAsia"/>
          <w:sz w:val="22"/>
          <w:lang w:val="en-US"/>
        </w:rPr>
        <w:t xml:space="preserve"> </w:t>
      </w:r>
      <w:r w:rsidR="00517017" w:rsidRPr="00162A0E">
        <w:rPr>
          <w:rFonts w:eastAsia="ＭＳ 明朝" w:hint="eastAsia"/>
          <w:sz w:val="22"/>
          <w:lang w:val="en-US"/>
        </w:rPr>
        <w:t>[2]</w:t>
      </w:r>
      <w:r w:rsidR="00517017">
        <w:rPr>
          <w:rFonts w:eastAsia="ＭＳ 明朝" w:hint="eastAsia"/>
          <w:sz w:val="22"/>
          <w:lang w:val="en-US"/>
        </w:rPr>
        <w:t>.</w:t>
      </w:r>
      <w:r w:rsidR="00F725ED">
        <w:rPr>
          <w:rFonts w:eastAsia="ＭＳ 明朝"/>
          <w:sz w:val="22"/>
          <w:lang w:val="en-US"/>
        </w:rPr>
        <w:t xml:space="preserve"> Besides, we clarify here that the ‘group common PDCCH’ discussed in this contribution is different from common PDCCH monitored in the UE-common search space that is used for the purpose of, e.g., RAR, paging, and SIB transmissions.</w:t>
      </w:r>
    </w:p>
    <w:p w14:paraId="2B953EC6" w14:textId="0D0F3E5C" w:rsidR="008817E4" w:rsidRDefault="008817E4" w:rsidP="002C0029">
      <w:pPr>
        <w:pStyle w:val="1"/>
        <w:numPr>
          <w:ilvl w:val="0"/>
          <w:numId w:val="6"/>
        </w:numPr>
        <w:spacing w:after="120"/>
        <w:jc w:val="both"/>
        <w:rPr>
          <w:rFonts w:eastAsiaTheme="minorEastAsia"/>
          <w:b/>
          <w:lang w:val="en-US"/>
        </w:rPr>
      </w:pPr>
      <w:r>
        <w:rPr>
          <w:rFonts w:eastAsiaTheme="minorEastAsia" w:hint="eastAsia"/>
          <w:b/>
          <w:lang w:val="en-US"/>
        </w:rPr>
        <w:t xml:space="preserve">Structure of </w:t>
      </w:r>
      <w:r>
        <w:rPr>
          <w:rFonts w:eastAsiaTheme="minorEastAsia"/>
          <w:b/>
          <w:lang w:val="en-US"/>
        </w:rPr>
        <w:t>group</w:t>
      </w:r>
      <w:r>
        <w:rPr>
          <w:rFonts w:eastAsiaTheme="minorEastAsia" w:hint="eastAsia"/>
          <w:b/>
          <w:lang w:val="en-US"/>
        </w:rPr>
        <w:t xml:space="preserve"> common PDCCH</w:t>
      </w:r>
    </w:p>
    <w:p w14:paraId="54181837" w14:textId="4C311B27" w:rsidR="00D36462" w:rsidRDefault="00CB5577" w:rsidP="00573391">
      <w:pPr>
        <w:jc w:val="both"/>
        <w:rPr>
          <w:rFonts w:eastAsia="ＭＳ 明朝"/>
          <w:sz w:val="22"/>
          <w:lang w:val="en-US"/>
        </w:rPr>
      </w:pPr>
      <w:r w:rsidRPr="00573391">
        <w:rPr>
          <w:rFonts w:eastAsia="ＭＳ 明朝"/>
          <w:sz w:val="22"/>
          <w:lang w:val="en-US"/>
        </w:rPr>
        <w:t>At the RAN1#Jan Ad-hoc meeting,</w:t>
      </w:r>
      <w:r w:rsidR="00573391">
        <w:rPr>
          <w:rFonts w:eastAsia="ＭＳ 明朝"/>
          <w:sz w:val="22"/>
          <w:lang w:val="en-US"/>
        </w:rPr>
        <w:t xml:space="preserve"> it was agreed that the term ‘group common PDCCH’ refers to a channel that carries information intended for the group of UEs. However, the design of ‘group common PDCCH’ has not been clarified yet. Two </w:t>
      </w:r>
      <w:r w:rsidR="00E562B3">
        <w:rPr>
          <w:rFonts w:eastAsia="ＭＳ 明朝"/>
          <w:sz w:val="22"/>
          <w:lang w:val="en-US"/>
        </w:rPr>
        <w:t>approache</w:t>
      </w:r>
      <w:r w:rsidR="00573391">
        <w:rPr>
          <w:rFonts w:eastAsia="ＭＳ 明朝"/>
          <w:sz w:val="22"/>
          <w:lang w:val="en-US"/>
        </w:rPr>
        <w:t xml:space="preserve">s </w:t>
      </w:r>
      <w:r w:rsidR="00CA57C5">
        <w:rPr>
          <w:rFonts w:eastAsia="ＭＳ 明朝"/>
          <w:sz w:val="22"/>
          <w:lang w:val="en-US"/>
        </w:rPr>
        <w:t>can be considered for group common PDCCH structure, i.e., either designing a separat</w:t>
      </w:r>
      <w:r w:rsidR="00E562B3">
        <w:rPr>
          <w:rFonts w:eastAsia="ＭＳ 明朝"/>
          <w:sz w:val="22"/>
          <w:lang w:val="en-US"/>
        </w:rPr>
        <w:t xml:space="preserve">e channel </w:t>
      </w:r>
      <w:r w:rsidR="00D36462">
        <w:rPr>
          <w:rFonts w:eastAsia="ＭＳ 明朝"/>
          <w:sz w:val="22"/>
          <w:lang w:val="en-US"/>
        </w:rPr>
        <w:t>or reusing the regular NR-PDCCH structure</w:t>
      </w:r>
      <w:r w:rsidR="00CA57C5">
        <w:rPr>
          <w:rFonts w:eastAsia="ＭＳ 明朝"/>
          <w:sz w:val="22"/>
          <w:lang w:val="en-US"/>
        </w:rPr>
        <w:t>.</w:t>
      </w:r>
      <w:r w:rsidR="00117B65">
        <w:rPr>
          <w:rFonts w:eastAsia="ＭＳ 明朝"/>
          <w:sz w:val="22"/>
          <w:lang w:val="en-US"/>
        </w:rPr>
        <w:t xml:space="preserve"> </w:t>
      </w:r>
    </w:p>
    <w:p w14:paraId="63BFA01F" w14:textId="544132A8" w:rsidR="00D36462" w:rsidRDefault="009451D4" w:rsidP="003746A6">
      <w:pPr>
        <w:spacing w:beforeLines="50" w:before="120"/>
        <w:jc w:val="both"/>
        <w:rPr>
          <w:rFonts w:eastAsia="ＭＳ 明朝"/>
          <w:sz w:val="22"/>
          <w:lang w:val="en-US"/>
        </w:rPr>
      </w:pPr>
      <w:r>
        <w:rPr>
          <w:rFonts w:eastAsia="ＭＳ 明朝"/>
          <w:sz w:val="22"/>
          <w:lang w:val="en-US"/>
        </w:rPr>
        <w:t>For a separate channel structure,</w:t>
      </w:r>
      <w:r w:rsidR="00D36462">
        <w:rPr>
          <w:rFonts w:eastAsia="ＭＳ 明朝"/>
          <w:sz w:val="22"/>
          <w:lang w:val="en-US"/>
        </w:rPr>
        <w:t xml:space="preserve"> </w:t>
      </w:r>
      <w:r w:rsidR="00D36462" w:rsidRPr="008D79D7">
        <w:rPr>
          <w:rFonts w:eastAsia="Arial Unicode MS" w:cs="Arial"/>
          <w:kern w:val="2"/>
          <w:sz w:val="22"/>
          <w:szCs w:val="22"/>
          <w:lang w:val="en-US"/>
        </w:rPr>
        <w:t>group</w:t>
      </w:r>
      <w:r w:rsidR="00D36462" w:rsidRPr="008D79D7">
        <w:rPr>
          <w:rFonts w:eastAsia="Arial Unicode MS" w:cs="Arial" w:hint="eastAsia"/>
          <w:kern w:val="2"/>
          <w:sz w:val="22"/>
          <w:szCs w:val="22"/>
          <w:lang w:val="en-US"/>
        </w:rPr>
        <w:t xml:space="preserve"> common PDCCH</w:t>
      </w:r>
      <w:r w:rsidR="00D36462" w:rsidRPr="008D79D7">
        <w:rPr>
          <w:rFonts w:eastAsia="Arial Unicode MS" w:cs="Arial"/>
          <w:kern w:val="2"/>
          <w:sz w:val="22"/>
          <w:szCs w:val="22"/>
          <w:lang w:val="en-US"/>
        </w:rPr>
        <w:t xml:space="preserve"> </w:t>
      </w:r>
      <w:r>
        <w:rPr>
          <w:rFonts w:eastAsia="Arial Unicode MS" w:cs="Arial"/>
          <w:kern w:val="2"/>
          <w:sz w:val="22"/>
          <w:szCs w:val="22"/>
          <w:lang w:val="en-US"/>
        </w:rPr>
        <w:t xml:space="preserve">is </w:t>
      </w:r>
      <w:r w:rsidR="00D36462" w:rsidRPr="008D79D7">
        <w:rPr>
          <w:rFonts w:eastAsia="Arial Unicode MS" w:cs="Arial"/>
          <w:kern w:val="2"/>
          <w:sz w:val="22"/>
          <w:szCs w:val="22"/>
          <w:lang w:val="en-US"/>
        </w:rPr>
        <w:t>mapped</w:t>
      </w:r>
      <w:r w:rsidR="00D36462" w:rsidRPr="008D79D7">
        <w:rPr>
          <w:rFonts w:eastAsia="Arial Unicode MS" w:cs="Arial" w:hint="eastAsia"/>
          <w:kern w:val="2"/>
          <w:sz w:val="22"/>
          <w:szCs w:val="22"/>
          <w:lang w:val="en-US"/>
        </w:rPr>
        <w:t xml:space="preserve"> in som</w:t>
      </w:r>
      <w:r w:rsidR="00D36462">
        <w:rPr>
          <w:rFonts w:eastAsia="Arial Unicode MS" w:cs="Arial" w:hint="eastAsia"/>
          <w:kern w:val="2"/>
          <w:sz w:val="22"/>
          <w:szCs w:val="22"/>
          <w:lang w:val="en-US"/>
        </w:rPr>
        <w:t xml:space="preserve">e </w:t>
      </w:r>
      <w:r w:rsidR="00D36462">
        <w:rPr>
          <w:rFonts w:eastAsia="Arial Unicode MS" w:cs="Arial"/>
          <w:kern w:val="2"/>
          <w:sz w:val="22"/>
          <w:szCs w:val="22"/>
          <w:lang w:val="en-US"/>
        </w:rPr>
        <w:t>pre-defined or pre-configured</w:t>
      </w:r>
      <w:r w:rsidR="00D36462">
        <w:rPr>
          <w:rFonts w:eastAsia="Arial Unicode MS" w:cs="Arial" w:hint="eastAsia"/>
          <w:kern w:val="2"/>
          <w:sz w:val="22"/>
          <w:szCs w:val="22"/>
          <w:lang w:val="en-US"/>
        </w:rPr>
        <w:t xml:space="preserve"> resources like PCFICH.</w:t>
      </w:r>
      <w:r w:rsidR="005F519F">
        <w:rPr>
          <w:rFonts w:eastAsia="Arial Unicode MS" w:cs="Arial"/>
          <w:kern w:val="2"/>
          <w:sz w:val="22"/>
          <w:szCs w:val="22"/>
          <w:lang w:val="en-US"/>
        </w:rPr>
        <w:t xml:space="preserve"> </w:t>
      </w:r>
      <w:r w:rsidR="00D36462">
        <w:rPr>
          <w:rFonts w:eastAsia="Arial Unicode MS" w:cs="Arial"/>
          <w:kern w:val="2"/>
          <w:sz w:val="22"/>
          <w:szCs w:val="22"/>
          <w:lang w:val="en-US"/>
        </w:rPr>
        <w:t xml:space="preserve">The channel structure/design and the channel monitoring can be different from PDCCH. </w:t>
      </w:r>
      <w:r w:rsidR="00D36462">
        <w:rPr>
          <w:rFonts w:eastAsia="Arial Unicode MS" w:cs="Arial" w:hint="eastAsia"/>
          <w:kern w:val="2"/>
          <w:sz w:val="22"/>
          <w:szCs w:val="22"/>
          <w:lang w:val="en-US"/>
        </w:rPr>
        <w:t xml:space="preserve">In this approach, </w:t>
      </w:r>
      <w:r w:rsidR="00904784">
        <w:rPr>
          <w:rFonts w:eastAsia="Arial Unicode MS" w:cs="Arial"/>
          <w:kern w:val="2"/>
          <w:sz w:val="22"/>
          <w:szCs w:val="22"/>
          <w:lang w:val="en-US"/>
        </w:rPr>
        <w:t xml:space="preserve">in order to accommodate the channel </w:t>
      </w:r>
      <w:r w:rsidR="0091075B">
        <w:rPr>
          <w:rFonts w:eastAsia="Arial Unicode MS" w:cs="Arial"/>
          <w:kern w:val="2"/>
          <w:sz w:val="22"/>
          <w:szCs w:val="22"/>
          <w:lang w:val="en-US"/>
        </w:rPr>
        <w:t xml:space="preserve">for group common PDCCH </w:t>
      </w:r>
      <w:r w:rsidR="00904784">
        <w:rPr>
          <w:rFonts w:eastAsia="Arial Unicode MS" w:cs="Arial"/>
          <w:kern w:val="2"/>
          <w:sz w:val="22"/>
          <w:szCs w:val="22"/>
          <w:lang w:val="en-US"/>
        </w:rPr>
        <w:t xml:space="preserve">with </w:t>
      </w:r>
      <w:r w:rsidR="0091075B">
        <w:rPr>
          <w:rFonts w:eastAsia="Arial Unicode MS" w:cs="Arial"/>
          <w:kern w:val="2"/>
          <w:sz w:val="22"/>
          <w:szCs w:val="22"/>
          <w:lang w:val="en-US"/>
        </w:rPr>
        <w:t xml:space="preserve">the other </w:t>
      </w:r>
      <w:r w:rsidR="00904784">
        <w:rPr>
          <w:rFonts w:eastAsia="Arial Unicode MS" w:cs="Arial"/>
          <w:kern w:val="2"/>
          <w:sz w:val="22"/>
          <w:szCs w:val="22"/>
          <w:lang w:val="en-US"/>
        </w:rPr>
        <w:t>regular PDCCH</w:t>
      </w:r>
      <w:r w:rsidR="0091075B">
        <w:rPr>
          <w:rFonts w:eastAsia="Arial Unicode MS" w:cs="Arial"/>
          <w:kern w:val="2"/>
          <w:sz w:val="22"/>
          <w:szCs w:val="22"/>
          <w:lang w:val="en-US"/>
        </w:rPr>
        <w:t xml:space="preserve"> in the same resource region</w:t>
      </w:r>
      <w:r w:rsidR="00904784">
        <w:rPr>
          <w:rFonts w:eastAsia="Arial Unicode MS" w:cs="Arial"/>
          <w:kern w:val="2"/>
          <w:sz w:val="22"/>
          <w:szCs w:val="22"/>
          <w:lang w:val="en-US"/>
        </w:rPr>
        <w:t xml:space="preserve">, it is </w:t>
      </w:r>
      <w:r w:rsidR="0091075B">
        <w:rPr>
          <w:rFonts w:eastAsia="Arial Unicode MS" w:cs="Arial"/>
          <w:kern w:val="2"/>
          <w:sz w:val="22"/>
          <w:szCs w:val="22"/>
          <w:lang w:val="en-US"/>
        </w:rPr>
        <w:t>beneficial</w:t>
      </w:r>
      <w:r w:rsidR="00904784">
        <w:rPr>
          <w:rFonts w:eastAsia="Arial Unicode MS" w:cs="Arial"/>
          <w:kern w:val="2"/>
          <w:sz w:val="22"/>
          <w:szCs w:val="22"/>
          <w:lang w:val="en-US"/>
        </w:rPr>
        <w:t xml:space="preserve"> to reserve </w:t>
      </w:r>
      <w:r w:rsidR="00D36462">
        <w:rPr>
          <w:rFonts w:eastAsia="Arial Unicode MS" w:cs="Arial"/>
          <w:kern w:val="2"/>
          <w:sz w:val="22"/>
          <w:szCs w:val="22"/>
          <w:lang w:val="en-US"/>
        </w:rPr>
        <w:t>integer number of</w:t>
      </w:r>
      <w:r w:rsidR="00D36462">
        <w:rPr>
          <w:rFonts w:eastAsia="Arial Unicode MS" w:cs="Arial" w:hint="eastAsia"/>
          <w:kern w:val="2"/>
          <w:sz w:val="22"/>
          <w:szCs w:val="22"/>
          <w:lang w:val="en-US"/>
        </w:rPr>
        <w:t xml:space="preserve"> REG(s)</w:t>
      </w:r>
      <w:r w:rsidR="00904784">
        <w:rPr>
          <w:rFonts w:eastAsia="Arial Unicode MS" w:cs="Arial"/>
          <w:kern w:val="2"/>
          <w:sz w:val="22"/>
          <w:szCs w:val="22"/>
          <w:lang w:val="en-US"/>
        </w:rPr>
        <w:t>/REG-bundle(s)</w:t>
      </w:r>
      <w:r w:rsidR="00D36462">
        <w:rPr>
          <w:rFonts w:eastAsia="Arial Unicode MS" w:cs="Arial" w:hint="eastAsia"/>
          <w:kern w:val="2"/>
          <w:sz w:val="22"/>
          <w:szCs w:val="22"/>
          <w:lang w:val="en-US"/>
        </w:rPr>
        <w:t xml:space="preserve"> or CCE(s) in every slot or some slots for </w:t>
      </w:r>
      <w:r w:rsidR="00D36462">
        <w:rPr>
          <w:rFonts w:eastAsia="Arial Unicode MS" w:cs="Arial"/>
          <w:kern w:val="2"/>
          <w:sz w:val="22"/>
          <w:szCs w:val="22"/>
          <w:lang w:val="en-US"/>
        </w:rPr>
        <w:t xml:space="preserve">the ‘group </w:t>
      </w:r>
      <w:r w:rsidR="00D36462">
        <w:rPr>
          <w:rFonts w:eastAsia="Arial Unicode MS" w:cs="Arial" w:hint="eastAsia"/>
          <w:kern w:val="2"/>
          <w:sz w:val="22"/>
          <w:szCs w:val="22"/>
          <w:lang w:val="en-US"/>
        </w:rPr>
        <w:t>common PDCCH</w:t>
      </w:r>
      <w:r w:rsidR="00D36462">
        <w:rPr>
          <w:rFonts w:eastAsia="Arial Unicode MS" w:cs="Arial"/>
          <w:kern w:val="2"/>
          <w:sz w:val="22"/>
          <w:szCs w:val="22"/>
          <w:lang w:val="en-US"/>
        </w:rPr>
        <w:t>’</w:t>
      </w:r>
      <w:r w:rsidR="00D36462">
        <w:rPr>
          <w:rFonts w:eastAsia="Arial Unicode MS" w:cs="Arial" w:hint="eastAsia"/>
          <w:kern w:val="2"/>
          <w:sz w:val="22"/>
          <w:szCs w:val="22"/>
          <w:lang w:val="en-US"/>
        </w:rPr>
        <w:t>.</w:t>
      </w:r>
      <w:r w:rsidRPr="009451D4">
        <w:rPr>
          <w:rFonts w:eastAsia="ＭＳ 明朝"/>
          <w:sz w:val="22"/>
          <w:lang w:val="en-US"/>
        </w:rPr>
        <w:t xml:space="preserve"> </w:t>
      </w:r>
      <w:r w:rsidR="00220DD2">
        <w:rPr>
          <w:rFonts w:eastAsia="ＭＳ 明朝"/>
          <w:sz w:val="22"/>
          <w:lang w:val="en-US"/>
        </w:rPr>
        <w:t xml:space="preserve">Besides, depending on its payload, CRC attachment and Polar coding may not be necessary. </w:t>
      </w:r>
      <w:r w:rsidR="00561C28">
        <w:rPr>
          <w:rFonts w:eastAsia="ＭＳ 明朝"/>
          <w:sz w:val="22"/>
          <w:lang w:val="en-US"/>
        </w:rPr>
        <w:t>T</w:t>
      </w:r>
      <w:r>
        <w:rPr>
          <w:rFonts w:eastAsia="Arial Unicode MS" w:cs="Arial"/>
          <w:kern w:val="2"/>
          <w:sz w:val="22"/>
          <w:szCs w:val="22"/>
          <w:lang w:val="en-US"/>
        </w:rPr>
        <w:t>h</w:t>
      </w:r>
      <w:r w:rsidR="004870B6">
        <w:rPr>
          <w:rFonts w:eastAsia="Arial Unicode MS" w:cs="Arial" w:hint="eastAsia"/>
          <w:kern w:val="2"/>
          <w:sz w:val="22"/>
          <w:szCs w:val="22"/>
          <w:lang w:val="en-US"/>
        </w:rPr>
        <w:t xml:space="preserve">is </w:t>
      </w:r>
      <w:r w:rsidR="004870B6">
        <w:rPr>
          <w:rFonts w:eastAsia="Arial Unicode MS" w:cs="Arial"/>
          <w:kern w:val="2"/>
          <w:sz w:val="22"/>
          <w:szCs w:val="22"/>
          <w:lang w:val="en-US"/>
        </w:rPr>
        <w:t>approach</w:t>
      </w:r>
      <w:r w:rsidR="004870B6">
        <w:rPr>
          <w:rFonts w:eastAsia="Arial Unicode MS" w:cs="Arial" w:hint="eastAsia"/>
          <w:kern w:val="2"/>
          <w:sz w:val="22"/>
          <w:szCs w:val="22"/>
          <w:lang w:val="en-US"/>
        </w:rPr>
        <w:t xml:space="preserve"> may benefit to </w:t>
      </w:r>
      <w:r w:rsidR="004870B6">
        <w:rPr>
          <w:rFonts w:eastAsia="Arial Unicode MS" w:cs="Arial"/>
          <w:kern w:val="2"/>
          <w:sz w:val="22"/>
          <w:szCs w:val="22"/>
          <w:lang w:val="en-US"/>
        </w:rPr>
        <w:t>suppress</w:t>
      </w:r>
      <w:r w:rsidR="004870B6">
        <w:rPr>
          <w:rFonts w:eastAsia="Arial Unicode MS" w:cs="Arial" w:hint="eastAsia"/>
          <w:kern w:val="2"/>
          <w:sz w:val="22"/>
          <w:szCs w:val="22"/>
          <w:lang w:val="en-US"/>
        </w:rPr>
        <w:t xml:space="preserve"> </w:t>
      </w:r>
      <w:r w:rsidR="004870B6">
        <w:rPr>
          <w:rFonts w:eastAsia="Arial Unicode MS" w:cs="Arial"/>
          <w:kern w:val="2"/>
          <w:sz w:val="22"/>
          <w:szCs w:val="22"/>
          <w:lang w:val="en-US"/>
        </w:rPr>
        <w:t xml:space="preserve">increase of </w:t>
      </w:r>
      <w:r w:rsidR="004870B6">
        <w:rPr>
          <w:rFonts w:eastAsia="Arial Unicode MS" w:cs="Arial" w:hint="eastAsia"/>
          <w:kern w:val="2"/>
          <w:sz w:val="22"/>
          <w:szCs w:val="22"/>
          <w:lang w:val="en-US"/>
        </w:rPr>
        <w:t xml:space="preserve">UE power </w:t>
      </w:r>
      <w:r w:rsidR="004870B6">
        <w:rPr>
          <w:rFonts w:eastAsia="Arial Unicode MS" w:cs="Arial"/>
          <w:kern w:val="2"/>
          <w:sz w:val="22"/>
          <w:szCs w:val="22"/>
          <w:lang w:val="en-US"/>
        </w:rPr>
        <w:t>consumption since no blind decoding over multiple candidates is necessary</w:t>
      </w:r>
      <w:r w:rsidR="004870B6">
        <w:rPr>
          <w:rFonts w:eastAsia="Arial Unicode MS" w:cs="Arial" w:hint="eastAsia"/>
          <w:kern w:val="2"/>
          <w:sz w:val="22"/>
          <w:szCs w:val="22"/>
          <w:lang w:val="en-US"/>
        </w:rPr>
        <w:t>.</w:t>
      </w:r>
    </w:p>
    <w:p w14:paraId="34111B15" w14:textId="160FE563" w:rsidR="009F3D77" w:rsidRDefault="00E95025" w:rsidP="003746A6">
      <w:pPr>
        <w:spacing w:beforeLines="50" w:before="120"/>
        <w:jc w:val="both"/>
        <w:rPr>
          <w:rFonts w:eastAsia="Arial Unicode MS" w:cs="Arial"/>
          <w:kern w:val="2"/>
          <w:sz w:val="22"/>
          <w:szCs w:val="22"/>
          <w:lang w:val="en-US"/>
        </w:rPr>
      </w:pPr>
      <w:r>
        <w:rPr>
          <w:rFonts w:eastAsia="ＭＳ 明朝"/>
          <w:sz w:val="22"/>
          <w:lang w:val="en-US"/>
        </w:rPr>
        <w:t xml:space="preserve">For a regular NR-PDCCH structure, </w:t>
      </w:r>
      <w:r w:rsidR="009F3D77">
        <w:rPr>
          <w:rFonts w:eastAsia="ＭＳ 明朝"/>
          <w:sz w:val="22"/>
          <w:lang w:val="en-US"/>
        </w:rPr>
        <w:t xml:space="preserve">group common PDCCH is monitored in a group common search space, where the search space can be the traditional common search space or a specific search space. </w:t>
      </w:r>
      <w:r w:rsidR="00302232">
        <w:rPr>
          <w:rFonts w:eastAsia="ＭＳ 明朝"/>
          <w:sz w:val="22"/>
          <w:lang w:val="en-US"/>
        </w:rPr>
        <w:t>Therefore, it is beneficial for larger payload case.</w:t>
      </w:r>
      <w:r w:rsidR="0068447C">
        <w:rPr>
          <w:rFonts w:eastAsia="ＭＳ 明朝"/>
          <w:sz w:val="22"/>
          <w:lang w:val="en-US"/>
        </w:rPr>
        <w:t xml:space="preserve"> In addition, regarding to the reliability, s</w:t>
      </w:r>
      <w:r w:rsidR="00302232">
        <w:rPr>
          <w:rFonts w:eastAsia="Arial Unicode MS" w:cs="Arial"/>
          <w:kern w:val="2"/>
          <w:sz w:val="22"/>
          <w:szCs w:val="22"/>
          <w:lang w:val="en-US"/>
        </w:rPr>
        <w:t>imilar to the PDCCH for SIB scheduling, the ‘group common PDCCH’ can be transmitted using higher aggregation level, e.g., 4 or 8, so that all the UEs in the group monitoring this can receive.</w:t>
      </w:r>
      <w:r w:rsidR="00220DD2">
        <w:rPr>
          <w:rFonts w:eastAsia="Arial Unicode MS" w:cs="Arial"/>
          <w:kern w:val="2"/>
          <w:sz w:val="22"/>
          <w:szCs w:val="22"/>
          <w:lang w:val="en-US"/>
        </w:rPr>
        <w:t xml:space="preserve"> </w:t>
      </w:r>
    </w:p>
    <w:p w14:paraId="71814E9B" w14:textId="7BE55C17" w:rsidR="0068447C" w:rsidRDefault="0068447C" w:rsidP="003746A6">
      <w:pPr>
        <w:spacing w:beforeLines="50" w:before="120" w:afterLines="50" w:after="120"/>
        <w:jc w:val="both"/>
        <w:rPr>
          <w:rFonts w:eastAsia="Arial Unicode MS" w:cs="Arial"/>
          <w:kern w:val="2"/>
          <w:sz w:val="22"/>
          <w:szCs w:val="22"/>
          <w:lang w:val="en-US"/>
        </w:rPr>
      </w:pPr>
      <w:r>
        <w:rPr>
          <w:rFonts w:eastAsia="Arial Unicode MS" w:cs="Arial"/>
          <w:kern w:val="2"/>
          <w:sz w:val="22"/>
          <w:szCs w:val="22"/>
          <w:lang w:val="en-US"/>
        </w:rPr>
        <w:t>Between the above two approac</w:t>
      </w:r>
      <w:r w:rsidR="00561C28">
        <w:rPr>
          <w:rFonts w:eastAsia="Arial Unicode MS" w:cs="Arial"/>
          <w:kern w:val="2"/>
          <w:sz w:val="22"/>
          <w:szCs w:val="22"/>
          <w:lang w:val="en-US"/>
        </w:rPr>
        <w:t>hes, our preference is the second</w:t>
      </w:r>
      <w:r>
        <w:rPr>
          <w:rFonts w:eastAsia="Arial Unicode MS" w:cs="Arial"/>
          <w:kern w:val="2"/>
          <w:sz w:val="22"/>
          <w:szCs w:val="22"/>
          <w:lang w:val="en-US"/>
        </w:rPr>
        <w:t xml:space="preserve"> app</w:t>
      </w:r>
      <w:r w:rsidR="00561C28">
        <w:rPr>
          <w:rFonts w:eastAsia="Arial Unicode MS" w:cs="Arial"/>
          <w:kern w:val="2"/>
          <w:sz w:val="22"/>
          <w:szCs w:val="22"/>
          <w:lang w:val="en-US"/>
        </w:rPr>
        <w:t>roach. The benefit of the first</w:t>
      </w:r>
      <w:r>
        <w:rPr>
          <w:rFonts w:eastAsia="Arial Unicode MS" w:cs="Arial"/>
          <w:kern w:val="2"/>
          <w:sz w:val="22"/>
          <w:szCs w:val="22"/>
          <w:lang w:val="en-US"/>
        </w:rPr>
        <w:t xml:space="preserve"> approach is to optimize the channel design for lower payload case. However, it requires specifying brand-new channel design for ‘group-common PDCCH’, and the handling of co-existence between the new channel and regular PDCCH in a given CORESET or between the new channel in a CORESET and regular PDCCH in the other CORESET need to be specified when they are overlapped. </w:t>
      </w:r>
      <w:r w:rsidR="006A3B3B">
        <w:rPr>
          <w:rFonts w:eastAsia="Arial Unicode MS" w:cs="Arial"/>
          <w:kern w:val="2"/>
          <w:sz w:val="22"/>
          <w:szCs w:val="22"/>
          <w:lang w:val="en-US"/>
        </w:rPr>
        <w:t xml:space="preserve">Besides, if the CRC is not attached and Polar coding is not applied, demodulation requirement/performance of the group common PDCCH becomes independent from regular PDCCH, which requires additional effort on RAN4. </w:t>
      </w:r>
      <w:r>
        <w:rPr>
          <w:rFonts w:eastAsia="Arial Unicode MS" w:cs="Arial"/>
          <w:kern w:val="2"/>
          <w:sz w:val="22"/>
          <w:szCs w:val="22"/>
          <w:lang w:val="en-US"/>
        </w:rPr>
        <w:t>Considering that the regular PDCCH structure is</w:t>
      </w:r>
      <w:r w:rsidR="003B45E8">
        <w:rPr>
          <w:rFonts w:eastAsia="Arial Unicode MS" w:cs="Arial"/>
          <w:kern w:val="2"/>
          <w:sz w:val="22"/>
          <w:szCs w:val="22"/>
          <w:lang w:val="en-US"/>
        </w:rPr>
        <w:t xml:space="preserve"> </w:t>
      </w:r>
      <w:r w:rsidR="003B45E8">
        <w:rPr>
          <w:rFonts w:eastAsia="Arial Unicode MS" w:cs="Arial"/>
          <w:kern w:val="2"/>
          <w:sz w:val="22"/>
          <w:szCs w:val="22"/>
          <w:lang w:val="en-US"/>
        </w:rPr>
        <w:lastRenderedPageBreak/>
        <w:t>beneficial for larger payload case</w:t>
      </w:r>
      <w:r>
        <w:rPr>
          <w:rFonts w:eastAsia="Arial Unicode MS" w:cs="Arial"/>
          <w:kern w:val="2"/>
          <w:sz w:val="22"/>
          <w:szCs w:val="22"/>
          <w:lang w:val="en-US"/>
        </w:rPr>
        <w:t>,</w:t>
      </w:r>
      <w:r w:rsidR="003B45E8">
        <w:rPr>
          <w:rFonts w:eastAsia="Arial Unicode MS" w:cs="Arial"/>
          <w:kern w:val="2"/>
          <w:sz w:val="22"/>
          <w:szCs w:val="22"/>
          <w:lang w:val="en-US"/>
        </w:rPr>
        <w:t xml:space="preserve"> it is better to reuse</w:t>
      </w:r>
      <w:r>
        <w:rPr>
          <w:rFonts w:eastAsia="Arial Unicode MS" w:cs="Arial"/>
          <w:kern w:val="2"/>
          <w:sz w:val="22"/>
          <w:szCs w:val="22"/>
          <w:lang w:val="en-US"/>
        </w:rPr>
        <w:t xml:space="preserve"> the regular PDCCH structure </w:t>
      </w:r>
      <w:r w:rsidR="003B45E8">
        <w:rPr>
          <w:rFonts w:eastAsia="Arial Unicode MS" w:cs="Arial"/>
          <w:kern w:val="2"/>
          <w:sz w:val="22"/>
          <w:szCs w:val="22"/>
          <w:lang w:val="en-US"/>
        </w:rPr>
        <w:t>to provide forward compatibility for future use</w:t>
      </w:r>
      <w:r>
        <w:rPr>
          <w:rFonts w:eastAsia="Arial Unicode MS" w:cs="Arial"/>
          <w:kern w:val="2"/>
          <w:sz w:val="22"/>
          <w:szCs w:val="22"/>
          <w:lang w:val="en-US"/>
        </w:rPr>
        <w:t xml:space="preserve">. </w:t>
      </w:r>
      <w:r w:rsidR="00AB3EDD">
        <w:rPr>
          <w:rFonts w:eastAsia="Arial Unicode MS" w:cs="Arial"/>
          <w:kern w:val="2"/>
          <w:sz w:val="22"/>
          <w:szCs w:val="22"/>
          <w:lang w:val="en-US"/>
        </w:rPr>
        <w:t>Therefore, we have the following proposal:</w:t>
      </w:r>
    </w:p>
    <w:p w14:paraId="76EB70B5" w14:textId="71F763F8" w:rsidR="00AB3EDD" w:rsidRPr="00AB3EDD" w:rsidRDefault="00AB3EDD" w:rsidP="0068447C">
      <w:pPr>
        <w:spacing w:afterLines="50" w:after="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70BFDEDF" w14:textId="0E26E109" w:rsidR="0068447C" w:rsidRPr="007E1CD2" w:rsidRDefault="00AB3EDD" w:rsidP="00573391">
      <w:pPr>
        <w:pStyle w:val="afc"/>
        <w:numPr>
          <w:ilvl w:val="0"/>
          <w:numId w:val="17"/>
        </w:numPr>
        <w:spacing w:afterLines="50" w:after="120"/>
        <w:ind w:leftChars="0"/>
        <w:jc w:val="both"/>
        <w:rPr>
          <w:rFonts w:eastAsia="Arial Unicode MS" w:cs="Arial"/>
          <w:i/>
          <w:kern w:val="2"/>
          <w:sz w:val="22"/>
          <w:szCs w:val="22"/>
          <w:lang w:val="en-US"/>
        </w:rPr>
      </w:pPr>
      <w:r w:rsidRPr="0049144F">
        <w:rPr>
          <w:rFonts w:eastAsia="Arial Unicode MS" w:cs="Arial"/>
          <w:i/>
          <w:kern w:val="2"/>
          <w:sz w:val="22"/>
          <w:szCs w:val="22"/>
          <w:lang w:val="en-US"/>
        </w:rPr>
        <w:t>Group common PDCCH should be designed reusing a regular NR-PDCCH structure.</w:t>
      </w:r>
    </w:p>
    <w:p w14:paraId="4094D615" w14:textId="146E32D0" w:rsidR="002C0029" w:rsidRDefault="008817E4" w:rsidP="002C0029">
      <w:pPr>
        <w:pStyle w:val="1"/>
        <w:numPr>
          <w:ilvl w:val="0"/>
          <w:numId w:val="6"/>
        </w:numPr>
        <w:spacing w:after="120"/>
        <w:jc w:val="both"/>
        <w:rPr>
          <w:rFonts w:eastAsiaTheme="minorEastAsia"/>
          <w:b/>
          <w:lang w:val="en-US"/>
        </w:rPr>
      </w:pPr>
      <w:r>
        <w:rPr>
          <w:rFonts w:eastAsiaTheme="minorEastAsia"/>
          <w:b/>
          <w:lang w:val="en-US"/>
        </w:rPr>
        <w:t>Monitoring</w:t>
      </w:r>
      <w:r w:rsidR="006F5702">
        <w:rPr>
          <w:rFonts w:eastAsiaTheme="minorEastAsia" w:hint="eastAsia"/>
          <w:b/>
          <w:lang w:val="en-US"/>
        </w:rPr>
        <w:t xml:space="preserve"> of </w:t>
      </w:r>
      <w:r w:rsidR="006F5702">
        <w:rPr>
          <w:rFonts w:eastAsiaTheme="minorEastAsia"/>
          <w:b/>
          <w:lang w:val="en-US"/>
        </w:rPr>
        <w:t>group</w:t>
      </w:r>
      <w:r w:rsidR="006F5702">
        <w:rPr>
          <w:rFonts w:eastAsiaTheme="minorEastAsia" w:hint="eastAsia"/>
          <w:b/>
          <w:lang w:val="en-US"/>
        </w:rPr>
        <w:t xml:space="preserve"> common PDCCH</w:t>
      </w:r>
    </w:p>
    <w:p w14:paraId="768C2CE4" w14:textId="0F495243" w:rsidR="00862650" w:rsidRDefault="00862650" w:rsidP="00A10E51">
      <w:pPr>
        <w:spacing w:afterLines="50" w:after="120"/>
        <w:jc w:val="both"/>
        <w:rPr>
          <w:rFonts w:eastAsia="Arial Unicode MS" w:cs="Arial"/>
          <w:kern w:val="2"/>
          <w:sz w:val="22"/>
          <w:szCs w:val="22"/>
          <w:lang w:val="en-US" w:eastAsia="zh-CN"/>
        </w:rPr>
      </w:pPr>
      <w:r>
        <w:rPr>
          <w:rFonts w:eastAsia="Arial Unicode MS" w:cs="Arial"/>
          <w:kern w:val="2"/>
          <w:sz w:val="22"/>
          <w:szCs w:val="22"/>
          <w:lang w:val="en-US"/>
        </w:rPr>
        <w:t>When reusing a regular PDCCH structure, the group common PDCCH monitoring should be carefully considered. Two approaches can be considered for the group common PDCCH monitoring. One approach is to deliver the group common PDCCH in traditional common search space of NR-PDCCH as shown in Fig.1</w:t>
      </w:r>
      <w:r w:rsidR="00420ADB">
        <w:rPr>
          <w:rFonts w:eastAsia="Arial Unicode MS" w:cs="Arial"/>
          <w:kern w:val="2"/>
          <w:sz w:val="22"/>
          <w:szCs w:val="22"/>
          <w:lang w:val="en-US"/>
        </w:rPr>
        <w:t>(a)</w:t>
      </w:r>
      <w:r>
        <w:rPr>
          <w:rFonts w:eastAsia="Arial Unicode MS" w:cs="Arial"/>
          <w:kern w:val="2"/>
          <w:sz w:val="22"/>
          <w:szCs w:val="22"/>
          <w:lang w:val="en-US"/>
        </w:rPr>
        <w:t>. In this case, group common PDCCH monitoring is a part of NR PDCCH monitoring. However, this may impose some challenges on the common search space capacity especially when the traditional common search space has limited capacity.</w:t>
      </w:r>
      <w:r>
        <w:rPr>
          <w:rFonts w:eastAsia="Arial Unicode MS" w:cs="Arial" w:hint="eastAsia"/>
          <w:kern w:val="2"/>
          <w:sz w:val="22"/>
          <w:szCs w:val="22"/>
          <w:lang w:val="en-US" w:eastAsia="zh-CN"/>
        </w:rPr>
        <w:t xml:space="preserve"> </w:t>
      </w:r>
      <w:r>
        <w:rPr>
          <w:rFonts w:eastAsia="Arial Unicode MS" w:cs="Arial"/>
          <w:kern w:val="2"/>
          <w:sz w:val="22"/>
          <w:szCs w:val="22"/>
          <w:lang w:val="en-US" w:eastAsia="zh-CN"/>
        </w:rPr>
        <w:t>Another approach is to define a specific search space</w:t>
      </w:r>
      <w:r w:rsidR="00420ADB">
        <w:rPr>
          <w:rFonts w:eastAsia="Arial Unicode MS" w:cs="Arial"/>
          <w:kern w:val="2"/>
          <w:sz w:val="22"/>
          <w:szCs w:val="22"/>
          <w:lang w:val="en-US" w:eastAsia="zh-CN"/>
        </w:rPr>
        <w:t xml:space="preserve"> for a group of UEs to monitor group common PDCCH</w:t>
      </w:r>
      <w:r>
        <w:rPr>
          <w:rFonts w:eastAsia="Arial Unicode MS" w:cs="Arial"/>
          <w:kern w:val="2"/>
          <w:sz w:val="22"/>
          <w:szCs w:val="22"/>
          <w:lang w:val="en-US" w:eastAsia="zh-CN"/>
        </w:rPr>
        <w:t xml:space="preserve"> </w:t>
      </w:r>
      <w:r w:rsidR="00420ADB">
        <w:rPr>
          <w:rFonts w:eastAsia="Arial Unicode MS" w:cs="Arial"/>
          <w:kern w:val="2"/>
          <w:sz w:val="22"/>
          <w:szCs w:val="22"/>
          <w:lang w:val="en-US" w:eastAsia="zh-CN"/>
        </w:rPr>
        <w:t xml:space="preserve">as shown in Fig.1(b). This approach </w:t>
      </w:r>
      <w:r w:rsidR="007E4395">
        <w:rPr>
          <w:rFonts w:eastAsia="Arial Unicode MS" w:cs="Arial"/>
          <w:kern w:val="2"/>
          <w:sz w:val="22"/>
          <w:szCs w:val="22"/>
          <w:lang w:val="en-US" w:eastAsia="zh-CN"/>
        </w:rPr>
        <w:t>doesn’t impose any restriction on the NR-PDCCH common search space capacity, while it may bring additional control overhead and increase the UE power consumption due to additional blind decoding of group common PDCCH.</w:t>
      </w:r>
    </w:p>
    <w:p w14:paraId="73634AC2" w14:textId="4D9E904F" w:rsidR="00862650" w:rsidRDefault="00862650" w:rsidP="00A10E51">
      <w:pPr>
        <w:spacing w:afterLines="50" w:after="120"/>
        <w:jc w:val="both"/>
        <w:rPr>
          <w:rFonts w:eastAsia="Arial Unicode MS" w:cs="Arial"/>
          <w:kern w:val="2"/>
          <w:sz w:val="22"/>
          <w:szCs w:val="22"/>
          <w:lang w:val="en-US" w:eastAsia="zh-CN"/>
        </w:rPr>
      </w:pPr>
    </w:p>
    <w:p w14:paraId="5712F526" w14:textId="6DFA9424" w:rsidR="00862650" w:rsidRDefault="00420ADB" w:rsidP="00A10E51">
      <w:pPr>
        <w:spacing w:afterLines="50" w:after="120"/>
        <w:jc w:val="both"/>
        <w:rPr>
          <w:rFonts w:eastAsia="Arial Unicode MS" w:cs="Arial"/>
          <w:kern w:val="2"/>
          <w:sz w:val="22"/>
          <w:szCs w:val="22"/>
          <w:lang w:val="en-US"/>
        </w:rPr>
      </w:pPr>
      <w:r>
        <w:rPr>
          <w:rFonts w:eastAsia="Arial Unicode MS" w:cs="Arial"/>
          <w:noProof/>
          <w:kern w:val="2"/>
          <w:sz w:val="22"/>
          <w:szCs w:val="22"/>
          <w:lang w:val="en-US" w:eastAsia="zh-CN"/>
        </w:rPr>
        <w:drawing>
          <wp:inline distT="0" distB="0" distL="0" distR="0" wp14:anchorId="0DC133B4" wp14:editId="28F8298C">
            <wp:extent cx="3298190" cy="13595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8190" cy="1359535"/>
                    </a:xfrm>
                    <a:prstGeom prst="rect">
                      <a:avLst/>
                    </a:prstGeom>
                    <a:noFill/>
                  </pic:spPr>
                </pic:pic>
              </a:graphicData>
            </a:graphic>
          </wp:inline>
        </w:drawing>
      </w:r>
      <w:r>
        <w:rPr>
          <w:rFonts w:eastAsia="Arial Unicode MS" w:cs="Arial"/>
          <w:noProof/>
          <w:kern w:val="2"/>
          <w:sz w:val="22"/>
          <w:szCs w:val="22"/>
          <w:lang w:val="en-US" w:eastAsia="zh-CN"/>
        </w:rPr>
        <w:drawing>
          <wp:inline distT="0" distB="0" distL="0" distR="0" wp14:anchorId="6AD2E3BD" wp14:editId="25815730">
            <wp:extent cx="2590800" cy="13595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0" cy="1359535"/>
                    </a:xfrm>
                    <a:prstGeom prst="rect">
                      <a:avLst/>
                    </a:prstGeom>
                    <a:noFill/>
                  </pic:spPr>
                </pic:pic>
              </a:graphicData>
            </a:graphic>
          </wp:inline>
        </w:drawing>
      </w:r>
    </w:p>
    <w:p w14:paraId="21E4CDCC" w14:textId="7CEF61DC" w:rsidR="00862650" w:rsidRDefault="00420ADB" w:rsidP="00A10E51">
      <w:pPr>
        <w:spacing w:afterLines="50" w:after="120"/>
        <w:jc w:val="both"/>
        <w:rPr>
          <w:rFonts w:eastAsia="Arial Unicode MS" w:cs="Arial"/>
          <w:kern w:val="2"/>
          <w:sz w:val="22"/>
          <w:szCs w:val="22"/>
          <w:lang w:val="en-US"/>
        </w:rPr>
      </w:pPr>
      <w:r>
        <w:rPr>
          <w:rFonts w:eastAsia="Arial Unicode MS" w:cs="Arial" w:hint="eastAsia"/>
          <w:kern w:val="2"/>
          <w:sz w:val="22"/>
          <w:szCs w:val="22"/>
          <w:lang w:val="en-US" w:eastAsia="zh-CN"/>
        </w:rPr>
        <w:t>Fig.1(</w:t>
      </w:r>
      <w:r>
        <w:rPr>
          <w:rFonts w:eastAsia="Arial Unicode MS" w:cs="Arial"/>
          <w:kern w:val="2"/>
          <w:sz w:val="22"/>
          <w:szCs w:val="22"/>
          <w:lang w:val="en-US" w:eastAsia="zh-CN"/>
        </w:rPr>
        <w:t>a</w:t>
      </w:r>
      <w:r>
        <w:rPr>
          <w:rFonts w:eastAsia="Arial Unicode MS" w:cs="Arial" w:hint="eastAsia"/>
          <w:kern w:val="2"/>
          <w:sz w:val="22"/>
          <w:szCs w:val="22"/>
          <w:lang w:val="en-US" w:eastAsia="zh-CN"/>
        </w:rPr>
        <w:t>)</w:t>
      </w:r>
      <w:r>
        <w:rPr>
          <w:rFonts w:eastAsia="Arial Unicode MS" w:cs="Arial"/>
          <w:kern w:val="2"/>
          <w:sz w:val="22"/>
          <w:szCs w:val="22"/>
          <w:lang w:val="en-US" w:eastAsia="zh-CN"/>
        </w:rPr>
        <w:t xml:space="preserve"> GC-PDCCH monitoring in traditional CSS Fig.1(b) GC-PDCCH monitoring in a specific search space</w:t>
      </w:r>
    </w:p>
    <w:p w14:paraId="40C1DFED" w14:textId="434C9926" w:rsidR="00D107A2" w:rsidRDefault="007E4395" w:rsidP="007E1CD2">
      <w:pPr>
        <w:spacing w:afterLines="50" w:after="120"/>
        <w:jc w:val="both"/>
        <w:rPr>
          <w:rFonts w:eastAsia="Arial Unicode MS" w:cs="Arial"/>
          <w:kern w:val="2"/>
          <w:sz w:val="22"/>
          <w:szCs w:val="22"/>
          <w:lang w:val="en-US"/>
        </w:rPr>
      </w:pPr>
      <w:r>
        <w:rPr>
          <w:rFonts w:eastAsia="Arial Unicode MS" w:cs="Arial"/>
          <w:kern w:val="2"/>
          <w:sz w:val="22"/>
          <w:szCs w:val="22"/>
          <w:lang w:val="en-US"/>
        </w:rPr>
        <w:t>Considering the pros and cons discussed above, we think it is better to make the group common search space configurable by RRC signaling. That is to say, group common PDCCH can be configured either in the common search space of NR-PDCCH or in a specific search space.</w:t>
      </w:r>
    </w:p>
    <w:p w14:paraId="367CEC4D" w14:textId="74DCDD38" w:rsidR="006E33C3" w:rsidRPr="003339A6" w:rsidRDefault="00413203" w:rsidP="003339A6">
      <w:pPr>
        <w:spacing w:afterLines="50" w:after="120"/>
        <w:jc w:val="both"/>
        <w:rPr>
          <w:rFonts w:eastAsia="Arial Unicode MS" w:cs="Arial"/>
          <w:b/>
          <w:kern w:val="2"/>
          <w:sz w:val="22"/>
          <w:szCs w:val="22"/>
          <w:lang w:val="en-US"/>
        </w:rPr>
      </w:pPr>
      <w:r w:rsidRPr="003339A6">
        <w:rPr>
          <w:rFonts w:eastAsia="Arial Unicode MS" w:cs="Arial"/>
          <w:b/>
          <w:kern w:val="2"/>
          <w:sz w:val="22"/>
          <w:szCs w:val="22"/>
          <w:u w:val="single"/>
          <w:lang w:val="en-US"/>
        </w:rPr>
        <w:t>Proposal</w:t>
      </w:r>
      <w:r w:rsidR="003339A6">
        <w:rPr>
          <w:rFonts w:eastAsia="Arial Unicode MS" w:cs="Arial"/>
          <w:b/>
          <w:kern w:val="2"/>
          <w:sz w:val="22"/>
          <w:szCs w:val="22"/>
          <w:u w:val="single"/>
          <w:lang w:val="en-US"/>
        </w:rPr>
        <w:t xml:space="preserve"> 2</w:t>
      </w:r>
      <w:r w:rsidRPr="003339A6">
        <w:rPr>
          <w:rFonts w:eastAsia="Arial Unicode MS" w:cs="Arial"/>
          <w:b/>
          <w:kern w:val="2"/>
          <w:sz w:val="22"/>
          <w:szCs w:val="22"/>
          <w:u w:val="single"/>
          <w:lang w:val="en-US"/>
        </w:rPr>
        <w:t xml:space="preserve">: </w:t>
      </w:r>
    </w:p>
    <w:p w14:paraId="7428EE72" w14:textId="52C06D3B" w:rsidR="00643AA6" w:rsidRPr="007E1CD2" w:rsidRDefault="003E1036" w:rsidP="007E1CD2">
      <w:pPr>
        <w:pStyle w:val="afc"/>
        <w:numPr>
          <w:ilvl w:val="0"/>
          <w:numId w:val="17"/>
        </w:numPr>
        <w:spacing w:afterLines="50" w:after="120"/>
        <w:ind w:leftChars="0"/>
        <w:jc w:val="both"/>
        <w:rPr>
          <w:rFonts w:eastAsia="Arial Unicode MS" w:cs="Arial"/>
          <w:b/>
          <w:kern w:val="2"/>
          <w:sz w:val="22"/>
          <w:szCs w:val="22"/>
          <w:lang w:val="en-US" w:eastAsia="zh-CN"/>
        </w:rPr>
      </w:pPr>
      <w:r w:rsidRPr="007E1CD2">
        <w:rPr>
          <w:rFonts w:eastAsia="Arial Unicode MS" w:cs="Arial"/>
          <w:i/>
          <w:kern w:val="2"/>
          <w:sz w:val="22"/>
          <w:szCs w:val="22"/>
          <w:lang w:val="en-US"/>
        </w:rPr>
        <w:t xml:space="preserve">How to monitor the </w:t>
      </w:r>
      <w:r w:rsidR="00E776F1" w:rsidRPr="007E1CD2">
        <w:rPr>
          <w:rFonts w:eastAsia="Arial Unicode MS" w:cs="Arial"/>
          <w:i/>
          <w:kern w:val="2"/>
          <w:sz w:val="22"/>
          <w:szCs w:val="22"/>
          <w:lang w:val="en-US"/>
        </w:rPr>
        <w:t>‘Group c</w:t>
      </w:r>
      <w:r w:rsidR="00D94A2E" w:rsidRPr="007E1CD2">
        <w:rPr>
          <w:rFonts w:eastAsia="Arial Unicode MS" w:cs="Arial"/>
          <w:i/>
          <w:kern w:val="2"/>
          <w:sz w:val="22"/>
          <w:szCs w:val="22"/>
          <w:lang w:val="en-US"/>
        </w:rPr>
        <w:t>ommon PDCCH</w:t>
      </w:r>
      <w:r w:rsidR="00E776F1" w:rsidRPr="007E1CD2">
        <w:rPr>
          <w:rFonts w:eastAsia="Arial Unicode MS" w:cs="Arial"/>
          <w:i/>
          <w:kern w:val="2"/>
          <w:sz w:val="22"/>
          <w:szCs w:val="22"/>
          <w:lang w:val="en-US"/>
        </w:rPr>
        <w:t>’</w:t>
      </w:r>
      <w:r w:rsidRPr="007E1CD2">
        <w:rPr>
          <w:rFonts w:eastAsia="Arial Unicode MS" w:cs="Arial"/>
          <w:i/>
          <w:kern w:val="2"/>
          <w:sz w:val="22"/>
          <w:szCs w:val="22"/>
          <w:lang w:val="en-US"/>
        </w:rPr>
        <w:t xml:space="preserve"> </w:t>
      </w:r>
      <w:r w:rsidR="002D0A61" w:rsidRPr="007E1CD2">
        <w:rPr>
          <w:rFonts w:eastAsia="Arial Unicode MS" w:cs="Arial"/>
          <w:i/>
          <w:kern w:val="2"/>
          <w:sz w:val="22"/>
          <w:szCs w:val="22"/>
          <w:lang w:val="en-US"/>
        </w:rPr>
        <w:t>should be configured</w:t>
      </w:r>
      <w:r w:rsidR="00D94A2E" w:rsidRPr="007E1CD2">
        <w:rPr>
          <w:rFonts w:eastAsia="Arial Unicode MS" w:cs="Arial"/>
          <w:i/>
          <w:kern w:val="2"/>
          <w:sz w:val="22"/>
          <w:szCs w:val="22"/>
          <w:lang w:val="en-US"/>
        </w:rPr>
        <w:t xml:space="preserve"> </w:t>
      </w:r>
      <w:r w:rsidRPr="007E1CD2">
        <w:rPr>
          <w:rFonts w:eastAsia="Arial Unicode MS" w:cs="Arial"/>
          <w:i/>
          <w:kern w:val="2"/>
          <w:sz w:val="22"/>
          <w:szCs w:val="22"/>
          <w:lang w:val="en-US"/>
        </w:rPr>
        <w:t>by RRC signaling.</w:t>
      </w:r>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0242ED9" w14:textId="427C4597" w:rsidR="003755C0" w:rsidRPr="00A86772" w:rsidRDefault="00D9290B" w:rsidP="003755C0">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DC7CB7">
        <w:rPr>
          <w:rFonts w:eastAsia="ＭＳ 明朝" w:hint="eastAsia"/>
          <w:sz w:val="22"/>
          <w:lang w:val="en-US"/>
        </w:rPr>
        <w:t xml:space="preserve">transmission </w:t>
      </w:r>
      <w:r w:rsidR="00DC7CB7">
        <w:rPr>
          <w:rFonts w:eastAsia="ＭＳ 明朝"/>
          <w:sz w:val="22"/>
          <w:lang w:val="en-US"/>
        </w:rPr>
        <w:t>structure</w:t>
      </w:r>
      <w:r w:rsidR="00DC7CB7">
        <w:rPr>
          <w:rFonts w:eastAsia="ＭＳ 明朝" w:hint="eastAsia"/>
          <w:sz w:val="22"/>
          <w:lang w:val="en-US"/>
        </w:rPr>
        <w:t xml:space="preserve"> </w:t>
      </w:r>
      <w:r w:rsidR="00E00489">
        <w:rPr>
          <w:rFonts w:eastAsia="ＭＳ 明朝" w:hint="eastAsia"/>
          <w:sz w:val="22"/>
          <w:lang w:val="en-US"/>
        </w:rPr>
        <w:t xml:space="preserve">of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proposal</w:t>
      </w:r>
      <w:r w:rsidR="00850469">
        <w:rPr>
          <w:rFonts w:eastAsia="ＭＳ 明朝"/>
          <w:sz w:val="22"/>
          <w:lang w:val="en-US"/>
        </w:rPr>
        <w:t>s</w:t>
      </w:r>
      <w:r w:rsidR="003B3A0D">
        <w:rPr>
          <w:rFonts w:eastAsia="ＭＳ 明朝" w:hint="eastAsia"/>
          <w:sz w:val="22"/>
          <w:lang w:val="en-US"/>
        </w:rPr>
        <w:t xml:space="preserve"> for this issue </w:t>
      </w:r>
      <w:r w:rsidR="003B3A0D">
        <w:rPr>
          <w:rFonts w:eastAsia="ＭＳ 明朝"/>
          <w:sz w:val="22"/>
          <w:lang w:val="en-US"/>
        </w:rPr>
        <w:t>are</w:t>
      </w:r>
      <w:r w:rsidR="00AE7D71">
        <w:rPr>
          <w:rFonts w:eastAsia="ＭＳ 明朝" w:hint="eastAsia"/>
          <w:sz w:val="22"/>
          <w:lang w:val="en-US"/>
        </w:rPr>
        <w:t xml:space="preserve"> </w:t>
      </w:r>
      <w:r w:rsidR="003755C0">
        <w:rPr>
          <w:rFonts w:eastAsia="ＭＳ 明朝"/>
          <w:sz w:val="22"/>
          <w:lang w:val="en-US"/>
        </w:rPr>
        <w:t xml:space="preserve">summarized </w:t>
      </w:r>
      <w:r w:rsidR="00AE7D71">
        <w:rPr>
          <w:rFonts w:eastAsia="ＭＳ 明朝" w:hint="eastAsia"/>
          <w:sz w:val="22"/>
          <w:lang w:val="en-US"/>
        </w:rPr>
        <w:t xml:space="preserve">as </w:t>
      </w:r>
      <w:r w:rsidR="00E00489">
        <w:rPr>
          <w:rFonts w:eastAsia="ＭＳ 明朝" w:hint="eastAsia"/>
          <w:sz w:val="22"/>
          <w:lang w:val="en-US"/>
        </w:rPr>
        <w:t>below.</w:t>
      </w:r>
    </w:p>
    <w:p w14:paraId="2F1A8180" w14:textId="52BB226A" w:rsidR="003755C0" w:rsidRPr="00AB3EDD" w:rsidRDefault="003755C0" w:rsidP="003755C0">
      <w:pPr>
        <w:spacing w:afterLines="50" w:after="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6EE65387" w14:textId="65D4857B" w:rsidR="003755C0" w:rsidRPr="00A86772" w:rsidRDefault="003755C0" w:rsidP="003755C0">
      <w:pPr>
        <w:pStyle w:val="afc"/>
        <w:numPr>
          <w:ilvl w:val="0"/>
          <w:numId w:val="16"/>
        </w:numPr>
        <w:spacing w:afterLines="50" w:after="120"/>
        <w:ind w:leftChars="0"/>
        <w:jc w:val="both"/>
        <w:rPr>
          <w:rFonts w:eastAsia="Arial Unicode MS" w:cs="Arial"/>
          <w:i/>
          <w:kern w:val="2"/>
          <w:sz w:val="22"/>
          <w:szCs w:val="22"/>
          <w:lang w:val="en-US"/>
        </w:rPr>
      </w:pPr>
      <w:r w:rsidRPr="00AB3EDD">
        <w:rPr>
          <w:rFonts w:eastAsia="Arial Unicode MS" w:cs="Arial"/>
          <w:i/>
          <w:kern w:val="2"/>
          <w:sz w:val="22"/>
          <w:szCs w:val="22"/>
          <w:lang w:val="en-US"/>
        </w:rPr>
        <w:t>Group common PDCCH should be designed reusing a regular NR-PDCCH structure.</w:t>
      </w:r>
    </w:p>
    <w:p w14:paraId="27871930" w14:textId="77777777" w:rsidR="005A1CA6" w:rsidRDefault="003755C0" w:rsidP="005A1CA6">
      <w:pPr>
        <w:spacing w:afterLines="50" w:after="120"/>
        <w:jc w:val="both"/>
        <w:rPr>
          <w:rFonts w:eastAsia="Arial Unicode MS" w:cs="Arial"/>
          <w:b/>
          <w:kern w:val="2"/>
          <w:sz w:val="22"/>
          <w:szCs w:val="22"/>
          <w:lang w:val="en-US"/>
        </w:rPr>
      </w:pPr>
      <w:r w:rsidRPr="003339A6">
        <w:rPr>
          <w:rFonts w:eastAsia="Arial Unicode MS" w:cs="Arial"/>
          <w:b/>
          <w:kern w:val="2"/>
          <w:sz w:val="22"/>
          <w:szCs w:val="22"/>
          <w:u w:val="single"/>
          <w:lang w:val="en-US"/>
        </w:rPr>
        <w:t>Proposal</w:t>
      </w:r>
      <w:r>
        <w:rPr>
          <w:rFonts w:eastAsia="Arial Unicode MS" w:cs="Arial"/>
          <w:b/>
          <w:kern w:val="2"/>
          <w:sz w:val="22"/>
          <w:szCs w:val="22"/>
          <w:u w:val="single"/>
          <w:lang w:val="en-US"/>
        </w:rPr>
        <w:t xml:space="preserve"> 2</w:t>
      </w:r>
      <w:r w:rsidRPr="003339A6">
        <w:rPr>
          <w:rFonts w:eastAsia="Arial Unicode MS" w:cs="Arial"/>
          <w:b/>
          <w:kern w:val="2"/>
          <w:sz w:val="22"/>
          <w:szCs w:val="22"/>
          <w:u w:val="single"/>
          <w:lang w:val="en-US"/>
        </w:rPr>
        <w:t xml:space="preserve">: </w:t>
      </w:r>
    </w:p>
    <w:p w14:paraId="4D3C6899" w14:textId="64307A78" w:rsidR="00E00489" w:rsidRPr="00A86772" w:rsidRDefault="003755C0" w:rsidP="005A4332">
      <w:pPr>
        <w:pStyle w:val="afc"/>
        <w:numPr>
          <w:ilvl w:val="0"/>
          <w:numId w:val="16"/>
        </w:numPr>
        <w:spacing w:afterLines="50" w:after="120"/>
        <w:ind w:leftChars="0"/>
        <w:jc w:val="both"/>
        <w:rPr>
          <w:rFonts w:eastAsia="Arial Unicode MS" w:cs="Arial"/>
          <w:b/>
          <w:kern w:val="2"/>
          <w:sz w:val="22"/>
          <w:szCs w:val="22"/>
          <w:lang w:val="en-US"/>
        </w:rPr>
      </w:pPr>
      <w:r w:rsidRPr="005A1CA6">
        <w:rPr>
          <w:rFonts w:eastAsia="Arial Unicode MS" w:cs="Arial"/>
          <w:i/>
          <w:kern w:val="2"/>
          <w:sz w:val="22"/>
          <w:szCs w:val="22"/>
          <w:lang w:val="en-US"/>
        </w:rPr>
        <w:t>How to monitor the ‘Group common PDCCH’ should be configured by RRC signaling.</w:t>
      </w:r>
    </w:p>
    <w:p w14:paraId="143F0A92" w14:textId="77777777" w:rsidR="00D5166A" w:rsidRPr="007B3BA0" w:rsidRDefault="00D5166A" w:rsidP="00D5166A">
      <w:pPr>
        <w:pStyle w:val="1"/>
        <w:spacing w:after="120"/>
        <w:jc w:val="both"/>
        <w:rPr>
          <w:b/>
          <w:lang w:val="en-US"/>
        </w:rPr>
      </w:pPr>
      <w:r w:rsidRPr="007B3BA0">
        <w:rPr>
          <w:b/>
          <w:lang w:val="en-US"/>
        </w:rPr>
        <w:t>References</w:t>
      </w:r>
    </w:p>
    <w:p w14:paraId="1E970D7B" w14:textId="3A25148F" w:rsidR="00BB5EDB" w:rsidRPr="003D410B" w:rsidRDefault="00754DCC" w:rsidP="00402A30">
      <w:pPr>
        <w:widowControl w:val="0"/>
        <w:numPr>
          <w:ilvl w:val="0"/>
          <w:numId w:val="4"/>
        </w:numPr>
        <w:spacing w:after="120"/>
        <w:jc w:val="both"/>
        <w:rPr>
          <w:sz w:val="22"/>
          <w:szCs w:val="22"/>
          <w:lang w:val="en-US"/>
        </w:rPr>
      </w:pPr>
      <w:bookmarkStart w:id="9" w:name="OLE_LINK4"/>
      <w:r w:rsidRPr="003D410B">
        <w:rPr>
          <w:sz w:val="22"/>
          <w:szCs w:val="22"/>
          <w:lang w:val="en-US"/>
        </w:rPr>
        <w:t>3GPP RAN1</w:t>
      </w:r>
      <w:r w:rsidR="00AF3769" w:rsidRPr="003D410B">
        <w:rPr>
          <w:sz w:val="22"/>
          <w:szCs w:val="22"/>
          <w:lang w:val="en-US"/>
        </w:rPr>
        <w:t xml:space="preserve"> January NR AH</w:t>
      </w:r>
      <w:r w:rsidR="00876BA5" w:rsidRPr="003D410B">
        <w:rPr>
          <w:sz w:val="22"/>
          <w:szCs w:val="22"/>
          <w:lang w:val="en-US"/>
        </w:rPr>
        <w:t xml:space="preserve"> </w:t>
      </w:r>
      <w:r w:rsidR="00C07258" w:rsidRPr="003D410B">
        <w:rPr>
          <w:sz w:val="22"/>
          <w:szCs w:val="22"/>
          <w:lang w:val="en-US"/>
        </w:rPr>
        <w:t>Chairman’s note.</w:t>
      </w:r>
    </w:p>
    <w:bookmarkEnd w:id="9"/>
    <w:p w14:paraId="64E2CDF6" w14:textId="66B9C079" w:rsidR="00517017" w:rsidRPr="003D410B" w:rsidRDefault="00A23B21" w:rsidP="00A23B21">
      <w:pPr>
        <w:widowControl w:val="0"/>
        <w:numPr>
          <w:ilvl w:val="0"/>
          <w:numId w:val="4"/>
        </w:numPr>
        <w:spacing w:after="120"/>
        <w:jc w:val="both"/>
        <w:rPr>
          <w:sz w:val="22"/>
          <w:szCs w:val="22"/>
          <w:lang w:val="en-US"/>
        </w:rPr>
      </w:pPr>
      <w:r w:rsidRPr="003D410B">
        <w:rPr>
          <w:sz w:val="22"/>
          <w:szCs w:val="22"/>
          <w:lang w:val="en-US"/>
        </w:rPr>
        <w:t>R1-17</w:t>
      </w:r>
      <w:r w:rsidR="00C97771" w:rsidRPr="003D410B">
        <w:rPr>
          <w:sz w:val="22"/>
          <w:szCs w:val="22"/>
          <w:lang w:val="en-US"/>
        </w:rPr>
        <w:t>11095</w:t>
      </w:r>
      <w:r w:rsidR="00517017" w:rsidRPr="003D410B">
        <w:rPr>
          <w:sz w:val="22"/>
          <w:szCs w:val="22"/>
          <w:lang w:val="en-US"/>
        </w:rPr>
        <w:t xml:space="preserve">, NTT DOCOMO INC., “Views on </w:t>
      </w:r>
      <w:r w:rsidRPr="003D410B">
        <w:rPr>
          <w:sz w:val="22"/>
          <w:szCs w:val="22"/>
          <w:lang w:val="en-US"/>
        </w:rPr>
        <w:t>contents</w:t>
      </w:r>
      <w:r w:rsidR="005F539B" w:rsidRPr="003D410B">
        <w:rPr>
          <w:sz w:val="22"/>
          <w:szCs w:val="22"/>
          <w:lang w:val="en-US"/>
        </w:rPr>
        <w:t xml:space="preserve"> o</w:t>
      </w:r>
      <w:r w:rsidR="00446416" w:rsidRPr="003D410B">
        <w:rPr>
          <w:sz w:val="22"/>
          <w:szCs w:val="22"/>
          <w:lang w:val="en-US"/>
        </w:rPr>
        <w:t>f group-common PDCCH,” RAN1 NR AH</w:t>
      </w:r>
      <w:r w:rsidR="00517017" w:rsidRPr="003D410B">
        <w:rPr>
          <w:sz w:val="22"/>
          <w:szCs w:val="22"/>
          <w:lang w:val="en-US"/>
        </w:rPr>
        <w:t xml:space="preserve">, </w:t>
      </w:r>
      <w:r w:rsidR="005F539B" w:rsidRPr="003D410B">
        <w:rPr>
          <w:sz w:val="22"/>
          <w:szCs w:val="22"/>
          <w:lang w:val="en-US"/>
        </w:rPr>
        <w:t>Jun</w:t>
      </w:r>
      <w:r w:rsidR="00517017" w:rsidRPr="003D410B">
        <w:rPr>
          <w:sz w:val="22"/>
          <w:szCs w:val="22"/>
          <w:lang w:val="en-US"/>
        </w:rPr>
        <w:t>. 2017.</w:t>
      </w:r>
    </w:p>
    <w:sectPr w:rsidR="00517017" w:rsidRPr="003D410B"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0ABBE" w14:textId="77777777" w:rsidR="00434E26" w:rsidRDefault="00434E26">
      <w:r>
        <w:separator/>
      </w:r>
    </w:p>
  </w:endnote>
  <w:endnote w:type="continuationSeparator" w:id="0">
    <w:p w14:paraId="27E8EB5F" w14:textId="77777777" w:rsidR="00434E26" w:rsidRDefault="00434E26">
      <w:r>
        <w:continuationSeparator/>
      </w:r>
    </w:p>
  </w:endnote>
  <w:endnote w:type="continuationNotice" w:id="1">
    <w:p w14:paraId="1602B87F" w14:textId="77777777" w:rsidR="00434E26" w:rsidRDefault="00434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DBBD5" w14:textId="275A0A9B" w:rsidR="000E44D4" w:rsidRPr="00000924" w:rsidRDefault="000E44D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66B11">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66B11">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617BB" w14:textId="77777777" w:rsidR="00434E26" w:rsidRDefault="00434E26">
      <w:r>
        <w:separator/>
      </w:r>
    </w:p>
  </w:footnote>
  <w:footnote w:type="continuationSeparator" w:id="0">
    <w:p w14:paraId="35715CDA" w14:textId="77777777" w:rsidR="00434E26" w:rsidRDefault="00434E26">
      <w:r>
        <w:continuationSeparator/>
      </w:r>
    </w:p>
  </w:footnote>
  <w:footnote w:type="continuationNotice" w:id="1">
    <w:p w14:paraId="03E17EDF" w14:textId="77777777" w:rsidR="00434E26" w:rsidRDefault="00434E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2EA"/>
    <w:multiLevelType w:val="hybridMultilevel"/>
    <w:tmpl w:val="72024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565026"/>
    <w:multiLevelType w:val="hybridMultilevel"/>
    <w:tmpl w:val="12F6D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66E5F"/>
    <w:multiLevelType w:val="hybridMultilevel"/>
    <w:tmpl w:val="67D4CF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DD615E"/>
    <w:multiLevelType w:val="hybridMultilevel"/>
    <w:tmpl w:val="AD60B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4"/>
  </w:num>
  <w:num w:numId="5">
    <w:abstractNumId w:val="15"/>
  </w:num>
  <w:num w:numId="6">
    <w:abstractNumId w:val="11"/>
  </w:num>
  <w:num w:numId="7">
    <w:abstractNumId w:val="6"/>
  </w:num>
  <w:num w:numId="8">
    <w:abstractNumId w:val="5"/>
  </w:num>
  <w:num w:numId="9">
    <w:abstractNumId w:val="7"/>
  </w:num>
  <w:num w:numId="10">
    <w:abstractNumId w:val="16"/>
  </w:num>
  <w:num w:numId="11">
    <w:abstractNumId w:val="9"/>
  </w:num>
  <w:num w:numId="12">
    <w:abstractNumId w:val="10"/>
  </w:num>
  <w:num w:numId="13">
    <w:abstractNumId w:val="14"/>
  </w:num>
  <w:num w:numId="14">
    <w:abstractNumId w:val="3"/>
  </w:num>
  <w:num w:numId="15">
    <w:abstractNumId w:val="1"/>
  </w:num>
  <w:num w:numId="16">
    <w:abstractNumId w:val="12"/>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44D4"/>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B65"/>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E4"/>
    <w:rsid w:val="00135B02"/>
    <w:rsid w:val="00135D80"/>
    <w:rsid w:val="00135E98"/>
    <w:rsid w:val="00135F39"/>
    <w:rsid w:val="001361BE"/>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A0E"/>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12D"/>
    <w:rsid w:val="001F55BE"/>
    <w:rsid w:val="001F56DC"/>
    <w:rsid w:val="001F590E"/>
    <w:rsid w:val="001F59AC"/>
    <w:rsid w:val="001F5EF6"/>
    <w:rsid w:val="001F605E"/>
    <w:rsid w:val="001F61AC"/>
    <w:rsid w:val="001F64A5"/>
    <w:rsid w:val="001F655A"/>
    <w:rsid w:val="001F6645"/>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0DD2"/>
    <w:rsid w:val="0022207C"/>
    <w:rsid w:val="00222A2D"/>
    <w:rsid w:val="00224402"/>
    <w:rsid w:val="0022452E"/>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96B"/>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A4C"/>
    <w:rsid w:val="002D083A"/>
    <w:rsid w:val="002D0A61"/>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2D"/>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D5"/>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A8"/>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232"/>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2A9"/>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9A6"/>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6A6"/>
    <w:rsid w:val="00374A8B"/>
    <w:rsid w:val="00374F49"/>
    <w:rsid w:val="003755A6"/>
    <w:rsid w:val="003755C0"/>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0D"/>
    <w:rsid w:val="003B3BCE"/>
    <w:rsid w:val="003B3CF7"/>
    <w:rsid w:val="003B42C3"/>
    <w:rsid w:val="003B44B2"/>
    <w:rsid w:val="003B45E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D66"/>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10B"/>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03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3A6"/>
    <w:rsid w:val="0040244D"/>
    <w:rsid w:val="004028A9"/>
    <w:rsid w:val="00402A30"/>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ADB"/>
    <w:rsid w:val="00420BA7"/>
    <w:rsid w:val="00421524"/>
    <w:rsid w:val="004216BB"/>
    <w:rsid w:val="0042197B"/>
    <w:rsid w:val="00421A98"/>
    <w:rsid w:val="004221DA"/>
    <w:rsid w:val="00422655"/>
    <w:rsid w:val="004226F8"/>
    <w:rsid w:val="00422E43"/>
    <w:rsid w:val="004233B6"/>
    <w:rsid w:val="004233F1"/>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A7C"/>
    <w:rsid w:val="0042710E"/>
    <w:rsid w:val="00427654"/>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4E26"/>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41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4FC6"/>
    <w:rsid w:val="00465136"/>
    <w:rsid w:val="00465F0A"/>
    <w:rsid w:val="00466786"/>
    <w:rsid w:val="00466B11"/>
    <w:rsid w:val="00467039"/>
    <w:rsid w:val="004673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B6"/>
    <w:rsid w:val="00487507"/>
    <w:rsid w:val="00487CFB"/>
    <w:rsid w:val="00490150"/>
    <w:rsid w:val="004902B6"/>
    <w:rsid w:val="00490AA3"/>
    <w:rsid w:val="00490FEE"/>
    <w:rsid w:val="00491266"/>
    <w:rsid w:val="0049144F"/>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B14"/>
    <w:rsid w:val="00516D44"/>
    <w:rsid w:val="00517017"/>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C28"/>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391"/>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A6"/>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5F2"/>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519F"/>
    <w:rsid w:val="005F539B"/>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05A"/>
    <w:rsid w:val="006024D6"/>
    <w:rsid w:val="0060264F"/>
    <w:rsid w:val="006028B3"/>
    <w:rsid w:val="00602A6B"/>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7C"/>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3B3B"/>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519"/>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8B2"/>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3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38"/>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CDC"/>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1E"/>
    <w:rsid w:val="0079782C"/>
    <w:rsid w:val="007A0661"/>
    <w:rsid w:val="007A0903"/>
    <w:rsid w:val="007A0AA3"/>
    <w:rsid w:val="007A1122"/>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D2"/>
    <w:rsid w:val="007E21A0"/>
    <w:rsid w:val="007E24DF"/>
    <w:rsid w:val="007E27C2"/>
    <w:rsid w:val="007E27CC"/>
    <w:rsid w:val="007E29D6"/>
    <w:rsid w:val="007E2F31"/>
    <w:rsid w:val="007E3A27"/>
    <w:rsid w:val="007E3A62"/>
    <w:rsid w:val="007E3C06"/>
    <w:rsid w:val="007E3DBB"/>
    <w:rsid w:val="007E4395"/>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469"/>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50"/>
    <w:rsid w:val="00862B9A"/>
    <w:rsid w:val="00862C5A"/>
    <w:rsid w:val="00862D31"/>
    <w:rsid w:val="00862F75"/>
    <w:rsid w:val="00863752"/>
    <w:rsid w:val="00863949"/>
    <w:rsid w:val="00864043"/>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7E4"/>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144"/>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784"/>
    <w:rsid w:val="0090489F"/>
    <w:rsid w:val="009056FB"/>
    <w:rsid w:val="009058D2"/>
    <w:rsid w:val="00906411"/>
    <w:rsid w:val="00906821"/>
    <w:rsid w:val="00906CB1"/>
    <w:rsid w:val="0090730C"/>
    <w:rsid w:val="00907520"/>
    <w:rsid w:val="0090763E"/>
    <w:rsid w:val="00907725"/>
    <w:rsid w:val="00907819"/>
    <w:rsid w:val="00907FA6"/>
    <w:rsid w:val="00910494"/>
    <w:rsid w:val="0091075B"/>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1DC"/>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1D4"/>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440E"/>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C5"/>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3D77"/>
    <w:rsid w:val="009F401A"/>
    <w:rsid w:val="009F43FC"/>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0E51"/>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522"/>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772"/>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35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3EDD"/>
    <w:rsid w:val="00AB45BF"/>
    <w:rsid w:val="00AB45DE"/>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1F0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443"/>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B89"/>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71"/>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7C5"/>
    <w:rsid w:val="00CA5900"/>
    <w:rsid w:val="00CA5E2B"/>
    <w:rsid w:val="00CA670F"/>
    <w:rsid w:val="00CA6A9B"/>
    <w:rsid w:val="00CA6B7B"/>
    <w:rsid w:val="00CA6CC7"/>
    <w:rsid w:val="00CA6D2A"/>
    <w:rsid w:val="00CA7881"/>
    <w:rsid w:val="00CA7D3F"/>
    <w:rsid w:val="00CB02CC"/>
    <w:rsid w:val="00CB0335"/>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577"/>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4F0"/>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6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1E3"/>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EAE"/>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AF3"/>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A7F"/>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330"/>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1C8"/>
    <w:rsid w:val="00E52C8E"/>
    <w:rsid w:val="00E530C3"/>
    <w:rsid w:val="00E54A05"/>
    <w:rsid w:val="00E54B7A"/>
    <w:rsid w:val="00E55A67"/>
    <w:rsid w:val="00E55E30"/>
    <w:rsid w:val="00E562B3"/>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7C0"/>
    <w:rsid w:val="00E94C74"/>
    <w:rsid w:val="00E94EBC"/>
    <w:rsid w:val="00E95025"/>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AF0"/>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AC22D-BC40-4C17-A46C-A15819FA4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5024</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2017-05-03T12:41:00Z</cp:lastPrinted>
  <dcterms:created xsi:type="dcterms:W3CDTF">2017-06-17T03:41:00Z</dcterms:created>
  <dcterms:modified xsi:type="dcterms:W3CDTF">2017-06-17T03:41:00Z</dcterms:modified>
</cp:coreProperties>
</file>