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C8AFED1"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932BB0" w:rsidRPr="00932BB0">
        <w:t>R1-1711048</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B7ACE0F" w:rsidR="00E90E49" w:rsidRPr="00C75BCE" w:rsidRDefault="003D3C45" w:rsidP="00327997">
      <w:pPr>
        <w:pStyle w:val="3GPPHeader"/>
        <w:rPr>
          <w:sz w:val="22"/>
          <w:szCs w:val="22"/>
          <w:lang w:val="en-US" w:eastAsia="en-US"/>
        </w:rPr>
      </w:pPr>
      <w:r w:rsidRPr="00327997">
        <w:t>Title:</w:t>
      </w:r>
      <w:r w:rsidR="00E90E49" w:rsidRPr="00327997">
        <w:tab/>
      </w:r>
      <w:r w:rsidR="0063625F" w:rsidRPr="006A1135">
        <w:rPr>
          <w:szCs w:val="22"/>
          <w:lang w:val="en-US" w:eastAsia="en-US"/>
        </w:rPr>
        <w:t>On UL PTRS design</w:t>
      </w:r>
    </w:p>
    <w:p w14:paraId="2D554DE3" w14:textId="2129FCBF" w:rsidR="00952A24" w:rsidRPr="00601B19" w:rsidRDefault="00952A24" w:rsidP="00327997">
      <w:pPr>
        <w:pStyle w:val="3GPPHeader"/>
        <w:rPr>
          <w:lang w:val="en-US"/>
        </w:rPr>
      </w:pPr>
      <w:r w:rsidRPr="00601B19">
        <w:rPr>
          <w:lang w:val="en-US"/>
        </w:rPr>
        <w:t>Agenda Item:</w:t>
      </w:r>
      <w:r w:rsidRPr="00601B19">
        <w:rPr>
          <w:lang w:val="en-US"/>
        </w:rPr>
        <w:tab/>
      </w:r>
      <w:r w:rsidR="00932BB0" w:rsidRPr="00601B19">
        <w:rPr>
          <w:lang w:val="en-US"/>
        </w:rPr>
        <w:t>5.1.2.4.4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5EB710D" w:rsidR="00BF7642" w:rsidRPr="00E9149C" w:rsidRDefault="00E64B80" w:rsidP="00BF7642">
      <w:pPr>
        <w:pStyle w:val="BodyText"/>
      </w:pPr>
      <w:r>
        <w:t>In RAN1#8</w:t>
      </w:r>
      <w:r w:rsidR="00965B40">
        <w:t>9</w:t>
      </w:r>
      <w:r w:rsidR="00BF7642">
        <w:t>, the following agreement was made:</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61EC16" w14:textId="77777777" w:rsidR="001B467D" w:rsidRPr="009A4269" w:rsidRDefault="001B467D" w:rsidP="001B467D">
                            <w:pPr>
                              <w:rPr>
                                <w:rFonts w:eastAsia="MS Mincho"/>
                                <w:b/>
                                <w:u w:val="single"/>
                                <w:lang w:val="en-US" w:eastAsia="ja-JP"/>
                              </w:rPr>
                            </w:pPr>
                            <w:r w:rsidRPr="00F71832">
                              <w:rPr>
                                <w:rFonts w:eastAsia="MS Mincho" w:hint="eastAsia"/>
                                <w:b/>
                                <w:u w:val="single"/>
                                <w:lang w:val="en-US" w:eastAsia="ja-JP"/>
                              </w:rPr>
                              <w:t>Agreements:</w:t>
                            </w:r>
                          </w:p>
                          <w:p w14:paraId="51AAC7C1" w14:textId="77777777" w:rsidR="001B467D" w:rsidRPr="009A4269" w:rsidRDefault="001B467D" w:rsidP="001B467D">
                            <w:pPr>
                              <w:numPr>
                                <w:ilvl w:val="0"/>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Confirm the following working assumption.</w:t>
                            </w:r>
                          </w:p>
                          <w:p w14:paraId="1FBE270F" w14:textId="77777777" w:rsidR="001B467D" w:rsidRPr="009A4269" w:rsidRDefault="001B467D" w:rsidP="001B467D">
                            <w:pPr>
                              <w:numPr>
                                <w:ilvl w:val="1"/>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Uplink PTRS for DFT-s-OFDM waveform is supported.</w:t>
                            </w:r>
                          </w:p>
                          <w:p w14:paraId="5CED2C29"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Presence of PTRS for DFT-s-OFDM is UE-specifically configurable</w:t>
                            </w:r>
                          </w:p>
                          <w:p w14:paraId="11C40633"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Multiple pattern/density of PTRS for DFT-s-OFDM is supported</w:t>
                            </w:r>
                          </w:p>
                          <w:p w14:paraId="282E9C2F"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FFS: implicit or explicit signaling</w:t>
                            </w:r>
                          </w:p>
                          <w:p w14:paraId="67A5DF72" w14:textId="1D5F8D11" w:rsidR="001B467D" w:rsidRPr="001B467D" w:rsidRDefault="001B467D" w:rsidP="001B467D">
                            <w:pPr>
                              <w:numPr>
                                <w:ilvl w:val="0"/>
                                <w:numId w:val="15"/>
                              </w:numPr>
                              <w:overflowPunct/>
                              <w:autoSpaceDE/>
                              <w:autoSpaceDN/>
                              <w:adjustRightInd/>
                              <w:spacing w:after="0"/>
                              <w:jc w:val="left"/>
                              <w:textAlignment w:val="auto"/>
                              <w:rPr>
                                <w:rFonts w:eastAsia="MS Mincho"/>
                                <w:lang w:val="en-US" w:eastAsia="ja-JP"/>
                              </w:rPr>
                            </w:pPr>
                            <w:r w:rsidRPr="00F71832">
                              <w:rPr>
                                <w:rFonts w:eastAsia="MS Mincho" w:hint="eastAsia"/>
                                <w:b/>
                                <w:u w:val="single"/>
                                <w:lang w:val="en-US" w:eastAsia="ja-JP"/>
                              </w:rPr>
                              <w:t>Working assumption:</w:t>
                            </w:r>
                            <w:r w:rsidRPr="009A4269">
                              <w:rPr>
                                <w:rFonts w:eastAsia="MS Mincho" w:hint="eastAsia"/>
                                <w:lang w:val="en-US" w:eastAsia="ja-JP"/>
                              </w:rPr>
                              <w:t xml:space="preserve"> Support Pre-DFT PT-RS insertion for UL DFT-S-OFDM.</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261EC16" w14:textId="77777777" w:rsidR="001B467D" w:rsidRPr="009A4269" w:rsidRDefault="001B467D" w:rsidP="001B467D">
                      <w:pPr>
                        <w:rPr>
                          <w:rFonts w:eastAsia="MS Mincho"/>
                          <w:b/>
                          <w:u w:val="single"/>
                          <w:lang w:val="en-US" w:eastAsia="ja-JP"/>
                        </w:rPr>
                      </w:pPr>
                      <w:r w:rsidRPr="00F71832">
                        <w:rPr>
                          <w:rFonts w:eastAsia="MS Mincho" w:hint="eastAsia"/>
                          <w:b/>
                          <w:u w:val="single"/>
                          <w:lang w:val="en-US" w:eastAsia="ja-JP"/>
                        </w:rPr>
                        <w:t>Agreements:</w:t>
                      </w:r>
                    </w:p>
                    <w:p w14:paraId="51AAC7C1" w14:textId="77777777" w:rsidR="001B467D" w:rsidRPr="009A4269" w:rsidRDefault="001B467D" w:rsidP="001B467D">
                      <w:pPr>
                        <w:numPr>
                          <w:ilvl w:val="0"/>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Confirm the following working assumption.</w:t>
                      </w:r>
                    </w:p>
                    <w:p w14:paraId="1FBE270F" w14:textId="77777777" w:rsidR="001B467D" w:rsidRPr="009A4269" w:rsidRDefault="001B467D" w:rsidP="001B467D">
                      <w:pPr>
                        <w:numPr>
                          <w:ilvl w:val="1"/>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Uplink PTRS for DFT-s-OFDM waveform is supported.</w:t>
                      </w:r>
                    </w:p>
                    <w:p w14:paraId="5CED2C29"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Presence of PTRS for DFT-s-OFDM is UE-specifically configurable</w:t>
                      </w:r>
                    </w:p>
                    <w:p w14:paraId="11C40633"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Multiple pattern/density of PTRS for DFT-s-OFDM is supported</w:t>
                      </w:r>
                    </w:p>
                    <w:p w14:paraId="282E9C2F" w14:textId="77777777" w:rsidR="001B467D" w:rsidRPr="009A4269" w:rsidRDefault="001B467D" w:rsidP="001B467D">
                      <w:pPr>
                        <w:numPr>
                          <w:ilvl w:val="2"/>
                          <w:numId w:val="15"/>
                        </w:numPr>
                        <w:overflowPunct/>
                        <w:autoSpaceDE/>
                        <w:autoSpaceDN/>
                        <w:adjustRightInd/>
                        <w:spacing w:after="0"/>
                        <w:jc w:val="left"/>
                        <w:textAlignment w:val="auto"/>
                        <w:rPr>
                          <w:rFonts w:eastAsia="MS Mincho"/>
                          <w:lang w:val="en-US" w:eastAsia="ja-JP"/>
                        </w:rPr>
                      </w:pPr>
                      <w:r w:rsidRPr="009A4269">
                        <w:rPr>
                          <w:rFonts w:eastAsia="MS Mincho" w:hint="eastAsia"/>
                          <w:lang w:val="en-US" w:eastAsia="ja-JP"/>
                        </w:rPr>
                        <w:t>FFS: implicit or explicit signaling</w:t>
                      </w:r>
                    </w:p>
                    <w:p w14:paraId="67A5DF72" w14:textId="1D5F8D11" w:rsidR="001B467D" w:rsidRPr="001B467D" w:rsidRDefault="001B467D" w:rsidP="001B467D">
                      <w:pPr>
                        <w:numPr>
                          <w:ilvl w:val="0"/>
                          <w:numId w:val="15"/>
                        </w:numPr>
                        <w:overflowPunct/>
                        <w:autoSpaceDE/>
                        <w:autoSpaceDN/>
                        <w:adjustRightInd/>
                        <w:spacing w:after="0"/>
                        <w:jc w:val="left"/>
                        <w:textAlignment w:val="auto"/>
                        <w:rPr>
                          <w:rFonts w:eastAsia="MS Mincho"/>
                          <w:lang w:val="en-US" w:eastAsia="ja-JP"/>
                        </w:rPr>
                      </w:pPr>
                      <w:r w:rsidRPr="00F71832">
                        <w:rPr>
                          <w:rFonts w:eastAsia="MS Mincho" w:hint="eastAsia"/>
                          <w:b/>
                          <w:u w:val="single"/>
                          <w:lang w:val="en-US" w:eastAsia="ja-JP"/>
                        </w:rPr>
                        <w:t>Working assumption:</w:t>
                      </w:r>
                      <w:r w:rsidRPr="009A4269">
                        <w:rPr>
                          <w:rFonts w:eastAsia="MS Mincho" w:hint="eastAsia"/>
                          <w:lang w:val="en-US" w:eastAsia="ja-JP"/>
                        </w:rPr>
                        <w:t xml:space="preserve"> Support Pre-DFT PT-RS insertion for UL DFT-S-OFDM.</w:t>
                      </w:r>
                    </w:p>
                    <w:p w14:paraId="7FA05B3E" w14:textId="77777777" w:rsidR="00BF7642" w:rsidRPr="00BF7642" w:rsidRDefault="00BF7642" w:rsidP="00BF7642">
                      <w:pPr>
                        <w:rPr>
                          <w:rFonts w:eastAsia="MS Mincho"/>
                          <w:lang w:val="en-US"/>
                        </w:rPr>
                      </w:pPr>
                    </w:p>
                  </w:txbxContent>
                </v:textbox>
                <w10:anchorlock/>
              </v:shape>
            </w:pict>
          </mc:Fallback>
        </mc:AlternateContent>
      </w:r>
    </w:p>
    <w:p w14:paraId="30264FC4" w14:textId="27920C51" w:rsidR="00884CA4" w:rsidRDefault="00884CA4" w:rsidP="00884CA4">
      <w:pPr>
        <w:pStyle w:val="BodyText"/>
      </w:pPr>
      <w:bookmarkStart w:id="0" w:name="_Ref178064866"/>
      <w:r>
        <w:t>In this contribution, we discuss different aspects related with the design of the Phase Tracking Reference Signal (PTRS) for UL.</w:t>
      </w:r>
    </w:p>
    <w:p w14:paraId="3CB8F8BC" w14:textId="246B6987" w:rsidR="004000E8" w:rsidRDefault="004000E8" w:rsidP="00CE0424">
      <w:pPr>
        <w:pStyle w:val="Heading1"/>
      </w:pPr>
      <w:r w:rsidRPr="00CE0424">
        <w:t>Discussion</w:t>
      </w:r>
      <w:bookmarkEnd w:id="0"/>
    </w:p>
    <w:p w14:paraId="0E0B56AD" w14:textId="3AE2C3A8" w:rsidR="00B6664B" w:rsidRPr="00884CA4" w:rsidRDefault="00B6664B" w:rsidP="00B6664B">
      <w:pPr>
        <w:pStyle w:val="Heading2"/>
      </w:pPr>
      <w:r>
        <w:t>PTRS time and frequency densities for CP-OFDM</w:t>
      </w:r>
    </w:p>
    <w:p w14:paraId="47BC1E3C" w14:textId="2675E05A" w:rsidR="00B6664B" w:rsidRDefault="004157C5" w:rsidP="00601B19">
      <w:r>
        <w:t xml:space="preserve">It was previously agreed that the same time and frequency densities should be used for CP-OFDM in DL and UL. Therefore, the tables presented </w:t>
      </w:r>
      <w:r w:rsidRPr="00601B19">
        <w:t xml:space="preserve">in </w:t>
      </w:r>
      <w:r w:rsidRPr="00601B19">
        <w:fldChar w:fldCharType="begin"/>
      </w:r>
      <w:r w:rsidRPr="00601B19">
        <w:instrText xml:space="preserve"> REF _Ref485399829 \h </w:instrText>
      </w:r>
      <w:r w:rsidR="00014058" w:rsidRPr="00601B19">
        <w:instrText xml:space="preserve"> \* MERGEFORMAT </w:instrText>
      </w:r>
      <w:r w:rsidRPr="00601B19">
        <w:fldChar w:fldCharType="separate"/>
      </w:r>
      <w:r w:rsidR="00E42DD1" w:rsidRPr="00601B19">
        <w:t>[</w:t>
      </w:r>
      <w:r w:rsidR="00E42DD1" w:rsidRPr="00E42DD1">
        <w:rPr>
          <w:noProof/>
        </w:rPr>
        <w:t>1</w:t>
      </w:r>
      <w:r w:rsidRPr="00601B19">
        <w:fldChar w:fldCharType="end"/>
      </w:r>
      <w:r w:rsidRPr="00601B19">
        <w:t>]</w:t>
      </w:r>
      <w:r>
        <w:t xml:space="preserve"> for association between PTRS time density and scheduled MCS and association between PTRS frequency density and scheduled BW should be used in UL when CP-OFDM waveform is used.</w:t>
      </w:r>
    </w:p>
    <w:p w14:paraId="27A3B747" w14:textId="01AC4D0E" w:rsidR="004157C5" w:rsidRDefault="004157C5" w:rsidP="004157C5">
      <w:pPr>
        <w:pStyle w:val="Proposal"/>
        <w:rPr>
          <w:rFonts w:eastAsia="MS Mincho"/>
        </w:rPr>
      </w:pPr>
      <w:bookmarkStart w:id="1" w:name="_Toc485400383"/>
      <w:r>
        <w:rPr>
          <w:rFonts w:eastAsia="MS Mincho"/>
        </w:rPr>
        <w:t xml:space="preserve">In UL, when using CP-OFDM, </w:t>
      </w:r>
      <w:bookmarkStart w:id="2" w:name="_Toc485399125"/>
      <w:r w:rsidR="000F7715">
        <w:rPr>
          <w:rFonts w:eastAsia="MS Mincho"/>
        </w:rPr>
        <w:t>Table 1</w:t>
      </w:r>
      <w:r>
        <w:rPr>
          <w:rFonts w:eastAsia="MS Mincho"/>
        </w:rPr>
        <w:t xml:space="preserve"> and </w:t>
      </w:r>
      <w:r w:rsidR="000F7715">
        <w:rPr>
          <w:rFonts w:eastAsia="MS Mincho"/>
        </w:rPr>
        <w:t>Table 3</w:t>
      </w:r>
      <w:r>
        <w:rPr>
          <w:rFonts w:eastAsia="MS Mincho"/>
        </w:rPr>
        <w:t xml:space="preserve"> in </w:t>
      </w:r>
      <w:r w:rsidRPr="00601B19">
        <w:fldChar w:fldCharType="begin"/>
      </w:r>
      <w:r w:rsidRPr="004157C5">
        <w:instrText xml:space="preserve"> REF _Ref485399829 \h </w:instrText>
      </w:r>
      <w:r w:rsidRPr="00601B19">
        <w:instrText xml:space="preserve"> \* MERGEFORMAT </w:instrText>
      </w:r>
      <w:r w:rsidRPr="00601B19">
        <w:fldChar w:fldCharType="separate"/>
      </w:r>
      <w:r w:rsidR="00E42DD1" w:rsidRPr="00E42DD1">
        <w:t>[</w:t>
      </w:r>
      <w:r w:rsidR="00E42DD1" w:rsidRPr="00E42DD1">
        <w:rPr>
          <w:noProof/>
        </w:rPr>
        <w:t>1</w:t>
      </w:r>
      <w:r w:rsidRPr="00601B19">
        <w:fldChar w:fldCharType="end"/>
      </w:r>
      <w:r w:rsidRPr="004157C5">
        <w:t>]</w:t>
      </w:r>
      <w:r>
        <w:t xml:space="preserve"> </w:t>
      </w:r>
      <w:r>
        <w:rPr>
          <w:rFonts w:eastAsia="MS Mincho"/>
        </w:rPr>
        <w:t>are adopted for association between MCS and PTRS time density for SCS 60 kHz and 120 kHz, respectively.</w:t>
      </w:r>
      <w:bookmarkEnd w:id="1"/>
      <w:bookmarkEnd w:id="2"/>
    </w:p>
    <w:p w14:paraId="32148BE8" w14:textId="73486C8F" w:rsidR="004157C5" w:rsidRPr="00601B19" w:rsidRDefault="004157C5" w:rsidP="00601B19">
      <w:pPr>
        <w:pStyle w:val="Proposal"/>
        <w:rPr>
          <w:rFonts w:eastAsia="MS Mincho"/>
        </w:rPr>
      </w:pPr>
      <w:bookmarkStart w:id="3" w:name="_Toc485400384"/>
      <w:r>
        <w:rPr>
          <w:rFonts w:eastAsia="MS Mincho"/>
        </w:rPr>
        <w:t xml:space="preserve">In UL, when using CP-OFDM, </w:t>
      </w:r>
      <w:bookmarkStart w:id="4" w:name="_Toc485399126"/>
      <w:r w:rsidR="000F7715">
        <w:rPr>
          <w:rFonts w:eastAsia="MS Mincho"/>
        </w:rPr>
        <w:t>Table 2</w:t>
      </w:r>
      <w:r>
        <w:rPr>
          <w:rFonts w:eastAsia="MS Mincho"/>
        </w:rPr>
        <w:t xml:space="preserve"> and </w:t>
      </w:r>
      <w:r w:rsidR="000F7715">
        <w:rPr>
          <w:rFonts w:eastAsia="MS Mincho"/>
        </w:rPr>
        <w:t xml:space="preserve">Table 4 </w:t>
      </w:r>
      <w:r>
        <w:rPr>
          <w:rFonts w:eastAsia="MS Mincho"/>
        </w:rPr>
        <w:t xml:space="preserve">in </w:t>
      </w:r>
      <w:r w:rsidRPr="00C30F75">
        <w:fldChar w:fldCharType="begin"/>
      </w:r>
      <w:r w:rsidRPr="00C30F75">
        <w:instrText xml:space="preserve"> REF _Ref485399829 \h  \* MERGEFORMAT </w:instrText>
      </w:r>
      <w:r w:rsidRPr="00C30F75">
        <w:fldChar w:fldCharType="separate"/>
      </w:r>
      <w:r w:rsidR="00E42DD1" w:rsidRPr="00E42DD1">
        <w:t>[</w:t>
      </w:r>
      <w:r w:rsidR="00E42DD1" w:rsidRPr="00E42DD1">
        <w:rPr>
          <w:noProof/>
        </w:rPr>
        <w:t>1</w:t>
      </w:r>
      <w:r w:rsidRPr="00C30F75">
        <w:fldChar w:fldCharType="end"/>
      </w:r>
      <w:r w:rsidRPr="00C30F75">
        <w:t>]</w:t>
      </w:r>
      <w:r>
        <w:t xml:space="preserve"> </w:t>
      </w:r>
      <w:r>
        <w:rPr>
          <w:rFonts w:eastAsia="MS Mincho"/>
        </w:rPr>
        <w:t>are adopted for association between scheduled BW and PTRS frequency density for SCS 60 kHz and 120 kHz, respectively.</w:t>
      </w:r>
      <w:bookmarkEnd w:id="3"/>
      <w:bookmarkEnd w:id="4"/>
    </w:p>
    <w:p w14:paraId="6EC21181" w14:textId="6F350EA3" w:rsidR="00884CA4" w:rsidRPr="00884CA4" w:rsidRDefault="00884CA4" w:rsidP="00884CA4">
      <w:pPr>
        <w:pStyle w:val="Heading2"/>
      </w:pPr>
      <w:r>
        <w:t>PTRS scheme for DFT-S-OFDM</w:t>
      </w:r>
    </w:p>
    <w:p w14:paraId="64ECBBCA" w14:textId="075A4EAE" w:rsidR="00884CA4" w:rsidRPr="00601B19" w:rsidRDefault="00884CA4" w:rsidP="006F6372">
      <w:pPr>
        <w:rPr>
          <w:lang w:val="en-US"/>
        </w:rPr>
      </w:pPr>
      <w:r w:rsidRPr="00884CA4">
        <w:t xml:space="preserve">In </w:t>
      </w:r>
      <w:r w:rsidR="00B52046" w:rsidRPr="00601B19">
        <w:fldChar w:fldCharType="begin"/>
      </w:r>
      <w:r w:rsidR="00B52046" w:rsidRPr="00B52046">
        <w:instrText xml:space="preserve"> REF _Ref485400263 \h </w:instrText>
      </w:r>
      <w:r w:rsidR="00B52046" w:rsidRPr="00601B19">
        <w:instrText xml:space="preserve"> \* MERGEFORMAT </w:instrText>
      </w:r>
      <w:r w:rsidR="00B52046" w:rsidRPr="00601B19">
        <w:fldChar w:fldCharType="separate"/>
      </w:r>
      <w:r w:rsidR="00E42DD1" w:rsidRPr="00601B19">
        <w:t>[</w:t>
      </w:r>
      <w:r w:rsidR="00E42DD1" w:rsidRPr="00E42DD1">
        <w:rPr>
          <w:noProof/>
        </w:rPr>
        <w:t>2</w:t>
      </w:r>
      <w:r w:rsidR="00B52046" w:rsidRPr="00601B19">
        <w:fldChar w:fldCharType="end"/>
      </w:r>
      <w:r w:rsidR="00B52046" w:rsidRPr="00B52046">
        <w:t>]</w:t>
      </w:r>
      <w:r w:rsidR="00B52046">
        <w:t xml:space="preserve"> </w:t>
      </w:r>
      <w:r w:rsidR="009F238B">
        <w:t xml:space="preserve">we discussed about the different schemes that could be adopted for PTRS </w:t>
      </w:r>
      <w:r w:rsidR="00861C18">
        <w:t xml:space="preserve">when using DFT-S-OFDM waveform. In </w:t>
      </w:r>
      <w:r w:rsidR="00861C18" w:rsidRPr="00884CA4">
        <w:fldChar w:fldCharType="begin"/>
      </w:r>
      <w:r w:rsidR="00861C18" w:rsidRPr="00884CA4">
        <w:instrText xml:space="preserve"> REF _Ref485309553 \h  \* MERGEFORMAT </w:instrText>
      </w:r>
      <w:r w:rsidR="00861C18" w:rsidRPr="00884CA4">
        <w:fldChar w:fldCharType="separate"/>
      </w:r>
      <w:r w:rsidR="00E42DD1" w:rsidRPr="00884CA4">
        <w:t>[</w:t>
      </w:r>
      <w:r w:rsidR="00E42DD1" w:rsidRPr="00E42DD1">
        <w:rPr>
          <w:noProof/>
        </w:rPr>
        <w:t>3</w:t>
      </w:r>
      <w:r w:rsidR="00861C18" w:rsidRPr="00884CA4">
        <w:fldChar w:fldCharType="end"/>
      </w:r>
      <w:r w:rsidR="00861C18" w:rsidRPr="00884CA4">
        <w:t>]</w:t>
      </w:r>
      <w:r w:rsidR="00861C18">
        <w:t xml:space="preserve"> we </w:t>
      </w:r>
      <w:r w:rsidR="00741280">
        <w:t>presented</w:t>
      </w:r>
      <w:r w:rsidR="00861C18">
        <w:t xml:space="preserve"> evaluation results that reveal that</w:t>
      </w:r>
      <w:r w:rsidR="009F238B">
        <w:t xml:space="preserve"> post-D</w:t>
      </w:r>
      <w:r w:rsidR="00741280">
        <w:t xml:space="preserve">FT schemes </w:t>
      </w:r>
      <w:r w:rsidR="00C75BCE">
        <w:t xml:space="preserve">for PTRS </w:t>
      </w:r>
      <w:r w:rsidR="00741280">
        <w:t>not only offer worse</w:t>
      </w:r>
      <w:r w:rsidR="009F238B">
        <w:t xml:space="preserve"> P</w:t>
      </w:r>
      <w:r w:rsidR="00741280">
        <w:t>APR/CM properties but also worse</w:t>
      </w:r>
      <w:r w:rsidR="009F238B">
        <w:t xml:space="preserve"> performance </w:t>
      </w:r>
      <w:r w:rsidR="00C75BCE">
        <w:t>for the MCS in which phas</w:t>
      </w:r>
      <w:r w:rsidR="009D1F4E">
        <w:t>e noise compensation is required</w:t>
      </w:r>
      <w:r w:rsidR="00861C18">
        <w:t xml:space="preserve">. Therefore, </w:t>
      </w:r>
      <w:r w:rsidR="00525759">
        <w:t xml:space="preserve">we can conclude that pre-DFT scheme (shown in </w:t>
      </w:r>
      <w:r w:rsidR="00525759">
        <w:fldChar w:fldCharType="begin"/>
      </w:r>
      <w:r w:rsidR="00525759">
        <w:instrText xml:space="preserve"> REF _Ref485309858 \h </w:instrText>
      </w:r>
      <w:r w:rsidR="00525759">
        <w:fldChar w:fldCharType="separate"/>
      </w:r>
      <w:r w:rsidR="00E42DD1">
        <w:t xml:space="preserve">Figure </w:t>
      </w:r>
      <w:r w:rsidR="00E42DD1">
        <w:rPr>
          <w:noProof/>
        </w:rPr>
        <w:t>1</w:t>
      </w:r>
      <w:r w:rsidR="00525759">
        <w:fldChar w:fldCharType="end"/>
      </w:r>
      <w:r w:rsidR="00525759">
        <w:t xml:space="preserve">) is </w:t>
      </w:r>
      <w:r w:rsidR="00861C18">
        <w:t>the more suitable scheme for PTRS whe</w:t>
      </w:r>
      <w:r w:rsidR="00525759">
        <w:t>n DFT-S-OFDM waveform is used</w:t>
      </w:r>
      <w:r w:rsidR="00741280">
        <w:t>.</w:t>
      </w:r>
    </w:p>
    <w:p w14:paraId="715A4CDB" w14:textId="7FDE3BF7" w:rsidR="00861C18" w:rsidRPr="00861C18" w:rsidRDefault="00965B40" w:rsidP="00861C18">
      <w:pPr>
        <w:pStyle w:val="Proposal"/>
      </w:pPr>
      <w:bookmarkStart w:id="5" w:name="_Toc485400385"/>
      <w:r>
        <w:rPr>
          <w:rFonts w:eastAsia="MS Mincho"/>
          <w:lang w:val="en-US" w:eastAsia="ja-JP"/>
        </w:rPr>
        <w:t>T</w:t>
      </w:r>
      <w:r w:rsidR="00861C18">
        <w:rPr>
          <w:rFonts w:eastAsia="MS Mincho"/>
          <w:lang w:val="en-US" w:eastAsia="ja-JP"/>
        </w:rPr>
        <w:t>he Working assumption</w:t>
      </w:r>
      <w:r>
        <w:rPr>
          <w:rFonts w:eastAsia="MS Mincho"/>
          <w:lang w:val="en-US" w:eastAsia="ja-JP"/>
        </w:rPr>
        <w:t xml:space="preserve"> is confirmed</w:t>
      </w:r>
      <w:r w:rsidR="00861C18">
        <w:rPr>
          <w:rFonts w:eastAsia="MS Mincho"/>
          <w:lang w:val="en-US" w:eastAsia="ja-JP"/>
        </w:rPr>
        <w:t xml:space="preserve">: </w:t>
      </w:r>
      <w:r w:rsidR="00861C18" w:rsidRPr="009A4269">
        <w:rPr>
          <w:rFonts w:eastAsia="MS Mincho" w:hint="eastAsia"/>
          <w:lang w:val="en-US" w:eastAsia="ja-JP"/>
        </w:rPr>
        <w:t>Support Pre-DFT PT-RS insertion for UL DFT-S-OFDM.</w:t>
      </w:r>
      <w:bookmarkEnd w:id="5"/>
    </w:p>
    <w:p w14:paraId="27F78149" w14:textId="77777777" w:rsidR="00861C18" w:rsidRDefault="00861C18" w:rsidP="00861C18">
      <w:pPr>
        <w:pStyle w:val="BodyText"/>
        <w:keepNext/>
        <w:jc w:val="center"/>
      </w:pPr>
      <w:r>
        <w:rPr>
          <w:noProof/>
          <w:lang w:val="sv-SE" w:eastAsia="sv-SE"/>
        </w:rPr>
        <w:lastRenderedPageBreak/>
        <w:drawing>
          <wp:inline distT="0" distB="0" distL="0" distR="0" wp14:anchorId="298D7328" wp14:editId="32878CA4">
            <wp:extent cx="1950085" cy="141922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3" cstate="print">
                      <a:extLst>
                        <a:ext uri="{28A0092B-C50C-407E-A947-70E740481C1C}">
                          <a14:useLocalDpi xmlns:a14="http://schemas.microsoft.com/office/drawing/2010/main" val="0"/>
                        </a:ext>
                      </a:extLst>
                    </a:blip>
                    <a:srcRect l="55059" b="16968"/>
                    <a:stretch/>
                  </pic:blipFill>
                  <pic:spPr bwMode="auto">
                    <a:xfrm>
                      <a:off x="0" y="0"/>
                      <a:ext cx="1950085" cy="1419225"/>
                    </a:xfrm>
                    <a:prstGeom prst="rect">
                      <a:avLst/>
                    </a:prstGeom>
                    <a:ln>
                      <a:noFill/>
                    </a:ln>
                    <a:extLst>
                      <a:ext uri="{53640926-AAD7-44D8-BBD7-CCE9431645EC}">
                        <a14:shadowObscured xmlns:a14="http://schemas.microsoft.com/office/drawing/2010/main"/>
                      </a:ext>
                    </a:extLst>
                  </pic:spPr>
                </pic:pic>
              </a:graphicData>
            </a:graphic>
          </wp:inline>
        </w:drawing>
      </w:r>
    </w:p>
    <w:p w14:paraId="393A8250" w14:textId="2CA9EECA" w:rsidR="0084096B" w:rsidRPr="0084096B" w:rsidRDefault="00861C18" w:rsidP="006B1510">
      <w:pPr>
        <w:pStyle w:val="Caption"/>
      </w:pPr>
      <w:bookmarkStart w:id="6" w:name="_Ref485309858"/>
      <w:r>
        <w:t xml:space="preserve">Figure </w:t>
      </w:r>
      <w:r>
        <w:fldChar w:fldCharType="begin"/>
      </w:r>
      <w:r>
        <w:instrText xml:space="preserve"> SEQ Figure \* ARABIC </w:instrText>
      </w:r>
      <w:r>
        <w:fldChar w:fldCharType="separate"/>
      </w:r>
      <w:r w:rsidR="00E42DD1">
        <w:rPr>
          <w:noProof/>
        </w:rPr>
        <w:t>1</w:t>
      </w:r>
      <w:r>
        <w:fldChar w:fldCharType="end"/>
      </w:r>
      <w:bookmarkEnd w:id="6"/>
      <w:r>
        <w:t>. PTRS with pre-DFT</w:t>
      </w:r>
      <w:r w:rsidR="00741280">
        <w:t xml:space="preserve"> scheme for DFT-S-OFDM.</w:t>
      </w:r>
    </w:p>
    <w:p w14:paraId="355916CA" w14:textId="1331D3B3" w:rsidR="00F96C5E" w:rsidRPr="0029229A" w:rsidRDefault="0029229A" w:rsidP="0084096B">
      <w:pPr>
        <w:pStyle w:val="Heading2"/>
      </w:pPr>
      <w:r>
        <w:t>PTRS presence and densities</w:t>
      </w:r>
      <w:r w:rsidR="003550F7">
        <w:t xml:space="preserve"> </w:t>
      </w:r>
      <w:r w:rsidR="006A1135">
        <w:t>for DFT-S-OFDM</w:t>
      </w:r>
    </w:p>
    <w:p w14:paraId="35CC1116" w14:textId="77777777" w:rsidR="00F96C5E" w:rsidRPr="00432278" w:rsidRDefault="00F96C5E" w:rsidP="00F96C5E">
      <w:pPr>
        <w:pStyle w:val="Heading3"/>
      </w:pPr>
      <w:r>
        <w:t>PTRS in time domain</w:t>
      </w:r>
    </w:p>
    <w:p w14:paraId="47698328" w14:textId="5C7E2425" w:rsidR="009A2D91" w:rsidRDefault="00F96C5E" w:rsidP="00F96C5E">
      <w:r>
        <w:t xml:space="preserve">One of the main advantages of pre-DFT PTRS scheme is that it allows to estimate phase noise in time domain, </w:t>
      </w:r>
      <w:r w:rsidR="00F71832">
        <w:t xml:space="preserve">this </w:t>
      </w:r>
      <w:r>
        <w:t xml:space="preserve">means that both Common Phase Error (CPE) and Inter-Carrier Interference (ICI) can be corrected. </w:t>
      </w:r>
      <w:r w:rsidR="009A2D91">
        <w:t xml:space="preserve">By compensation for CPE and ICI the performance can be improved. </w:t>
      </w:r>
    </w:p>
    <w:p w14:paraId="70B83A54" w14:textId="47F45DF6" w:rsidR="00F96C5E" w:rsidRDefault="009A2D91" w:rsidP="006B1510">
      <w:r>
        <w:t xml:space="preserve">Different alternatives can be selected for </w:t>
      </w:r>
      <w:r w:rsidR="006B1510">
        <w:t xml:space="preserve">the design of PTRS in time domain. One the options is a sparse pattern, in which PTRS is not present in all the symbols scheduled with data (as in </w:t>
      </w:r>
      <w:r w:rsidR="006B1510">
        <w:fldChar w:fldCharType="begin"/>
      </w:r>
      <w:r w:rsidR="006B1510">
        <w:instrText xml:space="preserve"> REF _Ref485387716 \h </w:instrText>
      </w:r>
      <w:r w:rsidR="006B1510">
        <w:fldChar w:fldCharType="separate"/>
      </w:r>
      <w:r w:rsidR="00E42DD1">
        <w:t xml:space="preserve">Figure </w:t>
      </w:r>
      <w:r w:rsidR="00E42DD1">
        <w:rPr>
          <w:noProof/>
        </w:rPr>
        <w:t>2</w:t>
      </w:r>
      <w:r w:rsidR="006B1510">
        <w:fldChar w:fldCharType="end"/>
      </w:r>
      <w:r w:rsidR="006B1510">
        <w:t>a). The main advantage of this pattern is that offers a low overhead and allows for CPE correction (because the phase rotation produced by CPE is not completely uncorrelated between consecutive OFDM symbols). However, both CPE and ICI correction cannot be done with this pattern. The main reason is that we want to estimate the phase noise samples, and they can be highly uncorrelated between consecutive OFDM symbols. Therefore, if CPE and ICI compens</w:t>
      </w:r>
      <w:r w:rsidR="00FF7806">
        <w:t>ation are</w:t>
      </w:r>
      <w:r w:rsidR="006B1510">
        <w:t xml:space="preserve"> aimed, a continuous PTRS pattern as the one shown in </w:t>
      </w:r>
      <w:r w:rsidR="006B1510">
        <w:fldChar w:fldCharType="begin"/>
      </w:r>
      <w:r w:rsidR="006B1510">
        <w:instrText xml:space="preserve"> REF _Ref485387716 \h </w:instrText>
      </w:r>
      <w:r w:rsidR="006B1510">
        <w:fldChar w:fldCharType="separate"/>
      </w:r>
      <w:r w:rsidR="00E42DD1">
        <w:t xml:space="preserve">Figure </w:t>
      </w:r>
      <w:r w:rsidR="00E42DD1">
        <w:rPr>
          <w:noProof/>
        </w:rPr>
        <w:t>2</w:t>
      </w:r>
      <w:r w:rsidR="006B1510">
        <w:fldChar w:fldCharType="end"/>
      </w:r>
      <w:r w:rsidR="006B1510">
        <w:t>b should be used for DFT-S-OFDM.</w:t>
      </w:r>
      <w:r w:rsidR="00F96C5E">
        <w:t xml:space="preserve"> Moreover, having PTRS in every OFDM symbol for DFT-S-OFDM reduces the complexit</w:t>
      </w:r>
      <w:r w:rsidR="00F71832">
        <w:t xml:space="preserve">y of the PTRS design because it is </w:t>
      </w:r>
      <w:r w:rsidR="00F96C5E">
        <w:t>a fixed configuration.</w:t>
      </w:r>
    </w:p>
    <w:p w14:paraId="0D1585C9" w14:textId="04D9FB6C" w:rsidR="00A86F98" w:rsidRDefault="00A86F98" w:rsidP="00A86F98">
      <w:pPr>
        <w:pStyle w:val="Observation"/>
      </w:pPr>
      <w:r>
        <w:t>CPE and ICI compensation can be done for DFT-S</w:t>
      </w:r>
      <w:r w:rsidR="00965B40">
        <w:t>-</w:t>
      </w:r>
      <w:r>
        <w:t>OFDM</w:t>
      </w:r>
      <w:r w:rsidR="00965B40">
        <w:t>,</w:t>
      </w:r>
      <w:r>
        <w:t xml:space="preserve"> </w:t>
      </w:r>
      <w:r w:rsidR="00965B40">
        <w:t>i</w:t>
      </w:r>
      <w:r>
        <w:t>f PTRS is scheduled in all the OFDM symbols contain data.</w:t>
      </w:r>
    </w:p>
    <w:p w14:paraId="5A1975A5" w14:textId="0F92FB4C" w:rsidR="00F96C5E" w:rsidRDefault="00F96C5E" w:rsidP="00F96C5E">
      <w:pPr>
        <w:pStyle w:val="Proposal"/>
      </w:pPr>
      <w:bookmarkStart w:id="7" w:name="_Toc485400386"/>
      <w:r>
        <w:t>When PTRS is scheduled for DFT-S-OFDM, it must be present in all the OFDM symbols in which data is also scheduled</w:t>
      </w:r>
      <w:r w:rsidR="00965B40">
        <w:t>, i.e</w:t>
      </w:r>
      <w:r w:rsidR="00E42DD1">
        <w:t>.</w:t>
      </w:r>
      <w:r w:rsidR="00965B40">
        <w:t xml:space="preserve"> only time density 1 is supported</w:t>
      </w:r>
      <w:r>
        <w:t>.</w:t>
      </w:r>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0"/>
      </w:tblGrid>
      <w:tr w:rsidR="009A2D91" w14:paraId="3DA381E3" w14:textId="77777777" w:rsidTr="009A2D91">
        <w:tc>
          <w:tcPr>
            <w:tcW w:w="9500" w:type="dxa"/>
            <w:gridSpan w:val="2"/>
          </w:tcPr>
          <w:p w14:paraId="7D8A4C71" w14:textId="7B78A026" w:rsidR="009A2D91" w:rsidRDefault="009A2D91" w:rsidP="009A2D91">
            <w:pPr>
              <w:pStyle w:val="BodyText"/>
              <w:jc w:val="center"/>
            </w:pPr>
            <w:r>
              <w:rPr>
                <w:noProof/>
                <w:lang w:val="sv-SE" w:eastAsia="sv-SE"/>
              </w:rPr>
              <w:drawing>
                <wp:inline distT="0" distB="0" distL="0" distR="0" wp14:anchorId="215B16EC" wp14:editId="72883FC2">
                  <wp:extent cx="3265500" cy="18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65500" cy="180000"/>
                          </a:xfrm>
                          <a:prstGeom prst="rect">
                            <a:avLst/>
                          </a:prstGeom>
                          <a:noFill/>
                        </pic:spPr>
                      </pic:pic>
                    </a:graphicData>
                  </a:graphic>
                </wp:inline>
              </w:drawing>
            </w:r>
          </w:p>
        </w:tc>
      </w:tr>
      <w:tr w:rsidR="009A2D91" w14:paraId="6206664E" w14:textId="77777777" w:rsidTr="009A2D91">
        <w:tc>
          <w:tcPr>
            <w:tcW w:w="4750" w:type="dxa"/>
          </w:tcPr>
          <w:p w14:paraId="571105D3" w14:textId="77777777" w:rsidR="006B1510" w:rsidRDefault="006B1510" w:rsidP="006B1510">
            <w:pPr>
              <w:pStyle w:val="BodyText"/>
              <w:keepNext/>
              <w:jc w:val="center"/>
            </w:pPr>
            <w:r>
              <w:rPr>
                <w:noProof/>
                <w:lang w:val="sv-SE" w:eastAsia="sv-SE"/>
              </w:rPr>
              <w:drawing>
                <wp:inline distT="0" distB="0" distL="0" distR="0" wp14:anchorId="3F47345D" wp14:editId="29B0AE4D">
                  <wp:extent cx="2325821" cy="720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5821" cy="720000"/>
                          </a:xfrm>
                          <a:prstGeom prst="rect">
                            <a:avLst/>
                          </a:prstGeom>
                          <a:noFill/>
                        </pic:spPr>
                      </pic:pic>
                    </a:graphicData>
                  </a:graphic>
                </wp:inline>
              </w:drawing>
            </w:r>
          </w:p>
          <w:p w14:paraId="44BABE9A" w14:textId="2751D45D" w:rsidR="009A2D91" w:rsidRPr="006B1510" w:rsidRDefault="006B1510" w:rsidP="006B1510">
            <w:pPr>
              <w:jc w:val="center"/>
              <w:rPr>
                <w:b/>
              </w:rPr>
            </w:pPr>
            <w:r w:rsidRPr="006B1510">
              <w:rPr>
                <w:b/>
              </w:rPr>
              <w:t>a) Sparse PTRS in time domain</w:t>
            </w:r>
          </w:p>
        </w:tc>
        <w:tc>
          <w:tcPr>
            <w:tcW w:w="4750" w:type="dxa"/>
          </w:tcPr>
          <w:p w14:paraId="51090BB2" w14:textId="77777777" w:rsidR="006B1510" w:rsidRDefault="006B1510" w:rsidP="006B1510">
            <w:pPr>
              <w:pStyle w:val="BodyText"/>
              <w:keepNext/>
              <w:jc w:val="center"/>
            </w:pPr>
            <w:r>
              <w:rPr>
                <w:noProof/>
                <w:lang w:val="sv-SE" w:eastAsia="sv-SE"/>
              </w:rPr>
              <w:drawing>
                <wp:inline distT="0" distB="0" distL="0" distR="0" wp14:anchorId="578D2390" wp14:editId="5C9A2453">
                  <wp:extent cx="2325821" cy="72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25821" cy="720000"/>
                          </a:xfrm>
                          <a:prstGeom prst="rect">
                            <a:avLst/>
                          </a:prstGeom>
                          <a:noFill/>
                        </pic:spPr>
                      </pic:pic>
                    </a:graphicData>
                  </a:graphic>
                </wp:inline>
              </w:drawing>
            </w:r>
          </w:p>
          <w:p w14:paraId="4B2EEB51" w14:textId="1A5B0896" w:rsidR="009A2D91" w:rsidRDefault="006B1510" w:rsidP="006B1510">
            <w:pPr>
              <w:pStyle w:val="Caption"/>
              <w:keepNext/>
              <w:ind w:left="360"/>
            </w:pPr>
            <w:r>
              <w:t>b) Continuous PTRS in time domain</w:t>
            </w:r>
          </w:p>
        </w:tc>
      </w:tr>
    </w:tbl>
    <w:p w14:paraId="254FFA4E" w14:textId="34EAE3A1" w:rsidR="009A2D91" w:rsidRPr="00F96C5E" w:rsidRDefault="009A2D91" w:rsidP="009A2D91">
      <w:pPr>
        <w:pStyle w:val="Caption"/>
      </w:pPr>
      <w:bookmarkStart w:id="8" w:name="_Ref485387716"/>
      <w:r>
        <w:t xml:space="preserve">Figure </w:t>
      </w:r>
      <w:r>
        <w:fldChar w:fldCharType="begin"/>
      </w:r>
      <w:r>
        <w:instrText xml:space="preserve"> SEQ Figure \* ARABIC </w:instrText>
      </w:r>
      <w:r>
        <w:fldChar w:fldCharType="separate"/>
      </w:r>
      <w:r w:rsidR="00E42DD1">
        <w:rPr>
          <w:noProof/>
        </w:rPr>
        <w:t>2</w:t>
      </w:r>
      <w:r>
        <w:fldChar w:fldCharType="end"/>
      </w:r>
      <w:bookmarkEnd w:id="8"/>
      <w:r>
        <w:t>. Different PTRS pattern in time domain.</w:t>
      </w:r>
    </w:p>
    <w:p w14:paraId="67827003" w14:textId="0AA21932" w:rsidR="0029229A" w:rsidRDefault="0029229A" w:rsidP="0029229A">
      <w:pPr>
        <w:pStyle w:val="Heading3"/>
      </w:pPr>
      <w:r>
        <w:t>PTRS presence</w:t>
      </w:r>
    </w:p>
    <w:p w14:paraId="6E1AE595" w14:textId="6A134622" w:rsidR="00486489" w:rsidRDefault="00486489" w:rsidP="00486489">
      <w:r>
        <w:t xml:space="preserve">In </w:t>
      </w:r>
      <w:r>
        <w:fldChar w:fldCharType="begin"/>
      </w:r>
      <w:r>
        <w:instrText xml:space="preserve"> REF _Ref485384332 \h </w:instrText>
      </w:r>
      <w:r>
        <w:fldChar w:fldCharType="separate"/>
      </w:r>
      <w:r w:rsidR="00E42DD1">
        <w:t xml:space="preserve">Figure </w:t>
      </w:r>
      <w:r w:rsidR="00E42DD1">
        <w:rPr>
          <w:noProof/>
        </w:rPr>
        <w:t>4</w:t>
      </w:r>
      <w:r>
        <w:fldChar w:fldCharType="end"/>
      </w:r>
      <w:r>
        <w:t xml:space="preserve">, </w:t>
      </w:r>
      <w:r>
        <w:fldChar w:fldCharType="begin"/>
      </w:r>
      <w:r>
        <w:instrText xml:space="preserve"> REF _Ref485384333 \h </w:instrText>
      </w:r>
      <w:r>
        <w:fldChar w:fldCharType="separate"/>
      </w:r>
      <w:r w:rsidR="00E42DD1">
        <w:t xml:space="preserve">Figure </w:t>
      </w:r>
      <w:r w:rsidR="00E42DD1">
        <w:rPr>
          <w:noProof/>
        </w:rPr>
        <w:t>5</w:t>
      </w:r>
      <w:r>
        <w:fldChar w:fldCharType="end"/>
      </w:r>
      <w:r>
        <w:t xml:space="preserve">, </w:t>
      </w:r>
      <w:r>
        <w:fldChar w:fldCharType="begin"/>
      </w:r>
      <w:r>
        <w:instrText xml:space="preserve"> REF _Ref485384335 \h </w:instrText>
      </w:r>
      <w:r>
        <w:fldChar w:fldCharType="separate"/>
      </w:r>
      <w:r w:rsidR="00E42DD1">
        <w:t xml:space="preserve">Figure </w:t>
      </w:r>
      <w:r w:rsidR="00E42DD1">
        <w:rPr>
          <w:noProof/>
        </w:rPr>
        <w:t>6</w:t>
      </w:r>
      <w:r>
        <w:fldChar w:fldCharType="end"/>
      </w:r>
      <w:r>
        <w:t xml:space="preserve"> and </w:t>
      </w:r>
      <w:r>
        <w:fldChar w:fldCharType="begin"/>
      </w:r>
      <w:r>
        <w:instrText xml:space="preserve"> REF _Ref485384337 \h </w:instrText>
      </w:r>
      <w:r>
        <w:fldChar w:fldCharType="separate"/>
      </w:r>
      <w:r w:rsidR="00E42DD1">
        <w:t xml:space="preserve">Figure </w:t>
      </w:r>
      <w:r w:rsidR="00E42DD1">
        <w:rPr>
          <w:noProof/>
        </w:rPr>
        <w:t>7</w:t>
      </w:r>
      <w:r>
        <w:fldChar w:fldCharType="end"/>
      </w:r>
      <w:r>
        <w:t xml:space="preserve"> we show evaluation results for PTRS when DFT-S-OFDM is used </w:t>
      </w:r>
      <w:r w:rsidR="00235973">
        <w:t>for</w:t>
      </w:r>
      <w:r>
        <w:t xml:space="preserve"> 16QAM(1/2),</w:t>
      </w:r>
      <w:r w:rsidRPr="00486489">
        <w:t xml:space="preserve"> </w:t>
      </w:r>
      <w:r>
        <w:t>16QAM(2/3),</w:t>
      </w:r>
      <w:r w:rsidRPr="00486489">
        <w:t xml:space="preserve"> </w:t>
      </w:r>
      <w:r>
        <w:t>16QAM(3/4), and 64QAM(3/4)</w:t>
      </w:r>
      <w:r w:rsidR="00235973">
        <w:t>, respectively</w:t>
      </w:r>
      <w:r>
        <w:t>. Also, two different scheduled BW have been used in each of the cases.</w:t>
      </w:r>
      <w:r w:rsidR="002220D1">
        <w:t xml:space="preserve"> </w:t>
      </w:r>
      <w:r w:rsidR="00712C34">
        <w:t xml:space="preserve">We include the results obtained with different DFT </w:t>
      </w:r>
      <w:r w:rsidR="00235973">
        <w:t xml:space="preserve">densities, </w:t>
      </w:r>
      <w:r w:rsidR="00712C34">
        <w:t xml:space="preserve">i.e., different density of PTRS samples before the DFT spreading. </w:t>
      </w:r>
      <w:r w:rsidR="00C23ECD">
        <w:t>In the</w:t>
      </w:r>
      <w:r w:rsidR="002D566A">
        <w:t xml:space="preserve"> </w:t>
      </w:r>
      <w:r w:rsidR="00235973">
        <w:t>graphs</w:t>
      </w:r>
      <w:r w:rsidR="002D566A">
        <w:t xml:space="preserve"> a DFT density of 1/2 means 1 PTRS sample each 2 PRB.</w:t>
      </w:r>
      <w:r w:rsidR="00C23ECD">
        <w:t xml:space="preserve"> </w:t>
      </w:r>
      <w:r w:rsidR="00162FBB">
        <w:t xml:space="preserve">For the evaluations, a distributed pattern for PTRS in the DFT domain (as the one shown </w:t>
      </w:r>
      <w:r w:rsidR="00162FBB" w:rsidRPr="00E42DD1">
        <w:t xml:space="preserve">in </w:t>
      </w:r>
      <w:r w:rsidR="00162FBB" w:rsidRPr="006A1135">
        <w:fldChar w:fldCharType="begin"/>
      </w:r>
      <w:r w:rsidR="00162FBB" w:rsidRPr="00E42DD1">
        <w:instrText xml:space="preserve"> REF _Ref485312053 \h </w:instrText>
      </w:r>
      <w:r w:rsidR="00FF7806" w:rsidRPr="00E42DD1">
        <w:instrText xml:space="preserve"> \* MERGEFORMAT </w:instrText>
      </w:r>
      <w:r w:rsidR="00162FBB" w:rsidRPr="006A1135">
        <w:fldChar w:fldCharType="separate"/>
      </w:r>
      <w:r w:rsidR="00E42DD1" w:rsidRPr="00E42DD1">
        <w:rPr>
          <w:rPrChange w:id="9" w:author="Vicent Molés Cases" w:date="2017-06-16T18:19:00Z">
            <w:rPr>
              <w:b/>
            </w:rPr>
          </w:rPrChange>
        </w:rPr>
        <w:t xml:space="preserve">Figure </w:t>
      </w:r>
      <w:r w:rsidR="00E42DD1" w:rsidRPr="00E42DD1">
        <w:rPr>
          <w:noProof/>
          <w:rPrChange w:id="10" w:author="Vicent Molés Cases" w:date="2017-06-16T18:19:00Z">
            <w:rPr>
              <w:b/>
              <w:noProof/>
            </w:rPr>
          </w:rPrChange>
        </w:rPr>
        <w:t>3</w:t>
      </w:r>
      <w:r w:rsidR="00162FBB" w:rsidRPr="00E42DD1">
        <w:rPr>
          <w:rPrChange w:id="11" w:author="Vicent Molés Cases" w:date="2017-06-16T18:19:00Z">
            <w:rPr/>
          </w:rPrChange>
        </w:rPr>
        <w:fldChar w:fldCharType="end"/>
      </w:r>
      <w:r w:rsidR="00162FBB">
        <w:t xml:space="preserve">) has been used. </w:t>
      </w:r>
      <w:r w:rsidR="002D566A">
        <w:t>From</w:t>
      </w:r>
      <w:r w:rsidR="002220D1">
        <w:t xml:space="preserve"> the evaluations results</w:t>
      </w:r>
      <w:r w:rsidR="00FF7806">
        <w:t>,</w:t>
      </w:r>
      <w:r w:rsidR="002220D1">
        <w:t xml:space="preserve"> </w:t>
      </w:r>
      <w:r w:rsidR="002D566A">
        <w:t>we can observe that</w:t>
      </w:r>
      <w:r w:rsidR="002220D1">
        <w:t xml:space="preserve"> PTRS presence is associated with the MCS and the scheduled BW. However, by associating the PTRS presence only to the MCS </w:t>
      </w:r>
      <w:r w:rsidR="00A4543B">
        <w:t>a lower c</w:t>
      </w:r>
      <w:r w:rsidR="0095400E">
        <w:t>omplexity for the PTRS design is</w:t>
      </w:r>
      <w:r w:rsidR="00235973">
        <w:t xml:space="preserve"> achieved </w:t>
      </w:r>
      <w:r w:rsidR="00A4543B">
        <w:t>without worsen</w:t>
      </w:r>
      <w:r w:rsidR="00D37550">
        <w:t>ing</w:t>
      </w:r>
      <w:r w:rsidR="00A4543B">
        <w:t xml:space="preserve"> significantly the </w:t>
      </w:r>
      <w:r w:rsidR="002220D1">
        <w:t>performance.</w:t>
      </w:r>
    </w:p>
    <w:p w14:paraId="23B08B28" w14:textId="561EB979" w:rsidR="00162FBB" w:rsidRDefault="002220D1" w:rsidP="00162FBB">
      <w:pPr>
        <w:pStyle w:val="Proposal"/>
      </w:pPr>
      <w:bookmarkStart w:id="12" w:name="_Toc485400387"/>
      <w:r>
        <w:lastRenderedPageBreak/>
        <w:t>The PTRS presence in DFT-S-OFDM must be associated with the scheduled MCS.</w:t>
      </w:r>
      <w:bookmarkEnd w:id="12"/>
    </w:p>
    <w:p w14:paraId="56B7FCDA" w14:textId="77777777" w:rsidR="00162FBB" w:rsidRDefault="00162FBB" w:rsidP="00162FBB">
      <w:pPr>
        <w:pStyle w:val="BodyText"/>
      </w:pPr>
      <w:r>
        <w:rPr>
          <w:noProof/>
          <w:lang w:val="sv-SE" w:eastAsia="sv-SE"/>
        </w:rPr>
        <w:drawing>
          <wp:inline distT="0" distB="0" distL="0" distR="0" wp14:anchorId="2B635D1E" wp14:editId="1DF80677">
            <wp:extent cx="5103886" cy="9000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3886" cy="900000"/>
                    </a:xfrm>
                    <a:prstGeom prst="rect">
                      <a:avLst/>
                    </a:prstGeom>
                    <a:noFill/>
                  </pic:spPr>
                </pic:pic>
              </a:graphicData>
            </a:graphic>
          </wp:inline>
        </w:drawing>
      </w:r>
    </w:p>
    <w:p w14:paraId="6B6C0E09" w14:textId="5DCF9513" w:rsidR="00162FBB" w:rsidRPr="00162FBB" w:rsidRDefault="00162FBB" w:rsidP="00162FBB">
      <w:pPr>
        <w:pStyle w:val="BodyText"/>
        <w:jc w:val="center"/>
        <w:rPr>
          <w:b/>
        </w:rPr>
      </w:pPr>
      <w:bookmarkStart w:id="13" w:name="_Ref485312053"/>
      <w:r w:rsidRPr="00162FBB">
        <w:rPr>
          <w:b/>
        </w:rPr>
        <w:t xml:space="preserve">Figure </w:t>
      </w:r>
      <w:r w:rsidRPr="00162FBB">
        <w:rPr>
          <w:b/>
        </w:rPr>
        <w:fldChar w:fldCharType="begin"/>
      </w:r>
      <w:r w:rsidRPr="00162FBB">
        <w:rPr>
          <w:b/>
        </w:rPr>
        <w:instrText xml:space="preserve"> SEQ Figure \* ARABIC </w:instrText>
      </w:r>
      <w:r w:rsidRPr="00162FBB">
        <w:rPr>
          <w:b/>
        </w:rPr>
        <w:fldChar w:fldCharType="separate"/>
      </w:r>
      <w:r w:rsidR="00E42DD1">
        <w:rPr>
          <w:b/>
          <w:noProof/>
        </w:rPr>
        <w:t>3</w:t>
      </w:r>
      <w:r w:rsidRPr="00162FBB">
        <w:rPr>
          <w:b/>
        </w:rPr>
        <w:fldChar w:fldCharType="end"/>
      </w:r>
      <w:bookmarkEnd w:id="13"/>
      <w:r w:rsidRPr="00162FBB">
        <w:rPr>
          <w:b/>
        </w:rPr>
        <w:t>. Example of distributed PTRS pattern in the DFT domain.</w:t>
      </w:r>
    </w:p>
    <w:p w14:paraId="57DAE206" w14:textId="46BB68EF" w:rsidR="00162FBB" w:rsidRDefault="00162FBB" w:rsidP="00162FBB">
      <w:pPr>
        <w:pStyle w:val="BodyText"/>
      </w:pPr>
    </w:p>
    <w:p w14:paraId="37878D51" w14:textId="77777777" w:rsidR="00162FBB" w:rsidRDefault="00162FBB" w:rsidP="00162FBB">
      <w:pPr>
        <w:pStyle w:val="Heading3"/>
      </w:pPr>
      <w:r>
        <w:t>PTRS in DFT domain</w:t>
      </w:r>
    </w:p>
    <w:p w14:paraId="6645221C" w14:textId="53307B03" w:rsidR="00162FBB" w:rsidRDefault="00162FBB" w:rsidP="00162FBB">
      <w:r>
        <w:t xml:space="preserve">One of the key aspects of the pre-DFT PTRS scheme is that uses multiplexing between data samples and PTRS samples before the DFT operation. Therefore, the density of PTRS in the DFT domain, i.e., the number of PTRS samples over the DFT size, is a key aspect in the design of PTRS. In </w:t>
      </w:r>
      <w:r>
        <w:fldChar w:fldCharType="begin"/>
      </w:r>
      <w:r>
        <w:instrText xml:space="preserve"> REF _Ref485384332 \h </w:instrText>
      </w:r>
      <w:r>
        <w:fldChar w:fldCharType="separate"/>
      </w:r>
      <w:r w:rsidR="00E42DD1">
        <w:t xml:space="preserve">Figure </w:t>
      </w:r>
      <w:r w:rsidR="00E42DD1">
        <w:rPr>
          <w:noProof/>
        </w:rPr>
        <w:t>4</w:t>
      </w:r>
      <w:r>
        <w:fldChar w:fldCharType="end"/>
      </w:r>
      <w:r>
        <w:t xml:space="preserve">, </w:t>
      </w:r>
      <w:r>
        <w:fldChar w:fldCharType="begin"/>
      </w:r>
      <w:r>
        <w:instrText xml:space="preserve"> REF _Ref485384333 \h </w:instrText>
      </w:r>
      <w:r>
        <w:fldChar w:fldCharType="separate"/>
      </w:r>
      <w:r w:rsidR="00E42DD1">
        <w:t xml:space="preserve">Figure </w:t>
      </w:r>
      <w:r w:rsidR="00E42DD1">
        <w:rPr>
          <w:noProof/>
        </w:rPr>
        <w:t>5</w:t>
      </w:r>
      <w:r>
        <w:fldChar w:fldCharType="end"/>
      </w:r>
      <w:r>
        <w:t xml:space="preserve">, </w:t>
      </w:r>
      <w:r>
        <w:fldChar w:fldCharType="begin"/>
      </w:r>
      <w:r>
        <w:instrText xml:space="preserve"> REF _Ref485384335 \h </w:instrText>
      </w:r>
      <w:r>
        <w:fldChar w:fldCharType="separate"/>
      </w:r>
      <w:r w:rsidR="00E42DD1">
        <w:t xml:space="preserve">Figure </w:t>
      </w:r>
      <w:r w:rsidR="00E42DD1">
        <w:rPr>
          <w:noProof/>
        </w:rPr>
        <w:t>6</w:t>
      </w:r>
      <w:r>
        <w:fldChar w:fldCharType="end"/>
      </w:r>
      <w:r>
        <w:t xml:space="preserve"> and </w:t>
      </w:r>
      <w:r>
        <w:fldChar w:fldCharType="begin"/>
      </w:r>
      <w:r>
        <w:instrText xml:space="preserve"> REF _Ref485384337 \h </w:instrText>
      </w:r>
      <w:r>
        <w:fldChar w:fldCharType="separate"/>
      </w:r>
      <w:r w:rsidR="00E42DD1">
        <w:t xml:space="preserve">Figure </w:t>
      </w:r>
      <w:r w:rsidR="00E42DD1">
        <w:rPr>
          <w:noProof/>
        </w:rPr>
        <w:t>7</w:t>
      </w:r>
      <w:r>
        <w:fldChar w:fldCharType="end"/>
      </w:r>
      <w:r>
        <w:t xml:space="preserve"> we show evaluation results for different DFT densities. This results reveal that the density of PTRS in the DFT </w:t>
      </w:r>
      <w:r w:rsidR="00FF7806">
        <w:t xml:space="preserve">domain </w:t>
      </w:r>
      <w:r>
        <w:t xml:space="preserve">is dependent on the MCS and scheduled BW. However, to obtain a harmonized design between DFT-S-OFDM and CP-OFDM and lower </w:t>
      </w:r>
      <w:r w:rsidR="00FF7806">
        <w:t xml:space="preserve">the </w:t>
      </w:r>
      <w:r>
        <w:t xml:space="preserve">complexity of the system, the PTRS density in the DFT domain </w:t>
      </w:r>
      <w:r w:rsidR="006B1510">
        <w:t>should</w:t>
      </w:r>
      <w:r>
        <w:t xml:space="preserve"> be only associated with the scheduled BW (without worsen</w:t>
      </w:r>
      <w:r w:rsidR="00D37550">
        <w:t>ing</w:t>
      </w:r>
      <w:r>
        <w:t xml:space="preserve"> significantly the performance).  As in the case of CP-OFDM, a table that defines the association between PTRS density in the DFT domain and scheduled BW should be defined. An example of an association table is shown in </w:t>
      </w:r>
      <w:r>
        <w:fldChar w:fldCharType="begin"/>
      </w:r>
      <w:r>
        <w:instrText xml:space="preserve"> REF _Ref485312652 \h </w:instrText>
      </w:r>
      <w:r>
        <w:fldChar w:fldCharType="separate"/>
      </w:r>
      <w:r w:rsidR="00E42DD1">
        <w:t xml:space="preserve">Table </w:t>
      </w:r>
      <w:r w:rsidR="00E42DD1">
        <w:rPr>
          <w:noProof/>
        </w:rPr>
        <w:t>1</w:t>
      </w:r>
      <w:r>
        <w:fldChar w:fldCharType="end"/>
      </w:r>
      <w:r>
        <w:t>.</w:t>
      </w:r>
    </w:p>
    <w:p w14:paraId="053A718E" w14:textId="68043F06" w:rsidR="00162FBB" w:rsidRDefault="00162FBB" w:rsidP="00162FBB">
      <w:pPr>
        <w:pStyle w:val="Proposal"/>
      </w:pPr>
      <w:bookmarkStart w:id="14" w:name="_Toc485400388"/>
      <w:r>
        <w:t xml:space="preserve">The density of PTRS in the DFT domain </w:t>
      </w:r>
      <w:r w:rsidR="00965B40">
        <w:t>is</w:t>
      </w:r>
      <w:r>
        <w:t xml:space="preserve"> associated with the scheduled BW.</w:t>
      </w:r>
      <w:bookmarkEnd w:id="14"/>
    </w:p>
    <w:p w14:paraId="0F978F65" w14:textId="61DF4353" w:rsidR="00162FBB" w:rsidRDefault="00162FBB" w:rsidP="00162FBB">
      <w:pPr>
        <w:pStyle w:val="Proposal"/>
      </w:pPr>
      <w:bookmarkStart w:id="15" w:name="_Toc485400389"/>
      <w:r>
        <w:t xml:space="preserve">Adopt </w:t>
      </w:r>
      <w:r>
        <w:fldChar w:fldCharType="begin"/>
      </w:r>
      <w:r>
        <w:instrText xml:space="preserve"> REF _Ref485312652 \h </w:instrText>
      </w:r>
      <w:r>
        <w:fldChar w:fldCharType="separate"/>
      </w:r>
      <w:r w:rsidR="00E42DD1">
        <w:t xml:space="preserve">Table </w:t>
      </w:r>
      <w:r w:rsidR="00E42DD1">
        <w:rPr>
          <w:noProof/>
        </w:rPr>
        <w:t>1</w:t>
      </w:r>
      <w:r>
        <w:fldChar w:fldCharType="end"/>
      </w:r>
      <w:r>
        <w:t xml:space="preserve"> to associate the PTRS density in DFT domain and scheduled BW.</w:t>
      </w:r>
      <w:bookmarkStart w:id="16" w:name="_GoBack"/>
      <w:bookmarkEnd w:id="15"/>
      <w:bookmarkEnd w:id="16"/>
    </w:p>
    <w:tbl>
      <w:tblPr>
        <w:tblStyle w:val="TableGrid"/>
        <w:tblW w:w="0" w:type="auto"/>
        <w:jc w:val="center"/>
        <w:tblLook w:val="04A0" w:firstRow="1" w:lastRow="0" w:firstColumn="1" w:lastColumn="0" w:noHBand="0" w:noVBand="1"/>
      </w:tblPr>
      <w:tblGrid>
        <w:gridCol w:w="4077"/>
        <w:gridCol w:w="1843"/>
      </w:tblGrid>
      <w:tr w:rsidR="00162FBB" w:rsidRPr="00B01958" w14:paraId="3DE4D960" w14:textId="77777777" w:rsidTr="001359E4">
        <w:trPr>
          <w:jc w:val="center"/>
        </w:trPr>
        <w:tc>
          <w:tcPr>
            <w:tcW w:w="4077" w:type="dxa"/>
          </w:tcPr>
          <w:p w14:paraId="4464D0E3" w14:textId="77777777" w:rsidR="00162FBB" w:rsidRPr="00B01958" w:rsidRDefault="00162FBB" w:rsidP="001359E4">
            <w:pPr>
              <w:overflowPunct/>
              <w:autoSpaceDE/>
              <w:autoSpaceDN/>
              <w:adjustRightInd/>
              <w:spacing w:after="0"/>
              <w:jc w:val="center"/>
              <w:textAlignment w:val="auto"/>
              <w:rPr>
                <w:rFonts w:eastAsia="MS Mincho"/>
                <w:b/>
                <w:lang w:val="en-US" w:eastAsia="ja-JP"/>
              </w:rPr>
            </w:pPr>
            <w:r w:rsidRPr="00B01958">
              <w:rPr>
                <w:rFonts w:eastAsia="MS Mincho"/>
                <w:b/>
                <w:lang w:val="en-US" w:eastAsia="ja-JP"/>
              </w:rPr>
              <w:t xml:space="preserve">Scheduled </w:t>
            </w:r>
            <w:r>
              <w:rPr>
                <w:rFonts w:eastAsia="MS Mincho"/>
                <w:b/>
                <w:lang w:val="en-US" w:eastAsia="ja-JP"/>
              </w:rPr>
              <w:t>BW</w:t>
            </w:r>
          </w:p>
        </w:tc>
        <w:tc>
          <w:tcPr>
            <w:tcW w:w="1843" w:type="dxa"/>
          </w:tcPr>
          <w:p w14:paraId="6AAE5AF8" w14:textId="77777777" w:rsidR="00162FBB" w:rsidRPr="00B01958" w:rsidRDefault="00162FBB" w:rsidP="001359E4">
            <w:pPr>
              <w:overflowPunct/>
              <w:autoSpaceDE/>
              <w:autoSpaceDN/>
              <w:adjustRightInd/>
              <w:spacing w:after="0"/>
              <w:jc w:val="center"/>
              <w:textAlignment w:val="auto"/>
              <w:rPr>
                <w:rFonts w:eastAsia="MS Mincho"/>
                <w:b/>
                <w:lang w:val="en-US" w:eastAsia="ja-JP"/>
              </w:rPr>
            </w:pPr>
            <w:r>
              <w:rPr>
                <w:rFonts w:eastAsia="MS Mincho"/>
                <w:b/>
                <w:lang w:val="en-US" w:eastAsia="ja-JP"/>
              </w:rPr>
              <w:t>DFT</w:t>
            </w:r>
            <w:r w:rsidRPr="00B01958">
              <w:rPr>
                <w:rFonts w:eastAsia="MS Mincho"/>
                <w:b/>
                <w:lang w:val="en-US" w:eastAsia="ja-JP"/>
              </w:rPr>
              <w:t xml:space="preserve"> density</w:t>
            </w:r>
          </w:p>
        </w:tc>
      </w:tr>
      <w:tr w:rsidR="00162FBB" w14:paraId="79C4B12C" w14:textId="77777777" w:rsidTr="001359E4">
        <w:trPr>
          <w:jc w:val="center"/>
        </w:trPr>
        <w:tc>
          <w:tcPr>
            <w:tcW w:w="4077" w:type="dxa"/>
          </w:tcPr>
          <w:p w14:paraId="0F740654" w14:textId="77777777" w:rsidR="00162FBB" w:rsidRPr="00647845" w:rsidRDefault="00162FBB" w:rsidP="001359E4">
            <w:pPr>
              <w:overflowPunct/>
              <w:autoSpaceDE/>
              <w:autoSpaceDN/>
              <w:adjustRightInd/>
              <w:spacing w:after="0"/>
              <w:jc w:val="center"/>
              <w:textAlignment w:val="auto"/>
              <w:rPr>
                <w:rFonts w:eastAsia="MS Mincho"/>
                <w:sz w:val="18"/>
                <w:vertAlign w:val="subscript"/>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BW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BW</w:t>
            </w:r>
            <w:r>
              <w:rPr>
                <w:rFonts w:eastAsia="MS Mincho"/>
                <w:sz w:val="18"/>
                <w:vertAlign w:val="subscript"/>
                <w:lang w:val="en-US" w:eastAsia="ja-JP"/>
              </w:rPr>
              <w:t>1</w:t>
            </w:r>
          </w:p>
        </w:tc>
        <w:tc>
          <w:tcPr>
            <w:tcW w:w="1843" w:type="dxa"/>
          </w:tcPr>
          <w:p w14:paraId="71237ECF" w14:textId="77777777" w:rsidR="00162FBB" w:rsidRPr="00647845" w:rsidRDefault="00162FBB" w:rsidP="001359E4">
            <w:pPr>
              <w:overflowPunct/>
              <w:autoSpaceDE/>
              <w:autoSpaceDN/>
              <w:adjustRightInd/>
              <w:spacing w:after="0"/>
              <w:jc w:val="center"/>
              <w:textAlignment w:val="auto"/>
              <w:rPr>
                <w:rFonts w:eastAsia="MS Mincho"/>
                <w:vertAlign w:val="subscript"/>
                <w:lang w:val="en-US" w:eastAsia="ja-JP"/>
              </w:rPr>
            </w:pPr>
            <w:r>
              <w:rPr>
                <w:rFonts w:eastAsia="MS Mincho"/>
                <w:lang w:val="en-US" w:eastAsia="ja-JP"/>
              </w:rPr>
              <w:t>X</w:t>
            </w:r>
            <w:r>
              <w:rPr>
                <w:rFonts w:eastAsia="MS Mincho"/>
                <w:vertAlign w:val="subscript"/>
                <w:lang w:val="en-US" w:eastAsia="ja-JP"/>
              </w:rPr>
              <w:t>1</w:t>
            </w:r>
          </w:p>
        </w:tc>
      </w:tr>
      <w:tr w:rsidR="00162FBB" w14:paraId="5BC64F67" w14:textId="77777777" w:rsidTr="001359E4">
        <w:trPr>
          <w:jc w:val="center"/>
        </w:trPr>
        <w:tc>
          <w:tcPr>
            <w:tcW w:w="4077" w:type="dxa"/>
          </w:tcPr>
          <w:p w14:paraId="09CDED6F" w14:textId="77777777" w:rsidR="00162FBB" w:rsidRPr="002919D7" w:rsidRDefault="00162FBB" w:rsidP="001359E4">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BW</w:t>
            </w:r>
            <w:r>
              <w:rPr>
                <w:rFonts w:eastAsia="MS Mincho"/>
                <w:sz w:val="18"/>
                <w:vertAlign w:val="subscript"/>
                <w:lang w:val="en-US" w:eastAsia="ja-JP"/>
              </w:rPr>
              <w:t>1</w:t>
            </w:r>
            <m:oMath>
              <m:r>
                <w:rPr>
                  <w:rFonts w:ascii="Cambria Math" w:eastAsia="MS Mincho" w:hAnsi="Cambria Math"/>
                  <w:sz w:val="18"/>
                  <w:lang w:val="en-US" w:eastAsia="ja-JP"/>
                </w:rPr>
                <m:t>≤</m:t>
              </m:r>
            </m:oMath>
            <w:r w:rsidRPr="002919D7">
              <w:rPr>
                <w:rFonts w:eastAsia="MS Mincho"/>
                <w:sz w:val="18"/>
                <w:lang w:val="en-US" w:eastAsia="ja-JP"/>
              </w:rPr>
              <w:t xml:space="preserve"> BW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BW</w:t>
            </w:r>
            <w:r>
              <w:rPr>
                <w:rFonts w:eastAsia="MS Mincho"/>
                <w:sz w:val="18"/>
                <w:vertAlign w:val="subscript"/>
                <w:lang w:val="en-US" w:eastAsia="ja-JP"/>
              </w:rPr>
              <w:t>2</w:t>
            </w:r>
          </w:p>
        </w:tc>
        <w:tc>
          <w:tcPr>
            <w:tcW w:w="1843" w:type="dxa"/>
          </w:tcPr>
          <w:p w14:paraId="3C1A65F6" w14:textId="77777777" w:rsidR="00162FBB" w:rsidRDefault="00162FBB" w:rsidP="001359E4">
            <w:pPr>
              <w:overflowPunct/>
              <w:autoSpaceDE/>
              <w:autoSpaceDN/>
              <w:adjustRightInd/>
              <w:spacing w:after="0"/>
              <w:jc w:val="center"/>
              <w:textAlignment w:val="auto"/>
              <w:rPr>
                <w:rFonts w:eastAsia="MS Mincho"/>
                <w:lang w:val="en-US" w:eastAsia="ja-JP"/>
              </w:rPr>
            </w:pPr>
            <w:r>
              <w:rPr>
                <w:rFonts w:eastAsia="MS Mincho"/>
                <w:lang w:val="en-US" w:eastAsia="ja-JP"/>
              </w:rPr>
              <w:t>X</w:t>
            </w:r>
            <w:r>
              <w:rPr>
                <w:rFonts w:eastAsia="MS Mincho"/>
                <w:vertAlign w:val="subscript"/>
                <w:lang w:val="en-US" w:eastAsia="ja-JP"/>
              </w:rPr>
              <w:t>2</w:t>
            </w:r>
          </w:p>
        </w:tc>
      </w:tr>
      <w:tr w:rsidR="00162FBB" w14:paraId="3E79F985" w14:textId="77777777" w:rsidTr="001359E4">
        <w:trPr>
          <w:jc w:val="center"/>
        </w:trPr>
        <w:tc>
          <w:tcPr>
            <w:tcW w:w="4077" w:type="dxa"/>
          </w:tcPr>
          <w:p w14:paraId="61E115BB" w14:textId="6EBBC092" w:rsidR="00162FBB" w:rsidRPr="002919D7" w:rsidRDefault="005F3105" w:rsidP="001359E4">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w:t>
            </w:r>
          </w:p>
        </w:tc>
        <w:tc>
          <w:tcPr>
            <w:tcW w:w="1843" w:type="dxa"/>
          </w:tcPr>
          <w:p w14:paraId="130B95AE" w14:textId="081C9E94" w:rsidR="00162FBB" w:rsidRDefault="005F3105" w:rsidP="001359E4">
            <w:pPr>
              <w:overflowPunct/>
              <w:autoSpaceDE/>
              <w:autoSpaceDN/>
              <w:adjustRightInd/>
              <w:spacing w:after="0"/>
              <w:jc w:val="center"/>
              <w:textAlignment w:val="auto"/>
              <w:rPr>
                <w:rFonts w:eastAsia="MS Mincho"/>
                <w:lang w:val="en-US" w:eastAsia="ja-JP"/>
              </w:rPr>
            </w:pPr>
            <w:r>
              <w:rPr>
                <w:rFonts w:eastAsia="MS Mincho"/>
                <w:lang w:val="en-US" w:eastAsia="ja-JP"/>
              </w:rPr>
              <w:t>…</w:t>
            </w:r>
          </w:p>
        </w:tc>
      </w:tr>
      <w:tr w:rsidR="00162FBB" w14:paraId="1292D24D" w14:textId="77777777" w:rsidTr="001359E4">
        <w:trPr>
          <w:jc w:val="center"/>
        </w:trPr>
        <w:tc>
          <w:tcPr>
            <w:tcW w:w="4077" w:type="dxa"/>
          </w:tcPr>
          <w:p w14:paraId="68663DD4" w14:textId="7D28BD1A" w:rsidR="00162FBB" w:rsidRPr="002919D7" w:rsidRDefault="00162FBB" w:rsidP="001359E4">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BW</w:t>
            </w:r>
            <w:r w:rsidR="005F3105">
              <w:rPr>
                <w:rFonts w:eastAsia="MS Mincho"/>
                <w:sz w:val="18"/>
                <w:vertAlign w:val="subscript"/>
                <w:lang w:val="en-US" w:eastAsia="ja-JP"/>
              </w:rPr>
              <w:t>N</w:t>
            </w:r>
            <m:oMath>
              <m:r>
                <w:rPr>
                  <w:rFonts w:ascii="Cambria Math" w:eastAsia="MS Mincho" w:hAnsi="Cambria Math"/>
                  <w:sz w:val="18"/>
                  <w:lang w:val="en-US" w:eastAsia="ja-JP"/>
                </w:rPr>
                <m:t>≤</m:t>
              </m:r>
            </m:oMath>
            <w:r w:rsidRPr="002919D7">
              <w:rPr>
                <w:rFonts w:eastAsia="MS Mincho"/>
                <w:sz w:val="18"/>
                <w:lang w:val="en-US" w:eastAsia="ja-JP"/>
              </w:rPr>
              <w:t xml:space="preserve"> BW</w:t>
            </w:r>
          </w:p>
        </w:tc>
        <w:tc>
          <w:tcPr>
            <w:tcW w:w="1843" w:type="dxa"/>
          </w:tcPr>
          <w:p w14:paraId="355ED80A" w14:textId="588BD9C3" w:rsidR="00162FBB" w:rsidRDefault="00162FBB" w:rsidP="001359E4">
            <w:pPr>
              <w:keepNext/>
              <w:overflowPunct/>
              <w:autoSpaceDE/>
              <w:autoSpaceDN/>
              <w:adjustRightInd/>
              <w:spacing w:after="0"/>
              <w:jc w:val="center"/>
              <w:textAlignment w:val="auto"/>
              <w:rPr>
                <w:rFonts w:eastAsia="MS Mincho"/>
                <w:lang w:val="en-US" w:eastAsia="ja-JP"/>
              </w:rPr>
            </w:pPr>
            <w:r>
              <w:rPr>
                <w:rFonts w:eastAsia="MS Mincho"/>
                <w:lang w:val="en-US" w:eastAsia="ja-JP"/>
              </w:rPr>
              <w:t>X</w:t>
            </w:r>
            <w:r w:rsidR="005F3105">
              <w:rPr>
                <w:rFonts w:eastAsia="MS Mincho"/>
                <w:vertAlign w:val="subscript"/>
                <w:lang w:val="en-US" w:eastAsia="ja-JP"/>
              </w:rPr>
              <w:t>N</w:t>
            </w:r>
          </w:p>
        </w:tc>
      </w:tr>
    </w:tbl>
    <w:p w14:paraId="1EB57B95" w14:textId="738CD3C5" w:rsidR="00162FBB" w:rsidRPr="002220D1" w:rsidRDefault="00162FBB" w:rsidP="006B1510">
      <w:pPr>
        <w:pStyle w:val="Caption"/>
      </w:pPr>
      <w:bookmarkStart w:id="17" w:name="_Ref485312652"/>
      <w:r>
        <w:t xml:space="preserve">Table </w:t>
      </w:r>
      <w:r>
        <w:fldChar w:fldCharType="begin"/>
      </w:r>
      <w:r>
        <w:instrText xml:space="preserve"> SEQ Table \* ARABIC </w:instrText>
      </w:r>
      <w:r>
        <w:fldChar w:fldCharType="separate"/>
      </w:r>
      <w:r w:rsidR="00E42DD1">
        <w:rPr>
          <w:noProof/>
        </w:rPr>
        <w:t>1</w:t>
      </w:r>
      <w:r>
        <w:fldChar w:fldCharType="end"/>
      </w:r>
      <w:bookmarkEnd w:id="17"/>
      <w:r>
        <w:t>.</w:t>
      </w:r>
      <w:r w:rsidRPr="005D2C71">
        <w:t xml:space="preserve"> </w:t>
      </w:r>
      <w:r>
        <w:t>Association table between PTRS DFT density and scheduled BW.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56"/>
      </w:tblGrid>
      <w:tr w:rsidR="00F96C5E" w14:paraId="0C3F0145" w14:textId="77777777" w:rsidTr="00F96C5E">
        <w:trPr>
          <w:jc w:val="center"/>
        </w:trPr>
        <w:tc>
          <w:tcPr>
            <w:tcW w:w="3546" w:type="dxa"/>
          </w:tcPr>
          <w:p w14:paraId="7932190C" w14:textId="77777777" w:rsidR="003550F7" w:rsidRDefault="00F96C5E" w:rsidP="003550F7">
            <w:pPr>
              <w:pStyle w:val="BodyText"/>
              <w:keepNext/>
              <w:jc w:val="center"/>
            </w:pPr>
            <w:r w:rsidRPr="00A94DE4">
              <w:rPr>
                <w:noProof/>
                <w:lang w:val="sv-SE" w:eastAsia="sv-SE"/>
              </w:rPr>
              <w:drawing>
                <wp:inline distT="0" distB="0" distL="0" distR="0" wp14:anchorId="58EA5C87" wp14:editId="2D810E2A">
                  <wp:extent cx="2814199" cy="21600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72BEEF4D" w14:textId="7DECDD56" w:rsidR="00F96C5E" w:rsidRPr="00C45E2A" w:rsidRDefault="003550F7" w:rsidP="003550F7">
            <w:pPr>
              <w:pStyle w:val="Caption"/>
              <w:rPr>
                <w:i/>
              </w:rPr>
            </w:pPr>
            <w:r w:rsidRPr="00C45E2A">
              <w:rPr>
                <w:i/>
                <w:sz w:val="18"/>
              </w:rPr>
              <w:t>2 PRB scheduled BW</w:t>
            </w:r>
          </w:p>
        </w:tc>
        <w:tc>
          <w:tcPr>
            <w:tcW w:w="3546" w:type="dxa"/>
          </w:tcPr>
          <w:p w14:paraId="12E778DA" w14:textId="77777777" w:rsidR="003550F7" w:rsidRDefault="00F96C5E" w:rsidP="003550F7">
            <w:pPr>
              <w:pStyle w:val="BodyText"/>
              <w:keepNext/>
              <w:jc w:val="center"/>
            </w:pPr>
            <w:r w:rsidRPr="008A6E08">
              <w:rPr>
                <w:noProof/>
                <w:lang w:val="sv-SE" w:eastAsia="sv-SE"/>
              </w:rPr>
              <w:drawing>
                <wp:inline distT="0" distB="0" distL="0" distR="0" wp14:anchorId="6E7F8144" wp14:editId="2EFF49AE">
                  <wp:extent cx="2814199" cy="216000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7754D367" w14:textId="5B4EB48F" w:rsidR="00F96C5E" w:rsidRPr="00C45E2A" w:rsidRDefault="003550F7" w:rsidP="00A93365">
            <w:pPr>
              <w:pStyle w:val="Caption"/>
              <w:keepNext/>
              <w:rPr>
                <w:i/>
              </w:rPr>
            </w:pPr>
            <w:r w:rsidRPr="00C45E2A">
              <w:rPr>
                <w:i/>
                <w:sz w:val="18"/>
              </w:rPr>
              <w:t>32 PRB scheduled BW</w:t>
            </w:r>
          </w:p>
        </w:tc>
      </w:tr>
    </w:tbl>
    <w:p w14:paraId="51840B9C" w14:textId="4BE02A5E" w:rsidR="00A94DE4" w:rsidRDefault="00A93365" w:rsidP="00A93365">
      <w:pPr>
        <w:pStyle w:val="Caption"/>
      </w:pPr>
      <w:bookmarkStart w:id="18" w:name="_Ref485384332"/>
      <w:r>
        <w:t xml:space="preserve">Figure </w:t>
      </w:r>
      <w:r>
        <w:fldChar w:fldCharType="begin"/>
      </w:r>
      <w:r>
        <w:instrText xml:space="preserve"> SEQ Figure \* ARABIC </w:instrText>
      </w:r>
      <w:r>
        <w:fldChar w:fldCharType="separate"/>
      </w:r>
      <w:r w:rsidR="00E42DD1">
        <w:rPr>
          <w:noProof/>
        </w:rPr>
        <w:t>4</w:t>
      </w:r>
      <w:r>
        <w:fldChar w:fldCharType="end"/>
      </w:r>
      <w:bookmarkEnd w:id="18"/>
      <w:r>
        <w:t xml:space="preserve">. </w:t>
      </w:r>
      <w:r w:rsidR="002220D1">
        <w:t xml:space="preserve">Evaluation results for different PTRS densities in DFT domain with 60 kHz SCS and </w:t>
      </w:r>
      <w:r>
        <w:t>16-QAM(1/2)</w:t>
      </w:r>
      <w:r w:rsidR="002220D1">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56"/>
      </w:tblGrid>
      <w:tr w:rsidR="00F96C5E" w14:paraId="14D2FA55" w14:textId="77777777" w:rsidTr="00F96C5E">
        <w:trPr>
          <w:jc w:val="center"/>
        </w:trPr>
        <w:tc>
          <w:tcPr>
            <w:tcW w:w="3546" w:type="dxa"/>
          </w:tcPr>
          <w:p w14:paraId="76A908BE" w14:textId="77777777" w:rsidR="003550F7" w:rsidRDefault="00F96C5E" w:rsidP="003550F7">
            <w:pPr>
              <w:pStyle w:val="BodyText"/>
              <w:keepNext/>
              <w:jc w:val="center"/>
            </w:pPr>
            <w:r w:rsidRPr="00A94DE4">
              <w:rPr>
                <w:noProof/>
                <w:lang w:val="sv-SE" w:eastAsia="sv-SE"/>
              </w:rPr>
              <w:lastRenderedPageBreak/>
              <w:drawing>
                <wp:inline distT="0" distB="0" distL="0" distR="0" wp14:anchorId="442C3AF8" wp14:editId="718B101E">
                  <wp:extent cx="2814199" cy="216000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63CF2A6A" w14:textId="36285153" w:rsidR="00F96C5E" w:rsidRPr="00C45E2A" w:rsidRDefault="003550F7" w:rsidP="003550F7">
            <w:pPr>
              <w:pStyle w:val="Caption"/>
              <w:rPr>
                <w:i/>
              </w:rPr>
            </w:pPr>
            <w:r w:rsidRPr="00C45E2A">
              <w:rPr>
                <w:i/>
                <w:sz w:val="18"/>
              </w:rPr>
              <w:t>2 PRB scheduled BW</w:t>
            </w:r>
          </w:p>
        </w:tc>
        <w:tc>
          <w:tcPr>
            <w:tcW w:w="3546" w:type="dxa"/>
          </w:tcPr>
          <w:p w14:paraId="4524EA5E" w14:textId="77777777" w:rsidR="003550F7" w:rsidRDefault="00F96C5E" w:rsidP="003550F7">
            <w:pPr>
              <w:pStyle w:val="BodyText"/>
              <w:keepNext/>
              <w:jc w:val="center"/>
            </w:pPr>
            <w:r w:rsidRPr="008A6E08">
              <w:rPr>
                <w:noProof/>
                <w:lang w:val="sv-SE" w:eastAsia="sv-SE"/>
              </w:rPr>
              <w:drawing>
                <wp:inline distT="0" distB="0" distL="0" distR="0" wp14:anchorId="4B46A137" wp14:editId="17C18D00">
                  <wp:extent cx="2814199" cy="21600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61BFC41A" w14:textId="00125613" w:rsidR="00F96C5E" w:rsidRPr="00C45E2A" w:rsidRDefault="003550F7" w:rsidP="00A93365">
            <w:pPr>
              <w:pStyle w:val="Caption"/>
              <w:keepNext/>
              <w:rPr>
                <w:i/>
              </w:rPr>
            </w:pPr>
            <w:r w:rsidRPr="00C45E2A">
              <w:rPr>
                <w:i/>
                <w:sz w:val="18"/>
              </w:rPr>
              <w:t>32 PRB scheduled BW</w:t>
            </w:r>
          </w:p>
        </w:tc>
      </w:tr>
    </w:tbl>
    <w:p w14:paraId="7CDA3D08" w14:textId="31AEE025" w:rsidR="00A94DE4" w:rsidRDefault="00A93365" w:rsidP="00A93365">
      <w:pPr>
        <w:pStyle w:val="Caption"/>
      </w:pPr>
      <w:bookmarkStart w:id="19" w:name="_Ref485384333"/>
      <w:r>
        <w:t xml:space="preserve">Figure </w:t>
      </w:r>
      <w:r>
        <w:fldChar w:fldCharType="begin"/>
      </w:r>
      <w:r>
        <w:instrText xml:space="preserve"> SEQ Figure \* ARABIC </w:instrText>
      </w:r>
      <w:r>
        <w:fldChar w:fldCharType="separate"/>
      </w:r>
      <w:r w:rsidR="00E42DD1">
        <w:rPr>
          <w:noProof/>
        </w:rPr>
        <w:t>5</w:t>
      </w:r>
      <w:r>
        <w:fldChar w:fldCharType="end"/>
      </w:r>
      <w:bookmarkEnd w:id="19"/>
      <w:r>
        <w:t xml:space="preserve">. </w:t>
      </w:r>
      <w:r w:rsidR="002220D1">
        <w:t xml:space="preserve">Evaluation results for different PTRS densities in DFT domain with 60 kHz SCS and </w:t>
      </w:r>
      <w:r>
        <w:t>16-QAM(2/3)</w:t>
      </w:r>
      <w:r w:rsidR="002220D1">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56"/>
      </w:tblGrid>
      <w:tr w:rsidR="00F96C5E" w14:paraId="0F4CA02A" w14:textId="77777777" w:rsidTr="00F96C5E">
        <w:trPr>
          <w:jc w:val="center"/>
        </w:trPr>
        <w:tc>
          <w:tcPr>
            <w:tcW w:w="3546" w:type="dxa"/>
          </w:tcPr>
          <w:p w14:paraId="098CD3B4" w14:textId="77777777" w:rsidR="003550F7" w:rsidRDefault="00F96C5E" w:rsidP="003550F7">
            <w:pPr>
              <w:pStyle w:val="BodyText"/>
              <w:keepNext/>
              <w:jc w:val="center"/>
            </w:pPr>
            <w:r w:rsidRPr="00A94DE4">
              <w:rPr>
                <w:noProof/>
                <w:lang w:val="sv-SE" w:eastAsia="sv-SE"/>
              </w:rPr>
              <w:drawing>
                <wp:inline distT="0" distB="0" distL="0" distR="0" wp14:anchorId="72B15A31" wp14:editId="1807B374">
                  <wp:extent cx="2814199" cy="2160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5A6F888A" w14:textId="55E086D4" w:rsidR="00F96C5E" w:rsidRPr="00C45E2A" w:rsidRDefault="003550F7" w:rsidP="003550F7">
            <w:pPr>
              <w:pStyle w:val="Caption"/>
              <w:rPr>
                <w:i/>
              </w:rPr>
            </w:pPr>
            <w:r w:rsidRPr="00C45E2A">
              <w:rPr>
                <w:i/>
                <w:sz w:val="18"/>
              </w:rPr>
              <w:t>2 PRB scheduled BW</w:t>
            </w:r>
          </w:p>
        </w:tc>
        <w:tc>
          <w:tcPr>
            <w:tcW w:w="3546" w:type="dxa"/>
          </w:tcPr>
          <w:p w14:paraId="2358D8B1" w14:textId="77777777" w:rsidR="003550F7" w:rsidRDefault="00F96C5E" w:rsidP="003550F7">
            <w:pPr>
              <w:pStyle w:val="BodyText"/>
              <w:keepNext/>
              <w:jc w:val="center"/>
            </w:pPr>
            <w:r w:rsidRPr="00F96C5E">
              <w:rPr>
                <w:noProof/>
                <w:lang w:val="sv-SE" w:eastAsia="sv-SE"/>
              </w:rPr>
              <w:drawing>
                <wp:inline distT="0" distB="0" distL="0" distR="0" wp14:anchorId="36937723" wp14:editId="3A520584">
                  <wp:extent cx="2814199" cy="2160000"/>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4169B4DF" w14:textId="190B7BDD" w:rsidR="00F96C5E" w:rsidRPr="00C45E2A" w:rsidRDefault="003550F7" w:rsidP="00A93365">
            <w:pPr>
              <w:pStyle w:val="Caption"/>
              <w:keepNext/>
              <w:rPr>
                <w:i/>
              </w:rPr>
            </w:pPr>
            <w:r w:rsidRPr="00C45E2A">
              <w:rPr>
                <w:i/>
                <w:sz w:val="18"/>
              </w:rPr>
              <w:t>32 PRB scheduled BW</w:t>
            </w:r>
          </w:p>
        </w:tc>
      </w:tr>
    </w:tbl>
    <w:p w14:paraId="09A913DF" w14:textId="26C235D8" w:rsidR="00A94DE4" w:rsidRDefault="00A93365" w:rsidP="00A93365">
      <w:pPr>
        <w:pStyle w:val="Caption"/>
      </w:pPr>
      <w:bookmarkStart w:id="20" w:name="_Ref485384335"/>
      <w:r>
        <w:t xml:space="preserve">Figure </w:t>
      </w:r>
      <w:r>
        <w:fldChar w:fldCharType="begin"/>
      </w:r>
      <w:r>
        <w:instrText xml:space="preserve"> SEQ Figure \* ARABIC </w:instrText>
      </w:r>
      <w:r>
        <w:fldChar w:fldCharType="separate"/>
      </w:r>
      <w:r w:rsidR="00E42DD1">
        <w:rPr>
          <w:noProof/>
        </w:rPr>
        <w:t>6</w:t>
      </w:r>
      <w:r>
        <w:fldChar w:fldCharType="end"/>
      </w:r>
      <w:bookmarkEnd w:id="20"/>
      <w:r>
        <w:t xml:space="preserve">. </w:t>
      </w:r>
      <w:r w:rsidR="002220D1">
        <w:t>Evaluation results for</w:t>
      </w:r>
      <w:r w:rsidR="00712C34">
        <w:t xml:space="preserve"> d</w:t>
      </w:r>
      <w:r w:rsidR="002220D1">
        <w:t xml:space="preserve">ifferent PTRS densities in DFT domain with 60 kHz SCS and </w:t>
      </w:r>
      <w:r>
        <w:t>16-QAM(3/4)</w:t>
      </w:r>
      <w:r w:rsidR="002220D1">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56"/>
      </w:tblGrid>
      <w:tr w:rsidR="00F96C5E" w14:paraId="1E93E332" w14:textId="77777777" w:rsidTr="00F96C5E">
        <w:trPr>
          <w:jc w:val="center"/>
        </w:trPr>
        <w:tc>
          <w:tcPr>
            <w:tcW w:w="3546" w:type="dxa"/>
          </w:tcPr>
          <w:p w14:paraId="17ED3476" w14:textId="77777777" w:rsidR="003550F7" w:rsidRDefault="00F96C5E" w:rsidP="003550F7">
            <w:pPr>
              <w:pStyle w:val="BodyText"/>
              <w:keepNext/>
              <w:jc w:val="center"/>
            </w:pPr>
            <w:r w:rsidRPr="00A94DE4">
              <w:rPr>
                <w:noProof/>
                <w:lang w:val="sv-SE" w:eastAsia="sv-SE"/>
              </w:rPr>
              <w:lastRenderedPageBreak/>
              <w:drawing>
                <wp:inline distT="0" distB="0" distL="0" distR="0" wp14:anchorId="6665827C" wp14:editId="39E270D8">
                  <wp:extent cx="2814199" cy="2160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072448FD" w14:textId="5C8FBA80" w:rsidR="00F96C5E" w:rsidRPr="00C45E2A" w:rsidRDefault="003550F7" w:rsidP="003550F7">
            <w:pPr>
              <w:pStyle w:val="Caption"/>
              <w:rPr>
                <w:i/>
              </w:rPr>
            </w:pPr>
            <w:r w:rsidRPr="00C45E2A">
              <w:rPr>
                <w:i/>
                <w:sz w:val="18"/>
              </w:rPr>
              <w:t>2 PRB scheduled BW</w:t>
            </w:r>
          </w:p>
        </w:tc>
        <w:tc>
          <w:tcPr>
            <w:tcW w:w="3546" w:type="dxa"/>
          </w:tcPr>
          <w:p w14:paraId="72FEE7DC" w14:textId="77777777" w:rsidR="003550F7" w:rsidRDefault="00F96C5E" w:rsidP="003550F7">
            <w:pPr>
              <w:pStyle w:val="BodyText"/>
              <w:keepNext/>
              <w:jc w:val="center"/>
            </w:pPr>
            <w:r w:rsidRPr="00F96C5E">
              <w:rPr>
                <w:noProof/>
                <w:lang w:val="sv-SE" w:eastAsia="sv-SE"/>
              </w:rPr>
              <w:drawing>
                <wp:inline distT="0" distB="0" distL="0" distR="0" wp14:anchorId="05439EF2" wp14:editId="6C6BC0AE">
                  <wp:extent cx="2814199" cy="2160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4199" cy="2160000"/>
                          </a:xfrm>
                          <a:prstGeom prst="rect">
                            <a:avLst/>
                          </a:prstGeom>
                          <a:noFill/>
                          <a:ln>
                            <a:noFill/>
                          </a:ln>
                        </pic:spPr>
                      </pic:pic>
                    </a:graphicData>
                  </a:graphic>
                </wp:inline>
              </w:drawing>
            </w:r>
          </w:p>
          <w:p w14:paraId="1F7675DA" w14:textId="5A925CE7" w:rsidR="00F96C5E" w:rsidRPr="00C45E2A" w:rsidRDefault="003550F7" w:rsidP="00A93365">
            <w:pPr>
              <w:pStyle w:val="Caption"/>
              <w:keepNext/>
              <w:rPr>
                <w:i/>
              </w:rPr>
            </w:pPr>
            <w:r w:rsidRPr="00C45E2A">
              <w:rPr>
                <w:i/>
                <w:sz w:val="18"/>
              </w:rPr>
              <w:t>32 PRB scheduled BW</w:t>
            </w:r>
          </w:p>
        </w:tc>
      </w:tr>
    </w:tbl>
    <w:p w14:paraId="38472317" w14:textId="30AF0849" w:rsidR="00D528A1" w:rsidRPr="004F216B" w:rsidRDefault="00A93365" w:rsidP="00162FBB">
      <w:pPr>
        <w:pStyle w:val="Caption"/>
      </w:pPr>
      <w:bookmarkStart w:id="21" w:name="_Ref485384337"/>
      <w:r>
        <w:t xml:space="preserve">Figure </w:t>
      </w:r>
      <w:r>
        <w:fldChar w:fldCharType="begin"/>
      </w:r>
      <w:r>
        <w:instrText xml:space="preserve"> SEQ Figure \* ARABIC </w:instrText>
      </w:r>
      <w:r>
        <w:fldChar w:fldCharType="separate"/>
      </w:r>
      <w:r w:rsidR="00E42DD1">
        <w:rPr>
          <w:noProof/>
        </w:rPr>
        <w:t>7</w:t>
      </w:r>
      <w:r>
        <w:fldChar w:fldCharType="end"/>
      </w:r>
      <w:bookmarkEnd w:id="21"/>
      <w:r>
        <w:t xml:space="preserve">. </w:t>
      </w:r>
      <w:r w:rsidR="002220D1">
        <w:t xml:space="preserve">Evaluation results for different PTRS densities in DFT domain with 60 kHz SCS and </w:t>
      </w:r>
      <w:r>
        <w:t>64-QAM(3/4)</w:t>
      </w:r>
      <w:r w:rsidR="002220D1">
        <w:t>.</w:t>
      </w:r>
    </w:p>
    <w:p w14:paraId="56327F3C" w14:textId="77777777" w:rsidR="00C01F33" w:rsidRPr="00CE0424" w:rsidRDefault="00C01F33" w:rsidP="006B1510">
      <w:pPr>
        <w:pStyle w:val="Heading1"/>
      </w:pPr>
      <w:r w:rsidRPr="00CE0424">
        <w:t>Conclusion</w:t>
      </w:r>
      <w:r w:rsidR="00AE2FEB">
        <w:t>s</w:t>
      </w:r>
    </w:p>
    <w:p w14:paraId="7EB836EA" w14:textId="6BD7977E" w:rsidR="00202ED8" w:rsidRDefault="00E5689D" w:rsidP="00E42DD1">
      <w:pPr>
        <w:pStyle w:val="BodyText"/>
      </w:pPr>
      <w:r>
        <w:t xml:space="preserve">Based on the discussion </w:t>
      </w:r>
      <w:r w:rsidR="009C6832">
        <w:t>in this contri</w:t>
      </w:r>
      <w:r w:rsidR="003A0E41">
        <w:t>bution</w:t>
      </w:r>
      <w:r w:rsidR="00202ED8">
        <w:t xml:space="preserve"> we propose the following</w:t>
      </w:r>
      <w:bookmarkStart w:id="22" w:name="_In-sequence_SDU_delivery"/>
      <w:bookmarkEnd w:id="22"/>
      <w:r w:rsidR="00202ED8">
        <w:t>:</w:t>
      </w:r>
    </w:p>
    <w:p w14:paraId="723CB756" w14:textId="4E6C76B2" w:rsidR="00E42DD1" w:rsidRDefault="00202ED8" w:rsidP="00E42DD1">
      <w:pPr>
        <w:pStyle w:val="TOC1"/>
        <w:jc w:val="both"/>
        <w:rPr>
          <w:rFonts w:asciiTheme="minorHAnsi" w:eastAsiaTheme="minorEastAsia" w:hAnsiTheme="minorHAnsi" w:cstheme="minorBidi"/>
          <w:b w:val="0"/>
          <w:sz w:val="22"/>
          <w:lang w:val="sv-SE" w:eastAsia="sv-SE"/>
        </w:rPr>
      </w:pPr>
      <w:r>
        <w:fldChar w:fldCharType="begin"/>
      </w:r>
      <w:r>
        <w:instrText xml:space="preserve"> TOC \f \n \p " " \h \z \t "Proposal;1" </w:instrText>
      </w:r>
      <w:r>
        <w:fldChar w:fldCharType="separate"/>
      </w:r>
      <w:hyperlink w:anchor="_Toc485400383" w:history="1">
        <w:r w:rsidR="00E42DD1" w:rsidRPr="000768DD">
          <w:rPr>
            <w:rStyle w:val="Hyperlink"/>
            <w:rFonts w:eastAsia="MS Mincho"/>
          </w:rPr>
          <w:t>Proposal 1</w:t>
        </w:r>
        <w:r w:rsidR="00E42DD1">
          <w:rPr>
            <w:rFonts w:asciiTheme="minorHAnsi" w:eastAsiaTheme="minorEastAsia" w:hAnsiTheme="minorHAnsi" w:cstheme="minorBidi"/>
            <w:b w:val="0"/>
            <w:sz w:val="22"/>
            <w:lang w:val="sv-SE" w:eastAsia="sv-SE"/>
          </w:rPr>
          <w:tab/>
        </w:r>
        <w:r w:rsidR="00E42DD1" w:rsidRPr="000768DD">
          <w:rPr>
            <w:rStyle w:val="Hyperlink"/>
            <w:rFonts w:eastAsia="MS Mincho"/>
          </w:rPr>
          <w:t xml:space="preserve">In UL, when using CP-OFDM, Table 1 and Table 3 in </w:t>
        </w:r>
        <w:r w:rsidR="00E42DD1" w:rsidRPr="000768DD">
          <w:rPr>
            <w:rStyle w:val="Hyperlink"/>
          </w:rPr>
          <w:t xml:space="preserve">[1] </w:t>
        </w:r>
        <w:r w:rsidR="00E42DD1" w:rsidRPr="000768DD">
          <w:rPr>
            <w:rStyle w:val="Hyperlink"/>
            <w:rFonts w:eastAsia="MS Mincho"/>
          </w:rPr>
          <w:t>are adopted for association between MCS and PTRS time density for SCS 60 kHz and 120 kHz, respectively.</w:t>
        </w:r>
      </w:hyperlink>
    </w:p>
    <w:p w14:paraId="1E52450C" w14:textId="07F10BAB" w:rsidR="00E42DD1" w:rsidRDefault="00437728" w:rsidP="00E42DD1">
      <w:pPr>
        <w:pStyle w:val="TOC1"/>
        <w:jc w:val="both"/>
        <w:rPr>
          <w:rFonts w:asciiTheme="minorHAnsi" w:eastAsiaTheme="minorEastAsia" w:hAnsiTheme="minorHAnsi" w:cstheme="minorBidi"/>
          <w:b w:val="0"/>
          <w:sz w:val="22"/>
          <w:lang w:val="sv-SE" w:eastAsia="sv-SE"/>
        </w:rPr>
      </w:pPr>
      <w:hyperlink w:anchor="_Toc485400384" w:history="1">
        <w:r w:rsidR="00E42DD1" w:rsidRPr="000768DD">
          <w:rPr>
            <w:rStyle w:val="Hyperlink"/>
            <w:rFonts w:eastAsia="MS Mincho"/>
          </w:rPr>
          <w:t>Proposal 2</w:t>
        </w:r>
        <w:r w:rsidR="00E42DD1">
          <w:rPr>
            <w:rFonts w:asciiTheme="minorHAnsi" w:eastAsiaTheme="minorEastAsia" w:hAnsiTheme="minorHAnsi" w:cstheme="minorBidi"/>
            <w:b w:val="0"/>
            <w:sz w:val="22"/>
            <w:lang w:val="sv-SE" w:eastAsia="sv-SE"/>
          </w:rPr>
          <w:tab/>
        </w:r>
        <w:r w:rsidR="00E42DD1" w:rsidRPr="000768DD">
          <w:rPr>
            <w:rStyle w:val="Hyperlink"/>
            <w:rFonts w:eastAsia="MS Mincho"/>
          </w:rPr>
          <w:t xml:space="preserve">In UL, when using CP-OFDM, Table 2 and Table 4 in </w:t>
        </w:r>
        <w:r w:rsidR="00E42DD1" w:rsidRPr="000768DD">
          <w:rPr>
            <w:rStyle w:val="Hyperlink"/>
          </w:rPr>
          <w:t xml:space="preserve">[1] </w:t>
        </w:r>
        <w:r w:rsidR="00E42DD1" w:rsidRPr="000768DD">
          <w:rPr>
            <w:rStyle w:val="Hyperlink"/>
            <w:rFonts w:eastAsia="MS Mincho"/>
          </w:rPr>
          <w:t>are adopted for association between scheduled BW and PTRS frequency density for SCS 60 kHz and 120 kHz, respectively.</w:t>
        </w:r>
      </w:hyperlink>
    </w:p>
    <w:p w14:paraId="552F98ED" w14:textId="0CA90171" w:rsidR="00E42DD1" w:rsidRDefault="00437728" w:rsidP="00E42DD1">
      <w:pPr>
        <w:pStyle w:val="TOC1"/>
        <w:jc w:val="both"/>
        <w:rPr>
          <w:rFonts w:asciiTheme="minorHAnsi" w:eastAsiaTheme="minorEastAsia" w:hAnsiTheme="minorHAnsi" w:cstheme="minorBidi"/>
          <w:b w:val="0"/>
          <w:sz w:val="22"/>
          <w:lang w:val="sv-SE" w:eastAsia="sv-SE"/>
        </w:rPr>
      </w:pPr>
      <w:hyperlink w:anchor="_Toc485400385" w:history="1">
        <w:r w:rsidR="00E42DD1" w:rsidRPr="000768DD">
          <w:rPr>
            <w:rStyle w:val="Hyperlink"/>
          </w:rPr>
          <w:t>Proposal 3</w:t>
        </w:r>
        <w:r w:rsidR="00E42DD1">
          <w:rPr>
            <w:rFonts w:asciiTheme="minorHAnsi" w:eastAsiaTheme="minorEastAsia" w:hAnsiTheme="minorHAnsi" w:cstheme="minorBidi"/>
            <w:b w:val="0"/>
            <w:sz w:val="22"/>
            <w:lang w:val="sv-SE" w:eastAsia="sv-SE"/>
          </w:rPr>
          <w:tab/>
        </w:r>
        <w:r w:rsidR="00E42DD1" w:rsidRPr="000768DD">
          <w:rPr>
            <w:rStyle w:val="Hyperlink"/>
            <w:rFonts w:eastAsia="MS Mincho"/>
            <w:lang w:val="en-US" w:eastAsia="ja-JP"/>
          </w:rPr>
          <w:t>The Working assumption is confirmed: Support Pre-DFT PT-RS insertion for UL DFT-S-OFDM.</w:t>
        </w:r>
      </w:hyperlink>
    </w:p>
    <w:p w14:paraId="1E0AA573" w14:textId="50CFCAAC" w:rsidR="00E42DD1" w:rsidRDefault="00437728" w:rsidP="00E42DD1">
      <w:pPr>
        <w:pStyle w:val="TOC1"/>
        <w:jc w:val="both"/>
        <w:rPr>
          <w:rFonts w:asciiTheme="minorHAnsi" w:eastAsiaTheme="minorEastAsia" w:hAnsiTheme="minorHAnsi" w:cstheme="minorBidi"/>
          <w:b w:val="0"/>
          <w:sz w:val="22"/>
          <w:lang w:val="sv-SE" w:eastAsia="sv-SE"/>
        </w:rPr>
      </w:pPr>
      <w:hyperlink w:anchor="_Toc485400386" w:history="1">
        <w:r w:rsidR="00E42DD1" w:rsidRPr="000768DD">
          <w:rPr>
            <w:rStyle w:val="Hyperlink"/>
          </w:rPr>
          <w:t>Proposal 4</w:t>
        </w:r>
        <w:r w:rsidR="00E42DD1">
          <w:rPr>
            <w:rFonts w:asciiTheme="minorHAnsi" w:eastAsiaTheme="minorEastAsia" w:hAnsiTheme="minorHAnsi" w:cstheme="minorBidi"/>
            <w:b w:val="0"/>
            <w:sz w:val="22"/>
            <w:lang w:val="sv-SE" w:eastAsia="sv-SE"/>
          </w:rPr>
          <w:tab/>
        </w:r>
        <w:r w:rsidR="00E42DD1" w:rsidRPr="000768DD">
          <w:rPr>
            <w:rStyle w:val="Hyperlink"/>
          </w:rPr>
          <w:t>When PTRS is scheduled for DFT-S-OFDM, it must be present in all the OFDM symbols in which data is also scheduled, i.e only time density 1 is supported.</w:t>
        </w:r>
      </w:hyperlink>
    </w:p>
    <w:p w14:paraId="1979EF17" w14:textId="4400E925" w:rsidR="00E42DD1" w:rsidRDefault="00437728" w:rsidP="00E42DD1">
      <w:pPr>
        <w:pStyle w:val="TOC1"/>
        <w:jc w:val="both"/>
        <w:rPr>
          <w:rFonts w:asciiTheme="minorHAnsi" w:eastAsiaTheme="minorEastAsia" w:hAnsiTheme="minorHAnsi" w:cstheme="minorBidi"/>
          <w:b w:val="0"/>
          <w:sz w:val="22"/>
          <w:lang w:val="sv-SE" w:eastAsia="sv-SE"/>
        </w:rPr>
      </w:pPr>
      <w:hyperlink w:anchor="_Toc485400387" w:history="1">
        <w:r w:rsidR="00E42DD1" w:rsidRPr="000768DD">
          <w:rPr>
            <w:rStyle w:val="Hyperlink"/>
          </w:rPr>
          <w:t>Proposal 5</w:t>
        </w:r>
        <w:r w:rsidR="00E42DD1">
          <w:rPr>
            <w:rFonts w:asciiTheme="minorHAnsi" w:eastAsiaTheme="minorEastAsia" w:hAnsiTheme="minorHAnsi" w:cstheme="minorBidi"/>
            <w:b w:val="0"/>
            <w:sz w:val="22"/>
            <w:lang w:val="sv-SE" w:eastAsia="sv-SE"/>
          </w:rPr>
          <w:tab/>
        </w:r>
        <w:r w:rsidR="00E42DD1" w:rsidRPr="000768DD">
          <w:rPr>
            <w:rStyle w:val="Hyperlink"/>
          </w:rPr>
          <w:t>The PTRS presence in DFT-S-OFDM must be associated with the scheduled MCS.</w:t>
        </w:r>
      </w:hyperlink>
    </w:p>
    <w:p w14:paraId="75D615AD" w14:textId="13CDDA57" w:rsidR="00E42DD1" w:rsidRDefault="00437728" w:rsidP="00E42DD1">
      <w:pPr>
        <w:pStyle w:val="TOC1"/>
        <w:jc w:val="both"/>
        <w:rPr>
          <w:rFonts w:asciiTheme="minorHAnsi" w:eastAsiaTheme="minorEastAsia" w:hAnsiTheme="minorHAnsi" w:cstheme="minorBidi"/>
          <w:b w:val="0"/>
          <w:sz w:val="22"/>
          <w:lang w:val="sv-SE" w:eastAsia="sv-SE"/>
        </w:rPr>
      </w:pPr>
      <w:hyperlink w:anchor="_Toc485400388" w:history="1">
        <w:r w:rsidR="00E42DD1" w:rsidRPr="000768DD">
          <w:rPr>
            <w:rStyle w:val="Hyperlink"/>
          </w:rPr>
          <w:t>Proposal 6</w:t>
        </w:r>
        <w:r w:rsidR="00E42DD1">
          <w:rPr>
            <w:rFonts w:asciiTheme="minorHAnsi" w:eastAsiaTheme="minorEastAsia" w:hAnsiTheme="minorHAnsi" w:cstheme="minorBidi"/>
            <w:b w:val="0"/>
            <w:sz w:val="22"/>
            <w:lang w:val="sv-SE" w:eastAsia="sv-SE"/>
          </w:rPr>
          <w:tab/>
        </w:r>
        <w:r w:rsidR="00E42DD1" w:rsidRPr="000768DD">
          <w:rPr>
            <w:rStyle w:val="Hyperlink"/>
          </w:rPr>
          <w:t>The density of PTRS in the DFT domain is associated with the scheduled BW.</w:t>
        </w:r>
      </w:hyperlink>
    </w:p>
    <w:p w14:paraId="310A8343" w14:textId="77777777" w:rsidR="00E42DD1" w:rsidRPr="006A1135" w:rsidRDefault="00437728" w:rsidP="00E42DD1">
      <w:pPr>
        <w:pStyle w:val="TOC1"/>
        <w:jc w:val="both"/>
        <w:rPr>
          <w:rFonts w:asciiTheme="minorHAnsi" w:eastAsiaTheme="minorEastAsia" w:hAnsiTheme="minorHAnsi" w:cstheme="minorBidi"/>
          <w:b w:val="0"/>
          <w:sz w:val="22"/>
          <w:lang w:val="en-GB" w:eastAsia="sv-SE"/>
        </w:rPr>
      </w:pPr>
      <w:hyperlink w:anchor="_Toc485400389" w:history="1">
        <w:r w:rsidR="00E42DD1" w:rsidRPr="000768DD">
          <w:rPr>
            <w:rStyle w:val="Hyperlink"/>
          </w:rPr>
          <w:t>Proposal 7</w:t>
        </w:r>
        <w:r w:rsidR="00E42DD1">
          <w:rPr>
            <w:rFonts w:asciiTheme="minorHAnsi" w:eastAsiaTheme="minorEastAsia" w:hAnsiTheme="minorHAnsi" w:cstheme="minorBidi"/>
            <w:b w:val="0"/>
            <w:sz w:val="22"/>
            <w:lang w:val="sv-SE" w:eastAsia="sv-SE"/>
          </w:rPr>
          <w:tab/>
        </w:r>
        <w:r w:rsidR="00E42DD1" w:rsidRPr="000768DD">
          <w:rPr>
            <w:rStyle w:val="Hyperlink"/>
          </w:rPr>
          <w:t>Adopt Table 1 to associate the PTRS density in DFT domain and scheduled BW.</w:t>
        </w:r>
      </w:hyperlink>
    </w:p>
    <w:p w14:paraId="0B8CE686" w14:textId="79A0D103" w:rsidR="00202ED8" w:rsidRDefault="00202ED8" w:rsidP="00E42DD1">
      <w:pPr>
        <w:pStyle w:val="BodyText"/>
      </w:pPr>
      <w:r>
        <w:fldChar w:fldCharType="end"/>
      </w:r>
    </w:p>
    <w:p w14:paraId="5B3C850D" w14:textId="30D1E12D" w:rsidR="00F507D1" w:rsidRPr="00CE0424" w:rsidRDefault="00F507D1" w:rsidP="006B1510">
      <w:pPr>
        <w:pStyle w:val="Heading1"/>
      </w:pPr>
      <w:r w:rsidRPr="00CE0424">
        <w:t>References</w:t>
      </w:r>
    </w:p>
    <w:p w14:paraId="55CAE62E" w14:textId="14DFCAEC" w:rsidR="00B6664B" w:rsidRDefault="00B6664B" w:rsidP="00601B19">
      <w:pPr>
        <w:pStyle w:val="3GPPHeader"/>
      </w:pPr>
      <w:bookmarkStart w:id="23" w:name="_Ref485309547"/>
    </w:p>
    <w:p w14:paraId="554873CF" w14:textId="22162372" w:rsidR="00B6664B" w:rsidRDefault="004157C5">
      <w:pPr>
        <w:pStyle w:val="Caption"/>
        <w:jc w:val="both"/>
        <w:rPr>
          <w:b w:val="0"/>
          <w:lang w:val="en-US"/>
        </w:rPr>
      </w:pPr>
      <w:bookmarkStart w:id="24" w:name="_Ref485399829"/>
      <w:r w:rsidRPr="00601B19">
        <w:rPr>
          <w:b w:val="0"/>
        </w:rPr>
        <w:t>[</w:t>
      </w:r>
      <w:r w:rsidRPr="00601B19">
        <w:rPr>
          <w:b w:val="0"/>
        </w:rPr>
        <w:fldChar w:fldCharType="begin"/>
      </w:r>
      <w:r w:rsidRPr="00601B19">
        <w:rPr>
          <w:b w:val="0"/>
        </w:rPr>
        <w:instrText xml:space="preserve"> SEQ [ \* ARABIC </w:instrText>
      </w:r>
      <w:r w:rsidRPr="00601B19">
        <w:rPr>
          <w:b w:val="0"/>
        </w:rPr>
        <w:fldChar w:fldCharType="separate"/>
      </w:r>
      <w:r w:rsidR="00E42DD1">
        <w:rPr>
          <w:b w:val="0"/>
          <w:noProof/>
        </w:rPr>
        <w:t>1</w:t>
      </w:r>
      <w:r w:rsidRPr="00601B19">
        <w:rPr>
          <w:b w:val="0"/>
        </w:rPr>
        <w:fldChar w:fldCharType="end"/>
      </w:r>
      <w:bookmarkEnd w:id="24"/>
      <w:r w:rsidRPr="00601B19">
        <w:rPr>
          <w:b w:val="0"/>
        </w:rPr>
        <w:t>]</w:t>
      </w:r>
      <w:r w:rsidR="00B6664B">
        <w:rPr>
          <w:b w:val="0"/>
        </w:rPr>
        <w:tab/>
      </w:r>
      <w:r w:rsidR="00B6664B" w:rsidRPr="00884CA4">
        <w:rPr>
          <w:b w:val="0"/>
        </w:rPr>
        <w:t>R1-17</w:t>
      </w:r>
      <w:r w:rsidR="00B6664B">
        <w:rPr>
          <w:b w:val="0"/>
        </w:rPr>
        <w:t>11047</w:t>
      </w:r>
      <w:r w:rsidR="00B6664B" w:rsidRPr="00884CA4">
        <w:rPr>
          <w:b w:val="0"/>
        </w:rPr>
        <w:t xml:space="preserve">, </w:t>
      </w:r>
      <w:r w:rsidR="00B6664B">
        <w:rPr>
          <w:b w:val="0"/>
          <w:lang w:val="en-US"/>
        </w:rPr>
        <w:t>“On D</w:t>
      </w:r>
      <w:r w:rsidR="00B6664B" w:rsidRPr="00884CA4">
        <w:rPr>
          <w:b w:val="0"/>
          <w:lang w:val="en-US"/>
        </w:rPr>
        <w:t>L PTRS Design”, Ericsson</w:t>
      </w:r>
    </w:p>
    <w:p w14:paraId="03D24709" w14:textId="5D526653" w:rsidR="006A1F48" w:rsidRPr="006A1F48" w:rsidRDefault="006A1F48">
      <w:pPr>
        <w:pStyle w:val="Caption"/>
        <w:jc w:val="both"/>
        <w:rPr>
          <w:b w:val="0"/>
        </w:rPr>
      </w:pPr>
      <w:bookmarkStart w:id="25" w:name="_Ref485400263"/>
      <w:r w:rsidRPr="00601B19">
        <w:rPr>
          <w:b w:val="0"/>
        </w:rPr>
        <w:t>[</w:t>
      </w:r>
      <w:r w:rsidRPr="00601B19">
        <w:rPr>
          <w:b w:val="0"/>
        </w:rPr>
        <w:fldChar w:fldCharType="begin"/>
      </w:r>
      <w:r w:rsidRPr="00601B19">
        <w:rPr>
          <w:b w:val="0"/>
        </w:rPr>
        <w:instrText xml:space="preserve"> SEQ [ \* ARABIC </w:instrText>
      </w:r>
      <w:r w:rsidRPr="00601B19">
        <w:rPr>
          <w:b w:val="0"/>
        </w:rPr>
        <w:fldChar w:fldCharType="separate"/>
      </w:r>
      <w:r w:rsidR="00E42DD1">
        <w:rPr>
          <w:b w:val="0"/>
          <w:noProof/>
        </w:rPr>
        <w:t>2</w:t>
      </w:r>
      <w:r w:rsidRPr="00601B19">
        <w:rPr>
          <w:b w:val="0"/>
        </w:rPr>
        <w:fldChar w:fldCharType="end"/>
      </w:r>
      <w:bookmarkEnd w:id="25"/>
      <w:r w:rsidRPr="00601B19">
        <w:rPr>
          <w:b w:val="0"/>
        </w:rPr>
        <w:t>]</w:t>
      </w:r>
      <w:r w:rsidRPr="00601B19">
        <w:rPr>
          <w:b w:val="0"/>
        </w:rPr>
        <w:tab/>
        <w:t>R1-1705907, “On UL PTRS Design”, Ericsson</w:t>
      </w:r>
    </w:p>
    <w:p w14:paraId="4E96B829" w14:textId="1B505CA9" w:rsidR="00884CA4" w:rsidRPr="00884CA4" w:rsidRDefault="00884CA4" w:rsidP="00884CA4">
      <w:pPr>
        <w:pStyle w:val="Caption"/>
        <w:jc w:val="both"/>
        <w:rPr>
          <w:b w:val="0"/>
        </w:rPr>
      </w:pPr>
      <w:bookmarkStart w:id="26" w:name="_Ref485309553"/>
      <w:bookmarkEnd w:id="23"/>
      <w:r w:rsidRPr="00884CA4">
        <w:rPr>
          <w:b w:val="0"/>
        </w:rPr>
        <w:t>[</w:t>
      </w:r>
      <w:r w:rsidRPr="00884CA4">
        <w:rPr>
          <w:b w:val="0"/>
        </w:rPr>
        <w:fldChar w:fldCharType="begin"/>
      </w:r>
      <w:r w:rsidRPr="00884CA4">
        <w:rPr>
          <w:b w:val="0"/>
        </w:rPr>
        <w:instrText xml:space="preserve"> SEQ [ \* ARABIC </w:instrText>
      </w:r>
      <w:r w:rsidRPr="00884CA4">
        <w:rPr>
          <w:b w:val="0"/>
        </w:rPr>
        <w:fldChar w:fldCharType="separate"/>
      </w:r>
      <w:r w:rsidR="00E42DD1">
        <w:rPr>
          <w:b w:val="0"/>
          <w:noProof/>
        </w:rPr>
        <w:t>3</w:t>
      </w:r>
      <w:r w:rsidRPr="00884CA4">
        <w:rPr>
          <w:b w:val="0"/>
        </w:rPr>
        <w:fldChar w:fldCharType="end"/>
      </w:r>
      <w:bookmarkEnd w:id="26"/>
      <w:r w:rsidRPr="00884CA4">
        <w:rPr>
          <w:b w:val="0"/>
        </w:rPr>
        <w:t>]</w:t>
      </w:r>
      <w:r>
        <w:rPr>
          <w:b w:val="0"/>
        </w:rPr>
        <w:tab/>
      </w:r>
      <w:r w:rsidRPr="00884CA4">
        <w:rPr>
          <w:b w:val="0"/>
        </w:rPr>
        <w:t>R1-170</w:t>
      </w:r>
      <w:r>
        <w:rPr>
          <w:b w:val="0"/>
        </w:rPr>
        <w:t>8708</w:t>
      </w:r>
      <w:r w:rsidRPr="00884CA4">
        <w:rPr>
          <w:b w:val="0"/>
        </w:rPr>
        <w:t xml:space="preserve">, </w:t>
      </w:r>
      <w:r w:rsidRPr="00884CA4">
        <w:rPr>
          <w:b w:val="0"/>
          <w:lang w:val="en-US"/>
        </w:rPr>
        <w:t>“On UL PTRS Design”, Ericsson</w:t>
      </w:r>
    </w:p>
    <w:p w14:paraId="2B77D19D" w14:textId="77777777" w:rsidR="00FF7806" w:rsidRDefault="00FF7806" w:rsidP="00FF7806">
      <w:pPr>
        <w:pStyle w:val="Heading1"/>
      </w:pPr>
      <w:bookmarkStart w:id="27" w:name="_Ref477793052"/>
      <w:bookmarkStart w:id="28" w:name="_Toc477947886"/>
      <w:r>
        <w:lastRenderedPageBreak/>
        <w:t>Appendix</w:t>
      </w:r>
      <w:bookmarkEnd w:id="27"/>
      <w:bookmarkEnd w:id="28"/>
    </w:p>
    <w:p w14:paraId="2EB13E71" w14:textId="77777777" w:rsidR="00FF7806" w:rsidRDefault="00FF7806" w:rsidP="00FF7806">
      <w:pPr>
        <w:pStyle w:val="Heading3"/>
        <w:numPr>
          <w:ilvl w:val="2"/>
          <w:numId w:val="21"/>
        </w:numPr>
        <w:overflowPunct/>
        <w:autoSpaceDE/>
        <w:autoSpaceDN/>
        <w:adjustRightInd/>
        <w:textAlignment w:val="auto"/>
      </w:pPr>
      <w:bookmarkStart w:id="29" w:name="_Toc477947887"/>
      <w:r>
        <w:t>Simulation assumptions</w:t>
      </w:r>
      <w:bookmarkEnd w:id="29"/>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FF7806" w14:paraId="4CB23734" w14:textId="77777777" w:rsidTr="001359E4">
        <w:tc>
          <w:tcPr>
            <w:tcW w:w="2830" w:type="dxa"/>
            <w:shd w:val="clear" w:color="auto" w:fill="D9D9D9" w:themeFill="background1" w:themeFillShade="D9"/>
          </w:tcPr>
          <w:p w14:paraId="60B536B0" w14:textId="77777777" w:rsidR="00FF7806" w:rsidRDefault="00FF7806" w:rsidP="001359E4">
            <w:r>
              <w:t>Parameter</w:t>
            </w:r>
          </w:p>
        </w:tc>
        <w:tc>
          <w:tcPr>
            <w:tcW w:w="5103" w:type="dxa"/>
            <w:shd w:val="clear" w:color="auto" w:fill="D9D9D9" w:themeFill="background1" w:themeFillShade="D9"/>
          </w:tcPr>
          <w:p w14:paraId="22FFDC46" w14:textId="77777777" w:rsidR="00FF7806" w:rsidRDefault="00FF7806" w:rsidP="001359E4">
            <w:r>
              <w:t>Value</w:t>
            </w:r>
          </w:p>
        </w:tc>
      </w:tr>
      <w:tr w:rsidR="00FF7806" w14:paraId="3517034E" w14:textId="77777777" w:rsidTr="001359E4">
        <w:tc>
          <w:tcPr>
            <w:tcW w:w="2830" w:type="dxa"/>
            <w:vAlign w:val="center"/>
          </w:tcPr>
          <w:p w14:paraId="6BFCB48F" w14:textId="77777777" w:rsidR="00FF7806" w:rsidRDefault="00FF7806" w:rsidP="001359E4">
            <w:pPr>
              <w:jc w:val="left"/>
            </w:pPr>
            <w:r>
              <w:t>Channel Model</w:t>
            </w:r>
          </w:p>
        </w:tc>
        <w:tc>
          <w:tcPr>
            <w:tcW w:w="5103" w:type="dxa"/>
            <w:vAlign w:val="center"/>
          </w:tcPr>
          <w:p w14:paraId="58A7B6A7" w14:textId="77777777" w:rsidR="00FF7806" w:rsidRDefault="00FF7806" w:rsidP="001359E4">
            <w:pPr>
              <w:jc w:val="left"/>
            </w:pPr>
            <w:r>
              <w:t>TDL-A</w:t>
            </w:r>
          </w:p>
        </w:tc>
      </w:tr>
      <w:tr w:rsidR="00FF7806" w14:paraId="06AFD11F" w14:textId="77777777" w:rsidTr="001359E4">
        <w:trPr>
          <w:trHeight w:val="379"/>
        </w:trPr>
        <w:tc>
          <w:tcPr>
            <w:tcW w:w="2830" w:type="dxa"/>
            <w:vAlign w:val="center"/>
          </w:tcPr>
          <w:p w14:paraId="4EE68A9F" w14:textId="77777777" w:rsidR="00FF7806" w:rsidRDefault="00FF7806" w:rsidP="001359E4">
            <w:pPr>
              <w:jc w:val="left"/>
            </w:pPr>
            <w:r>
              <w:t>Transmission Slot Length</w:t>
            </w:r>
          </w:p>
        </w:tc>
        <w:tc>
          <w:tcPr>
            <w:tcW w:w="5103" w:type="dxa"/>
            <w:vAlign w:val="center"/>
          </w:tcPr>
          <w:p w14:paraId="7D60D3F1" w14:textId="77777777" w:rsidR="00FF7806" w:rsidRDefault="00FF7806" w:rsidP="001359E4">
            <w:pPr>
              <w:jc w:val="left"/>
            </w:pPr>
            <w:r>
              <w:t>14 symbols</w:t>
            </w:r>
          </w:p>
        </w:tc>
      </w:tr>
      <w:tr w:rsidR="00FF7806" w14:paraId="20958CD4" w14:textId="77777777" w:rsidTr="001359E4">
        <w:trPr>
          <w:trHeight w:val="379"/>
        </w:trPr>
        <w:tc>
          <w:tcPr>
            <w:tcW w:w="2830" w:type="dxa"/>
            <w:vAlign w:val="center"/>
          </w:tcPr>
          <w:p w14:paraId="21F63C73" w14:textId="77777777" w:rsidR="00FF7806" w:rsidRDefault="00FF7806" w:rsidP="001359E4">
            <w:pPr>
              <w:jc w:val="left"/>
            </w:pPr>
            <w:r>
              <w:t>UE speed</w:t>
            </w:r>
          </w:p>
        </w:tc>
        <w:tc>
          <w:tcPr>
            <w:tcW w:w="5103" w:type="dxa"/>
            <w:vAlign w:val="center"/>
          </w:tcPr>
          <w:p w14:paraId="7E79C55D" w14:textId="77777777" w:rsidR="00FF7806" w:rsidRDefault="00FF7806" w:rsidP="001359E4">
            <w:pPr>
              <w:jc w:val="left"/>
            </w:pPr>
            <w:r>
              <w:t>3km/h</w:t>
            </w:r>
          </w:p>
        </w:tc>
      </w:tr>
      <w:tr w:rsidR="00FF7806" w14:paraId="69C55278" w14:textId="77777777" w:rsidTr="001359E4">
        <w:trPr>
          <w:trHeight w:val="379"/>
        </w:trPr>
        <w:tc>
          <w:tcPr>
            <w:tcW w:w="2830" w:type="dxa"/>
            <w:vAlign w:val="center"/>
          </w:tcPr>
          <w:p w14:paraId="2448673A" w14:textId="77777777" w:rsidR="00FF7806" w:rsidRDefault="00FF7806" w:rsidP="001359E4">
            <w:pPr>
              <w:jc w:val="left"/>
            </w:pPr>
            <w:r>
              <w:t>Delay spread</w:t>
            </w:r>
          </w:p>
        </w:tc>
        <w:tc>
          <w:tcPr>
            <w:tcW w:w="5103" w:type="dxa"/>
            <w:vAlign w:val="center"/>
          </w:tcPr>
          <w:p w14:paraId="08ACD71E" w14:textId="77777777" w:rsidR="00FF7806" w:rsidRDefault="00FF7806" w:rsidP="001359E4">
            <w:pPr>
              <w:jc w:val="left"/>
            </w:pPr>
            <w:r>
              <w:t>100 ns</w:t>
            </w:r>
          </w:p>
        </w:tc>
      </w:tr>
      <w:tr w:rsidR="00FF7806" w14:paraId="31E00C44" w14:textId="77777777" w:rsidTr="001359E4">
        <w:tc>
          <w:tcPr>
            <w:tcW w:w="2830" w:type="dxa"/>
            <w:vAlign w:val="center"/>
          </w:tcPr>
          <w:p w14:paraId="51F9A4C0" w14:textId="77777777" w:rsidR="00FF7806" w:rsidRDefault="00FF7806" w:rsidP="001359E4">
            <w:pPr>
              <w:jc w:val="left"/>
            </w:pPr>
            <w:r>
              <w:t>Link Adaptation</w:t>
            </w:r>
          </w:p>
        </w:tc>
        <w:tc>
          <w:tcPr>
            <w:tcW w:w="5103" w:type="dxa"/>
            <w:vAlign w:val="center"/>
          </w:tcPr>
          <w:p w14:paraId="71324DD0" w14:textId="77777777" w:rsidR="00FF7806" w:rsidRDefault="00FF7806" w:rsidP="001359E4">
            <w:pPr>
              <w:jc w:val="left"/>
            </w:pPr>
            <w:r>
              <w:t>Disabled</w:t>
            </w:r>
          </w:p>
        </w:tc>
      </w:tr>
      <w:tr w:rsidR="00FF7806" w14:paraId="3358A146" w14:textId="77777777" w:rsidTr="001359E4">
        <w:tc>
          <w:tcPr>
            <w:tcW w:w="2830" w:type="dxa"/>
          </w:tcPr>
          <w:p w14:paraId="7B434F29" w14:textId="77777777" w:rsidR="00FF7806" w:rsidRPr="005A7679" w:rsidRDefault="00FF7806" w:rsidP="001359E4">
            <w:pPr>
              <w:pStyle w:val="NormalWeb"/>
              <w:wordWrap w:val="0"/>
              <w:overflowPunct w:val="0"/>
              <w:spacing w:before="0" w:beforeAutospacing="0" w:after="180" w:afterAutospacing="0"/>
              <w:rPr>
                <w:rFonts w:eastAsiaTheme="minorEastAsia"/>
                <w:color w:val="000000" w:themeColor="text1"/>
                <w:kern w:val="24"/>
                <w:sz w:val="20"/>
                <w:szCs w:val="20"/>
                <w:lang w:val="en-US"/>
              </w:rPr>
            </w:pPr>
            <w:r w:rsidRPr="005A7679">
              <w:rPr>
                <w:bCs/>
                <w:sz w:val="20"/>
                <w:szCs w:val="20"/>
                <w:lang w:val="en-US"/>
              </w:rPr>
              <w:t>Phase noise model</w:t>
            </w:r>
          </w:p>
        </w:tc>
        <w:tc>
          <w:tcPr>
            <w:tcW w:w="5103" w:type="dxa"/>
          </w:tcPr>
          <w:p w14:paraId="6040DC84" w14:textId="77777777" w:rsidR="00FF7806" w:rsidRPr="005A7679" w:rsidRDefault="00FF7806" w:rsidP="001359E4">
            <w:pPr>
              <w:pStyle w:val="NormalWeb"/>
              <w:wordWrap w:val="0"/>
              <w:overflowPunct w:val="0"/>
              <w:spacing w:before="0" w:beforeAutospacing="0" w:after="0" w:afterAutospacing="0"/>
              <w:rPr>
                <w:rFonts w:eastAsia="SimSun"/>
                <w:color w:val="000000" w:themeColor="text1"/>
                <w:kern w:val="24"/>
                <w:sz w:val="20"/>
                <w:szCs w:val="20"/>
                <w:lang w:val="en-US"/>
              </w:rPr>
            </w:pPr>
            <w:r w:rsidRPr="005A7679">
              <w:rPr>
                <w:sz w:val="20"/>
                <w:szCs w:val="20"/>
                <w:lang w:val="en-US"/>
              </w:rPr>
              <w:t>As proposed in R4-1701165 applied on both BS and UE</w:t>
            </w:r>
          </w:p>
        </w:tc>
      </w:tr>
      <w:tr w:rsidR="00FF7806" w14:paraId="41810D49" w14:textId="77777777" w:rsidTr="001359E4">
        <w:tc>
          <w:tcPr>
            <w:tcW w:w="2830" w:type="dxa"/>
            <w:vAlign w:val="center"/>
          </w:tcPr>
          <w:p w14:paraId="6A2FD4CA" w14:textId="77777777" w:rsidR="00FF7806" w:rsidRDefault="00FF7806" w:rsidP="001359E4">
            <w:pPr>
              <w:jc w:val="left"/>
            </w:pPr>
            <w:r>
              <w:t>Channel estimation</w:t>
            </w:r>
          </w:p>
        </w:tc>
        <w:tc>
          <w:tcPr>
            <w:tcW w:w="5103" w:type="dxa"/>
            <w:vAlign w:val="center"/>
          </w:tcPr>
          <w:p w14:paraId="48034BD5" w14:textId="77777777" w:rsidR="00FF7806" w:rsidRDefault="00FF7806" w:rsidP="001359E4">
            <w:pPr>
              <w:keepNext/>
              <w:jc w:val="left"/>
            </w:pPr>
            <w:r>
              <w:t>Practical LMMSE channel estimation using front loaded RS pattern</w:t>
            </w:r>
          </w:p>
        </w:tc>
      </w:tr>
      <w:tr w:rsidR="00FF7806" w14:paraId="1237F93B" w14:textId="77777777" w:rsidTr="001359E4">
        <w:tc>
          <w:tcPr>
            <w:tcW w:w="2830" w:type="dxa"/>
            <w:vAlign w:val="center"/>
          </w:tcPr>
          <w:p w14:paraId="0EE77A5F" w14:textId="77777777" w:rsidR="00FF7806" w:rsidRDefault="00FF7806" w:rsidP="001359E4">
            <w:pPr>
              <w:jc w:val="left"/>
            </w:pPr>
            <w:r>
              <w:t>Phase estimation</w:t>
            </w:r>
          </w:p>
        </w:tc>
        <w:tc>
          <w:tcPr>
            <w:tcW w:w="5103" w:type="dxa"/>
            <w:vAlign w:val="center"/>
          </w:tcPr>
          <w:p w14:paraId="614E419C" w14:textId="77777777" w:rsidR="00FF7806" w:rsidRDefault="00FF7806" w:rsidP="001359E4">
            <w:pPr>
              <w:keepNext/>
              <w:jc w:val="left"/>
            </w:pPr>
            <w:r>
              <w:t>Practical phase estimation</w:t>
            </w:r>
          </w:p>
        </w:tc>
      </w:tr>
    </w:tbl>
    <w:p w14:paraId="08611412" w14:textId="308DE7D3" w:rsidR="00FF7806" w:rsidRDefault="00FF7806" w:rsidP="00FF7806">
      <w:pPr>
        <w:pStyle w:val="Caption"/>
        <w:framePr w:hSpace="141" w:wrap="around" w:vAnchor="text" w:hAnchor="text" w:xAlign="center" w:y="1"/>
        <w:suppressOverlap/>
      </w:pPr>
      <w:bookmarkStart w:id="30" w:name="_Ref477940397"/>
      <w:r>
        <w:t xml:space="preserve">Table </w:t>
      </w:r>
      <w:r>
        <w:fldChar w:fldCharType="begin"/>
      </w:r>
      <w:r>
        <w:instrText xml:space="preserve"> SEQ Table \* ARABIC </w:instrText>
      </w:r>
      <w:r>
        <w:fldChar w:fldCharType="separate"/>
      </w:r>
      <w:r w:rsidR="00E42DD1">
        <w:rPr>
          <w:noProof/>
        </w:rPr>
        <w:t>2</w:t>
      </w:r>
      <w:r>
        <w:fldChar w:fldCharType="end"/>
      </w:r>
      <w:bookmarkEnd w:id="30"/>
      <w:r>
        <w:t>. Simulation assumptions 1</w:t>
      </w:r>
    </w:p>
    <w:p w14:paraId="0F4B9C88" w14:textId="77777777" w:rsidR="00FF7806" w:rsidRDefault="00FF7806" w:rsidP="00FF7806">
      <w:pPr>
        <w:pStyle w:val="Reference"/>
        <w:numPr>
          <w:ilvl w:val="0"/>
          <w:numId w:val="0"/>
        </w:numPr>
      </w:pPr>
    </w:p>
    <w:p w14:paraId="62C0C467" w14:textId="77777777" w:rsidR="00FF7806" w:rsidRDefault="00FF7806" w:rsidP="00FF7806">
      <w:pPr>
        <w:pStyle w:val="Reference"/>
        <w:numPr>
          <w:ilvl w:val="0"/>
          <w:numId w:val="0"/>
        </w:numPr>
      </w:pPr>
    </w:p>
    <w:p w14:paraId="183B89B3" w14:textId="77777777" w:rsidR="00FF7806" w:rsidRDefault="00FF7806" w:rsidP="00FF7806">
      <w:pPr>
        <w:pStyle w:val="Reference"/>
        <w:numPr>
          <w:ilvl w:val="0"/>
          <w:numId w:val="0"/>
        </w:numPr>
      </w:pPr>
    </w:p>
    <w:p w14:paraId="3F1E492E" w14:textId="77777777" w:rsidR="00FF7806" w:rsidRDefault="00FF7806" w:rsidP="00FF7806">
      <w:pPr>
        <w:pStyle w:val="Reference"/>
        <w:numPr>
          <w:ilvl w:val="0"/>
          <w:numId w:val="0"/>
        </w:numPr>
      </w:pPr>
    </w:p>
    <w:p w14:paraId="07EA498C" w14:textId="77777777" w:rsidR="00FF7806" w:rsidRPr="00CE0424" w:rsidRDefault="00FF7806" w:rsidP="00FF7806">
      <w:pPr>
        <w:pStyle w:val="Reference"/>
        <w:numPr>
          <w:ilvl w:val="0"/>
          <w:numId w:val="0"/>
        </w:numPr>
      </w:pPr>
    </w:p>
    <w:p w14:paraId="42143F8C" w14:textId="77777777" w:rsidR="00FF7806" w:rsidRDefault="00FF7806" w:rsidP="00FF7806">
      <w:pPr>
        <w:pStyle w:val="Reference"/>
        <w:numPr>
          <w:ilvl w:val="0"/>
          <w:numId w:val="0"/>
        </w:numPr>
      </w:pPr>
    </w:p>
    <w:p w14:paraId="1DD6C6D6" w14:textId="77777777" w:rsidR="00FF7806" w:rsidRDefault="00FF7806" w:rsidP="00FF7806">
      <w:pPr>
        <w:pStyle w:val="Reference"/>
        <w:numPr>
          <w:ilvl w:val="0"/>
          <w:numId w:val="0"/>
        </w:numPr>
      </w:pPr>
    </w:p>
    <w:p w14:paraId="5396C593" w14:textId="77777777" w:rsidR="00FF7806" w:rsidRDefault="00FF7806" w:rsidP="00FF7806">
      <w:pPr>
        <w:pStyle w:val="Reference"/>
        <w:numPr>
          <w:ilvl w:val="0"/>
          <w:numId w:val="0"/>
        </w:numPr>
      </w:pPr>
    </w:p>
    <w:p w14:paraId="5A267D54" w14:textId="77777777" w:rsidR="00FF7806" w:rsidRDefault="00FF7806" w:rsidP="00FF7806">
      <w:pPr>
        <w:pStyle w:val="Reference"/>
        <w:numPr>
          <w:ilvl w:val="0"/>
          <w:numId w:val="0"/>
        </w:numPr>
      </w:pPr>
    </w:p>
    <w:p w14:paraId="11A2F30F" w14:textId="77777777" w:rsidR="00FF7806" w:rsidRDefault="00FF7806" w:rsidP="00FF7806">
      <w:pPr>
        <w:pStyle w:val="Reference"/>
        <w:numPr>
          <w:ilvl w:val="0"/>
          <w:numId w:val="0"/>
        </w:numPr>
      </w:pPr>
    </w:p>
    <w:p w14:paraId="13D4AD00" w14:textId="77777777" w:rsidR="00884CA4" w:rsidRPr="00884CA4" w:rsidRDefault="00884CA4" w:rsidP="00884CA4"/>
    <w:sectPr w:rsidR="00884CA4" w:rsidRPr="00884CA4"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40E3A" w14:textId="77777777" w:rsidR="00437728" w:rsidRDefault="00437728">
      <w:r>
        <w:separator/>
      </w:r>
    </w:p>
  </w:endnote>
  <w:endnote w:type="continuationSeparator" w:id="0">
    <w:p w14:paraId="7C0F6C59" w14:textId="77777777" w:rsidR="00437728" w:rsidRDefault="0043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0FC1A8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113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11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14504" w14:textId="77777777" w:rsidR="00437728" w:rsidRDefault="00437728">
      <w:r>
        <w:separator/>
      </w:r>
    </w:p>
  </w:footnote>
  <w:footnote w:type="continuationSeparator" w:id="0">
    <w:p w14:paraId="23553CDC" w14:textId="77777777" w:rsidR="00437728" w:rsidRDefault="0043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81974D5"/>
    <w:multiLevelType w:val="hybridMultilevel"/>
    <w:tmpl w:val="681A48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60F32"/>
    <w:multiLevelType w:val="hybridMultilevel"/>
    <w:tmpl w:val="681A48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19"/>
  </w:num>
  <w:num w:numId="16">
    <w:abstractNumId w:val="13"/>
  </w:num>
  <w:num w:numId="17">
    <w:abstractNumId w:val="14"/>
  </w:num>
  <w:num w:numId="18">
    <w:abstractNumId w:val="4"/>
  </w:num>
  <w:num w:numId="19">
    <w:abstractNumId w:val="5"/>
  </w:num>
  <w:num w:numId="20">
    <w:abstractNumId w:val="1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ent Molés Cases">
    <w15:presenceInfo w15:providerId="AD" w15:userId="S-1-5-21-1538607324-3213881460-940295383-116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405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D8B"/>
    <w:rsid w:val="000B4AB9"/>
    <w:rsid w:val="000B58C3"/>
    <w:rsid w:val="000B61E9"/>
    <w:rsid w:val="000C165A"/>
    <w:rsid w:val="000C2E19"/>
    <w:rsid w:val="000D0D07"/>
    <w:rsid w:val="000D0E6A"/>
    <w:rsid w:val="000D4797"/>
    <w:rsid w:val="000D7EA6"/>
    <w:rsid w:val="000E0527"/>
    <w:rsid w:val="000E1E92"/>
    <w:rsid w:val="000F06D6"/>
    <w:rsid w:val="000F0EB1"/>
    <w:rsid w:val="000F1106"/>
    <w:rsid w:val="000F3BE9"/>
    <w:rsid w:val="000F3F6C"/>
    <w:rsid w:val="000F6DF3"/>
    <w:rsid w:val="000F7715"/>
    <w:rsid w:val="001005FF"/>
    <w:rsid w:val="001062FB"/>
    <w:rsid w:val="001063E6"/>
    <w:rsid w:val="00113CF4"/>
    <w:rsid w:val="001153EA"/>
    <w:rsid w:val="00115643"/>
    <w:rsid w:val="00116765"/>
    <w:rsid w:val="001219F5"/>
    <w:rsid w:val="00121A20"/>
    <w:rsid w:val="0012377F"/>
    <w:rsid w:val="00124314"/>
    <w:rsid w:val="00125BC3"/>
    <w:rsid w:val="00126B4A"/>
    <w:rsid w:val="00132FD0"/>
    <w:rsid w:val="001344C0"/>
    <w:rsid w:val="001346FA"/>
    <w:rsid w:val="00135252"/>
    <w:rsid w:val="00137AB5"/>
    <w:rsid w:val="00137F0B"/>
    <w:rsid w:val="00151E23"/>
    <w:rsid w:val="001526E0"/>
    <w:rsid w:val="0015373E"/>
    <w:rsid w:val="001551B5"/>
    <w:rsid w:val="00162695"/>
    <w:rsid w:val="00162FBB"/>
    <w:rsid w:val="001659C1"/>
    <w:rsid w:val="00173A8E"/>
    <w:rsid w:val="00174D0A"/>
    <w:rsid w:val="0018143F"/>
    <w:rsid w:val="00190AC1"/>
    <w:rsid w:val="0019341A"/>
    <w:rsid w:val="00197DF9"/>
    <w:rsid w:val="001A1987"/>
    <w:rsid w:val="001A2564"/>
    <w:rsid w:val="001A6173"/>
    <w:rsid w:val="001A6CBA"/>
    <w:rsid w:val="001B0D97"/>
    <w:rsid w:val="001B467D"/>
    <w:rsid w:val="001B5A5D"/>
    <w:rsid w:val="001C1CE5"/>
    <w:rsid w:val="001C3D2A"/>
    <w:rsid w:val="001D51BA"/>
    <w:rsid w:val="001D6342"/>
    <w:rsid w:val="001D6D53"/>
    <w:rsid w:val="001E2560"/>
    <w:rsid w:val="001E58E2"/>
    <w:rsid w:val="001E7AED"/>
    <w:rsid w:val="001F162A"/>
    <w:rsid w:val="001F3916"/>
    <w:rsid w:val="001F54C5"/>
    <w:rsid w:val="001F662C"/>
    <w:rsid w:val="001F7074"/>
    <w:rsid w:val="00200490"/>
    <w:rsid w:val="00201F3A"/>
    <w:rsid w:val="00202ED8"/>
    <w:rsid w:val="00203F96"/>
    <w:rsid w:val="002069B2"/>
    <w:rsid w:val="00207FA3"/>
    <w:rsid w:val="00214DA8"/>
    <w:rsid w:val="00215423"/>
    <w:rsid w:val="002158FA"/>
    <w:rsid w:val="00220600"/>
    <w:rsid w:val="00220DD8"/>
    <w:rsid w:val="002220D1"/>
    <w:rsid w:val="002224DB"/>
    <w:rsid w:val="00223FCB"/>
    <w:rsid w:val="002252C3"/>
    <w:rsid w:val="00225C54"/>
    <w:rsid w:val="00230765"/>
    <w:rsid w:val="002319E4"/>
    <w:rsid w:val="00235632"/>
    <w:rsid w:val="00235872"/>
    <w:rsid w:val="00235973"/>
    <w:rsid w:val="00241559"/>
    <w:rsid w:val="002435B3"/>
    <w:rsid w:val="002451ED"/>
    <w:rsid w:val="002458EB"/>
    <w:rsid w:val="002500C8"/>
    <w:rsid w:val="00257543"/>
    <w:rsid w:val="00260A7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29A"/>
    <w:rsid w:val="00292EB7"/>
    <w:rsid w:val="00296227"/>
    <w:rsid w:val="00296F44"/>
    <w:rsid w:val="0029777D"/>
    <w:rsid w:val="002A055E"/>
    <w:rsid w:val="002A1D4E"/>
    <w:rsid w:val="002A2869"/>
    <w:rsid w:val="002B24D6"/>
    <w:rsid w:val="002B3A9F"/>
    <w:rsid w:val="002C41E6"/>
    <w:rsid w:val="002D071A"/>
    <w:rsid w:val="002D34B2"/>
    <w:rsid w:val="002D566A"/>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50F7"/>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506"/>
    <w:rsid w:val="004157C5"/>
    <w:rsid w:val="00421105"/>
    <w:rsid w:val="004242F4"/>
    <w:rsid w:val="00427248"/>
    <w:rsid w:val="00432278"/>
    <w:rsid w:val="00434338"/>
    <w:rsid w:val="00437447"/>
    <w:rsid w:val="00437728"/>
    <w:rsid w:val="00441782"/>
    <w:rsid w:val="00441941"/>
    <w:rsid w:val="00441A92"/>
    <w:rsid w:val="00444F56"/>
    <w:rsid w:val="00446488"/>
    <w:rsid w:val="004517AA"/>
    <w:rsid w:val="00452CAC"/>
    <w:rsid w:val="00457565"/>
    <w:rsid w:val="00457AC6"/>
    <w:rsid w:val="00457B71"/>
    <w:rsid w:val="00465ABC"/>
    <w:rsid w:val="004669E2"/>
    <w:rsid w:val="00470C31"/>
    <w:rsid w:val="004734D0"/>
    <w:rsid w:val="0047556B"/>
    <w:rsid w:val="00477768"/>
    <w:rsid w:val="00486489"/>
    <w:rsid w:val="00492BC5"/>
    <w:rsid w:val="004964F1"/>
    <w:rsid w:val="004A16BC"/>
    <w:rsid w:val="004A2B94"/>
    <w:rsid w:val="004B7C0C"/>
    <w:rsid w:val="004C3898"/>
    <w:rsid w:val="004D36B1"/>
    <w:rsid w:val="004D7EBD"/>
    <w:rsid w:val="004E0A92"/>
    <w:rsid w:val="004E2680"/>
    <w:rsid w:val="004E28F9"/>
    <w:rsid w:val="004E462E"/>
    <w:rsid w:val="004E56DC"/>
    <w:rsid w:val="004E76F4"/>
    <w:rsid w:val="004F0B4E"/>
    <w:rsid w:val="004F0B6C"/>
    <w:rsid w:val="004F2078"/>
    <w:rsid w:val="004F216B"/>
    <w:rsid w:val="004F4DA3"/>
    <w:rsid w:val="00506557"/>
    <w:rsid w:val="0050677A"/>
    <w:rsid w:val="005108D8"/>
    <w:rsid w:val="005116F9"/>
    <w:rsid w:val="005153A7"/>
    <w:rsid w:val="005219CF"/>
    <w:rsid w:val="00525759"/>
    <w:rsid w:val="00534B59"/>
    <w:rsid w:val="00536759"/>
    <w:rsid w:val="00537C62"/>
    <w:rsid w:val="005418F8"/>
    <w:rsid w:val="00546970"/>
    <w:rsid w:val="00554192"/>
    <w:rsid w:val="00554E19"/>
    <w:rsid w:val="0056121F"/>
    <w:rsid w:val="00572505"/>
    <w:rsid w:val="00575DA6"/>
    <w:rsid w:val="00582809"/>
    <w:rsid w:val="00583D71"/>
    <w:rsid w:val="0058798C"/>
    <w:rsid w:val="005900FA"/>
    <w:rsid w:val="005935A4"/>
    <w:rsid w:val="00593822"/>
    <w:rsid w:val="005948C2"/>
    <w:rsid w:val="00595DCA"/>
    <w:rsid w:val="0059779B"/>
    <w:rsid w:val="005A209A"/>
    <w:rsid w:val="005A662D"/>
    <w:rsid w:val="005B35D7"/>
    <w:rsid w:val="005B392A"/>
    <w:rsid w:val="005B3AA3"/>
    <w:rsid w:val="005B6F83"/>
    <w:rsid w:val="005C74FB"/>
    <w:rsid w:val="005D1602"/>
    <w:rsid w:val="005D2C71"/>
    <w:rsid w:val="005E385F"/>
    <w:rsid w:val="005E5B81"/>
    <w:rsid w:val="005F2CB1"/>
    <w:rsid w:val="005F3025"/>
    <w:rsid w:val="005F3105"/>
    <w:rsid w:val="005F618C"/>
    <w:rsid w:val="005F70BD"/>
    <w:rsid w:val="00601B19"/>
    <w:rsid w:val="0060283C"/>
    <w:rsid w:val="00604F14"/>
    <w:rsid w:val="00611B83"/>
    <w:rsid w:val="00613257"/>
    <w:rsid w:val="00613DE4"/>
    <w:rsid w:val="00620A71"/>
    <w:rsid w:val="00620D80"/>
    <w:rsid w:val="006234A6"/>
    <w:rsid w:val="00630001"/>
    <w:rsid w:val="006311B3"/>
    <w:rsid w:val="0063284C"/>
    <w:rsid w:val="0063625F"/>
    <w:rsid w:val="00636398"/>
    <w:rsid w:val="006368D3"/>
    <w:rsid w:val="006377EC"/>
    <w:rsid w:val="0064151F"/>
    <w:rsid w:val="00641533"/>
    <w:rsid w:val="0064208D"/>
    <w:rsid w:val="00643475"/>
    <w:rsid w:val="0064396A"/>
    <w:rsid w:val="0064624E"/>
    <w:rsid w:val="00647845"/>
    <w:rsid w:val="00650AB9"/>
    <w:rsid w:val="00655733"/>
    <w:rsid w:val="00655ACD"/>
    <w:rsid w:val="00656A92"/>
    <w:rsid w:val="00656DDE"/>
    <w:rsid w:val="0066011D"/>
    <w:rsid w:val="006607C0"/>
    <w:rsid w:val="006613A6"/>
    <w:rsid w:val="00661CE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135"/>
    <w:rsid w:val="006A1F48"/>
    <w:rsid w:val="006A46FB"/>
    <w:rsid w:val="006A5E28"/>
    <w:rsid w:val="006A6585"/>
    <w:rsid w:val="006A697B"/>
    <w:rsid w:val="006A7AFF"/>
    <w:rsid w:val="006B1510"/>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6F6372"/>
    <w:rsid w:val="0070346E"/>
    <w:rsid w:val="00704EDB"/>
    <w:rsid w:val="00706101"/>
    <w:rsid w:val="00707072"/>
    <w:rsid w:val="00707D61"/>
    <w:rsid w:val="00712287"/>
    <w:rsid w:val="00712772"/>
    <w:rsid w:val="00712C34"/>
    <w:rsid w:val="007148D3"/>
    <w:rsid w:val="00715B9A"/>
    <w:rsid w:val="00726EA6"/>
    <w:rsid w:val="00727208"/>
    <w:rsid w:val="00727680"/>
    <w:rsid w:val="007348B1"/>
    <w:rsid w:val="007362A6"/>
    <w:rsid w:val="00736D7D"/>
    <w:rsid w:val="00737FB0"/>
    <w:rsid w:val="00740E58"/>
    <w:rsid w:val="00741280"/>
    <w:rsid w:val="007445A0"/>
    <w:rsid w:val="0074524B"/>
    <w:rsid w:val="00747D8B"/>
    <w:rsid w:val="007511EB"/>
    <w:rsid w:val="00751228"/>
    <w:rsid w:val="007571E1"/>
    <w:rsid w:val="007604B2"/>
    <w:rsid w:val="00761427"/>
    <w:rsid w:val="00765281"/>
    <w:rsid w:val="007667F2"/>
    <w:rsid w:val="00766BAD"/>
    <w:rsid w:val="00775420"/>
    <w:rsid w:val="007755F2"/>
    <w:rsid w:val="00776311"/>
    <w:rsid w:val="00776971"/>
    <w:rsid w:val="00777D37"/>
    <w:rsid w:val="0078177E"/>
    <w:rsid w:val="0078304C"/>
    <w:rsid w:val="00783673"/>
    <w:rsid w:val="00785490"/>
    <w:rsid w:val="00785D68"/>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096B"/>
    <w:rsid w:val="008444E8"/>
    <w:rsid w:val="00844E80"/>
    <w:rsid w:val="00846FE7"/>
    <w:rsid w:val="00856911"/>
    <w:rsid w:val="00861C18"/>
    <w:rsid w:val="008677FD"/>
    <w:rsid w:val="008706D4"/>
    <w:rsid w:val="00870F8A"/>
    <w:rsid w:val="008719A4"/>
    <w:rsid w:val="00871D23"/>
    <w:rsid w:val="00874312"/>
    <w:rsid w:val="0087437C"/>
    <w:rsid w:val="00875CD7"/>
    <w:rsid w:val="00876B4D"/>
    <w:rsid w:val="00877F18"/>
    <w:rsid w:val="00884CA4"/>
    <w:rsid w:val="00894A88"/>
    <w:rsid w:val="00895386"/>
    <w:rsid w:val="008A21FF"/>
    <w:rsid w:val="008A2CE2"/>
    <w:rsid w:val="008A30AC"/>
    <w:rsid w:val="008A44B8"/>
    <w:rsid w:val="008A51A8"/>
    <w:rsid w:val="008A54C7"/>
    <w:rsid w:val="008A6E0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38"/>
    <w:rsid w:val="008E1909"/>
    <w:rsid w:val="008F0A8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D3D"/>
    <w:rsid w:val="00931BD9"/>
    <w:rsid w:val="00932BB0"/>
    <w:rsid w:val="00935739"/>
    <w:rsid w:val="009368F3"/>
    <w:rsid w:val="00941636"/>
    <w:rsid w:val="00943742"/>
    <w:rsid w:val="00945C05"/>
    <w:rsid w:val="00946945"/>
    <w:rsid w:val="00947713"/>
    <w:rsid w:val="00950DE7"/>
    <w:rsid w:val="00952A24"/>
    <w:rsid w:val="00953920"/>
    <w:rsid w:val="00953D47"/>
    <w:rsid w:val="0095400E"/>
    <w:rsid w:val="0095681E"/>
    <w:rsid w:val="009572D4"/>
    <w:rsid w:val="00961921"/>
    <w:rsid w:val="0096430A"/>
    <w:rsid w:val="0096554B"/>
    <w:rsid w:val="0096584A"/>
    <w:rsid w:val="00965B40"/>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2D91"/>
    <w:rsid w:val="009A462D"/>
    <w:rsid w:val="009A5CBA"/>
    <w:rsid w:val="009B1F30"/>
    <w:rsid w:val="009B3AC2"/>
    <w:rsid w:val="009B4DF4"/>
    <w:rsid w:val="009B564E"/>
    <w:rsid w:val="009B7E87"/>
    <w:rsid w:val="009C403E"/>
    <w:rsid w:val="009C6832"/>
    <w:rsid w:val="009D1F4E"/>
    <w:rsid w:val="009D4FF0"/>
    <w:rsid w:val="009D703C"/>
    <w:rsid w:val="009D718F"/>
    <w:rsid w:val="009E068F"/>
    <w:rsid w:val="009E14E0"/>
    <w:rsid w:val="009E35DB"/>
    <w:rsid w:val="009E47A3"/>
    <w:rsid w:val="009F08F3"/>
    <w:rsid w:val="009F238B"/>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43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86F98"/>
    <w:rsid w:val="00A92879"/>
    <w:rsid w:val="00A93365"/>
    <w:rsid w:val="00A9442A"/>
    <w:rsid w:val="00A94DE4"/>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2046"/>
    <w:rsid w:val="00B664C7"/>
    <w:rsid w:val="00B6664B"/>
    <w:rsid w:val="00B739F6"/>
    <w:rsid w:val="00B75A51"/>
    <w:rsid w:val="00B81A6C"/>
    <w:rsid w:val="00B85DE5"/>
    <w:rsid w:val="00B90F73"/>
    <w:rsid w:val="00B93B59"/>
    <w:rsid w:val="00B9406A"/>
    <w:rsid w:val="00BA2280"/>
    <w:rsid w:val="00BA2A08"/>
    <w:rsid w:val="00BA56D2"/>
    <w:rsid w:val="00BA705D"/>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B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3ECD"/>
    <w:rsid w:val="00C279B5"/>
    <w:rsid w:val="00C27C45"/>
    <w:rsid w:val="00C34C02"/>
    <w:rsid w:val="00C3719D"/>
    <w:rsid w:val="00C45E2A"/>
    <w:rsid w:val="00C54995"/>
    <w:rsid w:val="00C54D41"/>
    <w:rsid w:val="00C60783"/>
    <w:rsid w:val="00C64672"/>
    <w:rsid w:val="00C70697"/>
    <w:rsid w:val="00C72EF4"/>
    <w:rsid w:val="00C75BCE"/>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19B"/>
    <w:rsid w:val="00D36E71"/>
    <w:rsid w:val="00D37550"/>
    <w:rsid w:val="00D37D87"/>
    <w:rsid w:val="00D40B33"/>
    <w:rsid w:val="00D4318F"/>
    <w:rsid w:val="00D438BF"/>
    <w:rsid w:val="00D440F8"/>
    <w:rsid w:val="00D528A1"/>
    <w:rsid w:val="00D532D5"/>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DD1"/>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07E"/>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832"/>
    <w:rsid w:val="00F71F69"/>
    <w:rsid w:val="00F72B72"/>
    <w:rsid w:val="00F74BB9"/>
    <w:rsid w:val="00F75582"/>
    <w:rsid w:val="00F76EFA"/>
    <w:rsid w:val="00F804BE"/>
    <w:rsid w:val="00F817CE"/>
    <w:rsid w:val="00F8456C"/>
    <w:rsid w:val="00F859D8"/>
    <w:rsid w:val="00F868F5"/>
    <w:rsid w:val="00F86990"/>
    <w:rsid w:val="00F9056A"/>
    <w:rsid w:val="00F90F8D"/>
    <w:rsid w:val="00F92782"/>
    <w:rsid w:val="00F93AA9"/>
    <w:rsid w:val="00F96985"/>
    <w:rsid w:val="00F96C5E"/>
    <w:rsid w:val="00F97838"/>
    <w:rsid w:val="00FA2BB3"/>
    <w:rsid w:val="00FB4C80"/>
    <w:rsid w:val="00FB4F9F"/>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884C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F7806"/>
    <w:pPr>
      <w:overflowPunct/>
      <w:autoSpaceDE/>
      <w:autoSpaceDN/>
      <w:adjustRightInd/>
      <w:spacing w:before="100" w:beforeAutospacing="1" w:after="100" w:afterAutospacing="1"/>
      <w:jc w:val="left"/>
      <w:textAlignment w:val="auto"/>
    </w:pPr>
    <w:rPr>
      <w:sz w:val="24"/>
      <w:szCs w:val="24"/>
      <w:lang w:val="sv-SE" w:eastAsia="sv-SE"/>
    </w:rPr>
  </w:style>
  <w:style w:type="character" w:customStyle="1" w:styleId="ReferenceChar">
    <w:name w:val="Reference Char"/>
    <w:link w:val="Reference"/>
    <w:rsid w:val="00FF780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2C3DD553-D36C-40A4-8871-6F6C68D8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480</TotalTime>
  <Pages>1</Pages>
  <Words>1399</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99</cp:revision>
  <cp:lastPrinted>2008-01-31T15:09:00Z</cp:lastPrinted>
  <dcterms:created xsi:type="dcterms:W3CDTF">2016-07-07T21:45:00Z</dcterms:created>
  <dcterms:modified xsi:type="dcterms:W3CDTF">2017-06-16T19:32:00Z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