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003" w:rsidRPr="009C718A" w:rsidRDefault="007F3003" w:rsidP="007F3003">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w:t>
      </w:r>
      <w:r>
        <w:rPr>
          <w:rFonts w:ascii="Arial" w:hAnsi="Arial" w:cs="Arial"/>
          <w:b/>
          <w:bCs/>
          <w:sz w:val="24"/>
          <w:szCs w:val="24"/>
        </w:rPr>
        <w:t>AH</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Pr>
          <w:rFonts w:ascii="Arial" w:hAnsi="Arial" w:cs="Arial"/>
          <w:b/>
          <w:bCs/>
          <w:sz w:val="24"/>
          <w:szCs w:val="24"/>
        </w:rPr>
        <w:t>10573</w:t>
      </w:r>
    </w:p>
    <w:p w:rsidR="007F3003" w:rsidRPr="009C718A" w:rsidRDefault="007F3003" w:rsidP="007F3003">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Qingdao, P.R. China 27-30 June</w:t>
      </w:r>
      <w:r>
        <w:rPr>
          <w:rFonts w:ascii="Arial" w:hAnsi="Arial" w:cs="Arial"/>
          <w:b/>
          <w:bCs/>
          <w:sz w:val="24"/>
          <w:szCs w:val="24"/>
        </w:rPr>
        <w:t xml:space="preserve"> 2017</w:t>
      </w:r>
    </w:p>
    <w:p w:rsidR="007F3003" w:rsidRPr="009C718A" w:rsidRDefault="007F3003" w:rsidP="007F3003">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5.1.3.3.6.1</w:t>
      </w:r>
    </w:p>
    <w:p w:rsidR="007F3003" w:rsidRPr="009C718A" w:rsidRDefault="007F3003" w:rsidP="007F3003">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7F3003" w:rsidRPr="009C718A" w:rsidRDefault="007F3003" w:rsidP="007F3003">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On HARQ processes and HARQ RTT</w:t>
      </w:r>
    </w:p>
    <w:p w:rsidR="007F3003" w:rsidRPr="009C718A" w:rsidRDefault="007F3003" w:rsidP="007F3003">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7F3003" w:rsidRPr="002B5BBB" w:rsidRDefault="007F3003" w:rsidP="007F3003">
      <w:pPr>
        <w:pStyle w:val="Heading1"/>
        <w:numPr>
          <w:ilvl w:val="0"/>
          <w:numId w:val="2"/>
        </w:numPr>
        <w:ind w:left="360"/>
        <w:textAlignment w:val="auto"/>
        <w:rPr>
          <w:sz w:val="32"/>
        </w:rPr>
      </w:pPr>
      <w:r w:rsidRPr="002B5BBB">
        <w:rPr>
          <w:sz w:val="32"/>
        </w:rPr>
        <w:t>Introduction</w:t>
      </w:r>
    </w:p>
    <w:p w:rsidR="007F3003" w:rsidRDefault="007F3003" w:rsidP="007F3003">
      <w:pPr>
        <w:spacing w:before="240"/>
        <w:jc w:val="both"/>
        <w:rPr>
          <w:sz w:val="22"/>
          <w:szCs w:val="22"/>
        </w:rPr>
      </w:pPr>
      <w:r>
        <w:rPr>
          <w:sz w:val="22"/>
          <w:szCs w:val="22"/>
        </w:rPr>
        <w:t>In this contribution, we discuss aspects related to number of HARQ processes in NR and some related aspects.</w:t>
      </w:r>
    </w:p>
    <w:p w:rsidR="007F3003" w:rsidRPr="000349E0" w:rsidRDefault="007F3003" w:rsidP="007F3003">
      <w:pPr>
        <w:pStyle w:val="Heading1"/>
        <w:numPr>
          <w:ilvl w:val="0"/>
          <w:numId w:val="2"/>
        </w:numPr>
        <w:ind w:left="360"/>
        <w:textAlignment w:val="auto"/>
        <w:rPr>
          <w:sz w:val="32"/>
        </w:rPr>
      </w:pPr>
      <w:r w:rsidRPr="000349E0">
        <w:rPr>
          <w:sz w:val="32"/>
        </w:rPr>
        <w:t>Discussion</w:t>
      </w:r>
      <w:r>
        <w:rPr>
          <w:sz w:val="32"/>
        </w:rPr>
        <w:t xml:space="preserve"> on Number of HARQ Processes </w:t>
      </w:r>
    </w:p>
    <w:p w:rsidR="007F3003" w:rsidRDefault="007F3003" w:rsidP="007F3003">
      <w:pPr>
        <w:jc w:val="both"/>
        <w:rPr>
          <w:sz w:val="22"/>
          <w:szCs w:val="22"/>
        </w:rPr>
      </w:pPr>
      <w:r>
        <w:rPr>
          <w:sz w:val="22"/>
          <w:szCs w:val="22"/>
        </w:rPr>
        <w:t xml:space="preserve">In LTE, a single numerology, slot duration, fixed processing time-budgets (or round-trip) and fixed UL-DL configurations (in case of TDD) were assumed to determine the number of HARQ processes, which yielded a single value for FDD (8) , and a fixed value for each of the TDD configurations (ranging from 4 to 15). </w:t>
      </w:r>
    </w:p>
    <w:p w:rsidR="007F3003" w:rsidRDefault="007F3003" w:rsidP="007F3003">
      <w:pPr>
        <w:jc w:val="both"/>
        <w:rPr>
          <w:sz w:val="22"/>
          <w:szCs w:val="22"/>
        </w:rPr>
      </w:pPr>
      <w:r>
        <w:rPr>
          <w:sz w:val="22"/>
          <w:szCs w:val="22"/>
        </w:rPr>
        <w:t xml:space="preserve">While we think some of the same principles from LTE can be re-applied, for NR there is a lot of configurability (e.g. numerology, processing time-budgets, UL and DL transmissions), which can potentially lead to wide-variation in the number of HARQ processes at the UE side, leading to a maximum number of HARQ processes which is relatively large, and which may not be applicable to the typical configurations at which the UE is expected to operate. </w:t>
      </w:r>
    </w:p>
    <w:p w:rsidR="007F3003" w:rsidRDefault="007F3003" w:rsidP="007F3003">
      <w:pPr>
        <w:jc w:val="both"/>
        <w:rPr>
          <w:sz w:val="22"/>
          <w:szCs w:val="22"/>
        </w:rPr>
      </w:pPr>
      <w:r>
        <w:rPr>
          <w:sz w:val="22"/>
          <w:szCs w:val="22"/>
        </w:rPr>
        <w:t xml:space="preserve">Typically, the number of HARQ processes are determined such that the UE pipe can be kept full while each process is waiting for HARQ feedback in the SAW protocol. In TDD systems especially, this can lead to increased number of HARQ processes for various reasons, including limited uplink feedback occasions, gNB scheduling freedom, UE processing time, etc. While increased number of HARQ processes can lead to increased control overhead (e.g. increased payload on DCI and uplink control feedback), its impact on HARQ buffer at the UE side can be ameliorated using soft buffer management techniques (such as overbooking, etc). </w:t>
      </w:r>
    </w:p>
    <w:p w:rsidR="007F3003" w:rsidRPr="00734DB6" w:rsidRDefault="007F3003" w:rsidP="007F3003">
      <w:pPr>
        <w:rPr>
          <w:sz w:val="22"/>
          <w:szCs w:val="22"/>
        </w:rPr>
      </w:pPr>
      <w:r w:rsidRPr="00734DB6">
        <w:rPr>
          <w:sz w:val="22"/>
          <w:szCs w:val="22"/>
        </w:rPr>
        <w:t>The factors impacting the maximum number of HARQ processes include:</w:t>
      </w:r>
    </w:p>
    <w:p w:rsidR="007F3003" w:rsidRPr="00734DB6" w:rsidRDefault="007F3003" w:rsidP="007F3003">
      <w:pPr>
        <w:pStyle w:val="ListParagraph"/>
        <w:numPr>
          <w:ilvl w:val="0"/>
          <w:numId w:val="3"/>
        </w:numPr>
        <w:rPr>
          <w:rFonts w:ascii="Times New Roman" w:eastAsia="SimSun" w:hAnsi="Times New Roman"/>
        </w:rPr>
      </w:pPr>
      <w:r w:rsidRPr="00734DB6">
        <w:rPr>
          <w:rFonts w:ascii="Times New Roman" w:eastAsia="SimSun" w:hAnsi="Times New Roman"/>
        </w:rPr>
        <w:t>UE and gNB processing times for data channels</w:t>
      </w:r>
    </w:p>
    <w:p w:rsidR="007F3003" w:rsidRPr="00734DB6" w:rsidRDefault="007F3003" w:rsidP="007F3003">
      <w:pPr>
        <w:pStyle w:val="ListParagraph"/>
        <w:numPr>
          <w:ilvl w:val="0"/>
          <w:numId w:val="3"/>
        </w:numPr>
        <w:rPr>
          <w:rFonts w:ascii="Times New Roman" w:eastAsia="SimSun" w:hAnsi="Times New Roman"/>
        </w:rPr>
      </w:pPr>
      <w:r w:rsidRPr="00734DB6">
        <w:rPr>
          <w:rFonts w:ascii="Times New Roman" w:eastAsia="SimSun" w:hAnsi="Times New Roman"/>
        </w:rPr>
        <w:t>UE processing time for DL control channel decoding</w:t>
      </w:r>
    </w:p>
    <w:p w:rsidR="007F3003" w:rsidRPr="00734DB6" w:rsidRDefault="007F3003" w:rsidP="007F3003">
      <w:pPr>
        <w:pStyle w:val="ListParagraph"/>
        <w:numPr>
          <w:ilvl w:val="1"/>
          <w:numId w:val="3"/>
        </w:numPr>
        <w:rPr>
          <w:rFonts w:ascii="Times New Roman" w:eastAsia="SimSun" w:hAnsi="Times New Roman"/>
        </w:rPr>
      </w:pPr>
      <w:r w:rsidRPr="00734DB6">
        <w:rPr>
          <w:rFonts w:ascii="Times New Roman" w:eastAsia="SimSun" w:hAnsi="Times New Roman"/>
        </w:rPr>
        <w:t>Relates to DL control channel monitoring occasions, overall PDCCH blind decoding load, relationship between PDCCH and scheduled PDSCH (i.e., if the PDCCH needs to be decoded in order to receive the PDSCH)</w:t>
      </w:r>
    </w:p>
    <w:p w:rsidR="007F3003" w:rsidRPr="00734DB6" w:rsidRDefault="007F3003" w:rsidP="007F3003">
      <w:pPr>
        <w:pStyle w:val="ListParagraph"/>
        <w:numPr>
          <w:ilvl w:val="0"/>
          <w:numId w:val="3"/>
        </w:numPr>
        <w:rPr>
          <w:rFonts w:ascii="Times New Roman" w:eastAsia="SimSun" w:hAnsi="Times New Roman"/>
        </w:rPr>
      </w:pPr>
      <w:r w:rsidRPr="00734DB6">
        <w:rPr>
          <w:rFonts w:ascii="Times New Roman" w:eastAsia="SimSun" w:hAnsi="Times New Roman"/>
        </w:rPr>
        <w:t>UE processing time for preparation of UL transmission</w:t>
      </w:r>
    </w:p>
    <w:p w:rsidR="007F3003" w:rsidRPr="00734DB6" w:rsidRDefault="007F3003" w:rsidP="007F3003">
      <w:pPr>
        <w:pStyle w:val="ListParagraph"/>
        <w:numPr>
          <w:ilvl w:val="0"/>
          <w:numId w:val="3"/>
        </w:numPr>
        <w:rPr>
          <w:rFonts w:ascii="Times New Roman" w:eastAsia="SimSun" w:hAnsi="Times New Roman"/>
        </w:rPr>
      </w:pPr>
      <w:r w:rsidRPr="00734DB6">
        <w:rPr>
          <w:rFonts w:ascii="Times New Roman" w:eastAsia="SimSun" w:hAnsi="Times New Roman"/>
        </w:rPr>
        <w:t>Operation point w.r.t. throughput. For instance, the maximum number of HARQ processes may only correspond to peak data rate operation in certain configurations. The relationship to throughput/data rates, in turn, influenced by:</w:t>
      </w:r>
    </w:p>
    <w:p w:rsidR="007F3003" w:rsidRPr="00734DB6" w:rsidRDefault="007F3003" w:rsidP="007F3003">
      <w:pPr>
        <w:pStyle w:val="ListParagraph"/>
        <w:numPr>
          <w:ilvl w:val="1"/>
          <w:numId w:val="3"/>
        </w:numPr>
        <w:rPr>
          <w:rFonts w:ascii="Times New Roman" w:eastAsia="SimSun" w:hAnsi="Times New Roman"/>
        </w:rPr>
      </w:pPr>
      <w:r w:rsidRPr="00734DB6">
        <w:rPr>
          <w:rFonts w:ascii="Times New Roman" w:eastAsia="SimSun" w:hAnsi="Times New Roman"/>
        </w:rPr>
        <w:t>Maximum TBS sizes</w:t>
      </w:r>
    </w:p>
    <w:p w:rsidR="007F3003" w:rsidRPr="00734DB6" w:rsidRDefault="007F3003" w:rsidP="007F3003">
      <w:pPr>
        <w:pStyle w:val="ListParagraph"/>
        <w:numPr>
          <w:ilvl w:val="1"/>
          <w:numId w:val="3"/>
        </w:numPr>
        <w:rPr>
          <w:rFonts w:ascii="Times New Roman" w:eastAsia="SimSun" w:hAnsi="Times New Roman"/>
        </w:rPr>
      </w:pPr>
      <w:r w:rsidRPr="00734DB6">
        <w:rPr>
          <w:rFonts w:ascii="Times New Roman" w:eastAsia="SimSun" w:hAnsi="Times New Roman"/>
        </w:rPr>
        <w:t>HARQ RTT (incorporating data channel duration and scheduling/HARQ delays)</w:t>
      </w:r>
    </w:p>
    <w:p w:rsidR="007F3003" w:rsidRPr="00734DB6" w:rsidRDefault="007F3003" w:rsidP="007F3003">
      <w:pPr>
        <w:pStyle w:val="ListParagraph"/>
        <w:numPr>
          <w:ilvl w:val="1"/>
          <w:numId w:val="3"/>
        </w:numPr>
        <w:rPr>
          <w:rFonts w:ascii="Times New Roman" w:eastAsia="SimSun" w:hAnsi="Times New Roman"/>
        </w:rPr>
      </w:pPr>
      <w:r w:rsidRPr="00734DB6">
        <w:rPr>
          <w:rFonts w:ascii="Times New Roman" w:eastAsia="SimSun" w:hAnsi="Times New Roman"/>
        </w:rPr>
        <w:t>Numerology</w:t>
      </w:r>
    </w:p>
    <w:p w:rsidR="007F3003" w:rsidRPr="00734DB6" w:rsidRDefault="007F3003" w:rsidP="007F3003">
      <w:pPr>
        <w:pStyle w:val="ListParagraph"/>
        <w:numPr>
          <w:ilvl w:val="0"/>
          <w:numId w:val="3"/>
        </w:numPr>
        <w:rPr>
          <w:rFonts w:ascii="Times New Roman" w:eastAsia="SimSun" w:hAnsi="Times New Roman"/>
        </w:rPr>
      </w:pPr>
      <w:r w:rsidRPr="00734DB6">
        <w:rPr>
          <w:rFonts w:ascii="Times New Roman" w:eastAsia="SimSun" w:hAnsi="Times New Roman"/>
        </w:rPr>
        <w:t>Propagation delays and backhaul/fronthaul delays (i.e., dependency on deployments)</w:t>
      </w:r>
    </w:p>
    <w:p w:rsidR="007F3003" w:rsidRDefault="007F3003" w:rsidP="007F3003">
      <w:pPr>
        <w:jc w:val="both"/>
        <w:rPr>
          <w:sz w:val="22"/>
          <w:szCs w:val="22"/>
        </w:rPr>
      </w:pPr>
    </w:p>
    <w:p w:rsidR="007F3003" w:rsidRPr="00D11D28" w:rsidRDefault="007F3003" w:rsidP="007F3003">
      <w:pPr>
        <w:jc w:val="both"/>
        <w:rPr>
          <w:sz w:val="22"/>
          <w:szCs w:val="22"/>
        </w:rPr>
      </w:pPr>
      <w:r w:rsidRPr="00D11D28">
        <w:rPr>
          <w:rFonts w:eastAsia="MS Mincho"/>
          <w:sz w:val="22"/>
          <w:szCs w:val="22"/>
          <w:lang w:val="en-GB" w:eastAsia="ja-JP"/>
        </w:rPr>
        <w:t>The maximum number of HARQ processes can be different for different UEs, depending on their ca</w:t>
      </w:r>
      <w:bookmarkStart w:id="1" w:name="_GoBack"/>
      <w:bookmarkEnd w:id="1"/>
      <w:r w:rsidRPr="00D11D28">
        <w:rPr>
          <w:rFonts w:eastAsia="MS Mincho"/>
          <w:sz w:val="22"/>
          <w:szCs w:val="22"/>
          <w:lang w:val="en-GB" w:eastAsia="ja-JP"/>
        </w:rPr>
        <w:t>pabilities</w:t>
      </w:r>
      <w:r>
        <w:rPr>
          <w:rFonts w:eastAsia="MS Mincho"/>
          <w:sz w:val="22"/>
          <w:szCs w:val="22"/>
          <w:lang w:val="en-GB" w:eastAsia="ja-JP"/>
        </w:rPr>
        <w:t>.</w:t>
      </w:r>
    </w:p>
    <w:p w:rsidR="007F3003" w:rsidRDefault="007F3003" w:rsidP="007F3003">
      <w:pPr>
        <w:jc w:val="both"/>
        <w:rPr>
          <w:sz w:val="22"/>
          <w:szCs w:val="22"/>
        </w:rPr>
      </w:pPr>
      <w:r w:rsidRPr="00734DB6">
        <w:rPr>
          <w:sz w:val="22"/>
          <w:szCs w:val="22"/>
        </w:rPr>
        <w:lastRenderedPageBreak/>
        <w:t>To determine the maximum number of HARQ processes, it may be natural to consider the maximum possible HARQ RTT configuration. However, a reasonable balance is necessary between the resulting UE complexity, gNB scheduling flexibility, and expected performance (e.g., achievable data rates) in determining suitable combination(s) for the values of K0 through K3 that may be used to guide the maximum number of HARQ processes.</w:t>
      </w:r>
    </w:p>
    <w:p w:rsidR="007F3003" w:rsidRDefault="007F3003" w:rsidP="007F3003">
      <w:pPr>
        <w:jc w:val="both"/>
        <w:rPr>
          <w:sz w:val="22"/>
          <w:szCs w:val="22"/>
        </w:rPr>
      </w:pPr>
      <w:r>
        <w:rPr>
          <w:sz w:val="22"/>
          <w:szCs w:val="22"/>
        </w:rPr>
        <w:t xml:space="preserve">The maximum number of HARQ processes would impact the DCI design via the HARQ process index field (extra some states could be reserved or unused). It is noted that </w:t>
      </w:r>
      <w:r w:rsidRPr="00734DB6">
        <w:rPr>
          <w:sz w:val="22"/>
          <w:szCs w:val="22"/>
        </w:rPr>
        <w:t xml:space="preserve">peak rate need not be supported </w:t>
      </w:r>
      <w:r>
        <w:rPr>
          <w:sz w:val="22"/>
          <w:szCs w:val="22"/>
        </w:rPr>
        <w:t xml:space="preserve">by the UE if the </w:t>
      </w:r>
      <w:r w:rsidRPr="00734DB6">
        <w:rPr>
          <w:sz w:val="22"/>
          <w:szCs w:val="22"/>
        </w:rPr>
        <w:t>number of HARQ processes</w:t>
      </w:r>
      <w:r>
        <w:rPr>
          <w:sz w:val="22"/>
          <w:szCs w:val="22"/>
        </w:rPr>
        <w:t xml:space="preserve"> used is relatively larger than a certain reference suitable reference configuration(s) for that UE e.g.  in that case it causes excessive soft buffer blocking, or UE would support a lower data rate, etc.</w:t>
      </w:r>
    </w:p>
    <w:p w:rsidR="007F3003" w:rsidRDefault="007F3003" w:rsidP="007F3003">
      <w:pPr>
        <w:jc w:val="both"/>
        <w:rPr>
          <w:sz w:val="22"/>
          <w:szCs w:val="22"/>
        </w:rPr>
      </w:pPr>
      <w:r>
        <w:rPr>
          <w:sz w:val="22"/>
          <w:szCs w:val="22"/>
        </w:rPr>
        <w:t xml:space="preserve">For example, a processing time of two slots </w:t>
      </w:r>
      <w:r w:rsidRPr="0014589F">
        <w:rPr>
          <w:sz w:val="22"/>
          <w:szCs w:val="22"/>
        </w:rPr>
        <w:t>with SCS</w:t>
      </w:r>
      <w:r>
        <w:rPr>
          <w:sz w:val="22"/>
          <w:szCs w:val="22"/>
        </w:rPr>
        <w:t xml:space="preserve"> </w:t>
      </w:r>
      <w:r w:rsidRPr="0014589F">
        <w:rPr>
          <w:sz w:val="22"/>
          <w:szCs w:val="22"/>
        </w:rPr>
        <w:t>30kHz</w:t>
      </w:r>
      <w:r>
        <w:rPr>
          <w:sz w:val="22"/>
          <w:szCs w:val="22"/>
        </w:rPr>
        <w:t xml:space="preserve">, , yields four as a reference number of HARQ processes supporting a certain peak data rate and a certain amount of soft buffer locations with a given LBRM factor (of  50%) [1]. In this case the maximum number of HARQ processes may be set to 4 (or to a slightly larger number such as 6, if some margin is allowed). In case of a slight margin, the UE may be able to support the peak data rate using soft buffer overbooking method without increased blocking. However, requiring UE to support peak data rate for a very large number of maximum HARQ processes shall be avoided as it will also require increase soft memory. </w:t>
      </w:r>
      <w:r w:rsidRPr="00734DB6">
        <w:rPr>
          <w:sz w:val="22"/>
          <w:szCs w:val="22"/>
        </w:rPr>
        <w:t>Further, the number of HARQ processes and peak data rates can be different depending on numerology and timing relationships.</w:t>
      </w:r>
    </w:p>
    <w:p w:rsidR="007F3003" w:rsidRDefault="007F3003" w:rsidP="007F3003">
      <w:pPr>
        <w:jc w:val="both"/>
        <w:rPr>
          <w:sz w:val="22"/>
          <w:szCs w:val="22"/>
        </w:rPr>
      </w:pPr>
      <w:r>
        <w:rPr>
          <w:sz w:val="22"/>
          <w:szCs w:val="22"/>
        </w:rPr>
        <w:t xml:space="preserve">The </w:t>
      </w:r>
      <w:r w:rsidRPr="00734DB6">
        <w:rPr>
          <w:sz w:val="22"/>
          <w:szCs w:val="22"/>
        </w:rPr>
        <w:t>maximum HARQ processes may be different between DL and UL.</w:t>
      </w:r>
    </w:p>
    <w:p w:rsidR="007F3003" w:rsidRDefault="007F3003" w:rsidP="007F3003">
      <w:pPr>
        <w:jc w:val="both"/>
        <w:rPr>
          <w:sz w:val="22"/>
          <w:szCs w:val="22"/>
        </w:rPr>
      </w:pPr>
      <w:r>
        <w:rPr>
          <w:sz w:val="22"/>
          <w:szCs w:val="22"/>
        </w:rPr>
        <w:t>A small</w:t>
      </w:r>
      <w:r w:rsidRPr="001144C7">
        <w:rPr>
          <w:sz w:val="22"/>
          <w:szCs w:val="22"/>
        </w:rPr>
        <w:t xml:space="preserve"> number of HARQ processes </w:t>
      </w:r>
      <w:r>
        <w:rPr>
          <w:sz w:val="22"/>
          <w:szCs w:val="22"/>
        </w:rPr>
        <w:t xml:space="preserve">(such as [8]) </w:t>
      </w:r>
      <w:r w:rsidRPr="001144C7">
        <w:rPr>
          <w:sz w:val="22"/>
          <w:szCs w:val="22"/>
        </w:rPr>
        <w:t>can be arranged to the UE depending on UE capability and the HARQ feedback timeline n+k configured to the UE.</w:t>
      </w:r>
      <w:r>
        <w:rPr>
          <w:sz w:val="22"/>
          <w:szCs w:val="22"/>
        </w:rPr>
        <w:t xml:space="preserve"> </w:t>
      </w:r>
    </w:p>
    <w:p w:rsidR="007F3003" w:rsidRDefault="007F3003" w:rsidP="007F3003">
      <w:pPr>
        <w:jc w:val="both"/>
        <w:rPr>
          <w:sz w:val="22"/>
          <w:szCs w:val="22"/>
        </w:rPr>
      </w:pPr>
      <w:r>
        <w:rPr>
          <w:sz w:val="22"/>
          <w:szCs w:val="22"/>
        </w:rPr>
        <w:t>The maximum number of HARQ processes does not necessarily mandate a certain UE soft buffer requirement dependent on that number i.e. the UE soft buffer requirement may not linearly increase with the number of HARQ processes. For scheduling flexibility, the system may operate with more addressable HARQ processes than what the UE can fully store in its HARQ buffer.</w:t>
      </w:r>
    </w:p>
    <w:p w:rsidR="007F3003" w:rsidRDefault="007F3003" w:rsidP="007F3003">
      <w:pPr>
        <w:ind w:firstLine="284"/>
        <w:jc w:val="both"/>
        <w:rPr>
          <w:b/>
          <w:i/>
          <w:sz w:val="22"/>
          <w:szCs w:val="22"/>
        </w:rPr>
      </w:pPr>
      <w:r w:rsidRPr="009C6263">
        <w:rPr>
          <w:b/>
          <w:i/>
          <w:sz w:val="22"/>
          <w:szCs w:val="22"/>
        </w:rPr>
        <w:t>Proposal:</w:t>
      </w:r>
      <w:r>
        <w:rPr>
          <w:b/>
          <w:i/>
          <w:sz w:val="22"/>
          <w:szCs w:val="22"/>
        </w:rPr>
        <w:t xml:space="preserve"> </w:t>
      </w:r>
    </w:p>
    <w:p w:rsidR="007F3003" w:rsidRPr="00D37FC5" w:rsidRDefault="007F3003" w:rsidP="007F3003">
      <w:pPr>
        <w:numPr>
          <w:ilvl w:val="0"/>
          <w:numId w:val="1"/>
        </w:numPr>
        <w:jc w:val="both"/>
        <w:textAlignment w:val="auto"/>
        <w:rPr>
          <w:i/>
          <w:sz w:val="22"/>
          <w:szCs w:val="22"/>
        </w:rPr>
      </w:pPr>
      <w:r>
        <w:rPr>
          <w:i/>
          <w:sz w:val="22"/>
          <w:szCs w:val="22"/>
        </w:rPr>
        <w:t>A small</w:t>
      </w:r>
      <w:r w:rsidRPr="00D37FC5">
        <w:rPr>
          <w:i/>
          <w:sz w:val="22"/>
          <w:szCs w:val="22"/>
        </w:rPr>
        <w:t xml:space="preserve"> number of HARQ processes </w:t>
      </w:r>
      <w:r>
        <w:rPr>
          <w:i/>
          <w:sz w:val="22"/>
          <w:szCs w:val="22"/>
        </w:rPr>
        <w:t xml:space="preserve">(such as [8]) </w:t>
      </w:r>
      <w:r w:rsidRPr="00D37FC5">
        <w:rPr>
          <w:i/>
          <w:sz w:val="22"/>
          <w:szCs w:val="22"/>
        </w:rPr>
        <w:t xml:space="preserve">can be arranged to the UE depending on UE capability and the HARQ feedback timeline n+k configured to the UE </w:t>
      </w:r>
    </w:p>
    <w:p w:rsidR="007F3003" w:rsidRPr="000349E0" w:rsidRDefault="007F3003" w:rsidP="007F3003">
      <w:pPr>
        <w:pStyle w:val="Heading1"/>
        <w:numPr>
          <w:ilvl w:val="0"/>
          <w:numId w:val="2"/>
        </w:numPr>
        <w:ind w:left="360"/>
        <w:textAlignment w:val="auto"/>
        <w:rPr>
          <w:sz w:val="32"/>
        </w:rPr>
      </w:pPr>
      <w:r w:rsidRPr="000349E0">
        <w:rPr>
          <w:sz w:val="32"/>
        </w:rPr>
        <w:t>Summary</w:t>
      </w:r>
    </w:p>
    <w:p w:rsidR="007F3003" w:rsidRDefault="007F3003" w:rsidP="007F3003">
      <w:pPr>
        <w:spacing w:before="240"/>
        <w:jc w:val="both"/>
        <w:rPr>
          <w:sz w:val="22"/>
          <w:szCs w:val="22"/>
        </w:rPr>
      </w:pPr>
      <w:r>
        <w:rPr>
          <w:sz w:val="22"/>
          <w:szCs w:val="22"/>
        </w:rPr>
        <w:t>This document presented our views on number of HARQ processes. The following is a summary of our proposals in this contribution.</w:t>
      </w:r>
    </w:p>
    <w:p w:rsidR="007F3003" w:rsidRDefault="007F3003" w:rsidP="007F3003">
      <w:pPr>
        <w:ind w:firstLine="284"/>
        <w:jc w:val="both"/>
        <w:rPr>
          <w:b/>
          <w:i/>
          <w:sz w:val="22"/>
          <w:szCs w:val="22"/>
        </w:rPr>
      </w:pPr>
      <w:r>
        <w:rPr>
          <w:b/>
          <w:i/>
          <w:sz w:val="22"/>
          <w:szCs w:val="22"/>
        </w:rPr>
        <w:t>Proposals:</w:t>
      </w:r>
    </w:p>
    <w:p w:rsidR="007F3003" w:rsidRPr="00CF2B49" w:rsidRDefault="007F3003" w:rsidP="007F3003">
      <w:pPr>
        <w:numPr>
          <w:ilvl w:val="0"/>
          <w:numId w:val="1"/>
        </w:numPr>
        <w:jc w:val="both"/>
        <w:textAlignment w:val="auto"/>
        <w:rPr>
          <w:i/>
          <w:sz w:val="22"/>
          <w:szCs w:val="22"/>
        </w:rPr>
      </w:pPr>
      <w:r>
        <w:rPr>
          <w:i/>
          <w:sz w:val="22"/>
          <w:szCs w:val="22"/>
        </w:rPr>
        <w:t>A small</w:t>
      </w:r>
      <w:r w:rsidRPr="00D37FC5">
        <w:rPr>
          <w:i/>
          <w:sz w:val="22"/>
          <w:szCs w:val="22"/>
        </w:rPr>
        <w:t xml:space="preserve"> number of HARQ processes </w:t>
      </w:r>
      <w:r>
        <w:rPr>
          <w:i/>
          <w:sz w:val="22"/>
          <w:szCs w:val="22"/>
        </w:rPr>
        <w:t xml:space="preserve">(such as [8]) </w:t>
      </w:r>
      <w:r w:rsidRPr="00D37FC5">
        <w:rPr>
          <w:i/>
          <w:sz w:val="22"/>
          <w:szCs w:val="22"/>
        </w:rPr>
        <w:t>can be arranged to the UE depending on UE capability and the HARQ feedback timeline n+k configured to the UE</w:t>
      </w:r>
      <w:r>
        <w:rPr>
          <w:i/>
          <w:sz w:val="22"/>
          <w:szCs w:val="22"/>
        </w:rPr>
        <w:t xml:space="preserve"> </w:t>
      </w:r>
    </w:p>
    <w:p w:rsidR="007F3003" w:rsidRDefault="007F3003" w:rsidP="007F3003"/>
    <w:p w:rsidR="007F3003" w:rsidRPr="00D37FC5" w:rsidRDefault="007F3003" w:rsidP="007F3003">
      <w:pPr>
        <w:pStyle w:val="Heading1"/>
        <w:numPr>
          <w:ilvl w:val="0"/>
          <w:numId w:val="2"/>
        </w:numPr>
        <w:ind w:left="360"/>
        <w:textAlignment w:val="auto"/>
        <w:rPr>
          <w:sz w:val="32"/>
        </w:rPr>
      </w:pPr>
      <w:r w:rsidRPr="00D37FC5">
        <w:rPr>
          <w:sz w:val="32"/>
        </w:rPr>
        <w:t>References</w:t>
      </w:r>
    </w:p>
    <w:p w:rsidR="007F3003" w:rsidRDefault="007F3003" w:rsidP="007F3003">
      <w:r>
        <w:t xml:space="preserve">[1] </w:t>
      </w:r>
      <w:r w:rsidRPr="00D11D28">
        <w:t>R1-17</w:t>
      </w:r>
      <w:r>
        <w:t>10574</w:t>
      </w:r>
      <w:r w:rsidRPr="00D11D28">
        <w:tab/>
      </w:r>
      <w:r>
        <w:t>Intel, S</w:t>
      </w:r>
      <w:r w:rsidRPr="00D11D28">
        <w:t>oft-buffer requirements in NR</w:t>
      </w:r>
      <w:r>
        <w:t>, RAN1#Adhoc, June 2017</w:t>
      </w:r>
    </w:p>
    <w:p w:rsidR="002F3778" w:rsidRDefault="002F3778"/>
    <w:sectPr w:rsidR="002F3778" w:rsidSect="00AC7C34">
      <w:headerReference w:type="even" r:id="rId5"/>
      <w:footerReference w:type="even" r:id="rId6"/>
      <w:footerReference w:type="default" r:id="rId7"/>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7F300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1826" w:rsidRDefault="007F300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7F300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7F300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B7997"/>
    <w:multiLevelType w:val="hybridMultilevel"/>
    <w:tmpl w:val="D8F6D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588401BC"/>
    <w:multiLevelType w:val="hybridMultilevel"/>
    <w:tmpl w:val="64406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003"/>
    <w:rsid w:val="002F3778"/>
    <w:rsid w:val="007F3003"/>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F73DE9-232E-423D-B16B-C18C13CBD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00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7F30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F3003"/>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7F3003"/>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F3003"/>
    <w:rPr>
      <w:rFonts w:ascii="Arial" w:eastAsia="SimSun" w:hAnsi="Arial" w:cs="Times New Roman"/>
      <w:b/>
      <w:i/>
      <w:noProof/>
      <w:sz w:val="18"/>
      <w:szCs w:val="20"/>
    </w:rPr>
  </w:style>
  <w:style w:type="character" w:styleId="PageNumber">
    <w:name w:val="page number"/>
    <w:basedOn w:val="DefaultParagraphFont"/>
    <w:rsid w:val="007F3003"/>
  </w:style>
  <w:style w:type="character" w:customStyle="1" w:styleId="Heading1Char1">
    <w:name w:val="Heading 1 Char1"/>
    <w:link w:val="Heading1"/>
    <w:rsid w:val="007F3003"/>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7F300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F3003"/>
    <w:rPr>
      <w:rFonts w:ascii="Calibri" w:eastAsia="Calibri" w:hAnsi="Calibri" w:cs="Times New Roman"/>
    </w:rPr>
  </w:style>
  <w:style w:type="paragraph" w:styleId="Header">
    <w:name w:val="header"/>
    <w:basedOn w:val="Normal"/>
    <w:link w:val="HeaderChar"/>
    <w:uiPriority w:val="99"/>
    <w:semiHidden/>
    <w:unhideWhenUsed/>
    <w:rsid w:val="007F3003"/>
    <w:pPr>
      <w:tabs>
        <w:tab w:val="center" w:pos="4680"/>
        <w:tab w:val="right" w:pos="9360"/>
      </w:tabs>
      <w:spacing w:after="0"/>
    </w:pPr>
  </w:style>
  <w:style w:type="character" w:customStyle="1" w:styleId="HeaderChar">
    <w:name w:val="Header Char"/>
    <w:basedOn w:val="DefaultParagraphFont"/>
    <w:link w:val="Header"/>
    <w:uiPriority w:val="99"/>
    <w:semiHidden/>
    <w:rsid w:val="007F3003"/>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2017-06-17T05:02:00Z</dcterms:created>
  <dcterms:modified xsi:type="dcterms:W3CDTF">2017-06-17T05:03:00Z</dcterms:modified>
</cp:coreProperties>
</file>