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EF17B1">
        <w:rPr>
          <w:rFonts w:cs="Arial"/>
          <w:bCs/>
          <w:sz w:val="22"/>
        </w:rPr>
        <w:t>NR Ad-Hoc</w:t>
      </w:r>
      <w:r w:rsidR="00987636">
        <w:rPr>
          <w:rFonts w:cs="Arial"/>
          <w:bCs/>
          <w:sz w:val="22"/>
        </w:rPr>
        <w:t xml:space="preserve"> #</w:t>
      </w:r>
      <w:r w:rsidR="00EF17B1">
        <w:rPr>
          <w:rFonts w:cs="Arial"/>
          <w:bCs/>
          <w:sz w:val="22"/>
        </w:rPr>
        <w:t>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543DA2">
        <w:rPr>
          <w:rFonts w:cs="Arial"/>
          <w:bCs/>
          <w:sz w:val="22"/>
        </w:rPr>
        <w:t>1010</w:t>
      </w:r>
      <w:r w:rsidR="00EF17B1">
        <w:rPr>
          <w:rFonts w:cs="Arial"/>
          <w:bCs/>
          <w:sz w:val="22"/>
        </w:rPr>
        <w:t>1</w:t>
      </w:r>
    </w:p>
    <w:p w:rsidR="00C11ED7" w:rsidRPr="005D47C0" w:rsidRDefault="00EF17B1" w:rsidP="00E9523A">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27</w:t>
      </w:r>
      <w:r w:rsidR="00236DB3" w:rsidRPr="00236DB3">
        <w:rPr>
          <w:rFonts w:cs="Arial"/>
          <w:bCs/>
          <w:sz w:val="22"/>
          <w:vertAlign w:val="superscript"/>
        </w:rPr>
        <w:t>th</w:t>
      </w:r>
      <w:r w:rsidR="00236DB3">
        <w:rPr>
          <w:rFonts w:cs="Arial"/>
          <w:bCs/>
          <w:sz w:val="22"/>
        </w:rPr>
        <w:t xml:space="preserve"> – </w:t>
      </w:r>
      <w:r>
        <w:rPr>
          <w:rFonts w:cs="Arial"/>
          <w:bCs/>
          <w:sz w:val="22"/>
        </w:rPr>
        <w:t>30</w:t>
      </w:r>
      <w:r w:rsidR="00236DB3" w:rsidRPr="00236DB3">
        <w:rPr>
          <w:rFonts w:cs="Arial"/>
          <w:bCs/>
          <w:sz w:val="22"/>
          <w:vertAlign w:val="superscript"/>
        </w:rPr>
        <w:t>th</w:t>
      </w:r>
      <w:r w:rsidR="00236DB3">
        <w:rPr>
          <w:rFonts w:cs="Arial"/>
          <w:bCs/>
          <w:sz w:val="22"/>
        </w:rPr>
        <w:t xml:space="preserve"> </w:t>
      </w:r>
      <w:r>
        <w:rPr>
          <w:rFonts w:cs="Arial"/>
          <w:bCs/>
          <w:sz w:val="22"/>
        </w:rPr>
        <w:t>June</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543DA2">
        <w:rPr>
          <w:sz w:val="22"/>
          <w:szCs w:val="22"/>
        </w:rPr>
        <w:t>Further design considerations for DL pre-emption indication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EF17B1">
        <w:rPr>
          <w:sz w:val="22"/>
          <w:szCs w:val="22"/>
        </w:rPr>
        <w:t>5</w:t>
      </w:r>
      <w:r w:rsidR="008C27F9">
        <w:rPr>
          <w:rFonts w:eastAsia="SimSun"/>
          <w:sz w:val="22"/>
          <w:szCs w:val="22"/>
          <w:lang w:eastAsia="zh-CN"/>
        </w:rPr>
        <w:t>.1.</w:t>
      </w:r>
      <w:r w:rsidR="003909AE">
        <w:rPr>
          <w:rFonts w:eastAsia="SimSun"/>
          <w:sz w:val="22"/>
          <w:szCs w:val="22"/>
          <w:lang w:eastAsia="zh-CN"/>
        </w:rPr>
        <w:t>3</w:t>
      </w:r>
      <w:r w:rsidR="00543DA2">
        <w:rPr>
          <w:rFonts w:eastAsia="SimSun"/>
          <w:sz w:val="22"/>
          <w:szCs w:val="22"/>
          <w:lang w:eastAsia="zh-CN"/>
        </w:rPr>
        <w:t>.3.7.1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1876D1" w:rsidRDefault="001876D1" w:rsidP="00423654">
      <w:pPr>
        <w:pStyle w:val="BodyText"/>
        <w:rPr>
          <w:rFonts w:eastAsia="SimSun"/>
          <w:lang w:eastAsia="zh-CN"/>
        </w:rPr>
      </w:pPr>
      <w:r>
        <w:rPr>
          <w:rFonts w:eastAsia="SimSun"/>
          <w:lang w:eastAsia="zh-CN"/>
        </w:rPr>
        <w:t>NR specification shall support the multiplexing of services with latency requirements such as eMBB and URLLC. Two agreed features to facilitate efficient multiplexing of these services include code block group (CBG) based HARQ operation, and pre-emption indication. For the latter feature it was agreed that an indication may be provided to a UE when part of its scheduled resources have been pre-empted by a different transmission. After much discussion at the RAN1 #89 me</w:t>
      </w:r>
      <w:r w:rsidR="00335094">
        <w:rPr>
          <w:rFonts w:eastAsia="SimSun"/>
          <w:lang w:eastAsia="zh-CN"/>
        </w:rPr>
        <w:t xml:space="preserve">eting it was agreed to separately configure </w:t>
      </w:r>
      <w:r>
        <w:rPr>
          <w:rFonts w:eastAsia="SimSun"/>
          <w:lang w:eastAsia="zh-CN"/>
        </w:rPr>
        <w:t xml:space="preserve">these </w:t>
      </w:r>
      <w:r w:rsidR="00335094">
        <w:rPr>
          <w:rFonts w:eastAsia="SimSun"/>
          <w:lang w:eastAsia="zh-CN"/>
        </w:rPr>
        <w:t xml:space="preserve">two </w:t>
      </w:r>
      <w:r>
        <w:rPr>
          <w:rFonts w:eastAsia="SimSun"/>
          <w:lang w:eastAsia="zh-CN"/>
        </w:rPr>
        <w:t>features resulting in the following agreement</w:t>
      </w:r>
      <w:r w:rsidR="0083022B">
        <w:rPr>
          <w:rFonts w:eastAsia="SimSun"/>
          <w:lang w:eastAsia="zh-CN"/>
        </w:rPr>
        <w:t xml:space="preserve"> </w:t>
      </w:r>
      <w:r w:rsidR="00D42FD3">
        <w:rPr>
          <w:rFonts w:eastAsia="SimSun"/>
          <w:lang w:eastAsia="zh-CN"/>
        </w:rPr>
        <w:fldChar w:fldCharType="begin"/>
      </w:r>
      <w:r w:rsidR="001304A2">
        <w:rPr>
          <w:rFonts w:eastAsia="SimSun"/>
          <w:lang w:eastAsia="zh-CN"/>
        </w:rPr>
        <w:instrText xml:space="preserve"> REF _Ref485030842 \n \h </w:instrText>
      </w:r>
      <w:r w:rsidR="00D42FD3">
        <w:rPr>
          <w:rFonts w:eastAsia="SimSun"/>
          <w:lang w:eastAsia="zh-CN"/>
        </w:rPr>
      </w:r>
      <w:r w:rsidR="00D42FD3">
        <w:rPr>
          <w:rFonts w:eastAsia="SimSun"/>
          <w:lang w:eastAsia="zh-CN"/>
        </w:rPr>
        <w:fldChar w:fldCharType="separate"/>
      </w:r>
      <w:r w:rsidR="001304A2">
        <w:rPr>
          <w:rFonts w:eastAsia="SimSun"/>
          <w:lang w:eastAsia="zh-CN"/>
        </w:rPr>
        <w:t>[1]</w:t>
      </w:r>
      <w:r w:rsidR="00D42FD3">
        <w:rPr>
          <w:rFonts w:eastAsia="SimSun"/>
          <w:lang w:eastAsia="zh-CN"/>
        </w:rPr>
        <w:fldChar w:fldCharType="end"/>
      </w:r>
      <w:r>
        <w:rPr>
          <w:rFonts w:eastAsia="SimSun"/>
          <w:lang w:eastAsia="zh-CN"/>
        </w:rPr>
        <w:t>,</w:t>
      </w:r>
    </w:p>
    <w:p w:rsidR="001876D1" w:rsidRPr="00445AF2" w:rsidRDefault="001876D1" w:rsidP="001876D1">
      <w:pPr>
        <w:rPr>
          <w:rFonts w:eastAsia="MS Mincho"/>
          <w:b/>
          <w:u w:val="single"/>
          <w:lang w:eastAsia="ja-JP"/>
        </w:rPr>
      </w:pPr>
      <w:r w:rsidRPr="008A055A">
        <w:rPr>
          <w:rFonts w:eastAsia="MS Mincho" w:hint="eastAsia"/>
          <w:b/>
          <w:highlight w:val="green"/>
          <w:u w:val="single"/>
          <w:lang w:eastAsia="ja-JP"/>
        </w:rPr>
        <w:t>Agreements:</w:t>
      </w:r>
    </w:p>
    <w:p w:rsidR="001876D1" w:rsidRPr="00445AF2" w:rsidRDefault="001876D1" w:rsidP="001876D1">
      <w:pPr>
        <w:numPr>
          <w:ilvl w:val="0"/>
          <w:numId w:val="19"/>
        </w:numPr>
        <w:rPr>
          <w:rFonts w:eastAsia="MS Mincho"/>
          <w:lang w:eastAsia="ja-JP"/>
        </w:rPr>
      </w:pPr>
      <w:r w:rsidRPr="00445AF2">
        <w:rPr>
          <w:rFonts w:eastAsia="MS Mincho" w:hint="eastAsia"/>
          <w:lang w:eastAsia="ja-JP"/>
        </w:rPr>
        <w:t>For DL CBG-based (re)transmission,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Following information can be configured to be included in the same DCI:</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Which CBG(s) is/are (re)transmitted.</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Which CBG(s) is/are handled differently for soft-buffer/HARQ combining.</w:t>
      </w:r>
    </w:p>
    <w:p w:rsidR="001876D1" w:rsidRPr="00445AF2" w:rsidRDefault="001876D1" w:rsidP="001876D1">
      <w:pPr>
        <w:numPr>
          <w:ilvl w:val="3"/>
          <w:numId w:val="19"/>
        </w:numPr>
        <w:rPr>
          <w:rFonts w:eastAsia="MS Mincho"/>
          <w:lang w:eastAsia="ja-JP"/>
        </w:rPr>
      </w:pPr>
      <w:r w:rsidRPr="00445AF2">
        <w:rPr>
          <w:rFonts w:eastAsia="MS Mincho" w:hint="eastAsia"/>
          <w:lang w:eastAsia="ja-JP"/>
        </w:rPr>
        <w:t>FFS: whether/how UE behavior is specified, e.g., part/whole of soft-buffer of indicated CBG(s) is flushed.</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timing of CBG-based (re)transmission.</w:t>
      </w:r>
    </w:p>
    <w:p w:rsidR="001876D1" w:rsidRPr="00445AF2" w:rsidRDefault="001876D1" w:rsidP="001876D1">
      <w:pPr>
        <w:numPr>
          <w:ilvl w:val="0"/>
          <w:numId w:val="19"/>
        </w:numPr>
        <w:rPr>
          <w:rFonts w:eastAsia="MS Mincho"/>
          <w:lang w:eastAsia="ja-JP"/>
        </w:rPr>
      </w:pPr>
      <w:r w:rsidRPr="00445AF2">
        <w:rPr>
          <w:rFonts w:eastAsia="MS Mincho" w:hint="eastAsia"/>
          <w:lang w:eastAsia="ja-JP"/>
        </w:rPr>
        <w:t>For preemption indication;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When configured, the indication tells the UE(s) which DL physical resources has been preempted.</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The preemption indication is transmitted using a PDCCH.</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the granularity of the time and/or frequency resources.</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what DCI is used.</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timing of the preemption indication.</w:t>
      </w:r>
    </w:p>
    <w:p w:rsidR="001876D1" w:rsidRDefault="001876D1" w:rsidP="00423654">
      <w:pPr>
        <w:pStyle w:val="BodyText"/>
        <w:rPr>
          <w:rFonts w:eastAsia="SimSun"/>
          <w:lang w:eastAsia="zh-CN"/>
        </w:rPr>
      </w:pPr>
    </w:p>
    <w:p w:rsidR="001876D1" w:rsidRDefault="001876D1" w:rsidP="00423654">
      <w:pPr>
        <w:pStyle w:val="BodyText"/>
        <w:rPr>
          <w:rFonts w:eastAsia="SimSun"/>
          <w:lang w:eastAsia="zh-CN"/>
        </w:rPr>
      </w:pPr>
      <w:r>
        <w:rPr>
          <w:rFonts w:eastAsia="SimSun"/>
          <w:lang w:eastAsia="zh-CN"/>
        </w:rPr>
        <w:t xml:space="preserve">This contribution treats the outstanding issues for DL pre-emption indication </w:t>
      </w:r>
      <w:r w:rsidR="0040776B">
        <w:rPr>
          <w:rFonts w:eastAsia="SimSun"/>
          <w:lang w:eastAsia="zh-CN"/>
        </w:rPr>
        <w:t xml:space="preserve">per the FFS points from the RAN1 #89 </w:t>
      </w:r>
      <w:r w:rsidR="00FA62A7">
        <w:rPr>
          <w:rFonts w:eastAsia="SimSun"/>
          <w:lang w:eastAsia="zh-CN"/>
        </w:rPr>
        <w:t>agreement</w:t>
      </w:r>
      <w:r>
        <w:rPr>
          <w:rFonts w:eastAsia="SimSun"/>
          <w:lang w:eastAsia="zh-CN"/>
        </w:rPr>
        <w:t>.</w:t>
      </w:r>
    </w:p>
    <w:p w:rsidR="00F36AF6" w:rsidRDefault="00F36AF6" w:rsidP="00423654">
      <w:pPr>
        <w:pStyle w:val="BodyText"/>
        <w:rPr>
          <w:rFonts w:eastAsia="SimSun"/>
          <w:lang w:eastAsia="zh-CN"/>
        </w:rPr>
      </w:pPr>
    </w:p>
    <w:p w:rsidR="00EE2281" w:rsidRDefault="00EE2281" w:rsidP="00EE2281">
      <w:pPr>
        <w:pStyle w:val="Heading1"/>
      </w:pPr>
      <w:r>
        <w:t>D</w:t>
      </w:r>
      <w:r w:rsidR="001876D1">
        <w:t>iscussion</w:t>
      </w:r>
    </w:p>
    <w:p w:rsidR="00BD7488" w:rsidRDefault="001304A2" w:rsidP="00BD7488">
      <w:pPr>
        <w:pStyle w:val="BodyText"/>
        <w:rPr>
          <w:rFonts w:eastAsia="SimSun"/>
          <w:lang w:eastAsia="zh-CN"/>
        </w:rPr>
      </w:pPr>
      <w:r>
        <w:rPr>
          <w:rFonts w:eastAsia="SimSun"/>
          <w:lang w:eastAsia="zh-CN"/>
        </w:rPr>
        <w:t xml:space="preserve">In order to meet a latency target, a newly arriving DL data packet for a second UE may be scheduled </w:t>
      </w:r>
      <w:r w:rsidR="00182956">
        <w:rPr>
          <w:rFonts w:eastAsia="SimSun"/>
          <w:lang w:eastAsia="zh-CN"/>
        </w:rPr>
        <w:t xml:space="preserve">within </w:t>
      </w:r>
      <w:r>
        <w:rPr>
          <w:rFonts w:eastAsia="SimSun"/>
          <w:lang w:eastAsia="zh-CN"/>
        </w:rPr>
        <w:t>physical resources already assigned to a first UE, i.e. the first transmission is punctured. The punctured physical resources will be at the OFDM symbol level and affect one or more CBs of the first UE’s transmission. As agreed, a UE may be configured to monitor for DL signaling informing the UE about which DL physical resources of a scheduled transmission have been pre-empted by a different transmission.</w:t>
      </w:r>
      <w:r w:rsidR="00BD7488">
        <w:rPr>
          <w:rFonts w:eastAsia="SimSun"/>
          <w:lang w:eastAsia="zh-CN"/>
        </w:rPr>
        <w:t xml:space="preserve"> </w:t>
      </w:r>
      <w:r>
        <w:rPr>
          <w:rFonts w:eastAsia="SimSun"/>
          <w:lang w:eastAsia="zh-CN"/>
        </w:rPr>
        <w:t>Given the agreement that pre-emption indication is transmitted on the PDCCH, the outstanding issues include: what kind of DCI format to use, the granularity of the resource indication, and the timing of the indication with respect to the pre-empted data transmission.</w:t>
      </w:r>
      <w:r w:rsidR="00645E11">
        <w:rPr>
          <w:rFonts w:eastAsia="SimSun"/>
          <w:lang w:eastAsia="zh-CN"/>
        </w:rPr>
        <w:t xml:space="preserve"> </w:t>
      </w:r>
    </w:p>
    <w:p w:rsidR="001304A2" w:rsidRDefault="00645E11" w:rsidP="00BD7488">
      <w:pPr>
        <w:pStyle w:val="BodyText"/>
        <w:rPr>
          <w:rFonts w:eastAsia="SimSun"/>
          <w:lang w:eastAsia="zh-CN"/>
        </w:rPr>
      </w:pPr>
      <w:r>
        <w:rPr>
          <w:rFonts w:eastAsia="SimSun"/>
          <w:lang w:eastAsia="zh-CN"/>
        </w:rPr>
        <w:t xml:space="preserve">It should also be noted from the agreements that though DL CBG-based (re)transmission and pre-emption indication are not necessarily mutually exclusive (indeed they are complementary), they </w:t>
      </w:r>
      <w:r w:rsidR="00182956">
        <w:rPr>
          <w:rFonts w:eastAsia="SimSun"/>
          <w:lang w:eastAsia="zh-CN"/>
        </w:rPr>
        <w:t>may</w:t>
      </w:r>
      <w:r>
        <w:rPr>
          <w:rFonts w:eastAsia="SimSun"/>
          <w:lang w:eastAsia="zh-CN"/>
        </w:rPr>
        <w:t xml:space="preserve"> still be independently configured. Therefore, the </w:t>
      </w:r>
      <w:r w:rsidR="00BD7488">
        <w:rPr>
          <w:rFonts w:eastAsia="SimSun"/>
          <w:lang w:eastAsia="zh-CN"/>
        </w:rPr>
        <w:t>granularity of the pre-emption indication should be investigated</w:t>
      </w:r>
      <w:r w:rsidR="000963C3">
        <w:rPr>
          <w:rFonts w:eastAsia="SimSun"/>
          <w:lang w:eastAsia="zh-CN"/>
        </w:rPr>
        <w:t xml:space="preserve"> without taking into account </w:t>
      </w:r>
      <w:r>
        <w:rPr>
          <w:rFonts w:eastAsia="SimSun"/>
          <w:lang w:eastAsia="zh-CN"/>
        </w:rPr>
        <w:t>CBG-based operation. Details of CBG-based operation are covered in other contributions</w:t>
      </w:r>
      <w:r w:rsidR="002D7833">
        <w:rPr>
          <w:rFonts w:eastAsia="SimSun"/>
          <w:lang w:eastAsia="zh-CN"/>
        </w:rPr>
        <w:t xml:space="preserve"> </w:t>
      </w:r>
      <w:r w:rsidR="00D42FD3">
        <w:rPr>
          <w:rFonts w:eastAsia="SimSun"/>
          <w:lang w:eastAsia="zh-CN"/>
        </w:rPr>
        <w:fldChar w:fldCharType="begin"/>
      </w:r>
      <w:r w:rsidR="002D7833">
        <w:rPr>
          <w:rFonts w:eastAsia="SimSun"/>
          <w:lang w:eastAsia="zh-CN"/>
        </w:rPr>
        <w:instrText xml:space="preserve"> REF _Ref485030820 \n \h </w:instrText>
      </w:r>
      <w:r w:rsidR="00D42FD3">
        <w:rPr>
          <w:rFonts w:eastAsia="SimSun"/>
          <w:lang w:eastAsia="zh-CN"/>
        </w:rPr>
      </w:r>
      <w:r w:rsidR="00D42FD3">
        <w:rPr>
          <w:rFonts w:eastAsia="SimSun"/>
          <w:lang w:eastAsia="zh-CN"/>
        </w:rPr>
        <w:fldChar w:fldCharType="separate"/>
      </w:r>
      <w:r w:rsidR="002D7833">
        <w:rPr>
          <w:rFonts w:eastAsia="SimSun"/>
          <w:lang w:eastAsia="zh-CN"/>
        </w:rPr>
        <w:t>[2]</w:t>
      </w:r>
      <w:r w:rsidR="00D42FD3">
        <w:rPr>
          <w:rFonts w:eastAsia="SimSun"/>
          <w:lang w:eastAsia="zh-CN"/>
        </w:rPr>
        <w:fldChar w:fldCharType="end"/>
      </w:r>
      <w:r w:rsidR="002D7833">
        <w:rPr>
          <w:rFonts w:eastAsia="SimSun"/>
          <w:lang w:eastAsia="zh-CN"/>
        </w:rPr>
        <w:t xml:space="preserve">, </w:t>
      </w:r>
      <w:r w:rsidR="00D42FD3">
        <w:rPr>
          <w:rFonts w:eastAsia="SimSun"/>
          <w:lang w:eastAsia="zh-CN"/>
        </w:rPr>
        <w:fldChar w:fldCharType="begin"/>
      </w:r>
      <w:r w:rsidR="002D7833">
        <w:rPr>
          <w:rFonts w:eastAsia="SimSun"/>
          <w:lang w:eastAsia="zh-CN"/>
        </w:rPr>
        <w:instrText xml:space="preserve"> REF _Ref485031886 \n \h </w:instrText>
      </w:r>
      <w:r w:rsidR="00D42FD3">
        <w:rPr>
          <w:rFonts w:eastAsia="SimSun"/>
          <w:lang w:eastAsia="zh-CN"/>
        </w:rPr>
      </w:r>
      <w:r w:rsidR="00D42FD3">
        <w:rPr>
          <w:rFonts w:eastAsia="SimSun"/>
          <w:lang w:eastAsia="zh-CN"/>
        </w:rPr>
        <w:fldChar w:fldCharType="separate"/>
      </w:r>
      <w:r w:rsidR="002D7833">
        <w:rPr>
          <w:rFonts w:eastAsia="SimSun"/>
          <w:lang w:eastAsia="zh-CN"/>
        </w:rPr>
        <w:t>[3]</w:t>
      </w:r>
      <w:r w:rsidR="00D42FD3">
        <w:rPr>
          <w:rFonts w:eastAsia="SimSun"/>
          <w:lang w:eastAsia="zh-CN"/>
        </w:rPr>
        <w:fldChar w:fldCharType="end"/>
      </w:r>
      <w:r>
        <w:rPr>
          <w:rFonts w:eastAsia="SimSun"/>
          <w:lang w:eastAsia="zh-CN"/>
        </w:rPr>
        <w:t>.</w:t>
      </w:r>
    </w:p>
    <w:p w:rsidR="003042A1" w:rsidRDefault="003042A1" w:rsidP="00BD7488">
      <w:pPr>
        <w:pStyle w:val="BodyText"/>
        <w:rPr>
          <w:rFonts w:eastAsia="SimSun"/>
          <w:lang w:eastAsia="zh-CN"/>
        </w:rPr>
      </w:pPr>
    </w:p>
    <w:p w:rsidR="003042A1" w:rsidRDefault="003042A1" w:rsidP="003042A1">
      <w:pPr>
        <w:pStyle w:val="BodyText"/>
        <w:rPr>
          <w:rFonts w:eastAsia="SimSun"/>
          <w:b/>
          <w:u w:val="single"/>
          <w:lang w:eastAsia="zh-CN"/>
        </w:rPr>
      </w:pPr>
      <w:r w:rsidRPr="000963C3">
        <w:rPr>
          <w:rFonts w:eastAsia="SimSun"/>
          <w:b/>
          <w:u w:val="single"/>
          <w:lang w:eastAsia="zh-CN"/>
        </w:rPr>
        <w:lastRenderedPageBreak/>
        <w:t xml:space="preserve">DCI </w:t>
      </w:r>
      <w:r>
        <w:rPr>
          <w:rFonts w:eastAsia="SimSun"/>
          <w:b/>
          <w:u w:val="single"/>
          <w:lang w:eastAsia="zh-CN"/>
        </w:rPr>
        <w:t>format</w:t>
      </w:r>
    </w:p>
    <w:p w:rsidR="003042A1" w:rsidRPr="003042A1" w:rsidRDefault="003042A1" w:rsidP="003042A1">
      <w:pPr>
        <w:pStyle w:val="BodyText"/>
        <w:rPr>
          <w:rFonts w:eastAsia="SimSun"/>
          <w:lang w:eastAsia="zh-CN"/>
        </w:rPr>
      </w:pPr>
      <w:r w:rsidRPr="003042A1">
        <w:rPr>
          <w:rFonts w:eastAsia="SimSun"/>
          <w:lang w:eastAsia="zh-CN"/>
        </w:rPr>
        <w:t xml:space="preserve">As the </w:t>
      </w:r>
      <w:r>
        <w:rPr>
          <w:rFonts w:eastAsia="SimSun"/>
          <w:lang w:eastAsia="zh-CN"/>
        </w:rPr>
        <w:t xml:space="preserve">pre-emption indication is not transmitted in a DCI scheduling a retransmission of a pre-empted transmission it could be wasteful of the PDCCH capacity to additionally transmit a dedicated PDCCH solely for pre-emption indication. A more efficient signaling scheme would be </w:t>
      </w:r>
      <w:r w:rsidR="00182956">
        <w:rPr>
          <w:rFonts w:eastAsia="SimSun"/>
          <w:lang w:eastAsia="zh-CN"/>
        </w:rPr>
        <w:t xml:space="preserve">in </w:t>
      </w:r>
      <w:r>
        <w:rPr>
          <w:rFonts w:eastAsia="SimSun"/>
          <w:lang w:eastAsia="zh-CN"/>
        </w:rPr>
        <w:t xml:space="preserve">a group common PDCCH, which would indicate the impacted physical resources in a time duration such as a slot. A UE may be configured to monitor for a group-common PDCCH which is addressed with a group-common RNTI. </w:t>
      </w:r>
    </w:p>
    <w:p w:rsidR="003042A1" w:rsidRPr="003042A1" w:rsidRDefault="003042A1" w:rsidP="00BD7488">
      <w:pPr>
        <w:pStyle w:val="BodyText"/>
        <w:rPr>
          <w:rFonts w:eastAsia="SimSun"/>
          <w:b/>
          <w:lang w:eastAsia="zh-CN"/>
        </w:rPr>
      </w:pPr>
      <w:r w:rsidRPr="003042A1">
        <w:rPr>
          <w:rFonts w:eastAsia="SimSun"/>
          <w:b/>
          <w:lang w:eastAsia="zh-CN"/>
        </w:rPr>
        <w:t>Proposal</w:t>
      </w:r>
      <w:r w:rsidR="00544337">
        <w:rPr>
          <w:rFonts w:eastAsia="SimSun"/>
          <w:b/>
          <w:lang w:eastAsia="zh-CN"/>
        </w:rPr>
        <w:t xml:space="preserve"> 1</w:t>
      </w:r>
      <w:r w:rsidRPr="003042A1">
        <w:rPr>
          <w:rFonts w:eastAsia="SimSun"/>
          <w:b/>
          <w:lang w:eastAsia="zh-CN"/>
        </w:rPr>
        <w:t>: a UE may be configured to monitor for a group-common DCI format containing a pre-emption indication.</w:t>
      </w:r>
    </w:p>
    <w:p w:rsidR="000963C3" w:rsidRDefault="000963C3" w:rsidP="00BD7488">
      <w:pPr>
        <w:pStyle w:val="BodyText"/>
        <w:rPr>
          <w:rFonts w:eastAsia="SimSun"/>
          <w:lang w:eastAsia="zh-CN"/>
        </w:rPr>
      </w:pPr>
    </w:p>
    <w:p w:rsidR="000963C3" w:rsidRPr="000963C3" w:rsidRDefault="000963C3" w:rsidP="00BD7488">
      <w:pPr>
        <w:pStyle w:val="BodyText"/>
        <w:rPr>
          <w:rFonts w:eastAsia="SimSun"/>
          <w:b/>
          <w:u w:val="single"/>
          <w:lang w:eastAsia="zh-CN"/>
        </w:rPr>
      </w:pPr>
      <w:r w:rsidRPr="000963C3">
        <w:rPr>
          <w:rFonts w:eastAsia="SimSun"/>
          <w:b/>
          <w:u w:val="single"/>
          <w:lang w:eastAsia="zh-CN"/>
        </w:rPr>
        <w:t>Granularity</w:t>
      </w:r>
    </w:p>
    <w:p w:rsidR="00BD7488" w:rsidRDefault="00BD7488" w:rsidP="006331B6">
      <w:pPr>
        <w:pStyle w:val="BodyText"/>
        <w:rPr>
          <w:rFonts w:eastAsia="SimSun"/>
          <w:lang w:eastAsia="zh-CN"/>
        </w:rPr>
      </w:pPr>
      <w:r>
        <w:rPr>
          <w:rFonts w:eastAsia="SimSun"/>
          <w:lang w:eastAsia="zh-CN"/>
        </w:rPr>
        <w:t xml:space="preserve">The granularity of the indication </w:t>
      </w:r>
      <w:r w:rsidR="003044F8">
        <w:rPr>
          <w:rFonts w:eastAsia="SimSun"/>
          <w:lang w:eastAsia="zh-CN"/>
        </w:rPr>
        <w:t>c</w:t>
      </w:r>
      <w:r>
        <w:rPr>
          <w:rFonts w:eastAsia="SimSun"/>
          <w:lang w:eastAsia="zh-CN"/>
        </w:rPr>
        <w:t>ould conside</w:t>
      </w:r>
      <w:r w:rsidR="003044F8">
        <w:rPr>
          <w:rFonts w:eastAsia="SimSun"/>
          <w:lang w:eastAsia="zh-CN"/>
        </w:rPr>
        <w:t xml:space="preserve">r both time and frequency domain as it provides the </w:t>
      </w:r>
      <w:r w:rsidR="00182956">
        <w:rPr>
          <w:rFonts w:eastAsia="SimSun"/>
          <w:lang w:eastAsia="zh-CN"/>
        </w:rPr>
        <w:t xml:space="preserve">most precise location of </w:t>
      </w:r>
      <w:r w:rsidR="003044F8">
        <w:rPr>
          <w:rFonts w:eastAsia="SimSun"/>
          <w:lang w:eastAsia="zh-CN"/>
        </w:rPr>
        <w:t>impacted physical resources</w:t>
      </w:r>
      <w:r>
        <w:rPr>
          <w:rFonts w:eastAsia="SimSun"/>
          <w:lang w:eastAsia="zh-CN"/>
        </w:rPr>
        <w:t xml:space="preserve">. </w:t>
      </w:r>
      <w:r w:rsidR="003044F8">
        <w:rPr>
          <w:rFonts w:eastAsia="SimSun"/>
          <w:lang w:eastAsia="zh-CN"/>
        </w:rPr>
        <w:t xml:space="preserve">However, this would not be efficient if puncturing occurs at non-contiguous time domain locations within a slot and/or affects multiple DL assignments. </w:t>
      </w:r>
      <w:r w:rsidR="006331B6">
        <w:rPr>
          <w:rFonts w:eastAsia="SimSun"/>
          <w:lang w:eastAsia="zh-CN"/>
        </w:rPr>
        <w:t>One simple solution is a bitmap with length equal to the number of valid</w:t>
      </w:r>
      <w:r w:rsidR="00182956">
        <w:rPr>
          <w:rFonts w:eastAsia="SimSun"/>
          <w:lang w:eastAsia="zh-CN"/>
        </w:rPr>
        <w:t xml:space="preserve"> DL</w:t>
      </w:r>
      <w:r w:rsidR="006331B6">
        <w:rPr>
          <w:rFonts w:eastAsia="SimSun"/>
          <w:lang w:eastAsia="zh-CN"/>
        </w:rPr>
        <w:t xml:space="preserve"> symbols in the slot. For a UE that was scheduled in </w:t>
      </w:r>
      <w:r w:rsidR="00182956">
        <w:rPr>
          <w:rFonts w:eastAsia="SimSun"/>
          <w:lang w:eastAsia="zh-CN"/>
        </w:rPr>
        <w:t xml:space="preserve">a </w:t>
      </w:r>
      <w:r w:rsidR="006331B6">
        <w:rPr>
          <w:rFonts w:eastAsia="SimSun"/>
          <w:lang w:eastAsia="zh-CN"/>
        </w:rPr>
        <w:t xml:space="preserve">slot </w:t>
      </w:r>
      <w:r w:rsidR="00182956">
        <w:rPr>
          <w:rFonts w:eastAsia="SimSun"/>
          <w:lang w:eastAsia="zh-CN"/>
        </w:rPr>
        <w:t xml:space="preserve">that is pointed to </w:t>
      </w:r>
      <w:r w:rsidR="006331B6">
        <w:rPr>
          <w:rFonts w:eastAsia="SimSun"/>
          <w:lang w:eastAsia="zh-CN"/>
        </w:rPr>
        <w:t xml:space="preserve">by a received pre-emption indication PDCCH, the UE can make use of this information to improve the </w:t>
      </w:r>
      <w:r w:rsidR="003042A1">
        <w:rPr>
          <w:rFonts w:eastAsia="SimSun"/>
          <w:lang w:eastAsia="zh-CN"/>
        </w:rPr>
        <w:t xml:space="preserve">likelihood of successfully decoding </w:t>
      </w:r>
      <w:r w:rsidR="00182956">
        <w:rPr>
          <w:rFonts w:eastAsia="SimSun"/>
          <w:lang w:eastAsia="zh-CN"/>
        </w:rPr>
        <w:t xml:space="preserve">a pre-empted </w:t>
      </w:r>
      <w:r w:rsidR="003044F8">
        <w:rPr>
          <w:rFonts w:eastAsia="SimSun"/>
          <w:lang w:eastAsia="zh-CN"/>
        </w:rPr>
        <w:t xml:space="preserve">data </w:t>
      </w:r>
      <w:r w:rsidR="00182956">
        <w:rPr>
          <w:rFonts w:eastAsia="SimSun"/>
          <w:lang w:eastAsia="zh-CN"/>
        </w:rPr>
        <w:t>transmission in the indicated slot</w:t>
      </w:r>
      <w:r w:rsidR="003044F8">
        <w:rPr>
          <w:rFonts w:eastAsia="SimSun"/>
          <w:lang w:eastAsia="zh-CN"/>
        </w:rPr>
        <w:t xml:space="preserve">. </w:t>
      </w:r>
      <w:r w:rsidR="006331B6">
        <w:rPr>
          <w:rFonts w:eastAsia="SimSun"/>
          <w:lang w:eastAsia="zh-CN"/>
        </w:rPr>
        <w:t xml:space="preserve">For instance, the UE may flush the soft buffer of corrupted resources corresponding to punctured data. A reduction in the number of bits can also be considered by </w:t>
      </w:r>
      <w:r w:rsidR="00544337">
        <w:rPr>
          <w:rFonts w:eastAsia="SimSun"/>
          <w:lang w:eastAsia="zh-CN"/>
        </w:rPr>
        <w:t>grouping</w:t>
      </w:r>
      <w:r w:rsidR="006331B6">
        <w:rPr>
          <w:rFonts w:eastAsia="SimSun"/>
          <w:lang w:eastAsia="zh-CN"/>
        </w:rPr>
        <w:t xml:space="preserve"> symbols into units that </w:t>
      </w:r>
      <w:r w:rsidR="00182956">
        <w:rPr>
          <w:rFonts w:eastAsia="SimSun"/>
          <w:lang w:eastAsia="zh-CN"/>
        </w:rPr>
        <w:t xml:space="preserve">are roughly aligned with the </w:t>
      </w:r>
      <w:r w:rsidR="006331B6">
        <w:rPr>
          <w:rFonts w:eastAsia="SimSun"/>
          <w:lang w:eastAsia="zh-CN"/>
        </w:rPr>
        <w:t xml:space="preserve">scheduling units used for </w:t>
      </w:r>
      <w:r w:rsidR="00182956">
        <w:rPr>
          <w:rFonts w:eastAsia="SimSun"/>
          <w:lang w:eastAsia="zh-CN"/>
        </w:rPr>
        <w:t xml:space="preserve">the </w:t>
      </w:r>
      <w:r w:rsidR="006331B6">
        <w:rPr>
          <w:rFonts w:eastAsia="SimSun"/>
          <w:lang w:eastAsia="zh-CN"/>
        </w:rPr>
        <w:t xml:space="preserve">pre-empting </w:t>
      </w:r>
      <w:r w:rsidR="00182956">
        <w:rPr>
          <w:rFonts w:eastAsia="SimSun"/>
          <w:lang w:eastAsia="zh-CN"/>
        </w:rPr>
        <w:t xml:space="preserve">(or aggressor) </w:t>
      </w:r>
      <w:r w:rsidR="006331B6">
        <w:rPr>
          <w:rFonts w:eastAsia="SimSun"/>
          <w:lang w:eastAsia="zh-CN"/>
        </w:rPr>
        <w:t>transmission.</w:t>
      </w:r>
    </w:p>
    <w:p w:rsidR="00513668" w:rsidRDefault="00513668" w:rsidP="006331B6">
      <w:pPr>
        <w:pStyle w:val="BodyText"/>
        <w:rPr>
          <w:rFonts w:eastAsia="SimSun"/>
          <w:lang w:eastAsia="zh-CN"/>
        </w:rPr>
      </w:pPr>
    </w:p>
    <w:p w:rsidR="00513668" w:rsidRPr="00544337" w:rsidRDefault="00513668" w:rsidP="006331B6">
      <w:pPr>
        <w:pStyle w:val="BodyText"/>
        <w:rPr>
          <w:rFonts w:eastAsia="SimSun"/>
          <w:b/>
          <w:lang w:eastAsia="zh-CN"/>
        </w:rPr>
      </w:pPr>
      <w:r w:rsidRPr="00544337">
        <w:rPr>
          <w:rFonts w:eastAsia="SimSun"/>
          <w:b/>
          <w:lang w:eastAsia="zh-CN"/>
        </w:rPr>
        <w:t>Proposal</w:t>
      </w:r>
      <w:r w:rsidR="00544337">
        <w:rPr>
          <w:rFonts w:eastAsia="SimSun"/>
          <w:b/>
          <w:lang w:eastAsia="zh-CN"/>
        </w:rPr>
        <w:t xml:space="preserve"> 2</w:t>
      </w:r>
      <w:r w:rsidRPr="00544337">
        <w:rPr>
          <w:rFonts w:eastAsia="SimSun"/>
          <w:b/>
          <w:lang w:eastAsia="zh-CN"/>
        </w:rPr>
        <w:t>: the pre-emption indication contained in a PDCCH indicates pre-empted symbols or symbol groups in a slot</w:t>
      </w:r>
      <w:r w:rsidR="00544337" w:rsidRPr="00544337">
        <w:rPr>
          <w:rFonts w:eastAsia="SimSun"/>
          <w:b/>
          <w:lang w:eastAsia="zh-CN"/>
        </w:rPr>
        <w:t>.</w:t>
      </w:r>
    </w:p>
    <w:p w:rsidR="000963C3" w:rsidRDefault="000963C3" w:rsidP="007D61DF">
      <w:pPr>
        <w:pStyle w:val="BodyText"/>
        <w:rPr>
          <w:rFonts w:eastAsia="SimSun"/>
          <w:lang w:eastAsia="zh-CN"/>
        </w:rPr>
      </w:pPr>
    </w:p>
    <w:p w:rsidR="000963C3" w:rsidRPr="000963C3" w:rsidRDefault="000963C3" w:rsidP="007D61DF">
      <w:pPr>
        <w:pStyle w:val="BodyText"/>
        <w:rPr>
          <w:rFonts w:eastAsia="SimSun"/>
          <w:b/>
          <w:u w:val="single"/>
          <w:lang w:eastAsia="zh-CN"/>
        </w:rPr>
      </w:pPr>
      <w:r w:rsidRPr="000963C3">
        <w:rPr>
          <w:rFonts w:eastAsia="SimSun"/>
          <w:b/>
          <w:u w:val="single"/>
          <w:lang w:eastAsia="zh-CN"/>
        </w:rPr>
        <w:t>Timing</w:t>
      </w:r>
    </w:p>
    <w:p w:rsidR="007D61DF" w:rsidRDefault="006331B6" w:rsidP="007D61DF">
      <w:pPr>
        <w:pStyle w:val="BodyText"/>
        <w:rPr>
          <w:rFonts w:eastAsia="SimSun"/>
          <w:lang w:eastAsia="zh-CN"/>
        </w:rPr>
      </w:pPr>
      <w:r>
        <w:rPr>
          <w:rFonts w:eastAsia="SimSun"/>
          <w:lang w:eastAsia="zh-CN"/>
        </w:rPr>
        <w:t xml:space="preserve">The timing of the pre-emption indication has been discussed at the past two RAN1 meetings. It was argued that if the pre-emption </w:t>
      </w:r>
      <w:r w:rsidR="007D61DF">
        <w:rPr>
          <w:rFonts w:eastAsia="SimSun"/>
          <w:lang w:eastAsia="zh-CN"/>
        </w:rPr>
        <w:t xml:space="preserve">indication is sent before decoding </w:t>
      </w:r>
      <w:r>
        <w:rPr>
          <w:rFonts w:eastAsia="SimSun"/>
          <w:lang w:eastAsia="zh-CN"/>
        </w:rPr>
        <w:t>a</w:t>
      </w:r>
      <w:r w:rsidR="007D61DF">
        <w:rPr>
          <w:rFonts w:eastAsia="SimSun"/>
          <w:lang w:eastAsia="zh-CN"/>
        </w:rPr>
        <w:t xml:space="preserve"> punctured transmission, the UE may set the LLR bits to zero (i.e. equally likely probabilities of ‘0’ or ‘1’) and increase the chances of successful decoding. Performance results in e.g. </w:t>
      </w:r>
      <w:r w:rsidR="00D42FD3">
        <w:rPr>
          <w:rFonts w:eastAsia="SimSun"/>
          <w:lang w:eastAsia="zh-CN"/>
        </w:rPr>
        <w:fldChar w:fldCharType="begin"/>
      </w:r>
      <w:r w:rsidR="007D61DF">
        <w:rPr>
          <w:rFonts w:eastAsia="SimSun"/>
          <w:lang w:eastAsia="zh-CN"/>
        </w:rPr>
        <w:instrText xml:space="preserve"> REF _Ref480890181 \n \h </w:instrText>
      </w:r>
      <w:r w:rsidR="00D42FD3">
        <w:rPr>
          <w:rFonts w:eastAsia="SimSun"/>
          <w:lang w:eastAsia="zh-CN"/>
        </w:rPr>
      </w:r>
      <w:r w:rsidR="00D42FD3">
        <w:rPr>
          <w:rFonts w:eastAsia="SimSun"/>
          <w:lang w:eastAsia="zh-CN"/>
        </w:rPr>
        <w:fldChar w:fldCharType="separate"/>
      </w:r>
      <w:r>
        <w:rPr>
          <w:rFonts w:eastAsia="SimSun"/>
          <w:lang w:eastAsia="zh-CN"/>
        </w:rPr>
        <w:t>[</w:t>
      </w:r>
      <w:r>
        <w:rPr>
          <w:rFonts w:eastAsia="SimSun"/>
          <w:lang w:eastAsia="zh-CN"/>
        </w:rPr>
        <w:t>4</w:t>
      </w:r>
      <w:r>
        <w:rPr>
          <w:rFonts w:eastAsia="SimSun"/>
          <w:lang w:eastAsia="zh-CN"/>
        </w:rPr>
        <w:t>]</w:t>
      </w:r>
      <w:r w:rsidR="00D42FD3">
        <w:rPr>
          <w:rFonts w:eastAsia="SimSun"/>
          <w:lang w:eastAsia="zh-CN"/>
        </w:rPr>
        <w:fldChar w:fldCharType="end"/>
      </w:r>
      <w:r w:rsidR="007D61DF">
        <w:rPr>
          <w:rFonts w:eastAsia="SimSun"/>
          <w:lang w:eastAsia="zh-CN"/>
        </w:rPr>
        <w:t xml:space="preserve"> validate this scheme, where it is shown that significant degradation occurs for low MCS, when one or two CBs are contained in the TB. One reason for the degradation shown in </w:t>
      </w:r>
      <w:r w:rsidR="00D42FD3">
        <w:rPr>
          <w:rFonts w:eastAsia="SimSun"/>
          <w:lang w:eastAsia="zh-CN"/>
        </w:rPr>
        <w:fldChar w:fldCharType="begin"/>
      </w:r>
      <w:r w:rsidR="007D61DF">
        <w:rPr>
          <w:rFonts w:eastAsia="SimSun"/>
          <w:lang w:eastAsia="zh-CN"/>
        </w:rPr>
        <w:instrText xml:space="preserve"> REF _Ref480890181 \n \h </w:instrText>
      </w:r>
      <w:r w:rsidR="00D42FD3">
        <w:rPr>
          <w:rFonts w:eastAsia="SimSun"/>
          <w:lang w:eastAsia="zh-CN"/>
        </w:rPr>
      </w:r>
      <w:r w:rsidR="00D42FD3">
        <w:rPr>
          <w:rFonts w:eastAsia="SimSun"/>
          <w:lang w:eastAsia="zh-CN"/>
        </w:rPr>
        <w:fldChar w:fldCharType="separate"/>
      </w:r>
      <w:r>
        <w:rPr>
          <w:rFonts w:eastAsia="SimSun"/>
          <w:lang w:eastAsia="zh-CN"/>
        </w:rPr>
        <w:t>[4]</w:t>
      </w:r>
      <w:r w:rsidR="00D42FD3">
        <w:rPr>
          <w:rFonts w:eastAsia="SimSun"/>
          <w:lang w:eastAsia="zh-CN"/>
        </w:rPr>
        <w:fldChar w:fldCharType="end"/>
      </w:r>
      <w:r w:rsidR="007D61DF">
        <w:rPr>
          <w:rFonts w:eastAsia="SimSun"/>
          <w:lang w:eastAsia="zh-CN"/>
        </w:rPr>
        <w:t xml:space="preserve"> is that the coding gain more than compensates for the performance loss incurred by not performing an </w:t>
      </w:r>
      <w:r w:rsidR="007D61DF" w:rsidRPr="00A93FF0">
        <w:rPr>
          <w:rFonts w:eastAsia="SimSun"/>
          <w:i/>
          <w:lang w:eastAsia="zh-CN"/>
        </w:rPr>
        <w:t>a posteriori</w:t>
      </w:r>
      <w:r w:rsidR="007D61DF">
        <w:rPr>
          <w:rFonts w:eastAsia="SimSun"/>
          <w:lang w:eastAsia="zh-CN"/>
        </w:rPr>
        <w:t xml:space="preserve"> soft detection of the punctured bits. On the other hand, this observation may not hold true for a more typical eMBB scenario using a higher MCS or equivalently a higher coding rate. In this case the coding gain may not compensate for the performance loss of assuming equally likely bit values. </w:t>
      </w:r>
    </w:p>
    <w:p w:rsidR="00D12689" w:rsidRPr="0071380F" w:rsidRDefault="007D61DF" w:rsidP="00D12689">
      <w:pPr>
        <w:pStyle w:val="BodyText"/>
        <w:rPr>
          <w:rFonts w:eastAsia="SimSun"/>
          <w:lang w:eastAsia="zh-CN"/>
        </w:rPr>
      </w:pPr>
      <w:r>
        <w:rPr>
          <w:rFonts w:eastAsia="SimSun"/>
          <w:lang w:eastAsia="zh-CN"/>
        </w:rPr>
        <w:t>A proposed solution for early explicit or implicit pre-emption indication is that a UE is configured to monitor for</w:t>
      </w:r>
      <w:r w:rsidR="00513668">
        <w:rPr>
          <w:rFonts w:eastAsia="SimSun"/>
          <w:lang w:eastAsia="zh-CN"/>
        </w:rPr>
        <w:t xml:space="preserve"> the </w:t>
      </w:r>
      <w:r>
        <w:rPr>
          <w:rFonts w:eastAsia="SimSun"/>
          <w:lang w:eastAsia="zh-CN"/>
        </w:rPr>
        <w:t>pre-emption indication before the HARQ-ACK feedback timing of the punctured transmissio</w:t>
      </w:r>
      <w:r w:rsidR="00513668">
        <w:rPr>
          <w:rFonts w:eastAsia="SimSun"/>
          <w:lang w:eastAsia="zh-CN"/>
        </w:rPr>
        <w:t>n</w:t>
      </w:r>
      <w:r>
        <w:rPr>
          <w:rFonts w:eastAsia="SimSun"/>
          <w:lang w:eastAsia="zh-CN"/>
        </w:rPr>
        <w:t xml:space="preserve">. The rationale </w:t>
      </w:r>
      <w:r w:rsidR="00513668">
        <w:rPr>
          <w:rFonts w:eastAsia="SimSun"/>
          <w:lang w:eastAsia="zh-CN"/>
        </w:rPr>
        <w:t>for this p</w:t>
      </w:r>
      <w:r>
        <w:rPr>
          <w:rFonts w:eastAsia="SimSun"/>
          <w:lang w:eastAsia="zh-CN"/>
        </w:rPr>
        <w:t xml:space="preserve">roposal is that the UE could delay decoding of a transmission until the pre-emption indication is received. </w:t>
      </w:r>
      <w:r w:rsidR="00D12689">
        <w:rPr>
          <w:rFonts w:eastAsia="SimSun"/>
          <w:lang w:eastAsia="zh-CN"/>
        </w:rPr>
        <w:t xml:space="preserve">We consider a simple scenario to investigate the feasibility of this approach. </w:t>
      </w:r>
      <w:r w:rsidR="00D42FD3" w:rsidRPr="0071380F">
        <w:rPr>
          <w:rFonts w:eastAsia="SimSun"/>
          <w:lang w:eastAsia="zh-CN"/>
        </w:rPr>
        <w:fldChar w:fldCharType="begin"/>
      </w:r>
      <w:r w:rsidR="00D12689" w:rsidRPr="0071380F">
        <w:rPr>
          <w:rFonts w:eastAsia="SimSun"/>
          <w:lang w:eastAsia="zh-CN"/>
        </w:rPr>
        <w:instrText xml:space="preserve"> REF _Ref480890841 \h </w:instrText>
      </w:r>
      <w:r w:rsidR="00D42FD3" w:rsidRPr="0071380F">
        <w:rPr>
          <w:rFonts w:eastAsia="SimSun"/>
          <w:lang w:eastAsia="zh-CN"/>
        </w:rPr>
      </w:r>
      <w:r w:rsidR="00D42FD3" w:rsidRPr="0071380F">
        <w:rPr>
          <w:rFonts w:eastAsia="SimSun"/>
          <w:lang w:eastAsia="zh-CN"/>
        </w:rPr>
        <w:fldChar w:fldCharType="separate"/>
      </w:r>
      <w:r w:rsidR="00D12689">
        <w:t xml:space="preserve">Figure </w:t>
      </w:r>
      <w:r w:rsidR="00D12689">
        <w:rPr>
          <w:noProof/>
        </w:rPr>
        <w:t>1</w:t>
      </w:r>
      <w:r w:rsidR="00D42FD3" w:rsidRPr="0071380F">
        <w:rPr>
          <w:rFonts w:eastAsia="SimSun"/>
          <w:lang w:eastAsia="zh-CN"/>
        </w:rPr>
        <w:fldChar w:fldCharType="end"/>
      </w:r>
      <w:r w:rsidR="00D12689" w:rsidRPr="0071380F">
        <w:rPr>
          <w:rFonts w:eastAsia="SimSun"/>
          <w:lang w:eastAsia="zh-CN"/>
        </w:rPr>
        <w:t xml:space="preserve"> depicts an example scenario where the third symbol of a PDSCH transmission in slot </w:t>
      </w:r>
      <w:r w:rsidR="00D12689" w:rsidRPr="0071380F">
        <w:rPr>
          <w:rFonts w:eastAsia="SimSun"/>
          <w:i/>
          <w:lang w:eastAsia="zh-CN"/>
        </w:rPr>
        <w:t>n</w:t>
      </w:r>
      <w:r w:rsidR="00D12689" w:rsidRPr="0071380F">
        <w:rPr>
          <w:rFonts w:eastAsia="SimSun"/>
          <w:lang w:eastAsia="zh-CN"/>
        </w:rPr>
        <w:t xml:space="preserve"> is punctured by a second transmission of shorter duration. The PDCCH scheduling the first transmission is the first symbol of the slot while the PDSCH DMRS is mapped to the second symbol (i.e. the first PDSCH symbol) to facilitate pipelined processing at the receiver. An idealized timeline for per-symbol pipelined processing is also shown in </w:t>
      </w:r>
      <w:r w:rsidR="00D42FD3" w:rsidRPr="0071380F">
        <w:rPr>
          <w:rFonts w:eastAsia="SimSun"/>
          <w:lang w:eastAsia="zh-CN"/>
        </w:rPr>
        <w:fldChar w:fldCharType="begin"/>
      </w:r>
      <w:r w:rsidR="00D12689" w:rsidRPr="0071380F">
        <w:rPr>
          <w:rFonts w:eastAsia="SimSun"/>
          <w:lang w:eastAsia="zh-CN"/>
        </w:rPr>
        <w:instrText xml:space="preserve"> REF _Ref480890841 \h </w:instrText>
      </w:r>
      <w:r w:rsidR="00D42FD3" w:rsidRPr="0071380F">
        <w:rPr>
          <w:rFonts w:eastAsia="SimSun"/>
          <w:lang w:eastAsia="zh-CN"/>
        </w:rPr>
      </w:r>
      <w:r w:rsidR="00D42FD3" w:rsidRPr="0071380F">
        <w:rPr>
          <w:rFonts w:eastAsia="SimSun"/>
          <w:lang w:eastAsia="zh-CN"/>
        </w:rPr>
        <w:fldChar w:fldCharType="separate"/>
      </w:r>
      <w:r w:rsidR="00D12689">
        <w:t xml:space="preserve">Figure </w:t>
      </w:r>
      <w:r w:rsidR="00D12689">
        <w:rPr>
          <w:noProof/>
        </w:rPr>
        <w:t>1</w:t>
      </w:r>
      <w:r w:rsidR="00D42FD3" w:rsidRPr="0071380F">
        <w:rPr>
          <w:rFonts w:eastAsia="SimSun"/>
          <w:lang w:eastAsia="zh-CN"/>
        </w:rPr>
        <w:fldChar w:fldCharType="end"/>
      </w:r>
      <w:r w:rsidR="00D12689" w:rsidRPr="0071380F">
        <w:rPr>
          <w:rFonts w:eastAsia="SimSun"/>
          <w:lang w:eastAsia="zh-CN"/>
        </w:rPr>
        <w:t xml:space="preserve">. Even with this most optimistic </w:t>
      </w:r>
      <w:r w:rsidR="00207762">
        <w:rPr>
          <w:rFonts w:eastAsia="SimSun"/>
          <w:lang w:eastAsia="zh-CN"/>
        </w:rPr>
        <w:t xml:space="preserve">processing </w:t>
      </w:r>
      <w:r w:rsidR="00D12689" w:rsidRPr="0071380F">
        <w:rPr>
          <w:rFonts w:eastAsia="SimSun"/>
          <w:lang w:eastAsia="zh-CN"/>
        </w:rPr>
        <w:t xml:space="preserve">timeline, which </w:t>
      </w:r>
      <w:r w:rsidR="00207762">
        <w:rPr>
          <w:rFonts w:eastAsia="SimSun"/>
          <w:lang w:eastAsia="zh-CN"/>
        </w:rPr>
        <w:t>may not be possible all UEs</w:t>
      </w:r>
      <w:r w:rsidR="00D12689" w:rsidRPr="0071380F">
        <w:rPr>
          <w:rFonts w:eastAsia="SimSun"/>
          <w:lang w:eastAsia="zh-CN"/>
        </w:rPr>
        <w:t xml:space="preserve">, it can be seen that the processing of the third PDSCH symbol is long finished before a pre-emption indication </w:t>
      </w:r>
      <w:r w:rsidR="00D12689">
        <w:rPr>
          <w:rFonts w:eastAsia="SimSun"/>
          <w:lang w:eastAsia="zh-CN"/>
        </w:rPr>
        <w:t xml:space="preserve">PDCCH </w:t>
      </w:r>
      <w:r w:rsidR="00D12689" w:rsidRPr="0071380F">
        <w:rPr>
          <w:rFonts w:eastAsia="SimSun"/>
          <w:lang w:eastAsia="zh-CN"/>
        </w:rPr>
        <w:t xml:space="preserve">can be received in the next slot. </w:t>
      </w:r>
    </w:p>
    <w:p w:rsidR="00D12689" w:rsidRDefault="00D12689" w:rsidP="00D12689">
      <w:pPr>
        <w:pStyle w:val="BodyText"/>
        <w:keepNext/>
        <w:jc w:val="center"/>
      </w:pPr>
      <w:r w:rsidRPr="00043BEA">
        <w:rPr>
          <w:noProof/>
          <w:lang w:eastAsia="zh-CN"/>
        </w:rPr>
        <w:lastRenderedPageBreak/>
        <w:drawing>
          <wp:inline distT="0" distB="0" distL="0" distR="0">
            <wp:extent cx="3366484" cy="2088995"/>
            <wp:effectExtent l="19050" t="0" r="536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368846" cy="2090461"/>
                    </a:xfrm>
                    <a:prstGeom prst="rect">
                      <a:avLst/>
                    </a:prstGeom>
                    <a:noFill/>
                    <a:ln w="9525">
                      <a:noFill/>
                      <a:miter lim="800000"/>
                      <a:headEnd/>
                      <a:tailEnd/>
                    </a:ln>
                  </pic:spPr>
                </pic:pic>
              </a:graphicData>
            </a:graphic>
          </wp:inline>
        </w:drawing>
      </w:r>
    </w:p>
    <w:p w:rsidR="00D12689" w:rsidRDefault="00D12689" w:rsidP="00D12689">
      <w:pPr>
        <w:pStyle w:val="Caption"/>
        <w:jc w:val="center"/>
      </w:pPr>
      <w:bookmarkStart w:id="3" w:name="_Ref480890841"/>
      <w:r>
        <w:t xml:space="preserve">Figure </w:t>
      </w:r>
      <w:fldSimple w:instr=" SEQ Figure \* ARABIC ">
        <w:r>
          <w:rPr>
            <w:noProof/>
          </w:rPr>
          <w:t>1</w:t>
        </w:r>
      </w:fldSimple>
      <w:bookmarkEnd w:id="3"/>
      <w:r>
        <w:t xml:space="preserve"> Illustration of pipelined processing at victim UE where the third PDSCH symbol is punctured by a different transmission</w:t>
      </w:r>
    </w:p>
    <w:p w:rsidR="004F45EA" w:rsidRDefault="004F45EA" w:rsidP="00207762">
      <w:pPr>
        <w:pStyle w:val="BodyText"/>
        <w:rPr>
          <w:rFonts w:eastAsia="SimSun"/>
          <w:lang w:eastAsia="zh-CN"/>
        </w:rPr>
      </w:pPr>
    </w:p>
    <w:p w:rsidR="007D61DF" w:rsidRDefault="00207762" w:rsidP="00207762">
      <w:pPr>
        <w:pStyle w:val="BodyText"/>
        <w:rPr>
          <w:rFonts w:eastAsia="SimSun"/>
          <w:lang w:eastAsia="zh-CN"/>
        </w:rPr>
      </w:pPr>
      <w:r>
        <w:rPr>
          <w:rFonts w:eastAsia="SimSun"/>
          <w:lang w:eastAsia="zh-CN"/>
        </w:rPr>
        <w:t xml:space="preserve">Secondly, the gNB may not be able to schedule the pre-emption indication in the next slot based on the scheduler implementation of DL data queues and the PDCCH capacity. Moreover, this is not possible when HARQ-ACK feedback is scheduled for the same slot </w:t>
      </w:r>
      <w:r w:rsidR="00182956">
        <w:rPr>
          <w:rFonts w:eastAsia="SimSun"/>
          <w:lang w:eastAsia="zh-CN"/>
        </w:rPr>
        <w:t xml:space="preserve">as the associated DL HARQ transmission </w:t>
      </w:r>
      <w:r>
        <w:rPr>
          <w:rFonts w:eastAsia="SimSun"/>
          <w:lang w:eastAsia="zh-CN"/>
        </w:rPr>
        <w:t xml:space="preserve">(self-contained HARQ operation). As for other DL timing relationships the gNB should not be mandated to transmit pre-emption indication at some fixed timing with respect to a pre-empted DL transmission. A UE may be configured to monitor for a PDCCH containing a pre-emption indication </w:t>
      </w:r>
      <w:r w:rsidR="00182956">
        <w:rPr>
          <w:rFonts w:eastAsia="SimSun"/>
          <w:lang w:eastAsia="zh-CN"/>
        </w:rPr>
        <w:t>for a</w:t>
      </w:r>
      <w:r>
        <w:rPr>
          <w:rFonts w:eastAsia="SimSun"/>
          <w:lang w:eastAsia="zh-CN"/>
        </w:rPr>
        <w:t xml:space="preserve"> previous slot containing DL data transmission. No additional UE behavior is needed if the UE does not detect a PDCCH containing a pre-emption indication</w:t>
      </w:r>
    </w:p>
    <w:p w:rsidR="007D61DF" w:rsidRPr="005C5EE4" w:rsidRDefault="007D61DF" w:rsidP="007D61DF">
      <w:pPr>
        <w:rPr>
          <w:b/>
        </w:rPr>
      </w:pPr>
    </w:p>
    <w:p w:rsidR="007D61DF" w:rsidRPr="00207762" w:rsidRDefault="007D61DF" w:rsidP="007D61DF">
      <w:pPr>
        <w:rPr>
          <w:b/>
          <w:lang w:val="en-GB"/>
        </w:rPr>
      </w:pPr>
      <w:r w:rsidRPr="00207762">
        <w:rPr>
          <w:b/>
          <w:lang w:val="en-GB"/>
        </w:rPr>
        <w:t>Proposal</w:t>
      </w:r>
      <w:r w:rsidR="00544337" w:rsidRPr="00207762">
        <w:rPr>
          <w:b/>
          <w:lang w:val="en-GB"/>
        </w:rPr>
        <w:t xml:space="preserve"> 3</w:t>
      </w:r>
      <w:r w:rsidRPr="00207762">
        <w:rPr>
          <w:b/>
          <w:lang w:val="en-GB"/>
        </w:rPr>
        <w:t xml:space="preserve">: </w:t>
      </w:r>
      <w:r w:rsidR="005C5EE4">
        <w:rPr>
          <w:b/>
          <w:bCs/>
        </w:rPr>
        <w:t>A UE may be configured to monitor for a PDCCH containing a pre-emption indication in a subsequent slot following a DL data transmission. No additional UE behavior is needed if the UE does not detect a PDCCH containing a pre-emption indication.</w:t>
      </w:r>
    </w:p>
    <w:p w:rsidR="00FC6C5D" w:rsidRPr="007D61DF" w:rsidRDefault="00FC6C5D" w:rsidP="001304A2">
      <w:pPr>
        <w:rPr>
          <w:b/>
          <w:lang w:val="en-GB"/>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7D61DF">
        <w:rPr>
          <w:rFonts w:eastAsia="SimSun"/>
          <w:lang w:eastAsia="zh-CN"/>
        </w:rPr>
        <w:t>outstanding signaling details of pre-emption indication for multiplexing DL data transmissions of different time scales. The proposals are as follows</w:t>
      </w:r>
      <w:r w:rsidR="009446B0">
        <w:rPr>
          <w:rFonts w:eastAsia="SimSun"/>
          <w:lang w:eastAsia="zh-CN"/>
        </w:rPr>
        <w:t>:</w:t>
      </w:r>
    </w:p>
    <w:p w:rsidR="005C5EE4" w:rsidRPr="005C5EE4" w:rsidRDefault="005C5EE4" w:rsidP="005C5EE4">
      <w:pPr>
        <w:pStyle w:val="BodyText"/>
        <w:numPr>
          <w:ilvl w:val="0"/>
          <w:numId w:val="21"/>
        </w:numPr>
        <w:rPr>
          <w:rFonts w:eastAsia="SimSun"/>
          <w:b/>
          <w:lang w:eastAsia="zh-CN"/>
        </w:rPr>
      </w:pPr>
      <w:r w:rsidRPr="005C5EE4">
        <w:rPr>
          <w:rFonts w:eastAsia="SimSun"/>
          <w:b/>
          <w:lang w:eastAsia="zh-CN"/>
        </w:rPr>
        <w:t>Proposal 1: a UE may be configured to monitor for a group-common DCI format containing a pre-emption indication.</w:t>
      </w:r>
    </w:p>
    <w:p w:rsidR="005C5EE4" w:rsidRPr="005C5EE4" w:rsidRDefault="005C5EE4" w:rsidP="005C5EE4">
      <w:pPr>
        <w:pStyle w:val="BodyText"/>
        <w:numPr>
          <w:ilvl w:val="0"/>
          <w:numId w:val="21"/>
        </w:numPr>
        <w:rPr>
          <w:rFonts w:eastAsia="SimSun"/>
          <w:b/>
          <w:lang w:eastAsia="zh-CN"/>
        </w:rPr>
      </w:pPr>
      <w:r w:rsidRPr="005C5EE4">
        <w:rPr>
          <w:rFonts w:eastAsia="SimSun"/>
          <w:b/>
          <w:lang w:eastAsia="zh-CN"/>
        </w:rPr>
        <w:t>Proposal 2: the pre-emption indication contained in a PDCCH indicates pre-empted symbols or symbol groups in a slot.</w:t>
      </w:r>
    </w:p>
    <w:p w:rsidR="005C5EE4" w:rsidRPr="005C5EE4" w:rsidRDefault="005C5EE4" w:rsidP="005C5EE4">
      <w:pPr>
        <w:pStyle w:val="ListParagraph"/>
        <w:numPr>
          <w:ilvl w:val="0"/>
          <w:numId w:val="21"/>
        </w:numPr>
        <w:ind w:firstLineChars="0"/>
        <w:rPr>
          <w:rFonts w:ascii="Times New Roman" w:hAnsi="Times New Roman" w:cs="Times New Roman"/>
          <w:b/>
          <w:sz w:val="20"/>
          <w:szCs w:val="20"/>
          <w:lang w:val="en-GB"/>
        </w:rPr>
      </w:pPr>
      <w:r w:rsidRPr="005C5EE4">
        <w:rPr>
          <w:rFonts w:ascii="Times New Roman" w:hAnsi="Times New Roman" w:cs="Times New Roman"/>
          <w:b/>
          <w:sz w:val="20"/>
          <w:szCs w:val="20"/>
          <w:lang w:val="en-GB"/>
        </w:rPr>
        <w:t xml:space="preserve">Proposal 3: </w:t>
      </w:r>
      <w:r w:rsidR="00182956" w:rsidRPr="00182956">
        <w:rPr>
          <w:rFonts w:ascii="Times New Roman" w:hAnsi="Times New Roman" w:cs="Times New Roman"/>
          <w:b/>
          <w:bCs/>
          <w:sz w:val="20"/>
          <w:szCs w:val="20"/>
        </w:rPr>
        <w:t>A UE may be configured to monitor for a PDCCH containing a pre-emption indication in a subsequent slot following a DL data transmission. No additional UE behavior is needed if the UE does not detect a PDCCH containing a pre-emption indication</w:t>
      </w:r>
      <w:r w:rsidRPr="005C5EE4">
        <w:rPr>
          <w:rFonts w:ascii="Times New Roman" w:hAnsi="Times New Roman" w:cs="Times New Roman"/>
          <w:b/>
          <w:bCs/>
          <w:sz w:val="20"/>
          <w:szCs w:val="20"/>
        </w:rPr>
        <w:t>.</w:t>
      </w:r>
    </w:p>
    <w:p w:rsidR="005C5EE4" w:rsidRPr="005C5EE4" w:rsidRDefault="005C5EE4" w:rsidP="005725F7">
      <w:pPr>
        <w:pStyle w:val="BodyText"/>
        <w:ind w:left="-2"/>
        <w:rPr>
          <w:rFonts w:eastAsia="SimSun"/>
          <w:lang w:val="en-GB" w:eastAsia="zh-CN"/>
        </w:rPr>
      </w:pPr>
    </w:p>
    <w:p w:rsidR="00830F4E" w:rsidRPr="0052231C" w:rsidRDefault="00830F4E" w:rsidP="00E9523A">
      <w:pPr>
        <w:pStyle w:val="Heading1"/>
      </w:pPr>
      <w:r w:rsidRPr="0052231C">
        <w:t>References</w:t>
      </w:r>
    </w:p>
    <w:p w:rsidR="0083022B" w:rsidRDefault="0083022B"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85030842"/>
      <w:bookmarkStart w:id="5" w:name="_Ref484795456"/>
      <w:bookmarkStart w:id="6" w:name="_Ref473632999"/>
      <w:bookmarkStart w:id="7" w:name="_Ref477464042"/>
      <w:bookmarkStart w:id="8" w:name="_Ref481506070"/>
      <w:bookmarkStart w:id="9" w:name="_Ref484777052"/>
      <w:r>
        <w:rPr>
          <w:rFonts w:eastAsia="SimSun"/>
          <w:noProof/>
          <w:lang w:eastAsia="zh-CN"/>
        </w:rPr>
        <w:t>Chairman’s Meeting Notes, RAN1 #89</w:t>
      </w:r>
      <w:bookmarkEnd w:id="4"/>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85030820"/>
      <w:r>
        <w:rPr>
          <w:rFonts w:eastAsia="SimSun"/>
          <w:noProof/>
          <w:lang w:eastAsia="zh-CN"/>
        </w:rPr>
        <w:t>R1-17100</w:t>
      </w:r>
      <w:r w:rsidR="00645E11">
        <w:rPr>
          <w:rFonts w:eastAsia="SimSun"/>
          <w:noProof/>
          <w:lang w:eastAsia="zh-CN"/>
        </w:rPr>
        <w:t>96</w:t>
      </w:r>
      <w:r>
        <w:rPr>
          <w:rFonts w:eastAsia="SimSun"/>
          <w:noProof/>
          <w:lang w:eastAsia="zh-CN"/>
        </w:rPr>
        <w:t>, “</w:t>
      </w:r>
      <w:r w:rsidR="00645E11" w:rsidRPr="00645E11">
        <w:rPr>
          <w:rFonts w:eastAsia="SimSun"/>
          <w:noProof/>
          <w:lang w:eastAsia="zh-CN"/>
        </w:rPr>
        <w:t>DL control signaling design for CBG-based operation</w:t>
      </w:r>
      <w:r>
        <w:rPr>
          <w:rFonts w:eastAsia="SimSun"/>
          <w:noProof/>
          <w:lang w:eastAsia="zh-CN"/>
        </w:rPr>
        <w:t>”, CATT, RAN1 NR Ad-Hoc #2</w:t>
      </w:r>
      <w:bookmarkEnd w:id="5"/>
      <w:bookmarkEnd w:id="10"/>
    </w:p>
    <w:p w:rsidR="00645E11" w:rsidRDefault="00645E11"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85031886"/>
      <w:r>
        <w:rPr>
          <w:rFonts w:eastAsia="SimSun"/>
          <w:noProof/>
          <w:lang w:eastAsia="zh-CN"/>
        </w:rPr>
        <w:t>R1-1710097, “U</w:t>
      </w:r>
      <w:r w:rsidRPr="00645E11">
        <w:rPr>
          <w:rFonts w:eastAsia="SimSun"/>
          <w:noProof/>
          <w:lang w:eastAsia="zh-CN"/>
        </w:rPr>
        <w:t>L control signaling design for CBG-based operation</w:t>
      </w:r>
      <w:r>
        <w:rPr>
          <w:rFonts w:eastAsia="SimSun"/>
          <w:noProof/>
          <w:lang w:eastAsia="zh-CN"/>
        </w:rPr>
        <w:t>”, CATT, RAN1 NR Ad-Hoc #2</w:t>
      </w:r>
      <w:bookmarkEnd w:id="11"/>
    </w:p>
    <w:p w:rsidR="00513668" w:rsidRPr="00544337" w:rsidRDefault="006331B6" w:rsidP="00544337">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480890181"/>
      <w:r>
        <w:rPr>
          <w:rFonts w:eastAsia="SimSun"/>
          <w:noProof/>
          <w:lang w:eastAsia="zh-CN"/>
        </w:rPr>
        <w:t>R1-1705619, “</w:t>
      </w:r>
      <w:r w:rsidRPr="00D4795B">
        <w:rPr>
          <w:rFonts w:eastAsia="SimSun"/>
          <w:noProof/>
          <w:lang w:eastAsia="zh-CN"/>
        </w:rPr>
        <w:t>Use cases of multi-bit HARQ-ACK feedback</w:t>
      </w:r>
      <w:r>
        <w:rPr>
          <w:rFonts w:eastAsia="SimSun"/>
          <w:noProof/>
          <w:lang w:eastAsia="zh-CN"/>
        </w:rPr>
        <w:t>”, Qualcomm, RAN1 #88bis</w:t>
      </w:r>
      <w:bookmarkEnd w:id="12"/>
    </w:p>
    <w:bookmarkEnd w:id="6"/>
    <w:bookmarkEnd w:id="7"/>
    <w:bookmarkEnd w:id="8"/>
    <w:bookmarkEnd w:id="9"/>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F1F" w:rsidRDefault="009C1F1F" w:rsidP="00E9523A">
      <w:pPr>
        <w:ind w:left="-2"/>
      </w:pPr>
      <w:r>
        <w:separator/>
      </w:r>
    </w:p>
  </w:endnote>
  <w:endnote w:type="continuationSeparator" w:id="1">
    <w:p w:rsidR="009C1F1F" w:rsidRDefault="009C1F1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F1F" w:rsidRDefault="009C1F1F" w:rsidP="00E9523A">
      <w:pPr>
        <w:ind w:left="-2"/>
      </w:pPr>
      <w:r>
        <w:separator/>
      </w:r>
    </w:p>
  </w:footnote>
  <w:footnote w:type="continuationSeparator" w:id="1">
    <w:p w:rsidR="009C1F1F" w:rsidRDefault="009C1F1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34DC7"/>
    <w:multiLevelType w:val="hybridMultilevel"/>
    <w:tmpl w:val="6DAA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600A1C"/>
    <w:multiLevelType w:val="hybridMultilevel"/>
    <w:tmpl w:val="29A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5"/>
  </w:num>
  <w:num w:numId="3">
    <w:abstractNumId w:val="7"/>
  </w:num>
  <w:num w:numId="4">
    <w:abstractNumId w:val="17"/>
  </w:num>
  <w:num w:numId="5">
    <w:abstractNumId w:val="6"/>
  </w:num>
  <w:num w:numId="6">
    <w:abstractNumId w:val="9"/>
  </w:num>
  <w:num w:numId="7">
    <w:abstractNumId w:val="1"/>
  </w:num>
  <w:num w:numId="8">
    <w:abstractNumId w:val="19"/>
  </w:num>
  <w:num w:numId="9">
    <w:abstractNumId w:val="4"/>
  </w:num>
  <w:num w:numId="10">
    <w:abstractNumId w:val="8"/>
  </w:num>
  <w:num w:numId="11">
    <w:abstractNumId w:val="18"/>
  </w:num>
  <w:num w:numId="12">
    <w:abstractNumId w:val="5"/>
  </w:num>
  <w:num w:numId="13">
    <w:abstractNumId w:val="20"/>
  </w:num>
  <w:num w:numId="14">
    <w:abstractNumId w:val="14"/>
  </w:num>
  <w:num w:numId="15">
    <w:abstractNumId w:val="3"/>
  </w:num>
  <w:num w:numId="16">
    <w:abstractNumId w:val="2"/>
  </w:num>
  <w:num w:numId="17">
    <w:abstractNumId w:val="16"/>
  </w:num>
  <w:num w:numId="18">
    <w:abstractNumId w:val="11"/>
  </w:num>
  <w:num w:numId="19">
    <w:abstractNumId w:val="13"/>
  </w:num>
  <w:num w:numId="20">
    <w:abstractNumId w:val="10"/>
  </w:num>
  <w:num w:numId="21">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34850"/>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63C3"/>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2956"/>
    <w:rsid w:val="001833D2"/>
    <w:rsid w:val="001855B7"/>
    <w:rsid w:val="00186832"/>
    <w:rsid w:val="00187302"/>
    <w:rsid w:val="001876D1"/>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762"/>
    <w:rsid w:val="002079CA"/>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6CA7"/>
    <w:rsid w:val="002D6D27"/>
    <w:rsid w:val="002D7310"/>
    <w:rsid w:val="002D7406"/>
    <w:rsid w:val="002D7833"/>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2A1"/>
    <w:rsid w:val="003044F8"/>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094"/>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D4B"/>
    <w:rsid w:val="00417B44"/>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2E4"/>
    <w:rsid w:val="004A1994"/>
    <w:rsid w:val="004A1B61"/>
    <w:rsid w:val="004A2203"/>
    <w:rsid w:val="004A3B96"/>
    <w:rsid w:val="004A41E2"/>
    <w:rsid w:val="004A5655"/>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3DA2"/>
    <w:rsid w:val="00544155"/>
    <w:rsid w:val="00544337"/>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14F"/>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5EE4"/>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5E11"/>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6A6"/>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1DF"/>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22B"/>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1F1F"/>
    <w:rsid w:val="009C2117"/>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248"/>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689"/>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1482"/>
    <w:rsid w:val="00D4264C"/>
    <w:rsid w:val="00D42FD3"/>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29E9"/>
    <w:rsid w:val="00D7328D"/>
    <w:rsid w:val="00D74FD0"/>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2A7"/>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23E19-3468-4445-B7DB-6AEFB782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1361</Words>
  <Characters>7761</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cp:revision>
  <dcterms:created xsi:type="dcterms:W3CDTF">2017-06-16T20:17:00Z</dcterms:created>
  <dcterms:modified xsi:type="dcterms:W3CDTF">2017-06-16T20:27:00Z</dcterms:modified>
</cp:coreProperties>
</file>