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4ED0" w:rsidRPr="00B14A49" w:rsidRDefault="00494ED0" w:rsidP="00494ED0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#AH_NR2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R1-1710091</w:t>
      </w:r>
    </w:p>
    <w:p w:rsidR="00494ED0" w:rsidRPr="005D47C0" w:rsidRDefault="00494ED0" w:rsidP="00494ED0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Qingdao</w:t>
      </w:r>
      <w:r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 R. China,</w:t>
      </w:r>
      <w:r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27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30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June</w:t>
      </w:r>
      <w:r w:rsidRPr="00F2358D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</w:p>
    <w:p w:rsidR="00494ED0" w:rsidRPr="0052231C" w:rsidRDefault="00494ED0" w:rsidP="00494ED0">
      <w:pPr>
        <w:pStyle w:val="Header"/>
        <w:ind w:left="-2"/>
        <w:rPr>
          <w:sz w:val="22"/>
          <w:szCs w:val="22"/>
        </w:rPr>
      </w:pPr>
    </w:p>
    <w:p w:rsidR="00494ED0" w:rsidRPr="0052231C" w:rsidRDefault="00494ED0" w:rsidP="00494ED0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494ED0" w:rsidRPr="0052231C" w:rsidRDefault="00494ED0" w:rsidP="00494ED0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Pr="00FB4F37">
        <w:rPr>
          <w:sz w:val="22"/>
          <w:szCs w:val="22"/>
        </w:rPr>
        <w:t xml:space="preserve">NR DL/UL </w:t>
      </w:r>
      <w:r>
        <w:rPr>
          <w:sz w:val="22"/>
          <w:szCs w:val="22"/>
        </w:rPr>
        <w:t>frequency</w:t>
      </w:r>
      <w:r w:rsidRPr="00FB4F37">
        <w:rPr>
          <w:sz w:val="22"/>
          <w:szCs w:val="22"/>
        </w:rPr>
        <w:t xml:space="preserve"> domain resource allocation</w:t>
      </w:r>
    </w:p>
    <w:p w:rsidR="00494ED0" w:rsidRPr="0052231C" w:rsidRDefault="00494ED0" w:rsidP="00494ED0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sz w:val="22"/>
          <w:szCs w:val="22"/>
        </w:rPr>
        <w:t>5</w:t>
      </w:r>
      <w:r>
        <w:rPr>
          <w:rFonts w:eastAsia="SimSun"/>
          <w:sz w:val="22"/>
          <w:szCs w:val="22"/>
          <w:lang w:eastAsia="zh-CN"/>
        </w:rPr>
        <w:t>.1.3.3.1.1</w:t>
      </w:r>
    </w:p>
    <w:p w:rsidR="00494ED0" w:rsidRPr="0052231C" w:rsidRDefault="00494ED0" w:rsidP="00494ED0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087027" w:rsidRDefault="00D97077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shall support flexible </w:t>
      </w:r>
      <w:r w:rsidR="00B94B90">
        <w:rPr>
          <w:rFonts w:eastAsia="SimSun"/>
          <w:lang w:eastAsia="zh-CN"/>
        </w:rPr>
        <w:t xml:space="preserve">frequency domain </w:t>
      </w:r>
      <w:r>
        <w:rPr>
          <w:rFonts w:eastAsia="SimSun"/>
          <w:lang w:eastAsia="zh-CN"/>
        </w:rPr>
        <w:t xml:space="preserve">scheduling </w:t>
      </w:r>
      <w:r w:rsidR="00B94B90">
        <w:rPr>
          <w:rFonts w:eastAsia="SimSun"/>
          <w:lang w:eastAsia="zh-CN"/>
        </w:rPr>
        <w:t xml:space="preserve">within a carrier bandwidth. In the context of operation over a very wide bandwidth component carrier it was agreed that a UE may be semi-statically configured </w:t>
      </w:r>
      <w:r w:rsidR="00087027">
        <w:rPr>
          <w:rFonts w:eastAsia="SimSun"/>
          <w:lang w:eastAsia="zh-CN"/>
        </w:rPr>
        <w:t xml:space="preserve">for operation on </w:t>
      </w:r>
      <w:r w:rsidR="00B94B90">
        <w:rPr>
          <w:rFonts w:eastAsia="SimSun"/>
          <w:lang w:eastAsia="zh-CN"/>
        </w:rPr>
        <w:t>one or more bandwidth part configurations on a component carrier</w:t>
      </w:r>
      <w:r w:rsidR="00087027">
        <w:rPr>
          <w:rFonts w:eastAsia="SimSun"/>
          <w:lang w:eastAsia="zh-CN"/>
        </w:rPr>
        <w:t xml:space="preserve">. Each </w:t>
      </w:r>
      <w:r w:rsidR="00B94B90">
        <w:rPr>
          <w:rFonts w:eastAsia="SimSun"/>
          <w:lang w:eastAsia="zh-CN"/>
        </w:rPr>
        <w:t xml:space="preserve">bandwidth part consists of a group of contiguous RBs and the </w:t>
      </w:r>
      <w:r w:rsidR="00087027">
        <w:rPr>
          <w:rFonts w:eastAsia="SimSun"/>
          <w:lang w:eastAsia="zh-CN"/>
        </w:rPr>
        <w:t xml:space="preserve">associated </w:t>
      </w:r>
      <w:r w:rsidR="00B94B90">
        <w:rPr>
          <w:rFonts w:eastAsia="SimSun"/>
          <w:lang w:eastAsia="zh-CN"/>
        </w:rPr>
        <w:t xml:space="preserve">bandwidth is smaller than the maximum bandwidth capability of the UE. Frequency domain resource allocation for data transmission can then be in two parts, where the first assigns a bandwidth part and the second the actual RBs within this bandwidth part. Note that this two-part scheme defaults to a single scheme when only one bandwidth region is applied on the carrier. </w:t>
      </w:r>
    </w:p>
    <w:p w:rsidR="00585DC3" w:rsidRDefault="00B94B90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document discusses </w:t>
      </w:r>
      <w:r w:rsidR="00087027">
        <w:rPr>
          <w:rFonts w:eastAsia="SimSun"/>
          <w:lang w:eastAsia="zh-CN"/>
        </w:rPr>
        <w:t xml:space="preserve">NR frequency domain </w:t>
      </w:r>
      <w:r>
        <w:rPr>
          <w:rFonts w:eastAsia="SimSun"/>
          <w:lang w:eastAsia="zh-CN"/>
        </w:rPr>
        <w:t xml:space="preserve">resource allocation mechanisms. </w:t>
      </w:r>
      <w:r w:rsidR="00087027">
        <w:rPr>
          <w:rFonts w:eastAsia="SimSun"/>
          <w:lang w:eastAsia="zh-CN"/>
        </w:rPr>
        <w:t xml:space="preserve">Some basic resource allocation details were agreed at </w:t>
      </w:r>
      <w:r>
        <w:rPr>
          <w:rFonts w:eastAsia="SimSun"/>
          <w:lang w:eastAsia="zh-CN"/>
        </w:rPr>
        <w:t>RAN1 #89</w:t>
      </w:r>
      <w:r w:rsidR="00C236BA">
        <w:rPr>
          <w:rFonts w:eastAsia="SimSun"/>
          <w:lang w:eastAsia="zh-CN"/>
        </w:rPr>
        <w:t xml:space="preserve"> </w:t>
      </w:r>
      <w:r w:rsidR="00147D01">
        <w:rPr>
          <w:rFonts w:eastAsia="SimSun"/>
          <w:lang w:eastAsia="zh-CN"/>
        </w:rPr>
        <w:fldChar w:fldCharType="begin"/>
      </w:r>
      <w:r w:rsidR="00C236BA">
        <w:rPr>
          <w:rFonts w:eastAsia="SimSun"/>
          <w:lang w:eastAsia="zh-CN"/>
        </w:rPr>
        <w:instrText xml:space="preserve"> REF _Ref485303491 \n \h </w:instrText>
      </w:r>
      <w:r w:rsidR="00147D01">
        <w:rPr>
          <w:rFonts w:eastAsia="SimSun"/>
          <w:lang w:eastAsia="zh-CN"/>
        </w:rPr>
      </w:r>
      <w:r w:rsidR="00147D01">
        <w:rPr>
          <w:rFonts w:eastAsia="SimSun"/>
          <w:lang w:eastAsia="zh-CN"/>
        </w:rPr>
        <w:fldChar w:fldCharType="separate"/>
      </w:r>
      <w:r w:rsidR="002941DD">
        <w:rPr>
          <w:rFonts w:eastAsia="SimSun"/>
          <w:lang w:eastAsia="zh-CN"/>
        </w:rPr>
        <w:t>[1]</w:t>
      </w:r>
      <w:r w:rsidR="00147D01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,</w:t>
      </w:r>
    </w:p>
    <w:p w:rsidR="00DD0DC7" w:rsidRPr="00545FF3" w:rsidRDefault="00DD0DC7" w:rsidP="00DD0DC7">
      <w:pPr>
        <w:rPr>
          <w:rFonts w:eastAsia="MS Mincho"/>
          <w:b/>
          <w:u w:val="single"/>
          <w:lang w:eastAsia="ja-JP"/>
        </w:rPr>
      </w:pPr>
      <w:r w:rsidRPr="00545FF3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D0DC7" w:rsidRPr="00545FF3" w:rsidRDefault="00DD0DC7" w:rsidP="00DD0DC7">
      <w:pPr>
        <w:numPr>
          <w:ilvl w:val="0"/>
          <w:numId w:val="23"/>
        </w:numPr>
        <w:rPr>
          <w:rFonts w:eastAsia="MS Mincho"/>
          <w:lang w:eastAsia="ja-JP"/>
        </w:rPr>
      </w:pPr>
      <w:r w:rsidRPr="00545FF3">
        <w:rPr>
          <w:rFonts w:eastAsia="MS Mincho"/>
          <w:lang w:eastAsia="ja-JP"/>
        </w:rPr>
        <w:t>In frequency-domain, for PDSCH and for PUSCH with CP-OFDM waveform, starting point is at least LTE DL RA type 0.</w:t>
      </w:r>
    </w:p>
    <w:p w:rsidR="00DD0DC7" w:rsidRPr="00545FF3" w:rsidRDefault="00DD0DC7" w:rsidP="00DD0DC7">
      <w:pPr>
        <w:numPr>
          <w:ilvl w:val="0"/>
          <w:numId w:val="23"/>
        </w:numPr>
        <w:rPr>
          <w:rFonts w:eastAsia="MS Mincho"/>
          <w:lang w:eastAsia="ja-JP"/>
        </w:rPr>
      </w:pPr>
      <w:r w:rsidRPr="00545FF3">
        <w:rPr>
          <w:rFonts w:eastAsia="MS Mincho"/>
          <w:lang w:eastAsia="ja-JP"/>
        </w:rPr>
        <w:t>Working assumption: In frequency-domain, for PUSCH with DFT-s-OFDM waveform, only contiguous resource allocation is supported in Rel. 15.</w:t>
      </w:r>
    </w:p>
    <w:p w:rsidR="00DD0DC7" w:rsidRPr="00545FF3" w:rsidRDefault="00DD0DC7" w:rsidP="00DD0DC7">
      <w:pPr>
        <w:numPr>
          <w:ilvl w:val="0"/>
          <w:numId w:val="23"/>
        </w:numPr>
        <w:rPr>
          <w:rFonts w:eastAsia="MS Mincho"/>
          <w:lang w:eastAsia="ja-JP"/>
        </w:rPr>
      </w:pPr>
      <w:r w:rsidRPr="00545FF3">
        <w:rPr>
          <w:rFonts w:eastAsia="MS Mincho"/>
          <w:lang w:eastAsia="ja-JP"/>
        </w:rPr>
        <w:t>In frequency-domain, NR allows to schedule a PDSCH and PUSCH at least with CP-OFDM waveform with large resource allocation and small resource allocation in dynamic manner.</w:t>
      </w:r>
    </w:p>
    <w:p w:rsidR="00DD0DC7" w:rsidRPr="00545FF3" w:rsidRDefault="00DD0DC7" w:rsidP="00DD0DC7">
      <w:pPr>
        <w:numPr>
          <w:ilvl w:val="1"/>
          <w:numId w:val="23"/>
        </w:numPr>
        <w:rPr>
          <w:rFonts w:eastAsia="MS Mincho"/>
          <w:lang w:eastAsia="ja-JP"/>
        </w:rPr>
      </w:pPr>
      <w:r w:rsidRPr="00545FF3">
        <w:rPr>
          <w:rFonts w:eastAsia="MS Mincho"/>
          <w:lang w:eastAsia="ja-JP"/>
        </w:rPr>
        <w:t>E.g., scheduling a slot with full or almost full bandwidth and scheduling next slot with one or a few RBs.</w:t>
      </w:r>
    </w:p>
    <w:p w:rsidR="00D67395" w:rsidRPr="00DD0DC7" w:rsidRDefault="00D67395" w:rsidP="00DD0DC7">
      <w:pPr>
        <w:rPr>
          <w:rFonts w:eastAsia="MS Mincho"/>
          <w:lang w:eastAsia="ja-JP"/>
        </w:rPr>
      </w:pPr>
    </w:p>
    <w:p w:rsidR="009478B6" w:rsidRDefault="00F50C8B" w:rsidP="009478B6">
      <w:pPr>
        <w:pStyle w:val="Heading1"/>
      </w:pPr>
      <w:r>
        <w:t>D</w:t>
      </w:r>
      <w:r w:rsidR="00D67395">
        <w:t>iscussion</w:t>
      </w:r>
    </w:p>
    <w:p w:rsidR="00CF38B0" w:rsidRDefault="00CF38B0" w:rsidP="009A578C">
      <w:pPr>
        <w:pStyle w:val="Heading2"/>
      </w:pPr>
      <w:r>
        <w:t>Frequency domain resource allocation</w:t>
      </w:r>
    </w:p>
    <w:p w:rsidR="00C236BA" w:rsidRDefault="00C236BA" w:rsidP="00D67395">
      <w:pPr>
        <w:pStyle w:val="BodyText"/>
        <w:rPr>
          <w:lang w:eastAsia="zh-CN"/>
        </w:rPr>
      </w:pPr>
      <w:r>
        <w:rPr>
          <w:lang w:eastAsia="zh-CN"/>
        </w:rPr>
        <w:t>Regarding the details of RBG-based resource allocation (RA) we first note another agreement from RAN1 #89</w:t>
      </w:r>
    </w:p>
    <w:p w:rsidR="00C236BA" w:rsidRDefault="00C236BA" w:rsidP="00C236BA">
      <w:pPr>
        <w:rPr>
          <w:rFonts w:eastAsia="MS Mincho"/>
          <w:b/>
          <w:lang w:eastAsia="ja-JP"/>
        </w:rPr>
      </w:pPr>
      <w:r w:rsidRPr="00B96FB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C236BA" w:rsidRPr="00BF3A23" w:rsidRDefault="00C236BA" w:rsidP="00C236BA">
      <w:pPr>
        <w:numPr>
          <w:ilvl w:val="0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 xml:space="preserve">The set of RBG size includes at least 2, </w:t>
      </w:r>
      <w:r>
        <w:rPr>
          <w:rFonts w:eastAsia="MS Mincho" w:hint="eastAsia"/>
          <w:lang w:eastAsia="ja-JP"/>
        </w:rPr>
        <w:t>[</w:t>
      </w:r>
      <w:r w:rsidRPr="00BF3A23">
        <w:rPr>
          <w:rFonts w:eastAsia="MS Mincho"/>
          <w:lang w:eastAsia="ja-JP"/>
        </w:rPr>
        <w:t>3,</w:t>
      </w:r>
      <w:r>
        <w:rPr>
          <w:rFonts w:eastAsia="MS Mincho" w:hint="eastAsia"/>
          <w:lang w:eastAsia="ja-JP"/>
        </w:rPr>
        <w:t>]</w:t>
      </w:r>
      <w:r w:rsidRPr="00BF3A23">
        <w:rPr>
          <w:rFonts w:eastAsia="MS Mincho"/>
          <w:lang w:eastAsia="ja-JP"/>
        </w:rPr>
        <w:t xml:space="preserve"> 4, </w:t>
      </w:r>
      <w:r>
        <w:rPr>
          <w:rFonts w:eastAsia="MS Mincho" w:hint="eastAsia"/>
          <w:lang w:eastAsia="ja-JP"/>
        </w:rPr>
        <w:t>[</w:t>
      </w:r>
      <w:r w:rsidRPr="00BF3A23">
        <w:rPr>
          <w:rFonts w:eastAsia="MS Mincho"/>
          <w:lang w:eastAsia="ja-JP"/>
        </w:rPr>
        <w:t>6,</w:t>
      </w:r>
      <w:r>
        <w:rPr>
          <w:rFonts w:eastAsia="MS Mincho" w:hint="eastAsia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BF3A23">
        <w:rPr>
          <w:rFonts w:eastAsia="MS Mincho"/>
          <w:lang w:eastAsia="ja-JP"/>
        </w:rPr>
        <w:t>8</w:t>
      </w:r>
      <w:r>
        <w:rPr>
          <w:rFonts w:eastAsia="MS Mincho" w:hint="eastAsia"/>
          <w:lang w:eastAsia="ja-JP"/>
        </w:rPr>
        <w:t>, 16</w:t>
      </w:r>
    </w:p>
    <w:p w:rsidR="00C236BA" w:rsidRDefault="00C236BA" w:rsidP="00C236BA">
      <w:pPr>
        <w:numPr>
          <w:ilvl w:val="1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FFS: necessity of other RBG sizes</w:t>
      </w:r>
    </w:p>
    <w:p w:rsidR="00C236BA" w:rsidRPr="00665289" w:rsidRDefault="00C236BA" w:rsidP="00C236BA">
      <w:pPr>
        <w:numPr>
          <w:ilvl w:val="0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 xml:space="preserve">RBG size </w:t>
      </w:r>
      <w:r>
        <w:rPr>
          <w:rFonts w:eastAsia="MS Mincho" w:hint="eastAsia"/>
          <w:lang w:eastAsia="ja-JP"/>
        </w:rPr>
        <w:t>may</w:t>
      </w:r>
      <w:r w:rsidRPr="00BF3A23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or may not depend on</w:t>
      </w:r>
      <w:r w:rsidRPr="00BF3A23">
        <w:rPr>
          <w:rFonts w:eastAsia="MS Mincho"/>
          <w:lang w:eastAsia="ja-JP"/>
        </w:rPr>
        <w:t xml:space="preserve"> the </w:t>
      </w:r>
      <w:r>
        <w:rPr>
          <w:rFonts w:eastAsia="MS Mincho" w:hint="eastAsia"/>
          <w:lang w:eastAsia="ja-JP"/>
        </w:rPr>
        <w:t>number of symbols for data</w:t>
      </w:r>
    </w:p>
    <w:p w:rsidR="00C236BA" w:rsidRPr="00BF3A23" w:rsidRDefault="00C236BA" w:rsidP="00C236BA">
      <w:pPr>
        <w:numPr>
          <w:ilvl w:val="0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For determining RBG size, the following options are considered</w:t>
      </w:r>
    </w:p>
    <w:p w:rsidR="00C236BA" w:rsidRPr="00BF3A23" w:rsidRDefault="00C236BA" w:rsidP="00C236BA">
      <w:pPr>
        <w:numPr>
          <w:ilvl w:val="1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Opt. 1: RBG size is determined by the NW channel BW</w:t>
      </w:r>
    </w:p>
    <w:p w:rsidR="00C236BA" w:rsidRPr="00BF3A23" w:rsidRDefault="00C236BA" w:rsidP="00C236BA">
      <w:pPr>
        <w:numPr>
          <w:ilvl w:val="2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FFS: Necessity of signaling</w:t>
      </w:r>
    </w:p>
    <w:p w:rsidR="00C236BA" w:rsidRPr="00BF3A23" w:rsidRDefault="00C236BA" w:rsidP="00C236BA">
      <w:pPr>
        <w:numPr>
          <w:ilvl w:val="1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Opt. 2: RBG size is determined by BW for the configured BW part</w:t>
      </w:r>
    </w:p>
    <w:p w:rsidR="00C236BA" w:rsidRDefault="00C236BA" w:rsidP="00C236BA">
      <w:pPr>
        <w:numPr>
          <w:ilvl w:val="2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FFS: Necessity of signaling</w:t>
      </w:r>
    </w:p>
    <w:p w:rsidR="00C236BA" w:rsidRPr="00BF3A23" w:rsidRDefault="00C236BA" w:rsidP="00C236BA">
      <w:pPr>
        <w:numPr>
          <w:ilvl w:val="2"/>
          <w:numId w:val="2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Multiple configured BW parts</w:t>
      </w:r>
    </w:p>
    <w:p w:rsidR="00C236BA" w:rsidRPr="00BF3A23" w:rsidRDefault="00C236BA" w:rsidP="00C236BA">
      <w:pPr>
        <w:numPr>
          <w:ilvl w:val="1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 xml:space="preserve">Opt. 3: RBG size is </w:t>
      </w:r>
      <w:r>
        <w:rPr>
          <w:rFonts w:eastAsia="MS Mincho"/>
          <w:lang w:eastAsia="ja-JP"/>
        </w:rPr>
        <w:t>configured by NW</w:t>
      </w:r>
    </w:p>
    <w:p w:rsidR="00C236BA" w:rsidRPr="00BF3A23" w:rsidRDefault="00C236BA" w:rsidP="00C236BA">
      <w:pPr>
        <w:numPr>
          <w:ilvl w:val="2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FFS: Set of configurable RBG sizes may depend on frequency range</w:t>
      </w:r>
    </w:p>
    <w:p w:rsidR="00C236BA" w:rsidRPr="00BF3A23" w:rsidRDefault="00C236BA" w:rsidP="00C236BA">
      <w:pPr>
        <w:numPr>
          <w:ilvl w:val="1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 xml:space="preserve">Opt. 4: RBG size is determined by </w:t>
      </w:r>
      <w:r>
        <w:rPr>
          <w:rFonts w:eastAsia="MS Mincho" w:hint="eastAsia"/>
          <w:lang w:eastAsia="ja-JP"/>
        </w:rPr>
        <w:t>DCI</w:t>
      </w:r>
    </w:p>
    <w:p w:rsidR="00C236BA" w:rsidRDefault="00C236BA" w:rsidP="00C236BA">
      <w:pPr>
        <w:numPr>
          <w:ilvl w:val="2"/>
          <w:numId w:val="24"/>
        </w:numPr>
        <w:rPr>
          <w:rFonts w:eastAsia="MS Mincho"/>
          <w:lang w:eastAsia="ja-JP"/>
        </w:rPr>
      </w:pPr>
      <w:r w:rsidRPr="00BF3A23">
        <w:rPr>
          <w:rFonts w:eastAsia="MS Mincho"/>
          <w:lang w:eastAsia="ja-JP"/>
        </w:rPr>
        <w:t>FFS: Signaling details</w:t>
      </w:r>
    </w:p>
    <w:p w:rsidR="00C236BA" w:rsidRDefault="00C236BA" w:rsidP="00D67395">
      <w:pPr>
        <w:pStyle w:val="BodyText"/>
        <w:rPr>
          <w:lang w:eastAsia="zh-CN"/>
        </w:rPr>
      </w:pPr>
    </w:p>
    <w:p w:rsidR="00B178DD" w:rsidRDefault="00B178DD" w:rsidP="00D67395">
      <w:pPr>
        <w:pStyle w:val="BodyText"/>
        <w:rPr>
          <w:lang w:eastAsia="zh-CN"/>
        </w:rPr>
      </w:pPr>
      <w:r>
        <w:rPr>
          <w:lang w:eastAsia="zh-CN"/>
        </w:rPr>
        <w:t xml:space="preserve">A UE may be configured to transmit/receive on a bandwidth part of smaller bandwidth compared to the carrier bandwidth. Note that </w:t>
      </w:r>
      <w:r w:rsidR="00C6241B">
        <w:rPr>
          <w:lang w:eastAsia="zh-CN"/>
        </w:rPr>
        <w:t xml:space="preserve">for small to moderate bandwidth carriers, the carrier bandwidth defaults to a single bandwidth part. </w:t>
      </w:r>
      <w:r>
        <w:rPr>
          <w:lang w:eastAsia="zh-CN"/>
        </w:rPr>
        <w:t xml:space="preserve">In general the RBG size can be proportional to the bandwidth of the configured bandwidth part (Option 2). </w:t>
      </w:r>
    </w:p>
    <w:p w:rsidR="00A86CC8" w:rsidRDefault="00456D55" w:rsidP="00D67395">
      <w:pPr>
        <w:pStyle w:val="BodyText"/>
        <w:rPr>
          <w:lang w:eastAsia="zh-CN"/>
        </w:rPr>
      </w:pPr>
      <w:r>
        <w:rPr>
          <w:lang w:eastAsia="zh-CN"/>
        </w:rPr>
        <w:lastRenderedPageBreak/>
        <w:t>For RBG-based resource allocation (RA)</w:t>
      </w:r>
      <w:r w:rsidR="00C6241B">
        <w:rPr>
          <w:lang w:eastAsia="zh-CN"/>
        </w:rPr>
        <w:t xml:space="preserve"> like LTE Type0 RA</w:t>
      </w:r>
      <w:r>
        <w:rPr>
          <w:lang w:eastAsia="zh-CN"/>
        </w:rPr>
        <w:t xml:space="preserve">, the </w:t>
      </w:r>
      <w:r w:rsidR="00C6241B">
        <w:rPr>
          <w:lang w:eastAsia="zh-CN"/>
        </w:rPr>
        <w:t>RA s</w:t>
      </w:r>
      <w:r>
        <w:rPr>
          <w:lang w:eastAsia="zh-CN"/>
        </w:rPr>
        <w:t>ignaling overhead in DCI is the number of RBGs, N</w:t>
      </w:r>
      <w:r w:rsidRPr="00456D55">
        <w:rPr>
          <w:vertAlign w:val="subscript"/>
          <w:lang w:eastAsia="zh-CN"/>
        </w:rPr>
        <w:t>RBG</w:t>
      </w:r>
      <w:r>
        <w:rPr>
          <w:lang w:eastAsia="zh-CN"/>
        </w:rPr>
        <w:t xml:space="preserve">, contained in the addressable bandwidth. </w:t>
      </w:r>
      <w:r w:rsidR="00CF38B0">
        <w:rPr>
          <w:lang w:eastAsia="zh-CN"/>
        </w:rPr>
        <w:t xml:space="preserve">It was agreed that </w:t>
      </w:r>
      <w:r w:rsidR="00A86CC8">
        <w:rPr>
          <w:lang w:eastAsia="zh-CN"/>
        </w:rPr>
        <w:t xml:space="preserve">RAN1 specification would support a maximum </w:t>
      </w:r>
      <w:r w:rsidR="00CB7BB4">
        <w:rPr>
          <w:lang w:eastAsia="zh-CN"/>
        </w:rPr>
        <w:t xml:space="preserve">carrier </w:t>
      </w:r>
      <w:r w:rsidR="00CF38B0">
        <w:rPr>
          <w:lang w:eastAsia="zh-CN"/>
        </w:rPr>
        <w:t xml:space="preserve">bandwidth of 400MHz. </w:t>
      </w:r>
      <w:r w:rsidR="00A86CC8">
        <w:rPr>
          <w:lang w:eastAsia="zh-CN"/>
        </w:rPr>
        <w:t xml:space="preserve">A RAN4 LS </w:t>
      </w:r>
      <w:r w:rsidR="00147D01">
        <w:rPr>
          <w:lang w:eastAsia="zh-CN"/>
        </w:rPr>
        <w:fldChar w:fldCharType="begin"/>
      </w:r>
      <w:r w:rsidR="002941DD">
        <w:rPr>
          <w:lang w:eastAsia="zh-CN"/>
        </w:rPr>
        <w:instrText xml:space="preserve"> REF _Ref485304212 \n \h </w:instrText>
      </w:r>
      <w:r w:rsidR="00147D01">
        <w:rPr>
          <w:lang w:eastAsia="zh-CN"/>
        </w:rPr>
      </w:r>
      <w:r w:rsidR="00147D01">
        <w:rPr>
          <w:lang w:eastAsia="zh-CN"/>
        </w:rPr>
        <w:fldChar w:fldCharType="separate"/>
      </w:r>
      <w:r w:rsidR="002941DD">
        <w:rPr>
          <w:lang w:eastAsia="zh-CN"/>
        </w:rPr>
        <w:t>[2]</w:t>
      </w:r>
      <w:r w:rsidR="00147D01">
        <w:rPr>
          <w:lang w:eastAsia="zh-CN"/>
        </w:rPr>
        <w:fldChar w:fldCharType="end"/>
      </w:r>
      <w:r w:rsidR="002941DD">
        <w:rPr>
          <w:lang w:eastAsia="zh-CN"/>
        </w:rPr>
        <w:t xml:space="preserve"> </w:t>
      </w:r>
      <w:r w:rsidR="00A86CC8">
        <w:rPr>
          <w:lang w:eastAsia="zh-CN"/>
        </w:rPr>
        <w:t xml:space="preserve">also indicated supported subcarrier spacing values of {15, 30, 60} KHz, {60, 120} KHz for frequency bands within 1 – 6 GHz, 24 – 52.6 GHz respectively. Assuming 90% </w:t>
      </w:r>
      <w:r w:rsidR="00177B54">
        <w:rPr>
          <w:lang w:eastAsia="zh-CN"/>
        </w:rPr>
        <w:t xml:space="preserve">(or 99%) </w:t>
      </w:r>
      <w:r w:rsidR="00A86CC8">
        <w:rPr>
          <w:lang w:eastAsia="zh-CN"/>
        </w:rPr>
        <w:t>bandwidth occupancy at 400MHz</w:t>
      </w:r>
      <w:r w:rsidR="00177B54">
        <w:rPr>
          <w:lang w:eastAsia="zh-CN"/>
        </w:rPr>
        <w:t xml:space="preserve"> and 60 KHz subcarrier spacing</w:t>
      </w:r>
      <w:r w:rsidR="00A86CC8">
        <w:rPr>
          <w:lang w:eastAsia="zh-CN"/>
        </w:rPr>
        <w:t xml:space="preserve">, </w:t>
      </w:r>
      <w:r w:rsidR="00177B54">
        <w:rPr>
          <w:lang w:eastAsia="zh-CN"/>
        </w:rPr>
        <w:t>the maximum number of PRBs in a carrier is 500 (</w:t>
      </w:r>
      <w:r>
        <w:rPr>
          <w:lang w:eastAsia="zh-CN"/>
        </w:rPr>
        <w:t xml:space="preserve">or </w:t>
      </w:r>
      <w:r w:rsidR="00177B54">
        <w:rPr>
          <w:lang w:eastAsia="zh-CN"/>
        </w:rPr>
        <w:t>550) RBs</w:t>
      </w:r>
      <w:r w:rsidR="00C6241B">
        <w:rPr>
          <w:lang w:eastAsia="zh-CN"/>
        </w:rPr>
        <w:t xml:space="preserve"> respectively</w:t>
      </w:r>
      <w:r w:rsidR="00177B54">
        <w:rPr>
          <w:lang w:eastAsia="zh-CN"/>
        </w:rPr>
        <w:t>.</w:t>
      </w:r>
      <w:r>
        <w:rPr>
          <w:lang w:eastAsia="zh-CN"/>
        </w:rPr>
        <w:t xml:space="preserve"> This is a five-fold increase compared to LTE maximum carrier bandwidth of 110 RBs.</w:t>
      </w:r>
    </w:p>
    <w:p w:rsidR="00456D55" w:rsidRDefault="00456D55" w:rsidP="00D67395">
      <w:pPr>
        <w:pStyle w:val="BodyText"/>
        <w:rPr>
          <w:lang w:eastAsia="zh-CN"/>
        </w:rPr>
      </w:pPr>
      <w:r>
        <w:rPr>
          <w:lang w:eastAsia="zh-CN"/>
        </w:rPr>
        <w:t xml:space="preserve">To determine </w:t>
      </w:r>
      <w:r w:rsidR="00B178DD">
        <w:rPr>
          <w:lang w:eastAsia="zh-CN"/>
        </w:rPr>
        <w:t xml:space="preserve">the maximum RA signaling overhead we consider </w:t>
      </w:r>
      <w:r>
        <w:rPr>
          <w:lang w:eastAsia="zh-CN"/>
        </w:rPr>
        <w:t>Option 1, which is similar to LTE. For LTE, the maximum RBG size for 110 RBs is P = 4, resulting in a DCI overhead for Type 0 RA of N</w:t>
      </w:r>
      <w:r w:rsidRPr="00456D55">
        <w:rPr>
          <w:vertAlign w:val="subscript"/>
          <w:lang w:eastAsia="zh-CN"/>
        </w:rPr>
        <w:t>RBG</w:t>
      </w:r>
      <w:r>
        <w:rPr>
          <w:lang w:eastAsia="zh-CN"/>
        </w:rPr>
        <w:t xml:space="preserve"> = CEIL (110 / 4) = 28 RBGs.</w:t>
      </w:r>
      <w:r w:rsidR="002941DD">
        <w:rPr>
          <w:lang w:eastAsia="zh-CN"/>
        </w:rPr>
        <w:t xml:space="preserve"> A linear scaling of P to maintain the same </w:t>
      </w:r>
      <w:r w:rsidR="00C6241B">
        <w:rPr>
          <w:lang w:eastAsia="zh-CN"/>
        </w:rPr>
        <w:t xml:space="preserve">maximum </w:t>
      </w:r>
      <w:r w:rsidR="002941DD">
        <w:rPr>
          <w:lang w:eastAsia="zh-CN"/>
        </w:rPr>
        <w:t xml:space="preserve">DCI overhead </w:t>
      </w:r>
      <w:r w:rsidR="00C6241B">
        <w:rPr>
          <w:lang w:eastAsia="zh-CN"/>
        </w:rPr>
        <w:t>as in LTE</w:t>
      </w:r>
      <w:r w:rsidR="002941DD">
        <w:rPr>
          <w:lang w:eastAsia="zh-CN"/>
        </w:rPr>
        <w:t xml:space="preserve">, would </w:t>
      </w:r>
      <w:r w:rsidR="00C6241B">
        <w:rPr>
          <w:lang w:eastAsia="zh-CN"/>
        </w:rPr>
        <w:t>give</w:t>
      </w:r>
      <w:r w:rsidR="002941DD">
        <w:rPr>
          <w:lang w:eastAsia="zh-CN"/>
        </w:rPr>
        <w:t xml:space="preserve"> P = 20. </w:t>
      </w:r>
      <w:r w:rsidR="00C6241B">
        <w:rPr>
          <w:lang w:eastAsia="zh-CN"/>
        </w:rPr>
        <w:t xml:space="preserve">Alternatively, using the </w:t>
      </w:r>
      <w:r w:rsidR="002941DD">
        <w:rPr>
          <w:lang w:eastAsia="zh-CN"/>
        </w:rPr>
        <w:t>maximum agreed va</w:t>
      </w:r>
      <w:r w:rsidR="00C6241B">
        <w:rPr>
          <w:lang w:eastAsia="zh-CN"/>
        </w:rPr>
        <w:t xml:space="preserve">lue of P = 16 would result in a </w:t>
      </w:r>
      <w:r w:rsidR="002941DD">
        <w:rPr>
          <w:lang w:eastAsia="zh-CN"/>
        </w:rPr>
        <w:t>DCI overhead of N</w:t>
      </w:r>
      <w:r w:rsidR="002941DD" w:rsidRPr="00456D55">
        <w:rPr>
          <w:vertAlign w:val="subscript"/>
          <w:lang w:eastAsia="zh-CN"/>
        </w:rPr>
        <w:t>RBG</w:t>
      </w:r>
      <w:r w:rsidR="002941DD">
        <w:rPr>
          <w:lang w:eastAsia="zh-CN"/>
        </w:rPr>
        <w:t xml:space="preserve"> = CEIL (550 / 16) = 35. This is a substantial increase of 7 bits compared to LTE.  </w:t>
      </w:r>
    </w:p>
    <w:p w:rsidR="002941DD" w:rsidRDefault="002941DD" w:rsidP="00D67395">
      <w:pPr>
        <w:pStyle w:val="BodyText"/>
        <w:rPr>
          <w:lang w:eastAsia="zh-CN"/>
        </w:rPr>
      </w:pPr>
      <w:r>
        <w:rPr>
          <w:lang w:eastAsia="zh-CN"/>
        </w:rPr>
        <w:t>A different</w:t>
      </w:r>
      <w:r w:rsidR="00B178DD">
        <w:rPr>
          <w:lang w:eastAsia="zh-CN"/>
        </w:rPr>
        <w:t>,</w:t>
      </w:r>
      <w:r>
        <w:rPr>
          <w:lang w:eastAsia="zh-CN"/>
        </w:rPr>
        <w:t xml:space="preserve"> but equally important</w:t>
      </w:r>
      <w:r w:rsidR="00B178DD">
        <w:rPr>
          <w:lang w:eastAsia="zh-CN"/>
        </w:rPr>
        <w:t>,</w:t>
      </w:r>
      <w:r>
        <w:rPr>
          <w:lang w:eastAsia="zh-CN"/>
        </w:rPr>
        <w:t xml:space="preserve"> issue is that even for a UE that is configured to receive/transmit data on a wide bandwidth carrier, it should still be possible to schedule both small and large resource allocations in different slots</w:t>
      </w:r>
      <w:r w:rsidR="00B178DD">
        <w:rPr>
          <w:lang w:eastAsia="zh-CN"/>
        </w:rPr>
        <w:t xml:space="preserve"> as set forth in the RAN1 #89 agreement</w:t>
      </w:r>
      <w:r>
        <w:rPr>
          <w:lang w:eastAsia="zh-CN"/>
        </w:rPr>
        <w:t xml:space="preserve">. This is not possible </w:t>
      </w:r>
      <w:r w:rsidR="00C6241B">
        <w:rPr>
          <w:lang w:eastAsia="zh-CN"/>
        </w:rPr>
        <w:t>with</w:t>
      </w:r>
      <w:r>
        <w:rPr>
          <w:lang w:eastAsia="zh-CN"/>
        </w:rPr>
        <w:t xml:space="preserve"> the conventional RBG-based indication for which as shown above the minimum number </w:t>
      </w:r>
      <w:r w:rsidR="00C6241B">
        <w:rPr>
          <w:lang w:eastAsia="zh-CN"/>
        </w:rPr>
        <w:t xml:space="preserve">of </w:t>
      </w:r>
      <w:r>
        <w:rPr>
          <w:lang w:eastAsia="zh-CN"/>
        </w:rPr>
        <w:t xml:space="preserve">RBs </w:t>
      </w:r>
      <w:r w:rsidR="00B178DD">
        <w:rPr>
          <w:lang w:eastAsia="zh-CN"/>
        </w:rPr>
        <w:t xml:space="preserve">for the largest carrier </w:t>
      </w:r>
      <w:r>
        <w:rPr>
          <w:lang w:eastAsia="zh-CN"/>
        </w:rPr>
        <w:t xml:space="preserve">is 16. </w:t>
      </w:r>
      <w:r w:rsidR="00B178DD">
        <w:rPr>
          <w:lang w:eastAsia="zh-CN"/>
        </w:rPr>
        <w:t xml:space="preserve">Thus, a different solution is required when a UE is configured to transmit/receive data across a carrier bandwidth. </w:t>
      </w:r>
    </w:p>
    <w:p w:rsidR="009D1D1E" w:rsidRDefault="00C6241B" w:rsidP="00D67395">
      <w:pPr>
        <w:pStyle w:val="BodyText"/>
        <w:rPr>
          <w:lang w:eastAsia="zh-CN"/>
        </w:rPr>
      </w:pPr>
      <w:r>
        <w:rPr>
          <w:lang w:eastAsia="zh-CN"/>
        </w:rPr>
        <w:t>Option 3 proposes n</w:t>
      </w:r>
      <w:r w:rsidR="001B03CA">
        <w:rPr>
          <w:lang w:eastAsia="zh-CN"/>
        </w:rPr>
        <w:t>etwork configuration of the RBG size</w:t>
      </w:r>
      <w:r>
        <w:rPr>
          <w:lang w:eastAsia="zh-CN"/>
        </w:rPr>
        <w:t xml:space="preserve">, which implies </w:t>
      </w:r>
      <w:r w:rsidR="001B03CA">
        <w:rPr>
          <w:lang w:eastAsia="zh-CN"/>
        </w:rPr>
        <w:t xml:space="preserve">RRC signaling. This is problematic at least during RRC (re)configuration or during initial access because the RRC configuration itself is transmitted on a PDSCH which then needs to be scheduled using some default resource allocation type. </w:t>
      </w:r>
    </w:p>
    <w:p w:rsidR="00456D55" w:rsidRDefault="00C6241B" w:rsidP="00D67395">
      <w:pPr>
        <w:pStyle w:val="BodyText"/>
        <w:rPr>
          <w:lang w:eastAsia="zh-CN"/>
        </w:rPr>
      </w:pPr>
      <w:r>
        <w:rPr>
          <w:lang w:eastAsia="zh-CN"/>
        </w:rPr>
        <w:t xml:space="preserve">Rather than resort to specifying a default resource allocation scheme including CBG size, </w:t>
      </w:r>
      <w:r w:rsidR="001B03CA">
        <w:rPr>
          <w:lang w:eastAsia="zh-CN"/>
        </w:rPr>
        <w:t xml:space="preserve">Option 2 is preferred if the increase in DCI overhead is not an issue for a wide bandwidth carrier. Besides, a UE can be scheduled on smaller bandwidth parts. </w:t>
      </w:r>
      <w:r w:rsidR="009D1D1E">
        <w:rPr>
          <w:lang w:eastAsia="zh-CN"/>
        </w:rPr>
        <w:t>With this approach once a bandwidth part is activated the RBG size is known.</w:t>
      </w:r>
      <w:r w:rsidR="001B03CA">
        <w:rPr>
          <w:lang w:eastAsia="zh-CN"/>
        </w:rPr>
        <w:t xml:space="preserve"> </w:t>
      </w:r>
    </w:p>
    <w:p w:rsidR="00485D46" w:rsidRDefault="00485D46" w:rsidP="00D67395">
      <w:pPr>
        <w:pStyle w:val="BodyText"/>
        <w:rPr>
          <w:lang w:eastAsia="zh-CN"/>
        </w:rPr>
      </w:pPr>
    </w:p>
    <w:p w:rsidR="00D67395" w:rsidRPr="001B03CA" w:rsidRDefault="001B03CA" w:rsidP="001B03CA">
      <w:pPr>
        <w:pStyle w:val="BodyText"/>
        <w:rPr>
          <w:b/>
          <w:lang w:eastAsia="zh-CN"/>
        </w:rPr>
      </w:pPr>
      <w:r w:rsidRPr="001B03CA">
        <w:rPr>
          <w:b/>
          <w:lang w:eastAsia="zh-CN"/>
        </w:rPr>
        <w:t>Proposal</w:t>
      </w:r>
      <w:r w:rsidR="00390F88">
        <w:rPr>
          <w:b/>
          <w:lang w:eastAsia="zh-CN"/>
        </w:rPr>
        <w:t xml:space="preserve"> 1</w:t>
      </w:r>
      <w:r w:rsidRPr="001B03CA">
        <w:rPr>
          <w:b/>
          <w:lang w:eastAsia="zh-CN"/>
        </w:rPr>
        <w:t xml:space="preserve">: </w:t>
      </w:r>
      <w:r w:rsidRPr="001B03CA">
        <w:rPr>
          <w:b/>
          <w:lang w:eastAsia="ja-JP"/>
        </w:rPr>
        <w:t xml:space="preserve">RBG size </w:t>
      </w:r>
      <w:r>
        <w:rPr>
          <w:b/>
          <w:lang w:eastAsia="ja-JP"/>
        </w:rPr>
        <w:t xml:space="preserve">for scheduling a UE in a BW part </w:t>
      </w:r>
      <w:r w:rsidRPr="001B03CA">
        <w:rPr>
          <w:b/>
          <w:lang w:eastAsia="ja-JP"/>
        </w:rPr>
        <w:t xml:space="preserve">is determined by </w:t>
      </w:r>
      <w:r>
        <w:rPr>
          <w:b/>
          <w:lang w:eastAsia="ja-JP"/>
        </w:rPr>
        <w:t xml:space="preserve">the </w:t>
      </w:r>
      <w:r w:rsidRPr="001B03CA">
        <w:rPr>
          <w:b/>
          <w:lang w:eastAsia="ja-JP"/>
        </w:rPr>
        <w:t>BW for the configured BW part.</w:t>
      </w:r>
    </w:p>
    <w:p w:rsidR="00C20A2F" w:rsidRDefault="00C20A2F" w:rsidP="00F50C8B">
      <w:pPr>
        <w:rPr>
          <w:b/>
        </w:rPr>
      </w:pPr>
    </w:p>
    <w:p w:rsidR="00C20A2F" w:rsidRDefault="00C20A2F" w:rsidP="00F50C8B">
      <w:pPr>
        <w:rPr>
          <w:lang w:eastAsia="zh-CN"/>
        </w:rPr>
      </w:pPr>
      <w:r>
        <w:rPr>
          <w:lang w:eastAsia="zh-CN"/>
        </w:rPr>
        <w:t xml:space="preserve">One motivation to have powers of 2 as the RBG size is that it facilitates efficient multiplexing of UEs in differently sized bandwidth parts on the same carrier. However, REG bundle sizes of {2, 3, 6} are still being considered for the NR-PDCCH. As multiplexing of control and data on the same symbol is possible for NR, at least REG bundle size of 2 should be supported. </w:t>
      </w:r>
    </w:p>
    <w:p w:rsidR="009D1D1E" w:rsidRDefault="009D1D1E" w:rsidP="00F50C8B">
      <w:pPr>
        <w:rPr>
          <w:lang w:eastAsia="zh-CN"/>
        </w:rPr>
      </w:pPr>
    </w:p>
    <w:p w:rsidR="00C64583" w:rsidRDefault="009D1D1E" w:rsidP="00F50C8B">
      <w:pPr>
        <w:rPr>
          <w:b/>
          <w:lang w:eastAsia="zh-CN"/>
        </w:rPr>
      </w:pPr>
      <w:r w:rsidRPr="009D1D1E">
        <w:rPr>
          <w:b/>
          <w:lang w:eastAsia="zh-CN"/>
        </w:rPr>
        <w:t>Observation: The value of 2 can be a common factor for both data RBG size and control REG bundle size</w:t>
      </w:r>
      <w:r w:rsidR="00C64583">
        <w:rPr>
          <w:b/>
          <w:lang w:eastAsia="zh-CN"/>
        </w:rPr>
        <w:t>.</w:t>
      </w:r>
    </w:p>
    <w:p w:rsidR="00C64583" w:rsidRDefault="00C64583" w:rsidP="00F50C8B">
      <w:pPr>
        <w:rPr>
          <w:b/>
          <w:lang w:eastAsia="zh-CN"/>
        </w:rPr>
      </w:pPr>
    </w:p>
    <w:p w:rsidR="009D1D1E" w:rsidRDefault="009D1D1E" w:rsidP="00F50C8B">
      <w:pPr>
        <w:rPr>
          <w:lang w:eastAsia="zh-CN"/>
        </w:rPr>
      </w:pPr>
      <w:r w:rsidRPr="00C64583">
        <w:rPr>
          <w:lang w:eastAsia="zh-CN"/>
        </w:rPr>
        <w:t xml:space="preserve"> </w:t>
      </w:r>
      <w:r w:rsidR="00C64583" w:rsidRPr="00C64583">
        <w:rPr>
          <w:lang w:eastAsia="zh-CN"/>
        </w:rPr>
        <w:t>A UE can be configured to use either DFT-S-OFDM or CP-OFDM for UL transmission.</w:t>
      </w:r>
      <w:r w:rsidR="00C64583">
        <w:rPr>
          <w:lang w:eastAsia="zh-CN"/>
        </w:rPr>
        <w:t xml:space="preserve"> DFT-S-OFDM was retained from LTE to support coverage limited scenarios given the lower PAPR/CM property compared to CP-OFDM. In that sense a contiguous resource allocation is necessary to reap the low CM/PAPR benefits. </w:t>
      </w:r>
      <w:r w:rsidR="00390F88">
        <w:rPr>
          <w:lang w:eastAsia="zh-CN"/>
        </w:rPr>
        <w:t xml:space="preserve">Supporting a non-contiguous resource allocation scheme is not necessary as it loses the CM benefits and CP-OFDM may as well be configured. </w:t>
      </w:r>
    </w:p>
    <w:p w:rsidR="00390F88" w:rsidRDefault="00390F88" w:rsidP="00F50C8B">
      <w:pPr>
        <w:rPr>
          <w:lang w:eastAsia="zh-CN"/>
        </w:rPr>
      </w:pPr>
    </w:p>
    <w:p w:rsidR="00390F88" w:rsidRPr="00390F88" w:rsidRDefault="00390F88" w:rsidP="00F50C8B">
      <w:pPr>
        <w:rPr>
          <w:b/>
        </w:rPr>
      </w:pPr>
      <w:r w:rsidRPr="00390F88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390F88">
        <w:rPr>
          <w:b/>
          <w:lang w:eastAsia="zh-CN"/>
        </w:rPr>
        <w:t xml:space="preserve">: confirm the working assumption that </w:t>
      </w:r>
      <w:r w:rsidRPr="00390F88">
        <w:rPr>
          <w:rFonts w:eastAsia="MS Mincho"/>
          <w:b/>
          <w:lang w:eastAsia="ja-JP"/>
        </w:rPr>
        <w:t>for PUSCH with DFT-s-OFDM waveform, only contiguous resource allocation is supported in Rel. 15.</w:t>
      </w: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A64FFD" w:rsidRDefault="00C22604" w:rsidP="00D67395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</w:t>
      </w:r>
      <w:r w:rsidR="008B0372">
        <w:rPr>
          <w:rFonts w:eastAsia="SimSun"/>
          <w:lang w:eastAsia="zh-CN"/>
        </w:rPr>
        <w:t xml:space="preserve">n </w:t>
      </w:r>
      <w:r w:rsidR="00825178">
        <w:rPr>
          <w:rFonts w:eastAsia="SimSun"/>
          <w:lang w:eastAsia="zh-CN"/>
        </w:rPr>
        <w:t xml:space="preserve">discussed frequency domain resource allocation when a UE is configured with one or more bandwidth parts. </w:t>
      </w:r>
      <w:r w:rsidR="009D1D1E">
        <w:rPr>
          <w:rFonts w:eastAsia="SimSun"/>
          <w:lang w:eastAsia="zh-CN"/>
        </w:rPr>
        <w:t>We have the following proposals and observation</w:t>
      </w:r>
    </w:p>
    <w:p w:rsidR="00825178" w:rsidRPr="00390F88" w:rsidRDefault="00390F88" w:rsidP="00825178">
      <w:pPr>
        <w:pStyle w:val="BodyText"/>
        <w:numPr>
          <w:ilvl w:val="0"/>
          <w:numId w:val="25"/>
        </w:numPr>
        <w:rPr>
          <w:rFonts w:eastAsia="SimSun"/>
          <w:lang w:eastAsia="zh-CN"/>
        </w:rPr>
      </w:pPr>
      <w:r>
        <w:rPr>
          <w:b/>
          <w:lang w:eastAsia="ja-JP"/>
        </w:rPr>
        <w:t xml:space="preserve">Proposal 1: </w:t>
      </w:r>
      <w:r w:rsidR="00825178">
        <w:rPr>
          <w:b/>
          <w:lang w:eastAsia="ja-JP"/>
        </w:rPr>
        <w:t xml:space="preserve">The </w:t>
      </w:r>
      <w:r w:rsidR="00825178" w:rsidRPr="001B03CA">
        <w:rPr>
          <w:b/>
          <w:lang w:eastAsia="ja-JP"/>
        </w:rPr>
        <w:t xml:space="preserve">RBG size </w:t>
      </w:r>
      <w:r w:rsidR="00825178">
        <w:rPr>
          <w:b/>
          <w:lang w:eastAsia="ja-JP"/>
        </w:rPr>
        <w:t xml:space="preserve">for scheduling a UE in a BW part </w:t>
      </w:r>
      <w:r w:rsidR="00825178" w:rsidRPr="001B03CA">
        <w:rPr>
          <w:b/>
          <w:lang w:eastAsia="ja-JP"/>
        </w:rPr>
        <w:t xml:space="preserve">is determined by </w:t>
      </w:r>
      <w:r w:rsidR="00825178">
        <w:rPr>
          <w:b/>
          <w:lang w:eastAsia="ja-JP"/>
        </w:rPr>
        <w:t xml:space="preserve">the </w:t>
      </w:r>
      <w:r w:rsidR="00825178" w:rsidRPr="001B03CA">
        <w:rPr>
          <w:b/>
          <w:lang w:eastAsia="ja-JP"/>
        </w:rPr>
        <w:t>BW for the configured BW part.</w:t>
      </w:r>
    </w:p>
    <w:p w:rsidR="00390F88" w:rsidRPr="00390F88" w:rsidRDefault="00390F88" w:rsidP="00825178">
      <w:pPr>
        <w:pStyle w:val="BodyText"/>
        <w:numPr>
          <w:ilvl w:val="0"/>
          <w:numId w:val="25"/>
        </w:numPr>
        <w:rPr>
          <w:rFonts w:eastAsia="SimSun"/>
          <w:lang w:eastAsia="zh-CN"/>
        </w:rPr>
      </w:pPr>
      <w:r w:rsidRPr="009D1D1E">
        <w:rPr>
          <w:b/>
          <w:lang w:eastAsia="zh-CN"/>
        </w:rPr>
        <w:t>Observation: The value of 2 can be a common factor for both data RBG size and control REG bundle size</w:t>
      </w:r>
      <w:r>
        <w:rPr>
          <w:b/>
          <w:lang w:eastAsia="zh-CN"/>
        </w:rPr>
        <w:t>.</w:t>
      </w:r>
    </w:p>
    <w:p w:rsidR="00390F88" w:rsidRDefault="00390F88" w:rsidP="00825178">
      <w:pPr>
        <w:pStyle w:val="BodyText"/>
        <w:numPr>
          <w:ilvl w:val="0"/>
          <w:numId w:val="25"/>
        </w:numPr>
        <w:rPr>
          <w:rFonts w:eastAsia="SimSun"/>
          <w:lang w:eastAsia="zh-CN"/>
        </w:rPr>
      </w:pPr>
      <w:r>
        <w:rPr>
          <w:b/>
          <w:lang w:eastAsia="ja-JP"/>
        </w:rPr>
        <w:t xml:space="preserve">Proposal 2: </w:t>
      </w:r>
      <w:r>
        <w:rPr>
          <w:b/>
          <w:lang w:eastAsia="zh-CN"/>
        </w:rPr>
        <w:t>C</w:t>
      </w:r>
      <w:r w:rsidRPr="00390F88">
        <w:rPr>
          <w:b/>
          <w:lang w:eastAsia="zh-CN"/>
        </w:rPr>
        <w:t xml:space="preserve">onfirm the working assumption that </w:t>
      </w:r>
      <w:r w:rsidRPr="00390F88">
        <w:rPr>
          <w:b/>
          <w:lang w:eastAsia="ja-JP"/>
        </w:rPr>
        <w:t>for PUSCH with DFT-s-OFDM waveform, only contiguous resource allocation is supported in Rel. 15.</w:t>
      </w:r>
    </w:p>
    <w:p w:rsidR="00054B92" w:rsidRPr="00DE501E" w:rsidRDefault="00054B92" w:rsidP="00DE501E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lastRenderedPageBreak/>
        <w:t>References</w:t>
      </w:r>
    </w:p>
    <w:p w:rsidR="00456D55" w:rsidRDefault="00456D55" w:rsidP="00456D55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85303491"/>
      <w:bookmarkStart w:id="4" w:name="_Ref481506070"/>
      <w:r>
        <w:rPr>
          <w:rFonts w:eastAsia="SimSun"/>
          <w:lang w:eastAsia="zh-CN"/>
        </w:rPr>
        <w:t>Chairman’s meeting notes, RAN1 #89</w:t>
      </w:r>
      <w:bookmarkEnd w:id="3"/>
    </w:p>
    <w:p w:rsidR="005F793B" w:rsidRDefault="00B36BFA" w:rsidP="00B36BFA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485304212"/>
      <w:r>
        <w:rPr>
          <w:rFonts w:eastAsia="SimSun"/>
          <w:noProof/>
          <w:lang w:eastAsia="zh-CN"/>
        </w:rPr>
        <w:t>R1-170</w:t>
      </w:r>
      <w:r w:rsidR="009A578C">
        <w:rPr>
          <w:rFonts w:eastAsia="SimSun"/>
          <w:noProof/>
          <w:lang w:eastAsia="zh-CN"/>
        </w:rPr>
        <w:t>4178</w:t>
      </w:r>
      <w:r>
        <w:rPr>
          <w:rFonts w:eastAsia="SimSun"/>
          <w:noProof/>
          <w:lang w:eastAsia="zh-CN"/>
        </w:rPr>
        <w:t>, “</w:t>
      </w:r>
      <w:r w:rsidR="0079130D">
        <w:rPr>
          <w:rFonts w:eastAsia="SimSun"/>
          <w:noProof/>
          <w:lang w:eastAsia="zh-CN"/>
        </w:rPr>
        <w:t xml:space="preserve">RAN4 </w:t>
      </w:r>
      <w:r w:rsidR="009A578C" w:rsidRPr="009A578C">
        <w:rPr>
          <w:rFonts w:eastAsia="SimSun"/>
          <w:noProof/>
          <w:lang w:eastAsia="zh-CN"/>
        </w:rPr>
        <w:t>Reply LS on subcarrier spacing and carrier frequencies</w:t>
      </w:r>
      <w:r>
        <w:rPr>
          <w:rFonts w:eastAsia="SimSun"/>
          <w:noProof/>
          <w:lang w:eastAsia="zh-CN"/>
        </w:rPr>
        <w:t xml:space="preserve">”, </w:t>
      </w:r>
      <w:r w:rsidR="0079130D">
        <w:rPr>
          <w:rFonts w:eastAsia="SimSun"/>
          <w:noProof/>
          <w:lang w:eastAsia="zh-CN"/>
        </w:rPr>
        <w:t>RAN1</w:t>
      </w:r>
      <w:r>
        <w:rPr>
          <w:rFonts w:eastAsia="SimSun"/>
          <w:noProof/>
          <w:lang w:eastAsia="zh-CN"/>
        </w:rPr>
        <w:t xml:space="preserve"> #8</w:t>
      </w:r>
      <w:r w:rsidR="0079130D">
        <w:rPr>
          <w:rFonts w:eastAsia="SimSun"/>
          <w:noProof/>
          <w:lang w:eastAsia="zh-CN"/>
        </w:rPr>
        <w:t>8bis</w:t>
      </w:r>
      <w:bookmarkEnd w:id="4"/>
      <w:bookmarkEnd w:id="5"/>
      <w:r w:rsidR="005F793B" w:rsidRPr="00B36BFA">
        <w:rPr>
          <w:rFonts w:eastAsia="SimSun"/>
          <w:lang w:eastAsia="zh-CN"/>
        </w:rPr>
        <w:t xml:space="preserve"> </w:t>
      </w:r>
    </w:p>
    <w:sectPr w:rsidR="005F793B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A47" w:rsidRDefault="00A21A47" w:rsidP="00E9523A">
      <w:pPr>
        <w:ind w:left="-2"/>
      </w:pPr>
      <w:r>
        <w:separator/>
      </w:r>
    </w:p>
  </w:endnote>
  <w:endnote w:type="continuationSeparator" w:id="1">
    <w:p w:rsidR="00A21A47" w:rsidRDefault="00A21A4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A47" w:rsidRDefault="00A21A47" w:rsidP="00E9523A">
      <w:pPr>
        <w:ind w:left="-2"/>
      </w:pPr>
      <w:r>
        <w:separator/>
      </w:r>
    </w:p>
  </w:footnote>
  <w:footnote w:type="continuationSeparator" w:id="1">
    <w:p w:rsidR="00A21A47" w:rsidRDefault="00A21A4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8295E"/>
    <w:multiLevelType w:val="hybridMultilevel"/>
    <w:tmpl w:val="52E464E6"/>
    <w:lvl w:ilvl="0" w:tplc="5E16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66F39"/>
    <w:multiLevelType w:val="hybridMultilevel"/>
    <w:tmpl w:val="55E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7A41F8"/>
    <w:multiLevelType w:val="hybridMultilevel"/>
    <w:tmpl w:val="EDC66862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2BA62A9D"/>
    <w:multiLevelType w:val="hybridMultilevel"/>
    <w:tmpl w:val="224A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15260D"/>
    <w:multiLevelType w:val="hybridMultilevel"/>
    <w:tmpl w:val="01080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36D712D"/>
    <w:multiLevelType w:val="hybridMultilevel"/>
    <w:tmpl w:val="15CA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332E43"/>
    <w:multiLevelType w:val="hybridMultilevel"/>
    <w:tmpl w:val="F210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7"/>
  </w:num>
  <w:num w:numId="5">
    <w:abstractNumId w:val="10"/>
  </w:num>
  <w:num w:numId="6">
    <w:abstractNumId w:val="14"/>
  </w:num>
  <w:num w:numId="7">
    <w:abstractNumId w:val="1"/>
  </w:num>
  <w:num w:numId="8">
    <w:abstractNumId w:val="22"/>
  </w:num>
  <w:num w:numId="9">
    <w:abstractNumId w:val="5"/>
  </w:num>
  <w:num w:numId="10">
    <w:abstractNumId w:val="12"/>
  </w:num>
  <w:num w:numId="11">
    <w:abstractNumId w:val="21"/>
  </w:num>
  <w:num w:numId="12">
    <w:abstractNumId w:val="9"/>
  </w:num>
  <w:num w:numId="13">
    <w:abstractNumId w:val="23"/>
  </w:num>
  <w:num w:numId="14">
    <w:abstractNumId w:val="15"/>
  </w:num>
  <w:num w:numId="15">
    <w:abstractNumId w:val="6"/>
  </w:num>
  <w:num w:numId="16">
    <w:abstractNumId w:val="8"/>
  </w:num>
  <w:num w:numId="17">
    <w:abstractNumId w:val="2"/>
  </w:num>
  <w:num w:numId="18">
    <w:abstractNumId w:val="13"/>
  </w:num>
  <w:num w:numId="19">
    <w:abstractNumId w:val="20"/>
  </w:num>
  <w:num w:numId="20">
    <w:abstractNumId w:val="3"/>
  </w:num>
  <w:num w:numId="21">
    <w:abstractNumId w:val="24"/>
  </w:num>
  <w:num w:numId="22">
    <w:abstractNumId w:val="18"/>
  </w:num>
  <w:num w:numId="23">
    <w:abstractNumId w:val="4"/>
  </w:num>
  <w:num w:numId="24">
    <w:abstractNumId w:val="19"/>
  </w:num>
  <w:num w:numId="2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3177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8E5"/>
    <w:rsid w:val="00087027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9C7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D6CA5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481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1F3"/>
    <w:rsid w:val="00146D1F"/>
    <w:rsid w:val="0014761F"/>
    <w:rsid w:val="00147D01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B54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5D0D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3CA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1EF9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5A60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1DD"/>
    <w:rsid w:val="0029433F"/>
    <w:rsid w:val="00295327"/>
    <w:rsid w:val="00295A68"/>
    <w:rsid w:val="00296EB9"/>
    <w:rsid w:val="00297027"/>
    <w:rsid w:val="00297160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15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0F88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7EB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026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D55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5D46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ED0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474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97BB3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65"/>
    <w:rsid w:val="005D47C0"/>
    <w:rsid w:val="005D5A59"/>
    <w:rsid w:val="005D5F6B"/>
    <w:rsid w:val="005D60A4"/>
    <w:rsid w:val="005D62A3"/>
    <w:rsid w:val="005D641E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4F6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BAB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2ED9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2B0"/>
    <w:rsid w:val="007736C1"/>
    <w:rsid w:val="00774450"/>
    <w:rsid w:val="0077614F"/>
    <w:rsid w:val="00776A53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30D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5405"/>
    <w:rsid w:val="007A60BB"/>
    <w:rsid w:val="007A7309"/>
    <w:rsid w:val="007A7811"/>
    <w:rsid w:val="007B0509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1F96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5178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4ED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553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0C1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3DB"/>
    <w:rsid w:val="00962897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78C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1E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1A47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65C6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5EDD"/>
    <w:rsid w:val="00A8649F"/>
    <w:rsid w:val="00A866AA"/>
    <w:rsid w:val="00A86CC8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57B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8DD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16FB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B90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05B9"/>
    <w:rsid w:val="00C20A2F"/>
    <w:rsid w:val="00C2116C"/>
    <w:rsid w:val="00C21313"/>
    <w:rsid w:val="00C22604"/>
    <w:rsid w:val="00C22BD4"/>
    <w:rsid w:val="00C236B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7C3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1B"/>
    <w:rsid w:val="00C6242B"/>
    <w:rsid w:val="00C63522"/>
    <w:rsid w:val="00C643FB"/>
    <w:rsid w:val="00C64583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395"/>
    <w:rsid w:val="00D67AF4"/>
    <w:rsid w:val="00D724D0"/>
    <w:rsid w:val="00D7328D"/>
    <w:rsid w:val="00D74FD0"/>
    <w:rsid w:val="00D763D4"/>
    <w:rsid w:val="00D7653C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5C2B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00"/>
    <w:rsid w:val="00DC550C"/>
    <w:rsid w:val="00DC57AE"/>
    <w:rsid w:val="00DC5F0C"/>
    <w:rsid w:val="00DC6E6D"/>
    <w:rsid w:val="00DD0585"/>
    <w:rsid w:val="00DD0DC7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6F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1BB3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8AD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1595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1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708C8-2102-4393-8EF2-FB5B02CD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1052</Words>
  <Characters>6000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2</cp:revision>
  <dcterms:created xsi:type="dcterms:W3CDTF">2017-06-16T22:30:00Z</dcterms:created>
  <dcterms:modified xsi:type="dcterms:W3CDTF">2017-06-16T22:30:00Z</dcterms:modified>
</cp:coreProperties>
</file>