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sidR="008146F6">
        <w:rPr>
          <w:rFonts w:cs="Arial"/>
          <w:bCs/>
          <w:sz w:val="22"/>
        </w:rPr>
        <w:t>Meeting #AH_NR2</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EF17B1">
        <w:rPr>
          <w:rFonts w:cs="Arial"/>
          <w:bCs/>
          <w:sz w:val="22"/>
        </w:rPr>
        <w:t>10081</w:t>
      </w:r>
    </w:p>
    <w:p w:rsidR="00C11ED7" w:rsidRPr="005D47C0" w:rsidRDefault="00EF17B1" w:rsidP="00E9523A">
      <w:pPr>
        <w:pStyle w:val="Header"/>
        <w:widowControl w:val="0"/>
        <w:tabs>
          <w:tab w:val="clear" w:pos="9072"/>
          <w:tab w:val="right" w:pos="8280"/>
          <w:tab w:val="right" w:pos="9781"/>
        </w:tabs>
        <w:snapToGrid w:val="0"/>
        <w:ind w:left="-2" w:right="-57"/>
        <w:rPr>
          <w:rFonts w:cs="Arial"/>
          <w:bCs/>
          <w:sz w:val="22"/>
        </w:rPr>
      </w:pPr>
      <w:r>
        <w:rPr>
          <w:rFonts w:cs="Arial"/>
          <w:bCs/>
          <w:sz w:val="22"/>
        </w:rPr>
        <w:t>Qingdao</w:t>
      </w:r>
      <w:r w:rsidR="008C27F9" w:rsidRPr="00F2358D">
        <w:rPr>
          <w:rFonts w:cs="Arial"/>
          <w:bCs/>
          <w:sz w:val="22"/>
        </w:rPr>
        <w:t xml:space="preserve">, </w:t>
      </w:r>
      <w:r w:rsidR="00236DB3">
        <w:rPr>
          <w:rFonts w:cs="Arial"/>
          <w:bCs/>
          <w:sz w:val="22"/>
        </w:rPr>
        <w:t>P. R. China</w:t>
      </w:r>
      <w:r w:rsidR="008C27F9">
        <w:rPr>
          <w:rFonts w:cs="Arial"/>
          <w:bCs/>
          <w:sz w:val="22"/>
        </w:rPr>
        <w:t>,</w:t>
      </w:r>
      <w:r w:rsidR="008C27F9" w:rsidRPr="00F2358D">
        <w:rPr>
          <w:rFonts w:cs="Arial"/>
          <w:bCs/>
          <w:sz w:val="22"/>
        </w:rPr>
        <w:t xml:space="preserve"> </w:t>
      </w:r>
      <w:r>
        <w:rPr>
          <w:rFonts w:cs="Arial"/>
          <w:bCs/>
          <w:sz w:val="22"/>
        </w:rPr>
        <w:t>27</w:t>
      </w:r>
      <w:r w:rsidR="00236DB3" w:rsidRPr="00236DB3">
        <w:rPr>
          <w:rFonts w:cs="Arial"/>
          <w:bCs/>
          <w:sz w:val="22"/>
          <w:vertAlign w:val="superscript"/>
        </w:rPr>
        <w:t>th</w:t>
      </w:r>
      <w:r w:rsidR="00236DB3">
        <w:rPr>
          <w:rFonts w:cs="Arial"/>
          <w:bCs/>
          <w:sz w:val="22"/>
        </w:rPr>
        <w:t xml:space="preserve"> – </w:t>
      </w:r>
      <w:r>
        <w:rPr>
          <w:rFonts w:cs="Arial"/>
          <w:bCs/>
          <w:sz w:val="22"/>
        </w:rPr>
        <w:t>30</w:t>
      </w:r>
      <w:r w:rsidR="00236DB3" w:rsidRPr="00236DB3">
        <w:rPr>
          <w:rFonts w:cs="Arial"/>
          <w:bCs/>
          <w:sz w:val="22"/>
          <w:vertAlign w:val="superscript"/>
        </w:rPr>
        <w:t>th</w:t>
      </w:r>
      <w:r w:rsidR="00236DB3">
        <w:rPr>
          <w:rFonts w:cs="Arial"/>
          <w:bCs/>
          <w:sz w:val="22"/>
        </w:rPr>
        <w:t xml:space="preserve"> </w:t>
      </w:r>
      <w:r>
        <w:rPr>
          <w:rFonts w:cs="Arial"/>
          <w:bCs/>
          <w:sz w:val="22"/>
        </w:rPr>
        <w:t>June</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963599" w:rsidRPr="00963599">
        <w:rPr>
          <w:sz w:val="22"/>
          <w:szCs w:val="22"/>
        </w:rPr>
        <w:t>Contents of the group-common PDCCH</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EF17B1">
        <w:rPr>
          <w:sz w:val="22"/>
          <w:szCs w:val="22"/>
        </w:rPr>
        <w:t>5</w:t>
      </w:r>
      <w:r w:rsidR="008C27F9">
        <w:rPr>
          <w:rFonts w:eastAsia="SimSun"/>
          <w:sz w:val="22"/>
          <w:szCs w:val="22"/>
          <w:lang w:eastAsia="zh-CN"/>
        </w:rPr>
        <w:t>.1.</w:t>
      </w:r>
      <w:r w:rsidR="003909AE">
        <w:rPr>
          <w:rFonts w:eastAsia="SimSun"/>
          <w:sz w:val="22"/>
          <w:szCs w:val="22"/>
          <w:lang w:eastAsia="zh-CN"/>
        </w:rPr>
        <w:t>3</w:t>
      </w:r>
      <w:r w:rsidR="00EF17B1">
        <w:rPr>
          <w:rFonts w:eastAsia="SimSun"/>
          <w:sz w:val="22"/>
          <w:szCs w:val="22"/>
          <w:lang w:eastAsia="zh-CN"/>
        </w:rPr>
        <w:t>.1.4.2</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4A12E4" w:rsidRDefault="004A12E4" w:rsidP="00423654">
      <w:pPr>
        <w:pStyle w:val="BodyText"/>
        <w:rPr>
          <w:rFonts w:eastAsia="SimSun"/>
          <w:lang w:eastAsia="zh-CN"/>
        </w:rPr>
      </w:pPr>
      <w:r>
        <w:rPr>
          <w:rFonts w:eastAsia="SimSun"/>
          <w:lang w:eastAsia="zh-CN"/>
        </w:rPr>
        <w:t xml:space="preserve">A group-common control channel shall be specified in NR Release 15 carrying at least slot format related information (SFI). </w:t>
      </w:r>
      <w:r w:rsidR="00EE2281">
        <w:rPr>
          <w:rFonts w:eastAsia="SimSun"/>
          <w:lang w:eastAsia="zh-CN"/>
        </w:rPr>
        <w:t xml:space="preserve">In addition to the SFI, other </w:t>
      </w:r>
      <w:r w:rsidR="0089692A">
        <w:rPr>
          <w:rFonts w:eastAsia="SimSun"/>
          <w:lang w:eastAsia="zh-CN"/>
        </w:rPr>
        <w:t xml:space="preserve">types of control information have been proposed for the </w:t>
      </w:r>
      <w:r w:rsidR="00EE2281">
        <w:rPr>
          <w:rFonts w:eastAsia="SimSun"/>
          <w:lang w:eastAsia="zh-CN"/>
        </w:rPr>
        <w:t xml:space="preserve">group-common PDCCH including a means to reduce the number of blind decodes in a given slot. </w:t>
      </w:r>
      <w:r>
        <w:rPr>
          <w:rFonts w:eastAsia="SimSun"/>
          <w:lang w:eastAsia="zh-CN"/>
        </w:rPr>
        <w:t xml:space="preserve">Further progress was achieved </w:t>
      </w:r>
      <w:r w:rsidR="005D0E47">
        <w:rPr>
          <w:rFonts w:eastAsia="SimSun"/>
          <w:lang w:eastAsia="zh-CN"/>
        </w:rPr>
        <w:t xml:space="preserve">at the RAN1 #89 meeting </w:t>
      </w:r>
      <w:r w:rsidR="00EE2281">
        <w:rPr>
          <w:rFonts w:eastAsia="SimSun"/>
          <w:lang w:eastAsia="zh-CN"/>
        </w:rPr>
        <w:t>regarding the SFI and the applicability of the SFI to future slots as described in the fo</w:t>
      </w:r>
      <w:r>
        <w:rPr>
          <w:rFonts w:eastAsia="SimSun"/>
          <w:lang w:eastAsia="zh-CN"/>
        </w:rPr>
        <w:t>llowing agreements</w:t>
      </w:r>
      <w:r w:rsidR="005D0E47">
        <w:rPr>
          <w:rFonts w:eastAsia="SimSun"/>
          <w:lang w:eastAsia="zh-CN"/>
        </w:rPr>
        <w:t>,</w:t>
      </w:r>
    </w:p>
    <w:p w:rsidR="004A12E4" w:rsidRPr="00347BD4" w:rsidRDefault="004A12E4" w:rsidP="004A12E4">
      <w:pPr>
        <w:rPr>
          <w:rFonts w:eastAsia="MS Mincho"/>
          <w:b/>
          <w:u w:val="single"/>
          <w:lang w:eastAsia="ja-JP"/>
        </w:rPr>
      </w:pPr>
      <w:r w:rsidRPr="001E64F7">
        <w:rPr>
          <w:rFonts w:eastAsia="MS Mincho" w:hint="eastAsia"/>
          <w:b/>
          <w:highlight w:val="green"/>
          <w:u w:val="single"/>
          <w:lang w:eastAsia="ja-JP"/>
        </w:rPr>
        <w:t>Agreements:</w:t>
      </w:r>
    </w:p>
    <w:p w:rsidR="004A12E4" w:rsidRPr="00347BD4" w:rsidRDefault="004A12E4" w:rsidP="004A12E4">
      <w:pPr>
        <w:numPr>
          <w:ilvl w:val="0"/>
          <w:numId w:val="15"/>
        </w:numPr>
        <w:rPr>
          <w:rFonts w:eastAsia="MS Mincho"/>
          <w:lang w:eastAsia="ja-JP"/>
        </w:rPr>
      </w:pPr>
      <w:r w:rsidRPr="00347BD4">
        <w:rPr>
          <w:rFonts w:eastAsia="MS Mincho"/>
          <w:lang w:eastAsia="ja-JP"/>
        </w:rPr>
        <w:t>The SFI transmitted in a group-common PDCCH can indicate the slot format related information for one or more slots</w:t>
      </w:r>
    </w:p>
    <w:p w:rsidR="004A12E4" w:rsidRPr="00347BD4" w:rsidRDefault="004A12E4" w:rsidP="004A12E4">
      <w:pPr>
        <w:numPr>
          <w:ilvl w:val="1"/>
          <w:numId w:val="15"/>
        </w:numPr>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rsidR="004A12E4" w:rsidRPr="00347BD4" w:rsidRDefault="004A12E4" w:rsidP="004A12E4">
      <w:pPr>
        <w:numPr>
          <w:ilvl w:val="1"/>
          <w:numId w:val="15"/>
        </w:numPr>
        <w:rPr>
          <w:rFonts w:eastAsia="MS Mincho"/>
          <w:lang w:eastAsia="ja-JP"/>
        </w:rPr>
      </w:pPr>
      <w:r w:rsidRPr="00347BD4">
        <w:rPr>
          <w:rFonts w:eastAsia="MS Mincho"/>
          <w:lang w:eastAsia="ja-JP"/>
        </w:rPr>
        <w:t>FFS: how to interpret the SFI when the UE is configured with multiple bandwidth parts</w:t>
      </w:r>
    </w:p>
    <w:p w:rsidR="004A12E4" w:rsidRPr="00347BD4" w:rsidRDefault="004A12E4" w:rsidP="004A12E4">
      <w:pPr>
        <w:numPr>
          <w:ilvl w:val="1"/>
          <w:numId w:val="15"/>
        </w:numPr>
        <w:rPr>
          <w:rFonts w:eastAsia="MS Mincho"/>
          <w:lang w:eastAsia="ja-JP"/>
        </w:rPr>
      </w:pPr>
      <w:r w:rsidRPr="00347BD4">
        <w:rPr>
          <w:rFonts w:eastAsia="MS Mincho"/>
          <w:lang w:eastAsia="ja-JP"/>
        </w:rPr>
        <w:t xml:space="preserve">FFS: details for UE </w:t>
      </w:r>
      <w:r w:rsidRPr="0089692A">
        <w:rPr>
          <w:rFonts w:eastAsia="MS Mincho"/>
          <w:lang w:val="en-GB" w:eastAsia="ja-JP"/>
        </w:rPr>
        <w:t>behaviour</w:t>
      </w:r>
    </w:p>
    <w:p w:rsidR="004A12E4" w:rsidRPr="00347BD4" w:rsidRDefault="004A12E4" w:rsidP="004A12E4">
      <w:pPr>
        <w:numPr>
          <w:ilvl w:val="0"/>
          <w:numId w:val="15"/>
        </w:numPr>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rsidR="004A12E4" w:rsidRPr="002C4D2D" w:rsidRDefault="004A12E4" w:rsidP="004A12E4">
      <w:pPr>
        <w:numPr>
          <w:ilvl w:val="0"/>
          <w:numId w:val="15"/>
        </w:numPr>
        <w:rPr>
          <w:rFonts w:eastAsia="MS Mincho"/>
          <w:lang w:eastAsia="ja-JP"/>
        </w:rPr>
      </w:pPr>
      <w:r w:rsidRPr="002C4D2D">
        <w:rPr>
          <w:rFonts w:eastAsia="MS Mincho"/>
          <w:lang w:eastAsia="ja-JP"/>
        </w:rPr>
        <w:t>In ‘Slot format related information’, ‘other’ is at least:</w:t>
      </w:r>
    </w:p>
    <w:p w:rsidR="004A12E4" w:rsidRPr="002C4D2D" w:rsidRDefault="004A12E4" w:rsidP="004A12E4">
      <w:pPr>
        <w:numPr>
          <w:ilvl w:val="1"/>
          <w:numId w:val="15"/>
        </w:numPr>
        <w:rPr>
          <w:rFonts w:eastAsia="MS Mincho"/>
          <w:lang w:eastAsia="ja-JP"/>
        </w:rPr>
      </w:pPr>
      <w:r w:rsidRPr="002C4D2D">
        <w:rPr>
          <w:rFonts w:eastAsia="MS Mincho"/>
          <w:lang w:eastAsia="ja-JP"/>
        </w:rPr>
        <w:t>‘Unknown’</w:t>
      </w:r>
    </w:p>
    <w:p w:rsidR="004A12E4" w:rsidRPr="002C4D2D" w:rsidRDefault="004A12E4" w:rsidP="004A12E4">
      <w:pPr>
        <w:numPr>
          <w:ilvl w:val="2"/>
          <w:numId w:val="15"/>
        </w:numPr>
        <w:rPr>
          <w:rFonts w:eastAsia="MS Mincho"/>
          <w:lang w:eastAsia="ja-JP"/>
        </w:rPr>
      </w:pPr>
      <w:r w:rsidRPr="002C4D2D">
        <w:rPr>
          <w:rFonts w:eastAsia="MS Mincho"/>
          <w:lang w:eastAsia="ja-JP"/>
        </w:rPr>
        <w:t>UE shall not assume anything for the symbol with ‘Unknown’ by this information</w:t>
      </w:r>
    </w:p>
    <w:p w:rsidR="004A12E4" w:rsidRPr="002C4D2D" w:rsidRDefault="004A12E4" w:rsidP="004A12E4">
      <w:pPr>
        <w:numPr>
          <w:ilvl w:val="2"/>
          <w:numId w:val="15"/>
        </w:numPr>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rsidR="004A12E4" w:rsidRPr="002C4D2D" w:rsidRDefault="004A12E4" w:rsidP="004A12E4">
      <w:pPr>
        <w:numPr>
          <w:ilvl w:val="1"/>
          <w:numId w:val="15"/>
        </w:numPr>
        <w:rPr>
          <w:rFonts w:eastAsia="MS Mincho"/>
          <w:lang w:eastAsia="ja-JP"/>
        </w:rPr>
      </w:pPr>
      <w:r w:rsidRPr="002C4D2D">
        <w:rPr>
          <w:rFonts w:eastAsia="MS Mincho"/>
          <w:lang w:eastAsia="ja-JP"/>
        </w:rPr>
        <w:t>FFS: ‘Empty’</w:t>
      </w:r>
    </w:p>
    <w:p w:rsidR="00F71EC6" w:rsidRDefault="004A12E4" w:rsidP="00F71EC6">
      <w:pPr>
        <w:numPr>
          <w:ilvl w:val="2"/>
          <w:numId w:val="15"/>
        </w:numPr>
        <w:rPr>
          <w:rFonts w:eastAsia="MS Mincho"/>
          <w:lang w:eastAsia="ja-JP"/>
        </w:rPr>
      </w:pPr>
      <w:r w:rsidRPr="002C4D2D">
        <w:rPr>
          <w:rFonts w:eastAsia="MS Mincho"/>
          <w:lang w:eastAsia="ja-JP"/>
        </w:rPr>
        <w:t>UEs can use this resource for interference measurement</w:t>
      </w:r>
    </w:p>
    <w:p w:rsidR="004A12E4" w:rsidRPr="00F71EC6" w:rsidRDefault="004A12E4" w:rsidP="00F71EC6">
      <w:pPr>
        <w:numPr>
          <w:ilvl w:val="2"/>
          <w:numId w:val="15"/>
        </w:numPr>
        <w:rPr>
          <w:rFonts w:eastAsia="MS Mincho"/>
          <w:lang w:eastAsia="ja-JP"/>
        </w:rPr>
      </w:pPr>
      <w:r w:rsidRPr="00F71EC6">
        <w:rPr>
          <w:rFonts w:eastAsia="MS Mincho"/>
          <w:lang w:eastAsia="ja-JP"/>
        </w:rPr>
        <w:t>UE may assume there is no transmission</w:t>
      </w:r>
    </w:p>
    <w:p w:rsidR="004A12E4" w:rsidRDefault="004A12E4" w:rsidP="00423654">
      <w:pPr>
        <w:pStyle w:val="BodyText"/>
        <w:rPr>
          <w:rFonts w:eastAsia="SimSun"/>
          <w:lang w:eastAsia="zh-CN"/>
        </w:rPr>
      </w:pPr>
    </w:p>
    <w:p w:rsidR="00F36AF6" w:rsidRDefault="00A4069E" w:rsidP="00423654">
      <w:pPr>
        <w:pStyle w:val="BodyText"/>
        <w:rPr>
          <w:rFonts w:eastAsia="SimSun"/>
          <w:lang w:eastAsia="zh-CN"/>
        </w:rPr>
      </w:pPr>
      <w:r>
        <w:rPr>
          <w:rFonts w:eastAsia="SimSun"/>
          <w:lang w:eastAsia="zh-CN"/>
        </w:rPr>
        <w:t xml:space="preserve">This contribution </w:t>
      </w:r>
      <w:r w:rsidR="00EE2281">
        <w:rPr>
          <w:rFonts w:eastAsia="SimSun"/>
          <w:lang w:eastAsia="zh-CN"/>
        </w:rPr>
        <w:t xml:space="preserve">discusses outstanding details of the SFI itself including the necessity of indicating empty symbols. </w:t>
      </w:r>
      <w:r w:rsidR="005D0E47">
        <w:rPr>
          <w:rFonts w:eastAsia="SimSun"/>
          <w:lang w:eastAsia="zh-CN"/>
        </w:rPr>
        <w:t xml:space="preserve">In addition </w:t>
      </w:r>
      <w:r w:rsidR="00EE2281">
        <w:rPr>
          <w:rFonts w:eastAsia="SimSun"/>
          <w:lang w:eastAsia="zh-CN"/>
        </w:rPr>
        <w:t xml:space="preserve">we discuss other </w:t>
      </w:r>
      <w:r w:rsidR="0089692A">
        <w:rPr>
          <w:rFonts w:eastAsia="SimSun"/>
          <w:lang w:eastAsia="zh-CN"/>
        </w:rPr>
        <w:t>possible contents</w:t>
      </w:r>
      <w:r w:rsidR="00EE2281">
        <w:rPr>
          <w:rFonts w:eastAsia="SimSun"/>
          <w:lang w:eastAsia="zh-CN"/>
        </w:rPr>
        <w:t xml:space="preserve"> </w:t>
      </w:r>
      <w:r w:rsidR="0089692A">
        <w:rPr>
          <w:rFonts w:eastAsia="SimSun"/>
          <w:lang w:eastAsia="zh-CN"/>
        </w:rPr>
        <w:t>of</w:t>
      </w:r>
      <w:r w:rsidR="00EE2281">
        <w:rPr>
          <w:rFonts w:eastAsia="SimSun"/>
          <w:lang w:eastAsia="zh-CN"/>
        </w:rPr>
        <w:t xml:space="preserve"> the group-common PD</w:t>
      </w:r>
      <w:r w:rsidR="0089692A">
        <w:rPr>
          <w:rFonts w:eastAsia="SimSun"/>
          <w:lang w:eastAsia="zh-CN"/>
        </w:rPr>
        <w:t xml:space="preserve">CCH, looking into whether they should be multiplexed with SFI in the same group-common PDCCH or more appropriately </w:t>
      </w:r>
      <w:r w:rsidR="00EE2281">
        <w:rPr>
          <w:rFonts w:eastAsia="SimSun"/>
          <w:lang w:eastAsia="zh-CN"/>
        </w:rPr>
        <w:t xml:space="preserve">signaled in </w:t>
      </w:r>
      <w:r w:rsidR="0089692A">
        <w:rPr>
          <w:rFonts w:eastAsia="SimSun"/>
          <w:lang w:eastAsia="zh-CN"/>
        </w:rPr>
        <w:t>a different group-common control channel</w:t>
      </w:r>
      <w:r w:rsidR="00EE2281">
        <w:rPr>
          <w:rFonts w:eastAsia="SimSun"/>
          <w:lang w:eastAsia="zh-CN"/>
        </w:rPr>
        <w:t xml:space="preserve">. </w:t>
      </w:r>
      <w:r w:rsidR="006D51DB">
        <w:rPr>
          <w:rFonts w:eastAsia="SimSun"/>
          <w:lang w:eastAsia="zh-CN"/>
        </w:rPr>
        <w:t>Other aspects including c</w:t>
      </w:r>
      <w:r>
        <w:rPr>
          <w:rFonts w:eastAsia="SimSun"/>
          <w:lang w:eastAsia="zh-CN"/>
        </w:rPr>
        <w:t xml:space="preserve">hannel structure, configuration and monitoring are discussed in </w:t>
      </w:r>
      <w:r w:rsidR="00F71EC6">
        <w:rPr>
          <w:rFonts w:eastAsia="SimSun"/>
          <w:lang w:eastAsia="zh-CN"/>
        </w:rPr>
        <w:t xml:space="preserve">related </w:t>
      </w:r>
      <w:r>
        <w:rPr>
          <w:rFonts w:eastAsia="SimSun"/>
          <w:lang w:eastAsia="zh-CN"/>
        </w:rPr>
        <w:t>contribution</w:t>
      </w:r>
      <w:r w:rsidR="00F71EC6">
        <w:rPr>
          <w:rFonts w:eastAsia="SimSun"/>
          <w:lang w:eastAsia="zh-CN"/>
        </w:rPr>
        <w:t>s</w:t>
      </w:r>
      <w:r>
        <w:rPr>
          <w:rFonts w:eastAsia="SimSun"/>
          <w:lang w:eastAsia="zh-CN"/>
        </w:rPr>
        <w:t xml:space="preserve"> </w:t>
      </w:r>
      <w:r w:rsidR="005F22FA">
        <w:rPr>
          <w:rFonts w:eastAsia="SimSun"/>
          <w:lang w:eastAsia="zh-CN"/>
        </w:rPr>
        <w:fldChar w:fldCharType="begin"/>
      </w:r>
      <w:r w:rsidR="00564A85">
        <w:rPr>
          <w:rFonts w:eastAsia="SimSun"/>
          <w:lang w:eastAsia="zh-CN"/>
        </w:rPr>
        <w:instrText xml:space="preserve"> REF _Ref484795456 \n \h </w:instrText>
      </w:r>
      <w:r w:rsidR="005F22FA">
        <w:rPr>
          <w:rFonts w:eastAsia="SimSun"/>
          <w:lang w:eastAsia="zh-CN"/>
        </w:rPr>
      </w:r>
      <w:r w:rsidR="005F22FA">
        <w:rPr>
          <w:rFonts w:eastAsia="SimSun"/>
          <w:lang w:eastAsia="zh-CN"/>
        </w:rPr>
        <w:fldChar w:fldCharType="separate"/>
      </w:r>
      <w:r w:rsidR="00564A85">
        <w:rPr>
          <w:rFonts w:eastAsia="SimSun"/>
          <w:lang w:eastAsia="zh-CN"/>
        </w:rPr>
        <w:t>[1]</w:t>
      </w:r>
      <w:r w:rsidR="005F22FA">
        <w:rPr>
          <w:rFonts w:eastAsia="SimSun"/>
          <w:lang w:eastAsia="zh-CN"/>
        </w:rPr>
        <w:fldChar w:fldCharType="end"/>
      </w:r>
      <w:r w:rsidR="0089692A">
        <w:rPr>
          <w:rFonts w:eastAsia="SimSun"/>
          <w:lang w:eastAsia="zh-CN"/>
        </w:rPr>
        <w:t xml:space="preserve">, </w:t>
      </w:r>
      <w:r w:rsidR="005F22FA">
        <w:rPr>
          <w:rFonts w:eastAsia="SimSun"/>
          <w:lang w:eastAsia="zh-CN"/>
        </w:rPr>
        <w:fldChar w:fldCharType="begin"/>
      </w:r>
      <w:r w:rsidR="00564A85">
        <w:rPr>
          <w:rFonts w:eastAsia="SimSun"/>
          <w:lang w:eastAsia="zh-CN"/>
        </w:rPr>
        <w:instrText xml:space="preserve"> REF _Ref484795460 \n \h </w:instrText>
      </w:r>
      <w:r w:rsidR="005F22FA">
        <w:rPr>
          <w:rFonts w:eastAsia="SimSun"/>
          <w:lang w:eastAsia="zh-CN"/>
        </w:rPr>
      </w:r>
      <w:r w:rsidR="005F22FA">
        <w:rPr>
          <w:rFonts w:eastAsia="SimSun"/>
          <w:lang w:eastAsia="zh-CN"/>
        </w:rPr>
        <w:fldChar w:fldCharType="separate"/>
      </w:r>
      <w:r w:rsidR="00564A85">
        <w:rPr>
          <w:rFonts w:eastAsia="SimSun"/>
          <w:lang w:eastAsia="zh-CN"/>
        </w:rPr>
        <w:t>[2]</w:t>
      </w:r>
      <w:r w:rsidR="005F22FA">
        <w:rPr>
          <w:rFonts w:eastAsia="SimSun"/>
          <w:lang w:eastAsia="zh-CN"/>
        </w:rPr>
        <w:fldChar w:fldCharType="end"/>
      </w:r>
      <w:r w:rsidR="00564A85">
        <w:rPr>
          <w:rFonts w:eastAsia="SimSun"/>
          <w:lang w:eastAsia="zh-CN"/>
        </w:rPr>
        <w:t>.</w:t>
      </w:r>
    </w:p>
    <w:p w:rsidR="00EE2281" w:rsidRDefault="00EE2281" w:rsidP="00EE2281">
      <w:pPr>
        <w:pStyle w:val="Heading1"/>
      </w:pPr>
      <w:r>
        <w:t>Details of SFI</w:t>
      </w:r>
    </w:p>
    <w:p w:rsidR="00EE2281" w:rsidRDefault="00EE2281" w:rsidP="00EE2281">
      <w:pPr>
        <w:jc w:val="both"/>
        <w:rPr>
          <w:rFonts w:eastAsia="SimSun"/>
          <w:lang w:eastAsia="zh-CN"/>
        </w:rPr>
      </w:pPr>
      <w:r>
        <w:rPr>
          <w:rFonts w:eastAsia="SimSun"/>
          <w:lang w:eastAsia="zh-CN"/>
        </w:rPr>
        <w:t xml:space="preserve">The SFI contained in a group-common PDCCH indicates the subset of symbols that are DL, UL or Unknown in a slot or set of slots. </w:t>
      </w:r>
      <w:r w:rsidR="0089692A">
        <w:rPr>
          <w:rFonts w:eastAsia="SimSun"/>
          <w:lang w:eastAsia="zh-CN"/>
        </w:rPr>
        <w:t>Not all combinations of DL, UL, Unknown, would be applicable in some d</w:t>
      </w:r>
      <w:r w:rsidR="00E75A7F">
        <w:rPr>
          <w:rFonts w:eastAsia="SimSun"/>
          <w:lang w:eastAsia="zh-CN"/>
        </w:rPr>
        <w:t>eployment scenarios.</w:t>
      </w:r>
      <w:r w:rsidR="0089692A">
        <w:rPr>
          <w:rFonts w:eastAsia="SimSun"/>
          <w:lang w:eastAsia="zh-CN"/>
        </w:rPr>
        <w:t xml:space="preserve"> </w:t>
      </w:r>
      <w:r w:rsidR="00E75A7F">
        <w:rPr>
          <w:rFonts w:eastAsia="SimSun"/>
          <w:lang w:eastAsia="zh-CN"/>
        </w:rPr>
        <w:t xml:space="preserve">For </w:t>
      </w:r>
      <w:r>
        <w:rPr>
          <w:rFonts w:eastAsia="SimSun"/>
          <w:lang w:eastAsia="zh-CN"/>
        </w:rPr>
        <w:t>dynamic TDD</w:t>
      </w:r>
      <w:r>
        <w:rPr>
          <w:rFonts w:eastAsia="SimSun" w:hint="eastAsia"/>
          <w:lang w:eastAsia="zh-CN"/>
        </w:rPr>
        <w:t>, flexible DL/GP/UL partition</w:t>
      </w:r>
      <w:r>
        <w:rPr>
          <w:rFonts w:eastAsia="SimSun"/>
          <w:lang w:eastAsia="zh-CN"/>
        </w:rPr>
        <w:t>ing</w:t>
      </w:r>
      <w:r>
        <w:rPr>
          <w:rFonts w:eastAsia="SimSun" w:hint="eastAsia"/>
          <w:lang w:eastAsia="zh-CN"/>
        </w:rPr>
        <w:t xml:space="preserve"> </w:t>
      </w:r>
      <w:r>
        <w:rPr>
          <w:rFonts w:eastAsia="SimSun"/>
          <w:lang w:eastAsia="zh-CN"/>
        </w:rPr>
        <w:t xml:space="preserve">in a slot </w:t>
      </w:r>
      <w:r>
        <w:rPr>
          <w:rFonts w:eastAsia="SimSun" w:hint="eastAsia"/>
          <w:lang w:eastAsia="zh-CN"/>
        </w:rPr>
        <w:t xml:space="preserve">should be specified to allow dynamic adaptation to multiple factors, such as DL/UL traffic </w:t>
      </w:r>
      <w:r>
        <w:rPr>
          <w:rFonts w:eastAsia="SimSun"/>
          <w:lang w:eastAsia="zh-CN"/>
        </w:rPr>
        <w:t xml:space="preserve">variation </w:t>
      </w:r>
      <w:r w:rsidR="0089692A">
        <w:rPr>
          <w:rFonts w:eastAsia="SimSun"/>
          <w:lang w:eastAsia="zh-CN"/>
        </w:rPr>
        <w:t xml:space="preserve">(including the associated </w:t>
      </w:r>
      <w:r>
        <w:rPr>
          <w:rFonts w:eastAsia="SimSun" w:hint="eastAsia"/>
          <w:lang w:eastAsia="zh-CN"/>
        </w:rPr>
        <w:t>latency requirements</w:t>
      </w:r>
      <w:r w:rsidR="0089692A">
        <w:rPr>
          <w:rFonts w:eastAsia="SimSun"/>
          <w:lang w:eastAsia="zh-CN"/>
        </w:rPr>
        <w:t>)</w:t>
      </w:r>
      <w:r>
        <w:rPr>
          <w:rFonts w:eastAsia="SimSun" w:hint="eastAsia"/>
          <w:lang w:eastAsia="zh-CN"/>
        </w:rPr>
        <w:t xml:space="preserve">, UL coverage, strength of cross-link </w:t>
      </w:r>
      <w:r>
        <w:rPr>
          <w:rFonts w:eastAsia="SimSun"/>
          <w:lang w:eastAsia="zh-CN"/>
        </w:rPr>
        <w:t>interference</w:t>
      </w:r>
      <w:r>
        <w:rPr>
          <w:rFonts w:eastAsia="SimSun" w:hint="eastAsia"/>
          <w:lang w:eastAsia="zh-CN"/>
        </w:rPr>
        <w:t>, etc.</w:t>
      </w:r>
      <w:r w:rsidRPr="009902AE">
        <w:rPr>
          <w:rFonts w:eastAsia="SimSun" w:hint="eastAsia"/>
          <w:lang w:eastAsia="zh-CN"/>
        </w:rPr>
        <w:t xml:space="preserve"> </w:t>
      </w:r>
      <w:r>
        <w:rPr>
          <w:rFonts w:eastAsia="SimSun" w:hint="eastAsia"/>
          <w:lang w:eastAsia="zh-CN"/>
        </w:rPr>
        <w:t xml:space="preserve">In </w:t>
      </w:r>
      <w:r>
        <w:rPr>
          <w:rFonts w:eastAsia="SimSun"/>
          <w:lang w:eastAsia="zh-CN"/>
        </w:rPr>
        <w:t>addition</w:t>
      </w:r>
      <w:r>
        <w:rPr>
          <w:rFonts w:eastAsia="SimSun" w:hint="eastAsia"/>
          <w:lang w:eastAsia="zh-CN"/>
        </w:rPr>
        <w:t xml:space="preserve">, </w:t>
      </w:r>
      <w:r w:rsidR="00E75A7F">
        <w:rPr>
          <w:rFonts w:eastAsia="SimSun"/>
          <w:lang w:eastAsia="zh-CN"/>
        </w:rPr>
        <w:t xml:space="preserve">it was agreed at the RAN1 </w:t>
      </w:r>
      <w:r w:rsidR="0089692A">
        <w:rPr>
          <w:rFonts w:eastAsia="SimSun"/>
          <w:lang w:eastAsia="zh-CN"/>
        </w:rPr>
        <w:t>#NR_</w:t>
      </w:r>
      <w:r>
        <w:rPr>
          <w:rFonts w:eastAsia="SimSun"/>
          <w:lang w:eastAsia="zh-CN"/>
        </w:rPr>
        <w:t>AH</w:t>
      </w:r>
      <w:r w:rsidR="0089692A">
        <w:rPr>
          <w:rFonts w:eastAsia="SimSun"/>
          <w:lang w:eastAsia="zh-CN"/>
        </w:rPr>
        <w:t>1</w:t>
      </w:r>
      <w:r>
        <w:rPr>
          <w:rFonts w:eastAsia="SimSun"/>
          <w:lang w:eastAsia="zh-CN"/>
        </w:rPr>
        <w:t xml:space="preserve"> meeting that </w:t>
      </w:r>
      <w:r>
        <w:rPr>
          <w:rFonts w:eastAsia="SimSun" w:hint="eastAsia"/>
          <w:lang w:eastAsia="zh-CN"/>
        </w:rPr>
        <w:t xml:space="preserve">NR </w:t>
      </w:r>
      <w:r>
        <w:rPr>
          <w:rFonts w:eastAsia="SimSun"/>
          <w:lang w:eastAsia="zh-CN"/>
        </w:rPr>
        <w:t>should</w:t>
      </w:r>
      <w:r>
        <w:rPr>
          <w:rFonts w:eastAsia="SimSun" w:hint="eastAsia"/>
          <w:lang w:eastAsia="zh-CN"/>
        </w:rPr>
        <w:t xml:space="preserve"> support efficient adjacent channel co-existence with all LTE-TDD special subframe configurations</w:t>
      </w:r>
      <w:r w:rsidR="0089692A">
        <w:rPr>
          <w:rFonts w:eastAsia="SimSun"/>
          <w:lang w:eastAsia="zh-CN"/>
        </w:rPr>
        <w:t xml:space="preserve">. As this may require </w:t>
      </w:r>
      <w:r>
        <w:rPr>
          <w:rFonts w:eastAsia="SimSun"/>
          <w:lang w:eastAsia="zh-CN"/>
        </w:rPr>
        <w:t xml:space="preserve">dynamic reconfiguration of </w:t>
      </w:r>
      <w:r>
        <w:rPr>
          <w:rFonts w:eastAsia="SimSun" w:hint="eastAsia"/>
          <w:lang w:eastAsia="zh-CN"/>
        </w:rPr>
        <w:t>DL/GP/UL partitioning for bidirection</w:t>
      </w:r>
      <w:r>
        <w:rPr>
          <w:rFonts w:eastAsia="SimSun"/>
          <w:lang w:eastAsia="zh-CN"/>
        </w:rPr>
        <w:t>al</w:t>
      </w:r>
      <w:r>
        <w:rPr>
          <w:rFonts w:eastAsia="SimSun" w:hint="eastAsia"/>
          <w:lang w:eastAsia="zh-CN"/>
        </w:rPr>
        <w:t xml:space="preserve"> slots</w:t>
      </w:r>
      <w:r w:rsidR="0089692A">
        <w:rPr>
          <w:rFonts w:eastAsia="SimSun"/>
          <w:lang w:eastAsia="zh-CN"/>
        </w:rPr>
        <w:t xml:space="preserve">, all </w:t>
      </w:r>
      <w:r w:rsidR="00E75A7F">
        <w:rPr>
          <w:rFonts w:eastAsia="SimSun"/>
          <w:lang w:eastAsia="zh-CN"/>
        </w:rPr>
        <w:t>three symbol designations (DL, UL and Unknown) are needed for dynamic TDD.</w:t>
      </w:r>
      <w:r>
        <w:rPr>
          <w:rFonts w:eastAsia="SimSun"/>
          <w:lang w:eastAsia="zh-CN"/>
        </w:rPr>
        <w:t xml:space="preserve"> </w:t>
      </w:r>
    </w:p>
    <w:p w:rsidR="00E75A7F" w:rsidRDefault="00E75A7F" w:rsidP="00EE2281">
      <w:pPr>
        <w:jc w:val="both"/>
        <w:rPr>
          <w:rFonts w:eastAsia="SimSun"/>
          <w:lang w:eastAsia="zh-CN"/>
        </w:rPr>
      </w:pPr>
    </w:p>
    <w:p w:rsidR="00E75A7F" w:rsidRDefault="00E75A7F" w:rsidP="00EE2281">
      <w:pPr>
        <w:jc w:val="both"/>
        <w:rPr>
          <w:rFonts w:eastAsia="SimSun"/>
          <w:lang w:eastAsia="zh-CN"/>
        </w:rPr>
      </w:pPr>
      <w:r>
        <w:rPr>
          <w:rFonts w:eastAsia="SimSun"/>
          <w:lang w:eastAsia="zh-CN"/>
        </w:rPr>
        <w:t xml:space="preserve">For normal FDD </w:t>
      </w:r>
      <w:r w:rsidR="00497D68">
        <w:rPr>
          <w:rFonts w:eastAsia="SimSun"/>
          <w:lang w:eastAsia="zh-CN"/>
        </w:rPr>
        <w:t>deployment</w:t>
      </w:r>
      <w:r>
        <w:rPr>
          <w:rFonts w:eastAsia="SimSun"/>
          <w:lang w:eastAsia="zh-CN"/>
        </w:rPr>
        <w:t xml:space="preserve"> (DL, Unknown) and (UL, Unknown) designations may be indicated for the DL and UL carriers respectively. One use case </w:t>
      </w:r>
      <w:r w:rsidR="000E773D">
        <w:rPr>
          <w:rFonts w:eastAsia="SimSun"/>
          <w:lang w:eastAsia="zh-CN"/>
        </w:rPr>
        <w:t xml:space="preserve">would be to indicate Unknown symbols, e.g. for </w:t>
      </w:r>
      <w:r>
        <w:rPr>
          <w:rFonts w:eastAsia="SimSun"/>
          <w:lang w:eastAsia="zh-CN"/>
        </w:rPr>
        <w:t>LTE-NR coexistence</w:t>
      </w:r>
      <w:r w:rsidR="000E773D">
        <w:rPr>
          <w:rFonts w:eastAsia="SimSun"/>
          <w:lang w:eastAsia="zh-CN"/>
        </w:rPr>
        <w:t xml:space="preserve">, so that the </w:t>
      </w:r>
      <w:r>
        <w:rPr>
          <w:rFonts w:eastAsia="SimSun"/>
          <w:lang w:eastAsia="zh-CN"/>
        </w:rPr>
        <w:t>UE makes no assumption</w:t>
      </w:r>
      <w:r w:rsidR="000E773D">
        <w:rPr>
          <w:rFonts w:eastAsia="SimSun"/>
          <w:lang w:eastAsia="zh-CN"/>
        </w:rPr>
        <w:t>,</w:t>
      </w:r>
      <w:r>
        <w:rPr>
          <w:rFonts w:eastAsia="SimSun"/>
          <w:lang w:eastAsia="zh-CN"/>
        </w:rPr>
        <w:t xml:space="preserve"> or performs any action on</w:t>
      </w:r>
      <w:r w:rsidR="000E773D">
        <w:rPr>
          <w:rFonts w:eastAsia="SimSun"/>
          <w:lang w:eastAsia="zh-CN"/>
        </w:rPr>
        <w:t>, such symbols</w:t>
      </w:r>
      <w:r>
        <w:rPr>
          <w:rFonts w:eastAsia="SimSun"/>
          <w:lang w:eastAsia="zh-CN"/>
        </w:rPr>
        <w:t>.</w:t>
      </w:r>
      <w:r w:rsidR="000E773D">
        <w:rPr>
          <w:rFonts w:eastAsia="SimSun"/>
          <w:lang w:eastAsia="zh-CN"/>
        </w:rPr>
        <w:t xml:space="preserve"> </w:t>
      </w:r>
      <w:r>
        <w:rPr>
          <w:rFonts w:eastAsia="SimSun"/>
          <w:lang w:eastAsia="zh-CN"/>
        </w:rPr>
        <w:t>For this case the simplest solution with respect to signaling is where the Unknown symbols are the same for both DL and UL. Signaling overhead increases when different subsets of symbols on the UL and DL carriers can be designated as Unknown.</w:t>
      </w:r>
    </w:p>
    <w:p w:rsidR="008844A5" w:rsidRDefault="00497D68" w:rsidP="00EE2281">
      <w:pPr>
        <w:pStyle w:val="BodyText"/>
        <w:rPr>
          <w:rFonts w:eastAsia="SimSun"/>
          <w:lang w:eastAsia="zh-CN"/>
        </w:rPr>
      </w:pPr>
      <w:r>
        <w:rPr>
          <w:rFonts w:eastAsia="SimSun"/>
          <w:lang w:eastAsia="zh-CN"/>
        </w:rPr>
        <w:lastRenderedPageBreak/>
        <w:t xml:space="preserve">For unscheduled UEs in a slot it may be beneficial for </w:t>
      </w:r>
      <w:r w:rsidR="000E773D">
        <w:rPr>
          <w:rFonts w:eastAsia="SimSun"/>
          <w:lang w:eastAsia="zh-CN"/>
        </w:rPr>
        <w:t xml:space="preserve">both TDD and FDD to </w:t>
      </w:r>
      <w:r>
        <w:rPr>
          <w:rFonts w:eastAsia="SimSun"/>
          <w:lang w:eastAsia="zh-CN"/>
        </w:rPr>
        <w:t xml:space="preserve">determine </w:t>
      </w:r>
      <w:r w:rsidR="000E773D">
        <w:rPr>
          <w:rFonts w:eastAsia="SimSun"/>
          <w:lang w:eastAsia="zh-CN"/>
        </w:rPr>
        <w:t>which symbols can be used for CSI/interference measurements or to transmit periodic SRS/CSI reports according to a</w:t>
      </w:r>
      <w:r w:rsidR="00355D8F">
        <w:rPr>
          <w:rFonts w:eastAsia="SimSun"/>
          <w:lang w:eastAsia="zh-CN"/>
        </w:rPr>
        <w:t>n RRC signaled con</w:t>
      </w:r>
      <w:r w:rsidR="000E773D">
        <w:rPr>
          <w:rFonts w:eastAsia="SimSun"/>
          <w:lang w:eastAsia="zh-CN"/>
        </w:rPr>
        <w:t xml:space="preserve">figuration. </w:t>
      </w:r>
      <w:r w:rsidR="00A85991">
        <w:rPr>
          <w:rFonts w:eastAsia="SimSun"/>
          <w:lang w:eastAsia="zh-CN"/>
        </w:rPr>
        <w:t xml:space="preserve">For instance, interference measurements may be performed on symbols designated as ‘Empty’. </w:t>
      </w:r>
      <w:r>
        <w:rPr>
          <w:rFonts w:eastAsia="SimSun"/>
          <w:lang w:eastAsia="zh-CN"/>
        </w:rPr>
        <w:t xml:space="preserve">However, it </w:t>
      </w:r>
      <w:r w:rsidR="00A85991">
        <w:rPr>
          <w:rFonts w:eastAsia="SimSun"/>
          <w:lang w:eastAsia="zh-CN"/>
        </w:rPr>
        <w:t xml:space="preserve">was agreed at RAN1 #88bis that aperiodic IMR is triggered by DCI. </w:t>
      </w:r>
      <w:r>
        <w:rPr>
          <w:rFonts w:eastAsia="SimSun"/>
          <w:lang w:eastAsia="zh-CN"/>
        </w:rPr>
        <w:t xml:space="preserve">Therefore, </w:t>
      </w:r>
      <w:r w:rsidR="00A85991">
        <w:rPr>
          <w:rFonts w:eastAsia="SimSun"/>
          <w:lang w:eastAsia="zh-CN"/>
        </w:rPr>
        <w:t xml:space="preserve">indicating a symbol as ‘Empty’ does not seem to be well justified </w:t>
      </w:r>
      <w:r w:rsidR="008844A5">
        <w:rPr>
          <w:rFonts w:eastAsia="SimSun"/>
          <w:lang w:eastAsia="zh-CN"/>
        </w:rPr>
        <w:t>on top of dynamic indication of IMR</w:t>
      </w:r>
      <w:r>
        <w:rPr>
          <w:rFonts w:eastAsia="SimSun"/>
          <w:lang w:eastAsia="zh-CN"/>
        </w:rPr>
        <w:t xml:space="preserve"> to avoid duplication</w:t>
      </w:r>
      <w:r w:rsidR="008844A5">
        <w:rPr>
          <w:rFonts w:eastAsia="SimSun"/>
          <w:lang w:eastAsia="zh-CN"/>
        </w:rPr>
        <w:t>.</w:t>
      </w:r>
    </w:p>
    <w:p w:rsidR="00EE2281" w:rsidRPr="008844A5" w:rsidRDefault="008844A5" w:rsidP="00EE2281">
      <w:pPr>
        <w:pStyle w:val="BodyText"/>
        <w:rPr>
          <w:rFonts w:eastAsia="SimSun"/>
          <w:b/>
          <w:lang w:eastAsia="zh-CN"/>
        </w:rPr>
      </w:pPr>
      <w:r w:rsidRPr="008844A5">
        <w:rPr>
          <w:rFonts w:eastAsia="SimSun"/>
          <w:b/>
          <w:lang w:eastAsia="zh-CN"/>
        </w:rPr>
        <w:t>Observation: indication of ‘Empty’ symbols as part of the SFI conveyed in a group-common PDCCH is not necessary if aperiodic IMR is triggered by DCI.</w:t>
      </w:r>
      <w:r w:rsidR="00A85991" w:rsidRPr="008844A5">
        <w:rPr>
          <w:rFonts w:eastAsia="SimSun"/>
          <w:b/>
          <w:lang w:eastAsia="zh-CN"/>
        </w:rPr>
        <w:t xml:space="preserve"> </w:t>
      </w:r>
      <w:r w:rsidR="00EE2281" w:rsidRPr="008844A5">
        <w:rPr>
          <w:rFonts w:eastAsia="SimSun"/>
          <w:b/>
          <w:lang w:eastAsia="zh-CN"/>
        </w:rPr>
        <w:t xml:space="preserve">  </w:t>
      </w:r>
    </w:p>
    <w:p w:rsidR="00497D68" w:rsidRDefault="00497D68" w:rsidP="00EE2281">
      <w:pPr>
        <w:pStyle w:val="BodyText"/>
        <w:rPr>
          <w:rFonts w:eastAsia="SimSun"/>
          <w:lang w:eastAsia="zh-CN"/>
        </w:rPr>
      </w:pPr>
    </w:p>
    <w:p w:rsidR="00EE2281" w:rsidRDefault="008844A5" w:rsidP="00EE2281">
      <w:pPr>
        <w:pStyle w:val="BodyText"/>
        <w:rPr>
          <w:rFonts w:eastAsia="SimSun"/>
          <w:lang w:eastAsia="zh-CN"/>
        </w:rPr>
      </w:pPr>
      <w:r>
        <w:rPr>
          <w:rFonts w:eastAsia="SimSun"/>
          <w:lang w:eastAsia="zh-CN"/>
        </w:rPr>
        <w:t xml:space="preserve">The </w:t>
      </w:r>
      <w:r w:rsidR="00EE2281">
        <w:rPr>
          <w:rFonts w:eastAsia="SimSun"/>
          <w:lang w:eastAsia="zh-CN"/>
        </w:rPr>
        <w:t>SFI may indicate all valid combinations of DL</w:t>
      </w:r>
      <w:r w:rsidR="00162387">
        <w:rPr>
          <w:rFonts w:eastAsia="SimSun"/>
          <w:lang w:eastAsia="zh-CN"/>
        </w:rPr>
        <w:t xml:space="preserve">, </w:t>
      </w:r>
      <w:r w:rsidR="00EE2281">
        <w:rPr>
          <w:rFonts w:eastAsia="SimSun"/>
          <w:lang w:eastAsia="zh-CN"/>
        </w:rPr>
        <w:t>UL</w:t>
      </w:r>
      <w:r w:rsidR="00162387">
        <w:rPr>
          <w:rFonts w:eastAsia="SimSun"/>
          <w:lang w:eastAsia="zh-CN"/>
        </w:rPr>
        <w:t xml:space="preserve"> and Unknown</w:t>
      </w:r>
      <w:r w:rsidR="00EE2281">
        <w:rPr>
          <w:rFonts w:eastAsia="SimSun"/>
          <w:lang w:eastAsia="zh-CN"/>
        </w:rPr>
        <w:t xml:space="preserve"> symbols. </w:t>
      </w:r>
      <w:r w:rsidR="00162387">
        <w:rPr>
          <w:rFonts w:eastAsia="SimSun"/>
          <w:lang w:eastAsia="zh-CN"/>
        </w:rPr>
        <w:t xml:space="preserve">Allowing all possible combinations would lead to high signaling overhead depending on the slot size and the number of slots indicated by a given group-common PDCCH. </w:t>
      </w:r>
      <w:r w:rsidR="00EE2281">
        <w:rPr>
          <w:rFonts w:eastAsia="SimSun"/>
          <w:lang w:eastAsia="zh-CN"/>
        </w:rPr>
        <w:t>A</w:t>
      </w:r>
      <w:r w:rsidR="00162387">
        <w:rPr>
          <w:rFonts w:eastAsia="SimSun"/>
          <w:lang w:eastAsia="zh-CN"/>
        </w:rPr>
        <w:t>s an illustration</w:t>
      </w:r>
      <w:r w:rsidR="00497D68">
        <w:rPr>
          <w:rFonts w:eastAsia="SimSun"/>
          <w:lang w:eastAsia="zh-CN"/>
        </w:rPr>
        <w:t>,</w:t>
      </w:r>
      <w:r w:rsidR="00162387">
        <w:rPr>
          <w:rFonts w:eastAsia="SimSun"/>
          <w:lang w:eastAsia="zh-CN"/>
        </w:rPr>
        <w:t xml:space="preserve"> Figure 1 </w:t>
      </w:r>
      <w:r w:rsidR="00497D68">
        <w:rPr>
          <w:rFonts w:eastAsia="SimSun"/>
          <w:lang w:eastAsia="zh-CN"/>
        </w:rPr>
        <w:t>depicts</w:t>
      </w:r>
      <w:r w:rsidR="00162387">
        <w:rPr>
          <w:rFonts w:eastAsia="SimSun"/>
          <w:lang w:eastAsia="zh-CN"/>
        </w:rPr>
        <w:t xml:space="preserve"> a 14-</w:t>
      </w:r>
      <w:r w:rsidR="00EE2281">
        <w:rPr>
          <w:rFonts w:eastAsia="SimSun"/>
          <w:lang w:eastAsia="zh-CN"/>
        </w:rPr>
        <w:t xml:space="preserve">symbol slot </w:t>
      </w:r>
      <w:r w:rsidR="00162387">
        <w:rPr>
          <w:rFonts w:eastAsia="SimSun"/>
          <w:lang w:eastAsia="zh-CN"/>
        </w:rPr>
        <w:t>indicating only DL and UL symbols</w:t>
      </w:r>
      <w:r w:rsidR="00CB6DE5">
        <w:rPr>
          <w:rFonts w:eastAsia="SimSun"/>
          <w:lang w:eastAsia="zh-CN"/>
        </w:rPr>
        <w:t>, with one symbol as a guard period (GP) demarcating the DL and UL regions</w:t>
      </w:r>
      <w:r w:rsidR="00EE2281">
        <w:rPr>
          <w:rFonts w:eastAsia="SimSun"/>
          <w:lang w:eastAsia="zh-CN"/>
        </w:rPr>
        <w:t xml:space="preserve">. </w:t>
      </w:r>
      <w:r w:rsidR="007236A6">
        <w:rPr>
          <w:rFonts w:eastAsia="SimSun"/>
          <w:lang w:eastAsia="zh-CN"/>
        </w:rPr>
        <w:t>Allowing for both unidirectional and bidirectional combinations with a GP symbol, up to 14 combina</w:t>
      </w:r>
      <w:r w:rsidR="00497D68">
        <w:rPr>
          <w:rFonts w:eastAsia="SimSun"/>
          <w:lang w:eastAsia="zh-CN"/>
        </w:rPr>
        <w:t xml:space="preserve">tions could be specified, </w:t>
      </w:r>
      <w:r w:rsidR="007236A6">
        <w:rPr>
          <w:rFonts w:eastAsia="SimSun"/>
          <w:lang w:eastAsia="zh-CN"/>
        </w:rPr>
        <w:t>requir</w:t>
      </w:r>
      <w:r w:rsidR="00497D68">
        <w:rPr>
          <w:rFonts w:eastAsia="SimSun"/>
          <w:lang w:eastAsia="zh-CN"/>
        </w:rPr>
        <w:t>ing</w:t>
      </w:r>
      <w:r w:rsidR="007236A6">
        <w:rPr>
          <w:rFonts w:eastAsia="SimSun"/>
          <w:lang w:eastAsia="zh-CN"/>
        </w:rPr>
        <w:t xml:space="preserve"> 4 bits. In contrast a 7-symbol slot would require 3 bits for all combinations of DL and UL symbols.</w:t>
      </w:r>
    </w:p>
    <w:p w:rsidR="00EE2281" w:rsidRDefault="009C5806" w:rsidP="00EE2281">
      <w:pPr>
        <w:pStyle w:val="BodyText"/>
        <w:keepNext/>
        <w:jc w:val="center"/>
      </w:pPr>
      <w:r w:rsidRPr="009C5806">
        <w:rPr>
          <w:noProof/>
          <w:lang w:eastAsia="zh-CN"/>
        </w:rPr>
        <w:drawing>
          <wp:inline distT="0" distB="0" distL="0" distR="0">
            <wp:extent cx="3006647" cy="1520739"/>
            <wp:effectExtent l="19050" t="0" r="3253"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3009360" cy="1522111"/>
                    </a:xfrm>
                    <a:prstGeom prst="rect">
                      <a:avLst/>
                    </a:prstGeom>
                    <a:noFill/>
                    <a:ln w="9525">
                      <a:noFill/>
                      <a:miter lim="800000"/>
                      <a:headEnd/>
                      <a:tailEnd/>
                    </a:ln>
                  </pic:spPr>
                </pic:pic>
              </a:graphicData>
            </a:graphic>
          </wp:inline>
        </w:drawing>
      </w:r>
    </w:p>
    <w:p w:rsidR="00EE2281" w:rsidRDefault="00EE2281" w:rsidP="00EE2281">
      <w:pPr>
        <w:pStyle w:val="Caption"/>
        <w:jc w:val="center"/>
        <w:rPr>
          <w:rFonts w:eastAsia="SimSun"/>
          <w:lang w:eastAsia="zh-CN"/>
        </w:rPr>
      </w:pPr>
      <w:r>
        <w:t xml:space="preserve">Figure </w:t>
      </w:r>
      <w:fldSimple w:instr=" SEQ Figure \* ARABIC ">
        <w:r>
          <w:rPr>
            <w:noProof/>
          </w:rPr>
          <w:t>1</w:t>
        </w:r>
      </w:fldSimple>
      <w:r>
        <w:t>: Possible combinations of DL and UL symbols in a 14-symbol slot</w:t>
      </w:r>
    </w:p>
    <w:p w:rsidR="00EC3DBF" w:rsidRDefault="00EC3DBF" w:rsidP="00EE2281">
      <w:pPr>
        <w:pStyle w:val="BodyText"/>
        <w:rPr>
          <w:rFonts w:eastAsia="SimSun"/>
          <w:lang w:eastAsia="zh-CN"/>
        </w:rPr>
      </w:pPr>
      <w:r>
        <w:rPr>
          <w:rFonts w:eastAsia="SimSun"/>
          <w:lang w:eastAsia="zh-CN"/>
        </w:rPr>
        <w:t xml:space="preserve">Further increase in signaling overhead is needed for indicating Unknown symbols in a slot and also for indicating SFI for the current and future slots. </w:t>
      </w:r>
    </w:p>
    <w:p w:rsidR="00EE2281" w:rsidRDefault="00EC3DBF" w:rsidP="00EE2281">
      <w:pPr>
        <w:pStyle w:val="BodyText"/>
        <w:rPr>
          <w:rFonts w:eastAsia="SimSun"/>
          <w:lang w:eastAsia="zh-CN"/>
        </w:rPr>
      </w:pPr>
      <w:r>
        <w:rPr>
          <w:rFonts w:eastAsia="SimSun"/>
          <w:lang w:eastAsia="zh-CN"/>
        </w:rPr>
        <w:t xml:space="preserve">To reduce signaling overhead some simple design rules may be defined to reduce the allowed combinations of DL, UL and Unknown symbols. For instance, the number of UL symbols can be limited for bidirectional slots with DL region and an UL region for DL HARQ-ACK feedback. </w:t>
      </w:r>
    </w:p>
    <w:p w:rsidR="007D0CE5" w:rsidRDefault="00EC3DBF" w:rsidP="00EE2281">
      <w:pPr>
        <w:pStyle w:val="BodyText"/>
        <w:rPr>
          <w:rFonts w:eastAsia="SimSun"/>
          <w:lang w:eastAsia="zh-CN"/>
        </w:rPr>
      </w:pPr>
      <w:r>
        <w:rPr>
          <w:rFonts w:eastAsia="SimSun"/>
          <w:lang w:eastAsia="zh-CN"/>
        </w:rPr>
        <w:t xml:space="preserve">A set of valid combinations of DL/UL/Unknown symbols may be tabulated including defining slot formats for multiple slots as an entry in the table. </w:t>
      </w:r>
      <w:r w:rsidR="001E7B3C">
        <w:rPr>
          <w:rFonts w:eastAsia="SimSun"/>
          <w:lang w:eastAsia="zh-CN"/>
        </w:rPr>
        <w:t xml:space="preserve">Then </w:t>
      </w:r>
      <w:r w:rsidR="000843C7">
        <w:rPr>
          <w:rFonts w:eastAsia="SimSun"/>
          <w:lang w:eastAsia="zh-CN"/>
        </w:rPr>
        <w:t>the SFI contained in the group-common PDCCH</w:t>
      </w:r>
      <w:r w:rsidR="001E7B3C">
        <w:rPr>
          <w:rFonts w:eastAsia="SimSun"/>
          <w:lang w:eastAsia="zh-CN"/>
        </w:rPr>
        <w:t xml:space="preserve"> indicates a </w:t>
      </w:r>
      <w:r w:rsidR="000843C7">
        <w:rPr>
          <w:rFonts w:eastAsia="SimSun"/>
          <w:lang w:eastAsia="zh-CN"/>
        </w:rPr>
        <w:t>row</w:t>
      </w:r>
      <w:r w:rsidR="001E7B3C">
        <w:rPr>
          <w:rFonts w:eastAsia="SimSun"/>
          <w:lang w:eastAsia="zh-CN"/>
        </w:rPr>
        <w:t xml:space="preserve"> or entry in </w:t>
      </w:r>
      <w:r w:rsidR="000843C7">
        <w:rPr>
          <w:rFonts w:eastAsia="SimSun"/>
          <w:lang w:eastAsia="zh-CN"/>
        </w:rPr>
        <w:t xml:space="preserve">the table. A range of 3 – 6 bits should be sufficient to cover all practical combinations including a subset that supports LTE-NR coexistence. </w:t>
      </w:r>
      <w:r w:rsidR="001E7B3C">
        <w:rPr>
          <w:rFonts w:eastAsia="SimSun"/>
          <w:lang w:eastAsia="zh-CN"/>
        </w:rPr>
        <w:t xml:space="preserve">Additional entries in the </w:t>
      </w:r>
      <w:r w:rsidR="000843C7">
        <w:rPr>
          <w:rFonts w:eastAsia="SimSun"/>
          <w:lang w:eastAsia="zh-CN"/>
        </w:rPr>
        <w:t>table may be reserved for future use cases.</w:t>
      </w:r>
    </w:p>
    <w:p w:rsidR="00D01AD1" w:rsidRDefault="00D01AD1" w:rsidP="00EE2281">
      <w:pPr>
        <w:pStyle w:val="BodyText"/>
        <w:rPr>
          <w:rFonts w:eastAsia="SimSun"/>
          <w:lang w:eastAsia="zh-CN"/>
        </w:rPr>
      </w:pPr>
      <w:r>
        <w:rPr>
          <w:rFonts w:eastAsia="SimSun"/>
          <w:lang w:eastAsia="zh-CN"/>
        </w:rPr>
        <w:t>An extension to CA may be considered if cross-scheduling of a serving cell is configured. Specifically, the group-common PDCCH transmitted in a scheduling cell may indicate the SFI for a scheduled cell. This also scales up the SFI overhead in a group-common PDCCH and further overhead reduction solutions may be necessary.</w:t>
      </w:r>
    </w:p>
    <w:p w:rsidR="009C5806" w:rsidRPr="009C5806" w:rsidRDefault="009C5806" w:rsidP="00EE2281">
      <w:pPr>
        <w:pStyle w:val="BodyText"/>
        <w:rPr>
          <w:rFonts w:eastAsia="SimSun"/>
          <w:b/>
          <w:lang w:eastAsia="zh-CN"/>
        </w:rPr>
      </w:pPr>
      <w:r w:rsidRPr="009C5806">
        <w:rPr>
          <w:rFonts w:eastAsia="SimSun"/>
          <w:b/>
          <w:lang w:eastAsia="zh-CN"/>
        </w:rPr>
        <w:t>Proposal</w:t>
      </w:r>
      <w:r w:rsidR="00556E64">
        <w:rPr>
          <w:rFonts w:eastAsia="SimSun"/>
          <w:b/>
          <w:lang w:eastAsia="zh-CN"/>
        </w:rPr>
        <w:t xml:space="preserve"> 1</w:t>
      </w:r>
      <w:r w:rsidRPr="009C5806">
        <w:rPr>
          <w:rFonts w:eastAsia="SimSun"/>
          <w:b/>
          <w:lang w:eastAsia="zh-CN"/>
        </w:rPr>
        <w:t xml:space="preserve">: </w:t>
      </w:r>
      <w:r w:rsidR="00D03119">
        <w:rPr>
          <w:rFonts w:eastAsia="SimSun"/>
          <w:b/>
          <w:lang w:eastAsia="zh-CN"/>
        </w:rPr>
        <w:t xml:space="preserve">Configure </w:t>
      </w:r>
      <w:r w:rsidRPr="009C5806">
        <w:rPr>
          <w:rFonts w:eastAsia="SimSun"/>
          <w:b/>
          <w:lang w:eastAsia="zh-CN"/>
        </w:rPr>
        <w:t>select combinations of DL, UL and Unknown symbols in a slot or set of slots to minimize the SFI field in a group-common PDCCH</w:t>
      </w:r>
      <w:r w:rsidR="001C0DBA">
        <w:rPr>
          <w:rFonts w:eastAsia="SimSun"/>
          <w:b/>
          <w:lang w:eastAsia="zh-CN"/>
        </w:rPr>
        <w:t>.</w:t>
      </w:r>
    </w:p>
    <w:p w:rsidR="00EE2281" w:rsidRDefault="00EE2281" w:rsidP="00EE2281">
      <w:pPr>
        <w:jc w:val="both"/>
      </w:pPr>
    </w:p>
    <w:p w:rsidR="00F36AF6" w:rsidRDefault="00D41482" w:rsidP="00F36AF6">
      <w:pPr>
        <w:pStyle w:val="Heading1"/>
      </w:pPr>
      <w:r>
        <w:t xml:space="preserve">Classification of group-common </w:t>
      </w:r>
      <w:r w:rsidR="00746913">
        <w:t>control signaling</w:t>
      </w:r>
    </w:p>
    <w:p w:rsidR="00271BA0" w:rsidRDefault="00271BA0" w:rsidP="00271BA0">
      <w:pPr>
        <w:pStyle w:val="BodyText"/>
        <w:rPr>
          <w:lang w:eastAsia="zh-CN"/>
        </w:rPr>
      </w:pPr>
      <w:r>
        <w:rPr>
          <w:lang w:eastAsia="zh-CN"/>
        </w:rPr>
        <w:t xml:space="preserve">Several additional information fields have been proposed for the group-common PDCCH, including, but not limited to indication of CORESET duration, explicit indication of number of blind decodes, </w:t>
      </w:r>
      <w:r>
        <w:t>SR resource indication, CSI-RS configuration, beam related inf</w:t>
      </w:r>
      <w:r w:rsidR="001E7B3C">
        <w:t xml:space="preserve">ormation, PDSCH starting symbol, </w:t>
      </w:r>
      <w:r>
        <w:t>group UL HARQ-ACK</w:t>
      </w:r>
      <w:r w:rsidR="00D8015B">
        <w:t xml:space="preserve"> indication and group UL power control commands</w:t>
      </w:r>
      <w:r>
        <w:t xml:space="preserve">. </w:t>
      </w:r>
      <w:r>
        <w:rPr>
          <w:lang w:eastAsia="zh-CN"/>
        </w:rPr>
        <w:t>This may be partly due to the naming of this channel as</w:t>
      </w:r>
      <w:r w:rsidR="00D8015B">
        <w:rPr>
          <w:lang w:eastAsia="zh-CN"/>
        </w:rPr>
        <w:t xml:space="preserve"> group-common, which in reality should then </w:t>
      </w:r>
      <w:r>
        <w:rPr>
          <w:lang w:eastAsia="zh-CN"/>
        </w:rPr>
        <w:t>encompass</w:t>
      </w:r>
      <w:r w:rsidR="00D8015B">
        <w:rPr>
          <w:lang w:eastAsia="zh-CN"/>
        </w:rPr>
        <w:t xml:space="preserve"> </w:t>
      </w:r>
      <w:r>
        <w:rPr>
          <w:lang w:eastAsia="zh-CN"/>
        </w:rPr>
        <w:t xml:space="preserve">all information that is more efficiently transmitted to a group of UEs </w:t>
      </w:r>
      <w:r w:rsidR="004502CB">
        <w:rPr>
          <w:lang w:eastAsia="zh-CN"/>
        </w:rPr>
        <w:t xml:space="preserve">rather than </w:t>
      </w:r>
      <w:r w:rsidR="004502CB">
        <w:t>duplicated in every UE-specific DCI format.</w:t>
      </w:r>
      <w:r>
        <w:rPr>
          <w:lang w:eastAsia="zh-CN"/>
        </w:rPr>
        <w:t xml:space="preserve"> </w:t>
      </w:r>
    </w:p>
    <w:p w:rsidR="004502CB" w:rsidRDefault="004502CB" w:rsidP="00D41482">
      <w:pPr>
        <w:jc w:val="both"/>
      </w:pPr>
    </w:p>
    <w:p w:rsidR="00D41482" w:rsidRDefault="00D41482" w:rsidP="00D41482">
      <w:pPr>
        <w:jc w:val="both"/>
      </w:pPr>
      <w:r>
        <w:t>Rather than introduce many information fields into the SFI group common PDCCH, two other solutions can be considered</w:t>
      </w:r>
    </w:p>
    <w:p w:rsidR="00D41482" w:rsidRDefault="00D41482" w:rsidP="00D41482">
      <w:pPr>
        <w:jc w:val="both"/>
      </w:pPr>
    </w:p>
    <w:p w:rsidR="00D41482" w:rsidRDefault="00D41482" w:rsidP="00D41482">
      <w:pPr>
        <w:numPr>
          <w:ilvl w:val="0"/>
          <w:numId w:val="12"/>
        </w:numPr>
        <w:spacing w:after="200" w:line="276" w:lineRule="auto"/>
        <w:jc w:val="both"/>
      </w:pPr>
      <w:r>
        <w:t xml:space="preserve">Option 1: </w:t>
      </w:r>
      <w:r w:rsidR="001E7B3C">
        <w:t xml:space="preserve">Additional </w:t>
      </w:r>
      <w:r>
        <w:t xml:space="preserve">information fields </w:t>
      </w:r>
      <w:r w:rsidR="001E7B3C">
        <w:t xml:space="preserve">can be configured </w:t>
      </w:r>
      <w:r>
        <w:t xml:space="preserve">in the group common PDCCH </w:t>
      </w:r>
      <w:r w:rsidR="001E7B3C">
        <w:t>carrying SFI based on the deployment scenario</w:t>
      </w:r>
      <w:r>
        <w:t xml:space="preserve">. This solution would mean that either the payload size changes based on RRC configuration or a fixed payload size is defined with several reserved </w:t>
      </w:r>
      <w:r w:rsidR="00912A16">
        <w:t xml:space="preserve">information fields </w:t>
      </w:r>
      <w:r>
        <w:t xml:space="preserve">which </w:t>
      </w:r>
      <w:r w:rsidR="00912A16">
        <w:t xml:space="preserve">are then </w:t>
      </w:r>
      <w:r>
        <w:t xml:space="preserve">enabled by configuration. This </w:t>
      </w:r>
      <w:r w:rsidR="00912A16">
        <w:t xml:space="preserve">approach also supports </w:t>
      </w:r>
      <w:r>
        <w:t>provision</w:t>
      </w:r>
      <w:r w:rsidR="00912A16">
        <w:t>ing</w:t>
      </w:r>
      <w:r>
        <w:t xml:space="preserve"> for new features </w:t>
      </w:r>
      <w:r w:rsidR="00912A16">
        <w:t xml:space="preserve">that be added in </w:t>
      </w:r>
      <w:r>
        <w:t>later releases.</w:t>
      </w:r>
      <w:r w:rsidR="004502CB">
        <w:t xml:space="preserve"> However, there are some drawbacks to this approach</w:t>
      </w:r>
    </w:p>
    <w:p w:rsidR="004502CB" w:rsidRDefault="004502CB" w:rsidP="004502CB">
      <w:pPr>
        <w:numPr>
          <w:ilvl w:val="1"/>
          <w:numId w:val="12"/>
        </w:numPr>
        <w:spacing w:after="200" w:line="276" w:lineRule="auto"/>
        <w:jc w:val="both"/>
      </w:pPr>
      <w:r>
        <w:t xml:space="preserve">Some of the enumerated information fields such as CSI-RS configuration or beam-related information </w:t>
      </w:r>
      <w:r w:rsidR="00912A16">
        <w:t xml:space="preserve">may </w:t>
      </w:r>
      <w:r>
        <w:t xml:space="preserve">need to be periodically transmitted (or monitored) at a different duty cycle </w:t>
      </w:r>
      <w:r w:rsidR="00912A16">
        <w:t xml:space="preserve">compared to </w:t>
      </w:r>
      <w:r>
        <w:t>the SFI.</w:t>
      </w:r>
    </w:p>
    <w:p w:rsidR="004502CB" w:rsidRDefault="004502CB" w:rsidP="004502CB">
      <w:pPr>
        <w:numPr>
          <w:ilvl w:val="1"/>
          <w:numId w:val="12"/>
        </w:numPr>
        <w:spacing w:after="200" w:line="276" w:lineRule="auto"/>
        <w:jc w:val="both"/>
      </w:pPr>
      <w:r>
        <w:t xml:space="preserve">SFI for multiple slots may be indicated in a given group-common PDCCH, whereas other group-common information types are only valid for the current slot where group-common PDCCH is detected. Thus it is not recommended to mix DCI types with varying scheduling timelines.  </w:t>
      </w:r>
    </w:p>
    <w:p w:rsidR="00D41482" w:rsidRDefault="00D41482" w:rsidP="00D41482">
      <w:pPr>
        <w:numPr>
          <w:ilvl w:val="0"/>
          <w:numId w:val="12"/>
        </w:numPr>
        <w:spacing w:after="200" w:line="276" w:lineRule="auto"/>
        <w:jc w:val="both"/>
      </w:pPr>
      <w:r>
        <w:t xml:space="preserve">Option 2: Additional group common PDCCHs can be configured. There is at least one group common PDCCH conveying SFI. If the group-common PDCCH uses the NR-PDCCH structure, </w:t>
      </w:r>
      <w:r w:rsidR="00D03119">
        <w:t xml:space="preserve">it is straightforward to define different group-common </w:t>
      </w:r>
      <w:r>
        <w:t>DCI formats</w:t>
      </w:r>
      <w:r w:rsidR="00D03119">
        <w:t>, each addressed by a different RNTI</w:t>
      </w:r>
      <w:r>
        <w:t xml:space="preserve">. For example, </w:t>
      </w:r>
      <w:r w:rsidR="00D03119">
        <w:t>one DCI format contains SFI and is addressed by an SFI-RNTI, whereas a different DCI format contains some other common information such as power control and is addressed by a TPC-RNTI. T</w:t>
      </w:r>
      <w:r>
        <w:t xml:space="preserve">here are several benefits of this </w:t>
      </w:r>
      <w:r w:rsidR="00D03119">
        <w:t>solution</w:t>
      </w:r>
      <w:r>
        <w:t>.</w:t>
      </w:r>
    </w:p>
    <w:p w:rsidR="00D41482" w:rsidRDefault="00D41482" w:rsidP="00D41482">
      <w:pPr>
        <w:numPr>
          <w:ilvl w:val="1"/>
          <w:numId w:val="12"/>
        </w:numPr>
        <w:spacing w:after="200" w:line="276" w:lineRule="auto"/>
        <w:jc w:val="both"/>
      </w:pPr>
      <w:r>
        <w:t>It minimizes the information contained in the SFI PDCCH by keeping it specific to the main intended usage</w:t>
      </w:r>
      <w:r w:rsidR="004502CB">
        <w:t>.</w:t>
      </w:r>
    </w:p>
    <w:p w:rsidR="00D41482" w:rsidRDefault="00556E64" w:rsidP="00D41482">
      <w:pPr>
        <w:numPr>
          <w:ilvl w:val="1"/>
          <w:numId w:val="12"/>
        </w:numPr>
        <w:spacing w:after="200" w:line="276" w:lineRule="auto"/>
        <w:jc w:val="both"/>
      </w:pPr>
      <w:r>
        <w:t xml:space="preserve">Different DCI types </w:t>
      </w:r>
      <w:r w:rsidR="00CA35C4">
        <w:t xml:space="preserve">can be grouped into </w:t>
      </w:r>
      <w:r>
        <w:t xml:space="preserve">different </w:t>
      </w:r>
      <w:r w:rsidR="00CA35C4">
        <w:t>DCI formats based on monitoring cycle</w:t>
      </w:r>
      <w:r>
        <w:t xml:space="preserve">, usage and </w:t>
      </w:r>
      <w:r w:rsidR="00CA35C4">
        <w:t xml:space="preserve">intended </w:t>
      </w:r>
      <w:r w:rsidR="00D41482">
        <w:t>UE behavior</w:t>
      </w:r>
      <w:r>
        <w:t xml:space="preserve">, </w:t>
      </w:r>
      <w:r w:rsidR="00CA35C4">
        <w:t xml:space="preserve">e.g. </w:t>
      </w:r>
      <w:r>
        <w:t>p</w:t>
      </w:r>
      <w:r w:rsidR="00D41482">
        <w:t>resence</w:t>
      </w:r>
      <w:r w:rsidR="00CA35C4">
        <w:t xml:space="preserve">/absence of </w:t>
      </w:r>
      <w:r>
        <w:t>the information, search space for monitoring etc</w:t>
      </w:r>
      <w:r w:rsidR="00D41482">
        <w:t>.</w:t>
      </w:r>
    </w:p>
    <w:p w:rsidR="00CA35C4" w:rsidRDefault="00D41482" w:rsidP="00D41482">
      <w:pPr>
        <w:pStyle w:val="BodyText"/>
        <w:rPr>
          <w:b/>
        </w:rPr>
      </w:pPr>
      <w:r w:rsidRPr="00631D95">
        <w:rPr>
          <w:b/>
        </w:rPr>
        <w:t>Proposal</w:t>
      </w:r>
      <w:r w:rsidR="00556E64">
        <w:rPr>
          <w:b/>
        </w:rPr>
        <w:t xml:space="preserve"> 2</w:t>
      </w:r>
      <w:r w:rsidRPr="00631D95">
        <w:rPr>
          <w:b/>
        </w:rPr>
        <w:t>:</w:t>
      </w:r>
      <w:r>
        <w:rPr>
          <w:b/>
        </w:rPr>
        <w:t xml:space="preserve"> </w:t>
      </w:r>
      <w:r w:rsidR="00556E64">
        <w:rPr>
          <w:b/>
        </w:rPr>
        <w:t xml:space="preserve">Different types of </w:t>
      </w:r>
      <w:r w:rsidR="00CA35C4">
        <w:rPr>
          <w:b/>
        </w:rPr>
        <w:t xml:space="preserve">DL group-common control information </w:t>
      </w:r>
      <w:r w:rsidR="00556E64">
        <w:rPr>
          <w:b/>
        </w:rPr>
        <w:t xml:space="preserve">are partitioned into </w:t>
      </w:r>
      <w:r w:rsidR="00CA35C4">
        <w:rPr>
          <w:b/>
        </w:rPr>
        <w:t>different DCI formats according to intended usage</w:t>
      </w:r>
      <w:r w:rsidR="00D03119">
        <w:rPr>
          <w:b/>
        </w:rPr>
        <w:t>.</w:t>
      </w:r>
    </w:p>
    <w:p w:rsidR="00D41482" w:rsidRDefault="00CA35C4" w:rsidP="00D41482">
      <w:pPr>
        <w:pStyle w:val="BodyText"/>
        <w:rPr>
          <w:rFonts w:eastAsia="SimSun"/>
          <w:lang w:eastAsia="zh-CN"/>
        </w:rPr>
      </w:pPr>
      <w:r>
        <w:rPr>
          <w:b/>
        </w:rPr>
        <w:t>Proposal</w:t>
      </w:r>
      <w:r w:rsidR="00556E64">
        <w:rPr>
          <w:b/>
        </w:rPr>
        <w:t xml:space="preserve"> 3</w:t>
      </w:r>
      <w:r>
        <w:rPr>
          <w:b/>
        </w:rPr>
        <w:t xml:space="preserve">: </w:t>
      </w:r>
      <w:r w:rsidR="00D03119">
        <w:rPr>
          <w:b/>
        </w:rPr>
        <w:t>An SFI-specific DCI format is defined for indicating s</w:t>
      </w:r>
      <w:r>
        <w:rPr>
          <w:b/>
        </w:rPr>
        <w:t xml:space="preserve">lot format related information for </w:t>
      </w:r>
      <w:r w:rsidR="00D03119">
        <w:rPr>
          <w:b/>
        </w:rPr>
        <w:t>a set of slots</w:t>
      </w:r>
      <w:r>
        <w:rPr>
          <w:b/>
        </w:rPr>
        <w:t>.</w:t>
      </w:r>
    </w:p>
    <w:p w:rsidR="00D41482" w:rsidRDefault="00D41482" w:rsidP="00F36AF6">
      <w:pPr>
        <w:pStyle w:val="BodyText"/>
        <w:rPr>
          <w:lang w:eastAsia="zh-CN"/>
        </w:rPr>
      </w:pPr>
    </w:p>
    <w:p w:rsidR="00F36AF6" w:rsidRDefault="00F36AF6" w:rsidP="00F36AF6">
      <w:pPr>
        <w:pStyle w:val="Heading2"/>
      </w:pPr>
      <w:r>
        <w:t>Reduction in blind decoding operations</w:t>
      </w:r>
    </w:p>
    <w:p w:rsidR="00CE0270" w:rsidRDefault="00CE0270" w:rsidP="00CE0270">
      <w:pPr>
        <w:jc w:val="both"/>
      </w:pPr>
      <w:r>
        <w:t xml:space="preserve">It was agreed that a UE should have the possibility to reduce the number of blind decodes performed in a slot based on information carried in a group-common PDCCH. </w:t>
      </w:r>
      <w:r w:rsidR="00211D6C">
        <w:t>This m</w:t>
      </w:r>
      <w:r>
        <w:t xml:space="preserve">ay be a critical solution to reducing average power consumption especially when a UE is configured to monitor </w:t>
      </w:r>
      <w:r w:rsidR="00211D6C">
        <w:t xml:space="preserve">the NR-PDCCH at multiple occasions within a slot (e.g. for URLLC operation). Thus, this is one information field that </w:t>
      </w:r>
      <w:r>
        <w:t xml:space="preserve">could be considered for a SFI DCI format. </w:t>
      </w:r>
    </w:p>
    <w:p w:rsidR="00CE0270" w:rsidRDefault="00CE0270" w:rsidP="00CE0270">
      <w:pPr>
        <w:jc w:val="both"/>
      </w:pPr>
    </w:p>
    <w:p w:rsidR="00F36AF6" w:rsidRPr="004872D8" w:rsidRDefault="00CE0270" w:rsidP="00F36AF6">
      <w:pPr>
        <w:jc w:val="both"/>
      </w:pPr>
      <w:r>
        <w:t xml:space="preserve">Firstly, it </w:t>
      </w:r>
      <w:r w:rsidR="00F36AF6">
        <w:t xml:space="preserve">should be clear that </w:t>
      </w:r>
      <w:r>
        <w:t>a</w:t>
      </w:r>
      <w:r w:rsidR="00F36AF6">
        <w:t xml:space="preserve"> UE can skip blind decodes on symbols dynamically indicated as UL or </w:t>
      </w:r>
      <w:r>
        <w:t>Unknown</w:t>
      </w:r>
      <w:r w:rsidR="00F36AF6">
        <w:t xml:space="preserve">. </w:t>
      </w:r>
      <w:r w:rsidR="00211D6C">
        <w:t>Another proposed</w:t>
      </w:r>
      <w:r w:rsidR="00F36AF6" w:rsidRPr="004872D8">
        <w:t xml:space="preserve"> solution to reduce the number of blind decoding operations is </w:t>
      </w:r>
      <w:r w:rsidR="00F36AF6">
        <w:t xml:space="preserve">to </w:t>
      </w:r>
      <w:r w:rsidR="00F36AF6" w:rsidRPr="004872D8">
        <w:t>dynamic</w:t>
      </w:r>
      <w:r w:rsidR="00F36AF6">
        <w:t>ally</w:t>
      </w:r>
      <w:r w:rsidR="00F36AF6" w:rsidRPr="004872D8">
        <w:t xml:space="preserve"> signal the duration of a control resource set. This indication may potentially reduce the average number of blind decodes performed by a UE in the same slot. </w:t>
      </w:r>
      <w:r w:rsidR="00211D6C">
        <w:t>However, it has been agreed to support time-first CCE-to-REG mapping for a multi-symbol CORESET, wherein the REG bundle spans the semi-statically configured CORESET duration</w:t>
      </w:r>
      <w:r w:rsidR="00AE1F4F">
        <w:t xml:space="preserve">. Secondly, for a group-common PDCCH indicating multi-slot SFI it is not clear how/whether to signal the duration of all the configured CORESETs in multiple slots. Additional reasons for why this is not needed were described in a previous contribution </w:t>
      </w:r>
      <w:r w:rsidR="005F22FA">
        <w:fldChar w:fldCharType="begin"/>
      </w:r>
      <w:r w:rsidR="00AE1F4F">
        <w:instrText xml:space="preserve"> REF _Ref484866017 \n \h </w:instrText>
      </w:r>
      <w:r w:rsidR="005F22FA">
        <w:fldChar w:fldCharType="separate"/>
      </w:r>
      <w:r w:rsidR="00AE1F4F">
        <w:t>[3]</w:t>
      </w:r>
      <w:r w:rsidR="005F22FA">
        <w:fldChar w:fldCharType="end"/>
      </w:r>
      <w:r w:rsidR="00AE1F4F">
        <w:t>.</w:t>
      </w:r>
    </w:p>
    <w:p w:rsidR="00F36AF6" w:rsidRDefault="00F36AF6" w:rsidP="00F36AF6">
      <w:pPr>
        <w:rPr>
          <w:lang w:val="en-GB"/>
        </w:rPr>
      </w:pPr>
    </w:p>
    <w:p w:rsidR="00F36AF6" w:rsidRDefault="00F36AF6" w:rsidP="00F36AF6">
      <w:pPr>
        <w:jc w:val="both"/>
        <w:rPr>
          <w:b/>
        </w:rPr>
      </w:pPr>
      <w:r w:rsidRPr="00E26251">
        <w:rPr>
          <w:b/>
        </w:rPr>
        <w:t>Proposal</w:t>
      </w:r>
      <w:r w:rsidR="00556E64">
        <w:rPr>
          <w:b/>
        </w:rPr>
        <w:t xml:space="preserve"> 4</w:t>
      </w:r>
      <w:r>
        <w:rPr>
          <w:b/>
        </w:rPr>
        <w:t xml:space="preserve">: </w:t>
      </w:r>
      <w:r w:rsidRPr="004B6F4E">
        <w:rPr>
          <w:b/>
        </w:rPr>
        <w:t xml:space="preserve">The </w:t>
      </w:r>
      <w:r>
        <w:rPr>
          <w:b/>
        </w:rPr>
        <w:t xml:space="preserve">duration of </w:t>
      </w:r>
      <w:r w:rsidR="00AE1F4F">
        <w:rPr>
          <w:b/>
        </w:rPr>
        <w:t xml:space="preserve">one or more </w:t>
      </w:r>
      <w:r>
        <w:rPr>
          <w:b/>
        </w:rPr>
        <w:t>control resource set</w:t>
      </w:r>
      <w:r w:rsidR="00AE1F4F">
        <w:rPr>
          <w:b/>
        </w:rPr>
        <w:t>s</w:t>
      </w:r>
      <w:r>
        <w:rPr>
          <w:b/>
        </w:rPr>
        <w:t xml:space="preserve"> is not dynamically signaled in </w:t>
      </w:r>
      <w:r w:rsidR="00AE1F4F">
        <w:rPr>
          <w:b/>
        </w:rPr>
        <w:t>the g</w:t>
      </w:r>
      <w:r w:rsidRPr="004B6F4E">
        <w:rPr>
          <w:b/>
        </w:rPr>
        <w:t xml:space="preserve">roup-common </w:t>
      </w:r>
      <w:r w:rsidR="00AE1F4F">
        <w:rPr>
          <w:b/>
        </w:rPr>
        <w:t>PDCCH carrying SFI.</w:t>
      </w:r>
    </w:p>
    <w:p w:rsidR="00F36AF6" w:rsidRPr="004B6F4E" w:rsidRDefault="00F36AF6" w:rsidP="00F36AF6">
      <w:pPr>
        <w:jc w:val="both"/>
        <w:rPr>
          <w:b/>
        </w:rPr>
      </w:pPr>
    </w:p>
    <w:p w:rsidR="00F36AF6" w:rsidRDefault="00BE748F" w:rsidP="00F36AF6">
      <w:pPr>
        <w:jc w:val="both"/>
      </w:pPr>
      <w:r>
        <w:lastRenderedPageBreak/>
        <w:t xml:space="preserve">Other mechanisms to reduce the number of blind decodes may be considered. For instance, </w:t>
      </w:r>
      <w:r w:rsidR="00F36AF6">
        <w:t>group-wide enabling/disabling of NR-PDCCH monitoring occasions within a slot</w:t>
      </w:r>
      <w:r>
        <w:t xml:space="preserve"> or group of slots may be considered</w:t>
      </w:r>
      <w:r w:rsidR="00F36AF6">
        <w:t xml:space="preserve">. </w:t>
      </w:r>
      <w:r>
        <w:t xml:space="preserve">Specifically, </w:t>
      </w:r>
      <w:r w:rsidR="00F36AF6">
        <w:t xml:space="preserve">mini-slot based monitoring can be enabled or disabled when a group of </w:t>
      </w:r>
      <w:r w:rsidR="00D03119">
        <w:t xml:space="preserve">UEs are configured for </w:t>
      </w:r>
      <w:r w:rsidR="00F36AF6">
        <w:t xml:space="preserve">mini-slot monitoring. </w:t>
      </w:r>
      <w:r w:rsidR="00F36AF6" w:rsidRPr="00535EC5">
        <w:t xml:space="preserve">This allows </w:t>
      </w:r>
      <w:r w:rsidR="00F36AF6">
        <w:t xml:space="preserve">the </w:t>
      </w:r>
      <w:r w:rsidR="00F36AF6" w:rsidRPr="00535EC5">
        <w:t xml:space="preserve">group common PDCCH to manage blind decoding across </w:t>
      </w:r>
      <w:r>
        <w:t xml:space="preserve">one or more slots </w:t>
      </w:r>
      <w:r w:rsidR="00F36AF6" w:rsidRPr="00535EC5">
        <w:t>without being tied to a specific control resource set.</w:t>
      </w:r>
      <w:r>
        <w:t xml:space="preserve"> Another possibility is a scaling of the total number of blind decodes similarly to LTE EPDCCH.</w:t>
      </w:r>
    </w:p>
    <w:p w:rsidR="00F36AF6" w:rsidRDefault="00F36AF6" w:rsidP="00F36AF6">
      <w:pPr>
        <w:jc w:val="both"/>
      </w:pPr>
    </w:p>
    <w:p w:rsidR="00F36AF6" w:rsidRPr="00972E08" w:rsidRDefault="00F36AF6" w:rsidP="00F36AF6">
      <w:pPr>
        <w:jc w:val="both"/>
        <w:rPr>
          <w:b/>
        </w:rPr>
      </w:pPr>
      <w:r w:rsidRPr="00972E08">
        <w:rPr>
          <w:b/>
        </w:rPr>
        <w:t>Proposal</w:t>
      </w:r>
      <w:r w:rsidR="00556E64">
        <w:rPr>
          <w:b/>
        </w:rPr>
        <w:t xml:space="preserve"> 5</w:t>
      </w:r>
      <w:r w:rsidRPr="00972E08">
        <w:rPr>
          <w:b/>
        </w:rPr>
        <w:t xml:space="preserve">: consider group-wide enabling/disabling of monitoring occasions within a slot using the group-common PDCCH </w:t>
      </w:r>
    </w:p>
    <w:p w:rsidR="00FC6C5D" w:rsidRPr="00631D95" w:rsidRDefault="00631D95" w:rsidP="00F50C8B">
      <w:pPr>
        <w:rPr>
          <w:b/>
        </w:rPr>
      </w:pPr>
      <w:r w:rsidRPr="00631D95">
        <w:rPr>
          <w:b/>
        </w:rPr>
        <w:t xml:space="preserve"> </w:t>
      </w:r>
    </w:p>
    <w:p w:rsidR="005935B8" w:rsidRDefault="00830F4E" w:rsidP="005725F7">
      <w:pPr>
        <w:pStyle w:val="Heading1"/>
        <w:jc w:val="both"/>
      </w:pPr>
      <w:r w:rsidRPr="0052231C">
        <w:rPr>
          <w:rFonts w:hint="eastAsia"/>
        </w:rPr>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discussed</w:t>
      </w:r>
      <w:r w:rsidR="009446B0">
        <w:rPr>
          <w:rFonts w:eastAsia="SimSun"/>
          <w:lang w:eastAsia="zh-CN"/>
        </w:rPr>
        <w:t xml:space="preserve"> signaling details for the SFI contained in the group common PDCCH. In addition we discussed the necessity of additional information fields in the group-common PDCCH carrying SFI</w:t>
      </w:r>
      <w:r w:rsidR="0069046E">
        <w:rPr>
          <w:rFonts w:eastAsia="SimSun"/>
          <w:lang w:eastAsia="zh-CN"/>
        </w:rPr>
        <w:t xml:space="preserve"> compared to specifying different group-control DCI formats based on intended usage</w:t>
      </w:r>
      <w:r w:rsidR="009446B0">
        <w:rPr>
          <w:rFonts w:eastAsia="SimSun"/>
          <w:lang w:eastAsia="zh-CN"/>
        </w:rPr>
        <w:t>. The proposals are summarized as follows:</w:t>
      </w:r>
    </w:p>
    <w:p w:rsidR="00211D6C" w:rsidRDefault="00211D6C" w:rsidP="00211D6C">
      <w:pPr>
        <w:pStyle w:val="BodyText"/>
        <w:numPr>
          <w:ilvl w:val="0"/>
          <w:numId w:val="11"/>
        </w:numPr>
        <w:rPr>
          <w:rFonts w:eastAsia="SimSun"/>
          <w:b/>
          <w:lang w:eastAsia="zh-CN"/>
        </w:rPr>
      </w:pPr>
      <w:r w:rsidRPr="008844A5">
        <w:rPr>
          <w:rFonts w:eastAsia="SimSun"/>
          <w:b/>
          <w:lang w:eastAsia="zh-CN"/>
        </w:rPr>
        <w:t xml:space="preserve">Observation: indication of ‘Empty’ symbols as part of the SFI conveyed in a group-common PDCCH is not necessary if aperiodic IMR is triggered by DCI.   </w:t>
      </w:r>
    </w:p>
    <w:p w:rsidR="00556E64" w:rsidRPr="009C5806" w:rsidRDefault="00556E64" w:rsidP="00556E64">
      <w:pPr>
        <w:pStyle w:val="BodyText"/>
        <w:numPr>
          <w:ilvl w:val="0"/>
          <w:numId w:val="11"/>
        </w:numPr>
        <w:rPr>
          <w:rFonts w:eastAsia="SimSun"/>
          <w:b/>
          <w:lang w:eastAsia="zh-CN"/>
        </w:rPr>
      </w:pPr>
      <w:r w:rsidRPr="009C5806">
        <w:rPr>
          <w:rFonts w:eastAsia="SimSun"/>
          <w:b/>
          <w:lang w:eastAsia="zh-CN"/>
        </w:rPr>
        <w:t>Proposal</w:t>
      </w:r>
      <w:r>
        <w:rPr>
          <w:rFonts w:eastAsia="SimSun"/>
          <w:b/>
          <w:lang w:eastAsia="zh-CN"/>
        </w:rPr>
        <w:t xml:space="preserve"> 1</w:t>
      </w:r>
      <w:r w:rsidRPr="009C5806">
        <w:rPr>
          <w:rFonts w:eastAsia="SimSun"/>
          <w:b/>
          <w:lang w:eastAsia="zh-CN"/>
        </w:rPr>
        <w:t xml:space="preserve">: </w:t>
      </w:r>
      <w:r w:rsidR="00D03119">
        <w:rPr>
          <w:rFonts w:eastAsia="SimSun"/>
          <w:b/>
          <w:lang w:eastAsia="zh-CN"/>
        </w:rPr>
        <w:t>Configure</w:t>
      </w:r>
      <w:r w:rsidRPr="009C5806">
        <w:rPr>
          <w:rFonts w:eastAsia="SimSun"/>
          <w:b/>
          <w:lang w:eastAsia="zh-CN"/>
        </w:rPr>
        <w:t xml:space="preserve"> select combinations of DL, UL and Unknown symbols in a slot or set of slots to minimize the SFI field in a group-common PDCCH</w:t>
      </w:r>
      <w:r>
        <w:rPr>
          <w:rFonts w:eastAsia="SimSun"/>
          <w:b/>
          <w:lang w:eastAsia="zh-CN"/>
        </w:rPr>
        <w:t>.</w:t>
      </w:r>
    </w:p>
    <w:p w:rsidR="00556E64" w:rsidRDefault="00556E64" w:rsidP="00556E64">
      <w:pPr>
        <w:pStyle w:val="BodyText"/>
        <w:numPr>
          <w:ilvl w:val="0"/>
          <w:numId w:val="11"/>
        </w:numPr>
        <w:rPr>
          <w:b/>
        </w:rPr>
      </w:pPr>
      <w:r w:rsidRPr="00631D95">
        <w:rPr>
          <w:b/>
        </w:rPr>
        <w:t>Proposal</w:t>
      </w:r>
      <w:r>
        <w:rPr>
          <w:b/>
        </w:rPr>
        <w:t xml:space="preserve"> 2</w:t>
      </w:r>
      <w:r w:rsidRPr="00631D95">
        <w:rPr>
          <w:b/>
        </w:rPr>
        <w:t>:</w:t>
      </w:r>
      <w:r>
        <w:rPr>
          <w:b/>
        </w:rPr>
        <w:t xml:space="preserve"> Different types of DL group-common control information are partitioned into different DCI formats according to intended usage</w:t>
      </w:r>
    </w:p>
    <w:p w:rsidR="00556E64" w:rsidRDefault="00556E64" w:rsidP="00556E64">
      <w:pPr>
        <w:pStyle w:val="BodyText"/>
        <w:numPr>
          <w:ilvl w:val="0"/>
          <w:numId w:val="11"/>
        </w:numPr>
        <w:rPr>
          <w:rFonts w:eastAsia="SimSun"/>
          <w:lang w:eastAsia="zh-CN"/>
        </w:rPr>
      </w:pPr>
      <w:r>
        <w:rPr>
          <w:b/>
        </w:rPr>
        <w:t xml:space="preserve">Proposal 3: </w:t>
      </w:r>
      <w:r w:rsidR="00D03119">
        <w:rPr>
          <w:b/>
        </w:rPr>
        <w:t>An SFI-specific DCI format is defined for indicating slot format related information for a set of slots.</w:t>
      </w:r>
    </w:p>
    <w:p w:rsidR="00556E64" w:rsidRPr="00556E64" w:rsidRDefault="00556E64" w:rsidP="00556E64">
      <w:pPr>
        <w:pStyle w:val="ListParagraph"/>
        <w:numPr>
          <w:ilvl w:val="0"/>
          <w:numId w:val="11"/>
        </w:numPr>
        <w:ind w:firstLineChars="0"/>
        <w:jc w:val="both"/>
        <w:rPr>
          <w:rFonts w:ascii="Times New Roman" w:hAnsi="Times New Roman" w:cs="Times New Roman"/>
          <w:b/>
          <w:sz w:val="20"/>
          <w:szCs w:val="20"/>
        </w:rPr>
      </w:pPr>
      <w:r w:rsidRPr="00556E64">
        <w:rPr>
          <w:rFonts w:ascii="Times New Roman" w:hAnsi="Times New Roman" w:cs="Times New Roman"/>
          <w:b/>
          <w:sz w:val="20"/>
          <w:szCs w:val="20"/>
        </w:rPr>
        <w:t>Proposal 4: The duration of one or more control resource sets is not dynamically signaled in the group-common PDCCH carrying SFI.</w:t>
      </w:r>
    </w:p>
    <w:p w:rsidR="00556E64" w:rsidRPr="00556E64" w:rsidRDefault="00556E64" w:rsidP="00556E64">
      <w:pPr>
        <w:pStyle w:val="ListParagraph"/>
        <w:numPr>
          <w:ilvl w:val="0"/>
          <w:numId w:val="11"/>
        </w:numPr>
        <w:ind w:firstLineChars="0"/>
        <w:jc w:val="both"/>
        <w:rPr>
          <w:rFonts w:ascii="Times New Roman" w:hAnsi="Times New Roman" w:cs="Times New Roman"/>
          <w:b/>
          <w:sz w:val="20"/>
          <w:szCs w:val="20"/>
        </w:rPr>
      </w:pPr>
      <w:r w:rsidRPr="00556E64">
        <w:rPr>
          <w:rFonts w:ascii="Times New Roman" w:hAnsi="Times New Roman" w:cs="Times New Roman"/>
          <w:b/>
          <w:sz w:val="20"/>
          <w:szCs w:val="20"/>
        </w:rPr>
        <w:t xml:space="preserve">Proposal 5: </w:t>
      </w:r>
      <w:r w:rsidR="00D03119">
        <w:rPr>
          <w:rFonts w:ascii="Times New Roman" w:hAnsi="Times New Roman" w:cs="Times New Roman"/>
          <w:b/>
          <w:sz w:val="20"/>
          <w:szCs w:val="20"/>
        </w:rPr>
        <w:t>C</w:t>
      </w:r>
      <w:r w:rsidRPr="00556E64">
        <w:rPr>
          <w:rFonts w:ascii="Times New Roman" w:hAnsi="Times New Roman" w:cs="Times New Roman"/>
          <w:b/>
          <w:sz w:val="20"/>
          <w:szCs w:val="20"/>
        </w:rPr>
        <w:t>onsider group-wide enabling/disabling of monitoring occasions within a slot using the group-common PDCCH.</w:t>
      </w:r>
    </w:p>
    <w:p w:rsidR="00054B92" w:rsidRPr="00DE501E" w:rsidRDefault="00054B92" w:rsidP="00DE501E">
      <w:pPr>
        <w:pStyle w:val="BodyText"/>
        <w:rPr>
          <w:rFonts w:eastAsia="SimSun"/>
          <w:b/>
          <w:lang w:eastAsia="zh-CN"/>
        </w:rPr>
      </w:pPr>
    </w:p>
    <w:p w:rsidR="00830F4E" w:rsidRPr="0052231C" w:rsidRDefault="00830F4E" w:rsidP="00E9523A">
      <w:pPr>
        <w:pStyle w:val="Heading1"/>
      </w:pPr>
      <w:r w:rsidRPr="0052231C">
        <w:t>References</w:t>
      </w:r>
    </w:p>
    <w:p w:rsidR="00F71EC6" w:rsidRDefault="00F71EC6" w:rsidP="00445B30">
      <w:pPr>
        <w:pStyle w:val="BodyText"/>
        <w:numPr>
          <w:ilvl w:val="1"/>
          <w:numId w:val="1"/>
        </w:numPr>
        <w:tabs>
          <w:tab w:val="clear" w:pos="1545"/>
          <w:tab w:val="left" w:pos="0"/>
          <w:tab w:val="left" w:pos="540"/>
        </w:tabs>
        <w:ind w:left="540" w:hangingChars="270" w:hanging="540"/>
        <w:rPr>
          <w:rFonts w:eastAsia="SimSun"/>
          <w:noProof/>
          <w:lang w:eastAsia="zh-CN"/>
        </w:rPr>
      </w:pPr>
      <w:bookmarkStart w:id="3" w:name="_Ref484795456"/>
      <w:bookmarkStart w:id="4" w:name="_Ref473632999"/>
      <w:bookmarkStart w:id="5" w:name="_Ref477464042"/>
      <w:bookmarkStart w:id="6" w:name="_Ref481506070"/>
      <w:bookmarkStart w:id="7" w:name="_Ref484777052"/>
      <w:r>
        <w:rPr>
          <w:rFonts w:eastAsia="SimSun"/>
          <w:noProof/>
          <w:lang w:eastAsia="zh-CN"/>
        </w:rPr>
        <w:t>R1-1710080, “</w:t>
      </w:r>
      <w:r w:rsidRPr="00F71EC6">
        <w:rPr>
          <w:rFonts w:eastAsia="SimSun"/>
          <w:noProof/>
          <w:lang w:eastAsia="zh-CN"/>
        </w:rPr>
        <w:t>Channel structure for group-common PDCCH</w:t>
      </w:r>
      <w:r>
        <w:rPr>
          <w:rFonts w:eastAsia="SimSun"/>
          <w:noProof/>
          <w:lang w:eastAsia="zh-CN"/>
        </w:rPr>
        <w:t xml:space="preserve">”, CATT, RAN1 </w:t>
      </w:r>
      <w:r w:rsidR="008146F6">
        <w:rPr>
          <w:rFonts w:eastAsia="SimSun"/>
          <w:noProof/>
          <w:lang w:eastAsia="zh-CN"/>
        </w:rPr>
        <w:t>#AH_NR2</w:t>
      </w:r>
      <w:bookmarkEnd w:id="3"/>
    </w:p>
    <w:p w:rsidR="00F71EC6" w:rsidRDefault="00F71EC6" w:rsidP="00445B30">
      <w:pPr>
        <w:pStyle w:val="BodyText"/>
        <w:numPr>
          <w:ilvl w:val="1"/>
          <w:numId w:val="1"/>
        </w:numPr>
        <w:tabs>
          <w:tab w:val="clear" w:pos="1545"/>
          <w:tab w:val="left" w:pos="0"/>
          <w:tab w:val="left" w:pos="540"/>
        </w:tabs>
        <w:ind w:left="540" w:hangingChars="270" w:hanging="540"/>
        <w:rPr>
          <w:rFonts w:eastAsia="SimSun"/>
          <w:noProof/>
          <w:lang w:eastAsia="zh-CN"/>
        </w:rPr>
      </w:pPr>
      <w:bookmarkStart w:id="8" w:name="_Ref484795460"/>
      <w:r>
        <w:rPr>
          <w:rFonts w:eastAsia="SimSun"/>
          <w:noProof/>
          <w:lang w:eastAsia="zh-CN"/>
        </w:rPr>
        <w:t>R1-1710082, “</w:t>
      </w:r>
      <w:r w:rsidRPr="00F71EC6">
        <w:rPr>
          <w:rFonts w:eastAsia="SimSun"/>
          <w:noProof/>
          <w:lang w:eastAsia="zh-CN"/>
        </w:rPr>
        <w:t>Configuration and monitoring of the group-common PDCCH</w:t>
      </w:r>
      <w:r>
        <w:rPr>
          <w:rFonts w:eastAsia="SimSun"/>
          <w:noProof/>
          <w:lang w:eastAsia="zh-CN"/>
        </w:rPr>
        <w:t>”</w:t>
      </w:r>
      <w:r w:rsidRPr="00F71EC6">
        <w:rPr>
          <w:rFonts w:eastAsia="SimSun"/>
          <w:noProof/>
          <w:lang w:eastAsia="zh-CN"/>
        </w:rPr>
        <w:t xml:space="preserve"> </w:t>
      </w:r>
      <w:r>
        <w:rPr>
          <w:rFonts w:eastAsia="SimSun"/>
          <w:noProof/>
          <w:lang w:eastAsia="zh-CN"/>
        </w:rPr>
        <w:t xml:space="preserve">, CATT, RAN1 </w:t>
      </w:r>
      <w:r w:rsidR="008146F6">
        <w:rPr>
          <w:rFonts w:eastAsia="SimSun"/>
          <w:noProof/>
          <w:lang w:eastAsia="zh-CN"/>
        </w:rPr>
        <w:t>#AH_NR2</w:t>
      </w:r>
      <w:bookmarkEnd w:id="8"/>
    </w:p>
    <w:p w:rsidR="005F793B" w:rsidRPr="00F71EC6" w:rsidRDefault="00AE1F4F" w:rsidP="00F71EC6">
      <w:pPr>
        <w:pStyle w:val="BodyText"/>
        <w:numPr>
          <w:ilvl w:val="1"/>
          <w:numId w:val="1"/>
        </w:numPr>
        <w:tabs>
          <w:tab w:val="clear" w:pos="1545"/>
          <w:tab w:val="left" w:pos="0"/>
          <w:tab w:val="left" w:pos="540"/>
        </w:tabs>
        <w:ind w:left="540" w:hangingChars="270" w:hanging="540"/>
        <w:rPr>
          <w:rFonts w:eastAsia="SimSun"/>
          <w:noProof/>
          <w:lang w:eastAsia="zh-CN"/>
        </w:rPr>
      </w:pPr>
      <w:bookmarkStart w:id="9" w:name="_Ref484866017"/>
      <w:r>
        <w:rPr>
          <w:rFonts w:eastAsia="SimSun"/>
          <w:noProof/>
          <w:lang w:eastAsia="zh-CN"/>
        </w:rPr>
        <w:t xml:space="preserve">R1-1707501, </w:t>
      </w:r>
      <w:r w:rsidR="00445B30">
        <w:rPr>
          <w:rFonts w:eastAsia="SimSun"/>
          <w:noProof/>
          <w:lang w:eastAsia="zh-CN"/>
        </w:rPr>
        <w:t>“</w:t>
      </w:r>
      <w:r w:rsidRPr="00551296">
        <w:rPr>
          <w:lang w:eastAsia="ja-JP"/>
        </w:rPr>
        <w:t>Contents of the group-common PDCCH</w:t>
      </w:r>
      <w:r w:rsidR="00445B30">
        <w:rPr>
          <w:rFonts w:eastAsia="SimSun"/>
          <w:noProof/>
          <w:lang w:eastAsia="zh-CN"/>
        </w:rPr>
        <w:t>”, CATT, RAN1 #</w:t>
      </w:r>
      <w:bookmarkEnd w:id="4"/>
      <w:bookmarkEnd w:id="5"/>
      <w:bookmarkEnd w:id="6"/>
      <w:bookmarkEnd w:id="7"/>
      <w:r>
        <w:rPr>
          <w:rFonts w:eastAsia="SimSun"/>
          <w:noProof/>
          <w:lang w:eastAsia="zh-CN"/>
        </w:rPr>
        <w:t>89</w:t>
      </w:r>
      <w:bookmarkEnd w:id="9"/>
    </w:p>
    <w:p w:rsidR="005F793B" w:rsidRDefault="005F793B" w:rsidP="005F793B">
      <w:pPr>
        <w:pStyle w:val="BodyText"/>
        <w:tabs>
          <w:tab w:val="left" w:pos="0"/>
          <w:tab w:val="left" w:pos="540"/>
        </w:tabs>
        <w:rPr>
          <w:rFonts w:eastAsia="SimSun"/>
          <w:noProof/>
          <w:lang w:eastAsia="zh-CN"/>
        </w:rPr>
      </w:pPr>
    </w:p>
    <w:sectPr w:rsidR="005F793B"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0A42" w:rsidRDefault="00950A42" w:rsidP="00E9523A">
      <w:pPr>
        <w:ind w:left="-2"/>
      </w:pPr>
      <w:r>
        <w:separator/>
      </w:r>
    </w:p>
  </w:endnote>
  <w:endnote w:type="continuationSeparator" w:id="1">
    <w:p w:rsidR="00950A42" w:rsidRDefault="00950A42"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Arial Unicode MS"/>
    <w:charset w:val="50"/>
    <w:family w:val="auto"/>
    <w:pitch w:val="variable"/>
    <w:sig w:usb0="00000000" w:usb1="00000000" w:usb2="0100040E"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0A42" w:rsidRDefault="00950A42" w:rsidP="00E9523A">
      <w:pPr>
        <w:ind w:left="-2"/>
      </w:pPr>
      <w:r>
        <w:separator/>
      </w:r>
    </w:p>
  </w:footnote>
  <w:footnote w:type="continuationSeparator" w:id="1">
    <w:p w:rsidR="00950A42" w:rsidRDefault="00950A42"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913" w:rsidRPr="001A329E" w:rsidRDefault="0034791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3">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4">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A30830"/>
    <w:multiLevelType w:val="hybridMultilevel"/>
    <w:tmpl w:val="7884F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6DB57DA"/>
    <w:multiLevelType w:val="hybridMultilevel"/>
    <w:tmpl w:val="8A52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2"/>
  </w:num>
  <w:num w:numId="3">
    <w:abstractNumId w:val="7"/>
  </w:num>
  <w:num w:numId="4">
    <w:abstractNumId w:val="14"/>
  </w:num>
  <w:num w:numId="5">
    <w:abstractNumId w:val="6"/>
  </w:num>
  <w:num w:numId="6">
    <w:abstractNumId w:val="9"/>
  </w:num>
  <w:num w:numId="7">
    <w:abstractNumId w:val="1"/>
  </w:num>
  <w:num w:numId="8">
    <w:abstractNumId w:val="16"/>
  </w:num>
  <w:num w:numId="9">
    <w:abstractNumId w:val="4"/>
  </w:num>
  <w:num w:numId="10">
    <w:abstractNumId w:val="8"/>
  </w:num>
  <w:num w:numId="11">
    <w:abstractNumId w:val="15"/>
  </w:num>
  <w:num w:numId="12">
    <w:abstractNumId w:val="5"/>
  </w:num>
  <w:num w:numId="13">
    <w:abstractNumId w:val="17"/>
  </w:num>
  <w:num w:numId="14">
    <w:abstractNumId w:val="11"/>
  </w:num>
  <w:num w:numId="15">
    <w:abstractNumId w:val="3"/>
  </w:num>
  <w:num w:numId="16">
    <w:abstractNumId w:val="2"/>
  </w:num>
  <w:num w:numId="17">
    <w:abstractNumId w:val="13"/>
  </w:num>
  <w:num w:numId="18">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25634"/>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9CD"/>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3C7"/>
    <w:rsid w:val="000844DB"/>
    <w:rsid w:val="00085080"/>
    <w:rsid w:val="0008531E"/>
    <w:rsid w:val="0008560C"/>
    <w:rsid w:val="00086060"/>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387"/>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E7B3C"/>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AF"/>
    <w:rsid w:val="00207CDE"/>
    <w:rsid w:val="0021051F"/>
    <w:rsid w:val="0021085E"/>
    <w:rsid w:val="00210977"/>
    <w:rsid w:val="00211D6C"/>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355"/>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0"/>
    <w:rsid w:val="00245ADF"/>
    <w:rsid w:val="002462C7"/>
    <w:rsid w:val="002465F1"/>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1BA0"/>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5E6"/>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6D9"/>
    <w:rsid w:val="002D3F8C"/>
    <w:rsid w:val="002D508C"/>
    <w:rsid w:val="002D6CA7"/>
    <w:rsid w:val="002D6D27"/>
    <w:rsid w:val="002D7310"/>
    <w:rsid w:val="002D7406"/>
    <w:rsid w:val="002D7918"/>
    <w:rsid w:val="002E0A17"/>
    <w:rsid w:val="002E0E29"/>
    <w:rsid w:val="002E0E81"/>
    <w:rsid w:val="002E0F24"/>
    <w:rsid w:val="002E1D6F"/>
    <w:rsid w:val="002E1F7B"/>
    <w:rsid w:val="002E4626"/>
    <w:rsid w:val="002E4D82"/>
    <w:rsid w:val="002E608C"/>
    <w:rsid w:val="002E7E65"/>
    <w:rsid w:val="002F0B10"/>
    <w:rsid w:val="002F1387"/>
    <w:rsid w:val="002F1494"/>
    <w:rsid w:val="002F2D60"/>
    <w:rsid w:val="002F2E5B"/>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278F"/>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5D8F"/>
    <w:rsid w:val="003562EE"/>
    <w:rsid w:val="00356ACD"/>
    <w:rsid w:val="00356FB8"/>
    <w:rsid w:val="003575F9"/>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0DF5"/>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3DD8"/>
    <w:rsid w:val="004440E2"/>
    <w:rsid w:val="004445B2"/>
    <w:rsid w:val="00444964"/>
    <w:rsid w:val="004454AC"/>
    <w:rsid w:val="00445B30"/>
    <w:rsid w:val="00446D36"/>
    <w:rsid w:val="00447781"/>
    <w:rsid w:val="004502CB"/>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97D68"/>
    <w:rsid w:val="004A0478"/>
    <w:rsid w:val="004A0FAA"/>
    <w:rsid w:val="004A0FCD"/>
    <w:rsid w:val="004A1251"/>
    <w:rsid w:val="004A12E4"/>
    <w:rsid w:val="004A1994"/>
    <w:rsid w:val="004A1B61"/>
    <w:rsid w:val="004A2203"/>
    <w:rsid w:val="004A3B96"/>
    <w:rsid w:val="004A41E2"/>
    <w:rsid w:val="004A5655"/>
    <w:rsid w:val="004A6474"/>
    <w:rsid w:val="004A6F61"/>
    <w:rsid w:val="004A7649"/>
    <w:rsid w:val="004A7AF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63DF"/>
    <w:rsid w:val="004C6878"/>
    <w:rsid w:val="004C7050"/>
    <w:rsid w:val="004C76BF"/>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D9C"/>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90A7C"/>
    <w:rsid w:val="00591438"/>
    <w:rsid w:val="00591D59"/>
    <w:rsid w:val="00593170"/>
    <w:rsid w:val="005935B8"/>
    <w:rsid w:val="0059378E"/>
    <w:rsid w:val="00593E55"/>
    <w:rsid w:val="00595A42"/>
    <w:rsid w:val="0059687A"/>
    <w:rsid w:val="0059699D"/>
    <w:rsid w:val="00597704"/>
    <w:rsid w:val="005A01C9"/>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E47"/>
    <w:rsid w:val="005D1F0A"/>
    <w:rsid w:val="005D3480"/>
    <w:rsid w:val="005D3597"/>
    <w:rsid w:val="005D47C0"/>
    <w:rsid w:val="005D5A59"/>
    <w:rsid w:val="005D5F6B"/>
    <w:rsid w:val="005D60A4"/>
    <w:rsid w:val="005D62A3"/>
    <w:rsid w:val="005E14A9"/>
    <w:rsid w:val="005E14DA"/>
    <w:rsid w:val="005E591D"/>
    <w:rsid w:val="005E5F9E"/>
    <w:rsid w:val="005E6581"/>
    <w:rsid w:val="005E7304"/>
    <w:rsid w:val="005E7E22"/>
    <w:rsid w:val="005F00D7"/>
    <w:rsid w:val="005F05FD"/>
    <w:rsid w:val="005F0BCA"/>
    <w:rsid w:val="005F22FA"/>
    <w:rsid w:val="005F3386"/>
    <w:rsid w:val="005F3A15"/>
    <w:rsid w:val="005F3A5E"/>
    <w:rsid w:val="005F481D"/>
    <w:rsid w:val="005F5017"/>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158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046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BD3"/>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281A"/>
    <w:rsid w:val="007136AE"/>
    <w:rsid w:val="0071380F"/>
    <w:rsid w:val="00714710"/>
    <w:rsid w:val="00721B13"/>
    <w:rsid w:val="00721F81"/>
    <w:rsid w:val="0072302A"/>
    <w:rsid w:val="007235DC"/>
    <w:rsid w:val="007236A6"/>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6913"/>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509"/>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0CE5"/>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46F6"/>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7C"/>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44A5"/>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9692A"/>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1252"/>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16"/>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46A"/>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A42"/>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3599"/>
    <w:rsid w:val="009647D5"/>
    <w:rsid w:val="009649D0"/>
    <w:rsid w:val="00965B65"/>
    <w:rsid w:val="0096666F"/>
    <w:rsid w:val="00966D29"/>
    <w:rsid w:val="0096756E"/>
    <w:rsid w:val="009679BB"/>
    <w:rsid w:val="00970382"/>
    <w:rsid w:val="00970939"/>
    <w:rsid w:val="009709E6"/>
    <w:rsid w:val="00971E54"/>
    <w:rsid w:val="009723FC"/>
    <w:rsid w:val="00972E08"/>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651"/>
    <w:rsid w:val="009C4729"/>
    <w:rsid w:val="009C57C6"/>
    <w:rsid w:val="009C580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167A5"/>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CBA"/>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5991"/>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F4F"/>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85E"/>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2CE"/>
    <w:rsid w:val="00B943E2"/>
    <w:rsid w:val="00B95201"/>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912"/>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32"/>
    <w:rsid w:val="00BE748F"/>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371"/>
    <w:rsid w:val="00C17763"/>
    <w:rsid w:val="00C17801"/>
    <w:rsid w:val="00C17D62"/>
    <w:rsid w:val="00C205B9"/>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D72"/>
    <w:rsid w:val="00C40E29"/>
    <w:rsid w:val="00C40F97"/>
    <w:rsid w:val="00C41527"/>
    <w:rsid w:val="00C41E6C"/>
    <w:rsid w:val="00C42FB8"/>
    <w:rsid w:val="00C431A1"/>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13C"/>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35C4"/>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DE5"/>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295B"/>
    <w:rsid w:val="00CD30B6"/>
    <w:rsid w:val="00CD34A7"/>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1AD1"/>
    <w:rsid w:val="00D02E26"/>
    <w:rsid w:val="00D03042"/>
    <w:rsid w:val="00D03119"/>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1482"/>
    <w:rsid w:val="00D4264C"/>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8015B"/>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C701B"/>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7BE"/>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A7F"/>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523A"/>
    <w:rsid w:val="00E95459"/>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4A6"/>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3DBF"/>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AF6"/>
    <w:rsid w:val="00F36F6E"/>
    <w:rsid w:val="00F37608"/>
    <w:rsid w:val="00F37F6D"/>
    <w:rsid w:val="00F37F94"/>
    <w:rsid w:val="00F422D7"/>
    <w:rsid w:val="00F43DC1"/>
    <w:rsid w:val="00F4421C"/>
    <w:rsid w:val="00F44411"/>
    <w:rsid w:val="00F44F8A"/>
    <w:rsid w:val="00F45F0C"/>
    <w:rsid w:val="00F46DE7"/>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1EC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5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99AF7-28DC-4881-87C1-02565A1C9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1885</Words>
  <Characters>10750</Characters>
  <Application>Microsoft Office Word</Application>
  <DocSecurity>0</DocSecurity>
  <PresentationFormat/>
  <Lines>89</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7</cp:revision>
  <dcterms:created xsi:type="dcterms:W3CDTF">2017-06-16T16:26:00Z</dcterms:created>
  <dcterms:modified xsi:type="dcterms:W3CDTF">2017-06-16T16:51:00Z</dcterms:modified>
</cp:coreProperties>
</file>