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042" w:rsidRPr="00446F9D" w:rsidRDefault="00236042" w:rsidP="00236042">
      <w:pPr>
        <w:pStyle w:val="Header"/>
        <w:tabs>
          <w:tab w:val="clear" w:pos="4536"/>
        </w:tabs>
        <w:rPr>
          <w:i/>
        </w:rPr>
      </w:pPr>
      <w:bookmarkStart w:id="0" w:name="OLE_LINK1"/>
      <w:bookmarkStart w:id="1" w:name="OLE_LINK2"/>
      <w:r w:rsidRPr="005C575B">
        <w:t>3GPP TSG RAN WG1 AH_NR Meeting</w:t>
      </w:r>
      <w:r w:rsidRPr="00A8199B" w:rsidDel="005C575B">
        <w:t xml:space="preserve"> </w:t>
      </w:r>
      <w:r w:rsidRPr="00446F9D">
        <w:tab/>
      </w:r>
      <w:r>
        <w:t>R1-1701136</w:t>
      </w:r>
    </w:p>
    <w:p w:rsidR="00236042" w:rsidRPr="000833FA" w:rsidRDefault="00236042" w:rsidP="00236042">
      <w:pPr>
        <w:pStyle w:val="Header"/>
        <w:rPr>
          <w:color w:val="000000"/>
        </w:rPr>
      </w:pPr>
      <w:r w:rsidRPr="007E365D">
        <w:t>Spokane</w:t>
      </w:r>
      <w:r w:rsidRPr="00630F42">
        <w:t>, US</w:t>
      </w:r>
      <w:r w:rsidRPr="000833FA">
        <w:t>,</w:t>
      </w:r>
      <w:r>
        <w:t xml:space="preserve"> January 16 – 20, 2017</w:t>
      </w:r>
    </w:p>
    <w:p w:rsidR="00FE4432" w:rsidRPr="006B3F60" w:rsidRDefault="00FE4432" w:rsidP="00FE4432">
      <w:pPr>
        <w:pStyle w:val="TdocHeader2"/>
        <w:rPr>
          <w:sz w:val="22"/>
          <w:szCs w:val="22"/>
        </w:rPr>
      </w:pPr>
    </w:p>
    <w:p w:rsidR="00FE4432" w:rsidRPr="004314D6" w:rsidRDefault="00FE4432" w:rsidP="00FE4432">
      <w:pPr>
        <w:pStyle w:val="TdocHeader2"/>
        <w:rPr>
          <w:sz w:val="20"/>
          <w:szCs w:val="22"/>
          <w:lang w:val="en-US"/>
        </w:rPr>
      </w:pPr>
      <w:r w:rsidRPr="004314D6">
        <w:rPr>
          <w:sz w:val="20"/>
          <w:szCs w:val="22"/>
          <w:lang w:val="en-US"/>
        </w:rPr>
        <w:t xml:space="preserve">Source: </w:t>
      </w:r>
      <w:r w:rsidRPr="004314D6">
        <w:rPr>
          <w:sz w:val="20"/>
          <w:szCs w:val="22"/>
          <w:lang w:val="en-US"/>
        </w:rPr>
        <w:tab/>
        <w:t>Ericsson</w:t>
      </w:r>
    </w:p>
    <w:p w:rsidR="00FE4432" w:rsidRPr="004314D6" w:rsidRDefault="00FE4432" w:rsidP="00FE4432">
      <w:pPr>
        <w:pStyle w:val="TdocHeader2"/>
        <w:ind w:left="1701" w:hanging="1701"/>
        <w:rPr>
          <w:sz w:val="20"/>
          <w:szCs w:val="22"/>
          <w:lang w:val="en-US"/>
        </w:rPr>
      </w:pPr>
      <w:r w:rsidRPr="004314D6">
        <w:rPr>
          <w:sz w:val="20"/>
          <w:szCs w:val="22"/>
          <w:lang w:val="en-US"/>
        </w:rPr>
        <w:t>Title:</w:t>
      </w:r>
      <w:bookmarkStart w:id="2" w:name="Title"/>
      <w:bookmarkEnd w:id="2"/>
      <w:r w:rsidRPr="004314D6">
        <w:rPr>
          <w:sz w:val="20"/>
          <w:szCs w:val="22"/>
          <w:lang w:val="en-US"/>
        </w:rPr>
        <w:tab/>
      </w:r>
      <w:r w:rsidRPr="004314D6">
        <w:rPr>
          <w:sz w:val="20"/>
          <w:szCs w:val="22"/>
          <w:lang w:val="en-US"/>
        </w:rPr>
        <w:tab/>
      </w:r>
      <w:r w:rsidR="00236042">
        <w:rPr>
          <w:rFonts w:eastAsia="MS Mincho"/>
          <w:sz w:val="20"/>
          <w:szCs w:val="22"/>
          <w:lang w:val="en-US" w:eastAsia="ja-JP"/>
        </w:rPr>
        <w:t>Discussion of Multi-Antenna and Highly Directional Beam-F</w:t>
      </w:r>
      <w:r w:rsidRPr="004314D6">
        <w:rPr>
          <w:rFonts w:eastAsia="MS Mincho"/>
          <w:sz w:val="20"/>
          <w:szCs w:val="22"/>
          <w:lang w:val="en-US" w:eastAsia="ja-JP"/>
        </w:rPr>
        <w:t xml:space="preserve">orming for </w:t>
      </w:r>
      <w:r w:rsidR="00236042">
        <w:rPr>
          <w:rFonts w:eastAsia="MS Mincho"/>
          <w:sz w:val="20"/>
          <w:szCs w:val="22"/>
          <w:lang w:val="en-US" w:eastAsia="ja-JP"/>
        </w:rPr>
        <w:t>Operation in Unlicensed Spectrum</w:t>
      </w:r>
    </w:p>
    <w:p w:rsidR="00FE4432" w:rsidRPr="004314D6" w:rsidRDefault="00FE4432" w:rsidP="00FE4432">
      <w:pPr>
        <w:pStyle w:val="TdocHeader2"/>
        <w:rPr>
          <w:sz w:val="20"/>
          <w:szCs w:val="22"/>
          <w:lang w:val="en-US"/>
        </w:rPr>
      </w:pPr>
      <w:r w:rsidRPr="004314D6">
        <w:rPr>
          <w:sz w:val="20"/>
          <w:szCs w:val="22"/>
          <w:lang w:val="en-US"/>
        </w:rPr>
        <w:t>Agenda Item:</w:t>
      </w:r>
      <w:r w:rsidRPr="004314D6">
        <w:rPr>
          <w:sz w:val="20"/>
          <w:szCs w:val="22"/>
          <w:lang w:val="en-US"/>
        </w:rPr>
        <w:tab/>
      </w:r>
      <w:r w:rsidR="00236042">
        <w:rPr>
          <w:bCs/>
          <w:iCs/>
          <w:sz w:val="20"/>
          <w:szCs w:val="22"/>
        </w:rPr>
        <w:t>5.1.12</w:t>
      </w:r>
    </w:p>
    <w:p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Discussion and Decision</w:t>
      </w:r>
    </w:p>
    <w:p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7979800"/>
      <w:bookmarkEnd w:id="0"/>
      <w:bookmarkEnd w:id="1"/>
      <w:r w:rsidRPr="00310B2F">
        <w:t>Introduction</w:t>
      </w:r>
      <w:bookmarkEnd w:id="3"/>
      <w:bookmarkEnd w:id="4"/>
    </w:p>
    <w:p w:rsidR="004C019A" w:rsidRDefault="004C019A" w:rsidP="004C019A">
      <w:pPr>
        <w:pStyle w:val="BodyText"/>
      </w:pPr>
      <w:r>
        <w:t xml:space="preserve">At RAN-73 it was decided to down-prioritize support of unlicensed spectrum in the NR study until March 2017. Nevertheless, future compatibility for support of unlicensed spectrum shall be verified and confirmed. </w:t>
      </w:r>
    </w:p>
    <w:p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EIRP should follow regulatory limitations in this beam-forming case. Besides, the benefits of multi-antenna and highly directional beam-forming for unlicensed operation are discussed.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5" w:name="_Toc457979801"/>
      <w:r>
        <w:t>Discussion</w:t>
      </w:r>
      <w:bookmarkStart w:id="6" w:name="_GoBack"/>
      <w:bookmarkEnd w:id="5"/>
      <w:bookmarkEnd w:id="6"/>
    </w:p>
    <w:p w:rsidR="00FE4432" w:rsidRPr="009C07BC" w:rsidRDefault="00FE4432" w:rsidP="009C07BC">
      <w:pPr>
        <w:pStyle w:val="BodyText"/>
        <w:rPr>
          <w:szCs w:val="22"/>
        </w:rPr>
      </w:pPr>
      <w:r w:rsidRPr="009C07BC">
        <w:rPr>
          <w:szCs w:val="22"/>
        </w:rPr>
        <w:t>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isotropically radiated power) is usually used as the limitation parameter where it is defined as sum of transmitter output power, antenna gain and beamforming gain. See further [2] for a discussion on max EIRP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(STBC) and etc.;</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(CDD) and etc.</w:t>
      </w:r>
    </w:p>
    <w:p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r w:rsidRPr="009C07BC">
        <w:rPr>
          <w:i/>
          <w:szCs w:val="22"/>
        </w:rPr>
        <w:t>N</w:t>
      </w:r>
      <w:r w:rsidRPr="009C07BC">
        <w:rPr>
          <w:rFonts w:hint="eastAsia"/>
          <w:szCs w:val="22"/>
          <w:vertAlign w:val="subscript"/>
        </w:rPr>
        <w:t>ant</w:t>
      </w:r>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NR should support transmission power adaptation according to different operating methods and antenna settings with different beamforming gains.</w:t>
      </w:r>
      <w:bookmarkEnd w:id="12"/>
      <w:bookmarkEnd w:id="13"/>
      <w:bookmarkEnd w:id="14"/>
      <w:bookmarkEnd w:id="15"/>
      <w:bookmarkEnd w:id="16"/>
      <w:bookmarkEnd w:id="17"/>
    </w:p>
    <w:p w:rsidR="00FE4432" w:rsidRPr="009C07BC" w:rsidRDefault="00FE4432" w:rsidP="00FE4432">
      <w:pPr>
        <w:rPr>
          <w:rFonts w:cs="Arial"/>
          <w:sz w:val="22"/>
          <w:szCs w:val="22"/>
        </w:rPr>
      </w:pPr>
    </w:p>
    <w:p w:rsidR="00FE4432" w:rsidRPr="009C07BC" w:rsidRDefault="00FE4432" w:rsidP="009C07BC">
      <w:pPr>
        <w:pStyle w:val="BodyText"/>
      </w:pPr>
      <w:r w:rsidRPr="009C07BC">
        <w:t xml:space="preserve">Multi-antenna with a massive number of antennas has been standardized in 3GPP LTE advanced and also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unlicensed operation, introduction of multi-antenna with a massive number of antennas and highly directional beamforming could also bring many benefits as follows. </w:t>
      </w:r>
    </w:p>
    <w:p w:rsidR="00FE4432" w:rsidRPr="009C07BC" w:rsidRDefault="00FE4432" w:rsidP="009C07BC">
      <w:pPr>
        <w:pStyle w:val="BodyText"/>
      </w:pPr>
      <w:r w:rsidRPr="009C07BC">
        <w:t xml:space="preserve">First, the transmission power could be saved due to highly directional beamforming gain. According to the above discussion, it is known that the transmission power with beamforming should be decreased to meet the </w:t>
      </w:r>
      <w:r w:rsidRPr="009C07BC">
        <w:lastRenderedPageBreak/>
        <w:t>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rsidR="00FE4432" w:rsidRPr="009C07BC" w:rsidRDefault="00FE4432" w:rsidP="009C07BC">
      <w:pPr>
        <w:pStyle w:val="BodyText"/>
      </w:pPr>
      <w:r w:rsidRPr="009C07BC">
        <w:t>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SINR performance.</w:t>
      </w:r>
    </w:p>
    <w:p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8"/>
      <w:bookmarkEnd w:id="19"/>
      <w:bookmarkEnd w:id="20"/>
      <w:bookmarkEnd w:id="21"/>
      <w:bookmarkEnd w:id="22"/>
    </w:p>
    <w:p w:rsidR="00FE4432" w:rsidRPr="009C07BC" w:rsidRDefault="00FE4432" w:rsidP="00FE4432">
      <w:pPr>
        <w:pStyle w:val="Observation"/>
        <w:numPr>
          <w:ilvl w:val="0"/>
          <w:numId w:val="0"/>
        </w:numPr>
        <w:rPr>
          <w:sz w:val="22"/>
          <w:szCs w:val="22"/>
        </w:rPr>
      </w:pPr>
    </w:p>
    <w:p w:rsidR="00FE4432" w:rsidRPr="009C07BC" w:rsidRDefault="00FE4432" w:rsidP="009C07BC">
      <w:pPr>
        <w:pStyle w:val="BodyText"/>
      </w:pPr>
      <w:r w:rsidRPr="009C07BC">
        <w:t>To enable multi-antenna with a massive number of antennas and highly directional beamforming for licensed NR systems, many aspects are being discussed under 3GPP NR study item, e.g. RS design including DMRS, CSI RS, Beamforming RS and etc.,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(LBT),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LBT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 xml:space="preserve">Design of multi-antenna and highly directional beamforming for NR should </w:t>
      </w:r>
      <w:r w:rsidR="00927DE1">
        <w:rPr>
          <w:sz w:val="22"/>
          <w:szCs w:val="22"/>
        </w:rPr>
        <w:t xml:space="preserve">consider operation in unlicensed spectrum including regulatory requirements. </w:t>
      </w:r>
      <w:r w:rsidRPr="009C07BC">
        <w:rPr>
          <w:sz w:val="22"/>
          <w:szCs w:val="22"/>
        </w:rPr>
        <w:t>.</w:t>
      </w:r>
      <w:bookmarkEnd w:id="23"/>
      <w:bookmarkEnd w:id="24"/>
      <w:bookmarkEnd w:id="25"/>
      <w:bookmarkEnd w:id="26"/>
      <w:bookmarkEnd w:id="27"/>
      <w:bookmarkEnd w:id="28"/>
      <w:r w:rsidRPr="009C07BC">
        <w:rPr>
          <w:sz w:val="22"/>
          <w:szCs w:val="22"/>
        </w:rPr>
        <w:t xml:space="preserve">     </w:t>
      </w:r>
    </w:p>
    <w:p w:rsidR="00FE4432" w:rsidRDefault="00FE4432" w:rsidP="00FE4432">
      <w:r>
        <w:t xml:space="preserve">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rsidR="009C07BC" w:rsidRDefault="009C07BC" w:rsidP="009C07BC">
      <w:pPr>
        <w:pStyle w:val="BodyText"/>
      </w:pPr>
    </w:p>
    <w:p w:rsidR="009C07BC" w:rsidRPr="009C07BC" w:rsidRDefault="009C07BC" w:rsidP="009C07BC">
      <w:pPr>
        <w:pStyle w:val="BodyText"/>
        <w:rPr>
          <w:rFonts w:asciiTheme="minorHAnsi" w:hAnsiTheme="minorHAnsi" w:cstheme="minorBidi"/>
          <w:b/>
          <w:sz w:val="24"/>
        </w:rPr>
      </w:pPr>
      <w:r>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rsidR="00FE4432" w:rsidRPr="009C07BC" w:rsidRDefault="00FE4432" w:rsidP="00FE4432">
      <w:pPr>
        <w:pStyle w:val="TOC1"/>
        <w:rPr>
          <w:rFonts w:asciiTheme="minorHAnsi" w:hAnsiTheme="minorHAnsi" w:cstheme="minorBidi"/>
          <w:b w:val="0"/>
          <w:sz w:val="24"/>
        </w:rPr>
      </w:pPr>
      <w:r w:rsidRPr="009C07BC">
        <w:rPr>
          <w:sz w:val="22"/>
        </w:rPr>
        <w:lastRenderedPageBreak/>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rsidR="00FE4432" w:rsidRPr="00C77776" w:rsidRDefault="00FE4432" w:rsidP="00FE4432">
      <w:pPr>
        <w:pStyle w:val="TOC1"/>
        <w:ind w:left="0" w:firstLine="0"/>
        <w:rPr>
          <w:iCs/>
        </w:rPr>
      </w:pPr>
      <w:r w:rsidRPr="009C07BC">
        <w:rPr>
          <w:b w:val="0"/>
          <w:bCs/>
          <w:sz w:val="22"/>
        </w:rPr>
        <w:fldChar w:fldCharType="end"/>
      </w:r>
    </w:p>
    <w:p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“On max EIRP values”, Ericsson.</w:t>
      </w:r>
    </w:p>
    <w:p w:rsidR="00FE4432" w:rsidRPr="009C07BC" w:rsidRDefault="00FE4432" w:rsidP="00FE4432">
      <w:pPr>
        <w:pStyle w:val="Reference"/>
        <w:rPr>
          <w:sz w:val="22"/>
          <w:lang w:val="en-US"/>
        </w:rPr>
      </w:pPr>
      <w:bookmarkStart w:id="35" w:name="_Ref458504950"/>
      <w:r w:rsidRPr="009C07BC">
        <w:rPr>
          <w:sz w:val="22"/>
          <w:lang w:val="en-US"/>
        </w:rPr>
        <w:t>Federal Communications Commission Office of Engineering and Technology Laboratory Division, "Emissions Testing of Transmitters with Multiple Outputs in the Same Band (e.g., MIMO, Smart Antenna, etc)", Oct. 31 2013.</w:t>
      </w:r>
      <w:bookmarkEnd w:id="35"/>
    </w:p>
    <w:bookmarkEnd w:id="32"/>
    <w:bookmarkEnd w:id="33"/>
    <w:bookmarkEnd w:id="34"/>
    <w:p w:rsidR="00FE4432" w:rsidRPr="00DF5B71" w:rsidRDefault="00FE4432" w:rsidP="00FE4432">
      <w:pPr>
        <w:pStyle w:val="Reference"/>
        <w:numPr>
          <w:ilvl w:val="0"/>
          <w:numId w:val="0"/>
        </w:numPr>
        <w:ind w:left="567" w:hanging="567"/>
        <w:rPr>
          <w:lang w:val="en-US"/>
        </w:rPr>
      </w:pPr>
    </w:p>
    <w:p w:rsidR="00FE4432" w:rsidRPr="00ED44FC" w:rsidRDefault="00FE4432" w:rsidP="00FE4432">
      <w:pPr>
        <w:pStyle w:val="Reference"/>
        <w:keepNext/>
        <w:keepLines/>
        <w:numPr>
          <w:ilvl w:val="0"/>
          <w:numId w:val="0"/>
        </w:numPr>
        <w:ind w:left="567"/>
        <w:rPr>
          <w:lang w:val="en-US"/>
        </w:rPr>
      </w:pPr>
    </w:p>
    <w:p w:rsidR="00FE4432" w:rsidRPr="00D00AE7" w:rsidRDefault="00FE4432" w:rsidP="00FE4432"/>
    <w:p w:rsidR="00022DEC" w:rsidRPr="00FE4432" w:rsidRDefault="00022DEC" w:rsidP="00FE4432"/>
    <w:sectPr w:rsidR="00022DEC" w:rsidRPr="00FE443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249" w:rsidRDefault="00427249">
      <w:r>
        <w:separator/>
      </w:r>
    </w:p>
  </w:endnote>
  <w:endnote w:type="continuationSeparator" w:id="0">
    <w:p w:rsidR="00427249" w:rsidRDefault="00427249">
      <w:r>
        <w:continuationSeparator/>
      </w:r>
    </w:p>
  </w:endnote>
  <w:endnote w:type="continuationNotice" w:id="1">
    <w:p w:rsidR="00427249" w:rsidRDefault="004272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23604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6042">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249" w:rsidRDefault="00427249">
      <w:r>
        <w:separator/>
      </w:r>
    </w:p>
  </w:footnote>
  <w:footnote w:type="continuationSeparator" w:id="0">
    <w:p w:rsidR="00427249" w:rsidRDefault="00427249">
      <w:r>
        <w:continuationSeparator/>
      </w:r>
    </w:p>
  </w:footnote>
  <w:footnote w:type="continuationNotice" w:id="1">
    <w:p w:rsidR="00427249" w:rsidRDefault="004272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F2FA3"/>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15C3E-087B-4059-97DA-E61678DD4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10</cp:revision>
  <dcterms:created xsi:type="dcterms:W3CDTF">2016-09-30T10:16:00Z</dcterms:created>
  <dcterms:modified xsi:type="dcterms:W3CDTF">2017-01-09T23:42:00Z</dcterms:modified>
</cp:coreProperties>
</file>