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050D1" w14:textId="24A2D2E9" w:rsidR="00C556BD" w:rsidRPr="00C556BD" w:rsidRDefault="00C556BD" w:rsidP="00C556BD">
      <w:pPr>
        <w:pStyle w:val="Header"/>
        <w:rPr>
          <w:bCs/>
          <w:noProof w:val="0"/>
          <w:sz w:val="24"/>
          <w:lang w:val="en-GB"/>
        </w:rPr>
      </w:pPr>
      <w:r w:rsidRPr="00C556BD">
        <w:rPr>
          <w:bCs/>
          <w:noProof w:val="0"/>
          <w:sz w:val="24"/>
          <w:lang w:val="en-GB"/>
        </w:rPr>
        <w:t xml:space="preserve">3GPP TSG RAN WG1 NR Ad-Hoc Meeting          </w:t>
      </w:r>
      <w:r w:rsidRPr="00C556BD">
        <w:rPr>
          <w:bCs/>
          <w:noProof w:val="0"/>
          <w:sz w:val="24"/>
          <w:lang w:val="en-GB"/>
        </w:rPr>
        <w:tab/>
        <w:t xml:space="preserve">                 </w:t>
      </w:r>
      <w:r w:rsidRPr="00C556BD">
        <w:rPr>
          <w:bCs/>
          <w:noProof w:val="0"/>
          <w:sz w:val="24"/>
          <w:lang w:val="en-GB"/>
        </w:rPr>
        <w:tab/>
      </w:r>
      <w:r w:rsidR="00BF34B3" w:rsidRPr="00BF34B3">
        <w:rPr>
          <w:bCs/>
          <w:noProof w:val="0"/>
          <w:sz w:val="24"/>
          <w:lang w:val="en-GB"/>
        </w:rPr>
        <w:t>R1-1701094</w:t>
      </w:r>
      <w:bookmarkStart w:id="0" w:name="_GoBack"/>
      <w:bookmarkEnd w:id="0"/>
    </w:p>
    <w:p w14:paraId="432F4AC6" w14:textId="3DA9163A" w:rsidR="000F1898" w:rsidRDefault="00C556BD" w:rsidP="00C556BD">
      <w:pPr>
        <w:pStyle w:val="Header"/>
        <w:rPr>
          <w:bCs/>
          <w:noProof w:val="0"/>
          <w:sz w:val="24"/>
          <w:lang w:val="en-GB"/>
        </w:rPr>
      </w:pPr>
      <w:r w:rsidRPr="00C556BD">
        <w:rPr>
          <w:bCs/>
          <w:noProof w:val="0"/>
          <w:sz w:val="24"/>
          <w:lang w:val="en-GB"/>
        </w:rPr>
        <w:t>Spokane, USA, 16th - 20th January 2017</w:t>
      </w:r>
    </w:p>
    <w:p w14:paraId="504479D9" w14:textId="77777777" w:rsidR="00C556BD" w:rsidRPr="007B7496" w:rsidRDefault="00C556BD" w:rsidP="00C556BD">
      <w:pPr>
        <w:pStyle w:val="Header"/>
        <w:rPr>
          <w:bCs/>
          <w:noProof w:val="0"/>
          <w:sz w:val="24"/>
          <w:lang w:val="en-GB" w:eastAsia="ja-JP"/>
        </w:rPr>
      </w:pPr>
    </w:p>
    <w:p w14:paraId="08545CD5" w14:textId="0F211102" w:rsidR="000F1898" w:rsidRPr="007B7496" w:rsidRDefault="000F1898" w:rsidP="000F189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556BD">
        <w:rPr>
          <w:rFonts w:cs="Arial"/>
          <w:b/>
          <w:bCs/>
          <w:sz w:val="24"/>
        </w:rPr>
        <w:t>5.1.2.2</w:t>
      </w:r>
    </w:p>
    <w:p w14:paraId="277A151F" w14:textId="77777777" w:rsidR="000F1898" w:rsidRPr="00F174DB" w:rsidRDefault="000F1898" w:rsidP="000F189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11891384" w14:textId="09E27893" w:rsidR="000F1898" w:rsidRPr="00F174DB" w:rsidRDefault="000F1898" w:rsidP="000F189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Beam Management –</w:t>
      </w:r>
      <w:r w:rsidR="005B3A71">
        <w:rPr>
          <w:rFonts w:ascii="Arial" w:hAnsi="Arial" w:cs="Arial"/>
          <w:b/>
          <w:bCs/>
          <w:sz w:val="24"/>
        </w:rPr>
        <w:t xml:space="preserve"> Beam R</w:t>
      </w:r>
      <w:r>
        <w:rPr>
          <w:rFonts w:ascii="Arial" w:hAnsi="Arial" w:cs="Arial"/>
          <w:b/>
          <w:bCs/>
          <w:sz w:val="24"/>
        </w:rPr>
        <w:t>eciprocity Impacts</w:t>
      </w:r>
    </w:p>
    <w:p w14:paraId="07E970E7" w14:textId="6E6275A7" w:rsidR="0034111C" w:rsidRPr="0016316A" w:rsidRDefault="000F189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991BB97" w14:textId="411F71B1" w:rsidR="0045423B" w:rsidRDefault="00E61EFF" w:rsidP="00E13EE4">
      <w:pPr>
        <w:spacing w:after="120"/>
        <w:jc w:val="both"/>
        <w:rPr>
          <w:bCs/>
        </w:rPr>
      </w:pPr>
      <w:r>
        <w:rPr>
          <w:bCs/>
        </w:rPr>
        <w:t xml:space="preserve">In this contribution we discuss about TX/RX beam correspondence and non-correspondence impacts on beam management procedures. </w:t>
      </w:r>
      <w:r w:rsidR="00EE7A94">
        <w:rPr>
          <w:bCs/>
        </w:rPr>
        <w:t>RAN1#86</w:t>
      </w:r>
      <w:r>
        <w:rPr>
          <w:bCs/>
        </w:rPr>
        <w:t>bis</w:t>
      </w:r>
      <w:r w:rsidR="00EE7A94">
        <w:rPr>
          <w:bCs/>
        </w:rPr>
        <w:t xml:space="preserve"> made the following </w:t>
      </w:r>
      <w:r>
        <w:rPr>
          <w:bCs/>
        </w:rPr>
        <w:t>working assumptions related to definitions</w:t>
      </w:r>
      <w:r w:rsidR="00EE7A94">
        <w:rPr>
          <w:bCs/>
        </w:rPr>
        <w:t xml:space="preserve"> for DL beam management</w:t>
      </w:r>
      <w:r w:rsidR="00F55998">
        <w:rPr>
          <w:bCs/>
        </w:rPr>
        <w:t xml:space="preserve"> [3]</w:t>
      </w:r>
      <w:r w:rsidR="00EE7A94">
        <w:rPr>
          <w:bCs/>
        </w:rPr>
        <w:t>:</w:t>
      </w:r>
    </w:p>
    <w:tbl>
      <w:tblPr>
        <w:tblStyle w:val="TableGrid"/>
        <w:tblW w:w="0" w:type="auto"/>
        <w:tblLook w:val="04A0" w:firstRow="1" w:lastRow="0" w:firstColumn="1" w:lastColumn="0" w:noHBand="0" w:noVBand="1"/>
      </w:tblPr>
      <w:tblGrid>
        <w:gridCol w:w="9629"/>
      </w:tblGrid>
      <w:tr w:rsidR="00EE7A94" w14:paraId="4E99081E" w14:textId="77777777" w:rsidTr="00EE7A94">
        <w:tc>
          <w:tcPr>
            <w:tcW w:w="9629" w:type="dxa"/>
          </w:tcPr>
          <w:p w14:paraId="653238A3" w14:textId="77777777" w:rsidR="004F5FE0" w:rsidRPr="004F5FE0" w:rsidRDefault="004F5FE0" w:rsidP="004F5FE0">
            <w:pPr>
              <w:overflowPunct/>
              <w:autoSpaceDE/>
              <w:autoSpaceDN/>
              <w:adjustRightInd/>
              <w:spacing w:after="0"/>
              <w:ind w:left="1440" w:hanging="1440"/>
              <w:textAlignment w:val="auto"/>
              <w:rPr>
                <w:rFonts w:ascii="Times" w:eastAsia="MS Mincho" w:hAnsi="Times"/>
                <w:highlight w:val="darkYellow"/>
                <w:lang w:val="en-US" w:eastAsia="ja-JP"/>
              </w:rPr>
            </w:pPr>
            <w:r w:rsidRPr="004F5FE0">
              <w:rPr>
                <w:rFonts w:ascii="Times" w:eastAsia="MS Mincho" w:hAnsi="Times"/>
                <w:highlight w:val="darkYellow"/>
                <w:lang w:val="en-US" w:eastAsia="ja-JP"/>
              </w:rPr>
              <w:t>Working assumption:</w:t>
            </w:r>
          </w:p>
          <w:p w14:paraId="52B3A01A" w14:textId="77777777" w:rsidR="004F5FE0" w:rsidRPr="004F5FE0" w:rsidRDefault="004F5FE0" w:rsidP="004F5FE0">
            <w:pPr>
              <w:numPr>
                <w:ilvl w:val="0"/>
                <w:numId w:val="40"/>
              </w:numPr>
              <w:tabs>
                <w:tab w:val="num" w:pos="1080"/>
              </w:tabs>
              <w:overflowPunct/>
              <w:autoSpaceDE/>
              <w:autoSpaceDN/>
              <w:adjustRightInd/>
              <w:spacing w:after="0"/>
              <w:ind w:left="1080"/>
              <w:textAlignment w:val="auto"/>
              <w:rPr>
                <w:rFonts w:ascii="Times" w:eastAsia="MS Mincho" w:hAnsi="Times"/>
                <w:lang w:val="en-US" w:eastAsia="ja-JP"/>
              </w:rPr>
            </w:pPr>
            <w:r w:rsidRPr="004F5FE0">
              <w:rPr>
                <w:rFonts w:ascii="Times" w:eastAsia="MS Mincho" w:hAnsi="Times"/>
                <w:lang w:eastAsia="ja-JP"/>
              </w:rPr>
              <w:t xml:space="preserve">The followings are defined as </w:t>
            </w:r>
            <w:r w:rsidRPr="004F5FE0">
              <w:rPr>
                <w:rFonts w:ascii="Times" w:eastAsia="MS Mincho" w:hAnsi="Times"/>
                <w:lang w:val="en-US" w:eastAsia="ja-JP"/>
              </w:rPr>
              <w:t xml:space="preserve">Tx/Rx </w:t>
            </w:r>
            <w:r w:rsidRPr="004F5FE0">
              <w:rPr>
                <w:rFonts w:ascii="Times" w:eastAsia="MS Mincho" w:hAnsi="Times"/>
                <w:lang w:eastAsia="ja-JP"/>
              </w:rPr>
              <w:t>beam correspondence at TRP and UE :</w:t>
            </w:r>
          </w:p>
          <w:p w14:paraId="5011EBF2" w14:textId="77777777" w:rsidR="004F5FE0" w:rsidRPr="004F5FE0" w:rsidRDefault="004F5FE0" w:rsidP="004F5FE0">
            <w:pPr>
              <w:numPr>
                <w:ilvl w:val="1"/>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bCs/>
                <w:lang w:val="en-US" w:eastAsia="ja-JP"/>
              </w:rPr>
              <w:t xml:space="preserve">Tx/Rx beam </w:t>
            </w:r>
            <w:r w:rsidRPr="004F5FE0">
              <w:rPr>
                <w:rFonts w:ascii="Times" w:eastAsia="MS Mincho" w:hAnsi="Times"/>
                <w:lang w:eastAsia="ja-JP"/>
              </w:rPr>
              <w:t xml:space="preserve">correspondence </w:t>
            </w:r>
            <w:r w:rsidRPr="004F5FE0">
              <w:rPr>
                <w:rFonts w:ascii="Times" w:eastAsia="MS Mincho" w:hAnsi="Times"/>
                <w:bCs/>
                <w:lang w:val="en-US" w:eastAsia="ja-JP"/>
              </w:rPr>
              <w:t xml:space="preserve">at TRP holds </w:t>
            </w:r>
            <w:r w:rsidRPr="004F5FE0">
              <w:rPr>
                <w:rFonts w:ascii="Times" w:eastAsia="MS Mincho" w:hAnsi="Times"/>
                <w:lang w:val="en-US" w:eastAsia="ja-JP"/>
              </w:rPr>
              <w:t>if at least one of the following is satisfied:</w:t>
            </w:r>
          </w:p>
          <w:p w14:paraId="5A958F56"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val="en-US" w:eastAsia="ja-JP"/>
              </w:rPr>
              <w:t>TRP is able to determine a TRP Rx beam for the uplink reception based on UE’s downlink measurement on TRP’s one or more Tx beams.</w:t>
            </w:r>
          </w:p>
          <w:p w14:paraId="36A8A9B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eastAsia="ja-JP"/>
              </w:rPr>
              <w:t>TRP is able to determine a TRP Tx beam for the downlink transmission based on TRP’s uplink measurement on TRP’s one or more Rx beams</w:t>
            </w:r>
          </w:p>
          <w:p w14:paraId="7F83924A" w14:textId="77777777" w:rsidR="004F5FE0" w:rsidRPr="004F5FE0" w:rsidRDefault="004F5FE0" w:rsidP="004F5FE0">
            <w:pPr>
              <w:numPr>
                <w:ilvl w:val="1"/>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bCs/>
                <w:lang w:val="en-US" w:eastAsia="ja-JP"/>
              </w:rPr>
              <w:t xml:space="preserve">Tx/Rx beam </w:t>
            </w:r>
            <w:r w:rsidRPr="004F5FE0">
              <w:rPr>
                <w:rFonts w:ascii="Times" w:eastAsia="MS Mincho" w:hAnsi="Times"/>
                <w:lang w:eastAsia="ja-JP"/>
              </w:rPr>
              <w:t xml:space="preserve">correspondence </w:t>
            </w:r>
            <w:r w:rsidRPr="004F5FE0">
              <w:rPr>
                <w:rFonts w:ascii="Times" w:eastAsia="MS Mincho" w:hAnsi="Times"/>
                <w:bCs/>
                <w:lang w:val="en-US" w:eastAsia="ja-JP"/>
              </w:rPr>
              <w:t xml:space="preserve">at UE holds </w:t>
            </w:r>
            <w:r w:rsidRPr="004F5FE0">
              <w:rPr>
                <w:rFonts w:ascii="Times" w:eastAsia="MS Mincho" w:hAnsi="Times"/>
                <w:lang w:val="en-US" w:eastAsia="ja-JP"/>
              </w:rPr>
              <w:t xml:space="preserve">if at least one of the following is satisfied: </w:t>
            </w:r>
          </w:p>
          <w:p w14:paraId="759025A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val="en-US" w:eastAsia="ja-JP"/>
              </w:rPr>
              <w:t>UE is able to determine a UE Tx beam for the uplink transmission based on UE’s downlink measurement on UE’s one or more Rx beams.</w:t>
            </w:r>
          </w:p>
          <w:p w14:paraId="360172C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eastAsia="ja-JP"/>
              </w:rPr>
              <w:t>UE is able to determine a</w:t>
            </w:r>
            <w:r w:rsidRPr="004F5FE0">
              <w:rPr>
                <w:rFonts w:ascii="Times" w:eastAsia="MS Mincho" w:hAnsi="Times"/>
                <w:lang w:val="en-US" w:eastAsia="ja-JP"/>
              </w:rPr>
              <w:t xml:space="preserve"> </w:t>
            </w:r>
            <w:r w:rsidRPr="004F5FE0">
              <w:rPr>
                <w:rFonts w:ascii="Times" w:eastAsia="MS Mincho" w:hAnsi="Times"/>
                <w:lang w:eastAsia="ja-JP"/>
              </w:rPr>
              <w:t>UE Rx beam for the downlink reception based on TRP’s indication based on uplink measurement on UE’s one or more Tx beams.</w:t>
            </w:r>
          </w:p>
          <w:p w14:paraId="335E9579" w14:textId="3BB3C5D5" w:rsidR="00EE7A94" w:rsidRDefault="004F5FE0" w:rsidP="004F5FE0">
            <w:pPr>
              <w:numPr>
                <w:ilvl w:val="1"/>
                <w:numId w:val="40"/>
              </w:numPr>
              <w:overflowPunct/>
              <w:autoSpaceDE/>
              <w:autoSpaceDN/>
              <w:adjustRightInd/>
              <w:spacing w:after="0"/>
              <w:textAlignment w:val="auto"/>
              <w:rPr>
                <w:bCs/>
              </w:rPr>
            </w:pPr>
            <w:r w:rsidRPr="004F5FE0">
              <w:rPr>
                <w:rFonts w:ascii="Times" w:eastAsia="MS Mincho" w:hAnsi="Times"/>
                <w:lang w:eastAsia="ja-JP"/>
              </w:rPr>
              <w:t>More refined definition can still be discussed</w:t>
            </w:r>
          </w:p>
        </w:tc>
      </w:tr>
    </w:tbl>
    <w:p w14:paraId="0771B1A1" w14:textId="77777777" w:rsidR="00EE7A94" w:rsidRDefault="00EE7A94" w:rsidP="00E13EE4">
      <w:pPr>
        <w:spacing w:after="120"/>
        <w:jc w:val="both"/>
        <w:rPr>
          <w:bCs/>
        </w:rPr>
      </w:pPr>
    </w:p>
    <w:p w14:paraId="21A6C49F" w14:textId="1447F602" w:rsidR="00D34956" w:rsidRDefault="00B83E6A" w:rsidP="00E13EE4">
      <w:pPr>
        <w:spacing w:after="120"/>
        <w:jc w:val="both"/>
        <w:rPr>
          <w:bCs/>
        </w:rPr>
      </w:pPr>
      <w:r>
        <w:rPr>
          <w:bCs/>
        </w:rPr>
        <w:t>R</w:t>
      </w:r>
      <w:r w:rsidR="00D34956">
        <w:rPr>
          <w:bCs/>
        </w:rPr>
        <w:t xml:space="preserve">elated to different </w:t>
      </w:r>
      <w:r w:rsidR="009F2A10">
        <w:rPr>
          <w:bCs/>
        </w:rPr>
        <w:t xml:space="preserve">TX/RX beam correspondence capabilities </w:t>
      </w:r>
      <w:r w:rsidR="00D34956">
        <w:rPr>
          <w:bCs/>
        </w:rPr>
        <w:t>in beam management procedures the following agreements were reached</w:t>
      </w:r>
      <w:r w:rsidR="003D41FE">
        <w:rPr>
          <w:bCs/>
        </w:rPr>
        <w:t xml:space="preserve"> </w:t>
      </w:r>
      <w:r w:rsidR="004E79D4">
        <w:rPr>
          <w:bCs/>
        </w:rPr>
        <w:t xml:space="preserve">to </w:t>
      </w:r>
      <w:r w:rsidR="009F2A10">
        <w:rPr>
          <w:bCs/>
        </w:rPr>
        <w:t>propos</w:t>
      </w:r>
      <w:r w:rsidR="004E79D4">
        <w:rPr>
          <w:bCs/>
        </w:rPr>
        <w:t>e</w:t>
      </w:r>
      <w:r w:rsidR="009F2A10">
        <w:rPr>
          <w:bCs/>
        </w:rPr>
        <w:t xml:space="preserve"> to study UL beam management </w:t>
      </w:r>
      <w:r w:rsidR="003D41FE">
        <w:rPr>
          <w:bCs/>
        </w:rPr>
        <w:t>[3]</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358E1328" w14:textId="77777777" w:rsidR="00100C85" w:rsidRPr="006C0CDA" w:rsidRDefault="00100C85" w:rsidP="00100C85">
            <w:pPr>
              <w:rPr>
                <w:rFonts w:eastAsia="MS Mincho"/>
                <w:lang w:val="en-US" w:eastAsia="ja-JP"/>
              </w:rPr>
            </w:pPr>
            <w:r w:rsidRPr="006C0CDA">
              <w:rPr>
                <w:rFonts w:eastAsia="MS Mincho"/>
                <w:highlight w:val="green"/>
                <w:lang w:val="en-US" w:eastAsia="ja-JP"/>
              </w:rPr>
              <w:t>Agreements:</w:t>
            </w:r>
          </w:p>
          <w:p w14:paraId="2681BF13"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UL beam management is to be further studied in NR</w:t>
            </w:r>
          </w:p>
          <w:p w14:paraId="5A8BF1B3"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Similar procedures can be defined as DL beam management with details FFS, e.g.:</w:t>
            </w:r>
          </w:p>
          <w:p w14:paraId="45C449E7"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1653EFA6" w14:textId="77777777" w:rsidR="00100C85" w:rsidRPr="006C0CDA" w:rsidRDefault="00100C85" w:rsidP="00100C85">
            <w:pPr>
              <w:numPr>
                <w:ilvl w:val="3"/>
                <w:numId w:val="41"/>
              </w:numPr>
              <w:overflowPunct/>
              <w:autoSpaceDE/>
              <w:autoSpaceDN/>
              <w:adjustRightInd/>
              <w:spacing w:after="0"/>
              <w:textAlignment w:val="auto"/>
              <w:rPr>
                <w:rFonts w:eastAsia="MS Mincho"/>
                <w:lang w:val="en-US" w:eastAsia="ja-JP"/>
              </w:rPr>
            </w:pPr>
            <w:r w:rsidRPr="006C0CDA">
              <w:rPr>
                <w:rFonts w:eastAsia="MS Mincho"/>
                <w:lang w:val="en-US" w:eastAsia="ja-JP"/>
              </w:rPr>
              <w:t>Note: this is not necessarily useful in all cases</w:t>
            </w:r>
          </w:p>
          <w:p w14:paraId="2D1D66C8"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5BFCD854"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0E03E7E9"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46E47D82"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UL beam management based on:</w:t>
            </w:r>
          </w:p>
          <w:p w14:paraId="46AFAFFB"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PRACH</w:t>
            </w:r>
          </w:p>
          <w:p w14:paraId="5CFEFC29"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SRS</w:t>
            </w:r>
          </w:p>
          <w:p w14:paraId="3D1C91C7"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0C1153D1"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Other channels and reference signals are not precluded</w:t>
            </w:r>
          </w:p>
          <w:p w14:paraId="0FC92835"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uplink beam management procedure by considering the Tx/Rx beam correspondence</w:t>
            </w:r>
          </w:p>
          <w:p w14:paraId="33184455"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45024ADE"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14:paraId="63499399" w14:textId="1B8907AF" w:rsidR="00D34956" w:rsidRPr="00100C85" w:rsidRDefault="00D34956" w:rsidP="00100C85">
            <w:pPr>
              <w:spacing w:after="120"/>
              <w:jc w:val="both"/>
              <w:rPr>
                <w:bCs/>
                <w:lang w:val="en-US"/>
              </w:rPr>
            </w:pPr>
          </w:p>
        </w:tc>
      </w:tr>
    </w:tbl>
    <w:p w14:paraId="54AD589B" w14:textId="03FF0643" w:rsidR="003D41FE" w:rsidRDefault="003D41FE" w:rsidP="00100C85">
      <w:pPr>
        <w:spacing w:after="120"/>
        <w:rPr>
          <w:bCs/>
        </w:rPr>
      </w:pPr>
    </w:p>
    <w:p w14:paraId="1DF305FE" w14:textId="41BC7C99" w:rsidR="00D34956" w:rsidRPr="00D34956" w:rsidRDefault="008D4B8A" w:rsidP="00D34956">
      <w:pPr>
        <w:pStyle w:val="Heading1"/>
      </w:pPr>
      <w:r>
        <w:rPr>
          <w:color w:val="000000"/>
        </w:rPr>
        <w:t>2</w:t>
      </w:r>
      <w:r w:rsidR="004B23AD" w:rsidRPr="00A51522">
        <w:rPr>
          <w:color w:val="000000"/>
        </w:rPr>
        <w:tab/>
      </w:r>
      <w:r w:rsidR="00D87E43">
        <w:rPr>
          <w:color w:val="000000"/>
        </w:rPr>
        <w:t>Beam acquisition methods</w:t>
      </w:r>
    </w:p>
    <w:p w14:paraId="3FFF2C3A" w14:textId="51CC13F7" w:rsidR="00D34956" w:rsidRDefault="00AF4B19" w:rsidP="006A53E0">
      <w:pPr>
        <w:jc w:val="both"/>
        <w:rPr>
          <w:lang w:val="en-US" w:eastAsia="x-none"/>
        </w:rPr>
      </w:pPr>
      <w:r>
        <w:rPr>
          <w:lang w:val="en-US" w:eastAsia="x-none"/>
        </w:rPr>
        <w:t xml:space="preserve">In this section we further discuss different methods of determining TRP TX and RX beam(s) for communication in downlink and uplink for different reciprocity </w:t>
      </w:r>
      <w:r w:rsidR="00D87E43">
        <w:rPr>
          <w:lang w:val="en-US" w:eastAsia="x-none"/>
        </w:rPr>
        <w:t xml:space="preserve">assumptions. </w:t>
      </w:r>
    </w:p>
    <w:p w14:paraId="31283CF5" w14:textId="5A2ABBAF" w:rsidR="00D87E43" w:rsidRDefault="00D87E43" w:rsidP="00D87E43">
      <w:pPr>
        <w:pStyle w:val="Heading2"/>
        <w:rPr>
          <w:lang w:val="en-US"/>
        </w:rPr>
      </w:pPr>
      <w:r>
        <w:rPr>
          <w:lang w:val="en-US"/>
        </w:rPr>
        <w:t>2.1</w:t>
      </w:r>
      <w:r>
        <w:rPr>
          <w:lang w:val="en-US"/>
        </w:rPr>
        <w:tab/>
      </w:r>
      <w:r w:rsidR="00B51B98">
        <w:rPr>
          <w:lang w:val="en-US"/>
        </w:rPr>
        <w:t xml:space="preserve">Baseline – </w:t>
      </w:r>
      <w:r w:rsidR="009F2A10">
        <w:rPr>
          <w:lang w:val="en-US"/>
        </w:rPr>
        <w:t>TX/RX beam correspondence at gNB</w:t>
      </w:r>
    </w:p>
    <w:p w14:paraId="7704C136" w14:textId="6634000A" w:rsidR="00D87E43" w:rsidRPr="00D87E43" w:rsidRDefault="00D87E43" w:rsidP="006A53E0">
      <w:pPr>
        <w:jc w:val="both"/>
        <w:rPr>
          <w:lang w:val="en-US"/>
        </w:rPr>
      </w:pPr>
      <w:r>
        <w:rPr>
          <w:lang w:val="en-US"/>
        </w:rPr>
        <w:t xml:space="preserve">As captured </w:t>
      </w:r>
      <w:r w:rsidR="00100C85">
        <w:rPr>
          <w:lang w:val="en-US"/>
        </w:rPr>
        <w:t>in RAN1#86</w:t>
      </w:r>
      <w:r>
        <w:rPr>
          <w:lang w:val="en-US"/>
        </w:rPr>
        <w:t xml:space="preserve"> agreements, “</w:t>
      </w:r>
      <w:r w:rsidRPr="00D87E43">
        <w:rPr>
          <w:lang w:val="en-US"/>
        </w:rPr>
        <w:t>At a TRP or UE, with TX and RX channel reciprocity (full or partial) (e.g., beam reciprocity), TX beam (or RX beam) can be obtained from RX beam (or TX beam) to reduce overhead and latency</w:t>
      </w:r>
      <w:r>
        <w:rPr>
          <w:lang w:val="en-US"/>
        </w:rPr>
        <w:t xml:space="preserve">”. </w:t>
      </w:r>
    </w:p>
    <w:p w14:paraId="30D9B727" w14:textId="035ED0EC" w:rsidR="003D41FE" w:rsidRPr="00D438F1" w:rsidRDefault="003D41FE" w:rsidP="006A53E0">
      <w:pPr>
        <w:jc w:val="both"/>
      </w:pPr>
      <w:r w:rsidRPr="00D438F1">
        <w:rPr>
          <w:lang w:val="en-US" w:eastAsia="x-none"/>
        </w:rPr>
        <w:t>NR system is one-to-many system whe</w:t>
      </w:r>
      <w:r>
        <w:rPr>
          <w:lang w:val="en-US" w:eastAsia="x-none"/>
        </w:rPr>
        <w:t>re</w:t>
      </w:r>
      <w:r w:rsidRPr="00D438F1">
        <w:rPr>
          <w:lang w:val="en-US" w:eastAsia="x-none"/>
        </w:rPr>
        <w:t xml:space="preserve"> one cell</w:t>
      </w:r>
      <w:r>
        <w:rPr>
          <w:lang w:val="en-US" w:eastAsia="x-none"/>
        </w:rPr>
        <w:t xml:space="preserve"> (one or multiple TPRs)</w:t>
      </w:r>
      <w:r w:rsidRPr="00D438F1">
        <w:rPr>
          <w:lang w:val="en-US" w:eastAsia="x-none"/>
        </w:rPr>
        <w:t xml:space="preserve"> serves multiple UEs </w:t>
      </w:r>
      <w:r w:rsidRPr="00D438F1">
        <w:t xml:space="preserve">at a time. To minimize </w:t>
      </w:r>
      <w:r w:rsidR="00A96FEF">
        <w:t xml:space="preserve">the </w:t>
      </w:r>
      <w:r w:rsidRPr="00D438F1">
        <w:t xml:space="preserve">overhead required for beam search and alignment between </w:t>
      </w:r>
      <w:r w:rsidR="00B51B98">
        <w:t>gNB</w:t>
      </w:r>
      <w:r w:rsidRPr="00D438F1">
        <w:t xml:space="preserve"> beams and beams of each UE, </w:t>
      </w:r>
      <w:r w:rsidR="00A96FEF">
        <w:t xml:space="preserve">an </w:t>
      </w:r>
      <w:r w:rsidRPr="00D438F1">
        <w:t xml:space="preserve">asymmetric approach is considered where the </w:t>
      </w:r>
      <w:r w:rsidR="00B51B98">
        <w:t>beam management should largely</w:t>
      </w:r>
      <w:r w:rsidR="00CD769B">
        <w:t xml:space="preserve"> rely</w:t>
      </w:r>
      <w:r w:rsidR="00B51B98">
        <w:t xml:space="preserve"> on P1 </w:t>
      </w:r>
      <w:r w:rsidR="00AD630E">
        <w:t xml:space="preserve">procedure </w:t>
      </w:r>
      <w:r w:rsidR="00B51B98">
        <w:t xml:space="preserve">and cell specific periodical </w:t>
      </w:r>
      <w:r w:rsidR="00A04804">
        <w:t>CSI-</w:t>
      </w:r>
      <w:r w:rsidR="00B51B98">
        <w:t>RS for identifying and measuring the gNB beams.</w:t>
      </w:r>
      <w:r w:rsidRPr="00D438F1">
        <w:t xml:space="preserve"> </w:t>
      </w:r>
    </w:p>
    <w:p w14:paraId="34DCC747" w14:textId="6B3434E2" w:rsidR="003D41FE" w:rsidRDefault="003D41FE" w:rsidP="006A53E0">
      <w:pPr>
        <w:jc w:val="both"/>
      </w:pPr>
      <w:r>
        <w:rPr>
          <w:lang w:eastAsia="x-none"/>
        </w:rPr>
        <w:t xml:space="preserve">Upon detection of </w:t>
      </w:r>
      <w:r w:rsidR="00B51B98">
        <w:rPr>
          <w:lang w:eastAsia="x-none"/>
        </w:rPr>
        <w:t>gNB</w:t>
      </w:r>
      <w:r>
        <w:rPr>
          <w:lang w:eastAsia="x-none"/>
        </w:rPr>
        <w:t xml:space="preserve"> beams, </w:t>
      </w:r>
      <w:r w:rsidRPr="00D438F1">
        <w:rPr>
          <w:lang w:eastAsia="x-none"/>
        </w:rPr>
        <w:t xml:space="preserve">the UE measures </w:t>
      </w:r>
      <w:r w:rsidR="00245A54">
        <w:rPr>
          <w:lang w:eastAsia="x-none"/>
        </w:rPr>
        <w:t xml:space="preserve">the </w:t>
      </w:r>
      <w:r w:rsidRPr="00D438F1">
        <w:rPr>
          <w:lang w:eastAsia="x-none"/>
        </w:rPr>
        <w:t xml:space="preserve">strength of </w:t>
      </w:r>
      <w:r w:rsidR="00B51B98">
        <w:rPr>
          <w:lang w:eastAsia="x-none"/>
        </w:rPr>
        <w:t>gNB</w:t>
      </w:r>
      <w:r w:rsidRPr="00D438F1">
        <w:rPr>
          <w:lang w:eastAsia="x-none"/>
        </w:rPr>
        <w:t xml:space="preserve"> beams of the serving cell </w:t>
      </w:r>
      <w:r w:rsidR="00245A54">
        <w:rPr>
          <w:lang w:eastAsia="x-none"/>
        </w:rPr>
        <w:t xml:space="preserve">as a </w:t>
      </w:r>
      <w:r w:rsidRPr="00D438F1">
        <w:rPr>
          <w:lang w:eastAsia="x-none"/>
        </w:rPr>
        <w:t>continuous process, and provide</w:t>
      </w:r>
      <w:r w:rsidR="00245A54">
        <w:rPr>
          <w:lang w:eastAsia="x-none"/>
        </w:rPr>
        <w:t>s</w:t>
      </w:r>
      <w:r w:rsidRPr="00D438F1">
        <w:rPr>
          <w:lang w:eastAsia="x-none"/>
        </w:rPr>
        <w:t xml:space="preserve"> measurement results to the </w:t>
      </w:r>
      <w:r w:rsidR="00B51B98">
        <w:rPr>
          <w:lang w:eastAsia="x-none"/>
        </w:rPr>
        <w:t>gNB</w:t>
      </w:r>
      <w:r w:rsidRPr="00D438F1">
        <w:rPr>
          <w:lang w:eastAsia="x-none"/>
        </w:rPr>
        <w:t xml:space="preserve">. Based on the UE feedback, the </w:t>
      </w:r>
      <w:r w:rsidR="00B51B98">
        <w:rPr>
          <w:lang w:eastAsia="x-none"/>
        </w:rPr>
        <w:t>gNB</w:t>
      </w:r>
      <w:r w:rsidRPr="00D438F1">
        <w:rPr>
          <w:lang w:eastAsia="x-none"/>
        </w:rPr>
        <w:t xml:space="preserve"> determines the serving </w:t>
      </w:r>
      <w:r w:rsidR="00B51B98">
        <w:rPr>
          <w:lang w:eastAsia="x-none"/>
        </w:rPr>
        <w:t>gNB</w:t>
      </w:r>
      <w:r w:rsidRPr="00D438F1">
        <w:rPr>
          <w:lang w:eastAsia="x-none"/>
        </w:rPr>
        <w:t xml:space="preserve"> </w:t>
      </w:r>
      <w:r>
        <w:rPr>
          <w:lang w:eastAsia="x-none"/>
        </w:rPr>
        <w:t xml:space="preserve">DL and UL </w:t>
      </w:r>
      <w:r w:rsidRPr="00D438F1">
        <w:rPr>
          <w:lang w:eastAsia="x-none"/>
        </w:rPr>
        <w:t>beam(s) for the UE. The procedure comprises updating the set of beams that can be used to serve the UE</w:t>
      </w:r>
      <w:r>
        <w:rPr>
          <w:lang w:eastAsia="x-none"/>
        </w:rPr>
        <w:t>.</w:t>
      </w:r>
    </w:p>
    <w:p w14:paraId="1C3189C7" w14:textId="4CDDB9E9" w:rsidR="00B83E6A" w:rsidRPr="00D438F1" w:rsidRDefault="00B83E6A" w:rsidP="006A53E0">
      <w:pPr>
        <w:jc w:val="both"/>
      </w:pPr>
      <w:r w:rsidRPr="00D438F1">
        <w:t>The beam management procedure involves dedicated signal</w:t>
      </w:r>
      <w:r w:rsidR="003D41FE">
        <w:t>l</w:t>
      </w:r>
      <w:r w:rsidRPr="00D438F1">
        <w:t xml:space="preserve">ing between </w:t>
      </w:r>
      <w:r w:rsidR="00B51B98">
        <w:t>gNB</w:t>
      </w:r>
      <w:r w:rsidRPr="00D438F1">
        <w:t xml:space="preserve"> and UE for:</w:t>
      </w:r>
    </w:p>
    <w:p w14:paraId="745DAB9A" w14:textId="27CC3E3C" w:rsidR="003D41FE" w:rsidRDefault="003D41FE" w:rsidP="006A53E0">
      <w:pPr>
        <w:numPr>
          <w:ilvl w:val="0"/>
          <w:numId w:val="39"/>
        </w:numPr>
        <w:jc w:val="both"/>
      </w:pPr>
      <w:r>
        <w:t xml:space="preserve">Downlink signals for detecting and measuring </w:t>
      </w:r>
      <w:r w:rsidR="00B51B98">
        <w:t>gNB</w:t>
      </w:r>
      <w:r>
        <w:t xml:space="preserve"> DL beams to be used for both DL and UL at </w:t>
      </w:r>
      <w:r w:rsidR="00B51B98">
        <w:t>gNB</w:t>
      </w:r>
    </w:p>
    <w:p w14:paraId="337F4EF7" w14:textId="617C4A74" w:rsidR="00B83E6A" w:rsidRPr="00D438F1" w:rsidRDefault="00B83E6A" w:rsidP="006A53E0">
      <w:pPr>
        <w:numPr>
          <w:ilvl w:val="0"/>
          <w:numId w:val="39"/>
        </w:numPr>
        <w:jc w:val="both"/>
      </w:pPr>
      <w:r w:rsidRPr="00D438F1">
        <w:t xml:space="preserve">providing beam measurements result to the </w:t>
      </w:r>
      <w:r w:rsidR="00B51B98">
        <w:t>gNB</w:t>
      </w:r>
      <w:r w:rsidRPr="00D438F1">
        <w:t xml:space="preserve"> by the UE</w:t>
      </w:r>
    </w:p>
    <w:p w14:paraId="360531FF" w14:textId="784128FE" w:rsidR="00B83E6A" w:rsidRPr="00D438F1" w:rsidRDefault="00B83E6A" w:rsidP="006A53E0">
      <w:pPr>
        <w:numPr>
          <w:ilvl w:val="0"/>
          <w:numId w:val="39"/>
        </w:numPr>
        <w:jc w:val="both"/>
      </w:pPr>
      <w:r w:rsidRPr="00D438F1">
        <w:t xml:space="preserve">configuring serving </w:t>
      </w:r>
      <w:r w:rsidR="00B51B98">
        <w:t>gNB</w:t>
      </w:r>
      <w:r w:rsidRPr="00D438F1">
        <w:t xml:space="preserve"> beam(s) for the downlink control</w:t>
      </w:r>
    </w:p>
    <w:p w14:paraId="005BDC6E" w14:textId="76CE84D7" w:rsidR="00B83E6A" w:rsidRPr="00D438F1" w:rsidRDefault="00B83E6A" w:rsidP="006A53E0">
      <w:pPr>
        <w:numPr>
          <w:ilvl w:val="0"/>
          <w:numId w:val="39"/>
        </w:numPr>
        <w:jc w:val="both"/>
      </w:pPr>
      <w:r w:rsidRPr="00D438F1">
        <w:t xml:space="preserve">configuring candidate serving </w:t>
      </w:r>
      <w:r w:rsidR="00B51B98">
        <w:t>gNB</w:t>
      </w:r>
      <w:r w:rsidRPr="00D438F1">
        <w:t xml:space="preserve"> beam(s) for the downlink data</w:t>
      </w:r>
    </w:p>
    <w:p w14:paraId="5F2424CD" w14:textId="6BCB33F3" w:rsidR="00B83E6A" w:rsidRPr="00D438F1" w:rsidRDefault="00B83E6A" w:rsidP="006A53E0">
      <w:pPr>
        <w:numPr>
          <w:ilvl w:val="0"/>
          <w:numId w:val="39"/>
        </w:numPr>
        <w:jc w:val="both"/>
      </w:pPr>
      <w:r w:rsidRPr="00D438F1">
        <w:t xml:space="preserve">configuring candidate serving </w:t>
      </w:r>
      <w:r w:rsidR="00B51B98">
        <w:t>gNB</w:t>
      </w:r>
      <w:r w:rsidRPr="00D438F1">
        <w:t xml:space="preserve"> beam(s) for the uplink control and data</w:t>
      </w:r>
    </w:p>
    <w:p w14:paraId="32618A88" w14:textId="5D22E4B4" w:rsidR="00B83E6A" w:rsidRDefault="00B83E6A" w:rsidP="00B83E6A">
      <w:pPr>
        <w:rPr>
          <w:b/>
          <w:i/>
          <w:lang w:eastAsia="x-none"/>
        </w:rPr>
      </w:pPr>
    </w:p>
    <w:p w14:paraId="524EC925" w14:textId="27022F4C" w:rsidR="00AD630E" w:rsidRPr="009F2A10" w:rsidRDefault="00AD630E" w:rsidP="00B83E6A">
      <w:pPr>
        <w:rPr>
          <w:b/>
          <w:i/>
          <w:lang w:eastAsia="x-none"/>
        </w:rPr>
      </w:pPr>
      <w:r w:rsidRPr="009F2A10">
        <w:rPr>
          <w:b/>
          <w:i/>
          <w:lang w:eastAsia="x-none"/>
        </w:rPr>
        <w:t xml:space="preserve">Proposal 1: Support downlink </w:t>
      </w:r>
      <w:r>
        <w:rPr>
          <w:b/>
          <w:i/>
          <w:lang w:eastAsia="x-none"/>
        </w:rPr>
        <w:t>cell specific and periodic CSI-RS (P1) to uniquely identify</w:t>
      </w:r>
      <w:r w:rsidRPr="009F2A10">
        <w:rPr>
          <w:b/>
          <w:i/>
          <w:lang w:eastAsia="x-none"/>
        </w:rPr>
        <w:t xml:space="preserve"> </w:t>
      </w:r>
      <w:r>
        <w:rPr>
          <w:b/>
          <w:i/>
          <w:lang w:eastAsia="x-none"/>
        </w:rPr>
        <w:t>gNB</w:t>
      </w:r>
      <w:r w:rsidRPr="009F2A10">
        <w:rPr>
          <w:b/>
          <w:i/>
          <w:lang w:eastAsia="x-none"/>
        </w:rPr>
        <w:t xml:space="preserve"> beams of the serving cell as basis for beam management procedures in reciprocity case for acquisition of both DL and UL gNB beam(s). </w:t>
      </w:r>
    </w:p>
    <w:p w14:paraId="1C36558C" w14:textId="1EACB35F" w:rsidR="00AF4B19" w:rsidRDefault="00AF4B19" w:rsidP="00AF4B19">
      <w:pPr>
        <w:pStyle w:val="Heading2"/>
        <w:rPr>
          <w:lang w:val="en-US"/>
        </w:rPr>
      </w:pPr>
      <w:r>
        <w:rPr>
          <w:lang w:val="en-US"/>
        </w:rPr>
        <w:t>2.2</w:t>
      </w:r>
      <w:r>
        <w:rPr>
          <w:lang w:val="en-US"/>
        </w:rPr>
        <w:tab/>
      </w:r>
      <w:r w:rsidR="000F490C">
        <w:rPr>
          <w:lang w:val="en-US"/>
        </w:rPr>
        <w:t xml:space="preserve">TX/RX beam non-correspondence at </w:t>
      </w:r>
      <w:r w:rsidR="00B51B98">
        <w:rPr>
          <w:lang w:val="en-US"/>
        </w:rPr>
        <w:t>gNB</w:t>
      </w:r>
    </w:p>
    <w:p w14:paraId="1D26BF7A" w14:textId="10533AFC" w:rsidR="00D87E43" w:rsidRDefault="00D87E43" w:rsidP="006A53E0">
      <w:pPr>
        <w:jc w:val="both"/>
        <w:rPr>
          <w:lang w:val="en-US"/>
        </w:rPr>
      </w:pPr>
      <w:r>
        <w:rPr>
          <w:lang w:val="en-US"/>
        </w:rPr>
        <w:t xml:space="preserve">As captured in </w:t>
      </w:r>
      <w:r w:rsidR="009F2A10">
        <w:rPr>
          <w:lang w:val="en-US"/>
        </w:rPr>
        <w:t>RAN1#86</w:t>
      </w:r>
      <w:r>
        <w:rPr>
          <w:lang w:val="en-US"/>
        </w:rPr>
        <w:t xml:space="preserve"> agreements, “</w:t>
      </w:r>
      <w:r w:rsidRPr="00D87E43">
        <w:rPr>
          <w:lang w:val="en-US"/>
        </w:rPr>
        <w:t>Without TX and RX channel reciprocity, beam management procedure may require TX and RX beam sweeping in both DL and UL links</w:t>
      </w:r>
      <w:r>
        <w:rPr>
          <w:lang w:val="en-US"/>
        </w:rPr>
        <w:t>”.</w:t>
      </w:r>
    </w:p>
    <w:p w14:paraId="458E7713" w14:textId="6139DCA4" w:rsidR="009656AE" w:rsidRDefault="009656AE" w:rsidP="006A53E0">
      <w:pPr>
        <w:jc w:val="both"/>
        <w:rPr>
          <w:lang w:val="en-US"/>
        </w:rPr>
      </w:pPr>
      <w:r>
        <w:rPr>
          <w:lang w:val="en-US"/>
        </w:rPr>
        <w:t xml:space="preserve">Also in </w:t>
      </w:r>
      <w:r w:rsidR="00A04804">
        <w:rPr>
          <w:lang w:val="en-US"/>
        </w:rPr>
        <w:t xml:space="preserve">case there is no TX/RX beam reciprocity at gNB </w:t>
      </w:r>
      <w:r>
        <w:rPr>
          <w:lang w:val="en-US"/>
        </w:rPr>
        <w:t xml:space="preserve">the </w:t>
      </w:r>
      <w:r w:rsidR="00A04804">
        <w:rPr>
          <w:lang w:val="en-US"/>
        </w:rPr>
        <w:t>cell specific periodical RS</w:t>
      </w:r>
      <w:r>
        <w:rPr>
          <w:lang w:val="en-US"/>
        </w:rPr>
        <w:t xml:space="preserve"> would be basis for DL </w:t>
      </w:r>
      <w:r w:rsidR="00B51B98">
        <w:rPr>
          <w:lang w:val="en-US"/>
        </w:rPr>
        <w:t>gNB</w:t>
      </w:r>
      <w:r>
        <w:rPr>
          <w:lang w:val="en-US"/>
        </w:rPr>
        <w:t xml:space="preserve"> beam management. </w:t>
      </w:r>
      <w:r w:rsidR="00665396">
        <w:rPr>
          <w:lang w:val="en-US"/>
        </w:rPr>
        <w:t>However, as the reciprocity does not hold, and linkage between DL and UL cannot be made and hence f</w:t>
      </w:r>
      <w:r>
        <w:rPr>
          <w:lang w:val="en-US"/>
        </w:rPr>
        <w:t xml:space="preserve">or UL </w:t>
      </w:r>
      <w:r w:rsidR="00B51B98">
        <w:rPr>
          <w:lang w:val="en-US"/>
        </w:rPr>
        <w:t>gNB</w:t>
      </w:r>
      <w:r>
        <w:rPr>
          <w:lang w:val="en-US"/>
        </w:rPr>
        <w:t xml:space="preserve"> beam </w:t>
      </w:r>
      <w:r w:rsidR="000F490C">
        <w:rPr>
          <w:lang w:val="en-US"/>
        </w:rPr>
        <w:t>acquisition</w:t>
      </w:r>
      <w:r w:rsidR="00702772">
        <w:rPr>
          <w:lang w:val="en-US"/>
        </w:rPr>
        <w:t>,</w:t>
      </w:r>
      <w:r>
        <w:rPr>
          <w:lang w:val="en-US"/>
        </w:rPr>
        <w:t xml:space="preserve"> two </w:t>
      </w:r>
      <w:r w:rsidR="00702772">
        <w:rPr>
          <w:lang w:val="en-US"/>
        </w:rPr>
        <w:t>non-mutually exclusive</w:t>
      </w:r>
      <w:r w:rsidR="00335247">
        <w:rPr>
          <w:lang w:val="en-US"/>
        </w:rPr>
        <w:t xml:space="preserve"> (from specification perspective)</w:t>
      </w:r>
      <w:r w:rsidR="00702772">
        <w:rPr>
          <w:lang w:val="en-US"/>
        </w:rPr>
        <w:t xml:space="preserve"> </w:t>
      </w:r>
      <w:r>
        <w:rPr>
          <w:lang w:val="en-US"/>
        </w:rPr>
        <w:t>options are identified:</w:t>
      </w:r>
    </w:p>
    <w:p w14:paraId="285CA10D" w14:textId="03D2717A" w:rsidR="00AF4B19" w:rsidRDefault="009656AE" w:rsidP="006A53E0">
      <w:pPr>
        <w:pStyle w:val="ListParagraph"/>
        <w:numPr>
          <w:ilvl w:val="0"/>
          <w:numId w:val="38"/>
        </w:numPr>
        <w:jc w:val="both"/>
        <w:rPr>
          <w:sz w:val="20"/>
          <w:lang w:val="en-US"/>
        </w:rPr>
      </w:pPr>
      <w:r>
        <w:rPr>
          <w:sz w:val="20"/>
          <w:lang w:val="en-US"/>
        </w:rPr>
        <w:t xml:space="preserve">Define UL signal for </w:t>
      </w:r>
      <w:r w:rsidR="00AF4B19" w:rsidRPr="00AF4B19">
        <w:rPr>
          <w:sz w:val="20"/>
          <w:lang w:val="en-US"/>
        </w:rPr>
        <w:t xml:space="preserve">UL </w:t>
      </w:r>
      <w:r>
        <w:rPr>
          <w:sz w:val="20"/>
          <w:lang w:val="en-US"/>
        </w:rPr>
        <w:t xml:space="preserve">beam </w:t>
      </w:r>
      <w:r w:rsidR="00AF4B19" w:rsidRPr="00AF4B19">
        <w:rPr>
          <w:sz w:val="20"/>
          <w:lang w:val="en-US"/>
        </w:rPr>
        <w:t>sweeping</w:t>
      </w:r>
      <w:r>
        <w:rPr>
          <w:sz w:val="20"/>
          <w:lang w:val="en-US"/>
        </w:rPr>
        <w:t xml:space="preserve"> at </w:t>
      </w:r>
      <w:r w:rsidR="00B51B98">
        <w:rPr>
          <w:sz w:val="20"/>
          <w:lang w:val="en-US"/>
        </w:rPr>
        <w:t>gNB</w:t>
      </w:r>
    </w:p>
    <w:p w14:paraId="0D5AC41C" w14:textId="3B57FD08" w:rsidR="00AF4B19" w:rsidRPr="00AF4B19" w:rsidRDefault="00AF4B19" w:rsidP="006A53E0">
      <w:pPr>
        <w:pStyle w:val="ListParagraph"/>
        <w:numPr>
          <w:ilvl w:val="0"/>
          <w:numId w:val="38"/>
        </w:numPr>
        <w:jc w:val="both"/>
        <w:rPr>
          <w:sz w:val="20"/>
          <w:lang w:val="en-US"/>
        </w:rPr>
      </w:pPr>
      <w:r>
        <w:rPr>
          <w:sz w:val="20"/>
          <w:lang w:val="en-US"/>
        </w:rPr>
        <w:t>Utilize digital subsystem receiver</w:t>
      </w:r>
      <w:r w:rsidR="009656AE">
        <w:rPr>
          <w:sz w:val="20"/>
          <w:lang w:val="en-US"/>
        </w:rPr>
        <w:t xml:space="preserve"> at </w:t>
      </w:r>
      <w:r w:rsidR="00B51B98">
        <w:rPr>
          <w:sz w:val="20"/>
          <w:lang w:val="en-US"/>
        </w:rPr>
        <w:t>gNB</w:t>
      </w:r>
    </w:p>
    <w:p w14:paraId="5C80252E" w14:textId="77777777" w:rsidR="00A04804" w:rsidRDefault="00A04804" w:rsidP="006A53E0">
      <w:pPr>
        <w:jc w:val="both"/>
        <w:rPr>
          <w:lang w:val="en-US" w:eastAsia="x-none"/>
        </w:rPr>
      </w:pPr>
    </w:p>
    <w:p w14:paraId="1178657E" w14:textId="39930016" w:rsidR="00994165" w:rsidRDefault="00994165"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1</w:t>
      </w:r>
      <w:r w:rsidR="00683829">
        <w:rPr>
          <w:lang w:val="en-US" w:eastAsia="x-none"/>
        </w:rPr>
        <w:t>,</w:t>
      </w:r>
      <w:r>
        <w:rPr>
          <w:lang w:val="en-US" w:eastAsia="x-none"/>
        </w:rPr>
        <w:t xml:space="preserve"> a UE would be configured to transmit certain UL reference signal multiple times to the </w:t>
      </w:r>
      <w:r w:rsidR="00B51B98">
        <w:rPr>
          <w:lang w:val="en-US" w:eastAsia="x-none"/>
        </w:rPr>
        <w:t>gNB</w:t>
      </w:r>
      <w:r w:rsidR="00683829">
        <w:rPr>
          <w:lang w:val="en-US" w:eastAsia="x-none"/>
        </w:rPr>
        <w:t xml:space="preserve">. The signal can be e.g. PRACH preamble </w:t>
      </w:r>
      <w:r w:rsidR="002051F2">
        <w:rPr>
          <w:lang w:val="en-US" w:eastAsia="x-none"/>
        </w:rPr>
        <w:t xml:space="preserve">when UE is performing initial access or link re-establishment and acquiring </w:t>
      </w:r>
      <w:r w:rsidR="00AD2E65">
        <w:rPr>
          <w:lang w:val="en-US" w:eastAsia="x-none"/>
        </w:rPr>
        <w:t>initial gNB UL beam. In connected state, the signal can be e.g. an</w:t>
      </w:r>
      <w:r w:rsidR="00683829">
        <w:rPr>
          <w:lang w:val="en-US" w:eastAsia="x-none"/>
        </w:rPr>
        <w:t xml:space="preserve"> SRS type sig</w:t>
      </w:r>
      <w:r w:rsidR="00970490">
        <w:rPr>
          <w:lang w:val="en-US" w:eastAsia="x-none"/>
        </w:rPr>
        <w:t>nal</w:t>
      </w:r>
      <w:r w:rsidR="00AD2E65">
        <w:rPr>
          <w:lang w:val="en-US" w:eastAsia="x-none"/>
        </w:rPr>
        <w:t xml:space="preserve"> that gNB schedules UE to transmit in repetition manner to enable gNB to try different UL beams</w:t>
      </w:r>
      <w:r w:rsidR="00970490">
        <w:rPr>
          <w:lang w:val="en-US" w:eastAsia="x-none"/>
        </w:rPr>
        <w:t xml:space="preserve">. In any case, UL sweeping operation is required. </w:t>
      </w:r>
    </w:p>
    <w:p w14:paraId="533B9401" w14:textId="101B97C1" w:rsidR="00970490" w:rsidRDefault="00970490"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 xml:space="preserve">2, a </w:t>
      </w:r>
      <w:r w:rsidR="00B51B98">
        <w:rPr>
          <w:lang w:val="en-US" w:eastAsia="x-none"/>
        </w:rPr>
        <w:t>gNB</w:t>
      </w:r>
      <w:r>
        <w:rPr>
          <w:lang w:val="en-US" w:eastAsia="x-none"/>
        </w:rPr>
        <w:t xml:space="preserve"> may be equipped with a narrowband digital subsystem RX e.g. for DoA estimation from UL signal without needing UL sweeping operation. To support this </w:t>
      </w:r>
      <w:r w:rsidR="00335247">
        <w:rPr>
          <w:lang w:val="en-US" w:eastAsia="x-none"/>
        </w:rPr>
        <w:t>setup along the utilization</w:t>
      </w:r>
      <w:r>
        <w:rPr>
          <w:lang w:val="en-US" w:eastAsia="x-none"/>
        </w:rPr>
        <w:t xml:space="preserve"> </w:t>
      </w:r>
      <w:r w:rsidR="00335247">
        <w:rPr>
          <w:lang w:val="en-US" w:eastAsia="x-none"/>
        </w:rPr>
        <w:t xml:space="preserve">of </w:t>
      </w:r>
      <w:r>
        <w:rPr>
          <w:lang w:val="en-US" w:eastAsia="x-none"/>
        </w:rPr>
        <w:t xml:space="preserve">hybrid architecture, UL reference signal to determine </w:t>
      </w:r>
      <w:r w:rsidR="00B51B98">
        <w:rPr>
          <w:lang w:val="en-US" w:eastAsia="x-none"/>
        </w:rPr>
        <w:t>gNB</w:t>
      </w:r>
      <w:r>
        <w:rPr>
          <w:lang w:val="en-US" w:eastAsia="x-none"/>
        </w:rPr>
        <w:t xml:space="preserve"> UL beam for the UE should support narrowband option. </w:t>
      </w:r>
    </w:p>
    <w:p w14:paraId="19035C5D" w14:textId="6CFCCEB1" w:rsidR="005E221B" w:rsidRDefault="005E221B" w:rsidP="006A53E0">
      <w:pPr>
        <w:jc w:val="both"/>
        <w:rPr>
          <w:lang w:val="en-US" w:eastAsia="x-none"/>
        </w:rPr>
      </w:pPr>
      <w:r>
        <w:rPr>
          <w:lang w:val="en-US" w:eastAsia="x-none"/>
        </w:rPr>
        <w:t xml:space="preserve">Above options are illustrated in </w:t>
      </w:r>
      <w:r w:rsidR="000F490C">
        <w:rPr>
          <w:lang w:val="en-US" w:eastAsia="x-none"/>
        </w:rPr>
        <w:fldChar w:fldCharType="begin"/>
      </w:r>
      <w:r w:rsidR="000F490C">
        <w:rPr>
          <w:lang w:val="en-US" w:eastAsia="x-none"/>
        </w:rPr>
        <w:instrText xml:space="preserve"> REF _Ref465453257 \h </w:instrText>
      </w:r>
      <w:r w:rsidR="000F490C">
        <w:rPr>
          <w:lang w:val="en-US" w:eastAsia="x-none"/>
        </w:rPr>
      </w:r>
      <w:r w:rsidR="000F490C">
        <w:rPr>
          <w:lang w:val="en-US" w:eastAsia="x-none"/>
        </w:rPr>
        <w:fldChar w:fldCharType="separate"/>
      </w:r>
      <w:r w:rsidR="000F490C">
        <w:t xml:space="preserve">Figure </w:t>
      </w:r>
      <w:r w:rsidR="000F490C">
        <w:rPr>
          <w:noProof/>
        </w:rPr>
        <w:t>2</w:t>
      </w:r>
      <w:r w:rsidR="000F490C">
        <w:rPr>
          <w:lang w:val="en-US" w:eastAsia="x-none"/>
        </w:rPr>
        <w:fldChar w:fldCharType="end"/>
      </w:r>
      <w:r w:rsidR="000F490C">
        <w:rPr>
          <w:lang w:val="en-US" w:eastAsia="x-none"/>
        </w:rPr>
        <w:t>.</w:t>
      </w:r>
    </w:p>
    <w:p w14:paraId="30FB29A3" w14:textId="33802E7F" w:rsidR="005E221B" w:rsidRDefault="005E221B" w:rsidP="005E221B">
      <w:pPr>
        <w:jc w:val="center"/>
        <w:rPr>
          <w:lang w:val="en-US" w:eastAsia="x-none"/>
        </w:rPr>
      </w:pPr>
      <w:r>
        <w:rPr>
          <w:noProof/>
          <w:lang w:eastAsia="en-GB"/>
        </w:rPr>
        <w:lastRenderedPageBreak/>
        <w:drawing>
          <wp:inline distT="0" distB="0" distL="0" distR="0" wp14:anchorId="30282749" wp14:editId="08FB1D69">
            <wp:extent cx="4101987" cy="209279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6194" cy="2094944"/>
                    </a:xfrm>
                    <a:prstGeom prst="rect">
                      <a:avLst/>
                    </a:prstGeom>
                    <a:noFill/>
                  </pic:spPr>
                </pic:pic>
              </a:graphicData>
            </a:graphic>
          </wp:inline>
        </w:drawing>
      </w:r>
    </w:p>
    <w:p w14:paraId="24A40D61" w14:textId="0D997C51" w:rsidR="005E221B" w:rsidRPr="005E221B" w:rsidRDefault="005E221B" w:rsidP="005E221B">
      <w:pPr>
        <w:pStyle w:val="Caption"/>
        <w:jc w:val="center"/>
        <w:rPr>
          <w:lang w:val="en-US"/>
        </w:rPr>
      </w:pPr>
      <w:bookmarkStart w:id="3" w:name="_Ref465453257"/>
      <w:r>
        <w:t xml:space="preserve">Figure </w:t>
      </w:r>
      <w:r w:rsidR="003B2B61">
        <w:fldChar w:fldCharType="begin"/>
      </w:r>
      <w:r w:rsidR="003B2B61">
        <w:instrText xml:space="preserve"> SEQ Figure \* ARABIC </w:instrText>
      </w:r>
      <w:r w:rsidR="003B2B61">
        <w:fldChar w:fldCharType="separate"/>
      </w:r>
      <w:r>
        <w:rPr>
          <w:noProof/>
        </w:rPr>
        <w:t>2</w:t>
      </w:r>
      <w:r w:rsidR="003B2B61">
        <w:rPr>
          <w:noProof/>
        </w:rPr>
        <w:fldChar w:fldCharType="end"/>
      </w:r>
      <w:bookmarkEnd w:id="3"/>
      <w:r w:rsidRPr="005E221B">
        <w:rPr>
          <w:lang w:val="en-US"/>
        </w:rPr>
        <w:t xml:space="preserve"> Options for </w:t>
      </w:r>
      <w:r w:rsidR="00B51B98">
        <w:rPr>
          <w:lang w:val="en-US"/>
        </w:rPr>
        <w:t>gNB</w:t>
      </w:r>
      <w:r w:rsidRPr="005E221B">
        <w:rPr>
          <w:lang w:val="en-US"/>
        </w:rPr>
        <w:t xml:space="preserve"> UL beam selection in non-reciprocity case. </w:t>
      </w:r>
    </w:p>
    <w:p w14:paraId="7F420850" w14:textId="5442E18D" w:rsidR="00D34956" w:rsidRPr="00A12AE4" w:rsidRDefault="00D34956" w:rsidP="006A53E0">
      <w:pPr>
        <w:jc w:val="both"/>
        <w:rPr>
          <w:b/>
          <w:i/>
          <w:lang w:val="en-US" w:eastAsia="x-none"/>
        </w:rPr>
      </w:pPr>
      <w:r w:rsidRPr="00A12AE4">
        <w:rPr>
          <w:b/>
          <w:i/>
          <w:lang w:val="en-US" w:eastAsia="x-none"/>
        </w:rPr>
        <w:t xml:space="preserve">Observation 1: In non-reciprocity case, use of digital subsystem RX at </w:t>
      </w:r>
      <w:r w:rsidR="00B51B98">
        <w:rPr>
          <w:b/>
          <w:i/>
          <w:lang w:val="en-US" w:eastAsia="x-none"/>
        </w:rPr>
        <w:t>gNB</w:t>
      </w:r>
      <w:r w:rsidRPr="00A12AE4">
        <w:rPr>
          <w:b/>
          <w:i/>
          <w:lang w:val="en-US" w:eastAsia="x-none"/>
        </w:rPr>
        <w:t xml:space="preserve"> can enable TRP RX beam acquisition without explicit UL sweeping operation. </w:t>
      </w:r>
    </w:p>
    <w:p w14:paraId="34495377" w14:textId="24D3CBEB" w:rsidR="00F14C71" w:rsidRPr="00A12AE4" w:rsidRDefault="00D34956" w:rsidP="006A53E0">
      <w:pPr>
        <w:jc w:val="both"/>
        <w:rPr>
          <w:b/>
          <w:i/>
          <w:lang w:val="en-US" w:eastAsia="x-none"/>
        </w:rPr>
      </w:pPr>
      <w:r w:rsidRPr="00A12AE4">
        <w:rPr>
          <w:b/>
          <w:i/>
          <w:lang w:val="en-US" w:eastAsia="x-none"/>
        </w:rPr>
        <w:t xml:space="preserve">Proposal </w:t>
      </w:r>
      <w:r w:rsidR="00A12AE4" w:rsidRPr="00A12AE4">
        <w:rPr>
          <w:b/>
          <w:i/>
          <w:lang w:val="en-US" w:eastAsia="x-none"/>
        </w:rPr>
        <w:t>2</w:t>
      </w:r>
      <w:r w:rsidRPr="00A12AE4">
        <w:rPr>
          <w:b/>
          <w:i/>
          <w:lang w:val="en-US" w:eastAsia="x-none"/>
        </w:rPr>
        <w:t xml:space="preserve">: </w:t>
      </w:r>
      <w:r w:rsidR="00970490" w:rsidRPr="00A12AE4">
        <w:rPr>
          <w:b/>
          <w:i/>
          <w:lang w:val="en-US" w:eastAsia="x-none"/>
        </w:rPr>
        <w:t xml:space="preserve">UL reference signal to determine </w:t>
      </w:r>
      <w:r w:rsidR="00B51B98">
        <w:rPr>
          <w:b/>
          <w:i/>
          <w:lang w:val="en-US" w:eastAsia="x-none"/>
        </w:rPr>
        <w:t>gNB</w:t>
      </w:r>
      <w:r w:rsidR="00970490" w:rsidRPr="00A12AE4">
        <w:rPr>
          <w:b/>
          <w:i/>
          <w:lang w:val="en-US" w:eastAsia="x-none"/>
        </w:rPr>
        <w:t xml:space="preserve"> UL </w:t>
      </w:r>
      <w:r w:rsidR="00A04804">
        <w:rPr>
          <w:b/>
          <w:i/>
          <w:lang w:val="en-US" w:eastAsia="x-none"/>
        </w:rPr>
        <w:t xml:space="preserve">RX </w:t>
      </w:r>
      <w:r w:rsidR="00970490" w:rsidRPr="00A12AE4">
        <w:rPr>
          <w:b/>
          <w:i/>
          <w:lang w:val="en-US" w:eastAsia="x-none"/>
        </w:rPr>
        <w:t>beam for the UE should support narrowband option.</w:t>
      </w:r>
      <w:r w:rsidR="00280F1E" w:rsidRPr="00A12AE4">
        <w:rPr>
          <w:i/>
          <w:lang w:val="en-US" w:eastAsia="x-none"/>
        </w:rPr>
        <w:t xml:space="preserve"> </w:t>
      </w:r>
    </w:p>
    <w:p w14:paraId="0BC393AC" w14:textId="1BA4F86E" w:rsidR="009040DC" w:rsidRPr="00FB0D5D" w:rsidRDefault="00290A38" w:rsidP="00647D45">
      <w:pPr>
        <w:jc w:val="both"/>
        <w:rPr>
          <w:lang w:val="en-US" w:eastAsia="x-none"/>
        </w:rPr>
      </w:pPr>
      <w:r w:rsidRPr="00FB0D5D">
        <w:rPr>
          <w:lang w:val="en-US" w:eastAsia="x-none"/>
        </w:rPr>
        <w:t xml:space="preserve">It’s very obvious that procedures that require beam sweeping cause latency and system overhead. </w:t>
      </w:r>
      <w:r w:rsidR="00B1719E" w:rsidRPr="00FB0D5D">
        <w:rPr>
          <w:lang w:val="en-US" w:eastAsia="x-none"/>
        </w:rPr>
        <w:t xml:space="preserve">E.g. if the gNB operates using hybrid architecture for PRACH requiring beam sweeping with frequent beam switches there are very limited possibilities to serve some other UL traffic during PRACH subframes. In addition, if the beam sweeping and in this context especially UL beam sweeping, full or partial, needs to be performed per UE basis, it’s </w:t>
      </w:r>
      <w:r w:rsidR="00DA72EA" w:rsidRPr="00FB0D5D">
        <w:rPr>
          <w:lang w:val="en-US" w:eastAsia="x-none"/>
        </w:rPr>
        <w:t>quite evident</w:t>
      </w:r>
      <w:r w:rsidR="00B1719E" w:rsidRPr="00FB0D5D">
        <w:rPr>
          <w:lang w:val="en-US" w:eastAsia="x-none"/>
        </w:rPr>
        <w:t xml:space="preserve"> that in case of </w:t>
      </w:r>
      <w:r w:rsidR="00AE0769" w:rsidRPr="00FB0D5D">
        <w:rPr>
          <w:lang w:val="en-US" w:eastAsia="x-none"/>
        </w:rPr>
        <w:t xml:space="preserve">already low </w:t>
      </w:r>
      <w:r w:rsidR="00B1719E" w:rsidRPr="00FB0D5D">
        <w:rPr>
          <w:lang w:val="en-US" w:eastAsia="x-none"/>
        </w:rPr>
        <w:t xml:space="preserve">number of UEs per cell the system overhead may become </w:t>
      </w:r>
      <w:r w:rsidR="00DA72EA" w:rsidRPr="00FB0D5D">
        <w:rPr>
          <w:lang w:val="en-US" w:eastAsia="x-none"/>
        </w:rPr>
        <w:t xml:space="preserve">very significant. Thus, at least grouping based approaches should be considered where group of UEs may perform repetitive UL transmissions for UL beam sweeping purposes. Obviously, high multiplexing capacity within UL sweeping block/symbol is required for the UL signals used for beam sweeping purposes. </w:t>
      </w:r>
    </w:p>
    <w:p w14:paraId="3C45F2D8" w14:textId="5DA4BC76" w:rsidR="00084818" w:rsidRPr="00FB0D5D" w:rsidRDefault="00084818" w:rsidP="00647D45">
      <w:pPr>
        <w:jc w:val="both"/>
        <w:rPr>
          <w:b/>
          <w:i/>
          <w:lang w:val="en-US" w:eastAsia="x-none"/>
        </w:rPr>
      </w:pPr>
      <w:r w:rsidRPr="00FB0D5D">
        <w:rPr>
          <w:b/>
          <w:i/>
          <w:lang w:val="en-US" w:eastAsia="x-none"/>
        </w:rPr>
        <w:t xml:space="preserve">Observation 2: Separate UL beam sweeping procedures introduce latency and system overhead issue, especially UE specific UL beam sweeping operations. </w:t>
      </w:r>
    </w:p>
    <w:p w14:paraId="003F5690" w14:textId="1C60BF2D" w:rsidR="00DA72EA" w:rsidRPr="00FB0D5D" w:rsidRDefault="00AE0769" w:rsidP="00647D45">
      <w:pPr>
        <w:jc w:val="both"/>
        <w:rPr>
          <w:lang w:val="en-US" w:eastAsia="x-none"/>
        </w:rPr>
      </w:pPr>
      <w:r w:rsidRPr="00FB0D5D">
        <w:rPr>
          <w:lang w:val="en-US" w:eastAsia="x-none"/>
        </w:rPr>
        <w:t>C</w:t>
      </w:r>
      <w:r w:rsidR="00DA72EA" w:rsidRPr="00FB0D5D">
        <w:rPr>
          <w:lang w:val="en-US" w:eastAsia="x-none"/>
        </w:rPr>
        <w:t xml:space="preserve">learly TX/RX beam reciprocity </w:t>
      </w:r>
      <w:r w:rsidRPr="00FB0D5D">
        <w:rPr>
          <w:lang w:val="en-US" w:eastAsia="x-none"/>
        </w:rPr>
        <w:t>availability both</w:t>
      </w:r>
      <w:r w:rsidR="00DA72EA" w:rsidRPr="00FB0D5D">
        <w:rPr>
          <w:lang w:val="en-US" w:eastAsia="x-none"/>
        </w:rPr>
        <w:t xml:space="preserve"> at gNB and UE side</w:t>
      </w:r>
      <w:r w:rsidRPr="00FB0D5D">
        <w:rPr>
          <w:lang w:val="en-US" w:eastAsia="x-none"/>
        </w:rPr>
        <w:t xml:space="preserve"> leads to highest system efficiency because</w:t>
      </w:r>
    </w:p>
    <w:p w14:paraId="4692F019" w14:textId="0DBE06C1" w:rsidR="00AE0769" w:rsidRPr="00FB0D5D" w:rsidRDefault="00AE0769" w:rsidP="00647D45">
      <w:pPr>
        <w:pStyle w:val="ListParagraph"/>
        <w:numPr>
          <w:ilvl w:val="0"/>
          <w:numId w:val="39"/>
        </w:numPr>
        <w:jc w:val="both"/>
        <w:rPr>
          <w:sz w:val="20"/>
          <w:szCs w:val="20"/>
          <w:lang w:val="en-US" w:eastAsia="x-none"/>
        </w:rPr>
      </w:pPr>
      <w:r w:rsidRPr="00FB0D5D">
        <w:rPr>
          <w:sz w:val="20"/>
          <w:szCs w:val="20"/>
          <w:lang w:val="en-US" w:eastAsia="x-none"/>
        </w:rPr>
        <w:t>Preferred TRP TX and RX beams per UE can be derived from downlink signals</w:t>
      </w:r>
    </w:p>
    <w:p w14:paraId="0A672E47" w14:textId="214979B6" w:rsidR="00AE0769" w:rsidRPr="00FB0D5D" w:rsidRDefault="00AE0769" w:rsidP="00647D45">
      <w:pPr>
        <w:pStyle w:val="ListParagraph"/>
        <w:numPr>
          <w:ilvl w:val="0"/>
          <w:numId w:val="39"/>
        </w:numPr>
        <w:jc w:val="both"/>
        <w:rPr>
          <w:sz w:val="20"/>
          <w:szCs w:val="20"/>
          <w:lang w:val="en-US" w:eastAsia="x-none"/>
        </w:rPr>
      </w:pPr>
      <w:r w:rsidRPr="00FB0D5D">
        <w:rPr>
          <w:sz w:val="20"/>
          <w:szCs w:val="20"/>
          <w:lang w:val="en-US" w:eastAsia="x-none"/>
        </w:rPr>
        <w:t>UE can derive its RX and TX beams from downlink signals</w:t>
      </w:r>
    </w:p>
    <w:p w14:paraId="6A89B59D" w14:textId="77777777" w:rsidR="00AE0769" w:rsidRPr="00FB0D5D" w:rsidRDefault="00AE0769" w:rsidP="00647D45">
      <w:pPr>
        <w:jc w:val="both"/>
        <w:rPr>
          <w:lang w:val="en-US" w:eastAsia="x-none"/>
        </w:rPr>
      </w:pPr>
    </w:p>
    <w:p w14:paraId="2116C4D1" w14:textId="30D3B19C" w:rsidR="003F081F" w:rsidRPr="00FB0D5D" w:rsidRDefault="00084818" w:rsidP="00647D45">
      <w:pPr>
        <w:jc w:val="both"/>
        <w:rPr>
          <w:lang w:val="en-US" w:eastAsia="x-none"/>
        </w:rPr>
      </w:pPr>
      <w:r w:rsidRPr="00FB0D5D">
        <w:rPr>
          <w:lang w:val="en-US" w:eastAsia="x-none"/>
        </w:rPr>
        <w:t>O</w:t>
      </w:r>
      <w:r w:rsidR="00AE0769" w:rsidRPr="00FB0D5D">
        <w:rPr>
          <w:lang w:val="en-US" w:eastAsia="x-none"/>
        </w:rPr>
        <w:t xml:space="preserve">nly downlink sweeping may be required where gNB transmits some cell-specific beam reference signal periodically. Non-availability of TX/RX beam reciprocity at gNB adds then upon above additional procedures, meaning additional UL beam sweeping operations. The system gets even more complicated if the UE doesn’t have beam reciprocity and if the network should provide assistance i.e. to indicate the preferred UL TX beam(s) to the UE. </w:t>
      </w:r>
      <w:r w:rsidR="00661235" w:rsidRPr="00FB0D5D">
        <w:rPr>
          <w:lang w:val="en-US" w:eastAsia="x-none"/>
        </w:rPr>
        <w:t>Furthermore, co</w:t>
      </w:r>
      <w:r w:rsidR="003F081F" w:rsidRPr="00FB0D5D">
        <w:rPr>
          <w:lang w:val="en-US" w:eastAsia="x-none"/>
        </w:rPr>
        <w:t xml:space="preserve">nsidering applicability of NR to e.g. 60 GHz unlicensed spectrum </w:t>
      </w:r>
      <w:r w:rsidR="00661235" w:rsidRPr="00FB0D5D">
        <w:rPr>
          <w:lang w:val="en-US" w:eastAsia="x-none"/>
        </w:rPr>
        <w:t>where it’s</w:t>
      </w:r>
      <w:r w:rsidR="003F081F" w:rsidRPr="00FB0D5D">
        <w:rPr>
          <w:lang w:val="en-US" w:eastAsia="x-none"/>
        </w:rPr>
        <w:t xml:space="preserve"> expected that the transmitter performing LBT operation should be able to listen from the dire</w:t>
      </w:r>
      <w:r w:rsidR="008A24BE" w:rsidRPr="00FB0D5D">
        <w:rPr>
          <w:lang w:val="en-US" w:eastAsia="x-none"/>
        </w:rPr>
        <w:t xml:space="preserve">ction (using the RF pattern) to which direction the transmitter will be transmitting, </w:t>
      </w:r>
      <w:r w:rsidR="00661235" w:rsidRPr="00FB0D5D">
        <w:rPr>
          <w:lang w:val="en-US" w:eastAsia="x-none"/>
        </w:rPr>
        <w:t>requires</w:t>
      </w:r>
      <w:r w:rsidR="008A24BE" w:rsidRPr="00FB0D5D">
        <w:rPr>
          <w:lang w:val="en-US" w:eastAsia="x-none"/>
        </w:rPr>
        <w:t xml:space="preserve"> beam reciprocity.</w:t>
      </w:r>
    </w:p>
    <w:p w14:paraId="5E125620" w14:textId="1F43EBC2" w:rsidR="003F081F" w:rsidRPr="00FB0D5D" w:rsidRDefault="003F081F" w:rsidP="00647D45">
      <w:pPr>
        <w:jc w:val="both"/>
        <w:rPr>
          <w:b/>
          <w:i/>
          <w:lang w:val="en-US" w:eastAsia="x-none"/>
        </w:rPr>
      </w:pPr>
      <w:r w:rsidRPr="00FB0D5D">
        <w:rPr>
          <w:b/>
          <w:i/>
          <w:lang w:val="en-US" w:eastAsia="x-none"/>
        </w:rPr>
        <w:t xml:space="preserve">Proposal 3: Baseline </w:t>
      </w:r>
      <w:r w:rsidR="008A24BE" w:rsidRPr="00FB0D5D">
        <w:rPr>
          <w:b/>
          <w:i/>
          <w:lang w:val="en-US" w:eastAsia="x-none"/>
        </w:rPr>
        <w:t>beam management procedure</w:t>
      </w:r>
      <w:r w:rsidRPr="00FB0D5D">
        <w:rPr>
          <w:b/>
          <w:i/>
          <w:lang w:val="en-US" w:eastAsia="x-none"/>
        </w:rPr>
        <w:t xml:space="preserve"> should consider TX/RX b</w:t>
      </w:r>
      <w:r w:rsidR="008A24BE" w:rsidRPr="00FB0D5D">
        <w:rPr>
          <w:b/>
          <w:i/>
          <w:lang w:val="en-US" w:eastAsia="x-none"/>
        </w:rPr>
        <w:t>eam correspondence at gNB and UE, and basis should be current DL beam management procedures.</w:t>
      </w:r>
      <w:r w:rsidRPr="00FB0D5D">
        <w:rPr>
          <w:b/>
          <w:i/>
          <w:lang w:val="en-US" w:eastAsia="x-none"/>
        </w:rPr>
        <w:t xml:space="preserve"> </w:t>
      </w:r>
    </w:p>
    <w:p w14:paraId="0BB8234F" w14:textId="299DC6D5" w:rsidR="008A24BE" w:rsidRPr="00FB0D5D" w:rsidRDefault="008A24BE" w:rsidP="00647D45">
      <w:pPr>
        <w:jc w:val="both"/>
        <w:rPr>
          <w:b/>
          <w:lang w:val="en-US" w:eastAsia="x-none"/>
        </w:rPr>
      </w:pPr>
      <w:r w:rsidRPr="00FB0D5D">
        <w:rPr>
          <w:b/>
          <w:i/>
          <w:lang w:val="en-US" w:eastAsia="x-none"/>
        </w:rPr>
        <w:t xml:space="preserve">Proposal 4: Augment current DL beam management procedures </w:t>
      </w:r>
      <w:r w:rsidR="00413212" w:rsidRPr="00FB0D5D">
        <w:rPr>
          <w:b/>
          <w:i/>
          <w:lang w:val="en-US" w:eastAsia="x-none"/>
        </w:rPr>
        <w:t xml:space="preserve">with efficient beam recovery schemes and </w:t>
      </w:r>
      <w:r w:rsidRPr="00FB0D5D">
        <w:rPr>
          <w:b/>
          <w:i/>
          <w:lang w:val="en-US" w:eastAsia="x-none"/>
        </w:rPr>
        <w:t xml:space="preserve">with additional configured UL beam sweeping procedures for getting UL RX beams at gNB for the case no TX/RX beam correspondence is available at gNB.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080869D2" w:rsidR="00620244" w:rsidRDefault="00B74C8F" w:rsidP="006A53E0">
      <w:pPr>
        <w:jc w:val="both"/>
        <w:rPr>
          <w:lang w:val="en-US"/>
        </w:rPr>
      </w:pPr>
      <w:r>
        <w:rPr>
          <w:lang w:val="en-US"/>
        </w:rPr>
        <w:t xml:space="preserve">In this contribution </w:t>
      </w:r>
      <w:r w:rsidR="004919F0">
        <w:rPr>
          <w:lang w:val="en-US"/>
        </w:rPr>
        <w:t xml:space="preserve">relation between reciprocity assumptions and beam management procedures are discussed. </w:t>
      </w:r>
      <w:r w:rsidR="001E0417">
        <w:rPr>
          <w:lang w:val="en-US"/>
        </w:rPr>
        <w:t>Based on discussion the following proposal is made</w:t>
      </w:r>
      <w:r>
        <w:rPr>
          <w:lang w:val="en-US"/>
        </w:rPr>
        <w:t>:</w:t>
      </w:r>
    </w:p>
    <w:p w14:paraId="46D9FF0C" w14:textId="77777777" w:rsidR="00AD630E" w:rsidRPr="009F2A10" w:rsidRDefault="00AD630E" w:rsidP="00AD630E">
      <w:pPr>
        <w:rPr>
          <w:b/>
          <w:i/>
          <w:lang w:eastAsia="x-none"/>
        </w:rPr>
      </w:pPr>
      <w:r w:rsidRPr="009F2A10">
        <w:rPr>
          <w:b/>
          <w:i/>
          <w:lang w:eastAsia="x-none"/>
        </w:rPr>
        <w:t xml:space="preserve">Proposal 1: Support downlink </w:t>
      </w:r>
      <w:r>
        <w:rPr>
          <w:b/>
          <w:i/>
          <w:lang w:eastAsia="x-none"/>
        </w:rPr>
        <w:t>cell specific and periodic CSI-RS (P1) to uniquely identify</w:t>
      </w:r>
      <w:r w:rsidRPr="009F2A10">
        <w:rPr>
          <w:b/>
          <w:i/>
          <w:lang w:eastAsia="x-none"/>
        </w:rPr>
        <w:t xml:space="preserve"> </w:t>
      </w:r>
      <w:r>
        <w:rPr>
          <w:b/>
          <w:i/>
          <w:lang w:eastAsia="x-none"/>
        </w:rPr>
        <w:t>gNB</w:t>
      </w:r>
      <w:r w:rsidRPr="009F2A10">
        <w:rPr>
          <w:b/>
          <w:i/>
          <w:lang w:eastAsia="x-none"/>
        </w:rPr>
        <w:t xml:space="preserve"> beams of the serving cell as basis for beam management procedures in reciprocity case for acquisition of both DL and UL gNB beam(s). </w:t>
      </w:r>
    </w:p>
    <w:p w14:paraId="04FE3AFA" w14:textId="46C0B449" w:rsidR="00624013" w:rsidRPr="009F2A10" w:rsidRDefault="009F2A10" w:rsidP="00624013">
      <w:pPr>
        <w:rPr>
          <w:b/>
          <w:i/>
          <w:lang w:eastAsia="x-none"/>
        </w:rPr>
      </w:pPr>
      <w:r w:rsidRPr="009F2A10">
        <w:rPr>
          <w:b/>
          <w:i/>
          <w:lang w:eastAsia="x-none"/>
        </w:rPr>
        <w:lastRenderedPageBreak/>
        <w:t xml:space="preserve"> </w:t>
      </w:r>
    </w:p>
    <w:p w14:paraId="0BC8C896" w14:textId="69D131CE" w:rsidR="008A24BE" w:rsidRPr="00A12AE4" w:rsidRDefault="008A24BE" w:rsidP="008A24BE">
      <w:pPr>
        <w:jc w:val="both"/>
        <w:rPr>
          <w:b/>
          <w:i/>
          <w:lang w:val="en-US" w:eastAsia="x-none"/>
        </w:rPr>
      </w:pPr>
      <w:r w:rsidRPr="00A12AE4">
        <w:rPr>
          <w:b/>
          <w:i/>
          <w:lang w:val="en-US" w:eastAsia="x-none"/>
        </w:rPr>
        <w:t xml:space="preserve">Observation 1: In non-reciprocity case, use of digital subsystem RX at </w:t>
      </w:r>
      <w:r w:rsidR="00B51B98">
        <w:rPr>
          <w:b/>
          <w:i/>
          <w:lang w:val="en-US" w:eastAsia="x-none"/>
        </w:rPr>
        <w:t>gNB</w:t>
      </w:r>
      <w:r w:rsidRPr="00A12AE4">
        <w:rPr>
          <w:b/>
          <w:i/>
          <w:lang w:val="en-US" w:eastAsia="x-none"/>
        </w:rPr>
        <w:t xml:space="preserve"> can enable TRP RX beam acquisition without explicit UL sweeping operation. </w:t>
      </w:r>
    </w:p>
    <w:p w14:paraId="79E95535" w14:textId="19708B26" w:rsidR="00D34956" w:rsidRDefault="008A24BE" w:rsidP="008A24BE">
      <w:pPr>
        <w:jc w:val="both"/>
        <w:rPr>
          <w:b/>
          <w:i/>
          <w:lang w:val="en-US" w:eastAsia="x-none"/>
        </w:rPr>
      </w:pPr>
      <w:r w:rsidRPr="00A12AE4">
        <w:rPr>
          <w:b/>
          <w:i/>
          <w:lang w:val="en-US" w:eastAsia="x-none"/>
        </w:rPr>
        <w:t xml:space="preserve">Proposal 2: UL reference signal to determine </w:t>
      </w:r>
      <w:r w:rsidR="00B51B98">
        <w:rPr>
          <w:b/>
          <w:i/>
          <w:lang w:val="en-US" w:eastAsia="x-none"/>
        </w:rPr>
        <w:t>gNB</w:t>
      </w:r>
      <w:r w:rsidRPr="00A12AE4">
        <w:rPr>
          <w:b/>
          <w:i/>
          <w:lang w:val="en-US" w:eastAsia="x-none"/>
        </w:rPr>
        <w:t xml:space="preserve"> UL beam for the UE should support narrowband option.</w:t>
      </w:r>
    </w:p>
    <w:p w14:paraId="12FEDA88" w14:textId="77777777" w:rsidR="00084818" w:rsidRPr="00084818" w:rsidRDefault="00084818" w:rsidP="00084818">
      <w:pPr>
        <w:rPr>
          <w:b/>
          <w:i/>
          <w:lang w:val="en-US" w:eastAsia="x-none"/>
        </w:rPr>
      </w:pPr>
      <w:r>
        <w:rPr>
          <w:b/>
          <w:i/>
          <w:lang w:val="en-US" w:eastAsia="x-none"/>
        </w:rPr>
        <w:t xml:space="preserve">Observation 2: Separate UL beam sweeping procedures introduce latency and system overhead issue, especially UE specific UL beam sweeping operations. </w:t>
      </w:r>
    </w:p>
    <w:p w14:paraId="2A3872B4" w14:textId="77777777" w:rsidR="008A24BE" w:rsidRPr="00FB0D5D" w:rsidRDefault="008A24BE" w:rsidP="008A24BE">
      <w:pPr>
        <w:rPr>
          <w:b/>
          <w:i/>
          <w:lang w:val="en-US" w:eastAsia="x-none"/>
        </w:rPr>
      </w:pPr>
      <w:r w:rsidRPr="00FB0D5D">
        <w:rPr>
          <w:b/>
          <w:i/>
          <w:lang w:val="en-US" w:eastAsia="x-none"/>
        </w:rPr>
        <w:t xml:space="preserve">Proposal 3: Baseline beam management procedure should consider TX/RX beam correspondence at gNB and UE, and basis should be current DL beam management procedures. </w:t>
      </w:r>
    </w:p>
    <w:p w14:paraId="52952254" w14:textId="4A48BEFD" w:rsidR="008A24BE" w:rsidRPr="00FB0D5D" w:rsidRDefault="00413212" w:rsidP="008A24BE">
      <w:pPr>
        <w:rPr>
          <w:b/>
          <w:i/>
          <w:lang w:val="en-US" w:eastAsia="x-none"/>
        </w:rPr>
      </w:pPr>
      <w:r w:rsidRPr="00FB0D5D">
        <w:rPr>
          <w:b/>
          <w:i/>
          <w:lang w:val="en-US" w:eastAsia="x-none"/>
        </w:rPr>
        <w:t>Proposal 4: Augment current DL beam management procedures with efficient beam recovery schemes and with additional configured UL beam sweeping procedures for getting UL RX beams at gNB for the case no TX/RX beam correspondence is available at gNB.</w:t>
      </w:r>
      <w:r w:rsidR="008A24BE" w:rsidRPr="00FB0D5D">
        <w:rPr>
          <w:b/>
          <w:i/>
          <w:lang w:val="en-US" w:eastAsia="x-none"/>
        </w:rPr>
        <w:t xml:space="preserve"> </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6715C502" w:rsidR="00F55998" w:rsidRDefault="00F55998" w:rsidP="006F1D85">
      <w:pPr>
        <w:numPr>
          <w:ilvl w:val="0"/>
          <w:numId w:val="1"/>
        </w:numPr>
        <w:rPr>
          <w:sz w:val="18"/>
        </w:rPr>
      </w:pPr>
      <w:r>
        <w:rPr>
          <w:sz w:val="18"/>
        </w:rPr>
        <w:t>RAN1 #86</w:t>
      </w:r>
      <w:r w:rsidR="00F706CF">
        <w:rPr>
          <w:sz w:val="18"/>
        </w:rPr>
        <w:t>bis</w:t>
      </w:r>
      <w:r>
        <w:rPr>
          <w:sz w:val="18"/>
        </w:rPr>
        <w:t xml:space="preserve"> Chairman Notes</w:t>
      </w:r>
    </w:p>
    <w:p w14:paraId="46664C67" w14:textId="2B533AA3" w:rsidR="00F55998" w:rsidRDefault="00F55998" w:rsidP="006F1D85">
      <w:pPr>
        <w:numPr>
          <w:ilvl w:val="0"/>
          <w:numId w:val="1"/>
        </w:numPr>
        <w:rPr>
          <w:sz w:val="18"/>
        </w:rPr>
      </w:pPr>
      <w:r>
        <w:rPr>
          <w:sz w:val="18"/>
        </w:rPr>
        <w:t>R1-168468, “Definitions supporting beam related procedures”, Nokia, Qualcomm, CATT, Intel, NTT DoCoMo, Mediatek, Ericsson, ASB, Samsung, LG</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CBDC5" w14:textId="77777777" w:rsidR="00FD0F06" w:rsidRDefault="00FD0F06">
      <w:r>
        <w:separator/>
      </w:r>
    </w:p>
  </w:endnote>
  <w:endnote w:type="continuationSeparator" w:id="0">
    <w:p w14:paraId="7F261B9B" w14:textId="77777777" w:rsidR="00FD0F06" w:rsidRDefault="00FD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589B7" w14:textId="77777777" w:rsidR="00FD0F06" w:rsidRDefault="00FD0F06">
      <w:r>
        <w:separator/>
      </w:r>
    </w:p>
  </w:footnote>
  <w:footnote w:type="continuationSeparator" w:id="0">
    <w:p w14:paraId="4E495FF3" w14:textId="77777777" w:rsidR="00FD0F06" w:rsidRDefault="00FD0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981E18"/>
    <w:multiLevelType w:val="hybridMultilevel"/>
    <w:tmpl w:val="890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1"/>
  </w:num>
  <w:num w:numId="4">
    <w:abstractNumId w:val="41"/>
  </w:num>
  <w:num w:numId="5">
    <w:abstractNumId w:val="39"/>
  </w:num>
  <w:num w:numId="6">
    <w:abstractNumId w:val="30"/>
  </w:num>
  <w:num w:numId="7">
    <w:abstractNumId w:val="9"/>
    <w:lvlOverride w:ilvl="0">
      <w:startOverride w:val="1"/>
    </w:lvlOverride>
  </w:num>
  <w:num w:numId="8">
    <w:abstractNumId w:val="10"/>
  </w:num>
  <w:num w:numId="9">
    <w:abstractNumId w:val="29"/>
  </w:num>
  <w:num w:numId="10">
    <w:abstractNumId w:val="20"/>
  </w:num>
  <w:num w:numId="11">
    <w:abstractNumId w:val="24"/>
  </w:num>
  <w:num w:numId="12">
    <w:abstractNumId w:val="4"/>
  </w:num>
  <w:num w:numId="13">
    <w:abstractNumId w:val="37"/>
  </w:num>
  <w:num w:numId="14">
    <w:abstractNumId w:val="22"/>
  </w:num>
  <w:num w:numId="15">
    <w:abstractNumId w:val="14"/>
  </w:num>
  <w:num w:numId="16">
    <w:abstractNumId w:val="17"/>
  </w:num>
  <w:num w:numId="17">
    <w:abstractNumId w:val="36"/>
  </w:num>
  <w:num w:numId="18">
    <w:abstractNumId w:val="34"/>
  </w:num>
  <w:num w:numId="19">
    <w:abstractNumId w:val="3"/>
  </w:num>
  <w:num w:numId="20">
    <w:abstractNumId w:val="8"/>
  </w:num>
  <w:num w:numId="21">
    <w:abstractNumId w:val="13"/>
  </w:num>
  <w:num w:numId="22">
    <w:abstractNumId w:val="1"/>
  </w:num>
  <w:num w:numId="23">
    <w:abstractNumId w:val="26"/>
  </w:num>
  <w:num w:numId="24">
    <w:abstractNumId w:val="21"/>
  </w:num>
  <w:num w:numId="25">
    <w:abstractNumId w:val="33"/>
  </w:num>
  <w:num w:numId="26">
    <w:abstractNumId w:val="16"/>
  </w:num>
  <w:num w:numId="27">
    <w:abstractNumId w:val="38"/>
  </w:num>
  <w:num w:numId="28">
    <w:abstractNumId w:val="12"/>
  </w:num>
  <w:num w:numId="29">
    <w:abstractNumId w:val="2"/>
  </w:num>
  <w:num w:numId="30">
    <w:abstractNumId w:val="28"/>
  </w:num>
  <w:num w:numId="31">
    <w:abstractNumId w:val="15"/>
  </w:num>
  <w:num w:numId="32">
    <w:abstractNumId w:val="35"/>
  </w:num>
  <w:num w:numId="33">
    <w:abstractNumId w:val="31"/>
  </w:num>
  <w:num w:numId="34">
    <w:abstractNumId w:val="18"/>
  </w:num>
  <w:num w:numId="35">
    <w:abstractNumId w:val="32"/>
  </w:num>
  <w:num w:numId="36">
    <w:abstractNumId w:val="0"/>
  </w:num>
  <w:num w:numId="37">
    <w:abstractNumId w:val="25"/>
  </w:num>
  <w:num w:numId="38">
    <w:abstractNumId w:val="6"/>
  </w:num>
  <w:num w:numId="39">
    <w:abstractNumId w:val="7"/>
  </w:num>
  <w:num w:numId="40">
    <w:abstractNumId w:val="40"/>
  </w:num>
  <w:num w:numId="41">
    <w:abstractNumId w:val="5"/>
  </w:num>
  <w:num w:numId="4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78C"/>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2C08"/>
    <w:rsid w:val="0016316A"/>
    <w:rsid w:val="00164171"/>
    <w:rsid w:val="00164E58"/>
    <w:rsid w:val="00165033"/>
    <w:rsid w:val="001670EA"/>
    <w:rsid w:val="001674A0"/>
    <w:rsid w:val="00170A50"/>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E22"/>
    <w:rsid w:val="0024336B"/>
    <w:rsid w:val="0024424F"/>
    <w:rsid w:val="00244D28"/>
    <w:rsid w:val="00245720"/>
    <w:rsid w:val="00245A54"/>
    <w:rsid w:val="00245FD5"/>
    <w:rsid w:val="00246716"/>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3EFE"/>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994"/>
    <w:rsid w:val="00367FD8"/>
    <w:rsid w:val="00370B63"/>
    <w:rsid w:val="00370FCC"/>
    <w:rsid w:val="003711AF"/>
    <w:rsid w:val="00374281"/>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5547"/>
    <w:rsid w:val="003F5C40"/>
    <w:rsid w:val="003F6E12"/>
    <w:rsid w:val="003F75ED"/>
    <w:rsid w:val="004002B7"/>
    <w:rsid w:val="00400F31"/>
    <w:rsid w:val="00406B4D"/>
    <w:rsid w:val="00413212"/>
    <w:rsid w:val="0041443C"/>
    <w:rsid w:val="0041459E"/>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23B"/>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7673E"/>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E8D"/>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A731A"/>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24BE"/>
    <w:rsid w:val="008A4B16"/>
    <w:rsid w:val="008A4D63"/>
    <w:rsid w:val="008A6D62"/>
    <w:rsid w:val="008B13E9"/>
    <w:rsid w:val="008B3B51"/>
    <w:rsid w:val="008B4057"/>
    <w:rsid w:val="008B4145"/>
    <w:rsid w:val="008B5290"/>
    <w:rsid w:val="008C2CFD"/>
    <w:rsid w:val="008C603A"/>
    <w:rsid w:val="008C71C8"/>
    <w:rsid w:val="008D1629"/>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4804"/>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794"/>
    <w:rsid w:val="00AD2DC5"/>
    <w:rsid w:val="00AD2E65"/>
    <w:rsid w:val="00AD3455"/>
    <w:rsid w:val="00AD3CAD"/>
    <w:rsid w:val="00AD6228"/>
    <w:rsid w:val="00AD630E"/>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0C52"/>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1B98"/>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071"/>
    <w:rsid w:val="00BC1AD9"/>
    <w:rsid w:val="00BC32E7"/>
    <w:rsid w:val="00BC39B8"/>
    <w:rsid w:val="00BC58B9"/>
    <w:rsid w:val="00BD3E68"/>
    <w:rsid w:val="00BD598A"/>
    <w:rsid w:val="00BD75B4"/>
    <w:rsid w:val="00BD7D14"/>
    <w:rsid w:val="00BE02B4"/>
    <w:rsid w:val="00BE4EC9"/>
    <w:rsid w:val="00BE631E"/>
    <w:rsid w:val="00BF0CCF"/>
    <w:rsid w:val="00BF0FC5"/>
    <w:rsid w:val="00BF10BC"/>
    <w:rsid w:val="00BF21AC"/>
    <w:rsid w:val="00BF2E53"/>
    <w:rsid w:val="00BF34B3"/>
    <w:rsid w:val="00BF3669"/>
    <w:rsid w:val="00BF3C0D"/>
    <w:rsid w:val="00C01105"/>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556BD"/>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9B"/>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3A86"/>
    <w:rsid w:val="00D9415C"/>
    <w:rsid w:val="00D942CC"/>
    <w:rsid w:val="00D94D87"/>
    <w:rsid w:val="00D962DC"/>
    <w:rsid w:val="00DA0232"/>
    <w:rsid w:val="00DA180C"/>
    <w:rsid w:val="00DA451D"/>
    <w:rsid w:val="00DA56DB"/>
    <w:rsid w:val="00DA6452"/>
    <w:rsid w:val="00DA6FE9"/>
    <w:rsid w:val="00DA72EA"/>
    <w:rsid w:val="00DA7925"/>
    <w:rsid w:val="00DB0AB8"/>
    <w:rsid w:val="00DB0D2A"/>
    <w:rsid w:val="00DB11CD"/>
    <w:rsid w:val="00DB1DAB"/>
    <w:rsid w:val="00DB3682"/>
    <w:rsid w:val="00DB39D4"/>
    <w:rsid w:val="00DB3A47"/>
    <w:rsid w:val="00DB4E06"/>
    <w:rsid w:val="00DB5F73"/>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D15"/>
    <w:rsid w:val="00E67EE5"/>
    <w:rsid w:val="00E7013A"/>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4B8A"/>
    <w:rsid w:val="00FB5152"/>
    <w:rsid w:val="00FB680E"/>
    <w:rsid w:val="00FB7AF3"/>
    <w:rsid w:val="00FC0065"/>
    <w:rsid w:val="00FC3AEE"/>
    <w:rsid w:val="00FC6238"/>
    <w:rsid w:val="00FD0F06"/>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F6627-6763-4135-B3B1-AB8C0515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2017-01-09T15:54:00Z</dcterms:created>
  <dcterms:modified xsi:type="dcterms:W3CDTF">2017-01-09T15:54:00Z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