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1F36" w:rsidRDefault="00F21F36">
      <w:pPr>
        <w:pStyle w:val="Title"/>
        <w:tabs>
          <w:tab w:val="left" w:pos="709"/>
          <w:tab w:val="right" w:pos="9639"/>
        </w:tabs>
        <w:spacing w:before="0" w:after="0"/>
        <w:ind w:right="120"/>
        <w:jc w:val="right"/>
        <w:rPr>
          <w:rFonts w:eastAsia="Batang" w:cs="Arial"/>
          <w:bCs/>
          <w:sz w:val="28"/>
          <w:szCs w:val="24"/>
          <w:lang w:eastAsia="en-US"/>
        </w:rPr>
      </w:pPr>
    </w:p>
    <w:p w:rsidR="00F21F36" w:rsidRDefault="00323A8D">
      <w:pPr>
        <w:pStyle w:val="Title"/>
        <w:tabs>
          <w:tab w:val="left" w:pos="709"/>
          <w:tab w:val="right" w:pos="9639"/>
        </w:tabs>
        <w:spacing w:before="0" w:after="0"/>
        <w:ind w:right="120"/>
        <w:jc w:val="right"/>
        <w:rPr>
          <w:rFonts w:eastAsia="MS Mincho" w:cs="Arial"/>
          <w:sz w:val="24"/>
          <w:lang w:val="sv-SE" w:eastAsia="en-US"/>
        </w:rPr>
      </w:pPr>
      <w:r>
        <w:rPr>
          <w:rFonts w:cs="Arial"/>
          <w:bCs/>
          <w:sz w:val="28"/>
        </w:rPr>
        <w:t>3GPP TSG RAN WG1 AH_NR Meeting</w:t>
      </w:r>
      <w:r>
        <w:rPr>
          <w:rFonts w:eastAsia="MS Mincho" w:cs="Arial"/>
          <w:sz w:val="24"/>
          <w:lang w:val="sv-SE" w:eastAsia="en-US"/>
        </w:rPr>
        <w:tab/>
        <w:t>R1-1</w:t>
      </w:r>
      <w:r>
        <w:rPr>
          <w:rFonts w:eastAsia="MS Mincho" w:cs="Arial"/>
          <w:sz w:val="24"/>
          <w:lang w:eastAsia="en-US"/>
        </w:rPr>
        <w:t>7</w:t>
      </w:r>
      <w:r w:rsidR="000E29F6">
        <w:rPr>
          <w:rFonts w:eastAsia="MS Mincho" w:cs="Arial"/>
          <w:sz w:val="24"/>
          <w:lang w:eastAsia="en-US"/>
        </w:rPr>
        <w:t>01068</w:t>
      </w:r>
    </w:p>
    <w:p w:rsidR="00F21F36" w:rsidRDefault="00323A8D">
      <w:pPr>
        <w:pStyle w:val="Title"/>
        <w:tabs>
          <w:tab w:val="left" w:pos="709"/>
          <w:tab w:val="right" w:pos="9639"/>
        </w:tabs>
        <w:spacing w:before="0" w:after="0"/>
        <w:ind w:right="600"/>
        <w:jc w:val="both"/>
        <w:rPr>
          <w:rFonts w:eastAsia="MS Mincho" w:cs="Arial"/>
          <w:bCs/>
          <w:sz w:val="28"/>
          <w:szCs w:val="24"/>
          <w:lang w:val="en-US" w:eastAsia="ja-JP"/>
        </w:rPr>
      </w:pPr>
      <w:r>
        <w:rPr>
          <w:rFonts w:eastAsia="MS Mincho" w:cs="Arial" w:hint="eastAsia"/>
          <w:bCs/>
          <w:sz w:val="28"/>
          <w:lang w:eastAsia="ja-JP"/>
        </w:rPr>
        <w:t>Spokane</w:t>
      </w:r>
      <w:r>
        <w:rPr>
          <w:rFonts w:cs="Arial"/>
          <w:bCs/>
          <w:sz w:val="28"/>
        </w:rPr>
        <w:t xml:space="preserve">, </w:t>
      </w:r>
      <w:r>
        <w:rPr>
          <w:rFonts w:cs="Arial" w:hint="eastAsia"/>
          <w:bCs/>
          <w:sz w:val="28"/>
        </w:rPr>
        <w:t>USA</w:t>
      </w:r>
      <w:r>
        <w:rPr>
          <w:rFonts w:cs="Arial"/>
          <w:bCs/>
          <w:sz w:val="28"/>
        </w:rPr>
        <w:t xml:space="preserve">, </w:t>
      </w:r>
      <w:r>
        <w:rPr>
          <w:rFonts w:cs="Arial" w:hint="eastAsia"/>
          <w:bCs/>
          <w:sz w:val="28"/>
        </w:rPr>
        <w:t>1</w:t>
      </w:r>
      <w:r>
        <w:rPr>
          <w:rFonts w:eastAsia="MS Mincho" w:cs="Arial" w:hint="eastAsia"/>
          <w:bCs/>
          <w:sz w:val="28"/>
          <w:lang w:eastAsia="ja-JP"/>
        </w:rPr>
        <w:t>6</w:t>
      </w:r>
      <w:r>
        <w:rPr>
          <w:rFonts w:cs="Arial" w:hint="eastAsia"/>
          <w:bCs/>
          <w:sz w:val="28"/>
          <w:vertAlign w:val="superscript"/>
        </w:rPr>
        <w:t>th</w:t>
      </w:r>
      <w:r>
        <w:rPr>
          <w:rFonts w:cs="Arial" w:hint="eastAsia"/>
          <w:bCs/>
          <w:sz w:val="28"/>
        </w:rPr>
        <w:t xml:space="preserve"> </w:t>
      </w:r>
      <w:r>
        <w:rPr>
          <w:rFonts w:cs="Arial"/>
          <w:bCs/>
          <w:sz w:val="28"/>
        </w:rPr>
        <w:t xml:space="preserve">- </w:t>
      </w:r>
      <w:r>
        <w:rPr>
          <w:rFonts w:eastAsia="MS Mincho" w:cs="Arial" w:hint="eastAsia"/>
          <w:bCs/>
          <w:sz w:val="28"/>
          <w:lang w:eastAsia="ja-JP"/>
        </w:rPr>
        <w:t>20</w:t>
      </w:r>
      <w:r>
        <w:rPr>
          <w:rFonts w:cs="Arial"/>
          <w:bCs/>
          <w:sz w:val="28"/>
          <w:vertAlign w:val="superscript"/>
        </w:rPr>
        <w:t>th</w:t>
      </w:r>
      <w:r>
        <w:rPr>
          <w:rFonts w:cs="Arial"/>
          <w:bCs/>
          <w:sz w:val="28"/>
        </w:rPr>
        <w:t xml:space="preserve"> </w:t>
      </w:r>
      <w:r>
        <w:rPr>
          <w:rFonts w:eastAsia="MS Mincho" w:cs="Arial" w:hint="eastAsia"/>
          <w:bCs/>
          <w:sz w:val="28"/>
          <w:lang w:eastAsia="ja-JP"/>
        </w:rPr>
        <w:t>January</w:t>
      </w:r>
      <w:r>
        <w:rPr>
          <w:rFonts w:cs="Arial"/>
          <w:bCs/>
          <w:sz w:val="28"/>
        </w:rPr>
        <w:t xml:space="preserve"> 201</w:t>
      </w:r>
      <w:r>
        <w:rPr>
          <w:rFonts w:eastAsia="MS Mincho" w:cs="Arial" w:hint="eastAsia"/>
          <w:bCs/>
          <w:sz w:val="28"/>
          <w:lang w:eastAsia="ja-JP"/>
        </w:rPr>
        <w:t>7</w:t>
      </w:r>
    </w:p>
    <w:p w:rsidR="00F21F36" w:rsidRDefault="00F21F36">
      <w:pPr>
        <w:pStyle w:val="Title"/>
        <w:tabs>
          <w:tab w:val="left" w:pos="709"/>
          <w:tab w:val="right" w:pos="9639"/>
        </w:tabs>
        <w:spacing w:before="0" w:after="0"/>
        <w:ind w:right="600"/>
        <w:jc w:val="both"/>
        <w:rPr>
          <w:rFonts w:eastAsia="MS Mincho" w:cs="Arial"/>
          <w:sz w:val="24"/>
          <w:lang w:val="en-US" w:eastAsia="en-US"/>
        </w:rPr>
      </w:pPr>
    </w:p>
    <w:p w:rsidR="00F21F36" w:rsidRDefault="00323A8D">
      <w:pPr>
        <w:keepNext/>
        <w:pBdr>
          <w:top w:val="single" w:sz="4" w:space="1" w:color="00000A"/>
        </w:pBdr>
        <w:tabs>
          <w:tab w:val="left" w:pos="2552"/>
        </w:tabs>
        <w:ind w:left="2550" w:hanging="2550"/>
        <w:rPr>
          <w:rFonts w:cs="Arial"/>
          <w:b/>
          <w:sz w:val="24"/>
          <w:lang w:val="en-US" w:eastAsia="ja-JP"/>
        </w:rPr>
      </w:pPr>
      <w:r>
        <w:rPr>
          <w:rFonts w:cs="Arial"/>
          <w:b/>
          <w:sz w:val="24"/>
          <w:lang w:val="en-US"/>
        </w:rPr>
        <w:t xml:space="preserve">Source:                    </w:t>
      </w:r>
      <w:r>
        <w:rPr>
          <w:rFonts w:cs="Arial"/>
          <w:b/>
          <w:sz w:val="24"/>
          <w:lang w:val="en-US" w:eastAsia="ja-JP"/>
        </w:rPr>
        <w:tab/>
      </w:r>
      <w:proofErr w:type="spellStart"/>
      <w:r>
        <w:rPr>
          <w:rFonts w:cs="Arial"/>
          <w:b/>
          <w:sz w:val="24"/>
          <w:lang w:val="en-US" w:eastAsia="ja-JP"/>
        </w:rPr>
        <w:t>CEWiT</w:t>
      </w:r>
      <w:proofErr w:type="spellEnd"/>
    </w:p>
    <w:p w:rsidR="00F21F36" w:rsidRDefault="00323A8D">
      <w:pPr>
        <w:keepNext/>
        <w:pBdr>
          <w:top w:val="single" w:sz="4" w:space="1" w:color="00000A"/>
        </w:pBdr>
        <w:tabs>
          <w:tab w:val="left" w:pos="2552"/>
        </w:tabs>
        <w:ind w:left="2550" w:hanging="2550"/>
        <w:jc w:val="left"/>
        <w:rPr>
          <w:rFonts w:cs="Arial"/>
          <w:b/>
          <w:sz w:val="24"/>
          <w:lang w:val="en-US" w:eastAsia="ja-JP"/>
        </w:rPr>
      </w:pPr>
      <w:r>
        <w:rPr>
          <w:rFonts w:cs="Arial"/>
          <w:b/>
          <w:sz w:val="24"/>
          <w:lang w:val="en-US"/>
        </w:rPr>
        <w:t xml:space="preserve">Title:  </w:t>
      </w:r>
      <w:r>
        <w:rPr>
          <w:rFonts w:cs="Arial"/>
          <w:b/>
          <w:sz w:val="24"/>
          <w:lang w:val="en-US"/>
        </w:rPr>
        <w:tab/>
      </w:r>
      <w:r w:rsidR="00BE1B33">
        <w:rPr>
          <w:rFonts w:cs="Arial"/>
          <w:b/>
          <w:sz w:val="24"/>
        </w:rPr>
        <w:tab/>
      </w:r>
      <w:r w:rsidR="00992FFA">
        <w:rPr>
          <w:rFonts w:cs="Arial"/>
          <w:b/>
          <w:sz w:val="24"/>
        </w:rPr>
        <w:t>H</w:t>
      </w:r>
      <w:r w:rsidR="00EA3645">
        <w:rPr>
          <w:rFonts w:cs="Arial"/>
          <w:b/>
          <w:sz w:val="24"/>
        </w:rPr>
        <w:t xml:space="preserve">ybrid </w:t>
      </w:r>
      <w:r w:rsidR="00992FFA">
        <w:rPr>
          <w:rFonts w:cs="Arial"/>
          <w:b/>
          <w:sz w:val="24"/>
        </w:rPr>
        <w:t>beamforming and</w:t>
      </w:r>
      <w:r w:rsidR="00477A4A">
        <w:rPr>
          <w:rFonts w:cs="Arial"/>
          <w:b/>
          <w:sz w:val="24"/>
        </w:rPr>
        <w:t xml:space="preserve"> </w:t>
      </w:r>
      <w:r w:rsidR="00F64C98">
        <w:rPr>
          <w:rFonts w:cs="Arial"/>
          <w:b/>
          <w:sz w:val="24"/>
        </w:rPr>
        <w:t xml:space="preserve">transmit </w:t>
      </w:r>
      <w:r w:rsidR="00477A4A">
        <w:rPr>
          <w:rFonts w:cs="Arial"/>
          <w:b/>
          <w:sz w:val="24"/>
        </w:rPr>
        <w:t>diversity</w:t>
      </w:r>
      <w:r w:rsidR="00EA3645">
        <w:rPr>
          <w:rFonts w:cs="Arial"/>
          <w:b/>
          <w:sz w:val="24"/>
        </w:rPr>
        <w:t xml:space="preserve"> scheme</w:t>
      </w:r>
    </w:p>
    <w:p w:rsidR="00F21F36" w:rsidRDefault="00323A8D">
      <w:pPr>
        <w:keepNext/>
        <w:tabs>
          <w:tab w:val="left" w:pos="2552"/>
        </w:tabs>
        <w:rPr>
          <w:rFonts w:cs="Arial"/>
          <w:b/>
          <w:sz w:val="24"/>
          <w:lang w:val="en-US" w:eastAsia="ja-JP"/>
        </w:rPr>
      </w:pPr>
      <w:r>
        <w:rPr>
          <w:rFonts w:cs="Arial"/>
          <w:b/>
          <w:sz w:val="24"/>
          <w:lang w:val="en-US"/>
        </w:rPr>
        <w:t xml:space="preserve">Document for:        </w:t>
      </w:r>
      <w:r>
        <w:rPr>
          <w:rFonts w:cs="Arial"/>
          <w:b/>
          <w:sz w:val="24"/>
          <w:lang w:val="en-US" w:eastAsia="ja-JP"/>
        </w:rPr>
        <w:tab/>
        <w:t>Discussion</w:t>
      </w:r>
    </w:p>
    <w:p w:rsidR="00F21F36" w:rsidRDefault="00323A8D">
      <w:pPr>
        <w:keepNext/>
        <w:tabs>
          <w:tab w:val="left" w:pos="2552"/>
        </w:tabs>
        <w:rPr>
          <w:lang w:val="en-US"/>
        </w:rPr>
      </w:pPr>
      <w:r>
        <w:rPr>
          <w:rFonts w:cs="Arial"/>
          <w:b/>
          <w:sz w:val="24"/>
          <w:lang w:val="en-US"/>
        </w:rPr>
        <w:t xml:space="preserve">Agenda Item:         </w:t>
      </w:r>
      <w:r>
        <w:rPr>
          <w:rFonts w:cs="Arial"/>
          <w:b/>
          <w:sz w:val="24"/>
          <w:lang w:val="en-US"/>
        </w:rPr>
        <w:tab/>
      </w:r>
      <w:r>
        <w:rPr>
          <w:rFonts w:cs="Arial"/>
          <w:b/>
          <w:sz w:val="24"/>
        </w:rPr>
        <w:t>5</w:t>
      </w:r>
      <w:r>
        <w:rPr>
          <w:rFonts w:cs="Arial"/>
          <w:b/>
          <w:sz w:val="24"/>
          <w:lang w:val="en-US"/>
        </w:rPr>
        <w:t>.1.</w:t>
      </w:r>
      <w:r>
        <w:rPr>
          <w:rFonts w:cs="Arial"/>
          <w:b/>
          <w:sz w:val="24"/>
        </w:rPr>
        <w:t>2</w:t>
      </w:r>
      <w:r>
        <w:rPr>
          <w:rFonts w:cs="Arial"/>
          <w:b/>
          <w:sz w:val="24"/>
          <w:lang w:val="en-US"/>
        </w:rPr>
        <w:t>.</w:t>
      </w:r>
      <w:r>
        <w:rPr>
          <w:rFonts w:cs="Arial"/>
          <w:b/>
          <w:sz w:val="24"/>
        </w:rPr>
        <w:t>1</w:t>
      </w:r>
      <w:r>
        <w:rPr>
          <w:lang w:val="en-US"/>
        </w:rPr>
        <w:tab/>
      </w:r>
    </w:p>
    <w:p w:rsidR="00F21F36" w:rsidRDefault="00323A8D">
      <w:pPr>
        <w:pStyle w:val="Heading1"/>
        <w:numPr>
          <w:ilvl w:val="0"/>
          <w:numId w:val="3"/>
        </w:numPr>
      </w:pPr>
      <w:bookmarkStart w:id="0" w:name="_Ref409106980"/>
      <w:bookmarkEnd w:id="0"/>
      <w:r>
        <w:t>Introduction</w:t>
      </w:r>
    </w:p>
    <w:p w:rsidR="00F21F36" w:rsidRDefault="00323A8D">
      <w:pPr>
        <w:pStyle w:val="BodyText"/>
      </w:pPr>
      <w:r>
        <w:t xml:space="preserve">In 3GPP RAN #71 meeting, study on New Radio Access Technology [1] was agreed. The SI will study and evaluate potential technologies targeted for meeting key 5G requirements under future 5G deployment scenarios and applications. The new RAT (NR) will consider deployment on frequency ranges up to 100GHz. </w:t>
      </w:r>
    </w:p>
    <w:p w:rsidR="00F21F36" w:rsidRDefault="00323A8D">
      <w:pPr>
        <w:pStyle w:val="BodyText"/>
      </w:pPr>
      <w:r>
        <w:t xml:space="preserve">In RAN1 #87 [2], there were some agreements made for </w:t>
      </w:r>
      <w:r>
        <w:rPr>
          <w:rFonts w:eastAsia="MS Mincho"/>
          <w:iCs/>
          <w:lang w:val="en-US" w:eastAsia="ja-JP"/>
        </w:rPr>
        <w:t>DMRS based DL MIMO transmissions for data in NR</w:t>
      </w:r>
      <w:r>
        <w:t>. The related agreements are given below:</w:t>
      </w:r>
    </w:p>
    <w:p w:rsidR="00F21F36" w:rsidRDefault="00323A8D">
      <w:pPr>
        <w:rPr>
          <w:rFonts w:eastAsia="MS Mincho"/>
          <w:b/>
          <w:iCs/>
          <w:u w:val="single"/>
          <w:lang w:eastAsia="ja-JP"/>
        </w:rPr>
      </w:pPr>
      <w:r>
        <w:rPr>
          <w:rFonts w:eastAsia="MS Mincho"/>
          <w:b/>
          <w:iCs/>
          <w:highlight w:val="green"/>
          <w:u w:val="single"/>
          <w:lang w:eastAsia="ja-JP"/>
        </w:rPr>
        <w:t>Agreements:</w:t>
      </w:r>
    </w:p>
    <w:p w:rsidR="00F21F36" w:rsidRDefault="00323A8D">
      <w:pPr>
        <w:numPr>
          <w:ilvl w:val="0"/>
          <w:numId w:val="4"/>
        </w:numPr>
        <w:rPr>
          <w:rFonts w:eastAsia="MS Mincho"/>
          <w:iCs/>
          <w:lang w:val="en-US" w:eastAsia="ja-JP"/>
        </w:rPr>
      </w:pPr>
      <w:r>
        <w:rPr>
          <w:rFonts w:eastAsia="MS Mincho"/>
          <w:iCs/>
          <w:lang w:val="en-US" w:eastAsia="ja-JP"/>
        </w:rPr>
        <w:t>Support at least the following DMRS based DL MIMO transmissions for data in NR,</w:t>
      </w:r>
    </w:p>
    <w:p w:rsidR="00F21F36" w:rsidRDefault="00323A8D">
      <w:pPr>
        <w:numPr>
          <w:ilvl w:val="1"/>
          <w:numId w:val="4"/>
        </w:numPr>
        <w:rPr>
          <w:rFonts w:eastAsia="MS Mincho"/>
          <w:iCs/>
          <w:lang w:val="en-US" w:eastAsia="ja-JP"/>
        </w:rPr>
      </w:pPr>
      <w:r>
        <w:rPr>
          <w:rFonts w:eastAsia="MS Mincho"/>
          <w:iCs/>
          <w:lang w:val="en-US" w:eastAsia="ja-JP"/>
        </w:rPr>
        <w:t>Scheme 1: Closed-loop transmission where data and DMRS are transmitted with the same precoding matrix</w:t>
      </w:r>
    </w:p>
    <w:p w:rsidR="00F21F36" w:rsidRDefault="00323A8D">
      <w:pPr>
        <w:numPr>
          <w:ilvl w:val="2"/>
          <w:numId w:val="4"/>
        </w:numPr>
        <w:rPr>
          <w:rFonts w:eastAsia="MS Mincho"/>
          <w:iCs/>
          <w:lang w:val="en-US" w:eastAsia="ja-JP"/>
        </w:rPr>
      </w:pPr>
      <w:r>
        <w:rPr>
          <w:rFonts w:eastAsia="MS Mincho"/>
          <w:iCs/>
          <w:lang w:val="en-US" w:eastAsia="ja-JP"/>
        </w:rPr>
        <w:t>Demodulation of data at the UE does not require knowledge of the precoding matrix used at the transmitter</w:t>
      </w:r>
    </w:p>
    <w:p w:rsidR="00F21F36" w:rsidRDefault="00323A8D">
      <w:pPr>
        <w:numPr>
          <w:ilvl w:val="2"/>
          <w:numId w:val="4"/>
        </w:numPr>
        <w:rPr>
          <w:rFonts w:eastAsia="MS Mincho"/>
          <w:iCs/>
          <w:lang w:val="en-US" w:eastAsia="ja-JP"/>
        </w:rPr>
      </w:pPr>
      <w:r>
        <w:rPr>
          <w:rFonts w:eastAsia="MS Mincho"/>
          <w:iCs/>
          <w:lang w:val="en-US" w:eastAsia="ja-JP"/>
        </w:rPr>
        <w:t>Note: spatial multiplexing and rank-1 are included</w:t>
      </w:r>
    </w:p>
    <w:p w:rsidR="00F21F36" w:rsidRDefault="00323A8D">
      <w:pPr>
        <w:numPr>
          <w:ilvl w:val="1"/>
          <w:numId w:val="4"/>
        </w:numPr>
        <w:rPr>
          <w:rFonts w:eastAsia="MS Mincho"/>
          <w:iCs/>
          <w:lang w:val="en-US" w:eastAsia="ja-JP"/>
        </w:rPr>
      </w:pPr>
      <w:r>
        <w:rPr>
          <w:rFonts w:eastAsia="MS Mincho"/>
          <w:iCs/>
          <w:lang w:val="en-US" w:eastAsia="ja-JP"/>
        </w:rPr>
        <w:t>Scheme 2: Open loop and Semi-open loop transmissions where data and DMRS may or may not be restricted to be transmitted with the same precoding matrix</w:t>
      </w:r>
    </w:p>
    <w:p w:rsidR="00F21F36" w:rsidRDefault="00323A8D">
      <w:pPr>
        <w:numPr>
          <w:ilvl w:val="2"/>
          <w:numId w:val="4"/>
        </w:numPr>
        <w:rPr>
          <w:rFonts w:eastAsia="MS Mincho"/>
          <w:iCs/>
          <w:lang w:val="en-US" w:eastAsia="ja-JP"/>
        </w:rPr>
      </w:pPr>
      <w:r>
        <w:rPr>
          <w:rFonts w:eastAsia="MS Mincho"/>
          <w:iCs/>
          <w:lang w:val="en-US" w:eastAsia="ja-JP"/>
        </w:rPr>
        <w:t>Demodulation of data at the UE may or may not require knowledge of the relation between DMRS ports and data layers</w:t>
      </w:r>
    </w:p>
    <w:p w:rsidR="00F21F36" w:rsidRDefault="00323A8D">
      <w:pPr>
        <w:numPr>
          <w:ilvl w:val="2"/>
          <w:numId w:val="4"/>
        </w:numPr>
        <w:rPr>
          <w:rFonts w:eastAsia="MS Mincho"/>
          <w:iCs/>
          <w:lang w:val="en-US" w:eastAsia="ja-JP"/>
        </w:rPr>
      </w:pPr>
      <w:r>
        <w:rPr>
          <w:rFonts w:eastAsia="MS Mincho"/>
          <w:iCs/>
          <w:lang w:val="en-US" w:eastAsia="ja-JP"/>
        </w:rPr>
        <w:t>Note: DMRS can be precoded or not precoded</w:t>
      </w:r>
    </w:p>
    <w:p w:rsidR="00F21F36" w:rsidRDefault="00323A8D">
      <w:pPr>
        <w:numPr>
          <w:ilvl w:val="2"/>
          <w:numId w:val="4"/>
        </w:numPr>
        <w:rPr>
          <w:rFonts w:eastAsia="MS Mincho"/>
          <w:iCs/>
          <w:lang w:val="en-US" w:eastAsia="ja-JP"/>
        </w:rPr>
      </w:pPr>
      <w:r>
        <w:rPr>
          <w:rFonts w:eastAsia="MS Mincho"/>
          <w:iCs/>
          <w:lang w:val="en-US" w:eastAsia="ja-JP"/>
        </w:rPr>
        <w:t xml:space="preserve">Study the transmission schemes, e.g., SFBC, Large delay CDD, Layer shifting, small </w:t>
      </w:r>
      <w:r w:rsidR="00544DC8">
        <w:rPr>
          <w:rFonts w:eastAsia="MS Mincho"/>
          <w:iCs/>
          <w:lang w:val="en-US" w:eastAsia="ja-JP"/>
        </w:rPr>
        <w:t>delay CDD</w:t>
      </w:r>
    </w:p>
    <w:p w:rsidR="00F21F36" w:rsidRDefault="00323A8D">
      <w:pPr>
        <w:numPr>
          <w:ilvl w:val="2"/>
          <w:numId w:val="4"/>
        </w:numPr>
        <w:rPr>
          <w:rFonts w:eastAsia="MS Mincho"/>
          <w:iCs/>
          <w:lang w:val="en-US" w:eastAsia="ja-JP"/>
        </w:rPr>
      </w:pPr>
      <w:r>
        <w:rPr>
          <w:rFonts w:eastAsia="MS Mincho"/>
          <w:iCs/>
          <w:lang w:val="en-US" w:eastAsia="ja-JP"/>
        </w:rPr>
        <w:t>Study the selection of transparent and/or non-transparent DMRS</w:t>
      </w:r>
    </w:p>
    <w:p w:rsidR="00F21F36" w:rsidRDefault="00323A8D">
      <w:pPr>
        <w:numPr>
          <w:ilvl w:val="3"/>
          <w:numId w:val="4"/>
        </w:numPr>
        <w:rPr>
          <w:rFonts w:eastAsia="MS Mincho"/>
          <w:iCs/>
          <w:lang w:val="en-US" w:eastAsia="ja-JP"/>
        </w:rPr>
      </w:pPr>
      <w:r>
        <w:rPr>
          <w:rFonts w:eastAsia="MS Mincho"/>
          <w:iCs/>
          <w:lang w:val="en-US" w:eastAsia="ja-JP"/>
        </w:rPr>
        <w:t>Transparent DMRS: DMRS and data precoded identically</w:t>
      </w:r>
    </w:p>
    <w:p w:rsidR="00F21F36" w:rsidRDefault="00323A8D">
      <w:pPr>
        <w:numPr>
          <w:ilvl w:val="1"/>
          <w:numId w:val="5"/>
        </w:numPr>
        <w:spacing w:after="0"/>
        <w:jc w:val="left"/>
        <w:textAlignment w:val="auto"/>
        <w:rPr>
          <w:rFonts w:ascii="Times New Roman" w:hAnsi="Times New Roman"/>
        </w:rPr>
      </w:pPr>
      <w:r>
        <w:rPr>
          <w:rFonts w:eastAsia="MS Mincho"/>
          <w:iCs/>
          <w:lang w:val="en-US" w:eastAsia="ja-JP"/>
        </w:rPr>
        <w:t xml:space="preserve">Non-transparent DMRS: </w:t>
      </w:r>
      <w:r w:rsidR="00544DC8">
        <w:rPr>
          <w:rFonts w:eastAsia="MS Mincho"/>
          <w:iCs/>
          <w:lang w:val="en-US" w:eastAsia="ja-JP"/>
        </w:rPr>
        <w:t>DMRS and</w:t>
      </w:r>
      <w:r>
        <w:rPr>
          <w:rFonts w:eastAsia="MS Mincho"/>
          <w:iCs/>
          <w:lang w:val="en-US" w:eastAsia="ja-JP"/>
        </w:rPr>
        <w:t xml:space="preserve"> data precoded differently</w:t>
      </w:r>
    </w:p>
    <w:p w:rsidR="00F21F36" w:rsidRDefault="00F21F36">
      <w:pPr>
        <w:overflowPunct w:val="0"/>
        <w:autoSpaceDE w:val="0"/>
        <w:autoSpaceDN w:val="0"/>
        <w:adjustRightInd w:val="0"/>
        <w:spacing w:after="180"/>
        <w:contextualSpacing/>
        <w:jc w:val="left"/>
        <w:rPr>
          <w:rFonts w:ascii="Times New Roman" w:eastAsia="MS Mincho" w:hAnsi="Times New Roman"/>
          <w:lang w:val="en-US" w:eastAsia="ja-JP"/>
        </w:rPr>
      </w:pPr>
    </w:p>
    <w:p w:rsidR="00F21F36" w:rsidRPr="00C36B40" w:rsidRDefault="00323A8D">
      <w:pPr>
        <w:spacing w:after="0"/>
        <w:textAlignment w:val="auto"/>
        <w:rPr>
          <w:rFonts w:eastAsia="MS Mincho"/>
          <w:vertAlign w:val="subscript"/>
          <w:lang w:val="en-US" w:eastAsia="ja-JP"/>
        </w:rPr>
      </w:pPr>
      <w:r>
        <w:rPr>
          <w:rFonts w:eastAsia="MS Mincho"/>
          <w:lang w:val="en-US" w:eastAsia="ja-JP"/>
        </w:rPr>
        <w:t xml:space="preserve">In this contribution, we discuss </w:t>
      </w:r>
      <w:r>
        <w:rPr>
          <w:rFonts w:eastAsia="MS Mincho"/>
          <w:lang w:eastAsia="ja-JP"/>
        </w:rPr>
        <w:t>more specifically about</w:t>
      </w:r>
      <w:r w:rsidR="00544DC8">
        <w:rPr>
          <w:rFonts w:eastAsia="MS Mincho"/>
          <w:lang w:eastAsia="ja-JP"/>
        </w:rPr>
        <w:t xml:space="preserve"> scheme 2 which is</w:t>
      </w:r>
      <w:r w:rsidR="00F71C60">
        <w:rPr>
          <w:rFonts w:eastAsia="MS Mincho"/>
          <w:lang w:eastAsia="ja-JP"/>
        </w:rPr>
        <w:t xml:space="preserve"> an</w:t>
      </w:r>
      <w:r>
        <w:rPr>
          <w:rFonts w:eastAsia="MS Mincho"/>
          <w:lang w:eastAsia="ja-JP"/>
        </w:rPr>
        <w:t xml:space="preserve"> open loop and sem</w:t>
      </w:r>
      <w:r w:rsidR="00544DC8">
        <w:rPr>
          <w:rFonts w:eastAsia="MS Mincho"/>
          <w:lang w:eastAsia="ja-JP"/>
        </w:rPr>
        <w:t>i-open loop transmission scheme</w:t>
      </w:r>
      <w:r>
        <w:rPr>
          <w:rFonts w:eastAsia="MS Mincho"/>
          <w:lang w:val="en-US" w:eastAsia="ja-JP"/>
        </w:rPr>
        <w:t>.</w:t>
      </w:r>
      <w:r>
        <w:rPr>
          <w:rFonts w:eastAsia="MS Mincho"/>
          <w:lang w:eastAsia="ja-JP"/>
        </w:rPr>
        <w:t xml:space="preserve"> For this, we propose a hybrid transmit diversity scheme which is a combination of SFBC and beamforming.</w:t>
      </w:r>
    </w:p>
    <w:p w:rsidR="00F21F36" w:rsidRDefault="002C0341">
      <w:pPr>
        <w:pStyle w:val="Heading1"/>
        <w:numPr>
          <w:ilvl w:val="0"/>
          <w:numId w:val="3"/>
        </w:numPr>
      </w:pPr>
      <w:r>
        <w:t>Need for a robust diversity scheme</w:t>
      </w:r>
    </w:p>
    <w:p w:rsidR="00F71C60" w:rsidRDefault="00F71C60">
      <w:pPr>
        <w:rPr>
          <w:bCs/>
        </w:rPr>
      </w:pPr>
      <w:r w:rsidRPr="00085406">
        <w:rPr>
          <w:bCs/>
        </w:rPr>
        <w:t>The growth of the wireless traffic especially in cellular networks is exponential, thereby demanding huge data rate in terms of Gigabytes per second (</w:t>
      </w:r>
      <w:proofErr w:type="spellStart"/>
      <w:r w:rsidRPr="00085406">
        <w:rPr>
          <w:bCs/>
        </w:rPr>
        <w:t>Gbps</w:t>
      </w:r>
      <w:proofErr w:type="spellEnd"/>
      <w:r w:rsidRPr="00085406">
        <w:rPr>
          <w:bCs/>
        </w:rPr>
        <w:t xml:space="preserve">). The situation is exacerbated by the spectrum crunch that state-of-the-art cellular networks face. Though the move towards </w:t>
      </w:r>
      <w:proofErr w:type="spellStart"/>
      <w:r w:rsidRPr="00085406">
        <w:rPr>
          <w:bCs/>
        </w:rPr>
        <w:t>millimeter</w:t>
      </w:r>
      <w:proofErr w:type="spellEnd"/>
      <w:r w:rsidRPr="00085406">
        <w:rPr>
          <w:bCs/>
        </w:rPr>
        <w:t xml:space="preserve"> wave (mmWave) network might relieve some of the spectrum shortage concerns, it cannot be relied upon as a single standalone network as it is not suited for longer distance or high speed users. It is expected that </w:t>
      </w:r>
      <w:r>
        <w:rPr>
          <w:bCs/>
        </w:rPr>
        <w:t>new radio (NR)</w:t>
      </w:r>
      <w:r w:rsidRPr="00085406">
        <w:rPr>
          <w:bCs/>
        </w:rPr>
        <w:t xml:space="preserve"> will address those data rate demands by increasing spectral efficiency of existing spectrum even while designing standard to support mmWave bands</w:t>
      </w:r>
      <w:r>
        <w:rPr>
          <w:bCs/>
        </w:rPr>
        <w:t xml:space="preserve">. </w:t>
      </w:r>
    </w:p>
    <w:p w:rsidR="00F21F36" w:rsidRDefault="00323A8D" w:rsidP="00F71C60">
      <w:pPr>
        <w:spacing w:before="240"/>
        <w:rPr>
          <w:lang w:eastAsia="ko-KR"/>
        </w:rPr>
      </w:pPr>
      <w:r>
        <w:rPr>
          <w:lang w:eastAsia="ko-KR"/>
        </w:rPr>
        <w:lastRenderedPageBreak/>
        <w:t xml:space="preserve">The large amount of bandwidth is available in the millimetre (mm) wave band to meet the data rate requirements of 5G. Due to its high frequency of operation (e.g., 28 GHz), carrier wavelengths in this band are very smaller which results in </w:t>
      </w:r>
      <w:proofErr w:type="spellStart"/>
      <w:r>
        <w:rPr>
          <w:lang w:eastAsia="ko-KR"/>
        </w:rPr>
        <w:t>lossy</w:t>
      </w:r>
      <w:proofErr w:type="spellEnd"/>
      <w:r>
        <w:rPr>
          <w:lang w:eastAsia="ko-KR"/>
        </w:rPr>
        <w:t xml:space="preserve"> propagation characteristics. On the other hand, due to smaller wavelengths, the antenna size will be even smaller and hence packing more number of antennas in the user equipment (UE) will not be difficult without affecting its device form factor. With more number of antennas at the </w:t>
      </w:r>
      <w:proofErr w:type="spellStart"/>
      <w:r>
        <w:rPr>
          <w:lang w:eastAsia="ko-KR"/>
        </w:rPr>
        <w:t>eNB</w:t>
      </w:r>
      <w:proofErr w:type="spellEnd"/>
      <w:r>
        <w:rPr>
          <w:lang w:eastAsia="ko-KR"/>
        </w:rPr>
        <w:t xml:space="preserve"> and UE, highly directive transmission and reception can be achieved using the electronically steerable beams. In a nutshell, beamforming is the key technique to compensate the additional path loss in &gt; 6GHz frequency band. Hence, the </w:t>
      </w:r>
      <w:r w:rsidR="00416001">
        <w:rPr>
          <w:lang w:eastAsia="ko-KR"/>
        </w:rPr>
        <w:t>NR</w:t>
      </w:r>
      <w:r>
        <w:rPr>
          <w:lang w:eastAsia="ko-KR"/>
        </w:rPr>
        <w:t xml:space="preserve"> system will be based on beams. </w:t>
      </w:r>
    </w:p>
    <w:p w:rsidR="00F21F36" w:rsidRDefault="00F71C60">
      <w:r w:rsidRPr="00085406">
        <w:rPr>
          <w:bCs/>
        </w:rPr>
        <w:t>The coverage requirements for broadcast channel, multicast channel, control channel and data channel are different. Most important cell specific signalling information which is generally transmitted in broadcast channel should reach all connected UEs. Similarly, many UEs receive multicast channel. Next, control channel is also carrying important information of data channel, and hence coverage and reliability of the broadcast, multicast and control channel is crucial and hence the MIMO transmission method should be more reliable. Furthermore, the transmission method used for medium to high mobility UEs should be robust enough to handle fast fading channel characteristics. Therefore, transmit and receive diversity transmission schemes are used to increase the link quality and provide more reliable communication</w:t>
      </w:r>
      <w:r w:rsidR="00323A8D">
        <w:t xml:space="preserve">. </w:t>
      </w:r>
    </w:p>
    <w:p w:rsidR="00FE3197" w:rsidRDefault="00F71C60">
      <w:proofErr w:type="spellStart"/>
      <w:r>
        <w:t>Alamouti</w:t>
      </w:r>
      <w:proofErr w:type="spellEnd"/>
      <w:r>
        <w:t xml:space="preserve"> based space </w:t>
      </w:r>
      <w:r w:rsidRPr="00085406">
        <w:rPr>
          <w:bCs/>
        </w:rPr>
        <w:t>frequency block coding (SFBC)</w:t>
      </w:r>
      <w:r>
        <w:rPr>
          <w:bCs/>
        </w:rPr>
        <w:t xml:space="preserve"> and </w:t>
      </w:r>
      <w:r w:rsidRPr="00085406">
        <w:rPr>
          <w:bCs/>
        </w:rPr>
        <w:t>space frequency block coding – frequency switched time diversity (SFBC-FSTD)</w:t>
      </w:r>
      <w:r>
        <w:rPr>
          <w:bCs/>
        </w:rPr>
        <w:t xml:space="preserve"> are</w:t>
      </w:r>
      <w:r w:rsidR="00FE3197">
        <w:rPr>
          <w:bCs/>
        </w:rPr>
        <w:t xml:space="preserve"> standardized in LTE to support two and four port CRS, respectively.</w:t>
      </w:r>
      <w:r w:rsidR="00323A8D">
        <w:t xml:space="preserve"> </w:t>
      </w:r>
      <w:r w:rsidR="00FE3197">
        <w:t xml:space="preserve">The above said schemes are used extensively in data channels, control channels and broadcast channels as a robust scheme, fall-back scheme for many complex closed-loop transmission schemes. </w:t>
      </w:r>
      <w:r w:rsidR="00CE15BA">
        <w:t>Likewise,</w:t>
      </w:r>
      <w:r w:rsidR="00175A13">
        <w:t xml:space="preserve"> such robust transmit diversity schemes are </w:t>
      </w:r>
      <w:r w:rsidR="00807D6E">
        <w:t>necessary</w:t>
      </w:r>
      <w:r w:rsidR="00175A13">
        <w:t xml:space="preserve"> to</w:t>
      </w:r>
      <w:r w:rsidR="00CE15BA">
        <w:t xml:space="preserve"> design in NR.</w:t>
      </w:r>
    </w:p>
    <w:p w:rsidR="00860582" w:rsidRDefault="00860582">
      <w:r>
        <w:t>Furthermore, the transmit diversity schemes should be based on demodulation reference signals (DMRS). It solves many purposes like simple receiver design, reduced reference signal overhead and providing a transparent multi-user MIMO</w:t>
      </w:r>
      <w:r w:rsidR="00FD2E37">
        <w:t xml:space="preserve"> support.</w:t>
      </w:r>
    </w:p>
    <w:p w:rsidR="007A498E" w:rsidRPr="00E922CC" w:rsidRDefault="00CE15BA" w:rsidP="00E922CC">
      <w:pPr>
        <w:pStyle w:val="Normal1"/>
        <w:spacing w:before="240"/>
        <w:jc w:val="both"/>
        <w:rPr>
          <w:b/>
          <w:i/>
          <w:sz w:val="21"/>
          <w:szCs w:val="21"/>
        </w:rPr>
      </w:pPr>
      <w:r>
        <w:rPr>
          <w:b/>
          <w:i/>
          <w:sz w:val="21"/>
          <w:szCs w:val="21"/>
        </w:rPr>
        <w:t>Proposal</w:t>
      </w:r>
      <w:r w:rsidR="00323A8D">
        <w:rPr>
          <w:b/>
          <w:i/>
          <w:sz w:val="21"/>
          <w:szCs w:val="21"/>
        </w:rPr>
        <w:t xml:space="preserve"> 1: </w:t>
      </w:r>
      <w:r>
        <w:rPr>
          <w:b/>
          <w:i/>
          <w:sz w:val="21"/>
          <w:szCs w:val="21"/>
        </w:rPr>
        <w:t>Proposing to support robust transmit diversity schemes</w:t>
      </w:r>
      <w:r w:rsidR="00807D6E">
        <w:rPr>
          <w:b/>
          <w:i/>
          <w:sz w:val="21"/>
          <w:szCs w:val="21"/>
        </w:rPr>
        <w:t xml:space="preserve"> based on DMRS</w:t>
      </w:r>
      <w:r>
        <w:rPr>
          <w:b/>
          <w:i/>
          <w:sz w:val="21"/>
          <w:szCs w:val="21"/>
        </w:rPr>
        <w:t xml:space="preserve"> in NR which can be used for control channels, broadcast channels and data channels</w:t>
      </w:r>
    </w:p>
    <w:p w:rsidR="00F21F36" w:rsidRDefault="00E922CC">
      <w:pPr>
        <w:pStyle w:val="Heading1"/>
        <w:numPr>
          <w:ilvl w:val="0"/>
          <w:numId w:val="3"/>
        </w:numPr>
      </w:pPr>
      <w:r>
        <w:t xml:space="preserve">Hybrid </w:t>
      </w:r>
      <w:r w:rsidR="007A7AD2">
        <w:t xml:space="preserve">beamforming and </w:t>
      </w:r>
      <w:r>
        <w:t>transmit diversity scheme</w:t>
      </w:r>
    </w:p>
    <w:p w:rsidR="007A7AD2" w:rsidRDefault="007A7AD2">
      <w:pPr>
        <w:rPr>
          <w:lang w:eastAsia="ko-KR"/>
        </w:rPr>
      </w:pPr>
      <w:r>
        <w:rPr>
          <w:lang w:eastAsia="ko-KR"/>
        </w:rPr>
        <w:t>In NR</w:t>
      </w:r>
      <w:r>
        <w:rPr>
          <w:lang w:eastAsia="ko-KR"/>
        </w:rPr>
        <w:t xml:space="preserve">, following three types of beamforming are to be studied: </w:t>
      </w:r>
      <w:proofErr w:type="spellStart"/>
      <w:r>
        <w:rPr>
          <w:lang w:eastAsia="ko-KR"/>
        </w:rPr>
        <w:t>analog</w:t>
      </w:r>
      <w:proofErr w:type="spellEnd"/>
      <w:r>
        <w:rPr>
          <w:lang w:eastAsia="ko-KR"/>
        </w:rPr>
        <w:t xml:space="preserve"> beamforming, digital beamforming and hybrid beamforming. In massive MIMO system, the use of many radio frequency (RF) and </w:t>
      </w:r>
      <w:proofErr w:type="spellStart"/>
      <w:r>
        <w:rPr>
          <w:lang w:eastAsia="ko-KR"/>
        </w:rPr>
        <w:t>analog</w:t>
      </w:r>
      <w:proofErr w:type="spellEnd"/>
      <w:r>
        <w:rPr>
          <w:lang w:eastAsia="ko-KR"/>
        </w:rPr>
        <w:t xml:space="preserve">-to-digital converter (ADC) chains is expensive. To minimize the number of RF chains, </w:t>
      </w:r>
      <w:proofErr w:type="spellStart"/>
      <w:r>
        <w:rPr>
          <w:lang w:eastAsia="ko-KR"/>
        </w:rPr>
        <w:t>analog</w:t>
      </w:r>
      <w:proofErr w:type="spellEnd"/>
      <w:r>
        <w:rPr>
          <w:lang w:eastAsia="ko-KR"/>
        </w:rPr>
        <w:t xml:space="preserve"> or RF beamforming is used as a practical solution. However, this type of beamforming can be used only in time division multiplexing (TDM) fashion, and hence it limits to the use of subband level beamforming. On the other hand, digital beamforming is done at the baseband and it will give full potential array gain. But this operation demands high complexity in terms of number of RF chains and channel state feedback (CSI) overheads.</w:t>
      </w:r>
    </w:p>
    <w:p w:rsidR="00416001" w:rsidRDefault="007A7AD2">
      <w:pPr>
        <w:rPr>
          <w:bCs/>
        </w:rPr>
      </w:pPr>
      <w:r>
        <w:rPr>
          <w:lang w:eastAsia="ko-KR"/>
        </w:rPr>
        <w:t xml:space="preserve">Hybrid beamforming is a combination of </w:t>
      </w:r>
      <w:proofErr w:type="spellStart"/>
      <w:r>
        <w:rPr>
          <w:lang w:eastAsia="ko-KR"/>
        </w:rPr>
        <w:t>analog</w:t>
      </w:r>
      <w:proofErr w:type="spellEnd"/>
      <w:r>
        <w:rPr>
          <w:lang w:eastAsia="ko-KR"/>
        </w:rPr>
        <w:t xml:space="preserve"> and digital beamforming, and it considers as a middle ground in terms of performance and complexity. The sharp beams formed with </w:t>
      </w:r>
      <w:proofErr w:type="spellStart"/>
      <w:r>
        <w:rPr>
          <w:lang w:eastAsia="ko-KR"/>
        </w:rPr>
        <w:t>analog</w:t>
      </w:r>
      <w:proofErr w:type="spellEnd"/>
      <w:r>
        <w:rPr>
          <w:lang w:eastAsia="ko-KR"/>
        </w:rPr>
        <w:t xml:space="preserve"> beamforming (phase shifters) compensate for</w:t>
      </w:r>
      <w:r w:rsidR="00690AEB">
        <w:rPr>
          <w:lang w:eastAsia="ko-KR"/>
        </w:rPr>
        <w:t xml:space="preserve"> path loss,</w:t>
      </w:r>
      <w:r>
        <w:rPr>
          <w:lang w:eastAsia="ko-KR"/>
        </w:rPr>
        <w:t xml:space="preserve"> </w:t>
      </w:r>
      <w:r w:rsidR="00690AEB">
        <w:rPr>
          <w:lang w:eastAsia="ko-KR"/>
        </w:rPr>
        <w:t xml:space="preserve">especially the </w:t>
      </w:r>
      <w:r>
        <w:rPr>
          <w:lang w:eastAsia="ko-KR"/>
        </w:rPr>
        <w:t xml:space="preserve">large path loss </w:t>
      </w:r>
      <w:r w:rsidR="00690AEB">
        <w:rPr>
          <w:lang w:eastAsia="ko-KR"/>
        </w:rPr>
        <w:t>in</w:t>
      </w:r>
      <w:r>
        <w:rPr>
          <w:lang w:eastAsia="ko-KR"/>
        </w:rPr>
        <w:t xml:space="preserve"> mmWave bands, and digital beamforming provides the necessary flexibility to </w:t>
      </w:r>
      <w:r w:rsidR="00690AEB">
        <w:rPr>
          <w:lang w:eastAsia="ko-KR"/>
        </w:rPr>
        <w:t>steer the beam towards the user along with diversity and multiplexing gains.</w:t>
      </w:r>
      <w:r w:rsidR="00E922CC">
        <w:rPr>
          <w:bCs/>
        </w:rPr>
        <w:t xml:space="preserve"> </w:t>
      </w:r>
    </w:p>
    <w:p w:rsidR="00F21F36" w:rsidRDefault="00E922CC">
      <w:r>
        <w:rPr>
          <w:bCs/>
        </w:rPr>
        <w:t xml:space="preserve">Transmit diversity schemes like SFBC give protection against </w:t>
      </w:r>
      <w:r w:rsidR="00FE101B">
        <w:rPr>
          <w:bCs/>
        </w:rPr>
        <w:t xml:space="preserve">small scale </w:t>
      </w:r>
      <w:r>
        <w:rPr>
          <w:bCs/>
        </w:rPr>
        <w:t>fading.</w:t>
      </w:r>
      <w:r w:rsidRPr="00085406">
        <w:rPr>
          <w:bCs/>
        </w:rPr>
        <w:t xml:space="preserve"> </w:t>
      </w:r>
      <w:r w:rsidR="00DA4B7A">
        <w:rPr>
          <w:bCs/>
        </w:rPr>
        <w:t>The transmission scheme which is combining</w:t>
      </w:r>
      <w:r w:rsidRPr="00085406">
        <w:rPr>
          <w:bCs/>
        </w:rPr>
        <w:t xml:space="preserve"> </w:t>
      </w:r>
      <w:r w:rsidR="00D32800">
        <w:rPr>
          <w:bCs/>
        </w:rPr>
        <w:t xml:space="preserve">beamforming </w:t>
      </w:r>
      <w:r w:rsidR="00DA4B7A">
        <w:rPr>
          <w:bCs/>
        </w:rPr>
        <w:t>and orthogonal space time block coding</w:t>
      </w:r>
      <w:r w:rsidR="00D32800">
        <w:rPr>
          <w:bCs/>
        </w:rPr>
        <w:t>, well studied in [3]</w:t>
      </w:r>
      <w:r w:rsidR="00DA4B7A">
        <w:rPr>
          <w:bCs/>
        </w:rPr>
        <w:t>,</w:t>
      </w:r>
      <w:r>
        <w:rPr>
          <w:bCs/>
        </w:rPr>
        <w:t xml:space="preserve"> is proposed in this contribution. </w:t>
      </w:r>
      <w:r w:rsidRPr="00085406">
        <w:rPr>
          <w:bCs/>
        </w:rPr>
        <w:t>It achieves the merits of</w:t>
      </w:r>
      <w:r>
        <w:rPr>
          <w:bCs/>
        </w:rPr>
        <w:t xml:space="preserve"> both diversity and beamforming.</w:t>
      </w:r>
    </w:p>
    <w:p w:rsidR="00F21F36" w:rsidRDefault="00C37353" w:rsidP="00E922CC">
      <w:pPr>
        <w:pStyle w:val="Normal1"/>
        <w:spacing w:before="240"/>
        <w:jc w:val="center"/>
        <w:rPr>
          <w:b/>
          <w:i/>
          <w:sz w:val="21"/>
          <w:szCs w:val="21"/>
        </w:rPr>
      </w:pPr>
      <w:r>
        <w:rPr>
          <w:noProof/>
        </w:rPr>
        <w:drawing>
          <wp:inline distT="0" distB="0" distL="0" distR="0" wp14:anchorId="0D3D6860" wp14:editId="58752AC3">
            <wp:extent cx="3645876" cy="1083416"/>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71817" cy="1091125"/>
                    </a:xfrm>
                    <a:prstGeom prst="rect">
                      <a:avLst/>
                    </a:prstGeom>
                  </pic:spPr>
                </pic:pic>
              </a:graphicData>
            </a:graphic>
          </wp:inline>
        </w:drawing>
      </w:r>
    </w:p>
    <w:p w:rsidR="00F21F36" w:rsidRDefault="00323A8D">
      <w:pPr>
        <w:spacing w:before="240"/>
        <w:jc w:val="center"/>
        <w:rPr>
          <w:szCs w:val="21"/>
        </w:rPr>
      </w:pPr>
      <w:r>
        <w:rPr>
          <w:szCs w:val="21"/>
        </w:rPr>
        <w:t xml:space="preserve">Fig. 1. </w:t>
      </w:r>
      <w:r w:rsidR="00DA4B7A">
        <w:rPr>
          <w:szCs w:val="21"/>
        </w:rPr>
        <w:t>Combined</w:t>
      </w:r>
      <w:r w:rsidR="00E922CC">
        <w:rPr>
          <w:szCs w:val="21"/>
        </w:rPr>
        <w:t xml:space="preserve"> SFBC</w:t>
      </w:r>
      <w:r w:rsidR="00C37353">
        <w:rPr>
          <w:szCs w:val="21"/>
        </w:rPr>
        <w:t>/SFBC-FSTD</w:t>
      </w:r>
      <w:r w:rsidR="00E922CC">
        <w:rPr>
          <w:szCs w:val="21"/>
        </w:rPr>
        <w:t xml:space="preserve"> </w:t>
      </w:r>
      <w:r w:rsidR="00416001">
        <w:rPr>
          <w:szCs w:val="21"/>
        </w:rPr>
        <w:t>with beamforming</w:t>
      </w:r>
    </w:p>
    <w:p w:rsidR="00280249" w:rsidRDefault="00053125">
      <w:pPr>
        <w:spacing w:before="240"/>
      </w:pPr>
      <w:r>
        <w:rPr>
          <w:szCs w:val="21"/>
        </w:rPr>
        <w:t xml:space="preserve">Fig. 1 shows </w:t>
      </w:r>
      <w:r w:rsidR="00C37353">
        <w:rPr>
          <w:szCs w:val="21"/>
        </w:rPr>
        <w:t>the combined SFBC/SFBC-FSTD with beamforming transmission scheme</w:t>
      </w:r>
      <w:r>
        <w:rPr>
          <w:szCs w:val="21"/>
        </w:rPr>
        <w:t xml:space="preserve">. </w:t>
      </w:r>
      <w:r w:rsidR="00032104">
        <w:t>T</w:t>
      </w:r>
      <w:r w:rsidR="00032104">
        <w:rPr>
          <w:szCs w:val="21"/>
        </w:rPr>
        <w:t xml:space="preserve">he symbols </w:t>
      </w:r>
      <m:oMath>
        <m:sSub>
          <m:sSubPr>
            <m:ctrlPr>
              <w:rPr>
                <w:rFonts w:ascii="Cambria Math" w:hAnsi="Cambria Math"/>
                <w:szCs w:val="21"/>
              </w:rPr>
            </m:ctrlPr>
          </m:sSubPr>
          <m:e>
            <m:r>
              <w:rPr>
                <w:rFonts w:ascii="Cambria Math" w:hAnsi="Cambria Math"/>
                <w:szCs w:val="21"/>
              </w:rPr>
              <m:t>x</m:t>
            </m:r>
          </m:e>
          <m:sub>
            <m:r>
              <w:rPr>
                <w:rFonts w:ascii="Cambria Math" w:hAnsi="Cambria Math"/>
                <w:szCs w:val="21"/>
              </w:rPr>
              <m:t>0</m:t>
            </m:r>
          </m:sub>
        </m:sSub>
        <m:r>
          <w:rPr>
            <w:rFonts w:ascii="Cambria Math" w:hAnsi="Cambria Math"/>
            <w:szCs w:val="21"/>
          </w:rPr>
          <m:t>,</m:t>
        </m:r>
        <m:sSub>
          <m:sSubPr>
            <m:ctrlPr>
              <w:rPr>
                <w:rFonts w:ascii="Cambria Math" w:hAnsi="Cambria Math"/>
                <w:szCs w:val="21"/>
              </w:rPr>
            </m:ctrlPr>
          </m:sSubPr>
          <m:e>
            <m:r>
              <w:rPr>
                <w:rFonts w:ascii="Cambria Math" w:hAnsi="Cambria Math"/>
                <w:szCs w:val="21"/>
              </w:rPr>
              <m:t>x</m:t>
            </m:r>
          </m:e>
          <m:sub>
            <m:r>
              <w:rPr>
                <w:rFonts w:ascii="Cambria Math" w:hAnsi="Cambria Math"/>
                <w:szCs w:val="21"/>
              </w:rPr>
              <m:t>1</m:t>
            </m:r>
          </m:sub>
        </m:sSub>
      </m:oMath>
      <w:r w:rsidR="00032104">
        <w:rPr>
          <w:szCs w:val="21"/>
        </w:rPr>
        <w:t xml:space="preserve"> are performed SFBC/SFBC-FSTD coding over the 2/4 DMRS</w:t>
      </w:r>
      <w:r w:rsidR="00280249">
        <w:rPr>
          <w:szCs w:val="21"/>
        </w:rPr>
        <w:t xml:space="preserve"> ports</w:t>
      </w:r>
      <w:r w:rsidR="00032104">
        <w:rPr>
          <w:szCs w:val="21"/>
        </w:rPr>
        <w:t>. The 2/4</w:t>
      </w:r>
      <w:r>
        <w:rPr>
          <w:szCs w:val="21"/>
        </w:rPr>
        <w:t xml:space="preserve"> DMRS ports can be configured </w:t>
      </w:r>
      <w:r>
        <w:rPr>
          <w:szCs w:val="21"/>
        </w:rPr>
        <w:lastRenderedPageBreak/>
        <w:t xml:space="preserve">for each UE based on </w:t>
      </w:r>
      <w:r w:rsidR="00032104">
        <w:rPr>
          <w:szCs w:val="21"/>
        </w:rPr>
        <w:t>closed loop feedback or semi-open loop feedback or open loop</w:t>
      </w:r>
      <w:r w:rsidR="00CF20A0">
        <w:rPr>
          <w:szCs w:val="21"/>
        </w:rPr>
        <w:t xml:space="preserve">. </w:t>
      </w:r>
      <w:r w:rsidR="00280249">
        <w:t xml:space="preserve">This simple framework can be used to deploy multiple transmission schemes such as closed loop SFBC, semi-open loop SFBC and open loop SFBC. </w:t>
      </w:r>
    </w:p>
    <w:p w:rsidR="00F21F36" w:rsidRDefault="00323A8D">
      <w:pPr>
        <w:pStyle w:val="Normal1"/>
        <w:spacing w:before="240"/>
        <w:jc w:val="both"/>
        <w:rPr>
          <w:b/>
          <w:i/>
          <w:sz w:val="21"/>
          <w:szCs w:val="21"/>
        </w:rPr>
      </w:pPr>
      <w:r>
        <w:rPr>
          <w:b/>
          <w:i/>
          <w:sz w:val="21"/>
          <w:szCs w:val="21"/>
        </w:rPr>
        <w:t xml:space="preserve">Proposal </w:t>
      </w:r>
      <w:r w:rsidR="000B34DB">
        <w:rPr>
          <w:b/>
          <w:i/>
          <w:sz w:val="21"/>
          <w:szCs w:val="21"/>
        </w:rPr>
        <w:t>2</w:t>
      </w:r>
      <w:r>
        <w:rPr>
          <w:b/>
          <w:i/>
          <w:sz w:val="21"/>
          <w:szCs w:val="21"/>
        </w:rPr>
        <w:t xml:space="preserve">: Proposing to </w:t>
      </w:r>
      <w:r w:rsidR="000B34DB">
        <w:rPr>
          <w:b/>
          <w:i/>
          <w:sz w:val="21"/>
          <w:szCs w:val="21"/>
        </w:rPr>
        <w:t xml:space="preserve">support </w:t>
      </w:r>
      <w:r w:rsidR="00CF20A0">
        <w:rPr>
          <w:b/>
          <w:i/>
          <w:sz w:val="21"/>
          <w:szCs w:val="21"/>
        </w:rPr>
        <w:t>a</w:t>
      </w:r>
      <w:r w:rsidR="000B34DB">
        <w:rPr>
          <w:b/>
          <w:i/>
          <w:sz w:val="21"/>
          <w:szCs w:val="21"/>
        </w:rPr>
        <w:t xml:space="preserve"> framework </w:t>
      </w:r>
      <w:r w:rsidR="00CF20A0">
        <w:rPr>
          <w:b/>
          <w:i/>
          <w:sz w:val="21"/>
          <w:szCs w:val="21"/>
        </w:rPr>
        <w:t>for the transmission scheme of</w:t>
      </w:r>
      <w:r w:rsidR="000B34DB">
        <w:rPr>
          <w:b/>
          <w:i/>
          <w:sz w:val="21"/>
          <w:szCs w:val="21"/>
        </w:rPr>
        <w:t xml:space="preserve"> SFBC </w:t>
      </w:r>
      <w:r w:rsidR="00CF20A0">
        <w:rPr>
          <w:b/>
          <w:i/>
          <w:sz w:val="21"/>
          <w:szCs w:val="21"/>
        </w:rPr>
        <w:t>combined with precoding</w:t>
      </w:r>
    </w:p>
    <w:p w:rsidR="00F21F36" w:rsidRDefault="00323A8D">
      <w:pPr>
        <w:pStyle w:val="Heading1"/>
        <w:numPr>
          <w:ilvl w:val="0"/>
          <w:numId w:val="3"/>
        </w:numPr>
      </w:pPr>
      <w:r>
        <w:t>Conclusions</w:t>
      </w:r>
    </w:p>
    <w:p w:rsidR="00F21F36" w:rsidRDefault="00323A8D">
      <w:r>
        <w:t xml:space="preserve">Base on the discussions above, we have the following proposals. </w:t>
      </w:r>
    </w:p>
    <w:p w:rsidR="00F21F36" w:rsidRDefault="00EF0241">
      <w:pPr>
        <w:pStyle w:val="Normal1"/>
        <w:jc w:val="both"/>
        <w:rPr>
          <w:b/>
          <w:i/>
          <w:sz w:val="21"/>
          <w:szCs w:val="21"/>
        </w:rPr>
      </w:pPr>
      <w:r>
        <w:rPr>
          <w:b/>
          <w:i/>
          <w:sz w:val="21"/>
          <w:szCs w:val="21"/>
        </w:rPr>
        <w:t>Proposal 1: Proposing to support robust transmit diversity schemes</w:t>
      </w:r>
      <w:r w:rsidR="00CF3BF9">
        <w:rPr>
          <w:b/>
          <w:i/>
          <w:sz w:val="21"/>
          <w:szCs w:val="21"/>
        </w:rPr>
        <w:t xml:space="preserve"> based on DMRS</w:t>
      </w:r>
      <w:r>
        <w:rPr>
          <w:b/>
          <w:i/>
          <w:sz w:val="21"/>
          <w:szCs w:val="21"/>
        </w:rPr>
        <w:t xml:space="preserve"> in NR which can be used for control channels, broadcast channels and data channels</w:t>
      </w:r>
    </w:p>
    <w:p w:rsidR="00F21F36" w:rsidRDefault="00EF0241">
      <w:pPr>
        <w:pStyle w:val="Normal1"/>
        <w:jc w:val="both"/>
        <w:rPr>
          <w:b/>
          <w:i/>
          <w:sz w:val="21"/>
          <w:szCs w:val="21"/>
        </w:rPr>
      </w:pPr>
      <w:r>
        <w:rPr>
          <w:b/>
          <w:i/>
          <w:sz w:val="21"/>
          <w:szCs w:val="21"/>
        </w:rPr>
        <w:t xml:space="preserve">Proposal 2: </w:t>
      </w:r>
      <w:r w:rsidR="0004569A">
        <w:rPr>
          <w:b/>
          <w:i/>
          <w:sz w:val="21"/>
          <w:szCs w:val="21"/>
        </w:rPr>
        <w:t>Proposing to support a framework for the transmission scheme of SFBC combined with precoding</w:t>
      </w:r>
      <w:bookmarkStart w:id="1" w:name="_GoBack"/>
      <w:bookmarkEnd w:id="1"/>
    </w:p>
    <w:p w:rsidR="00F21F36" w:rsidRDefault="00323A8D">
      <w:pPr>
        <w:pStyle w:val="Heading1"/>
        <w:numPr>
          <w:ilvl w:val="0"/>
          <w:numId w:val="3"/>
        </w:numPr>
      </w:pPr>
      <w:r>
        <w:t>References</w:t>
      </w:r>
    </w:p>
    <w:p w:rsidR="00F21F36" w:rsidRDefault="00323A8D" w:rsidP="001A7A2C">
      <w:pPr>
        <w:pStyle w:val="ListParagraph2"/>
        <w:numPr>
          <w:ilvl w:val="0"/>
          <w:numId w:val="6"/>
        </w:numPr>
        <w:rPr>
          <w:rFonts w:ascii="Arial" w:eastAsia="Times New Roman" w:hAnsi="Arial"/>
          <w:lang w:eastAsia="zh-CN"/>
        </w:rPr>
      </w:pPr>
      <w:bookmarkStart w:id="2" w:name="_Ref403069021"/>
      <w:bookmarkEnd w:id="2"/>
      <w:r>
        <w:rPr>
          <w:rFonts w:ascii="Arial" w:eastAsia="Times New Roman" w:hAnsi="Arial"/>
          <w:lang w:eastAsia="zh-CN"/>
        </w:rPr>
        <w:t>RP-160671, “Study on New Radio Access Technology”, NTT DoCoMo.</w:t>
      </w:r>
    </w:p>
    <w:p w:rsidR="00F21F36" w:rsidRDefault="00323A8D" w:rsidP="001A7A2C">
      <w:pPr>
        <w:pStyle w:val="Reference"/>
        <w:numPr>
          <w:ilvl w:val="0"/>
          <w:numId w:val="6"/>
        </w:numPr>
      </w:pPr>
      <w:r>
        <w:t>RAN1#8</w:t>
      </w:r>
      <w:r w:rsidR="001A7A2C">
        <w:t>7</w:t>
      </w:r>
      <w:r>
        <w:t>, Chairman notes</w:t>
      </w:r>
      <w:bookmarkStart w:id="3" w:name="_Ref430949599"/>
      <w:bookmarkStart w:id="4" w:name="_Ref384735847"/>
      <w:bookmarkEnd w:id="3"/>
      <w:bookmarkEnd w:id="4"/>
    </w:p>
    <w:p w:rsidR="00E87F1B" w:rsidRPr="001A7A2C" w:rsidRDefault="00E87F1B" w:rsidP="001A7A2C">
      <w:pPr>
        <w:pStyle w:val="Reference"/>
        <w:numPr>
          <w:ilvl w:val="0"/>
          <w:numId w:val="6"/>
        </w:numPr>
      </w:pPr>
      <w:r>
        <w:t xml:space="preserve">George </w:t>
      </w:r>
      <w:proofErr w:type="spellStart"/>
      <w:r>
        <w:t>Jöngren</w:t>
      </w:r>
      <w:proofErr w:type="spellEnd"/>
      <w:r>
        <w:t xml:space="preserve">, </w:t>
      </w:r>
      <w:r>
        <w:t xml:space="preserve">Mikael </w:t>
      </w:r>
      <w:proofErr w:type="spellStart"/>
      <w:r>
        <w:t>Skoglund</w:t>
      </w:r>
      <w:proofErr w:type="spellEnd"/>
      <w:r>
        <w:t xml:space="preserve"> and </w:t>
      </w:r>
      <w:proofErr w:type="spellStart"/>
      <w:r>
        <w:t>Björn</w:t>
      </w:r>
      <w:proofErr w:type="spellEnd"/>
      <w:r>
        <w:t xml:space="preserve"> </w:t>
      </w:r>
      <w:proofErr w:type="spellStart"/>
      <w:r>
        <w:t>Ottersten</w:t>
      </w:r>
      <w:proofErr w:type="spellEnd"/>
      <w:r>
        <w:t>, “</w:t>
      </w:r>
      <w:r>
        <w:rPr>
          <w:bCs/>
        </w:rPr>
        <w:t>C</w:t>
      </w:r>
      <w:r>
        <w:rPr>
          <w:bCs/>
        </w:rPr>
        <w:t>ombining</w:t>
      </w:r>
      <w:r w:rsidRPr="00085406">
        <w:rPr>
          <w:bCs/>
        </w:rPr>
        <w:t xml:space="preserve"> </w:t>
      </w:r>
      <w:r>
        <w:rPr>
          <w:bCs/>
        </w:rPr>
        <w:t>beamforming and orthogonal space time block coding</w:t>
      </w:r>
      <w:r>
        <w:t xml:space="preserve">”, </w:t>
      </w:r>
      <w:r>
        <w:t>IEEE TRANSACTIONS ON INFORMATION THEORY, VOL. 48, NO. 3, MARCH 2002</w:t>
      </w:r>
    </w:p>
    <w:sectPr w:rsidR="00E87F1B" w:rsidRPr="001A7A2C">
      <w:headerReference w:type="default" r:id="rId9"/>
      <w:footerReference w:type="default" r:id="rId10"/>
      <w:headerReference w:type="first" r:id="rId11"/>
      <w:footerReference w:type="first" r:id="rId12"/>
      <w:pgSz w:w="11906" w:h="16838"/>
      <w:pgMar w:top="1411" w:right="1138" w:bottom="1138" w:left="1138" w:header="720" w:footer="720" w:gutter="0"/>
      <w:cols w:space="720"/>
      <w:formProt w:val="0"/>
      <w:titlePg/>
      <w:docGrid w:linePitch="24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4017" w:rsidRDefault="00FC4017">
      <w:pPr>
        <w:spacing w:after="0"/>
      </w:pPr>
      <w:r>
        <w:separator/>
      </w:r>
    </w:p>
  </w:endnote>
  <w:endnote w:type="continuationSeparator" w:id="0">
    <w:p w:rsidR="00FC4017" w:rsidRDefault="00FC40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iberation Sans">
    <w:charset w:val="01"/>
    <w:family w:val="decorative"/>
    <w:pitch w:val="default"/>
    <w:sig w:usb0="A00002AF" w:usb1="500078FB" w:usb2="00000000" w:usb3="00000000" w:csb0="6000009F" w:csb1="DFD70000"/>
  </w:font>
  <w:font w:name="Noto Sans CJK JP">
    <w:charset w:val="86"/>
    <w:family w:val="swiss"/>
    <w:pitch w:val="default"/>
    <w:sig w:usb0="30000003" w:usb1="2BDF3C10" w:usb2="00000016" w:usb3="00000000" w:csb0="602E0107" w:csb1="00000000"/>
  </w:font>
  <w:font w:name="FreeSans">
    <w:charset w:val="00"/>
    <w:family w:val="modern"/>
    <w:pitch w:val="default"/>
    <w:sig w:usb0="E4839EFF" w:usb1="4600FDFF" w:usb2="000030A0" w:usb3="00000584" w:csb0="600001BF" w:csb1="DFF70000"/>
  </w:font>
  <w:font w:name="Tahoma">
    <w:altName w:val="DejaVu Sans"/>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altName w:val="Noto Sans Syriac Eastern"/>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1F36" w:rsidRDefault="00323A8D">
    <w:pPr>
      <w:pStyle w:val="Footer"/>
      <w:ind w:right="-1521"/>
    </w:pPr>
    <w:r>
      <w:rPr>
        <w:rStyle w:val="PageNumber"/>
      </w:rPr>
      <w:fldChar w:fldCharType="begin"/>
    </w:r>
    <w:r>
      <w:instrText>PAGE</w:instrText>
    </w:r>
    <w:r>
      <w:fldChar w:fldCharType="separate"/>
    </w:r>
    <w:r w:rsidR="0004569A">
      <w:rPr>
        <w:noProof/>
      </w:rPr>
      <w:t>3</w:t>
    </w:r>
    <w:r>
      <w:fldChar w:fldCharType="end"/>
    </w:r>
    <w:bookmarkStart w:id="5" w:name="_Toc458939174"/>
    <w:r>
      <w:rPr>
        <w:rStyle w:val="PageNumber"/>
      </w:rPr>
      <w:t>(</w:t>
    </w:r>
    <w:r>
      <w:rPr>
        <w:rStyle w:val="PageNumber"/>
      </w:rPr>
      <w:fldChar w:fldCharType="begin"/>
    </w:r>
    <w:r>
      <w:instrText>NUMPAGES</w:instrText>
    </w:r>
    <w:r>
      <w:fldChar w:fldCharType="separate"/>
    </w:r>
    <w:r w:rsidR="0004569A">
      <w:rPr>
        <w:noProof/>
      </w:rPr>
      <w:t>3</w:t>
    </w:r>
    <w:r>
      <w:fldChar w:fldCharType="end"/>
    </w:r>
    <w:bookmarkEnd w:id="5"/>
    <w:r>
      <w:rPr>
        <w:rStyle w:val="PageNumber"/>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1F36" w:rsidRDefault="00323A8D">
    <w:pPr>
      <w:pStyle w:val="Footer"/>
    </w:pPr>
    <w:r>
      <w:rPr>
        <w:rStyle w:val="PageNumber"/>
      </w:rPr>
      <w:fldChar w:fldCharType="begin"/>
    </w:r>
    <w:r>
      <w:instrText>PAGE</w:instrText>
    </w:r>
    <w:r>
      <w:fldChar w:fldCharType="separate"/>
    </w:r>
    <w:r w:rsidR="00690AEB">
      <w:rPr>
        <w:noProof/>
      </w:rPr>
      <w:t>1</w:t>
    </w:r>
    <w:r>
      <w:fldChar w:fldCharType="end"/>
    </w:r>
    <w:r>
      <w:rPr>
        <w:rStyle w:val="PageNumber"/>
      </w:rPr>
      <w:t>(</w:t>
    </w:r>
    <w:r>
      <w:rPr>
        <w:rStyle w:val="PageNumber"/>
      </w:rPr>
      <w:fldChar w:fldCharType="begin"/>
    </w:r>
    <w:r>
      <w:instrText>NUMPAGES</w:instrText>
    </w:r>
    <w:r>
      <w:fldChar w:fldCharType="separate"/>
    </w:r>
    <w:r w:rsidR="00690AEB">
      <w:rPr>
        <w:noProof/>
      </w:rPr>
      <w:t>3</w:t>
    </w:r>
    <w: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4017" w:rsidRDefault="00FC4017">
      <w:pPr>
        <w:spacing w:after="0"/>
      </w:pPr>
      <w:r>
        <w:separator/>
      </w:r>
    </w:p>
  </w:footnote>
  <w:footnote w:type="continuationSeparator" w:id="0">
    <w:p w:rsidR="00FC4017" w:rsidRDefault="00FC40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1F36" w:rsidRDefault="00323A8D">
    <w:pPr>
      <w:pStyle w:val="Header"/>
      <w:tabs>
        <w:tab w:val="right" w:pos="7938"/>
      </w:tabs>
      <w:rPr>
        <w:lang w:val="sv-SE"/>
      </w:rPr>
    </w:pPr>
    <w:r>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1F36" w:rsidRDefault="00F21F36">
    <w:pPr>
      <w:pStyle w:val="Header"/>
      <w:tabs>
        <w:tab w:val="right" w:pos="79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877D64"/>
    <w:multiLevelType w:val="singleLevel"/>
    <w:tmpl w:val="3A877D64"/>
    <w:lvl w:ilvl="0" w:tentative="1">
      <w:start w:val="1"/>
      <w:numFmt w:val="decimal"/>
      <w:pStyle w:val="References"/>
      <w:lvlText w:val="[%1]"/>
      <w:lvlJc w:val="left"/>
      <w:pPr>
        <w:tabs>
          <w:tab w:val="left" w:pos="360"/>
        </w:tabs>
        <w:ind w:left="360" w:hanging="360"/>
      </w:pPr>
    </w:lvl>
  </w:abstractNum>
  <w:abstractNum w:abstractNumId="1" w15:restartNumberingAfterBreak="0">
    <w:nsid w:val="45120C3A"/>
    <w:multiLevelType w:val="multilevel"/>
    <w:tmpl w:val="45120C3A"/>
    <w:lvl w:ilvl="0" w:tentative="1">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4EB8396B"/>
    <w:multiLevelType w:val="multilevel"/>
    <w:tmpl w:val="4EB8396B"/>
    <w:lvl w:ilvl="0">
      <w:start w:val="1"/>
      <w:numFmt w:val="decimal"/>
      <w:lvlText w:val="%1"/>
      <w:lvlJc w:val="left"/>
      <w:pPr>
        <w:tabs>
          <w:tab w:val="left" w:pos="432"/>
        </w:tabs>
        <w:ind w:left="432" w:hanging="432"/>
      </w:pPr>
    </w:lvl>
    <w:lvl w:ilvl="1" w:tentative="1">
      <w:start w:val="1"/>
      <w:numFmt w:val="decimal"/>
      <w:lvlText w:val="%1.%2"/>
      <w:lvlJc w:val="left"/>
      <w:pPr>
        <w:tabs>
          <w:tab w:val="left" w:pos="576"/>
        </w:tabs>
        <w:ind w:left="576" w:hanging="576"/>
      </w:pPr>
    </w:lvl>
    <w:lvl w:ilvl="2" w:tentative="1">
      <w:start w:val="1"/>
      <w:numFmt w:val="decimal"/>
      <w:lvlText w:val="%1.%2.%3"/>
      <w:lvlJc w:val="left"/>
      <w:pPr>
        <w:tabs>
          <w:tab w:val="left" w:pos="720"/>
        </w:tabs>
        <w:ind w:left="720" w:hanging="720"/>
      </w:p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3" w15:restartNumberingAfterBreak="0">
    <w:nsid w:val="5F911363"/>
    <w:multiLevelType w:val="multilevel"/>
    <w:tmpl w:val="5F911363"/>
    <w:lvl w:ilvl="0" w:tentative="1">
      <w:start w:val="1"/>
      <w:numFmt w:val="decimal"/>
      <w:pStyle w:val="Heading1"/>
      <w:lvlText w:val="%1"/>
      <w:lvlJc w:val="left"/>
      <w:pPr>
        <w:tabs>
          <w:tab w:val="left" w:pos="432"/>
        </w:tabs>
        <w:ind w:left="432" w:hanging="432"/>
      </w:pPr>
    </w:lvl>
    <w:lvl w:ilvl="1" w:tentative="1">
      <w:start w:val="1"/>
      <w:numFmt w:val="decimal"/>
      <w:pStyle w:val="Heading2"/>
      <w:lvlText w:val="%1.%2"/>
      <w:lvlJc w:val="left"/>
      <w:pPr>
        <w:tabs>
          <w:tab w:val="left" w:pos="576"/>
        </w:tabs>
        <w:ind w:left="576" w:hanging="576"/>
      </w:pPr>
    </w:lvl>
    <w:lvl w:ilvl="2" w:tentative="1">
      <w:start w:val="1"/>
      <w:numFmt w:val="decimal"/>
      <w:pStyle w:val="Heading3"/>
      <w:lvlText w:val="%1.%2.%3"/>
      <w:lvlJc w:val="left"/>
      <w:pPr>
        <w:tabs>
          <w:tab w:val="left" w:pos="720"/>
        </w:tabs>
        <w:ind w:left="720" w:hanging="720"/>
      </w:pPr>
    </w:lvl>
    <w:lvl w:ilvl="3" w:tentative="1">
      <w:start w:val="1"/>
      <w:numFmt w:val="decimal"/>
      <w:pStyle w:val="Heading4"/>
      <w:lvlText w:val="%1.%2.%3.%4"/>
      <w:lvlJc w:val="left"/>
      <w:pPr>
        <w:tabs>
          <w:tab w:val="left" w:pos="864"/>
        </w:tabs>
        <w:ind w:left="864" w:hanging="864"/>
      </w:pPr>
    </w:lvl>
    <w:lvl w:ilvl="4" w:tentative="1">
      <w:start w:val="1"/>
      <w:numFmt w:val="decimal"/>
      <w:pStyle w:val="Heading5"/>
      <w:lvlText w:val="%1.%2.%3.%4.%5"/>
      <w:lvlJc w:val="left"/>
      <w:pPr>
        <w:tabs>
          <w:tab w:val="left" w:pos="1008"/>
        </w:tabs>
        <w:ind w:left="1008" w:hanging="1008"/>
      </w:pPr>
    </w:lvl>
    <w:lvl w:ilvl="5" w:tentative="1">
      <w:start w:val="1"/>
      <w:numFmt w:val="decimal"/>
      <w:pStyle w:val="Heading6"/>
      <w:lvlText w:val="%1.%2.%3.%4.%5.%6"/>
      <w:lvlJc w:val="left"/>
      <w:pPr>
        <w:tabs>
          <w:tab w:val="left" w:pos="1152"/>
        </w:tabs>
        <w:ind w:left="1152" w:hanging="1152"/>
      </w:pPr>
    </w:lvl>
    <w:lvl w:ilvl="6" w:tentative="1">
      <w:start w:val="1"/>
      <w:numFmt w:val="decimal"/>
      <w:pStyle w:val="Heading7"/>
      <w:lvlText w:val="%1.%2.%3.%4.%5.%6.%7"/>
      <w:lvlJc w:val="left"/>
      <w:pPr>
        <w:tabs>
          <w:tab w:val="left" w:pos="1296"/>
        </w:tabs>
        <w:ind w:left="1296" w:hanging="1296"/>
      </w:pPr>
    </w:lvl>
    <w:lvl w:ilvl="7" w:tentative="1">
      <w:start w:val="1"/>
      <w:numFmt w:val="decimal"/>
      <w:pStyle w:val="Heading8"/>
      <w:lvlText w:val="%1.%2.%3.%4.%5.%6.%7.%8"/>
      <w:lvlJc w:val="left"/>
      <w:pPr>
        <w:tabs>
          <w:tab w:val="left" w:pos="1440"/>
        </w:tabs>
        <w:ind w:left="1440" w:hanging="1440"/>
      </w:pPr>
    </w:lvl>
    <w:lvl w:ilvl="8" w:tentative="1">
      <w:start w:val="1"/>
      <w:numFmt w:val="decimal"/>
      <w:pStyle w:val="Heading9"/>
      <w:lvlText w:val="%1.%2.%3.%4.%5.%6.%7.%8.%9"/>
      <w:lvlJc w:val="left"/>
      <w:pPr>
        <w:tabs>
          <w:tab w:val="left" w:pos="1584"/>
        </w:tabs>
        <w:ind w:left="1584" w:hanging="1584"/>
      </w:pPr>
    </w:lvl>
  </w:abstractNum>
  <w:abstractNum w:abstractNumId="4" w15:restartNumberingAfterBreak="0">
    <w:nsid w:val="668C676B"/>
    <w:multiLevelType w:val="multilevel"/>
    <w:tmpl w:val="668C676B"/>
    <w:lvl w:ilvl="0">
      <w:start w:val="1"/>
      <w:numFmt w:val="bullet"/>
      <w:lvlText w:val="•"/>
      <w:lvlJc w:val="left"/>
      <w:pPr>
        <w:tabs>
          <w:tab w:val="left" w:pos="720"/>
        </w:tabs>
        <w:ind w:left="720" w:hanging="360"/>
      </w:pPr>
      <w:rPr>
        <w:rFonts w:ascii="Arial" w:hAnsi="Arial" w:hint="default"/>
      </w:rPr>
    </w:lvl>
    <w:lvl w:ilvl="1">
      <w:start w:val="274"/>
      <w:numFmt w:val="bullet"/>
      <w:lvlText w:val="–"/>
      <w:lvlJc w:val="left"/>
      <w:pPr>
        <w:tabs>
          <w:tab w:val="left" w:pos="1440"/>
        </w:tabs>
        <w:ind w:left="1440" w:hanging="360"/>
      </w:pPr>
      <w:rPr>
        <w:rFonts w:ascii="Arial" w:hAnsi="Arial" w:hint="default"/>
      </w:rPr>
    </w:lvl>
    <w:lvl w:ilvl="2">
      <w:start w:val="274"/>
      <w:numFmt w:val="bullet"/>
      <w:lvlText w:val="•"/>
      <w:lvlJc w:val="left"/>
      <w:pPr>
        <w:tabs>
          <w:tab w:val="left" w:pos="2160"/>
        </w:tabs>
        <w:ind w:left="2160" w:hanging="360"/>
      </w:pPr>
      <w:rPr>
        <w:rFonts w:ascii="Arial" w:hAnsi="Arial" w:hint="default"/>
      </w:rPr>
    </w:lvl>
    <w:lvl w:ilvl="3">
      <w:start w:val="274"/>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5" w15:restartNumberingAfterBreak="0">
    <w:nsid w:val="6B1C5350"/>
    <w:multiLevelType w:val="multilevel"/>
    <w:tmpl w:val="6B1C5350"/>
    <w:lvl w:ilvl="0">
      <w:start w:val="1"/>
      <w:numFmt w:val="decimal"/>
      <w:lvlText w:val="[%1]"/>
      <w:lvlJc w:val="left"/>
      <w:pPr>
        <w:tabs>
          <w:tab w:val="left" w:pos="567"/>
        </w:tabs>
        <w:ind w:left="567" w:hanging="567"/>
      </w:p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num w:numId="1">
    <w:abstractNumId w:val="3"/>
  </w:num>
  <w:num w:numId="2">
    <w:abstractNumId w:val="0"/>
  </w:num>
  <w:num w:numId="3">
    <w:abstractNumId w:val="2"/>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3CE"/>
    <w:rsid w:val="9FFD78DD"/>
    <w:rsid w:val="DBBFE072"/>
    <w:rsid w:val="DFBF8705"/>
    <w:rsid w:val="F5FD235A"/>
    <w:rsid w:val="FFC7CA21"/>
    <w:rsid w:val="00002BED"/>
    <w:rsid w:val="000213CE"/>
    <w:rsid w:val="00026525"/>
    <w:rsid w:val="00032104"/>
    <w:rsid w:val="00035AB9"/>
    <w:rsid w:val="0004569A"/>
    <w:rsid w:val="00053125"/>
    <w:rsid w:val="000651BA"/>
    <w:rsid w:val="00072E54"/>
    <w:rsid w:val="000B2F16"/>
    <w:rsid w:val="000B34DB"/>
    <w:rsid w:val="000C4DDA"/>
    <w:rsid w:val="000E163B"/>
    <w:rsid w:val="000E29F6"/>
    <w:rsid w:val="000F7F80"/>
    <w:rsid w:val="001201C9"/>
    <w:rsid w:val="0014700D"/>
    <w:rsid w:val="001565B8"/>
    <w:rsid w:val="001643A2"/>
    <w:rsid w:val="00175A13"/>
    <w:rsid w:val="00196E95"/>
    <w:rsid w:val="001A7A2C"/>
    <w:rsid w:val="001B1526"/>
    <w:rsid w:val="001C5995"/>
    <w:rsid w:val="001D3602"/>
    <w:rsid w:val="001D7802"/>
    <w:rsid w:val="00225E89"/>
    <w:rsid w:val="00226A73"/>
    <w:rsid w:val="0023628B"/>
    <w:rsid w:val="002711AB"/>
    <w:rsid w:val="00274FB2"/>
    <w:rsid w:val="00275675"/>
    <w:rsid w:val="00280249"/>
    <w:rsid w:val="00291C14"/>
    <w:rsid w:val="00295EBC"/>
    <w:rsid w:val="002A36EB"/>
    <w:rsid w:val="002A7352"/>
    <w:rsid w:val="002B66B0"/>
    <w:rsid w:val="002C0341"/>
    <w:rsid w:val="002C5B60"/>
    <w:rsid w:val="002D66F9"/>
    <w:rsid w:val="002E2F9C"/>
    <w:rsid w:val="002E77F0"/>
    <w:rsid w:val="002F49C1"/>
    <w:rsid w:val="00312EA9"/>
    <w:rsid w:val="00323A8D"/>
    <w:rsid w:val="00386753"/>
    <w:rsid w:val="003B0600"/>
    <w:rsid w:val="003B68D5"/>
    <w:rsid w:val="003B6C46"/>
    <w:rsid w:val="003F6010"/>
    <w:rsid w:val="0040668B"/>
    <w:rsid w:val="0040695C"/>
    <w:rsid w:val="00407DD6"/>
    <w:rsid w:val="00416001"/>
    <w:rsid w:val="00426320"/>
    <w:rsid w:val="004416DD"/>
    <w:rsid w:val="00441892"/>
    <w:rsid w:val="00443758"/>
    <w:rsid w:val="00477A4A"/>
    <w:rsid w:val="00485B32"/>
    <w:rsid w:val="00486592"/>
    <w:rsid w:val="00487DCD"/>
    <w:rsid w:val="004A25D1"/>
    <w:rsid w:val="004B2775"/>
    <w:rsid w:val="004B64DA"/>
    <w:rsid w:val="004C0D6C"/>
    <w:rsid w:val="004C2B61"/>
    <w:rsid w:val="004C6455"/>
    <w:rsid w:val="004E2C41"/>
    <w:rsid w:val="00511654"/>
    <w:rsid w:val="00515CEB"/>
    <w:rsid w:val="00516CDF"/>
    <w:rsid w:val="00533F83"/>
    <w:rsid w:val="00544DC8"/>
    <w:rsid w:val="0054585F"/>
    <w:rsid w:val="00555230"/>
    <w:rsid w:val="00561162"/>
    <w:rsid w:val="0057190B"/>
    <w:rsid w:val="005904C8"/>
    <w:rsid w:val="005922E7"/>
    <w:rsid w:val="00595724"/>
    <w:rsid w:val="00595FCF"/>
    <w:rsid w:val="005D160E"/>
    <w:rsid w:val="005D2268"/>
    <w:rsid w:val="005D6919"/>
    <w:rsid w:val="005E0022"/>
    <w:rsid w:val="005E1CC3"/>
    <w:rsid w:val="006023CE"/>
    <w:rsid w:val="006071A2"/>
    <w:rsid w:val="006427FE"/>
    <w:rsid w:val="0065346A"/>
    <w:rsid w:val="00656DE6"/>
    <w:rsid w:val="00672607"/>
    <w:rsid w:val="00682B21"/>
    <w:rsid w:val="00690AEB"/>
    <w:rsid w:val="00691784"/>
    <w:rsid w:val="0069542C"/>
    <w:rsid w:val="006F2E91"/>
    <w:rsid w:val="006F742D"/>
    <w:rsid w:val="00700113"/>
    <w:rsid w:val="00703072"/>
    <w:rsid w:val="00712061"/>
    <w:rsid w:val="007225A6"/>
    <w:rsid w:val="00734EB7"/>
    <w:rsid w:val="00735DD4"/>
    <w:rsid w:val="00745093"/>
    <w:rsid w:val="007616B8"/>
    <w:rsid w:val="00765A6C"/>
    <w:rsid w:val="007749C4"/>
    <w:rsid w:val="0078472D"/>
    <w:rsid w:val="00784D72"/>
    <w:rsid w:val="00786F49"/>
    <w:rsid w:val="007A498E"/>
    <w:rsid w:val="007A4F9C"/>
    <w:rsid w:val="007A57CE"/>
    <w:rsid w:val="007A7AD2"/>
    <w:rsid w:val="007C6200"/>
    <w:rsid w:val="007D7422"/>
    <w:rsid w:val="007D7D6A"/>
    <w:rsid w:val="007E29EF"/>
    <w:rsid w:val="007E38CB"/>
    <w:rsid w:val="007F3531"/>
    <w:rsid w:val="00805DD9"/>
    <w:rsid w:val="00807D6E"/>
    <w:rsid w:val="008359CD"/>
    <w:rsid w:val="008502C1"/>
    <w:rsid w:val="008548A5"/>
    <w:rsid w:val="00860582"/>
    <w:rsid w:val="00882925"/>
    <w:rsid w:val="008B2519"/>
    <w:rsid w:val="008F066C"/>
    <w:rsid w:val="008F1DD1"/>
    <w:rsid w:val="009064A3"/>
    <w:rsid w:val="009130D4"/>
    <w:rsid w:val="00915834"/>
    <w:rsid w:val="009158C2"/>
    <w:rsid w:val="00921C38"/>
    <w:rsid w:val="009276E7"/>
    <w:rsid w:val="00950251"/>
    <w:rsid w:val="00967C02"/>
    <w:rsid w:val="00977E2A"/>
    <w:rsid w:val="00992FFA"/>
    <w:rsid w:val="009E63AB"/>
    <w:rsid w:val="009F0949"/>
    <w:rsid w:val="009F39D5"/>
    <w:rsid w:val="009F3A87"/>
    <w:rsid w:val="00A02084"/>
    <w:rsid w:val="00A02659"/>
    <w:rsid w:val="00A14CE3"/>
    <w:rsid w:val="00A15E48"/>
    <w:rsid w:val="00A23AD9"/>
    <w:rsid w:val="00A37570"/>
    <w:rsid w:val="00A67C6E"/>
    <w:rsid w:val="00A76D45"/>
    <w:rsid w:val="00AA6511"/>
    <w:rsid w:val="00AA6BE4"/>
    <w:rsid w:val="00AB76E5"/>
    <w:rsid w:val="00AE5449"/>
    <w:rsid w:val="00AF0699"/>
    <w:rsid w:val="00B105A6"/>
    <w:rsid w:val="00B13600"/>
    <w:rsid w:val="00B23C12"/>
    <w:rsid w:val="00B26220"/>
    <w:rsid w:val="00B408C4"/>
    <w:rsid w:val="00B61E5E"/>
    <w:rsid w:val="00B73937"/>
    <w:rsid w:val="00B75493"/>
    <w:rsid w:val="00B956FE"/>
    <w:rsid w:val="00BA2868"/>
    <w:rsid w:val="00BB54A0"/>
    <w:rsid w:val="00BC4844"/>
    <w:rsid w:val="00BD19CF"/>
    <w:rsid w:val="00BE1B33"/>
    <w:rsid w:val="00C0465D"/>
    <w:rsid w:val="00C06B3F"/>
    <w:rsid w:val="00C30584"/>
    <w:rsid w:val="00C324B5"/>
    <w:rsid w:val="00C36B40"/>
    <w:rsid w:val="00C37353"/>
    <w:rsid w:val="00C6459A"/>
    <w:rsid w:val="00C70D3D"/>
    <w:rsid w:val="00C83855"/>
    <w:rsid w:val="00C96FAE"/>
    <w:rsid w:val="00CA5232"/>
    <w:rsid w:val="00CA7B5A"/>
    <w:rsid w:val="00CD376B"/>
    <w:rsid w:val="00CE15BA"/>
    <w:rsid w:val="00CF20A0"/>
    <w:rsid w:val="00CF3BF9"/>
    <w:rsid w:val="00CF6BA0"/>
    <w:rsid w:val="00D07D0E"/>
    <w:rsid w:val="00D13523"/>
    <w:rsid w:val="00D15E8C"/>
    <w:rsid w:val="00D32800"/>
    <w:rsid w:val="00D45A62"/>
    <w:rsid w:val="00D470B8"/>
    <w:rsid w:val="00D47BB2"/>
    <w:rsid w:val="00D6134D"/>
    <w:rsid w:val="00D83EA2"/>
    <w:rsid w:val="00D86D51"/>
    <w:rsid w:val="00DA4B7A"/>
    <w:rsid w:val="00DB6A61"/>
    <w:rsid w:val="00DD5C60"/>
    <w:rsid w:val="00DE0A49"/>
    <w:rsid w:val="00DE1411"/>
    <w:rsid w:val="00DE6C42"/>
    <w:rsid w:val="00E00939"/>
    <w:rsid w:val="00E04EE6"/>
    <w:rsid w:val="00E20426"/>
    <w:rsid w:val="00E32381"/>
    <w:rsid w:val="00E8562C"/>
    <w:rsid w:val="00E86F0D"/>
    <w:rsid w:val="00E87F1B"/>
    <w:rsid w:val="00E922CC"/>
    <w:rsid w:val="00EA3645"/>
    <w:rsid w:val="00EB6A5C"/>
    <w:rsid w:val="00EC2E5F"/>
    <w:rsid w:val="00EC694C"/>
    <w:rsid w:val="00ED00A6"/>
    <w:rsid w:val="00EF0241"/>
    <w:rsid w:val="00F20E74"/>
    <w:rsid w:val="00F21F36"/>
    <w:rsid w:val="00F3095C"/>
    <w:rsid w:val="00F35BC9"/>
    <w:rsid w:val="00F47E1E"/>
    <w:rsid w:val="00F63751"/>
    <w:rsid w:val="00F64C98"/>
    <w:rsid w:val="00F71C60"/>
    <w:rsid w:val="00F76F73"/>
    <w:rsid w:val="00F9088F"/>
    <w:rsid w:val="00FC4017"/>
    <w:rsid w:val="00FD257B"/>
    <w:rsid w:val="00FD2E37"/>
    <w:rsid w:val="00FD333B"/>
    <w:rsid w:val="00FD6208"/>
    <w:rsid w:val="00FD6E87"/>
    <w:rsid w:val="00FE101B"/>
    <w:rsid w:val="00FE3197"/>
    <w:rsid w:val="00FE34B7"/>
    <w:rsid w:val="0FEDCC76"/>
    <w:rsid w:val="2FCEDEE4"/>
    <w:rsid w:val="55F10564"/>
    <w:rsid w:val="5D6F1869"/>
    <w:rsid w:val="77FF2EE6"/>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530D97"/>
  <w15:docId w15:val="{92B50919-B47E-4191-98DF-882936138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0"/>
    <w:lsdException w:name="toc 3" w:semiHidden="1" w:uiPriority="0" w:qFormat="1"/>
    <w:lsdException w:name="toc 4" w:semiHidden="1" w:uiPriority="0" w:qFormat="1"/>
    <w:lsdException w:name="toc 5" w:semiHidden="1" w:uiPriority="0"/>
    <w:lsdException w:name="toc 6" w:semiHidden="1" w:uiPriority="0"/>
    <w:lsdException w:name="toc 7" w:semiHidden="1" w:uiPriority="0" w:qFormat="1"/>
    <w:lsdException w:name="toc 8" w:semiHidden="1" w:uiPriority="0"/>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lsdException w:name="footer" w:semiHidden="1" w:uiPriority="0"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unhideWhenUsed="1" w:qFormat="1"/>
    <w:lsdException w:name="endnote text" w:unhideWhenUsed="1" w:qFormat="1"/>
    <w:lsdException w:name="table of authorities" w:semiHidden="1" w:unhideWhenUsed="1"/>
    <w:lsdException w:name="macro" w:semiHidden="1" w:unhideWhenUsed="1"/>
    <w:lsdException w:name="toa heading" w:semiHidden="1" w:unhideWhenUsed="1"/>
    <w:lsdException w:name="List" w:uiPriority="0"/>
    <w:lsdException w:name="List Bullet" w:uiPriority="0" w:qFormat="1"/>
    <w:lsdException w:name="List Number" w:uiPriority="0" w:qFormat="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spacing w:after="120" w:line="240" w:lineRule="auto"/>
      <w:jc w:val="both"/>
      <w:textAlignment w:val="baseline"/>
    </w:pPr>
    <w:rPr>
      <w:rFonts w:ascii="Arial" w:eastAsia="Times New Roman" w:hAnsi="Arial" w:cs="Times New Roman"/>
      <w:lang w:val="en-GB" w:eastAsia="zh-CN"/>
    </w:rPr>
  </w:style>
  <w:style w:type="paragraph" w:styleId="Heading1">
    <w:name w:val="heading 1"/>
    <w:basedOn w:val="Heading"/>
    <w:next w:val="Normal"/>
    <w:link w:val="Heading1Char"/>
    <w:uiPriority w:val="9"/>
    <w:qFormat/>
    <w:pPr>
      <w:keepLines/>
      <w:numPr>
        <w:numId w:val="1"/>
      </w:numPr>
      <w:pBdr>
        <w:top w:val="single" w:sz="12" w:space="3" w:color="00000A"/>
      </w:pBdr>
      <w:spacing w:after="180"/>
      <w:jc w:val="left"/>
      <w:outlineLvl w:val="0"/>
    </w:pPr>
    <w:rPr>
      <w:rFonts w:ascii="Arial" w:eastAsia="Times New Roman" w:hAnsi="Arial" w:cs="Arial"/>
      <w:sz w:val="36"/>
      <w:szCs w:val="36"/>
    </w:rPr>
  </w:style>
  <w:style w:type="paragraph" w:styleId="Heading2">
    <w:name w:val="heading 2"/>
    <w:basedOn w:val="Heading1"/>
    <w:next w:val="Normal"/>
    <w:link w:val="Heading2Char"/>
    <w:uiPriority w:val="9"/>
    <w:qFormat/>
    <w:pPr>
      <w:numPr>
        <w:ilvl w:val="1"/>
      </w:numP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pPr>
    <w:rPr>
      <w:rFonts w:ascii="Liberation Sans" w:eastAsia="Noto Sans CJK JP" w:hAnsi="Liberation Sans" w:cs="FreeSans"/>
      <w:sz w:val="28"/>
      <w:szCs w:val="28"/>
    </w:rPr>
  </w:style>
  <w:style w:type="paragraph" w:styleId="BodyText">
    <w:name w:val="Body Text"/>
    <w:basedOn w:val="Normal"/>
    <w:link w:val="BodyTextChar"/>
  </w:style>
  <w:style w:type="paragraph" w:styleId="BalloonText">
    <w:name w:val="Balloon Text"/>
    <w:basedOn w:val="Normal"/>
    <w:link w:val="BalloonTextChar"/>
    <w:semiHidden/>
    <w:qFormat/>
    <w:rPr>
      <w:rFonts w:ascii="Tahoma" w:hAnsi="Tahoma" w:cs="Tahoma"/>
      <w:sz w:val="16"/>
      <w:szCs w:val="16"/>
    </w:rPr>
  </w:style>
  <w:style w:type="paragraph" w:styleId="Caption">
    <w:name w:val="caption"/>
    <w:basedOn w:val="Normal"/>
    <w:next w:val="Normal"/>
    <w:qFormat/>
    <w:pPr>
      <w:spacing w:after="240"/>
      <w:jc w:val="center"/>
    </w:pPr>
    <w:rPr>
      <w:b/>
      <w:bCs/>
    </w:rPr>
  </w:style>
  <w:style w:type="paragraph" w:styleId="CommentText">
    <w:name w:val="annotation text"/>
    <w:basedOn w:val="Normal"/>
    <w:link w:val="CommentTextChar"/>
    <w:semiHidden/>
    <w:qFormat/>
  </w:style>
  <w:style w:type="paragraph" w:styleId="CommentSubject">
    <w:name w:val="annotation subject"/>
    <w:basedOn w:val="CommentText"/>
    <w:next w:val="CommentText"/>
    <w:link w:val="CommentSubjectChar"/>
    <w:semiHidden/>
    <w:qFormat/>
    <w:rPr>
      <w:b/>
      <w:bCs/>
    </w:rPr>
  </w:style>
  <w:style w:type="paragraph" w:styleId="DocumentMap">
    <w:name w:val="Document Map"/>
    <w:basedOn w:val="Normal"/>
    <w:link w:val="DocumentMapChar"/>
    <w:semiHidden/>
    <w:qFormat/>
    <w:pPr>
      <w:shd w:val="clear" w:color="auto" w:fill="000080"/>
    </w:pPr>
    <w:rPr>
      <w:rFonts w:ascii="Tahoma" w:hAnsi="Tahoma" w:cs="Tahoma"/>
    </w:rPr>
  </w:style>
  <w:style w:type="paragraph" w:styleId="EndnoteText">
    <w:name w:val="endnote text"/>
    <w:basedOn w:val="Normal"/>
    <w:link w:val="EndnoteTextChar"/>
    <w:uiPriority w:val="99"/>
    <w:unhideWhenUsed/>
    <w:qFormat/>
    <w:pPr>
      <w:spacing w:after="0"/>
    </w:pPr>
  </w:style>
  <w:style w:type="paragraph" w:styleId="Footer">
    <w:name w:val="footer"/>
    <w:basedOn w:val="Header"/>
    <w:link w:val="FooterChar"/>
    <w:semiHidden/>
    <w:qFormat/>
    <w:pPr>
      <w:jc w:val="center"/>
    </w:pPr>
    <w:rPr>
      <w:i/>
      <w:iCs/>
    </w:rPr>
  </w:style>
  <w:style w:type="paragraph" w:styleId="Header">
    <w:name w:val="header"/>
    <w:basedOn w:val="Normal"/>
    <w:link w:val="HeaderChar"/>
    <w:pPr>
      <w:widowControl w:val="0"/>
      <w:spacing w:after="0"/>
      <w:jc w:val="left"/>
    </w:pPr>
    <w:rPr>
      <w:rFonts w:cs="Arial"/>
      <w:b/>
      <w:bCs/>
      <w:sz w:val="18"/>
      <w:szCs w:val="18"/>
    </w:rPr>
  </w:style>
  <w:style w:type="paragraph" w:styleId="FootnoteText">
    <w:name w:val="footnote text"/>
    <w:basedOn w:val="Normal"/>
    <w:link w:val="FootnoteTextChar"/>
    <w:semiHidden/>
    <w:qFormat/>
    <w:pPr>
      <w:keepLines/>
      <w:spacing w:after="0"/>
      <w:ind w:left="454" w:hanging="454"/>
    </w:pPr>
    <w:rPr>
      <w:sz w:val="16"/>
      <w:szCs w:val="16"/>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List">
    <w:name w:val="List"/>
    <w:basedOn w:val="Normal"/>
    <w:pPr>
      <w:ind w:left="568" w:hanging="284"/>
    </w:pPr>
  </w:style>
  <w:style w:type="paragraph" w:styleId="ListBullet">
    <w:name w:val="List Bullet"/>
    <w:basedOn w:val="BodyText"/>
    <w:qFormat/>
  </w:style>
  <w:style w:type="paragraph" w:styleId="ListBullet2">
    <w:name w:val="List Bullet 2"/>
    <w:basedOn w:val="ListBullet"/>
    <w:qFormat/>
  </w:style>
  <w:style w:type="paragraph" w:styleId="ListBullet3">
    <w:name w:val="List Bullet 3"/>
    <w:basedOn w:val="ListBullet2"/>
    <w:qFormat/>
  </w:style>
  <w:style w:type="paragraph" w:styleId="ListBullet4">
    <w:name w:val="List Bullet 4"/>
    <w:basedOn w:val="ListBullet3"/>
    <w:qFormat/>
  </w:style>
  <w:style w:type="paragraph" w:styleId="ListBullet5">
    <w:name w:val="List Bullet 5"/>
    <w:basedOn w:val="ListBullet4"/>
    <w:qFormat/>
  </w:style>
  <w:style w:type="paragraph" w:styleId="ListNumber">
    <w:name w:val="List Number"/>
    <w:basedOn w:val="List"/>
    <w:qFormat/>
  </w:style>
  <w:style w:type="paragraph" w:styleId="ListNumber2">
    <w:name w:val="List Number 2"/>
    <w:basedOn w:val="ListNumber"/>
    <w:qFormat/>
    <w:pPr>
      <w:ind w:left="851"/>
    </w:pPr>
  </w:style>
  <w:style w:type="paragraph" w:styleId="NormalWeb">
    <w:name w:val="Normal (Web)"/>
    <w:basedOn w:val="Normal"/>
    <w:uiPriority w:val="99"/>
    <w:unhideWhenUsed/>
    <w:pPr>
      <w:spacing w:before="100" w:beforeAutospacing="1" w:after="100" w:afterAutospacing="1"/>
      <w:jc w:val="left"/>
      <w:textAlignment w:val="auto"/>
    </w:pPr>
    <w:rPr>
      <w:rFonts w:ascii="Times New Roman" w:hAnsi="Times New Roman"/>
      <w:sz w:val="24"/>
      <w:szCs w:val="24"/>
      <w:lang w:val="en-US" w:eastAsia="en-US"/>
    </w:rPr>
  </w:style>
  <w:style w:type="paragraph" w:styleId="TableofFigures">
    <w:name w:val="table of figures"/>
    <w:basedOn w:val="Normal"/>
    <w:next w:val="Normal"/>
    <w:uiPriority w:val="99"/>
    <w:qFormat/>
    <w:pPr>
      <w:ind w:left="1418" w:hanging="1418"/>
      <w:jc w:val="left"/>
    </w:pPr>
    <w:rPr>
      <w:b/>
    </w:rPr>
  </w:style>
  <w:style w:type="paragraph" w:styleId="Title">
    <w:name w:val="Title"/>
    <w:basedOn w:val="Normal"/>
    <w:link w:val="TitleChar"/>
    <w:qFormat/>
    <w:pPr>
      <w:spacing w:before="240" w:after="60"/>
      <w:ind w:right="46"/>
      <w:jc w:val="center"/>
      <w:outlineLvl w:val="0"/>
    </w:pPr>
    <w:rPr>
      <w:b/>
      <w:sz w:val="32"/>
    </w:rPr>
  </w:style>
  <w:style w:type="paragraph" w:styleId="TOC1">
    <w:name w:val="toc 1"/>
    <w:basedOn w:val="Index"/>
    <w:next w:val="Normal"/>
    <w:uiPriority w:val="39"/>
    <w:qFormat/>
    <w:pPr>
      <w:keepNext/>
      <w:keepLines/>
      <w:widowControl w:val="0"/>
      <w:tabs>
        <w:tab w:val="left" w:pos="1701"/>
      </w:tabs>
      <w:spacing w:before="120" w:after="0"/>
      <w:ind w:left="1701" w:hanging="1701"/>
      <w:jc w:val="left"/>
    </w:pPr>
    <w:rPr>
      <w:rFonts w:ascii="Arial" w:hAnsi="Arial" w:cs="Times New Roman"/>
      <w:b/>
    </w:rPr>
  </w:style>
  <w:style w:type="paragraph" w:customStyle="1" w:styleId="Index">
    <w:name w:val="Index"/>
    <w:basedOn w:val="Normal"/>
    <w:qFormat/>
    <w:pPr>
      <w:suppressLineNumbers/>
    </w:pPr>
    <w:rPr>
      <w:rFonts w:ascii="Times New Roman" w:hAnsi="Times New Roman" w:cs="FreeSans"/>
    </w:rPr>
  </w:style>
  <w:style w:type="paragraph" w:styleId="TOC2">
    <w:name w:val="toc 2"/>
    <w:basedOn w:val="TOC1"/>
    <w:next w:val="Normal"/>
    <w:semiHidden/>
    <w:pPr>
      <w:spacing w:before="0"/>
      <w:ind w:left="851" w:hanging="851"/>
    </w:pPr>
  </w:style>
  <w:style w:type="paragraph" w:styleId="TOC3">
    <w:name w:val="toc 3"/>
    <w:basedOn w:val="TOC2"/>
    <w:next w:val="Normal"/>
    <w:semiHidden/>
    <w:qFormat/>
    <w:pPr>
      <w:ind w:left="1134" w:hanging="1134"/>
    </w:pPr>
  </w:style>
  <w:style w:type="paragraph" w:styleId="TOC4">
    <w:name w:val="toc 4"/>
    <w:basedOn w:val="TOC3"/>
    <w:next w:val="Normal"/>
    <w:semiHidden/>
    <w:qFormat/>
    <w:pPr>
      <w:ind w:left="1418" w:hanging="1418"/>
    </w:pPr>
  </w:style>
  <w:style w:type="paragraph" w:styleId="TOC5">
    <w:name w:val="toc 5"/>
    <w:basedOn w:val="TOC4"/>
    <w:next w:val="Normal"/>
    <w:semiHidden/>
    <w:pPr>
      <w:tabs>
        <w:tab w:val="right" w:pos="1701"/>
      </w:tabs>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qFormat/>
    <w:pPr>
      <w:ind w:left="2268" w:hanging="2268"/>
    </w:pPr>
  </w:style>
  <w:style w:type="paragraph" w:styleId="TOC8">
    <w:name w:val="toc 8"/>
    <w:basedOn w:val="TOC1"/>
    <w:next w:val="Normal"/>
    <w:semiHidden/>
    <w:pPr>
      <w:spacing w:before="180"/>
      <w:ind w:left="2693" w:hanging="2693"/>
    </w:pPr>
    <w:rPr>
      <w:b w:val="0"/>
      <w:bCs/>
    </w:rPr>
  </w:style>
  <w:style w:type="paragraph" w:styleId="TOC9">
    <w:name w:val="toc 9"/>
    <w:basedOn w:val="TOC8"/>
    <w:next w:val="Normal"/>
    <w:semiHidden/>
    <w:qFormat/>
    <w:pPr>
      <w:ind w:left="1418" w:hanging="1418"/>
    </w:pPr>
  </w:style>
  <w:style w:type="character" w:styleId="CommentReference">
    <w:name w:val="annotation reference"/>
    <w:semiHidden/>
    <w:qFormat/>
    <w:rPr>
      <w:sz w:val="16"/>
      <w:szCs w:val="16"/>
    </w:rPr>
  </w:style>
  <w:style w:type="character" w:styleId="EndnoteReference">
    <w:name w:val="endnote reference"/>
    <w:basedOn w:val="DefaultParagraphFont"/>
    <w:uiPriority w:val="99"/>
    <w:unhideWhenUsed/>
    <w:qFormat/>
    <w:rPr>
      <w:vertAlign w:val="superscript"/>
    </w:rPr>
  </w:style>
  <w:style w:type="character" w:styleId="FollowedHyperlink">
    <w:name w:val="FollowedHyperlink"/>
    <w:semiHidden/>
    <w:qFormat/>
    <w:rPr>
      <w:color w:val="FF0000"/>
      <w:u w:val="single"/>
    </w:rPr>
  </w:style>
  <w:style w:type="character" w:styleId="FootnoteReference">
    <w:name w:val="footnote reference"/>
    <w:semiHidden/>
    <w:qFormat/>
    <w:rPr>
      <w:b/>
      <w:bCs/>
      <w:sz w:val="16"/>
      <w:szCs w:val="16"/>
    </w:rPr>
  </w:style>
  <w:style w:type="character" w:styleId="Hyperlink">
    <w:name w:val="Hyperlink"/>
    <w:uiPriority w:val="99"/>
    <w:rPr>
      <w:color w:val="0000FF"/>
      <w:u w:val="single"/>
    </w:rPr>
  </w:style>
  <w:style w:type="character" w:styleId="PageNumber">
    <w:name w:val="page number"/>
    <w:basedOn w:val="DefaultParagraphFont"/>
    <w:semiHidden/>
    <w:qFormat/>
  </w:style>
  <w:style w:type="table" w:styleId="TableGrid">
    <w:name w:val="Table Grid"/>
    <w:basedOn w:val="TableNormal"/>
    <w:qFormat/>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Pr>
      <w:rFonts w:ascii="Arial" w:eastAsia="Times New Roman" w:hAnsi="Arial" w:cs="Arial"/>
      <w:sz w:val="20"/>
      <w:szCs w:val="20"/>
      <w:lang w:val="en-GB" w:eastAsia="zh-CN"/>
    </w:rPr>
  </w:style>
  <w:style w:type="character" w:customStyle="1" w:styleId="BodyTextChar">
    <w:name w:val="Body Text Char"/>
    <w:link w:val="BodyText"/>
    <w:qFormat/>
    <w:rPr>
      <w:rFonts w:ascii="Arial" w:eastAsia="Times New Roman" w:hAnsi="Arial" w:cs="Times New Roman"/>
      <w:sz w:val="20"/>
      <w:szCs w:val="20"/>
      <w:lang w:val="en-GB" w:eastAsia="zh-CN"/>
    </w:rPr>
  </w:style>
  <w:style w:type="character" w:customStyle="1" w:styleId="FooterChar">
    <w:name w:val="Footer Char"/>
    <w:basedOn w:val="DefaultParagraphFont"/>
    <w:link w:val="Footer"/>
    <w:semiHidden/>
    <w:qFormat/>
    <w:rPr>
      <w:rFonts w:ascii="Arial" w:eastAsia="Times New Roman" w:hAnsi="Arial" w:cs="Arial"/>
      <w:b/>
      <w:bCs/>
      <w:i/>
      <w:iCs/>
      <w:sz w:val="18"/>
      <w:szCs w:val="18"/>
      <w:lang w:eastAsia="zh-CN"/>
    </w:rPr>
  </w:style>
  <w:style w:type="character" w:customStyle="1" w:styleId="HeaderChar">
    <w:name w:val="Header Char"/>
    <w:basedOn w:val="DefaultParagraphFont"/>
    <w:link w:val="Header"/>
    <w:qFormat/>
    <w:rPr>
      <w:rFonts w:ascii="Arial" w:eastAsia="Times New Roman" w:hAnsi="Arial" w:cs="Arial"/>
      <w:b/>
      <w:bCs/>
      <w:sz w:val="18"/>
      <w:szCs w:val="18"/>
      <w:lang w:eastAsia="zh-CN"/>
    </w:rPr>
  </w:style>
  <w:style w:type="character" w:customStyle="1" w:styleId="TitleChar">
    <w:name w:val="Title Char"/>
    <w:basedOn w:val="DefaultParagraphFont"/>
    <w:link w:val="Title"/>
    <w:qFormat/>
    <w:rPr>
      <w:b/>
      <w:sz w:val="32"/>
    </w:rPr>
  </w:style>
  <w:style w:type="character" w:customStyle="1" w:styleId="CommentTextChar">
    <w:name w:val="Comment Text Char"/>
    <w:basedOn w:val="DefaultParagraphFont"/>
    <w:link w:val="CommentText"/>
    <w:semiHidden/>
    <w:qFormat/>
    <w:rPr>
      <w:rFonts w:ascii="Arial" w:eastAsia="Times New Roman" w:hAnsi="Arial" w:cs="Times New Roman"/>
      <w:sz w:val="20"/>
      <w:szCs w:val="20"/>
      <w:lang w:val="en-GB" w:eastAsia="zh-CN"/>
    </w:rPr>
  </w:style>
  <w:style w:type="character" w:customStyle="1" w:styleId="InternetLink">
    <w:name w:val="Internet Link"/>
    <w:uiPriority w:val="99"/>
    <w:qFormat/>
    <w:rPr>
      <w:color w:val="0000FF"/>
      <w:u w:val="single"/>
      <w:lang w:val="en-GB"/>
    </w:rPr>
  </w:style>
  <w:style w:type="character" w:customStyle="1" w:styleId="BalloonTextChar">
    <w:name w:val="Balloon Text Char"/>
    <w:basedOn w:val="DefaultParagraphFont"/>
    <w:link w:val="BalloonText"/>
    <w:semiHidden/>
    <w:qFormat/>
    <w:rPr>
      <w:rFonts w:ascii="Tahoma" w:eastAsia="Times New Roman" w:hAnsi="Tahoma" w:cs="Tahoma"/>
      <w:sz w:val="16"/>
      <w:szCs w:val="16"/>
      <w:lang w:val="en-GB" w:eastAsia="zh-CN"/>
    </w:rPr>
  </w:style>
  <w:style w:type="character" w:customStyle="1" w:styleId="EndnoteTextChar">
    <w:name w:val="Endnote Text Char"/>
    <w:basedOn w:val="DefaultParagraphFont"/>
    <w:link w:val="EndnoteText"/>
    <w:uiPriority w:val="99"/>
    <w:semiHidden/>
    <w:qFormat/>
    <w:rPr>
      <w:sz w:val="20"/>
      <w:szCs w:val="20"/>
    </w:rPr>
  </w:style>
  <w:style w:type="character" w:customStyle="1" w:styleId="CommentSubjectChar">
    <w:name w:val="Comment Subject Char"/>
    <w:basedOn w:val="CommentTextChar"/>
    <w:link w:val="CommentSubject"/>
    <w:semiHidden/>
    <w:qFormat/>
    <w:rPr>
      <w:rFonts w:ascii="Arial" w:eastAsia="Times New Roman" w:hAnsi="Arial" w:cs="Times New Roman"/>
      <w:b/>
      <w:bCs/>
      <w:sz w:val="20"/>
      <w:szCs w:val="20"/>
      <w:lang w:val="en-GB" w:eastAsia="zh-CN"/>
    </w:rPr>
  </w:style>
  <w:style w:type="character" w:customStyle="1" w:styleId="PlaceholderText1">
    <w:name w:val="Placeholder Text1"/>
    <w:uiPriority w:val="99"/>
    <w:semiHidden/>
    <w:qFormat/>
    <w:rPr>
      <w:color w:val="808080"/>
    </w:rPr>
  </w:style>
  <w:style w:type="character" w:customStyle="1" w:styleId="DocumentMapChar">
    <w:name w:val="Document Map Char"/>
    <w:basedOn w:val="DefaultParagraphFont"/>
    <w:link w:val="DocumentMap"/>
    <w:semiHidden/>
    <w:qFormat/>
    <w:rPr>
      <w:rFonts w:ascii="Tahoma" w:eastAsia="Times New Roman" w:hAnsi="Tahoma" w:cs="Tahoma"/>
      <w:sz w:val="20"/>
      <w:szCs w:val="20"/>
      <w:shd w:val="clear" w:color="auto" w:fill="000080"/>
      <w:lang w:val="en-GB" w:eastAsia="zh-CN"/>
    </w:rPr>
  </w:style>
  <w:style w:type="character" w:customStyle="1" w:styleId="FootnoteTextChar">
    <w:name w:val="Footnote Text Char"/>
    <w:basedOn w:val="DefaultParagraphFont"/>
    <w:link w:val="FootnoteText"/>
    <w:semiHidden/>
    <w:qFormat/>
    <w:rPr>
      <w:rFonts w:ascii="Arial" w:eastAsia="Times New Roman" w:hAnsi="Arial" w:cs="Times New Roman"/>
      <w:sz w:val="16"/>
      <w:szCs w:val="16"/>
      <w:lang w:val="en-GB" w:eastAsia="zh-CN"/>
    </w:rPr>
  </w:style>
  <w:style w:type="character" w:customStyle="1" w:styleId="ZGSM">
    <w:name w:val="ZGSM"/>
    <w:qFormat/>
  </w:style>
  <w:style w:type="character" w:customStyle="1" w:styleId="B1Char">
    <w:name w:val="B1 Char"/>
    <w:link w:val="B1"/>
    <w:qFormat/>
    <w:locked/>
    <w:rPr>
      <w:rFonts w:ascii="Arial" w:eastAsia="Times New Roman" w:hAnsi="Arial" w:cs="Times New Roman"/>
      <w:sz w:val="20"/>
      <w:szCs w:val="20"/>
      <w:lang w:val="en-GB"/>
    </w:rPr>
  </w:style>
  <w:style w:type="paragraph" w:customStyle="1" w:styleId="B1">
    <w:name w:val="B1"/>
    <w:basedOn w:val="List"/>
    <w:link w:val="B1Char"/>
    <w:qFormat/>
    <w:pPr>
      <w:spacing w:after="180"/>
      <w:jc w:val="left"/>
    </w:pPr>
    <w:rPr>
      <w:lang w:eastAsia="en-US"/>
    </w:rPr>
  </w:style>
  <w:style w:type="character" w:customStyle="1" w:styleId="THChar">
    <w:name w:val="TH Char"/>
    <w:link w:val="TH"/>
    <w:qFormat/>
    <w:locked/>
    <w:rPr>
      <w:rFonts w:ascii="Arial" w:eastAsia="Times New Roman" w:hAnsi="Arial" w:cs="Times New Roman"/>
      <w:b/>
      <w:sz w:val="20"/>
      <w:szCs w:val="20"/>
      <w:lang w:val="en-GB"/>
    </w:rPr>
  </w:style>
  <w:style w:type="paragraph" w:customStyle="1" w:styleId="TH">
    <w:name w:val="TH"/>
    <w:basedOn w:val="Normal"/>
    <w:link w:val="THChar"/>
    <w:qFormat/>
    <w:pPr>
      <w:keepNext/>
      <w:keepLines/>
      <w:spacing w:before="60" w:after="180"/>
      <w:jc w:val="center"/>
    </w:pPr>
    <w:rPr>
      <w:b/>
      <w:lang w:eastAsia="en-US"/>
    </w:rPr>
  </w:style>
  <w:style w:type="character" w:customStyle="1" w:styleId="TFZchn">
    <w:name w:val="TF Zchn"/>
    <w:link w:val="TF"/>
    <w:qFormat/>
    <w:locked/>
    <w:rPr>
      <w:rFonts w:ascii="Arial" w:eastAsia="Times New Roman" w:hAnsi="Arial" w:cs="Times New Roman"/>
      <w:b/>
      <w:sz w:val="20"/>
      <w:szCs w:val="20"/>
      <w:lang w:val="en-GB"/>
    </w:rPr>
  </w:style>
  <w:style w:type="paragraph" w:customStyle="1" w:styleId="TF">
    <w:name w:val="TF"/>
    <w:basedOn w:val="TH"/>
    <w:link w:val="TFZchn"/>
    <w:qFormat/>
    <w:pPr>
      <w:spacing w:before="0" w:after="240"/>
    </w:pPr>
  </w:style>
  <w:style w:type="character" w:customStyle="1" w:styleId="TACChar">
    <w:name w:val="TAC Char"/>
    <w:link w:val="TAC"/>
    <w:qFormat/>
    <w:rPr>
      <w:rFonts w:ascii="Arial" w:eastAsia="Times New Roman" w:hAnsi="Arial" w:cs="Times New Roman"/>
      <w:sz w:val="18"/>
      <w:szCs w:val="20"/>
      <w:lang w:val="en-G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jc w:val="left"/>
    </w:pPr>
    <w:rPr>
      <w:sz w:val="18"/>
      <w:lang w:eastAsia="en-US"/>
    </w:rPr>
  </w:style>
  <w:style w:type="character" w:customStyle="1" w:styleId="TAHChar">
    <w:name w:val="TAH Char"/>
    <w:link w:val="TAH"/>
    <w:qFormat/>
    <w:locked/>
    <w:rPr>
      <w:rFonts w:ascii="Arial" w:eastAsia="Times New Roman" w:hAnsi="Arial" w:cs="Times New Roman"/>
      <w:b/>
      <w:sz w:val="18"/>
      <w:szCs w:val="20"/>
      <w:lang w:val="en-GB"/>
    </w:rPr>
  </w:style>
  <w:style w:type="paragraph" w:customStyle="1" w:styleId="TAH">
    <w:name w:val="TAH"/>
    <w:basedOn w:val="TAC"/>
    <w:link w:val="TAHChar"/>
    <w:qFormat/>
    <w:rPr>
      <w:b/>
    </w:rPr>
  </w:style>
  <w:style w:type="character" w:customStyle="1" w:styleId="TALChar">
    <w:name w:val="TAL Char"/>
    <w:link w:val="TAL"/>
    <w:qFormat/>
    <w:locked/>
    <w:rPr>
      <w:rFonts w:ascii="Arial" w:eastAsia="Times New Roman" w:hAnsi="Arial" w:cs="Times New Roman"/>
      <w:sz w:val="18"/>
      <w:szCs w:val="20"/>
      <w:lang w:val="en-GB"/>
    </w:rPr>
  </w:style>
  <w:style w:type="character" w:customStyle="1" w:styleId="IvDtabletextChar">
    <w:name w:val="IvD tabletext Char"/>
    <w:basedOn w:val="BodyTextChar"/>
    <w:link w:val="IvDtabletext"/>
    <w:qFormat/>
    <w:rPr>
      <w:rFonts w:ascii="Arial" w:eastAsia="Times New Roman" w:hAnsi="Arial" w:cs="Times New Roman"/>
      <w:spacing w:val="2"/>
      <w:sz w:val="20"/>
      <w:szCs w:val="20"/>
      <w:lang w:val="en-GB" w:eastAsia="zh-CN"/>
    </w:rPr>
  </w:style>
  <w:style w:type="paragraph" w:customStyle="1" w:styleId="IvDtabletext">
    <w:name w:val="IvD tabletext"/>
    <w:basedOn w:val="BodyText"/>
    <w:link w:val="IvDtabletextChar"/>
    <w:qFormat/>
    <w:pPr>
      <w:keepLines/>
      <w:tabs>
        <w:tab w:val="left" w:pos="2552"/>
        <w:tab w:val="left" w:pos="3856"/>
        <w:tab w:val="left" w:pos="5216"/>
        <w:tab w:val="left" w:pos="6464"/>
        <w:tab w:val="left" w:pos="7768"/>
        <w:tab w:val="left" w:pos="9072"/>
        <w:tab w:val="left" w:pos="9639"/>
      </w:tabs>
      <w:overflowPunct w:val="0"/>
      <w:spacing w:before="100" w:after="100"/>
      <w:jc w:val="left"/>
      <w:textAlignment w:val="auto"/>
    </w:pPr>
    <w:rPr>
      <w:spacing w:val="2"/>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Times New Roman"/>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Times New Roman"/>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Times New Roman"/>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Times New Roman"/>
      <w:lang w:val="en-US"/>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eastAsia="SimSun" w:cs="Times New Roman"/>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eastAsia="Times New Roman" w:cs="Arial"/>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paragraph" w:customStyle="1" w:styleId="Reference">
    <w:name w:val="Reference"/>
    <w:basedOn w:val="Normal"/>
    <w:qFormat/>
  </w:style>
  <w:style w:type="paragraph" w:customStyle="1" w:styleId="Text">
    <w:name w:val="Text"/>
    <w:basedOn w:val="Caption"/>
    <w:qFormat/>
    <w:pPr>
      <w:keepLines/>
      <w:tabs>
        <w:tab w:val="left" w:pos="1247"/>
        <w:tab w:val="left" w:pos="2552"/>
        <w:tab w:val="left" w:pos="3856"/>
        <w:tab w:val="left" w:pos="5216"/>
        <w:tab w:val="left" w:pos="6464"/>
        <w:tab w:val="left" w:pos="7768"/>
        <w:tab w:val="left" w:pos="9072"/>
        <w:tab w:val="left" w:pos="10206"/>
      </w:tabs>
      <w:spacing w:before="120" w:after="0"/>
      <w:ind w:left="2552"/>
      <w:jc w:val="left"/>
    </w:pPr>
  </w:style>
  <w:style w:type="paragraph" w:customStyle="1" w:styleId="ListParagraph1">
    <w:name w:val="List Paragraph1"/>
    <w:basedOn w:val="Normal"/>
    <w:uiPriority w:val="34"/>
    <w:qFormat/>
    <w:pPr>
      <w:ind w:left="720"/>
      <w:contextualSpacing/>
    </w:pPr>
  </w:style>
  <w:style w:type="paragraph" w:customStyle="1" w:styleId="IB1">
    <w:name w:val="IB1"/>
    <w:basedOn w:val="Normal"/>
    <w:semiHidden/>
    <w:qFormat/>
    <w:pPr>
      <w:tabs>
        <w:tab w:val="left" w:pos="284"/>
      </w:tabs>
      <w:spacing w:after="180"/>
    </w:pPr>
  </w:style>
  <w:style w:type="paragraph" w:customStyle="1" w:styleId="Revision1">
    <w:name w:val="Revision1"/>
    <w:uiPriority w:val="99"/>
    <w:semiHidden/>
    <w:qFormat/>
    <w:pPr>
      <w:spacing w:line="240" w:lineRule="auto"/>
    </w:pPr>
    <w:rPr>
      <w:szCs w:val="22"/>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B2">
    <w:name w:val="B2"/>
    <w:basedOn w:val="ListBullet3"/>
    <w:qFormat/>
    <w:pPr>
      <w:spacing w:after="180"/>
      <w:jc w:val="left"/>
    </w:pPr>
    <w:rPr>
      <w:lang w:eastAsia="en-US"/>
    </w:rPr>
  </w:style>
  <w:style w:type="paragraph" w:customStyle="1" w:styleId="B3">
    <w:name w:val="B3"/>
    <w:basedOn w:val="ListBullet4"/>
    <w:qFormat/>
    <w:pPr>
      <w:spacing w:after="180"/>
      <w:jc w:val="left"/>
    </w:pPr>
    <w:rPr>
      <w:lang w:eastAsia="en-US"/>
    </w:rPr>
  </w:style>
  <w:style w:type="paragraph" w:customStyle="1" w:styleId="B4">
    <w:name w:val="B4"/>
    <w:basedOn w:val="ListBullet5"/>
    <w:qFormat/>
    <w:pPr>
      <w:spacing w:after="180"/>
      <w:jc w:val="left"/>
    </w:pPr>
    <w:rPr>
      <w:lang w:eastAsia="en-US"/>
    </w:rPr>
  </w:style>
  <w:style w:type="paragraph" w:customStyle="1" w:styleId="B5">
    <w:name w:val="B5"/>
    <w:basedOn w:val="ListNumber"/>
    <w:qFormat/>
    <w:pPr>
      <w:spacing w:after="180"/>
      <w:jc w:val="left"/>
    </w:pPr>
    <w:rPr>
      <w:lang w:eastAsia="en-US"/>
    </w:rPr>
  </w:style>
  <w:style w:type="paragraph" w:customStyle="1" w:styleId="EditorsNote">
    <w:name w:val="Editor's Note"/>
    <w:basedOn w:val="Normal"/>
    <w:qFormat/>
    <w:pPr>
      <w:keepLines/>
      <w:spacing w:after="180"/>
      <w:ind w:left="1135" w:hanging="851"/>
      <w:jc w:val="left"/>
    </w:pPr>
    <w:rPr>
      <w:color w:val="FF0000"/>
      <w:lang w:eastAsia="en-US"/>
    </w:rPr>
  </w:style>
  <w:style w:type="paragraph" w:customStyle="1" w:styleId="EQ">
    <w:name w:val="EQ"/>
    <w:basedOn w:val="Normal"/>
    <w:next w:val="Normal"/>
    <w:qFormat/>
    <w:pPr>
      <w:keepLines/>
      <w:tabs>
        <w:tab w:val="center" w:pos="4536"/>
        <w:tab w:val="right" w:pos="9072"/>
      </w:tabs>
      <w:spacing w:after="180"/>
      <w:jc w:val="left"/>
    </w:pPr>
    <w:rPr>
      <w:lang w:eastAsia="en-US"/>
    </w:rPr>
  </w:style>
  <w:style w:type="paragraph" w:customStyle="1" w:styleId="EX">
    <w:name w:val="EX"/>
    <w:basedOn w:val="Normal"/>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FP">
    <w:name w:val="FP"/>
    <w:basedOn w:val="Normal"/>
    <w:qFormat/>
    <w:pPr>
      <w:spacing w:after="0"/>
      <w:jc w:val="left"/>
    </w:pPr>
    <w:rPr>
      <w:lang w:eastAsia="en-US"/>
    </w:rPr>
  </w:style>
  <w:style w:type="paragraph" w:customStyle="1" w:styleId="Proposal">
    <w:name w:val="Proposal"/>
    <w:basedOn w:val="Normal"/>
    <w:qFormat/>
    <w:pPr>
      <w:tabs>
        <w:tab w:val="left" w:pos="1701"/>
      </w:tabs>
    </w:pPr>
    <w:rPr>
      <w:b/>
      <w:bCs/>
    </w:rPr>
  </w:style>
  <w:style w:type="paragraph" w:customStyle="1" w:styleId="Observation">
    <w:name w:val="Observation"/>
    <w:basedOn w:val="Proposal"/>
    <w:qFormat/>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T">
    <w:name w:val="TT"/>
    <w:basedOn w:val="Heading1"/>
    <w:next w:val="Normal"/>
    <w:qFormat/>
    <w:pPr>
      <w:numPr>
        <w:numId w:val="0"/>
      </w:numPr>
      <w:ind w:left="1134" w:hanging="1134"/>
    </w:pPr>
    <w:rPr>
      <w:rFonts w:cs="Times New Roman"/>
      <w:szCs w:val="20"/>
      <w:lang w:eastAsia="en-US"/>
    </w:rPr>
  </w:style>
  <w:style w:type="paragraph" w:customStyle="1" w:styleId="ZA">
    <w:name w:val="ZA"/>
    <w:qFormat/>
    <w:pPr>
      <w:widowControl w:val="0"/>
      <w:pBdr>
        <w:bottom w:val="single" w:sz="12" w:space="1" w:color="00000A"/>
      </w:pBdr>
      <w:spacing w:line="240" w:lineRule="auto"/>
      <w:jc w:val="right"/>
      <w:textAlignment w:val="baseline"/>
    </w:pPr>
    <w:rPr>
      <w:rFonts w:ascii="Arial" w:eastAsia="Times New Roman" w:hAnsi="Arial" w:cs="Times New Roman"/>
      <w:sz w:val="40"/>
    </w:rPr>
  </w:style>
  <w:style w:type="paragraph" w:customStyle="1" w:styleId="ZB">
    <w:name w:val="ZB"/>
    <w:qFormat/>
    <w:pPr>
      <w:widowControl w:val="0"/>
      <w:spacing w:line="240" w:lineRule="auto"/>
      <w:ind w:right="28"/>
      <w:jc w:val="right"/>
      <w:textAlignment w:val="baseline"/>
    </w:pPr>
    <w:rPr>
      <w:rFonts w:ascii="Arial" w:eastAsia="Times New Roman" w:hAnsi="Arial" w:cs="Times New Roman"/>
      <w:i/>
    </w:rPr>
  </w:style>
  <w:style w:type="paragraph" w:customStyle="1" w:styleId="ZD">
    <w:name w:val="ZD"/>
    <w:qFormat/>
    <w:pPr>
      <w:widowControl w:val="0"/>
      <w:spacing w:line="240" w:lineRule="auto"/>
      <w:textAlignment w:val="baseline"/>
    </w:pPr>
    <w:rPr>
      <w:rFonts w:ascii="Arial" w:eastAsia="Times New Roman" w:hAnsi="Arial" w:cs="Times New Roman"/>
      <w:sz w:val="32"/>
    </w:rPr>
  </w:style>
  <w:style w:type="paragraph" w:customStyle="1" w:styleId="ZG">
    <w:name w:val="ZG"/>
    <w:qFormat/>
    <w:pPr>
      <w:widowControl w:val="0"/>
      <w:spacing w:line="240" w:lineRule="auto"/>
      <w:jc w:val="right"/>
      <w:textAlignment w:val="baseline"/>
    </w:pPr>
    <w:rPr>
      <w:rFonts w:ascii="Arial" w:eastAsia="Times New Roman" w:hAnsi="Arial" w:cs="Times New Roman"/>
    </w:rPr>
  </w:style>
  <w:style w:type="paragraph" w:customStyle="1" w:styleId="ZH">
    <w:name w:val="ZH"/>
    <w:qFormat/>
    <w:pPr>
      <w:widowControl w:val="0"/>
      <w:spacing w:line="240" w:lineRule="auto"/>
      <w:textAlignment w:val="baseline"/>
    </w:pPr>
    <w:rPr>
      <w:rFonts w:ascii="Arial" w:eastAsia="Times New Roman" w:hAnsi="Arial" w:cs="Times New Roman"/>
    </w:rPr>
  </w:style>
  <w:style w:type="paragraph" w:customStyle="1" w:styleId="ZT">
    <w:name w:val="ZT"/>
    <w:qFormat/>
    <w:pPr>
      <w:widowControl w:val="0"/>
      <w:spacing w:line="240" w:lineRule="atLeast"/>
      <w:jc w:val="right"/>
      <w:textAlignment w:val="baseline"/>
    </w:pPr>
    <w:rPr>
      <w:rFonts w:ascii="Arial" w:eastAsia="Times New Roman" w:hAnsi="Arial" w:cs="Times New Roman"/>
      <w:b/>
      <w:sz w:val="34"/>
      <w:lang w:val="en-GB"/>
    </w:rPr>
  </w:style>
  <w:style w:type="paragraph" w:customStyle="1" w:styleId="ZTD">
    <w:name w:val="ZTD"/>
    <w:basedOn w:val="ZB"/>
    <w:qFormat/>
    <w:rPr>
      <w:i w:val="0"/>
      <w:sz w:val="40"/>
    </w:rPr>
  </w:style>
  <w:style w:type="paragraph" w:customStyle="1" w:styleId="ZU">
    <w:name w:val="ZU"/>
    <w:qFormat/>
    <w:pPr>
      <w:widowControl w:val="0"/>
      <w:pBdr>
        <w:top w:val="single" w:sz="12" w:space="1" w:color="00000A"/>
      </w:pBdr>
      <w:spacing w:line="240" w:lineRule="auto"/>
      <w:jc w:val="right"/>
      <w:textAlignment w:val="baseline"/>
    </w:pPr>
    <w:rPr>
      <w:rFonts w:ascii="Arial" w:eastAsia="Times New Roman" w:hAnsi="Arial" w:cs="Times New Roman"/>
    </w:rPr>
  </w:style>
  <w:style w:type="paragraph" w:customStyle="1" w:styleId="ZV">
    <w:name w:val="ZV"/>
    <w:basedOn w:val="ZU"/>
    <w:qFormat/>
  </w:style>
  <w:style w:type="paragraph" w:customStyle="1" w:styleId="Normal1">
    <w:name w:val="Normal1"/>
    <w:qFormat/>
    <w:pPr>
      <w:spacing w:after="200" w:line="276" w:lineRule="auto"/>
    </w:pPr>
    <w:rPr>
      <w:rFonts w:ascii="Times New Roman" w:eastAsia="Times New Roman" w:hAnsi="Times New Roman" w:cs="Times New Roman"/>
      <w:color w:val="000000"/>
    </w:rPr>
  </w:style>
  <w:style w:type="paragraph" w:customStyle="1" w:styleId="IEEEParagraph">
    <w:name w:val="IEEE Paragraph"/>
    <w:basedOn w:val="Normal"/>
    <w:link w:val="IEEEParagraphChar"/>
    <w:qFormat/>
    <w:pPr>
      <w:adjustRightInd w:val="0"/>
      <w:snapToGrid w:val="0"/>
      <w:spacing w:after="0"/>
      <w:ind w:firstLine="216"/>
      <w:textAlignment w:val="auto"/>
    </w:pPr>
    <w:rPr>
      <w:rFonts w:eastAsia="SimSun" w:cs="Arial"/>
      <w:color w:val="0000FF"/>
      <w:kern w:val="2"/>
      <w:szCs w:val="24"/>
      <w:lang w:val="en-AU"/>
    </w:rPr>
  </w:style>
  <w:style w:type="character" w:customStyle="1" w:styleId="IEEEParagraphChar">
    <w:name w:val="IEEE Paragraph Char"/>
    <w:link w:val="IEEEParagraph"/>
    <w:qFormat/>
    <w:rPr>
      <w:rFonts w:ascii="Arial" w:eastAsia="SimSun" w:hAnsi="Arial" w:cs="Arial"/>
      <w:color w:val="0000FF"/>
      <w:kern w:val="2"/>
      <w:szCs w:val="24"/>
      <w:lang w:val="en-AU" w:eastAsia="zh-CN"/>
    </w:rPr>
  </w:style>
  <w:style w:type="paragraph" w:customStyle="1" w:styleId="References">
    <w:name w:val="References"/>
    <w:basedOn w:val="Normal"/>
    <w:qFormat/>
    <w:pPr>
      <w:numPr>
        <w:numId w:val="2"/>
      </w:numPr>
      <w:autoSpaceDE w:val="0"/>
      <w:autoSpaceDN w:val="0"/>
      <w:snapToGrid w:val="0"/>
      <w:spacing w:after="60"/>
      <w:jc w:val="left"/>
      <w:textAlignment w:val="auto"/>
    </w:pPr>
    <w:rPr>
      <w:rFonts w:ascii="Times New Roman" w:eastAsia="SimSun" w:hAnsi="Times New Roman"/>
      <w:szCs w:val="16"/>
      <w:lang w:val="en-US" w:eastAsia="en-US"/>
    </w:rPr>
  </w:style>
  <w:style w:type="paragraph" w:customStyle="1" w:styleId="ListParagraph2">
    <w:name w:val="List Paragraph2"/>
    <w:basedOn w:val="Normal"/>
    <w:link w:val="ListParagraphChar"/>
    <w:uiPriority w:val="34"/>
    <w:qFormat/>
    <w:pPr>
      <w:overflowPunct w:val="0"/>
      <w:autoSpaceDE w:val="0"/>
      <w:autoSpaceDN w:val="0"/>
      <w:adjustRightInd w:val="0"/>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2"/>
    <w:uiPriority w:val="34"/>
    <w:qFormat/>
    <w:locked/>
    <w:rPr>
      <w:rFonts w:ascii="Times New Roman" w:eastAsia="SimSun" w:hAnsi="Times New Roman" w:cs="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3</Pages>
  <Words>1158</Words>
  <Characters>6607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Chandrasekaran M</cp:lastModifiedBy>
  <cp:revision>10</cp:revision>
  <cp:lastPrinted>2015-07-20T17:04:00Z</cp:lastPrinted>
  <dcterms:created xsi:type="dcterms:W3CDTF">2017-01-09T13:40:00Z</dcterms:created>
  <dcterms:modified xsi:type="dcterms:W3CDTF">2017-01-10T06:39:00Z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Ericsson</vt:lpwstr>
  </property>
  <property fmtid="{D5CDD505-2E9C-101B-9397-08002B2CF9AE}" pid="4" name="Date">
    <vt:lpwstr>2015-08-04</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KSOProductBuildVer">
    <vt:lpwstr>1033-10.1.0.5672</vt:lpwstr>
  </property>
</Properties>
</file>