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20D" w:rsidRPr="004A627A" w:rsidRDefault="001D620D" w:rsidP="001D620D">
      <w:pPr>
        <w:tabs>
          <w:tab w:val="left" w:pos="1500"/>
        </w:tabs>
        <w:overflowPunct w:val="0"/>
        <w:autoSpaceDE w:val="0"/>
        <w:autoSpaceDN w:val="0"/>
        <w:jc w:val="both"/>
        <w:textAlignment w:val="baseline"/>
        <w:rPr>
          <w:rFonts w:ascii="Arial" w:hAnsi="Arial"/>
          <w:b/>
          <w:noProof/>
          <w:sz w:val="22"/>
          <w:lang w:val="en-GB"/>
        </w:rPr>
      </w:pPr>
      <w:r w:rsidRPr="00051C44">
        <w:rPr>
          <w:rFonts w:ascii="Arial" w:eastAsiaTheme="minorEastAsia" w:hAnsi="Arial"/>
          <w:b/>
          <w:noProof/>
          <w:sz w:val="22"/>
          <w:lang w:val="en-GB" w:eastAsia="zh-CN"/>
        </w:rPr>
        <w:t xml:space="preserve">3GPP TSG RAN WG1 </w:t>
      </w:r>
      <w:r w:rsidRPr="00051C44">
        <w:rPr>
          <w:rFonts w:ascii="Arial" w:eastAsiaTheme="minorEastAsia" w:hAnsi="Arial" w:hint="eastAsia"/>
          <w:b/>
          <w:noProof/>
          <w:sz w:val="22"/>
          <w:lang w:val="en-GB"/>
        </w:rPr>
        <w:t xml:space="preserve">NR Ad Hoc                                       </w:t>
      </w:r>
      <w:r>
        <w:rPr>
          <w:rFonts w:ascii="Arial" w:hAnsi="Arial" w:hint="eastAsia"/>
          <w:b/>
          <w:noProof/>
          <w:sz w:val="22"/>
          <w:lang w:val="en-GB"/>
        </w:rPr>
        <w:t xml:space="preserve"> </w:t>
      </w:r>
      <w:r>
        <w:rPr>
          <w:rFonts w:ascii="Arial" w:eastAsiaTheme="minorEastAsia" w:hAnsi="Arial" w:hint="eastAsia"/>
          <w:b/>
          <w:noProof/>
          <w:sz w:val="22"/>
          <w:lang w:val="en-GB" w:eastAsia="zh-CN"/>
        </w:rPr>
        <w:t xml:space="preserve">     </w:t>
      </w:r>
      <w:r w:rsidR="00BA21C3" w:rsidRPr="00BA21C3">
        <w:rPr>
          <w:rFonts w:ascii="Arial" w:eastAsiaTheme="minorEastAsia" w:hAnsi="Arial"/>
          <w:b/>
          <w:noProof/>
          <w:sz w:val="22"/>
          <w:lang w:val="en-GB" w:eastAsia="zh-CN"/>
        </w:rPr>
        <w:t>R1-1701002</w:t>
      </w:r>
    </w:p>
    <w:p w:rsidR="001D620D" w:rsidRPr="00051C44" w:rsidRDefault="001D620D" w:rsidP="001D620D">
      <w:pPr>
        <w:tabs>
          <w:tab w:val="left" w:pos="1500"/>
        </w:tabs>
        <w:overflowPunct w:val="0"/>
        <w:autoSpaceDE w:val="0"/>
        <w:autoSpaceDN w:val="0"/>
        <w:jc w:val="both"/>
        <w:textAlignment w:val="baseline"/>
        <w:rPr>
          <w:rFonts w:ascii="Arial" w:hAnsi="Arial"/>
          <w:b/>
          <w:noProof/>
          <w:sz w:val="22"/>
        </w:rPr>
      </w:pPr>
      <w:r w:rsidRPr="00051C44">
        <w:rPr>
          <w:rFonts w:ascii="Arial" w:hAnsi="Arial" w:hint="eastAsia"/>
          <w:b/>
          <w:noProof/>
          <w:sz w:val="22"/>
          <w:lang w:val="en-GB" w:eastAsia="zh-CN"/>
        </w:rPr>
        <w:t xml:space="preserve">Spokane, Washington, USA, 16th </w:t>
      </w:r>
      <w:r w:rsidRPr="00051C44">
        <w:rPr>
          <w:rFonts w:ascii="Arial" w:hAnsi="Arial"/>
          <w:b/>
          <w:noProof/>
          <w:sz w:val="22"/>
          <w:lang w:val="en-GB" w:eastAsia="zh-CN"/>
        </w:rPr>
        <w:t xml:space="preserve">– </w:t>
      </w:r>
      <w:r w:rsidRPr="00051C44">
        <w:rPr>
          <w:rFonts w:ascii="Arial" w:hAnsi="Arial" w:hint="eastAsia"/>
          <w:b/>
          <w:noProof/>
          <w:sz w:val="22"/>
          <w:lang w:val="en-GB" w:eastAsia="zh-CN"/>
        </w:rPr>
        <w:t>20th January</w:t>
      </w:r>
      <w:r w:rsidRPr="00051C44">
        <w:rPr>
          <w:rFonts w:ascii="Arial" w:hAnsi="Arial"/>
          <w:b/>
          <w:noProof/>
          <w:sz w:val="22"/>
          <w:lang w:val="en-GB" w:eastAsia="zh-CN"/>
        </w:rPr>
        <w:t xml:space="preserve"> 201</w:t>
      </w:r>
      <w:r w:rsidRPr="00051C44">
        <w:rPr>
          <w:rFonts w:ascii="Arial" w:hAnsi="Arial" w:hint="eastAsia"/>
          <w:b/>
          <w:noProof/>
          <w:sz w:val="22"/>
          <w:lang w:val="en-GB" w:eastAsia="zh-CN"/>
        </w:rPr>
        <w:t>7</w:t>
      </w:r>
    </w:p>
    <w:p w:rsidR="003F2D46" w:rsidRDefault="001D620D" w:rsidP="001D620D">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4A627A">
        <w:rPr>
          <w:rFonts w:ascii="Arial" w:hAnsi="Arial"/>
          <w:b/>
          <w:noProof/>
          <w:sz w:val="22"/>
          <w:lang w:val="en-GB"/>
        </w:rPr>
        <w:t>Agenda Item:</w:t>
      </w:r>
      <w:r w:rsidRPr="004A627A">
        <w:rPr>
          <w:rFonts w:ascii="Arial" w:hAnsi="Arial"/>
          <w:b/>
          <w:noProof/>
          <w:sz w:val="22"/>
          <w:lang w:val="en-GB"/>
        </w:rPr>
        <w:tab/>
      </w:r>
      <w:r w:rsidRPr="004A627A">
        <w:rPr>
          <w:rFonts w:ascii="Arial" w:hAnsi="Arial"/>
          <w:b/>
          <w:noProof/>
          <w:sz w:val="22"/>
          <w:lang w:val="en-GB"/>
        </w:rPr>
        <w:tab/>
        <w:t xml:space="preserve">    </w:t>
      </w:r>
      <w:r>
        <w:rPr>
          <w:rFonts w:ascii="Arial" w:hAnsi="Arial" w:hint="eastAsia"/>
          <w:noProof/>
          <w:sz w:val="22"/>
          <w:lang w:val="en-GB"/>
        </w:rPr>
        <w:t>5.1.12</w:t>
      </w:r>
      <w:bookmarkStart w:id="0" w:name="_GoBack"/>
      <w:bookmarkEnd w:id="0"/>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30429F" w:rsidRPr="0030429F">
        <w:rPr>
          <w:rFonts w:ascii="Arial" w:eastAsiaTheme="minorEastAsia" w:hAnsi="Arial" w:hint="eastAsia"/>
          <w:sz w:val="22"/>
          <w:szCs w:val="22"/>
          <w:lang w:eastAsia="zh-CN"/>
        </w:rPr>
        <w:t xml:space="preserve"> </w:t>
      </w:r>
      <w:r w:rsidR="003F2D46" w:rsidRPr="003F2D46">
        <w:rPr>
          <w:rFonts w:ascii="Arial" w:eastAsiaTheme="minorEastAsia" w:hAnsi="Arial"/>
          <w:sz w:val="22"/>
          <w:szCs w:val="22"/>
          <w:lang w:eastAsia="zh-CN"/>
        </w:rPr>
        <w:t>PAPR evaluation results for DFT-based IGMA</w:t>
      </w:r>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D83F12" w:rsidRDefault="00D83F12" w:rsidP="00CA4E96">
      <w:pPr>
        <w:spacing w:line="320" w:lineRule="exact"/>
        <w:jc w:val="both"/>
        <w:rPr>
          <w:rFonts w:eastAsiaTheme="minorEastAsia"/>
          <w:color w:val="000000"/>
          <w:lang w:eastAsia="zh-CN"/>
        </w:rPr>
      </w:pPr>
      <w:r>
        <w:rPr>
          <w:rFonts w:eastAsiaTheme="minorEastAsia" w:hint="eastAsia"/>
          <w:color w:val="000000"/>
          <w:lang w:eastAsia="zh-CN"/>
        </w:rPr>
        <w:t>In RAN1 #86 meeting, the following agreement is</w:t>
      </w:r>
      <w:r w:rsidR="000046CA">
        <w:rPr>
          <w:rFonts w:eastAsiaTheme="minorEastAsia" w:hint="eastAsia"/>
          <w:color w:val="000000"/>
          <w:lang w:eastAsia="zh-CN"/>
        </w:rPr>
        <w:t xml:space="preserve"> </w:t>
      </w:r>
      <w:r>
        <w:rPr>
          <w:rFonts w:eastAsiaTheme="minorEastAsia"/>
          <w:color w:val="000000"/>
          <w:lang w:eastAsia="zh-CN"/>
        </w:rPr>
        <w:t>drawn</w:t>
      </w:r>
      <w:r w:rsidR="005E3F37">
        <w:rPr>
          <w:rFonts w:eastAsiaTheme="minorEastAsia" w:hint="eastAsia"/>
          <w:color w:val="000000"/>
          <w:lang w:eastAsia="zh-CN"/>
        </w:rPr>
        <w:t xml:space="preserve"> [1]</w:t>
      </w:r>
      <w:r>
        <w:rPr>
          <w:rFonts w:eastAsiaTheme="minorEastAsia" w:hint="eastAsia"/>
          <w:color w:val="000000"/>
          <w:lang w:eastAsia="zh-CN"/>
        </w:rPr>
        <w:t>:</w:t>
      </w:r>
    </w:p>
    <w:p w:rsidR="000046CA" w:rsidRPr="000046CA" w:rsidRDefault="000046CA" w:rsidP="00CA4E96">
      <w:pPr>
        <w:spacing w:after="0" w:line="320" w:lineRule="exact"/>
        <w:rPr>
          <w:rFonts w:ascii="Times" w:eastAsia="宋体" w:hAnsi="Times" w:cs="Times"/>
          <w:lang w:eastAsia="zh-CN"/>
        </w:rPr>
      </w:pPr>
      <w:r w:rsidRPr="000046CA">
        <w:rPr>
          <w:rFonts w:ascii="Times" w:eastAsia="宋体" w:hAnsi="Times" w:cs="Times"/>
          <w:highlight w:val="green"/>
          <w:lang w:eastAsia="zh-CN"/>
        </w:rPr>
        <w:t>Agreements:</w:t>
      </w:r>
    </w:p>
    <w:p w:rsidR="000046CA" w:rsidRPr="000046CA" w:rsidRDefault="000046CA" w:rsidP="00CA4E96">
      <w:pPr>
        <w:numPr>
          <w:ilvl w:val="0"/>
          <w:numId w:val="26"/>
        </w:numPr>
        <w:spacing w:after="0" w:line="320" w:lineRule="exact"/>
        <w:ind w:left="540"/>
        <w:textAlignment w:val="center"/>
        <w:rPr>
          <w:rFonts w:ascii="宋体" w:eastAsia="宋体" w:hAnsi="宋体" w:cs="宋体"/>
          <w:sz w:val="24"/>
          <w:szCs w:val="24"/>
          <w:lang w:eastAsia="zh-CN"/>
        </w:rPr>
      </w:pPr>
      <w:r w:rsidRPr="000046CA">
        <w:rPr>
          <w:rFonts w:ascii="Times" w:eastAsia="宋体" w:hAnsi="Times" w:cs="Times"/>
          <w:lang w:eastAsia="zh-CN"/>
        </w:rPr>
        <w:t xml:space="preserve">NR should target to support UL non-orthogonal multiple access, in addition to the orthogonal approach, targeting at least for </w:t>
      </w:r>
      <w:proofErr w:type="spellStart"/>
      <w:r w:rsidRPr="000046CA">
        <w:rPr>
          <w:rFonts w:ascii="Times" w:eastAsia="宋体" w:hAnsi="Times" w:cs="Times"/>
          <w:lang w:eastAsia="zh-CN"/>
        </w:rPr>
        <w:t>mMTC</w:t>
      </w:r>
      <w:proofErr w:type="spellEnd"/>
    </w:p>
    <w:p w:rsidR="000046CA" w:rsidRDefault="00BA5105" w:rsidP="00CA4E96">
      <w:pPr>
        <w:spacing w:line="320" w:lineRule="exact"/>
        <w:jc w:val="both"/>
        <w:rPr>
          <w:rFonts w:eastAsiaTheme="minorEastAsia"/>
          <w:lang w:eastAsia="zh-CN"/>
        </w:rPr>
      </w:pPr>
      <w:r>
        <w:rPr>
          <w:rFonts w:eastAsiaTheme="minorEastAsia" w:hint="eastAsia"/>
          <w:color w:val="000000"/>
          <w:lang w:eastAsia="zh-CN"/>
        </w:rPr>
        <w:t xml:space="preserve">Then for </w:t>
      </w:r>
      <w:proofErr w:type="spellStart"/>
      <w:r>
        <w:rPr>
          <w:rFonts w:eastAsiaTheme="minorEastAsia" w:hint="eastAsia"/>
          <w:color w:val="000000"/>
          <w:lang w:eastAsia="zh-CN"/>
        </w:rPr>
        <w:t>mMTC</w:t>
      </w:r>
      <w:proofErr w:type="spellEnd"/>
      <w:r>
        <w:rPr>
          <w:rFonts w:eastAsiaTheme="minorEastAsia" w:hint="eastAsia"/>
          <w:color w:val="000000"/>
          <w:lang w:eastAsia="zh-CN"/>
        </w:rPr>
        <w:t xml:space="preserve"> device</w:t>
      </w:r>
      <w:r w:rsidR="007F68B1">
        <w:rPr>
          <w:rFonts w:eastAsiaTheme="minorEastAsia" w:hint="eastAsia"/>
          <w:color w:val="000000"/>
          <w:lang w:eastAsia="zh-CN"/>
        </w:rPr>
        <w:t>s</w:t>
      </w:r>
      <w:r>
        <w:rPr>
          <w:rFonts w:eastAsiaTheme="minorEastAsia" w:hint="eastAsia"/>
          <w:color w:val="000000"/>
          <w:lang w:eastAsia="zh-CN"/>
        </w:rPr>
        <w:t>, like current NB-</w:t>
      </w:r>
      <w:proofErr w:type="spellStart"/>
      <w:r>
        <w:rPr>
          <w:rFonts w:eastAsiaTheme="minorEastAsia" w:hint="eastAsia"/>
          <w:color w:val="000000"/>
          <w:lang w:eastAsia="zh-CN"/>
        </w:rPr>
        <w:t>IoT</w:t>
      </w:r>
      <w:proofErr w:type="spellEnd"/>
      <w:r>
        <w:rPr>
          <w:rFonts w:eastAsiaTheme="minorEastAsia" w:hint="eastAsia"/>
          <w:color w:val="000000"/>
          <w:lang w:eastAsia="zh-CN"/>
        </w:rPr>
        <w:t xml:space="preserve"> devices, the control on battery consumption is quite important. </w:t>
      </w:r>
      <w:r w:rsidRPr="00317B0E">
        <w:rPr>
          <w:lang w:eastAsia="zh-TW"/>
        </w:rPr>
        <w:t xml:space="preserve">Therefore, PAPR/Cubic metric is </w:t>
      </w:r>
      <w:r>
        <w:rPr>
          <w:rFonts w:eastAsiaTheme="minorEastAsia" w:hint="eastAsia"/>
          <w:lang w:eastAsia="zh-CN"/>
        </w:rPr>
        <w:t>a key</w:t>
      </w:r>
      <w:r>
        <w:rPr>
          <w:lang w:eastAsia="zh-TW"/>
        </w:rPr>
        <w:t xml:space="preserve"> metric to evaluate proposed</w:t>
      </w:r>
      <w:r w:rsidR="007F68B1">
        <w:rPr>
          <w:rFonts w:eastAsiaTheme="minorEastAsia" w:hint="eastAsia"/>
          <w:lang w:eastAsia="zh-CN"/>
        </w:rPr>
        <w:t xml:space="preserve"> </w:t>
      </w:r>
      <w:r w:rsidRPr="00317B0E">
        <w:rPr>
          <w:lang w:eastAsia="zh-TW"/>
        </w:rPr>
        <w:t>multiple access scheme</w:t>
      </w:r>
      <w:r>
        <w:rPr>
          <w:rFonts w:eastAsiaTheme="minorEastAsia" w:hint="eastAsia"/>
          <w:lang w:eastAsia="zh-CN"/>
        </w:rPr>
        <w:t>s</w:t>
      </w:r>
      <w:r w:rsidRPr="00317B0E">
        <w:rPr>
          <w:lang w:eastAsia="zh-TW"/>
        </w:rPr>
        <w:t>, especially for uplink.</w:t>
      </w:r>
      <w:r>
        <w:rPr>
          <w:rFonts w:eastAsiaTheme="minorEastAsia" w:hint="eastAsia"/>
          <w:lang w:eastAsia="zh-CN"/>
        </w:rPr>
        <w:t xml:space="preserve"> </w:t>
      </w:r>
    </w:p>
    <w:p w:rsidR="00BA5105" w:rsidRPr="00BA5105" w:rsidRDefault="00BA5105" w:rsidP="00CA4E96">
      <w:pPr>
        <w:spacing w:line="320" w:lineRule="exact"/>
        <w:jc w:val="both"/>
        <w:rPr>
          <w:rFonts w:eastAsiaTheme="minorEastAsia"/>
          <w:color w:val="000000"/>
          <w:lang w:val="en-GB" w:eastAsia="zh-CN"/>
        </w:rPr>
      </w:pPr>
      <w:r>
        <w:rPr>
          <w:rFonts w:eastAsiaTheme="minorEastAsia" w:hint="eastAsia"/>
          <w:color w:val="000000"/>
          <w:lang w:val="en-GB" w:eastAsia="zh-CN"/>
        </w:rPr>
        <w:t xml:space="preserve">In </w:t>
      </w:r>
      <w:r w:rsidR="004D4883">
        <w:rPr>
          <w:rFonts w:eastAsiaTheme="minorEastAsia" w:hint="eastAsia"/>
          <w:color w:val="000000"/>
          <w:lang w:val="en-GB" w:eastAsia="zh-CN"/>
        </w:rPr>
        <w:t>compan</w:t>
      </w:r>
      <w:r w:rsidR="0067767D">
        <w:rPr>
          <w:rFonts w:eastAsiaTheme="minorEastAsia" w:hint="eastAsia"/>
          <w:color w:val="000000"/>
          <w:lang w:val="en-GB" w:eastAsia="zh-CN"/>
        </w:rPr>
        <w:t xml:space="preserve">ion </w:t>
      </w:r>
      <w:r w:rsidR="004D4883">
        <w:rPr>
          <w:rFonts w:eastAsiaTheme="minorEastAsia" w:hint="eastAsia"/>
          <w:color w:val="000000"/>
          <w:lang w:val="en-GB" w:eastAsia="zh-CN"/>
        </w:rPr>
        <w:t xml:space="preserve">contribution [2], </w:t>
      </w:r>
      <w:r w:rsidR="00B44417">
        <w:rPr>
          <w:rFonts w:eastAsiaTheme="minorEastAsia" w:hint="eastAsia"/>
          <w:color w:val="000000"/>
          <w:lang w:val="en-GB" w:eastAsia="zh-CN"/>
        </w:rPr>
        <w:t xml:space="preserve">DFT-based IGMA is introduced to reduce the PAPR for </w:t>
      </w:r>
      <w:proofErr w:type="spellStart"/>
      <w:r w:rsidR="00B44417">
        <w:rPr>
          <w:rFonts w:eastAsiaTheme="minorEastAsia" w:hint="eastAsia"/>
          <w:color w:val="000000"/>
          <w:lang w:val="en-GB" w:eastAsia="zh-CN"/>
        </w:rPr>
        <w:t>NoMA</w:t>
      </w:r>
      <w:proofErr w:type="spellEnd"/>
      <w:r w:rsidR="00B44417">
        <w:rPr>
          <w:rFonts w:eastAsiaTheme="minorEastAsia" w:hint="eastAsia"/>
          <w:color w:val="000000"/>
          <w:lang w:val="en-GB" w:eastAsia="zh-CN"/>
        </w:rPr>
        <w:t xml:space="preserve"> scheme. In this contribution, the performance of DFT-based IGAM is </w:t>
      </w:r>
      <w:r w:rsidR="005848DD">
        <w:rPr>
          <w:rFonts w:eastAsiaTheme="minorEastAsia" w:hint="eastAsia"/>
          <w:color w:val="000000"/>
          <w:lang w:val="en-GB" w:eastAsia="zh-CN"/>
        </w:rPr>
        <w:t>evaluated to show its benefits.</w:t>
      </w:r>
    </w:p>
    <w:p w:rsidR="00750408" w:rsidRDefault="00CF5A64" w:rsidP="00CA4E96">
      <w:pPr>
        <w:pStyle w:val="Heading1"/>
        <w:spacing w:line="320" w:lineRule="exact"/>
        <w:jc w:val="both"/>
        <w:rPr>
          <w:color w:val="000000"/>
          <w:sz w:val="32"/>
          <w:lang w:val="en-US" w:eastAsia="zh-CN"/>
        </w:rPr>
      </w:pPr>
      <w:r>
        <w:rPr>
          <w:rFonts w:hint="eastAsia"/>
          <w:color w:val="000000"/>
          <w:sz w:val="32"/>
          <w:lang w:val="en-US" w:eastAsia="zh-CN"/>
        </w:rPr>
        <w:t>Evaluation for DFT-based IGMA</w:t>
      </w:r>
    </w:p>
    <w:p w:rsidR="00763FD8" w:rsidRDefault="00606AF4" w:rsidP="00CA4E96">
      <w:pPr>
        <w:snapToGrid w:val="0"/>
        <w:spacing w:afterLines="50" w:after="156" w:line="320" w:lineRule="exact"/>
        <w:jc w:val="both"/>
        <w:rPr>
          <w:rFonts w:eastAsiaTheme="minorEastAsia"/>
          <w:lang w:val="en-GB" w:eastAsia="zh-CN"/>
        </w:rPr>
      </w:pPr>
      <w:r>
        <w:rPr>
          <w:rFonts w:eastAsiaTheme="minorEastAsia" w:hint="eastAsia"/>
          <w:lang w:val="en-GB" w:eastAsia="zh-CN"/>
        </w:rPr>
        <w:t>In this section, the proposed DFT-based IG</w:t>
      </w:r>
      <w:r w:rsidR="0070564B">
        <w:rPr>
          <w:rFonts w:eastAsiaTheme="minorEastAsia" w:hint="eastAsia"/>
          <w:lang w:val="en-GB" w:eastAsia="zh-CN"/>
        </w:rPr>
        <w:t>MA</w:t>
      </w:r>
      <w:r>
        <w:rPr>
          <w:rFonts w:eastAsiaTheme="minorEastAsia" w:hint="eastAsia"/>
          <w:lang w:val="en-GB" w:eastAsia="zh-CN"/>
        </w:rPr>
        <w:t xml:space="preserve"> is evaluated, including PAPR performance and BLER performance. </w:t>
      </w:r>
      <w:r w:rsidR="0021675C">
        <w:rPr>
          <w:rFonts w:eastAsiaTheme="minorEastAsia" w:hint="eastAsia"/>
          <w:lang w:val="en-GB" w:eastAsia="zh-CN"/>
        </w:rPr>
        <w:t xml:space="preserve">Two configurations are considered for evaluation. The first one is that the sparse mapping is adopted before DFT precoding and the second one is that no sparse mapping before DFT precoding. </w:t>
      </w:r>
      <w:r w:rsidR="00ED1103">
        <w:rPr>
          <w:rFonts w:eastAsiaTheme="minorEastAsia" w:hint="eastAsia"/>
          <w:lang w:val="en-GB" w:eastAsia="zh-CN"/>
        </w:rPr>
        <w:t>The DFT size and IDFT size is 64 and 1024, respectively. Under this assumption, the low, even 0 dB PAPR can be achieved.</w:t>
      </w:r>
    </w:p>
    <w:p w:rsidR="00CA4E96" w:rsidRDefault="00CA4E96" w:rsidP="00CA4E96">
      <w:pPr>
        <w:snapToGrid w:val="0"/>
        <w:spacing w:afterLines="50" w:after="156"/>
        <w:jc w:val="center"/>
        <w:rPr>
          <w:rFonts w:eastAsiaTheme="minorEastAsia"/>
          <w:lang w:val="en-GB" w:eastAsia="zh-CN"/>
        </w:rPr>
      </w:pPr>
      <w:r w:rsidRPr="00CA4E96">
        <w:rPr>
          <w:rFonts w:eastAsiaTheme="minorEastAsia"/>
          <w:noProof/>
          <w:lang w:eastAsia="zh-CN"/>
        </w:rPr>
        <w:drawing>
          <wp:inline distT="0" distB="0" distL="0" distR="0" wp14:anchorId="17D200B1" wp14:editId="6E7143D0">
            <wp:extent cx="3352800" cy="2513822"/>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58819" cy="2518335"/>
                    </a:xfrm>
                    <a:prstGeom prst="rect">
                      <a:avLst/>
                    </a:prstGeom>
                    <a:noFill/>
                    <a:ln>
                      <a:noFill/>
                    </a:ln>
                    <a:effectLst/>
                    <a:extLst/>
                  </pic:spPr>
                </pic:pic>
              </a:graphicData>
            </a:graphic>
          </wp:inline>
        </w:drawing>
      </w:r>
    </w:p>
    <w:p w:rsidR="00CA4E96" w:rsidRDefault="00CA4E96" w:rsidP="00596F0B">
      <w:pPr>
        <w:snapToGrid w:val="0"/>
        <w:spacing w:afterLines="50" w:after="156" w:line="320" w:lineRule="exact"/>
        <w:jc w:val="center"/>
        <w:rPr>
          <w:rFonts w:eastAsiaTheme="minorEastAsia"/>
          <w:lang w:val="en-GB" w:eastAsia="zh-CN"/>
        </w:rPr>
      </w:pPr>
      <w:proofErr w:type="gramStart"/>
      <w:r>
        <w:rPr>
          <w:rFonts w:eastAsiaTheme="minorEastAsia" w:hint="eastAsia"/>
          <w:lang w:val="en-GB" w:eastAsia="zh-CN"/>
        </w:rPr>
        <w:t xml:space="preserve">Fig. </w:t>
      </w:r>
      <w:r w:rsidR="00ED1103">
        <w:rPr>
          <w:rFonts w:eastAsiaTheme="minorEastAsia" w:hint="eastAsia"/>
          <w:lang w:val="en-GB" w:eastAsia="zh-CN"/>
        </w:rPr>
        <w:t>1</w:t>
      </w:r>
      <w:r>
        <w:rPr>
          <w:rFonts w:eastAsiaTheme="minorEastAsia" w:hint="eastAsia"/>
          <w:lang w:val="en-GB" w:eastAsia="zh-CN"/>
        </w:rPr>
        <w:t>.</w:t>
      </w:r>
      <w:proofErr w:type="gramEnd"/>
      <w:r>
        <w:rPr>
          <w:rFonts w:eastAsiaTheme="minorEastAsia" w:hint="eastAsia"/>
          <w:lang w:val="en-GB" w:eastAsia="zh-CN"/>
        </w:rPr>
        <w:t xml:space="preserve"> Evaluation of PAPR for DFT-based IGMA</w:t>
      </w:r>
    </w:p>
    <w:p w:rsidR="00A62649" w:rsidRDefault="00A62649" w:rsidP="00A62649">
      <w:pPr>
        <w:snapToGrid w:val="0"/>
        <w:spacing w:afterLines="50" w:after="156" w:line="320" w:lineRule="exact"/>
        <w:jc w:val="both"/>
        <w:rPr>
          <w:rFonts w:eastAsiaTheme="minorEastAsia"/>
          <w:lang w:val="en-GB" w:eastAsia="zh-CN"/>
        </w:rPr>
      </w:pPr>
      <w:r>
        <w:rPr>
          <w:rFonts w:eastAsiaTheme="minorEastAsia" w:hint="eastAsia"/>
          <w:lang w:val="en-GB" w:eastAsia="zh-CN"/>
        </w:rPr>
        <w:lastRenderedPageBreak/>
        <w:t xml:space="preserve">First, the PAPR </w:t>
      </w:r>
      <w:r>
        <w:rPr>
          <w:rFonts w:eastAsiaTheme="minorEastAsia"/>
          <w:lang w:val="en-GB" w:eastAsia="zh-CN"/>
        </w:rPr>
        <w:t>performance</w:t>
      </w:r>
      <w:r>
        <w:rPr>
          <w:rFonts w:eastAsiaTheme="minorEastAsia" w:hint="eastAsia"/>
          <w:lang w:val="en-GB" w:eastAsia="zh-CN"/>
        </w:rPr>
        <w:t xml:space="preserve"> of proposed DFT-based IGMA is evaluated and the results are shown in Fig. 1. The PAPRs of OFDM and DFT-s-OFDM are also illustrated for comparison. </w:t>
      </w:r>
      <w:r>
        <w:rPr>
          <w:rFonts w:eastAsiaTheme="minorEastAsia"/>
          <w:lang w:val="en-GB" w:eastAsia="zh-CN"/>
        </w:rPr>
        <w:t>A</w:t>
      </w:r>
      <w:r>
        <w:rPr>
          <w:rFonts w:eastAsiaTheme="minorEastAsia" w:hint="eastAsia"/>
          <w:lang w:val="en-GB" w:eastAsia="zh-CN"/>
        </w:rPr>
        <w:t xml:space="preserve">s </w:t>
      </w:r>
      <w:r>
        <w:rPr>
          <w:rFonts w:eastAsiaTheme="minorEastAsia"/>
          <w:lang w:val="en-GB" w:eastAsia="zh-CN"/>
        </w:rPr>
        <w:t xml:space="preserve">illustrated, </w:t>
      </w:r>
      <w:r>
        <w:rPr>
          <w:rFonts w:eastAsiaTheme="minorEastAsia" w:hint="eastAsia"/>
          <w:lang w:val="en-GB" w:eastAsia="zh-CN"/>
        </w:rPr>
        <w:t>for the proposed scheme with first configuration</w:t>
      </w:r>
      <w:r w:rsidRPr="00CA4E96">
        <w:rPr>
          <w:rFonts w:eastAsiaTheme="minorEastAsia"/>
          <w:lang w:val="en-GB" w:eastAsia="zh-CN"/>
        </w:rPr>
        <w:t xml:space="preserve">, the PAPR is constant as 3 </w:t>
      </w:r>
      <w:proofErr w:type="spellStart"/>
      <w:r w:rsidRPr="00CA4E96">
        <w:rPr>
          <w:rFonts w:eastAsiaTheme="minorEastAsia"/>
          <w:lang w:val="en-GB" w:eastAsia="zh-CN"/>
        </w:rPr>
        <w:t>dB.</w:t>
      </w:r>
      <w:proofErr w:type="spellEnd"/>
      <w:r>
        <w:rPr>
          <w:rFonts w:eastAsiaTheme="minorEastAsia" w:hint="eastAsia"/>
          <w:lang w:val="en-GB" w:eastAsia="zh-CN"/>
        </w:rPr>
        <w:t xml:space="preserve"> </w:t>
      </w:r>
      <w:r w:rsidRPr="00CA4E96">
        <w:rPr>
          <w:rFonts w:eastAsiaTheme="minorEastAsia"/>
          <w:lang w:val="en-GB" w:eastAsia="zh-CN"/>
        </w:rPr>
        <w:t xml:space="preserve">For </w:t>
      </w:r>
      <w:r>
        <w:rPr>
          <w:rFonts w:eastAsiaTheme="minorEastAsia" w:hint="eastAsia"/>
          <w:lang w:val="en-GB" w:eastAsia="zh-CN"/>
        </w:rPr>
        <w:t>second configuration</w:t>
      </w:r>
      <w:r w:rsidRPr="00CA4E96">
        <w:rPr>
          <w:rFonts w:eastAsiaTheme="minorEastAsia"/>
          <w:lang w:val="en-GB" w:eastAsia="zh-CN"/>
        </w:rPr>
        <w:t xml:space="preserve">, the PAPR is constant as 0 </w:t>
      </w:r>
      <w:proofErr w:type="spellStart"/>
      <w:r w:rsidRPr="00CA4E96">
        <w:rPr>
          <w:rFonts w:eastAsiaTheme="minorEastAsia"/>
          <w:lang w:val="en-GB" w:eastAsia="zh-CN"/>
        </w:rPr>
        <w:t>dB.</w:t>
      </w:r>
      <w:proofErr w:type="spellEnd"/>
      <w:r>
        <w:rPr>
          <w:rFonts w:eastAsiaTheme="minorEastAsia" w:hint="eastAsia"/>
          <w:lang w:val="en-GB" w:eastAsia="zh-CN"/>
        </w:rPr>
        <w:t xml:space="preserve"> </w:t>
      </w:r>
      <w:r>
        <w:rPr>
          <w:rFonts w:eastAsiaTheme="minorEastAsia"/>
          <w:lang w:val="en-GB" w:eastAsia="zh-CN"/>
        </w:rPr>
        <w:t>Thus</w:t>
      </w:r>
      <w:r>
        <w:rPr>
          <w:rFonts w:eastAsiaTheme="minorEastAsia" w:hint="eastAsia"/>
          <w:lang w:val="en-GB" w:eastAsia="zh-CN"/>
        </w:rPr>
        <w:t xml:space="preserve">, it can show that the </w:t>
      </w:r>
      <w:r w:rsidRPr="00596F0B">
        <w:rPr>
          <w:rFonts w:eastAsiaTheme="minorEastAsia"/>
          <w:lang w:val="en-GB" w:eastAsia="zh-CN"/>
        </w:rPr>
        <w:t>PAPR is reduced significantly by using the proposed scheme</w:t>
      </w:r>
      <w:r>
        <w:rPr>
          <w:rFonts w:eastAsiaTheme="minorEastAsia" w:hint="eastAsia"/>
          <w:lang w:val="en-GB" w:eastAsia="zh-CN"/>
        </w:rPr>
        <w:t xml:space="preserve"> compared with conventional OFDM and DFT-s-OFDM. This low PAPR property </w:t>
      </w:r>
      <w:r w:rsidR="005A5210">
        <w:rPr>
          <w:rFonts w:eastAsiaTheme="minorEastAsia" w:hint="eastAsia"/>
          <w:lang w:val="en-GB" w:eastAsia="zh-CN"/>
        </w:rPr>
        <w:t>ensures long battery requirement for some services in NR.</w:t>
      </w:r>
    </w:p>
    <w:p w:rsidR="00596F0B" w:rsidRDefault="00596F0B" w:rsidP="00596F0B">
      <w:pPr>
        <w:spacing w:line="320" w:lineRule="exact"/>
        <w:jc w:val="both"/>
        <w:rPr>
          <w:rFonts w:eastAsiaTheme="minorEastAsia"/>
          <w:b/>
          <w:i/>
          <w:lang w:val="en-GB" w:eastAsia="zh-CN"/>
        </w:rPr>
      </w:pPr>
      <w:r w:rsidRPr="00596F0B">
        <w:rPr>
          <w:rFonts w:eastAsiaTheme="minorEastAsia"/>
          <w:b/>
          <w:i/>
          <w:lang w:val="en-GB" w:eastAsia="zh-CN"/>
        </w:rPr>
        <w:t>O</w:t>
      </w:r>
      <w:r w:rsidRPr="00596F0B">
        <w:rPr>
          <w:rFonts w:eastAsiaTheme="minorEastAsia" w:hint="eastAsia"/>
          <w:b/>
          <w:i/>
          <w:lang w:val="en-GB" w:eastAsia="zh-CN"/>
        </w:rPr>
        <w:t xml:space="preserve">bservation </w:t>
      </w:r>
      <w:r w:rsidR="00ED168E">
        <w:rPr>
          <w:rFonts w:eastAsiaTheme="minorEastAsia" w:hint="eastAsia"/>
          <w:b/>
          <w:i/>
          <w:lang w:val="en-GB" w:eastAsia="zh-CN"/>
        </w:rPr>
        <w:t>1</w:t>
      </w:r>
      <w:r w:rsidRPr="00596F0B">
        <w:rPr>
          <w:rFonts w:eastAsiaTheme="minorEastAsia" w:hint="eastAsia"/>
          <w:b/>
          <w:i/>
          <w:lang w:val="en-GB" w:eastAsia="zh-CN"/>
        </w:rPr>
        <w:t xml:space="preserve">: the </w:t>
      </w:r>
      <w:r w:rsidRPr="00596F0B">
        <w:rPr>
          <w:rFonts w:eastAsiaTheme="minorEastAsia"/>
          <w:b/>
          <w:i/>
          <w:lang w:val="en-GB" w:eastAsia="zh-CN"/>
        </w:rPr>
        <w:t>PAPR is reduced significantly</w:t>
      </w:r>
      <w:r w:rsidR="00547FFD">
        <w:rPr>
          <w:rFonts w:eastAsiaTheme="minorEastAsia" w:hint="eastAsia"/>
          <w:b/>
          <w:i/>
          <w:lang w:val="en-GB" w:eastAsia="zh-CN"/>
        </w:rPr>
        <w:t>, e.g., 0 dB,</w:t>
      </w:r>
      <w:r w:rsidRPr="00596F0B">
        <w:rPr>
          <w:rFonts w:eastAsiaTheme="minorEastAsia"/>
          <w:b/>
          <w:i/>
          <w:lang w:val="en-GB" w:eastAsia="zh-CN"/>
        </w:rPr>
        <w:t xml:space="preserve"> by using the proposed scheme</w:t>
      </w:r>
      <w:r w:rsidRPr="00596F0B">
        <w:rPr>
          <w:rFonts w:eastAsiaTheme="minorEastAsia" w:hint="eastAsia"/>
          <w:b/>
          <w:i/>
          <w:lang w:val="en-GB" w:eastAsia="zh-CN"/>
        </w:rPr>
        <w:t>.</w:t>
      </w:r>
    </w:p>
    <w:p w:rsidR="00CF5A64" w:rsidRPr="00CF5A64" w:rsidRDefault="003037BC" w:rsidP="00CF5A64">
      <w:pPr>
        <w:snapToGrid w:val="0"/>
        <w:spacing w:afterLines="50" w:after="156" w:line="320" w:lineRule="exact"/>
        <w:rPr>
          <w:rFonts w:eastAsiaTheme="minorEastAsia"/>
          <w:lang w:val="en-GB" w:eastAsia="zh-CN"/>
        </w:rPr>
      </w:pPr>
      <w:r>
        <w:rPr>
          <w:rFonts w:eastAsiaTheme="minorEastAsia" w:hint="eastAsia"/>
          <w:lang w:val="en-GB" w:eastAsia="zh-CN"/>
        </w:rPr>
        <w:t>The BLER</w:t>
      </w:r>
      <w:r w:rsidR="000B7129">
        <w:rPr>
          <w:rFonts w:eastAsiaTheme="minorEastAsia" w:hint="eastAsia"/>
          <w:lang w:val="en-GB" w:eastAsia="zh-CN"/>
        </w:rPr>
        <w:t xml:space="preserve"> performance is also evaluated and the results are shown in Fig. 2.</w:t>
      </w:r>
    </w:p>
    <w:p w:rsidR="002B37DC" w:rsidRDefault="009635A9" w:rsidP="000B7129">
      <w:pPr>
        <w:snapToGrid w:val="0"/>
        <w:spacing w:afterLines="50" w:after="156"/>
        <w:jc w:val="center"/>
        <w:rPr>
          <w:rFonts w:eastAsiaTheme="minorEastAsia"/>
          <w:sz w:val="48"/>
          <w:lang w:val="en-GB" w:eastAsia="zh-CN"/>
        </w:rPr>
      </w:pPr>
      <w:r>
        <w:rPr>
          <w:rFonts w:eastAsiaTheme="minorEastAsia"/>
          <w:noProof/>
          <w:sz w:val="48"/>
          <w:lang w:eastAsia="zh-CN"/>
        </w:rPr>
        <w:drawing>
          <wp:inline distT="0" distB="0" distL="0" distR="0">
            <wp:extent cx="3763108" cy="281999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3251" cy="2820106"/>
                    </a:xfrm>
                    <a:prstGeom prst="rect">
                      <a:avLst/>
                    </a:prstGeom>
                    <a:noFill/>
                    <a:ln>
                      <a:noFill/>
                    </a:ln>
                  </pic:spPr>
                </pic:pic>
              </a:graphicData>
            </a:graphic>
          </wp:inline>
        </w:drawing>
      </w:r>
    </w:p>
    <w:p w:rsidR="000B7129" w:rsidRDefault="0092281B" w:rsidP="0092281B">
      <w:pPr>
        <w:snapToGrid w:val="0"/>
        <w:spacing w:afterLines="50" w:after="156" w:line="320" w:lineRule="exact"/>
        <w:jc w:val="center"/>
        <w:rPr>
          <w:rFonts w:eastAsiaTheme="minorEastAsia"/>
          <w:lang w:val="en-GB" w:eastAsia="zh-CN"/>
        </w:rPr>
      </w:pPr>
      <w:proofErr w:type="gramStart"/>
      <w:r>
        <w:rPr>
          <w:rFonts w:eastAsiaTheme="minorEastAsia" w:hint="eastAsia"/>
          <w:lang w:val="en-GB" w:eastAsia="zh-CN"/>
        </w:rPr>
        <w:t>Fig. 2.</w:t>
      </w:r>
      <w:proofErr w:type="gramEnd"/>
      <w:r>
        <w:rPr>
          <w:rFonts w:eastAsiaTheme="minorEastAsia" w:hint="eastAsia"/>
          <w:lang w:val="en-GB" w:eastAsia="zh-CN"/>
        </w:rPr>
        <w:t xml:space="preserve"> BLER evaluation for DFT-based IGMA</w:t>
      </w:r>
    </w:p>
    <w:p w:rsidR="001A1E3D" w:rsidRDefault="0092281B" w:rsidP="00CF5A64">
      <w:pPr>
        <w:snapToGrid w:val="0"/>
        <w:spacing w:afterLines="50" w:after="156" w:line="320" w:lineRule="exact"/>
        <w:rPr>
          <w:rFonts w:eastAsiaTheme="minorEastAsia"/>
          <w:color w:val="000000" w:themeColor="text1"/>
          <w:lang w:val="en-GB" w:eastAsia="zh-CN"/>
        </w:rPr>
      </w:pPr>
      <w:r>
        <w:rPr>
          <w:rFonts w:eastAsiaTheme="minorEastAsia" w:hint="eastAsia"/>
          <w:lang w:val="en-GB" w:eastAsia="zh-CN"/>
        </w:rPr>
        <w:t xml:space="preserve">Conventional IGMA with OFDM waveform </w:t>
      </w:r>
      <w:r w:rsidR="00835809">
        <w:rPr>
          <w:rFonts w:eastAsiaTheme="minorEastAsia" w:hint="eastAsia"/>
          <w:lang w:val="en-GB" w:eastAsia="zh-CN"/>
        </w:rPr>
        <w:t>and</w:t>
      </w:r>
      <w:r>
        <w:rPr>
          <w:rFonts w:eastAsiaTheme="minorEastAsia" w:hint="eastAsia"/>
          <w:lang w:val="en-GB" w:eastAsia="zh-CN"/>
        </w:rPr>
        <w:t xml:space="preserve"> same TBS </w:t>
      </w:r>
      <w:proofErr w:type="gramStart"/>
      <w:r>
        <w:rPr>
          <w:rFonts w:eastAsiaTheme="minorEastAsia" w:hint="eastAsia"/>
          <w:lang w:val="en-GB" w:eastAsia="zh-CN"/>
        </w:rPr>
        <w:t>is</w:t>
      </w:r>
      <w:proofErr w:type="gramEnd"/>
      <w:r>
        <w:rPr>
          <w:rFonts w:eastAsiaTheme="minorEastAsia" w:hint="eastAsia"/>
          <w:lang w:val="en-GB" w:eastAsia="zh-CN"/>
        </w:rPr>
        <w:t xml:space="preserve"> also evaluated.</w:t>
      </w:r>
      <w:r w:rsidR="00791DBF">
        <w:rPr>
          <w:rFonts w:eastAsiaTheme="minorEastAsia" w:hint="eastAsia"/>
          <w:lang w:val="en-GB" w:eastAsia="zh-CN"/>
        </w:rPr>
        <w:t xml:space="preserve"> Note that in Fig. 2, only the configuration that sparse mapping before DFT precoding is considered</w:t>
      </w:r>
      <w:r w:rsidR="00902E5D">
        <w:rPr>
          <w:rFonts w:eastAsiaTheme="minorEastAsia" w:hint="eastAsia"/>
          <w:lang w:val="en-GB" w:eastAsia="zh-CN"/>
        </w:rPr>
        <w:t>.</w:t>
      </w:r>
      <w:r>
        <w:rPr>
          <w:rFonts w:eastAsiaTheme="minorEastAsia" w:hint="eastAsia"/>
          <w:lang w:val="en-GB" w:eastAsia="zh-CN"/>
        </w:rPr>
        <w:t xml:space="preserve"> As can be observed in Fig. 2,</w:t>
      </w:r>
      <w:r w:rsidR="00902E5D">
        <w:rPr>
          <w:rFonts w:eastAsiaTheme="minorEastAsia" w:hint="eastAsia"/>
          <w:lang w:val="en-GB" w:eastAsia="zh-CN"/>
        </w:rPr>
        <w:t xml:space="preserve"> compared with IGMA with OFDM,</w:t>
      </w:r>
      <w:r>
        <w:rPr>
          <w:rFonts w:eastAsiaTheme="minorEastAsia" w:hint="eastAsia"/>
          <w:lang w:val="en-GB" w:eastAsia="zh-CN"/>
        </w:rPr>
        <w:t xml:space="preserve"> the BLER </w:t>
      </w:r>
      <w:r w:rsidR="002B37DC">
        <w:rPr>
          <w:rFonts w:eastAsiaTheme="minorEastAsia" w:hint="eastAsia"/>
          <w:lang w:val="en-GB" w:eastAsia="zh-CN"/>
        </w:rPr>
        <w:t>loss</w:t>
      </w:r>
      <w:r>
        <w:rPr>
          <w:rFonts w:eastAsiaTheme="minorEastAsia" w:hint="eastAsia"/>
          <w:lang w:val="en-GB" w:eastAsia="zh-CN"/>
        </w:rPr>
        <w:t xml:space="preserve"> of </w:t>
      </w:r>
      <w:r w:rsidR="00791DBF">
        <w:rPr>
          <w:rFonts w:eastAsiaTheme="minorEastAsia" w:hint="eastAsia"/>
          <w:lang w:val="en-GB" w:eastAsia="zh-CN"/>
        </w:rPr>
        <w:t xml:space="preserve">DFT-based IGMA </w:t>
      </w:r>
      <w:r w:rsidR="002B37DC">
        <w:rPr>
          <w:rFonts w:eastAsiaTheme="minorEastAsia" w:hint="eastAsia"/>
          <w:lang w:val="en-GB" w:eastAsia="zh-CN"/>
        </w:rPr>
        <w:t xml:space="preserve">is </w:t>
      </w:r>
      <w:r w:rsidR="001A1E3D">
        <w:rPr>
          <w:rFonts w:eastAsiaTheme="minorEastAsia" w:hint="eastAsia"/>
          <w:lang w:val="en-GB" w:eastAsia="zh-CN"/>
        </w:rPr>
        <w:t>small</w:t>
      </w:r>
      <w:r w:rsidR="002B37DC">
        <w:rPr>
          <w:rFonts w:eastAsiaTheme="minorEastAsia" w:hint="eastAsia"/>
          <w:lang w:val="en-GB" w:eastAsia="zh-CN"/>
        </w:rPr>
        <w:t xml:space="preserve">. </w:t>
      </w:r>
      <w:r w:rsidR="002B37DC" w:rsidRPr="001A1E3D">
        <w:rPr>
          <w:rFonts w:eastAsiaTheme="minorEastAsia" w:hint="eastAsia"/>
          <w:color w:val="000000" w:themeColor="text1"/>
          <w:lang w:val="en-GB" w:eastAsia="zh-CN"/>
        </w:rPr>
        <w:t xml:space="preserve">For example, </w:t>
      </w:r>
      <w:r w:rsidR="001A1E3D">
        <w:rPr>
          <w:rFonts w:eastAsiaTheme="minorEastAsia" w:hint="eastAsia"/>
          <w:color w:val="000000" w:themeColor="text1"/>
          <w:lang w:val="en-GB" w:eastAsia="zh-CN"/>
        </w:rPr>
        <w:t>at 10</w:t>
      </w:r>
      <w:r w:rsidR="001A1E3D" w:rsidRPr="001A1E3D">
        <w:rPr>
          <w:rFonts w:eastAsiaTheme="minorEastAsia" w:hint="eastAsia"/>
          <w:color w:val="000000" w:themeColor="text1"/>
          <w:vertAlign w:val="superscript"/>
          <w:lang w:val="en-GB" w:eastAsia="zh-CN"/>
        </w:rPr>
        <w:t>-1</w:t>
      </w:r>
      <w:r w:rsidR="001A1E3D">
        <w:rPr>
          <w:rFonts w:eastAsiaTheme="minorEastAsia" w:hint="eastAsia"/>
          <w:color w:val="000000" w:themeColor="text1"/>
          <w:lang w:val="en-GB" w:eastAsia="zh-CN"/>
        </w:rPr>
        <w:t xml:space="preserve"> BLER, the performance loss of DFT-based IGMA is smaller than 0.5 </w:t>
      </w:r>
      <w:proofErr w:type="spellStart"/>
      <w:r w:rsidR="001A1E3D">
        <w:rPr>
          <w:rFonts w:eastAsiaTheme="minorEastAsia" w:hint="eastAsia"/>
          <w:color w:val="000000" w:themeColor="text1"/>
          <w:lang w:val="en-GB" w:eastAsia="zh-CN"/>
        </w:rPr>
        <w:t>dB.</w:t>
      </w:r>
      <w:proofErr w:type="spellEnd"/>
      <w:r w:rsidR="001A1E3D">
        <w:rPr>
          <w:rFonts w:eastAsiaTheme="minorEastAsia" w:hint="eastAsia"/>
          <w:color w:val="000000" w:themeColor="text1"/>
          <w:lang w:val="en-GB" w:eastAsia="zh-CN"/>
        </w:rPr>
        <w:t xml:space="preserve"> Note that for higher SNR range, the performance of DFT-based IGMA is even better than that of OFDM based IGMA, since frequency diversity can be obtained. </w:t>
      </w:r>
    </w:p>
    <w:p w:rsidR="001A1E3D" w:rsidRPr="001A1E3D" w:rsidRDefault="001A1E3D" w:rsidP="00CF5A64">
      <w:pPr>
        <w:snapToGrid w:val="0"/>
        <w:spacing w:afterLines="50" w:after="156" w:line="320" w:lineRule="exact"/>
        <w:rPr>
          <w:rFonts w:eastAsiaTheme="minorEastAsia"/>
          <w:color w:val="000000" w:themeColor="text1"/>
          <w:lang w:val="en-GB" w:eastAsia="zh-CN"/>
        </w:rPr>
      </w:pPr>
      <w:r>
        <w:rPr>
          <w:rFonts w:eastAsiaTheme="minorEastAsia" w:hint="eastAsia"/>
          <w:color w:val="000000" w:themeColor="text1"/>
          <w:lang w:val="en-GB" w:eastAsia="zh-CN"/>
        </w:rPr>
        <w:t>It should be pointed out that if PA n</w:t>
      </w:r>
      <w:r w:rsidR="00955491">
        <w:rPr>
          <w:rFonts w:eastAsiaTheme="minorEastAsia" w:hint="eastAsia"/>
          <w:color w:val="000000" w:themeColor="text1"/>
          <w:lang w:val="en-GB" w:eastAsia="zh-CN"/>
        </w:rPr>
        <w:t>on-linearity is considered, DFT-based IGMA will have even better performance compared with OFDM based IGMA, since the smaller power back-off can be used and PA efficiency is much higher.</w:t>
      </w:r>
    </w:p>
    <w:p w:rsidR="002B37DC" w:rsidRPr="000B7129" w:rsidRDefault="002B37DC" w:rsidP="00CF5A64">
      <w:pPr>
        <w:snapToGrid w:val="0"/>
        <w:spacing w:afterLines="50" w:after="156" w:line="320" w:lineRule="exact"/>
        <w:rPr>
          <w:rFonts w:eastAsiaTheme="minorEastAsia"/>
          <w:lang w:val="en-GB" w:eastAsia="zh-CN"/>
        </w:rPr>
      </w:pPr>
      <w:r>
        <w:rPr>
          <w:rFonts w:eastAsiaTheme="minorEastAsia" w:hint="eastAsia"/>
          <w:lang w:val="en-GB" w:eastAsia="zh-CN"/>
        </w:rPr>
        <w:t>The above analysis and discussion show that the DFT-based IGMA can achieve PAPR with nearly no performance loss and is suitable for services and scenarios with large coverage requirement. As a result, we have following proposal.</w:t>
      </w:r>
    </w:p>
    <w:p w:rsidR="00547FFD" w:rsidRPr="00547FFD" w:rsidRDefault="00547FFD" w:rsidP="00547FFD">
      <w:pPr>
        <w:spacing w:line="320" w:lineRule="exact"/>
        <w:jc w:val="both"/>
        <w:rPr>
          <w:rFonts w:eastAsiaTheme="minorEastAsia"/>
          <w:lang w:val="en-GB" w:eastAsia="zh-CN"/>
        </w:rPr>
      </w:pPr>
      <w:r>
        <w:rPr>
          <w:rFonts w:eastAsiaTheme="minorEastAsia" w:hint="eastAsia"/>
          <w:b/>
          <w:i/>
          <w:lang w:val="en-GB" w:eastAsia="zh-CN"/>
        </w:rPr>
        <w:t xml:space="preserve">Proposal 1: </w:t>
      </w:r>
      <w:proofErr w:type="spellStart"/>
      <w:r>
        <w:rPr>
          <w:rFonts w:eastAsiaTheme="minorEastAsia" w:hint="eastAsia"/>
          <w:b/>
          <w:i/>
          <w:lang w:val="en-GB" w:eastAsia="zh-CN"/>
        </w:rPr>
        <w:t>NoMA</w:t>
      </w:r>
      <w:proofErr w:type="spellEnd"/>
      <w:r>
        <w:rPr>
          <w:rFonts w:eastAsiaTheme="minorEastAsia" w:hint="eastAsia"/>
          <w:b/>
          <w:i/>
          <w:lang w:val="en-GB" w:eastAsia="zh-CN"/>
        </w:rPr>
        <w:t xml:space="preserve"> with low PAPR should be considered with higher priority for large coverage </w:t>
      </w:r>
      <w:proofErr w:type="spellStart"/>
      <w:r>
        <w:rPr>
          <w:rFonts w:eastAsiaTheme="minorEastAsia" w:hint="eastAsia"/>
          <w:b/>
          <w:i/>
          <w:lang w:val="en-GB" w:eastAsia="zh-CN"/>
        </w:rPr>
        <w:t>mMTC</w:t>
      </w:r>
      <w:proofErr w:type="spellEnd"/>
      <w:r>
        <w:rPr>
          <w:rFonts w:eastAsiaTheme="minorEastAsia" w:hint="eastAsia"/>
          <w:b/>
          <w:i/>
          <w:lang w:val="en-GB" w:eastAsia="zh-CN"/>
        </w:rPr>
        <w:t xml:space="preserve"> scenario, e.g., DFT-based IGMA. </w:t>
      </w:r>
    </w:p>
    <w:p w:rsidR="00223E66" w:rsidRDefault="00223E66" w:rsidP="00596F0B">
      <w:pPr>
        <w:pStyle w:val="Heading1"/>
        <w:spacing w:line="320" w:lineRule="exact"/>
        <w:jc w:val="both"/>
        <w:rPr>
          <w:color w:val="000000"/>
          <w:sz w:val="32"/>
          <w:lang w:val="en-US" w:eastAsia="zh-CN"/>
        </w:rPr>
      </w:pPr>
      <w:r>
        <w:rPr>
          <w:color w:val="000000"/>
          <w:sz w:val="32"/>
          <w:lang w:val="en-US" w:eastAsia="ko-KR"/>
        </w:rPr>
        <w:t>Conclusion</w:t>
      </w:r>
    </w:p>
    <w:p w:rsidR="00547FFD" w:rsidRDefault="00547FFD" w:rsidP="00547FFD">
      <w:pPr>
        <w:spacing w:line="320" w:lineRule="exact"/>
        <w:rPr>
          <w:rFonts w:eastAsiaTheme="minorEastAsia"/>
          <w:color w:val="000000"/>
          <w:lang w:eastAsia="zh-CN"/>
        </w:rPr>
      </w:pPr>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t>
      </w:r>
      <w:r w:rsidRPr="00B364A9">
        <w:rPr>
          <w:rFonts w:eastAsiaTheme="minorEastAsia"/>
          <w:color w:val="000000"/>
          <w:lang w:eastAsia="zh-CN"/>
        </w:rPr>
        <w:t xml:space="preserve">the PAPR analysis targeting on </w:t>
      </w:r>
      <w:proofErr w:type="spellStart"/>
      <w:r w:rsidRPr="00B364A9">
        <w:rPr>
          <w:rFonts w:eastAsiaTheme="minorEastAsia"/>
          <w:color w:val="000000"/>
          <w:lang w:eastAsia="zh-CN"/>
        </w:rPr>
        <w:t>mMTC</w:t>
      </w:r>
      <w:proofErr w:type="spellEnd"/>
      <w:r w:rsidRPr="00B364A9">
        <w:rPr>
          <w:rFonts w:eastAsiaTheme="minorEastAsia"/>
          <w:color w:val="000000"/>
          <w:lang w:eastAsia="zh-CN"/>
        </w:rPr>
        <w:t xml:space="preserve"> scenario is given and then the low PAPR IGMA is </w:t>
      </w:r>
      <w:r>
        <w:rPr>
          <w:rFonts w:eastAsiaTheme="minorEastAsia" w:hint="eastAsia"/>
          <w:color w:val="000000"/>
          <w:lang w:eastAsia="zh-CN"/>
        </w:rPr>
        <w:t xml:space="preserve">discussed. </w:t>
      </w:r>
      <w:r>
        <w:rPr>
          <w:rFonts w:eastAsiaTheme="minorEastAsia"/>
          <w:color w:val="000000"/>
          <w:lang w:eastAsia="zh-CN"/>
        </w:rPr>
        <w:t>T</w:t>
      </w:r>
      <w:r>
        <w:rPr>
          <w:rFonts w:eastAsiaTheme="minorEastAsia" w:hint="eastAsia"/>
          <w:color w:val="000000"/>
          <w:lang w:eastAsia="zh-CN"/>
        </w:rPr>
        <w:t>he following are proposed:</w:t>
      </w:r>
    </w:p>
    <w:p w:rsidR="00547FFD" w:rsidRDefault="00547FFD" w:rsidP="00547FFD">
      <w:pPr>
        <w:spacing w:line="320" w:lineRule="exact"/>
        <w:jc w:val="both"/>
        <w:rPr>
          <w:rFonts w:eastAsiaTheme="minorEastAsia"/>
          <w:b/>
          <w:i/>
          <w:lang w:val="en-GB" w:eastAsia="zh-CN"/>
        </w:rPr>
      </w:pPr>
      <w:r w:rsidRPr="00596F0B">
        <w:rPr>
          <w:rFonts w:eastAsiaTheme="minorEastAsia"/>
          <w:b/>
          <w:i/>
          <w:lang w:val="en-GB" w:eastAsia="zh-CN"/>
        </w:rPr>
        <w:t>O</w:t>
      </w:r>
      <w:r w:rsidRPr="00596F0B">
        <w:rPr>
          <w:rFonts w:eastAsiaTheme="minorEastAsia" w:hint="eastAsia"/>
          <w:b/>
          <w:i/>
          <w:lang w:val="en-GB" w:eastAsia="zh-CN"/>
        </w:rPr>
        <w:t xml:space="preserve">bservation </w:t>
      </w:r>
      <w:r w:rsidR="00ED168E">
        <w:rPr>
          <w:rFonts w:eastAsiaTheme="minorEastAsia" w:hint="eastAsia"/>
          <w:b/>
          <w:i/>
          <w:lang w:val="en-GB" w:eastAsia="zh-CN"/>
        </w:rPr>
        <w:t>1</w:t>
      </w:r>
      <w:r w:rsidRPr="00596F0B">
        <w:rPr>
          <w:rFonts w:eastAsiaTheme="minorEastAsia" w:hint="eastAsia"/>
          <w:b/>
          <w:i/>
          <w:lang w:val="en-GB" w:eastAsia="zh-CN"/>
        </w:rPr>
        <w:t xml:space="preserve">: the </w:t>
      </w:r>
      <w:r w:rsidRPr="00596F0B">
        <w:rPr>
          <w:rFonts w:eastAsiaTheme="minorEastAsia"/>
          <w:b/>
          <w:i/>
          <w:lang w:val="en-GB" w:eastAsia="zh-CN"/>
        </w:rPr>
        <w:t>PAPR is reduced significantly</w:t>
      </w:r>
      <w:r>
        <w:rPr>
          <w:rFonts w:eastAsiaTheme="minorEastAsia" w:hint="eastAsia"/>
          <w:b/>
          <w:i/>
          <w:lang w:val="en-GB" w:eastAsia="zh-CN"/>
        </w:rPr>
        <w:t xml:space="preserve">, e.g., 0 dB, </w:t>
      </w:r>
      <w:r w:rsidRPr="00596F0B">
        <w:rPr>
          <w:rFonts w:eastAsiaTheme="minorEastAsia"/>
          <w:b/>
          <w:i/>
          <w:lang w:val="en-GB" w:eastAsia="zh-CN"/>
        </w:rPr>
        <w:t>by using the proposed scheme</w:t>
      </w:r>
      <w:r w:rsidRPr="00596F0B">
        <w:rPr>
          <w:rFonts w:eastAsiaTheme="minorEastAsia" w:hint="eastAsia"/>
          <w:b/>
          <w:i/>
          <w:lang w:val="en-GB" w:eastAsia="zh-CN"/>
        </w:rPr>
        <w:t>.</w:t>
      </w:r>
    </w:p>
    <w:p w:rsidR="00547FFD" w:rsidRPr="00547FFD" w:rsidRDefault="00547FFD" w:rsidP="00547FFD">
      <w:pPr>
        <w:spacing w:line="320" w:lineRule="exact"/>
        <w:jc w:val="both"/>
        <w:rPr>
          <w:rFonts w:eastAsiaTheme="minorEastAsia"/>
          <w:lang w:val="en-GB" w:eastAsia="zh-CN"/>
        </w:rPr>
      </w:pPr>
      <w:r>
        <w:rPr>
          <w:rFonts w:eastAsiaTheme="minorEastAsia" w:hint="eastAsia"/>
          <w:b/>
          <w:i/>
          <w:lang w:val="en-GB" w:eastAsia="zh-CN"/>
        </w:rPr>
        <w:lastRenderedPageBreak/>
        <w:t xml:space="preserve">Proposal 1: </w:t>
      </w:r>
      <w:proofErr w:type="spellStart"/>
      <w:r>
        <w:rPr>
          <w:rFonts w:eastAsiaTheme="minorEastAsia" w:hint="eastAsia"/>
          <w:b/>
          <w:i/>
          <w:lang w:val="en-GB" w:eastAsia="zh-CN"/>
        </w:rPr>
        <w:t>NoMA</w:t>
      </w:r>
      <w:proofErr w:type="spellEnd"/>
      <w:r>
        <w:rPr>
          <w:rFonts w:eastAsiaTheme="minorEastAsia" w:hint="eastAsia"/>
          <w:b/>
          <w:i/>
          <w:lang w:val="en-GB" w:eastAsia="zh-CN"/>
        </w:rPr>
        <w:t xml:space="preserve"> with low PAPR should be considered with higher priority for large coverage </w:t>
      </w:r>
      <w:proofErr w:type="spellStart"/>
      <w:r>
        <w:rPr>
          <w:rFonts w:eastAsiaTheme="minorEastAsia" w:hint="eastAsia"/>
          <w:b/>
          <w:i/>
          <w:lang w:val="en-GB" w:eastAsia="zh-CN"/>
        </w:rPr>
        <w:t>mMTC</w:t>
      </w:r>
      <w:proofErr w:type="spellEnd"/>
      <w:r>
        <w:rPr>
          <w:rFonts w:eastAsiaTheme="minorEastAsia" w:hint="eastAsia"/>
          <w:b/>
          <w:i/>
          <w:lang w:val="en-GB" w:eastAsia="zh-CN"/>
        </w:rPr>
        <w:t xml:space="preserve"> scenario, e.g., DFT-based IGMA</w:t>
      </w:r>
      <w:r w:rsidR="00EB0D4D">
        <w:rPr>
          <w:rFonts w:eastAsiaTheme="minorEastAsia" w:hint="eastAsia"/>
          <w:b/>
          <w:i/>
          <w:lang w:val="en-GB" w:eastAsia="zh-CN"/>
        </w:rPr>
        <w:t>.</w:t>
      </w:r>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t>References</w:t>
      </w:r>
    </w:p>
    <w:p w:rsidR="009774A9" w:rsidRDefault="009774A9" w:rsidP="00C51979">
      <w:pPr>
        <w:pStyle w:val="reference"/>
        <w:spacing w:line="320" w:lineRule="exact"/>
        <w:rPr>
          <w:rFonts w:eastAsiaTheme="minorEastAsia"/>
          <w:sz w:val="20"/>
          <w:lang w:eastAsia="zh-CN"/>
        </w:rPr>
      </w:pPr>
      <w:r w:rsidRPr="00492355">
        <w:rPr>
          <w:rFonts w:eastAsiaTheme="minorEastAsia"/>
          <w:sz w:val="20"/>
          <w:lang w:eastAsia="zh-CN"/>
        </w:rPr>
        <w:t xml:space="preserve">3GPP RAN1#86, Chairman’s note, </w:t>
      </w:r>
      <w:r>
        <w:rPr>
          <w:rFonts w:eastAsiaTheme="minorEastAsia"/>
          <w:sz w:val="20"/>
          <w:lang w:eastAsia="zh-CN"/>
        </w:rPr>
        <w:t>August, 2016</w:t>
      </w:r>
      <w:r w:rsidRPr="00492355">
        <w:rPr>
          <w:rFonts w:eastAsiaTheme="minorEastAsia" w:hint="eastAsia"/>
          <w:sz w:val="20"/>
          <w:lang w:eastAsia="zh-CN"/>
        </w:rPr>
        <w:t>.</w:t>
      </w:r>
    </w:p>
    <w:p w:rsidR="00447103" w:rsidRPr="00542216" w:rsidRDefault="004D4883" w:rsidP="00542216">
      <w:pPr>
        <w:pStyle w:val="reference"/>
        <w:spacing w:line="320" w:lineRule="exact"/>
        <w:rPr>
          <w:rFonts w:eastAsiaTheme="minorEastAsia"/>
          <w:sz w:val="20"/>
          <w:lang w:eastAsia="zh-CN"/>
        </w:rPr>
      </w:pPr>
      <w:r w:rsidRPr="00542216">
        <w:rPr>
          <w:rFonts w:eastAsiaTheme="minorEastAsia" w:hint="eastAsia"/>
          <w:sz w:val="20"/>
          <w:lang w:eastAsia="zh-CN"/>
        </w:rPr>
        <w:t>R1-16</w:t>
      </w:r>
      <w:r w:rsidR="00542216">
        <w:rPr>
          <w:rFonts w:eastAsiaTheme="minorEastAsia"/>
          <w:sz w:val="20"/>
          <w:lang w:eastAsia="zh-CN"/>
        </w:rPr>
        <w:t>125</w:t>
      </w:r>
      <w:r w:rsidR="00542216">
        <w:rPr>
          <w:rFonts w:eastAsiaTheme="minorEastAsia" w:hint="eastAsia"/>
          <w:sz w:val="20"/>
          <w:lang w:eastAsia="zh-CN"/>
        </w:rPr>
        <w:t>69</w:t>
      </w:r>
      <w:r w:rsidRPr="00542216">
        <w:rPr>
          <w:rFonts w:eastAsiaTheme="minorEastAsia" w:hint="eastAsia"/>
          <w:sz w:val="20"/>
          <w:lang w:eastAsia="zh-CN"/>
        </w:rPr>
        <w:t>,</w:t>
      </w:r>
      <w:r w:rsidRPr="00542216">
        <w:rPr>
          <w:rFonts w:eastAsiaTheme="minorEastAsia"/>
          <w:sz w:val="20"/>
          <w:lang w:eastAsia="zh-CN"/>
        </w:rPr>
        <w:t xml:space="preserve"> “</w:t>
      </w:r>
      <w:r w:rsidRPr="00542216">
        <w:rPr>
          <w:rFonts w:eastAsiaTheme="minorEastAsia" w:hint="eastAsia"/>
          <w:sz w:val="20"/>
          <w:lang w:eastAsia="zh-CN"/>
        </w:rPr>
        <w:t>DFT-based IGMA scheme</w:t>
      </w:r>
      <w:r w:rsidRPr="00542216">
        <w:rPr>
          <w:rFonts w:eastAsiaTheme="minorEastAsia"/>
          <w:sz w:val="20"/>
          <w:lang w:eastAsia="zh-CN"/>
        </w:rPr>
        <w:t>”</w:t>
      </w:r>
      <w:r w:rsidRPr="00542216">
        <w:rPr>
          <w:rFonts w:eastAsiaTheme="minorEastAsia" w:hint="eastAsia"/>
          <w:sz w:val="20"/>
          <w:lang w:eastAsia="zh-CN"/>
        </w:rPr>
        <w:t>, Samsung</w:t>
      </w:r>
      <w:r w:rsidR="009774A9" w:rsidRPr="00542216">
        <w:rPr>
          <w:rFonts w:eastAsiaTheme="minorEastAsia" w:hint="eastAsia"/>
          <w:sz w:val="20"/>
          <w:lang w:eastAsia="zh-CN"/>
        </w:rPr>
        <w:t>, RAN1 #87, Nov. 2016</w:t>
      </w:r>
      <w:r w:rsidRPr="00542216">
        <w:rPr>
          <w:rFonts w:eastAsiaTheme="minorEastAsia" w:hint="eastAsia"/>
          <w:sz w:val="20"/>
          <w:lang w:eastAsia="zh-CN"/>
        </w:rPr>
        <w:t>.</w:t>
      </w:r>
    </w:p>
    <w:p w:rsidR="00ED1103" w:rsidRDefault="00ED1103" w:rsidP="00ED1103">
      <w:pPr>
        <w:pStyle w:val="Heading1"/>
        <w:numPr>
          <w:ilvl w:val="0"/>
          <w:numId w:val="0"/>
        </w:numPr>
        <w:tabs>
          <w:tab w:val="left" w:pos="420"/>
        </w:tabs>
        <w:spacing w:before="180" w:line="320" w:lineRule="exact"/>
        <w:ind w:left="432" w:hanging="432"/>
        <w:jc w:val="both"/>
        <w:rPr>
          <w:rFonts w:eastAsiaTheme="minorEastAsia"/>
          <w:sz w:val="20"/>
          <w:lang w:eastAsia="zh-CN"/>
        </w:rPr>
      </w:pPr>
      <w:r>
        <w:rPr>
          <w:rFonts w:hint="eastAsia"/>
          <w:color w:val="000000"/>
          <w:sz w:val="32"/>
          <w:lang w:val="en-US" w:eastAsia="zh-CN"/>
        </w:rPr>
        <w:t>Appendix</w:t>
      </w:r>
    </w:p>
    <w:p w:rsidR="00ED1103" w:rsidRPr="00F65FEC" w:rsidRDefault="00ED1103" w:rsidP="00ED1103">
      <w:pPr>
        <w:jc w:val="center"/>
        <w:outlineLvl w:val="0"/>
        <w:rPr>
          <w:b/>
        </w:rPr>
      </w:pPr>
      <w:proofErr w:type="gramStart"/>
      <w:r>
        <w:rPr>
          <w:rFonts w:hint="eastAsia"/>
          <w:b/>
          <w:lang w:val="en-GB"/>
        </w:rPr>
        <w:t>Table</w:t>
      </w:r>
      <w:r>
        <w:rPr>
          <w:rFonts w:eastAsiaTheme="minorEastAsia" w:hint="eastAsia"/>
          <w:b/>
          <w:lang w:val="en-GB" w:eastAsia="zh-CN"/>
        </w:rPr>
        <w:t xml:space="preserve"> 1</w:t>
      </w:r>
      <w:r>
        <w:rPr>
          <w:rFonts w:hint="eastAsia"/>
          <w:b/>
          <w:lang w:val="en-GB"/>
        </w:rPr>
        <w:t>.</w:t>
      </w:r>
      <w:proofErr w:type="gramEnd"/>
      <w:r>
        <w:rPr>
          <w:rFonts w:hint="eastAsia"/>
          <w:b/>
          <w:lang w:val="en-GB"/>
        </w:rPr>
        <w:t xml:space="preserve"> </w:t>
      </w:r>
      <w:r>
        <w:rPr>
          <w:b/>
          <w:lang w:val="en-GB"/>
        </w:rPr>
        <w:t xml:space="preserve">LLS </w:t>
      </w:r>
      <w:r w:rsidRPr="00F65FEC">
        <w:rPr>
          <w:b/>
          <w:lang w:val="en-GB"/>
        </w:rPr>
        <w:t>Evaluation parameters</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790"/>
        <w:gridCol w:w="7040"/>
      </w:tblGrid>
      <w:tr w:rsidR="00ED1103" w:rsidRPr="008B2CFD" w:rsidTr="002E4FCC">
        <w:trPr>
          <w:trHeight w:val="226"/>
          <w:jc w:val="center"/>
        </w:trPr>
        <w:tc>
          <w:tcPr>
            <w:tcW w:w="1419" w:type="pct"/>
            <w:shd w:val="clear" w:color="auto" w:fill="auto"/>
            <w:tcMar>
              <w:top w:w="13" w:type="dxa"/>
              <w:left w:w="96" w:type="dxa"/>
              <w:bottom w:w="0" w:type="dxa"/>
              <w:right w:w="96" w:type="dxa"/>
            </w:tcMar>
            <w:hideMark/>
          </w:tcPr>
          <w:p w:rsidR="00ED1103" w:rsidRPr="008B2CFD" w:rsidRDefault="00ED1103" w:rsidP="002E4FCC">
            <w:pPr>
              <w:pStyle w:val="NormalWeb"/>
              <w:adjustRightInd w:val="0"/>
              <w:snapToGrid w:val="0"/>
              <w:spacing w:before="0" w:beforeAutospacing="0" w:after="0" w:afterAutospacing="0"/>
              <w:jc w:val="both"/>
              <w:rPr>
                <w:rFonts w:ascii="Times New Roman" w:hAnsi="Times New Roman" w:cs="Times New Roman"/>
                <w:sz w:val="18"/>
                <w:szCs w:val="36"/>
              </w:rPr>
            </w:pPr>
            <w:r w:rsidRPr="001E208A">
              <w:rPr>
                <w:rFonts w:ascii="Times New Roman" w:hAnsi="Times New Roman" w:cs="Times New Roman"/>
                <w:b/>
                <w:bCs/>
                <w:color w:val="000000"/>
                <w:sz w:val="18"/>
                <w:lang w:val="en-GB"/>
              </w:rPr>
              <w:t>Parameters</w:t>
            </w:r>
            <w:r w:rsidRPr="008B2CFD">
              <w:rPr>
                <w:rFonts w:ascii="Times New Roman" w:hAnsi="Times New Roman" w:cs="Times New Roman"/>
                <w:color w:val="000000"/>
                <w:kern w:val="2"/>
                <w:sz w:val="18"/>
              </w:rPr>
              <w:t xml:space="preserve"> </w:t>
            </w:r>
          </w:p>
        </w:tc>
        <w:tc>
          <w:tcPr>
            <w:tcW w:w="3581" w:type="pct"/>
            <w:shd w:val="clear" w:color="auto" w:fill="auto"/>
            <w:tcMar>
              <w:top w:w="13" w:type="dxa"/>
              <w:left w:w="96" w:type="dxa"/>
              <w:bottom w:w="0" w:type="dxa"/>
              <w:right w:w="96" w:type="dxa"/>
            </w:tcMar>
            <w:hideMark/>
          </w:tcPr>
          <w:p w:rsidR="00ED1103" w:rsidRPr="008B2CFD" w:rsidRDefault="00ED1103" w:rsidP="002E4FCC">
            <w:pPr>
              <w:pStyle w:val="NormalWeb"/>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b/>
                <w:bCs/>
                <w:color w:val="000000"/>
                <w:sz w:val="18"/>
                <w:lang w:val="en-GB"/>
              </w:rPr>
              <w:t>Values or assumptions</w:t>
            </w:r>
            <w:r w:rsidRPr="008B2CFD">
              <w:rPr>
                <w:rFonts w:ascii="Times New Roman" w:hAnsi="Times New Roman" w:cs="Times New Roman"/>
                <w:color w:val="000000"/>
                <w:kern w:val="2"/>
                <w:sz w:val="18"/>
              </w:rPr>
              <w:t xml:space="preserve"> </w:t>
            </w:r>
          </w:p>
        </w:tc>
      </w:tr>
      <w:tr w:rsidR="00ED1103" w:rsidRPr="008B2CFD" w:rsidTr="002E4FCC">
        <w:trPr>
          <w:trHeight w:val="226"/>
          <w:jc w:val="center"/>
        </w:trPr>
        <w:tc>
          <w:tcPr>
            <w:tcW w:w="1419"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Carrier Frequency</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2 GHz</w:t>
            </w:r>
            <w:r w:rsidRPr="008B2CFD">
              <w:rPr>
                <w:rFonts w:ascii="Times New Roman" w:eastAsia="Batang" w:hAnsi="Times New Roman" w:cs="Times New Roman"/>
                <w:color w:val="000000"/>
                <w:kern w:val="2"/>
                <w:sz w:val="18"/>
              </w:rPr>
              <w:t xml:space="preserve"> </w:t>
            </w:r>
          </w:p>
        </w:tc>
      </w:tr>
      <w:tr w:rsidR="00ED1103" w:rsidRPr="008B2CFD" w:rsidTr="002E4FCC">
        <w:trPr>
          <w:trHeight w:val="261"/>
          <w:jc w:val="center"/>
        </w:trPr>
        <w:tc>
          <w:tcPr>
            <w:tcW w:w="1419"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Waveform </w:t>
            </w:r>
          </w:p>
        </w:tc>
        <w:tc>
          <w:tcPr>
            <w:tcW w:w="3581" w:type="pct"/>
            <w:shd w:val="clear" w:color="auto" w:fill="auto"/>
            <w:tcMar>
              <w:top w:w="15" w:type="dxa"/>
              <w:left w:w="108" w:type="dxa"/>
              <w:bottom w:w="0" w:type="dxa"/>
              <w:right w:w="108" w:type="dxa"/>
            </w:tcMar>
            <w:hideMark/>
          </w:tcPr>
          <w:p w:rsidR="00ED1103" w:rsidRPr="00C80D35" w:rsidRDefault="00ED1103" w:rsidP="002E4FCC">
            <w:pPr>
              <w:pStyle w:val="NormalWeb"/>
              <w:overflowPunct w:val="0"/>
              <w:adjustRightInd w:val="0"/>
              <w:snapToGrid w:val="0"/>
              <w:spacing w:before="0" w:beforeAutospacing="0" w:after="0" w:afterAutospacing="0"/>
              <w:jc w:val="both"/>
              <w:rPr>
                <w:rFonts w:ascii="Times New Roman" w:eastAsiaTheme="minorEastAsia" w:hAnsi="Times New Roman" w:cs="Times New Roman"/>
                <w:sz w:val="18"/>
                <w:szCs w:val="36"/>
              </w:rPr>
            </w:pPr>
            <w:r>
              <w:rPr>
                <w:rFonts w:ascii="Times New Roman" w:hAnsi="Times New Roman" w:cs="Times New Roman"/>
                <w:color w:val="000000"/>
                <w:kern w:val="24"/>
                <w:sz w:val="18"/>
                <w:lang w:val="en-GB"/>
              </w:rPr>
              <w:t>OFD</w:t>
            </w:r>
            <w:r>
              <w:rPr>
                <w:rFonts w:ascii="Times New Roman" w:hAnsi="Times New Roman" w:cs="Times New Roman" w:hint="eastAsia"/>
                <w:color w:val="000000"/>
                <w:kern w:val="24"/>
                <w:sz w:val="18"/>
                <w:lang w:val="en-GB"/>
              </w:rPr>
              <w:t>M</w:t>
            </w:r>
          </w:p>
        </w:tc>
      </w:tr>
      <w:tr w:rsidR="00ED1103" w:rsidRPr="008B2CFD" w:rsidTr="002E4FCC">
        <w:trPr>
          <w:trHeight w:val="155"/>
          <w:jc w:val="center"/>
        </w:trPr>
        <w:tc>
          <w:tcPr>
            <w:tcW w:w="1419"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kern w:val="24"/>
                <w:sz w:val="18"/>
                <w:lang w:val="en-GB"/>
              </w:rPr>
            </w:pPr>
            <w:r w:rsidRPr="008B2CFD">
              <w:rPr>
                <w:rFonts w:ascii="Times New Roman" w:hAnsi="Times New Roman" w:cs="Times New Roman"/>
                <w:kern w:val="24"/>
                <w:sz w:val="18"/>
                <w:lang w:val="en-GB"/>
              </w:rPr>
              <w:t>Channel coding</w:t>
            </w:r>
          </w:p>
        </w:tc>
        <w:tc>
          <w:tcPr>
            <w:tcW w:w="3581"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kern w:val="24"/>
                <w:sz w:val="18"/>
                <w:lang w:val="en-GB"/>
              </w:rPr>
            </w:pPr>
            <w:r>
              <w:rPr>
                <w:rFonts w:ascii="Times New Roman" w:hAnsi="Times New Roman" w:cs="Times New Roman"/>
                <w:kern w:val="24"/>
                <w:sz w:val="18"/>
                <w:lang w:val="en-GB"/>
              </w:rPr>
              <w:t>LTE Turbo</w:t>
            </w:r>
          </w:p>
        </w:tc>
      </w:tr>
      <w:tr w:rsidR="00ED1103" w:rsidRPr="008B2CFD" w:rsidTr="002E4FCC">
        <w:trPr>
          <w:trHeight w:val="226"/>
          <w:jc w:val="center"/>
        </w:trPr>
        <w:tc>
          <w:tcPr>
            <w:tcW w:w="1419"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Numerology</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Same as Release 13</w:t>
            </w:r>
            <w:r w:rsidRPr="008B2CFD">
              <w:rPr>
                <w:rFonts w:ascii="Times New Roman" w:eastAsia="Batang" w:hAnsi="Times New Roman" w:cs="Times New Roman"/>
                <w:color w:val="000000"/>
                <w:kern w:val="2"/>
                <w:sz w:val="18"/>
              </w:rPr>
              <w:t xml:space="preserve"> </w:t>
            </w:r>
          </w:p>
        </w:tc>
      </w:tr>
      <w:tr w:rsidR="00ED1103" w:rsidRPr="008B2CFD" w:rsidTr="002E4FCC">
        <w:trPr>
          <w:trHeight w:val="226"/>
          <w:jc w:val="center"/>
        </w:trPr>
        <w:tc>
          <w:tcPr>
            <w:tcW w:w="1419"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System Bandwidth</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10 MHz</w:t>
            </w:r>
            <w:r w:rsidRPr="008B2CFD">
              <w:rPr>
                <w:rFonts w:ascii="Times New Roman" w:eastAsia="Batang" w:hAnsi="Times New Roman" w:cs="Times New Roman"/>
                <w:color w:val="000000"/>
                <w:kern w:val="2"/>
                <w:sz w:val="18"/>
              </w:rPr>
              <w:t xml:space="preserve"> </w:t>
            </w:r>
          </w:p>
        </w:tc>
      </w:tr>
      <w:tr w:rsidR="00ED1103" w:rsidRPr="008B2CFD" w:rsidTr="002E4FCC">
        <w:trPr>
          <w:trHeight w:val="439"/>
          <w:jc w:val="center"/>
        </w:trPr>
        <w:tc>
          <w:tcPr>
            <w:tcW w:w="1419" w:type="pct"/>
            <w:shd w:val="clear" w:color="auto" w:fill="auto"/>
            <w:tcMar>
              <w:top w:w="13" w:type="dxa"/>
              <w:left w:w="96" w:type="dxa"/>
              <w:bottom w:w="0" w:type="dxa"/>
              <w:right w:w="96" w:type="dxa"/>
            </w:tcMar>
            <w:hideMark/>
          </w:tcPr>
          <w:p w:rsidR="00ED1103" w:rsidRPr="008B2CFD" w:rsidRDefault="00ED1103" w:rsidP="002E4FCC">
            <w:pPr>
              <w:pStyle w:val="NormalWeb"/>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sz w:val="18"/>
                <w:lang w:val="en-GB"/>
              </w:rPr>
              <w:t>Total allocated bandwidth for transmission</w:t>
            </w:r>
            <w:r w:rsidRPr="008B2CFD">
              <w:rPr>
                <w:rFonts w:ascii="Times New Roman" w:hAnsi="Times New Roman" w:cs="Times New Roman"/>
                <w:color w:val="000000"/>
                <w:kern w:val="2"/>
                <w:sz w:val="18"/>
              </w:rPr>
              <w:t xml:space="preserve"> </w:t>
            </w:r>
          </w:p>
        </w:tc>
        <w:tc>
          <w:tcPr>
            <w:tcW w:w="3581" w:type="pct"/>
            <w:shd w:val="clear" w:color="auto" w:fill="auto"/>
            <w:tcMar>
              <w:top w:w="13" w:type="dxa"/>
              <w:left w:w="96" w:type="dxa"/>
              <w:bottom w:w="0" w:type="dxa"/>
              <w:right w:w="96" w:type="dxa"/>
            </w:tcMar>
            <w:hideMark/>
          </w:tcPr>
          <w:p w:rsidR="00ED1103" w:rsidRPr="008B2CFD" w:rsidRDefault="00ED1103" w:rsidP="002E4FCC">
            <w:pPr>
              <w:pStyle w:val="NormalWeb"/>
              <w:adjustRightInd w:val="0"/>
              <w:snapToGrid w:val="0"/>
              <w:spacing w:before="0" w:beforeAutospacing="0" w:after="0" w:afterAutospacing="0"/>
              <w:jc w:val="both"/>
              <w:rPr>
                <w:rFonts w:ascii="Times New Roman" w:hAnsi="Times New Roman" w:cs="Times New Roman"/>
                <w:color w:val="000000"/>
                <w:sz w:val="18"/>
                <w:lang w:val="en-GB"/>
              </w:rPr>
            </w:pPr>
            <w:r>
              <w:rPr>
                <w:rFonts w:ascii="Times New Roman" w:hAnsi="Times New Roman" w:cs="Times New Roman" w:hint="eastAsia"/>
                <w:color w:val="000000"/>
                <w:sz w:val="18"/>
                <w:lang w:val="en-GB"/>
              </w:rPr>
              <w:t>64 sub-carriers</w:t>
            </w:r>
          </w:p>
        </w:tc>
      </w:tr>
      <w:tr w:rsidR="00ED1103" w:rsidRPr="008B2CFD" w:rsidTr="002E4FCC">
        <w:trPr>
          <w:trHeight w:val="204"/>
          <w:jc w:val="center"/>
        </w:trPr>
        <w:tc>
          <w:tcPr>
            <w:tcW w:w="1419" w:type="pct"/>
            <w:shd w:val="clear" w:color="auto" w:fill="auto"/>
            <w:tcMar>
              <w:top w:w="15" w:type="dxa"/>
              <w:left w:w="108" w:type="dxa"/>
              <w:bottom w:w="0" w:type="dxa"/>
              <w:right w:w="108" w:type="dxa"/>
            </w:tcMar>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sz w:val="18"/>
                <w:szCs w:val="36"/>
              </w:rPr>
              <w:t>TBS (CRC included)</w:t>
            </w:r>
          </w:p>
        </w:tc>
        <w:tc>
          <w:tcPr>
            <w:tcW w:w="3581" w:type="pct"/>
            <w:shd w:val="clear" w:color="auto" w:fill="auto"/>
            <w:tcMar>
              <w:top w:w="15" w:type="dxa"/>
              <w:left w:w="108" w:type="dxa"/>
              <w:bottom w:w="0" w:type="dxa"/>
              <w:right w:w="108" w:type="dxa"/>
            </w:tcMar>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sz w:val="18"/>
                <w:szCs w:val="36"/>
              </w:rPr>
              <w:t>128</w:t>
            </w:r>
          </w:p>
        </w:tc>
      </w:tr>
      <w:tr w:rsidR="00ED1103" w:rsidRPr="008B2CFD" w:rsidTr="002E4FCC">
        <w:trPr>
          <w:trHeight w:val="254"/>
          <w:jc w:val="center"/>
        </w:trPr>
        <w:tc>
          <w:tcPr>
            <w:tcW w:w="1419"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BS antenna </w:t>
            </w:r>
            <w:r w:rsidRPr="008B2CFD">
              <w:rPr>
                <w:rFonts w:ascii="Times New Roman" w:hAnsi="Times New Roman" w:cs="Times New Roman"/>
                <w:color w:val="000000"/>
                <w:kern w:val="24"/>
                <w:sz w:val="18"/>
                <w:lang w:val="en-GB"/>
              </w:rPr>
              <w:t>configuration</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2Rx </w:t>
            </w:r>
          </w:p>
        </w:tc>
      </w:tr>
      <w:tr w:rsidR="00ED1103" w:rsidRPr="008B2CFD" w:rsidTr="002E4FCC">
        <w:trPr>
          <w:trHeight w:val="226"/>
          <w:jc w:val="center"/>
        </w:trPr>
        <w:tc>
          <w:tcPr>
            <w:tcW w:w="1419"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UE antenna </w:t>
            </w:r>
            <w:r w:rsidRPr="008B2CFD">
              <w:rPr>
                <w:rFonts w:ascii="Times New Roman" w:hAnsi="Times New Roman" w:cs="Times New Roman"/>
                <w:color w:val="000000"/>
                <w:kern w:val="24"/>
                <w:sz w:val="18"/>
                <w:lang w:val="en-GB"/>
              </w:rPr>
              <w:t>configuration</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1Tx </w:t>
            </w:r>
          </w:p>
        </w:tc>
      </w:tr>
      <w:tr w:rsidR="00ED1103" w:rsidRPr="008B2CFD" w:rsidTr="002E4FCC">
        <w:trPr>
          <w:trHeight w:val="226"/>
          <w:jc w:val="center"/>
        </w:trPr>
        <w:tc>
          <w:tcPr>
            <w:tcW w:w="1419"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Channel estimation</w:t>
            </w:r>
          </w:p>
        </w:tc>
        <w:tc>
          <w:tcPr>
            <w:tcW w:w="3581"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rPr>
              <w:t>Ideal channel estimation</w:t>
            </w:r>
          </w:p>
        </w:tc>
      </w:tr>
      <w:tr w:rsidR="00ED1103" w:rsidRPr="008B2CFD" w:rsidTr="002E4FCC">
        <w:trPr>
          <w:trHeight w:val="176"/>
          <w:jc w:val="center"/>
        </w:trPr>
        <w:tc>
          <w:tcPr>
            <w:tcW w:w="1419"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SNR distribution of Multiple UEs</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sz w:val="18"/>
                <w:lang w:val="en-GB"/>
              </w:rPr>
              <w:t>Equal average SNR</w:t>
            </w:r>
            <w:r>
              <w:rPr>
                <w:rFonts w:ascii="Times New Roman" w:hAnsi="Times New Roman" w:cs="Times New Roman" w:hint="eastAsia"/>
                <w:sz w:val="18"/>
                <w:lang w:val="en-GB"/>
              </w:rPr>
              <w:t xml:space="preserve"> (short-term variation remains)</w:t>
            </w:r>
          </w:p>
        </w:tc>
      </w:tr>
      <w:tr w:rsidR="00ED1103" w:rsidRPr="008B2CFD" w:rsidTr="002E4FCC">
        <w:trPr>
          <w:trHeight w:val="226"/>
          <w:jc w:val="center"/>
        </w:trPr>
        <w:tc>
          <w:tcPr>
            <w:tcW w:w="1419"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rPr>
                <w:rFonts w:ascii="Times New Roman" w:hAnsi="Times New Roman" w:cs="Times New Roman"/>
                <w:sz w:val="18"/>
                <w:szCs w:val="36"/>
              </w:rPr>
            </w:pPr>
            <w:r w:rsidRPr="008B2CFD">
              <w:rPr>
                <w:rFonts w:ascii="Times New Roman" w:hAnsi="Times New Roman" w:cs="Times New Roman"/>
                <w:color w:val="000000"/>
                <w:kern w:val="24"/>
                <w:sz w:val="18"/>
                <w:lang w:val="en-GB"/>
              </w:rPr>
              <w:t>Propagation channel &amp; UE velocity</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TDL-C </w:t>
            </w:r>
            <w:r>
              <w:rPr>
                <w:rFonts w:ascii="Times New Roman" w:hAnsi="Times New Roman" w:cs="Times New Roman"/>
                <w:color w:val="000000"/>
                <w:kern w:val="24"/>
                <w:sz w:val="18"/>
                <w:lang w:val="en-GB"/>
              </w:rPr>
              <w:t xml:space="preserve">with </w:t>
            </w:r>
            <w:r w:rsidRPr="008B2CFD">
              <w:rPr>
                <w:rFonts w:ascii="Times New Roman" w:hAnsi="Times New Roman" w:cs="Times New Roman"/>
                <w:color w:val="000000"/>
                <w:kern w:val="24"/>
                <w:sz w:val="18"/>
                <w:lang w:val="en-GB"/>
              </w:rPr>
              <w:t>DS{300}ns &amp; 3km/h</w:t>
            </w:r>
            <w:r>
              <w:rPr>
                <w:rFonts w:ascii="Times New Roman" w:hAnsi="Times New Roman" w:cs="Times New Roman" w:hint="eastAsia"/>
                <w:color w:val="000000"/>
                <w:kern w:val="24"/>
                <w:sz w:val="18"/>
                <w:lang w:val="en-GB"/>
              </w:rPr>
              <w:t xml:space="preserve"> in TR38.900</w:t>
            </w:r>
          </w:p>
        </w:tc>
      </w:tr>
      <w:tr w:rsidR="00ED1103" w:rsidRPr="008B2CFD" w:rsidTr="002E4FCC">
        <w:trPr>
          <w:trHeight w:val="226"/>
          <w:jc w:val="center"/>
        </w:trPr>
        <w:tc>
          <w:tcPr>
            <w:tcW w:w="1419"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rPr>
                <w:rFonts w:ascii="Times New Roman" w:hAnsi="Times New Roman" w:cs="Times New Roman"/>
                <w:sz w:val="18"/>
                <w:szCs w:val="36"/>
              </w:rPr>
            </w:pPr>
            <w:r>
              <w:rPr>
                <w:rFonts w:ascii="Times New Roman" w:hAnsi="Times New Roman" w:cs="Times New Roman" w:hint="eastAsia"/>
                <w:color w:val="000000"/>
                <w:kern w:val="24"/>
                <w:sz w:val="18"/>
                <w:lang w:val="en-GB"/>
              </w:rPr>
              <w:t>Detection method</w:t>
            </w:r>
          </w:p>
        </w:tc>
        <w:tc>
          <w:tcPr>
            <w:tcW w:w="3581" w:type="pct"/>
            <w:shd w:val="clear" w:color="auto" w:fill="auto"/>
            <w:tcMar>
              <w:top w:w="15" w:type="dxa"/>
              <w:left w:w="108" w:type="dxa"/>
              <w:bottom w:w="0" w:type="dxa"/>
              <w:right w:w="108" w:type="dxa"/>
            </w:tcMar>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eastAsiaTheme="minorEastAsia" w:hAnsi="Times New Roman" w:cs="Times New Roman"/>
                <w:sz w:val="18"/>
                <w:szCs w:val="36"/>
              </w:rPr>
            </w:pPr>
            <w:r>
              <w:rPr>
                <w:rFonts w:ascii="Times New Roman" w:hAnsi="Times New Roman" w:cs="Times New Roman" w:hint="eastAsia"/>
                <w:color w:val="000000"/>
                <w:kern w:val="24"/>
                <w:sz w:val="18"/>
                <w:lang w:val="en-GB"/>
              </w:rPr>
              <w:t>Modified Chip-by-Chip MAP</w:t>
            </w:r>
          </w:p>
        </w:tc>
      </w:tr>
      <w:tr w:rsidR="00ED1103" w:rsidRPr="008B2CFD" w:rsidTr="002E4FCC">
        <w:trPr>
          <w:trHeight w:val="226"/>
          <w:jc w:val="center"/>
        </w:trPr>
        <w:tc>
          <w:tcPr>
            <w:tcW w:w="1419" w:type="pct"/>
            <w:shd w:val="clear" w:color="auto" w:fill="auto"/>
            <w:tcMar>
              <w:top w:w="15" w:type="dxa"/>
              <w:left w:w="108" w:type="dxa"/>
              <w:bottom w:w="0" w:type="dxa"/>
              <w:right w:w="108" w:type="dxa"/>
            </w:tcMar>
          </w:tcPr>
          <w:p w:rsidR="00ED1103" w:rsidRDefault="00ED1103" w:rsidP="002E4FCC">
            <w:pPr>
              <w:pStyle w:val="NormalWeb"/>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DFT size</w:t>
            </w:r>
          </w:p>
        </w:tc>
        <w:tc>
          <w:tcPr>
            <w:tcW w:w="3581" w:type="pct"/>
            <w:shd w:val="clear" w:color="auto" w:fill="auto"/>
            <w:tcMar>
              <w:top w:w="15" w:type="dxa"/>
              <w:left w:w="108" w:type="dxa"/>
              <w:bottom w:w="0" w:type="dxa"/>
              <w:right w:w="108" w:type="dxa"/>
            </w:tcMar>
          </w:tcPr>
          <w:p w:rsidR="00ED1103"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64</w:t>
            </w:r>
          </w:p>
        </w:tc>
      </w:tr>
      <w:tr w:rsidR="00ED1103" w:rsidRPr="008B2CFD" w:rsidTr="00094FF9">
        <w:trPr>
          <w:trHeight w:val="89"/>
          <w:jc w:val="center"/>
        </w:trPr>
        <w:tc>
          <w:tcPr>
            <w:tcW w:w="1419" w:type="pct"/>
            <w:shd w:val="clear" w:color="auto" w:fill="auto"/>
            <w:tcMar>
              <w:top w:w="15" w:type="dxa"/>
              <w:left w:w="108" w:type="dxa"/>
              <w:bottom w:w="0" w:type="dxa"/>
              <w:right w:w="108" w:type="dxa"/>
            </w:tcMar>
          </w:tcPr>
          <w:p w:rsidR="00ED1103" w:rsidRDefault="00ED1103" w:rsidP="002E4FCC">
            <w:pPr>
              <w:pStyle w:val="NormalWeb"/>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IDFT size</w:t>
            </w:r>
          </w:p>
        </w:tc>
        <w:tc>
          <w:tcPr>
            <w:tcW w:w="3581" w:type="pct"/>
            <w:shd w:val="clear" w:color="auto" w:fill="auto"/>
            <w:tcMar>
              <w:top w:w="15" w:type="dxa"/>
              <w:left w:w="108" w:type="dxa"/>
              <w:bottom w:w="0" w:type="dxa"/>
              <w:right w:w="108" w:type="dxa"/>
            </w:tcMar>
          </w:tcPr>
          <w:p w:rsidR="00ED1103"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1024</w:t>
            </w:r>
          </w:p>
        </w:tc>
      </w:tr>
    </w:tbl>
    <w:p w:rsidR="00ED1103" w:rsidRPr="00C51979" w:rsidRDefault="00ED1103" w:rsidP="00ED1103">
      <w:pPr>
        <w:pStyle w:val="reference"/>
        <w:numPr>
          <w:ilvl w:val="0"/>
          <w:numId w:val="0"/>
        </w:numPr>
        <w:spacing w:line="320" w:lineRule="exact"/>
        <w:ind w:left="360" w:hanging="360"/>
        <w:rPr>
          <w:rFonts w:eastAsiaTheme="minorEastAsia"/>
          <w:sz w:val="20"/>
          <w:lang w:eastAsia="zh-CN"/>
        </w:rPr>
      </w:pPr>
    </w:p>
    <w:sectPr w:rsidR="00ED1103" w:rsidRPr="00C51979"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E10" w:rsidRDefault="00EE6E10" w:rsidP="000E6D28">
      <w:pPr>
        <w:spacing w:after="0"/>
      </w:pPr>
      <w:r>
        <w:separator/>
      </w:r>
    </w:p>
  </w:endnote>
  <w:endnote w:type="continuationSeparator" w:id="0">
    <w:p w:rsidR="00EE6E10" w:rsidRDefault="00EE6E10"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E10" w:rsidRDefault="00EE6E10" w:rsidP="000E6D28">
      <w:pPr>
        <w:spacing w:after="0"/>
      </w:pPr>
      <w:r>
        <w:separator/>
      </w:r>
    </w:p>
  </w:footnote>
  <w:footnote w:type="continuationSeparator" w:id="0">
    <w:p w:rsidR="00EE6E10" w:rsidRDefault="00EE6E10"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2756FA"/>
    <w:multiLevelType w:val="hybridMultilevel"/>
    <w:tmpl w:val="0292D3D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337AD5"/>
    <w:multiLevelType w:val="multilevel"/>
    <w:tmpl w:val="32D8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840B47"/>
    <w:multiLevelType w:val="hybridMultilevel"/>
    <w:tmpl w:val="9FC0F8C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F01268"/>
    <w:multiLevelType w:val="hybridMultilevel"/>
    <w:tmpl w:val="C6ECF9AE"/>
    <w:lvl w:ilvl="0" w:tplc="04090005">
      <w:start w:val="1"/>
      <w:numFmt w:val="bullet"/>
      <w:lvlText w:val=""/>
      <w:lvlJc w:val="left"/>
      <w:pPr>
        <w:ind w:left="420" w:hanging="420"/>
      </w:pPr>
      <w:rPr>
        <w:rFonts w:ascii="Wingdings" w:hAnsi="Wingdings" w:hint="default"/>
      </w:r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1B44543E">
      <w:start w:val="1"/>
      <w:numFmt w:val="bullet"/>
      <w:lvlText w:val="-"/>
      <w:lvlJc w:val="left"/>
      <w:pPr>
        <w:ind w:left="1680" w:hanging="420"/>
      </w:pPr>
      <w:rPr>
        <w:rFonts w:ascii="Times New Roman" w:eastAsia="宋体" w:hAnsi="Times New Roman" w:cs="Times New Roman" w:hint="default"/>
        <w:sz w:val="16"/>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0C6B94"/>
    <w:multiLevelType w:val="hybridMultilevel"/>
    <w:tmpl w:val="B4E2E8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0">
    <w:nsid w:val="24A875C9"/>
    <w:multiLevelType w:val="multilevel"/>
    <w:tmpl w:val="2A4E4D92"/>
    <w:lvl w:ilvl="0">
      <w:start w:val="1"/>
      <w:numFmt w:val="decimal"/>
      <w:pStyle w:val="Heading1"/>
      <w:lvlText w:val="%1"/>
      <w:lvlJc w:val="left"/>
      <w:pPr>
        <w:tabs>
          <w:tab w:val="num" w:pos="432"/>
        </w:tabs>
        <w:ind w:left="432" w:hanging="432"/>
      </w:pPr>
      <w:rPr>
        <w:b/>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nsid w:val="25962D9E"/>
    <w:multiLevelType w:val="hybridMultilevel"/>
    <w:tmpl w:val="0136D4DC"/>
    <w:lvl w:ilvl="0" w:tplc="759C7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C13BDE"/>
    <w:multiLevelType w:val="multilevel"/>
    <w:tmpl w:val="054A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CD03717"/>
    <w:multiLevelType w:val="multilevel"/>
    <w:tmpl w:val="46164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341631F"/>
    <w:multiLevelType w:val="multilevel"/>
    <w:tmpl w:val="F3F24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4E0C49"/>
    <w:multiLevelType w:val="hybridMultilevel"/>
    <w:tmpl w:val="E3B422D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F965AF"/>
    <w:multiLevelType w:val="multilevel"/>
    <w:tmpl w:val="9086F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FA81AEC"/>
    <w:multiLevelType w:val="hybridMultilevel"/>
    <w:tmpl w:val="22A469F8"/>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09112BD"/>
    <w:multiLevelType w:val="multilevel"/>
    <w:tmpl w:val="0B1A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18B0854"/>
    <w:multiLevelType w:val="multilevel"/>
    <w:tmpl w:val="70DC2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5573259"/>
    <w:multiLevelType w:val="multilevel"/>
    <w:tmpl w:val="9B52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C241E70"/>
    <w:multiLevelType w:val="multilevel"/>
    <w:tmpl w:val="C19C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EDA0D5A"/>
    <w:multiLevelType w:val="multilevel"/>
    <w:tmpl w:val="CC92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4B832AC"/>
    <w:multiLevelType w:val="hybridMultilevel"/>
    <w:tmpl w:val="EF60BF9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647B9B"/>
    <w:multiLevelType w:val="hybridMultilevel"/>
    <w:tmpl w:val="85F23306"/>
    <w:lvl w:ilvl="0" w:tplc="1B44543E">
      <w:start w:val="1"/>
      <w:numFmt w:val="bullet"/>
      <w:lvlText w:val="-"/>
      <w:lvlJc w:val="left"/>
      <w:pPr>
        <w:ind w:left="1680" w:hanging="420"/>
      </w:pPr>
      <w:rPr>
        <w:rFonts w:ascii="Times New Roman" w:eastAsia="宋体" w:hAnsi="Times New Roman" w:cs="Times New Roman" w:hint="default"/>
        <w:sz w:val="16"/>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8">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9">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AD34A17"/>
    <w:multiLevelType w:val="hybridMultilevel"/>
    <w:tmpl w:val="0E622F3E"/>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C3978D9"/>
    <w:multiLevelType w:val="multilevel"/>
    <w:tmpl w:val="D93C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F1758CA"/>
    <w:multiLevelType w:val="hybridMultilevel"/>
    <w:tmpl w:val="099E641C"/>
    <w:lvl w:ilvl="0" w:tplc="E41213F0">
      <w:start w:val="1"/>
      <w:numFmt w:val="bullet"/>
      <w:lvlText w:val=""/>
      <w:lvlJc w:val="left"/>
      <w:pPr>
        <w:ind w:left="420" w:hanging="420"/>
      </w:pPr>
      <w:rPr>
        <w:rFonts w:ascii="ZapfDingbats" w:hAnsi="ZapfDingbats" w:hint="default"/>
        <w:b/>
        <w:i w:val="0"/>
        <w:color w:val="70CEF5"/>
        <w:sz w:val="20"/>
        <w:szCs w:val="20"/>
      </w:rPr>
    </w:lvl>
    <w:lvl w:ilvl="1" w:tplc="759C783C">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8"/>
  </w:num>
  <w:num w:numId="6">
    <w:abstractNumId w:val="2"/>
  </w:num>
  <w:num w:numId="7">
    <w:abstractNumId w:val="15"/>
  </w:num>
  <w:num w:numId="8">
    <w:abstractNumId w:val="26"/>
  </w:num>
  <w:num w:numId="9">
    <w:abstractNumId w:val="0"/>
  </w:num>
  <w:num w:numId="10">
    <w:abstractNumId w:val="29"/>
  </w:num>
  <w:num w:numId="11">
    <w:abstractNumId w:val="9"/>
  </w:num>
  <w:num w:numId="12">
    <w:abstractNumId w:val="17"/>
  </w:num>
  <w:num w:numId="13">
    <w:abstractNumId w:val="5"/>
  </w:num>
  <w:num w:numId="14">
    <w:abstractNumId w:val="1"/>
  </w:num>
  <w:num w:numId="15">
    <w:abstractNumId w:val="19"/>
  </w:num>
  <w:num w:numId="16">
    <w:abstractNumId w:val="25"/>
  </w:num>
  <w:num w:numId="17">
    <w:abstractNumId w:val="27"/>
  </w:num>
  <w:num w:numId="18">
    <w:abstractNumId w:val="11"/>
  </w:num>
  <w:num w:numId="19">
    <w:abstractNumId w:val="4"/>
  </w:num>
  <w:num w:numId="20">
    <w:abstractNumId w:val="32"/>
  </w:num>
  <w:num w:numId="21">
    <w:abstractNumId w:val="16"/>
  </w:num>
  <w:num w:numId="22">
    <w:abstractNumId w:val="6"/>
  </w:num>
  <w:num w:numId="23">
    <w:abstractNumId w:val="30"/>
  </w:num>
  <w:num w:numId="24">
    <w:abstractNumId w:val="21"/>
  </w:num>
  <w:num w:numId="25">
    <w:abstractNumId w:val="14"/>
  </w:num>
  <w:num w:numId="26">
    <w:abstractNumId w:val="12"/>
  </w:num>
  <w:num w:numId="27">
    <w:abstractNumId w:val="18"/>
  </w:num>
  <w:num w:numId="28">
    <w:abstractNumId w:val="23"/>
  </w:num>
  <w:num w:numId="29">
    <w:abstractNumId w:val="24"/>
  </w:num>
  <w:num w:numId="30">
    <w:abstractNumId w:val="22"/>
  </w:num>
  <w:num w:numId="31">
    <w:abstractNumId w:val="31"/>
  </w:num>
  <w:num w:numId="32">
    <w:abstractNumId w:val="3"/>
  </w:num>
  <w:num w:numId="33">
    <w:abstractNumId w:val="13"/>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1FC9"/>
    <w:rsid w:val="00002B84"/>
    <w:rsid w:val="000046CA"/>
    <w:rsid w:val="00004720"/>
    <w:rsid w:val="0001472F"/>
    <w:rsid w:val="00014748"/>
    <w:rsid w:val="00015D45"/>
    <w:rsid w:val="00015F32"/>
    <w:rsid w:val="000202CA"/>
    <w:rsid w:val="0002068C"/>
    <w:rsid w:val="00020AEE"/>
    <w:rsid w:val="00032A89"/>
    <w:rsid w:val="00034E89"/>
    <w:rsid w:val="00042469"/>
    <w:rsid w:val="00042A93"/>
    <w:rsid w:val="0004535E"/>
    <w:rsid w:val="0004631B"/>
    <w:rsid w:val="00052918"/>
    <w:rsid w:val="00057BAE"/>
    <w:rsid w:val="000622EC"/>
    <w:rsid w:val="00063928"/>
    <w:rsid w:val="00063A92"/>
    <w:rsid w:val="00066C9A"/>
    <w:rsid w:val="00073E64"/>
    <w:rsid w:val="00076CD2"/>
    <w:rsid w:val="0008188D"/>
    <w:rsid w:val="00084E87"/>
    <w:rsid w:val="00085C2C"/>
    <w:rsid w:val="00091FD0"/>
    <w:rsid w:val="00094FF9"/>
    <w:rsid w:val="00095D71"/>
    <w:rsid w:val="000969D2"/>
    <w:rsid w:val="000A03C6"/>
    <w:rsid w:val="000A0B1F"/>
    <w:rsid w:val="000A0BB7"/>
    <w:rsid w:val="000A0FD9"/>
    <w:rsid w:val="000A447F"/>
    <w:rsid w:val="000A4C20"/>
    <w:rsid w:val="000B1742"/>
    <w:rsid w:val="000B28E6"/>
    <w:rsid w:val="000B3C88"/>
    <w:rsid w:val="000B5B8A"/>
    <w:rsid w:val="000B7129"/>
    <w:rsid w:val="000C1F2B"/>
    <w:rsid w:val="000C278A"/>
    <w:rsid w:val="000C29A9"/>
    <w:rsid w:val="000C42DD"/>
    <w:rsid w:val="000C68E0"/>
    <w:rsid w:val="000D048E"/>
    <w:rsid w:val="000D5734"/>
    <w:rsid w:val="000E6C4D"/>
    <w:rsid w:val="000E6D28"/>
    <w:rsid w:val="00101A34"/>
    <w:rsid w:val="00102129"/>
    <w:rsid w:val="00104619"/>
    <w:rsid w:val="001053C9"/>
    <w:rsid w:val="0011025D"/>
    <w:rsid w:val="00114BB6"/>
    <w:rsid w:val="00120A5C"/>
    <w:rsid w:val="00120C22"/>
    <w:rsid w:val="001265F6"/>
    <w:rsid w:val="0012666C"/>
    <w:rsid w:val="001314DD"/>
    <w:rsid w:val="001316EA"/>
    <w:rsid w:val="00136896"/>
    <w:rsid w:val="00136FF2"/>
    <w:rsid w:val="00137DE7"/>
    <w:rsid w:val="0014036C"/>
    <w:rsid w:val="001421C9"/>
    <w:rsid w:val="00142FF5"/>
    <w:rsid w:val="00144EE8"/>
    <w:rsid w:val="00146A33"/>
    <w:rsid w:val="00147086"/>
    <w:rsid w:val="00152349"/>
    <w:rsid w:val="0016047C"/>
    <w:rsid w:val="00160911"/>
    <w:rsid w:val="001618D4"/>
    <w:rsid w:val="00166127"/>
    <w:rsid w:val="00166E30"/>
    <w:rsid w:val="001704A8"/>
    <w:rsid w:val="0018039C"/>
    <w:rsid w:val="00185E95"/>
    <w:rsid w:val="00185EAF"/>
    <w:rsid w:val="00186670"/>
    <w:rsid w:val="00190905"/>
    <w:rsid w:val="00193D9C"/>
    <w:rsid w:val="00193D9F"/>
    <w:rsid w:val="001A15D8"/>
    <w:rsid w:val="001A1E3D"/>
    <w:rsid w:val="001A3796"/>
    <w:rsid w:val="001A6B21"/>
    <w:rsid w:val="001B05EE"/>
    <w:rsid w:val="001B1935"/>
    <w:rsid w:val="001B55D4"/>
    <w:rsid w:val="001B7E11"/>
    <w:rsid w:val="001C0AAE"/>
    <w:rsid w:val="001C0C55"/>
    <w:rsid w:val="001C743D"/>
    <w:rsid w:val="001D00AD"/>
    <w:rsid w:val="001D0583"/>
    <w:rsid w:val="001D1D59"/>
    <w:rsid w:val="001D4A9F"/>
    <w:rsid w:val="001D620D"/>
    <w:rsid w:val="001E1385"/>
    <w:rsid w:val="001F0823"/>
    <w:rsid w:val="001F3565"/>
    <w:rsid w:val="001F5B8C"/>
    <w:rsid w:val="001F5FED"/>
    <w:rsid w:val="001F6E52"/>
    <w:rsid w:val="002024EF"/>
    <w:rsid w:val="00202C56"/>
    <w:rsid w:val="00204039"/>
    <w:rsid w:val="00204A4B"/>
    <w:rsid w:val="002054A2"/>
    <w:rsid w:val="0021025C"/>
    <w:rsid w:val="0021675C"/>
    <w:rsid w:val="00216A43"/>
    <w:rsid w:val="002204A5"/>
    <w:rsid w:val="002216EB"/>
    <w:rsid w:val="002238CB"/>
    <w:rsid w:val="00223AF6"/>
    <w:rsid w:val="00223E66"/>
    <w:rsid w:val="0022580F"/>
    <w:rsid w:val="0023072C"/>
    <w:rsid w:val="00230C99"/>
    <w:rsid w:val="00235C76"/>
    <w:rsid w:val="002410D3"/>
    <w:rsid w:val="00246B40"/>
    <w:rsid w:val="00254EE6"/>
    <w:rsid w:val="00261E13"/>
    <w:rsid w:val="00262CC4"/>
    <w:rsid w:val="00266CFA"/>
    <w:rsid w:val="00267E8F"/>
    <w:rsid w:val="0027144D"/>
    <w:rsid w:val="00274CF5"/>
    <w:rsid w:val="002776BC"/>
    <w:rsid w:val="00283F05"/>
    <w:rsid w:val="002A0D50"/>
    <w:rsid w:val="002B34A2"/>
    <w:rsid w:val="002B3577"/>
    <w:rsid w:val="002B37DC"/>
    <w:rsid w:val="002B3AC7"/>
    <w:rsid w:val="002B60C6"/>
    <w:rsid w:val="002B61B1"/>
    <w:rsid w:val="002B69D1"/>
    <w:rsid w:val="002C17A2"/>
    <w:rsid w:val="002C2360"/>
    <w:rsid w:val="002C726D"/>
    <w:rsid w:val="002D4ED4"/>
    <w:rsid w:val="002E58E7"/>
    <w:rsid w:val="002E657E"/>
    <w:rsid w:val="002E6778"/>
    <w:rsid w:val="002F0981"/>
    <w:rsid w:val="002F72A9"/>
    <w:rsid w:val="003037BC"/>
    <w:rsid w:val="0030429F"/>
    <w:rsid w:val="0030518D"/>
    <w:rsid w:val="00313F95"/>
    <w:rsid w:val="00315BFC"/>
    <w:rsid w:val="003178DC"/>
    <w:rsid w:val="003255A7"/>
    <w:rsid w:val="00331A2C"/>
    <w:rsid w:val="00331B12"/>
    <w:rsid w:val="00333A0C"/>
    <w:rsid w:val="0033567C"/>
    <w:rsid w:val="00335936"/>
    <w:rsid w:val="00335D5A"/>
    <w:rsid w:val="00337749"/>
    <w:rsid w:val="003378E4"/>
    <w:rsid w:val="00337A1A"/>
    <w:rsid w:val="00342DD0"/>
    <w:rsid w:val="00347EE0"/>
    <w:rsid w:val="00351257"/>
    <w:rsid w:val="00352B43"/>
    <w:rsid w:val="00356508"/>
    <w:rsid w:val="00362C03"/>
    <w:rsid w:val="003678D8"/>
    <w:rsid w:val="00370CDB"/>
    <w:rsid w:val="003742C6"/>
    <w:rsid w:val="00377343"/>
    <w:rsid w:val="00377E73"/>
    <w:rsid w:val="00382C83"/>
    <w:rsid w:val="00386948"/>
    <w:rsid w:val="003A651A"/>
    <w:rsid w:val="003B247E"/>
    <w:rsid w:val="003B3B4D"/>
    <w:rsid w:val="003C2037"/>
    <w:rsid w:val="003C20F3"/>
    <w:rsid w:val="003D06E7"/>
    <w:rsid w:val="003D4492"/>
    <w:rsid w:val="003E6147"/>
    <w:rsid w:val="003E6A22"/>
    <w:rsid w:val="003E6E3A"/>
    <w:rsid w:val="003E70F9"/>
    <w:rsid w:val="003F1BEE"/>
    <w:rsid w:val="003F2D46"/>
    <w:rsid w:val="0040213C"/>
    <w:rsid w:val="00407D2E"/>
    <w:rsid w:val="00410785"/>
    <w:rsid w:val="00410A4B"/>
    <w:rsid w:val="004111FC"/>
    <w:rsid w:val="004150F0"/>
    <w:rsid w:val="0041514D"/>
    <w:rsid w:val="0041709F"/>
    <w:rsid w:val="00417ED7"/>
    <w:rsid w:val="004208ED"/>
    <w:rsid w:val="0042181F"/>
    <w:rsid w:val="00421C0D"/>
    <w:rsid w:val="0042315B"/>
    <w:rsid w:val="0042324C"/>
    <w:rsid w:val="004263A9"/>
    <w:rsid w:val="0042659A"/>
    <w:rsid w:val="00430624"/>
    <w:rsid w:val="0043198D"/>
    <w:rsid w:val="0043703E"/>
    <w:rsid w:val="004438CB"/>
    <w:rsid w:val="00445167"/>
    <w:rsid w:val="004470F0"/>
    <w:rsid w:val="00447103"/>
    <w:rsid w:val="00454B87"/>
    <w:rsid w:val="00455290"/>
    <w:rsid w:val="00460099"/>
    <w:rsid w:val="00462475"/>
    <w:rsid w:val="00463682"/>
    <w:rsid w:val="00471044"/>
    <w:rsid w:val="0047217C"/>
    <w:rsid w:val="0048535C"/>
    <w:rsid w:val="00490CFF"/>
    <w:rsid w:val="00490F3E"/>
    <w:rsid w:val="0049123B"/>
    <w:rsid w:val="0049319B"/>
    <w:rsid w:val="004A3631"/>
    <w:rsid w:val="004A54BF"/>
    <w:rsid w:val="004A7021"/>
    <w:rsid w:val="004B358A"/>
    <w:rsid w:val="004B3FB5"/>
    <w:rsid w:val="004C1357"/>
    <w:rsid w:val="004C2374"/>
    <w:rsid w:val="004C2AC2"/>
    <w:rsid w:val="004C5476"/>
    <w:rsid w:val="004D2BFF"/>
    <w:rsid w:val="004D3AD6"/>
    <w:rsid w:val="004D4883"/>
    <w:rsid w:val="004E287F"/>
    <w:rsid w:val="004E6A2D"/>
    <w:rsid w:val="004E778A"/>
    <w:rsid w:val="005051AB"/>
    <w:rsid w:val="00513C37"/>
    <w:rsid w:val="0051608C"/>
    <w:rsid w:val="005223FD"/>
    <w:rsid w:val="00525B9C"/>
    <w:rsid w:val="00533C61"/>
    <w:rsid w:val="00541B13"/>
    <w:rsid w:val="00542216"/>
    <w:rsid w:val="00547212"/>
    <w:rsid w:val="00547FFD"/>
    <w:rsid w:val="00551E28"/>
    <w:rsid w:val="005629C5"/>
    <w:rsid w:val="00563E1B"/>
    <w:rsid w:val="00570EBF"/>
    <w:rsid w:val="005710FC"/>
    <w:rsid w:val="00571532"/>
    <w:rsid w:val="0057430E"/>
    <w:rsid w:val="005761F5"/>
    <w:rsid w:val="0058316D"/>
    <w:rsid w:val="00584720"/>
    <w:rsid w:val="005848DD"/>
    <w:rsid w:val="00585822"/>
    <w:rsid w:val="005906AF"/>
    <w:rsid w:val="00590AD5"/>
    <w:rsid w:val="00591DC5"/>
    <w:rsid w:val="00592488"/>
    <w:rsid w:val="00595246"/>
    <w:rsid w:val="00596F0B"/>
    <w:rsid w:val="005A0000"/>
    <w:rsid w:val="005A5210"/>
    <w:rsid w:val="005B34D3"/>
    <w:rsid w:val="005B4568"/>
    <w:rsid w:val="005C09F1"/>
    <w:rsid w:val="005C1E1E"/>
    <w:rsid w:val="005D27FD"/>
    <w:rsid w:val="005D3FDF"/>
    <w:rsid w:val="005D48B3"/>
    <w:rsid w:val="005D56F7"/>
    <w:rsid w:val="005E22C6"/>
    <w:rsid w:val="005E2317"/>
    <w:rsid w:val="005E3F37"/>
    <w:rsid w:val="005E42B1"/>
    <w:rsid w:val="005E4617"/>
    <w:rsid w:val="005F425E"/>
    <w:rsid w:val="005F52D3"/>
    <w:rsid w:val="005F71B9"/>
    <w:rsid w:val="00600E6D"/>
    <w:rsid w:val="0060262A"/>
    <w:rsid w:val="00602D56"/>
    <w:rsid w:val="006046A3"/>
    <w:rsid w:val="0060642F"/>
    <w:rsid w:val="00606AF4"/>
    <w:rsid w:val="00610173"/>
    <w:rsid w:val="0061179B"/>
    <w:rsid w:val="006117C6"/>
    <w:rsid w:val="00612D68"/>
    <w:rsid w:val="00617E25"/>
    <w:rsid w:val="006266B5"/>
    <w:rsid w:val="006278EA"/>
    <w:rsid w:val="0064060B"/>
    <w:rsid w:val="00642703"/>
    <w:rsid w:val="00642D47"/>
    <w:rsid w:val="00644C54"/>
    <w:rsid w:val="00650E61"/>
    <w:rsid w:val="00656DBE"/>
    <w:rsid w:val="00657E5C"/>
    <w:rsid w:val="00663B42"/>
    <w:rsid w:val="00664CC9"/>
    <w:rsid w:val="006753A0"/>
    <w:rsid w:val="00677252"/>
    <w:rsid w:val="0067767D"/>
    <w:rsid w:val="00682922"/>
    <w:rsid w:val="00683C88"/>
    <w:rsid w:val="006858B2"/>
    <w:rsid w:val="00686164"/>
    <w:rsid w:val="00686964"/>
    <w:rsid w:val="006926A9"/>
    <w:rsid w:val="00695458"/>
    <w:rsid w:val="00695CD3"/>
    <w:rsid w:val="00695ECB"/>
    <w:rsid w:val="00696488"/>
    <w:rsid w:val="006964C4"/>
    <w:rsid w:val="00696D97"/>
    <w:rsid w:val="006A082E"/>
    <w:rsid w:val="006A61C5"/>
    <w:rsid w:val="006A68D7"/>
    <w:rsid w:val="006A6DE1"/>
    <w:rsid w:val="006A7874"/>
    <w:rsid w:val="006B2184"/>
    <w:rsid w:val="006B6137"/>
    <w:rsid w:val="006B63E6"/>
    <w:rsid w:val="006C0EEA"/>
    <w:rsid w:val="006C12A6"/>
    <w:rsid w:val="006C1FBD"/>
    <w:rsid w:val="006C3458"/>
    <w:rsid w:val="006E4E77"/>
    <w:rsid w:val="006E6B5C"/>
    <w:rsid w:val="006F7AAF"/>
    <w:rsid w:val="0070080D"/>
    <w:rsid w:val="00700ABF"/>
    <w:rsid w:val="00701057"/>
    <w:rsid w:val="0070564B"/>
    <w:rsid w:val="007064CD"/>
    <w:rsid w:val="00710A75"/>
    <w:rsid w:val="00713C0E"/>
    <w:rsid w:val="0071624C"/>
    <w:rsid w:val="007165C7"/>
    <w:rsid w:val="00722E5F"/>
    <w:rsid w:val="00731A0A"/>
    <w:rsid w:val="00740346"/>
    <w:rsid w:val="00747E3F"/>
    <w:rsid w:val="00750408"/>
    <w:rsid w:val="00752A69"/>
    <w:rsid w:val="00755102"/>
    <w:rsid w:val="00756D96"/>
    <w:rsid w:val="00760A05"/>
    <w:rsid w:val="00761224"/>
    <w:rsid w:val="007624E7"/>
    <w:rsid w:val="00763EA1"/>
    <w:rsid w:val="00763FD8"/>
    <w:rsid w:val="00774659"/>
    <w:rsid w:val="00775322"/>
    <w:rsid w:val="00776F36"/>
    <w:rsid w:val="00781BE2"/>
    <w:rsid w:val="00782AAD"/>
    <w:rsid w:val="00782FA7"/>
    <w:rsid w:val="007856F2"/>
    <w:rsid w:val="007877AA"/>
    <w:rsid w:val="00791DBF"/>
    <w:rsid w:val="0079260E"/>
    <w:rsid w:val="00792C9B"/>
    <w:rsid w:val="007932B1"/>
    <w:rsid w:val="007A2033"/>
    <w:rsid w:val="007A2F25"/>
    <w:rsid w:val="007A454F"/>
    <w:rsid w:val="007A6072"/>
    <w:rsid w:val="007B44AC"/>
    <w:rsid w:val="007B629F"/>
    <w:rsid w:val="007B6FFC"/>
    <w:rsid w:val="007C089F"/>
    <w:rsid w:val="007C3B8F"/>
    <w:rsid w:val="007C4155"/>
    <w:rsid w:val="007C75D3"/>
    <w:rsid w:val="007D2BA9"/>
    <w:rsid w:val="007E0106"/>
    <w:rsid w:val="007E19D0"/>
    <w:rsid w:val="007E4980"/>
    <w:rsid w:val="007E6C97"/>
    <w:rsid w:val="007E7AF0"/>
    <w:rsid w:val="007F023E"/>
    <w:rsid w:val="007F56F7"/>
    <w:rsid w:val="007F68B1"/>
    <w:rsid w:val="007F7649"/>
    <w:rsid w:val="0080434C"/>
    <w:rsid w:val="0080483D"/>
    <w:rsid w:val="00810D97"/>
    <w:rsid w:val="00813697"/>
    <w:rsid w:val="00821197"/>
    <w:rsid w:val="0082475A"/>
    <w:rsid w:val="00825068"/>
    <w:rsid w:val="008323A9"/>
    <w:rsid w:val="00835809"/>
    <w:rsid w:val="00837970"/>
    <w:rsid w:val="00844487"/>
    <w:rsid w:val="00846AA3"/>
    <w:rsid w:val="0084746A"/>
    <w:rsid w:val="00850085"/>
    <w:rsid w:val="008561C0"/>
    <w:rsid w:val="00863453"/>
    <w:rsid w:val="008635CD"/>
    <w:rsid w:val="008712B0"/>
    <w:rsid w:val="00883B5D"/>
    <w:rsid w:val="00887823"/>
    <w:rsid w:val="00891947"/>
    <w:rsid w:val="0089544A"/>
    <w:rsid w:val="00896BE9"/>
    <w:rsid w:val="008A2BD8"/>
    <w:rsid w:val="008A7DA3"/>
    <w:rsid w:val="008B36A7"/>
    <w:rsid w:val="008C2B90"/>
    <w:rsid w:val="008C5205"/>
    <w:rsid w:val="008D05B7"/>
    <w:rsid w:val="008D3C72"/>
    <w:rsid w:val="008D5E12"/>
    <w:rsid w:val="008D6207"/>
    <w:rsid w:val="008E01FC"/>
    <w:rsid w:val="008E41BB"/>
    <w:rsid w:val="008E7CC0"/>
    <w:rsid w:val="008F7F8C"/>
    <w:rsid w:val="00902E5D"/>
    <w:rsid w:val="00904B1A"/>
    <w:rsid w:val="00905396"/>
    <w:rsid w:val="0090752F"/>
    <w:rsid w:val="00912060"/>
    <w:rsid w:val="0091440A"/>
    <w:rsid w:val="0091489F"/>
    <w:rsid w:val="0091651E"/>
    <w:rsid w:val="0092281B"/>
    <w:rsid w:val="00923068"/>
    <w:rsid w:val="00923929"/>
    <w:rsid w:val="00924D24"/>
    <w:rsid w:val="009253FC"/>
    <w:rsid w:val="009334C5"/>
    <w:rsid w:val="00942ED5"/>
    <w:rsid w:val="009440E6"/>
    <w:rsid w:val="00951052"/>
    <w:rsid w:val="00953CCC"/>
    <w:rsid w:val="00955491"/>
    <w:rsid w:val="00957DDF"/>
    <w:rsid w:val="009635A9"/>
    <w:rsid w:val="00964AE6"/>
    <w:rsid w:val="00964FEA"/>
    <w:rsid w:val="009655DB"/>
    <w:rsid w:val="00965FEB"/>
    <w:rsid w:val="00966354"/>
    <w:rsid w:val="009716DB"/>
    <w:rsid w:val="00974014"/>
    <w:rsid w:val="009774A9"/>
    <w:rsid w:val="00977816"/>
    <w:rsid w:val="009802D6"/>
    <w:rsid w:val="00990E4D"/>
    <w:rsid w:val="00991E99"/>
    <w:rsid w:val="009920C7"/>
    <w:rsid w:val="009933AB"/>
    <w:rsid w:val="009944C2"/>
    <w:rsid w:val="00994EE9"/>
    <w:rsid w:val="009A3AD7"/>
    <w:rsid w:val="009A542E"/>
    <w:rsid w:val="009B15B1"/>
    <w:rsid w:val="009B6AA9"/>
    <w:rsid w:val="009C2412"/>
    <w:rsid w:val="009C3447"/>
    <w:rsid w:val="009C71A6"/>
    <w:rsid w:val="009D7EF2"/>
    <w:rsid w:val="009E062C"/>
    <w:rsid w:val="009E2287"/>
    <w:rsid w:val="009E2E6F"/>
    <w:rsid w:val="009E32D7"/>
    <w:rsid w:val="009E386D"/>
    <w:rsid w:val="009E3E34"/>
    <w:rsid w:val="009E4885"/>
    <w:rsid w:val="009E4BB0"/>
    <w:rsid w:val="009E51C2"/>
    <w:rsid w:val="009F3024"/>
    <w:rsid w:val="009F3A0E"/>
    <w:rsid w:val="00A04582"/>
    <w:rsid w:val="00A0511B"/>
    <w:rsid w:val="00A110D5"/>
    <w:rsid w:val="00A11F77"/>
    <w:rsid w:val="00A12146"/>
    <w:rsid w:val="00A12CC2"/>
    <w:rsid w:val="00A17DDD"/>
    <w:rsid w:val="00A212B5"/>
    <w:rsid w:val="00A30ACE"/>
    <w:rsid w:val="00A326C0"/>
    <w:rsid w:val="00A32877"/>
    <w:rsid w:val="00A3665A"/>
    <w:rsid w:val="00A420DF"/>
    <w:rsid w:val="00A428E7"/>
    <w:rsid w:val="00A45260"/>
    <w:rsid w:val="00A52603"/>
    <w:rsid w:val="00A62649"/>
    <w:rsid w:val="00A64CFC"/>
    <w:rsid w:val="00A663AB"/>
    <w:rsid w:val="00A67864"/>
    <w:rsid w:val="00A83B9F"/>
    <w:rsid w:val="00A85262"/>
    <w:rsid w:val="00A87298"/>
    <w:rsid w:val="00A93CB0"/>
    <w:rsid w:val="00A97EC6"/>
    <w:rsid w:val="00A97F5E"/>
    <w:rsid w:val="00AA3BFA"/>
    <w:rsid w:val="00AA5777"/>
    <w:rsid w:val="00AB1662"/>
    <w:rsid w:val="00AB3D5F"/>
    <w:rsid w:val="00AB6B79"/>
    <w:rsid w:val="00AC0527"/>
    <w:rsid w:val="00AC141C"/>
    <w:rsid w:val="00AC1935"/>
    <w:rsid w:val="00AC5774"/>
    <w:rsid w:val="00AC7302"/>
    <w:rsid w:val="00AD0988"/>
    <w:rsid w:val="00AD3BA5"/>
    <w:rsid w:val="00AE63B7"/>
    <w:rsid w:val="00AE683B"/>
    <w:rsid w:val="00AF30EA"/>
    <w:rsid w:val="00AF31EF"/>
    <w:rsid w:val="00AF4D91"/>
    <w:rsid w:val="00AF5BD9"/>
    <w:rsid w:val="00AF6E2B"/>
    <w:rsid w:val="00B070D2"/>
    <w:rsid w:val="00B07A0E"/>
    <w:rsid w:val="00B17D5B"/>
    <w:rsid w:val="00B20A16"/>
    <w:rsid w:val="00B217AC"/>
    <w:rsid w:val="00B261E8"/>
    <w:rsid w:val="00B26ADD"/>
    <w:rsid w:val="00B32D54"/>
    <w:rsid w:val="00B34461"/>
    <w:rsid w:val="00B423E6"/>
    <w:rsid w:val="00B44417"/>
    <w:rsid w:val="00B45230"/>
    <w:rsid w:val="00B454DC"/>
    <w:rsid w:val="00B47AD8"/>
    <w:rsid w:val="00B50928"/>
    <w:rsid w:val="00B54173"/>
    <w:rsid w:val="00B57D38"/>
    <w:rsid w:val="00B648AA"/>
    <w:rsid w:val="00B65C7D"/>
    <w:rsid w:val="00B67A2D"/>
    <w:rsid w:val="00B67DC8"/>
    <w:rsid w:val="00B734E3"/>
    <w:rsid w:val="00B768AE"/>
    <w:rsid w:val="00B80296"/>
    <w:rsid w:val="00B82467"/>
    <w:rsid w:val="00B8371F"/>
    <w:rsid w:val="00B845EE"/>
    <w:rsid w:val="00B84904"/>
    <w:rsid w:val="00B87B1F"/>
    <w:rsid w:val="00B9268C"/>
    <w:rsid w:val="00B93C80"/>
    <w:rsid w:val="00B96A39"/>
    <w:rsid w:val="00BA21C3"/>
    <w:rsid w:val="00BA2A77"/>
    <w:rsid w:val="00BA5105"/>
    <w:rsid w:val="00BA6CA4"/>
    <w:rsid w:val="00BB223A"/>
    <w:rsid w:val="00BC2162"/>
    <w:rsid w:val="00BC2B57"/>
    <w:rsid w:val="00BD0C51"/>
    <w:rsid w:val="00BD19E6"/>
    <w:rsid w:val="00BD214F"/>
    <w:rsid w:val="00BD48F4"/>
    <w:rsid w:val="00BD4DC0"/>
    <w:rsid w:val="00BD590E"/>
    <w:rsid w:val="00BE597A"/>
    <w:rsid w:val="00BE5C59"/>
    <w:rsid w:val="00BE6B52"/>
    <w:rsid w:val="00BE79D8"/>
    <w:rsid w:val="00BF0785"/>
    <w:rsid w:val="00BF231D"/>
    <w:rsid w:val="00BF5268"/>
    <w:rsid w:val="00BF6566"/>
    <w:rsid w:val="00C05823"/>
    <w:rsid w:val="00C06139"/>
    <w:rsid w:val="00C10AA8"/>
    <w:rsid w:val="00C129BE"/>
    <w:rsid w:val="00C16689"/>
    <w:rsid w:val="00C17325"/>
    <w:rsid w:val="00C227B9"/>
    <w:rsid w:val="00C239BF"/>
    <w:rsid w:val="00C247F9"/>
    <w:rsid w:val="00C24D72"/>
    <w:rsid w:val="00C25321"/>
    <w:rsid w:val="00C2577F"/>
    <w:rsid w:val="00C2654C"/>
    <w:rsid w:val="00C26905"/>
    <w:rsid w:val="00C26D15"/>
    <w:rsid w:val="00C27FDC"/>
    <w:rsid w:val="00C3298C"/>
    <w:rsid w:val="00C364B7"/>
    <w:rsid w:val="00C473B1"/>
    <w:rsid w:val="00C474E4"/>
    <w:rsid w:val="00C51979"/>
    <w:rsid w:val="00C53C5C"/>
    <w:rsid w:val="00C55221"/>
    <w:rsid w:val="00C60006"/>
    <w:rsid w:val="00C6285C"/>
    <w:rsid w:val="00C63EC7"/>
    <w:rsid w:val="00C7307D"/>
    <w:rsid w:val="00C730E9"/>
    <w:rsid w:val="00C74C61"/>
    <w:rsid w:val="00C77BA0"/>
    <w:rsid w:val="00C77C6F"/>
    <w:rsid w:val="00C80D35"/>
    <w:rsid w:val="00C8212B"/>
    <w:rsid w:val="00C912F9"/>
    <w:rsid w:val="00CA188E"/>
    <w:rsid w:val="00CA2D64"/>
    <w:rsid w:val="00CA3E26"/>
    <w:rsid w:val="00CA4177"/>
    <w:rsid w:val="00CA4E96"/>
    <w:rsid w:val="00CA5115"/>
    <w:rsid w:val="00CA5D11"/>
    <w:rsid w:val="00CA61FB"/>
    <w:rsid w:val="00CB4B04"/>
    <w:rsid w:val="00CC2A5F"/>
    <w:rsid w:val="00CC3ABA"/>
    <w:rsid w:val="00CC60D0"/>
    <w:rsid w:val="00CD2E4F"/>
    <w:rsid w:val="00CD4154"/>
    <w:rsid w:val="00CE1748"/>
    <w:rsid w:val="00CE2C42"/>
    <w:rsid w:val="00CE548B"/>
    <w:rsid w:val="00CF09EF"/>
    <w:rsid w:val="00CF5570"/>
    <w:rsid w:val="00CF5A64"/>
    <w:rsid w:val="00CF6A8B"/>
    <w:rsid w:val="00CF7133"/>
    <w:rsid w:val="00D00540"/>
    <w:rsid w:val="00D01965"/>
    <w:rsid w:val="00D03D6E"/>
    <w:rsid w:val="00D055F2"/>
    <w:rsid w:val="00D05A2A"/>
    <w:rsid w:val="00D07B8F"/>
    <w:rsid w:val="00D15470"/>
    <w:rsid w:val="00D240B7"/>
    <w:rsid w:val="00D270CA"/>
    <w:rsid w:val="00D32022"/>
    <w:rsid w:val="00D41351"/>
    <w:rsid w:val="00D45D76"/>
    <w:rsid w:val="00D511C6"/>
    <w:rsid w:val="00D62AA8"/>
    <w:rsid w:val="00D64087"/>
    <w:rsid w:val="00D6528D"/>
    <w:rsid w:val="00D71492"/>
    <w:rsid w:val="00D745D1"/>
    <w:rsid w:val="00D75C44"/>
    <w:rsid w:val="00D77EA0"/>
    <w:rsid w:val="00D83B37"/>
    <w:rsid w:val="00D83F12"/>
    <w:rsid w:val="00D908FF"/>
    <w:rsid w:val="00D91E3C"/>
    <w:rsid w:val="00D929FA"/>
    <w:rsid w:val="00DA26DB"/>
    <w:rsid w:val="00DB15EB"/>
    <w:rsid w:val="00DB1F96"/>
    <w:rsid w:val="00DB28DC"/>
    <w:rsid w:val="00DB71F4"/>
    <w:rsid w:val="00DC1128"/>
    <w:rsid w:val="00DC349D"/>
    <w:rsid w:val="00DD6ED3"/>
    <w:rsid w:val="00DD73F9"/>
    <w:rsid w:val="00DD7C1A"/>
    <w:rsid w:val="00DE009F"/>
    <w:rsid w:val="00DE0EB2"/>
    <w:rsid w:val="00DE72C1"/>
    <w:rsid w:val="00DF0C3E"/>
    <w:rsid w:val="00DF4793"/>
    <w:rsid w:val="00DF682C"/>
    <w:rsid w:val="00DF79EB"/>
    <w:rsid w:val="00E00CF2"/>
    <w:rsid w:val="00E0103E"/>
    <w:rsid w:val="00E02C88"/>
    <w:rsid w:val="00E03907"/>
    <w:rsid w:val="00E17DE1"/>
    <w:rsid w:val="00E20800"/>
    <w:rsid w:val="00E26DDB"/>
    <w:rsid w:val="00E36CA5"/>
    <w:rsid w:val="00E3795D"/>
    <w:rsid w:val="00E431D3"/>
    <w:rsid w:val="00E46C12"/>
    <w:rsid w:val="00E505E4"/>
    <w:rsid w:val="00E63F6A"/>
    <w:rsid w:val="00E643C6"/>
    <w:rsid w:val="00E665BE"/>
    <w:rsid w:val="00E70489"/>
    <w:rsid w:val="00E7299B"/>
    <w:rsid w:val="00E8096A"/>
    <w:rsid w:val="00E96222"/>
    <w:rsid w:val="00EA1581"/>
    <w:rsid w:val="00EA5BB8"/>
    <w:rsid w:val="00EA6353"/>
    <w:rsid w:val="00EA7C9A"/>
    <w:rsid w:val="00EB08BB"/>
    <w:rsid w:val="00EB0D4D"/>
    <w:rsid w:val="00EB440A"/>
    <w:rsid w:val="00EB548A"/>
    <w:rsid w:val="00EC114C"/>
    <w:rsid w:val="00EC3271"/>
    <w:rsid w:val="00EC677D"/>
    <w:rsid w:val="00ED1103"/>
    <w:rsid w:val="00ED168E"/>
    <w:rsid w:val="00ED1FED"/>
    <w:rsid w:val="00ED7303"/>
    <w:rsid w:val="00ED7FAF"/>
    <w:rsid w:val="00EE448D"/>
    <w:rsid w:val="00EE5705"/>
    <w:rsid w:val="00EE6E10"/>
    <w:rsid w:val="00EF4BF9"/>
    <w:rsid w:val="00F0163B"/>
    <w:rsid w:val="00F03AAD"/>
    <w:rsid w:val="00F06422"/>
    <w:rsid w:val="00F1382E"/>
    <w:rsid w:val="00F13FB3"/>
    <w:rsid w:val="00F14972"/>
    <w:rsid w:val="00F14B8D"/>
    <w:rsid w:val="00F2428C"/>
    <w:rsid w:val="00F32BCE"/>
    <w:rsid w:val="00F34D13"/>
    <w:rsid w:val="00F464C3"/>
    <w:rsid w:val="00F468B8"/>
    <w:rsid w:val="00F46DF1"/>
    <w:rsid w:val="00F47CB0"/>
    <w:rsid w:val="00F549B5"/>
    <w:rsid w:val="00F60287"/>
    <w:rsid w:val="00F66747"/>
    <w:rsid w:val="00F67401"/>
    <w:rsid w:val="00F67C58"/>
    <w:rsid w:val="00F7143F"/>
    <w:rsid w:val="00F740CC"/>
    <w:rsid w:val="00F74BAB"/>
    <w:rsid w:val="00F770BC"/>
    <w:rsid w:val="00F8365A"/>
    <w:rsid w:val="00F84071"/>
    <w:rsid w:val="00F848FE"/>
    <w:rsid w:val="00F86A86"/>
    <w:rsid w:val="00F87B73"/>
    <w:rsid w:val="00F87C23"/>
    <w:rsid w:val="00F902DF"/>
    <w:rsid w:val="00F91493"/>
    <w:rsid w:val="00F92F3A"/>
    <w:rsid w:val="00F97092"/>
    <w:rsid w:val="00F97DF6"/>
    <w:rsid w:val="00FA029D"/>
    <w:rsid w:val="00FA1E96"/>
    <w:rsid w:val="00FA3CA0"/>
    <w:rsid w:val="00FA641D"/>
    <w:rsid w:val="00FA783C"/>
    <w:rsid w:val="00FB19FD"/>
    <w:rsid w:val="00FB22B1"/>
    <w:rsid w:val="00FB41BB"/>
    <w:rsid w:val="00FC2395"/>
    <w:rsid w:val="00FC2B73"/>
    <w:rsid w:val="00FC3213"/>
    <w:rsid w:val="00FC3F31"/>
    <w:rsid w:val="00FC5206"/>
    <w:rsid w:val="00FC7BAC"/>
    <w:rsid w:val="00FD2BBD"/>
    <w:rsid w:val="00FD35ED"/>
    <w:rsid w:val="00FD3C33"/>
    <w:rsid w:val="00FD7B53"/>
    <w:rsid w:val="00FE0E62"/>
    <w:rsid w:val="00FE1147"/>
    <w:rsid w:val="00FE1A33"/>
    <w:rsid w:val="00FE1F0B"/>
    <w:rsid w:val="00FE3139"/>
    <w:rsid w:val="00FF0402"/>
    <w:rsid w:val="00FF3A19"/>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73F8A-DEB3-4EF0-AF38-1E12C5E3F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3</Pages>
  <Words>654</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4374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MarkXiong</cp:lastModifiedBy>
  <cp:revision>62</cp:revision>
  <dcterms:created xsi:type="dcterms:W3CDTF">2016-09-26T12:22:00Z</dcterms:created>
  <dcterms:modified xsi:type="dcterms:W3CDTF">2017-01-09T11:55:00Z</dcterms:modified>
</cp:coreProperties>
</file>