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A0CC4" w14:textId="13297632" w:rsidR="00407725" w:rsidRPr="00446F9D" w:rsidRDefault="00407725" w:rsidP="00407725">
      <w:pPr>
        <w:pStyle w:val="Header"/>
        <w:tabs>
          <w:tab w:val="clear" w:pos="4536"/>
        </w:tabs>
        <w:rPr>
          <w:i/>
        </w:rPr>
      </w:pPr>
      <w:bookmarkStart w:id="0" w:name="_GoBack"/>
      <w:bookmarkEnd w:id="0"/>
      <w:r w:rsidRPr="005C575B">
        <w:t>3GPP TSG RAN WG1 AH_NR Meeting</w:t>
      </w:r>
      <w:r w:rsidRPr="00A8199B" w:rsidDel="005C575B">
        <w:t xml:space="preserve"> </w:t>
      </w:r>
      <w:r w:rsidRPr="00446F9D">
        <w:tab/>
      </w:r>
      <w:r w:rsidR="002335D1" w:rsidRPr="002335D1">
        <w:t>R1-1700698</w:t>
      </w:r>
    </w:p>
    <w:p w14:paraId="288C0066" w14:textId="53BDB49A" w:rsidR="00F618ED" w:rsidRDefault="00407725" w:rsidP="00407725">
      <w:pPr>
        <w:pStyle w:val="Header"/>
      </w:pPr>
      <w:r w:rsidRPr="007E365D">
        <w:t>Spokane</w:t>
      </w:r>
      <w:r w:rsidRPr="00630F42">
        <w:t xml:space="preserve">, </w:t>
      </w:r>
      <w:r w:rsidRPr="007E365D">
        <w:t>Washington</w:t>
      </w:r>
      <w:r>
        <w:t>,</w:t>
      </w:r>
      <w:r w:rsidRPr="00630F42">
        <w:t xml:space="preserve"> US</w:t>
      </w:r>
      <w:r w:rsidRPr="000833FA">
        <w:t>,</w:t>
      </w:r>
      <w:r>
        <w:t xml:space="preserve"> January 16 – 20, 2017</w:t>
      </w:r>
    </w:p>
    <w:p w14:paraId="2FC65921" w14:textId="77777777" w:rsidR="00407725" w:rsidRPr="000833FA" w:rsidRDefault="00407725" w:rsidP="00407725">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362F5BB6" w:rsidR="00F618ED" w:rsidRPr="00E220C0" w:rsidRDefault="00F618ED" w:rsidP="00F618ED">
      <w:pPr>
        <w:pStyle w:val="Header"/>
        <w:tabs>
          <w:tab w:val="clear" w:pos="4536"/>
          <w:tab w:val="left" w:pos="1800"/>
        </w:tabs>
      </w:pPr>
      <w:r w:rsidRPr="0003368D">
        <w:t>Title:</w:t>
      </w:r>
      <w:bookmarkStart w:id="1" w:name="Title"/>
      <w:bookmarkEnd w:id="1"/>
      <w:r w:rsidRPr="0003368D">
        <w:tab/>
      </w:r>
      <w:r w:rsidR="001D4435">
        <w:rPr>
          <w:rFonts w:cs="Arial"/>
          <w:bCs/>
        </w:rPr>
        <w:t>On UE capability aspects for LTE/NR tight interworking</w:t>
      </w:r>
    </w:p>
    <w:p w14:paraId="0DB675C4" w14:textId="2F1A772A" w:rsidR="00F618ED" w:rsidRPr="00E220C0" w:rsidRDefault="00F618ED" w:rsidP="00F618ED">
      <w:pPr>
        <w:pStyle w:val="Header"/>
        <w:tabs>
          <w:tab w:val="left" w:pos="1800"/>
        </w:tabs>
      </w:pPr>
      <w:r w:rsidRPr="00E220C0">
        <w:t>Agenda Item:</w:t>
      </w:r>
      <w:bookmarkStart w:id="2" w:name="Source"/>
      <w:bookmarkEnd w:id="2"/>
      <w:r w:rsidRPr="00E220C0">
        <w:tab/>
      </w:r>
      <w:r w:rsidR="001D4435">
        <w:t>4</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6C4198EF" w14:textId="504CC7B8" w:rsidR="00CC3994" w:rsidRDefault="001D4435" w:rsidP="0022072F">
      <w:pPr>
        <w:pStyle w:val="BodyText"/>
      </w:pPr>
      <w:r>
        <w:t xml:space="preserve">This contribution related to the incoming LS in </w:t>
      </w:r>
      <w:r>
        <w:fldChar w:fldCharType="begin"/>
      </w:r>
      <w:r>
        <w:instrText xml:space="preserve"> REF _Ref471503829 \r \h </w:instrText>
      </w:r>
      <w:r>
        <w:fldChar w:fldCharType="separate"/>
      </w:r>
      <w:r>
        <w:t>[1]</w:t>
      </w:r>
      <w:r>
        <w:fldChar w:fldCharType="end"/>
      </w:r>
      <w:r>
        <w:t xml:space="preserve">. The LS possess four questions to RAN1 from RAN2 related to UE capability aspects. In this contribution we try to outline the current states in RAN1 with regards to does questions. </w:t>
      </w:r>
    </w:p>
    <w:p w14:paraId="4FD29C35" w14:textId="77777777" w:rsidR="001D4435" w:rsidRDefault="001D4435" w:rsidP="001D4435">
      <w:pPr>
        <w:pStyle w:val="BodyText"/>
        <w:ind w:left="1440"/>
      </w:pPr>
      <w:r>
        <w:t xml:space="preserve">Q1: Which of the physical layer parameters and RF parameters relevant to LTE/NR tight interworking needs to be coordinated between eNB and gNB (c.f. Table 3)?  </w:t>
      </w:r>
    </w:p>
    <w:p w14:paraId="5DBF6F39" w14:textId="77777777" w:rsidR="001D4435" w:rsidRDefault="001D4435" w:rsidP="001D4435">
      <w:pPr>
        <w:pStyle w:val="BodyText"/>
        <w:ind w:left="1440"/>
      </w:pPr>
      <w:r>
        <w:t>Q2: Is dynamic sharing of HARQ soft buffer feasible between LTE and NR or will the total number of soft-channel bits be semi-statically split between LTE and NR?</w:t>
      </w:r>
    </w:p>
    <w:p w14:paraId="141AD2F9" w14:textId="77777777" w:rsidR="001D4435" w:rsidRDefault="001D4435" w:rsidP="001D4435">
      <w:pPr>
        <w:pStyle w:val="BodyText"/>
        <w:ind w:left="1440"/>
      </w:pPr>
      <w:r>
        <w:t>Q3: For NR operation above 6 GHz, is a frequency band viewed as a single wideband carrier or as multiple contiguous component carriers?</w:t>
      </w:r>
    </w:p>
    <w:p w14:paraId="3CE8447F" w14:textId="641C5832" w:rsidR="001D4435" w:rsidRDefault="001D4435" w:rsidP="001D4435">
      <w:pPr>
        <w:pStyle w:val="BodyText"/>
        <w:ind w:left="1440"/>
      </w:pPr>
      <w:r>
        <w:t>Q4: The LTE UE capabilities support extensive UE implementation flexibility. In particular, the UE can indicate support for a feature (e.g. MIMO layers, CSI processes) per band of a band combination. Is a similar (signalling intense) flexibility assumed to be supported for NR?</w:t>
      </w:r>
    </w:p>
    <w:p w14:paraId="635F5223" w14:textId="2D83E804" w:rsidR="004B1C8B" w:rsidRDefault="00230310" w:rsidP="00230310">
      <w:pPr>
        <w:pStyle w:val="Heading1"/>
        <w:spacing w:before="180"/>
        <w:ind w:left="562" w:hanging="562"/>
      </w:pPr>
      <w:r>
        <w:t>Discussion</w:t>
      </w:r>
    </w:p>
    <w:p w14:paraId="4FE27051" w14:textId="7A6873E8" w:rsidR="00DC6A18" w:rsidRDefault="001D4435" w:rsidP="001D4435">
      <w:pPr>
        <w:pStyle w:val="BodyText"/>
      </w:pPr>
      <w:r>
        <w:t xml:space="preserve">The questions possess in </w:t>
      </w:r>
      <w:r>
        <w:fldChar w:fldCharType="begin"/>
      </w:r>
      <w:r>
        <w:instrText xml:space="preserve"> REF _Ref471503829 \r \h </w:instrText>
      </w:r>
      <w:r>
        <w:fldChar w:fldCharType="separate"/>
      </w:r>
      <w:r>
        <w:t>[1]</w:t>
      </w:r>
      <w:r>
        <w:fldChar w:fldCharType="end"/>
      </w:r>
      <w:r>
        <w:t xml:space="preserve"> are quite extensive and </w:t>
      </w:r>
      <w:r w:rsidR="00402DEE">
        <w:t xml:space="preserve">a complete answer is likely to require </w:t>
      </w:r>
      <w:r>
        <w:t xml:space="preserve">multiple RAN1 meetings. Consequently, RAN1 can at the current meeting only target </w:t>
      </w:r>
      <w:r w:rsidR="00402DEE">
        <w:t xml:space="preserve">partially </w:t>
      </w:r>
      <w:r>
        <w:t>answer</w:t>
      </w:r>
      <w:r w:rsidR="00402DEE">
        <w:t>s</w:t>
      </w:r>
      <w:r>
        <w:t xml:space="preserve">. </w:t>
      </w:r>
    </w:p>
    <w:p w14:paraId="7EBCB30B" w14:textId="1560ABBB" w:rsidR="001D4435" w:rsidRPr="001D4435" w:rsidRDefault="001D4435" w:rsidP="001D4435">
      <w:pPr>
        <w:pStyle w:val="BodyText"/>
        <w:rPr>
          <w:i/>
        </w:rPr>
      </w:pPr>
      <w:r w:rsidRPr="001D4435">
        <w:rPr>
          <w:i/>
        </w:rPr>
        <w:t>Q1: Which of the physical layer parameters and RF parameters relevant to LTE/NR tight interworking needs to be coordinated between eNB and gNB (c.f. Table 3)?</w:t>
      </w:r>
    </w:p>
    <w:p w14:paraId="38A8EBD1" w14:textId="1EA35577" w:rsidR="001D4435" w:rsidRDefault="001D4435" w:rsidP="001D4435">
      <w:pPr>
        <w:pStyle w:val="BodyText"/>
        <w:numPr>
          <w:ilvl w:val="0"/>
          <w:numId w:val="32"/>
        </w:numPr>
      </w:pPr>
      <w:r>
        <w:t>Further discussion is needed on the total set of physical layer and RF parameters to be able to answer the question.</w:t>
      </w:r>
    </w:p>
    <w:p w14:paraId="5A4C0C48" w14:textId="77777777" w:rsidR="001D4435" w:rsidRPr="001D4435" w:rsidRDefault="001D4435" w:rsidP="001D4435">
      <w:pPr>
        <w:pStyle w:val="BodyText"/>
        <w:rPr>
          <w:i/>
        </w:rPr>
      </w:pPr>
      <w:r w:rsidRPr="001D4435">
        <w:rPr>
          <w:i/>
        </w:rPr>
        <w:t>Q2: Is dynamic sharing of HARQ soft buffer feasible between LTE and NR or will the total number of soft-channel bits be semi-statically split between LTE and NR?</w:t>
      </w:r>
    </w:p>
    <w:p w14:paraId="7B128A5F" w14:textId="5371AD4F" w:rsidR="001D4435" w:rsidRDefault="001D4435" w:rsidP="001D4435">
      <w:pPr>
        <w:pStyle w:val="BodyText"/>
        <w:numPr>
          <w:ilvl w:val="0"/>
          <w:numId w:val="32"/>
        </w:numPr>
      </w:pPr>
      <w:r>
        <w:t>Further discussion within the channel coding discussions are needed to be able to determine the answer to the question.</w:t>
      </w:r>
    </w:p>
    <w:p w14:paraId="4B129D2B" w14:textId="7DD5D06B" w:rsidR="001D4435" w:rsidRPr="00121578" w:rsidRDefault="001D4435" w:rsidP="001D4435">
      <w:pPr>
        <w:pStyle w:val="BodyText"/>
        <w:rPr>
          <w:i/>
        </w:rPr>
      </w:pPr>
      <w:r w:rsidRPr="00121578">
        <w:rPr>
          <w:i/>
        </w:rPr>
        <w:t>Q3: For NR operation above 6 GHz, is a frequency band viewed as a single wideband carrier or as multiple contiguous component carriers?</w:t>
      </w:r>
    </w:p>
    <w:p w14:paraId="41AB7113" w14:textId="223D66E3" w:rsidR="00083F38" w:rsidRDefault="00083F38" w:rsidP="001D4435">
      <w:pPr>
        <w:pStyle w:val="BodyText"/>
        <w:numPr>
          <w:ilvl w:val="0"/>
          <w:numId w:val="32"/>
        </w:numPr>
      </w:pPr>
      <w:r>
        <w:t xml:space="preserve">RAN1 will specify a generic approach that is band </w:t>
      </w:r>
      <w:r w:rsidR="00245B6B">
        <w:t>agnostic</w:t>
      </w:r>
      <w:r>
        <w:t xml:space="preserve">. In that sense the </w:t>
      </w:r>
      <w:r w:rsidR="00245B6B">
        <w:t xml:space="preserve">future </w:t>
      </w:r>
      <w:r>
        <w:t>RAN1 specification</w:t>
      </w:r>
      <w:r w:rsidR="00245B6B">
        <w:t>s</w:t>
      </w:r>
      <w:r>
        <w:t xml:space="preserve"> will allow for the tools of multiple contiguous component carriers and large wideband carriers. </w:t>
      </w:r>
      <w:r w:rsidR="00245B6B">
        <w:t xml:space="preserve">How to utilize these tools in a band definition would be upto RAN4 to decide. </w:t>
      </w:r>
    </w:p>
    <w:p w14:paraId="7050E526" w14:textId="77777777" w:rsidR="00121578" w:rsidRPr="00121578" w:rsidRDefault="00121578" w:rsidP="00121578">
      <w:pPr>
        <w:pStyle w:val="BodyText"/>
        <w:rPr>
          <w:i/>
        </w:rPr>
      </w:pPr>
      <w:r w:rsidRPr="00121578">
        <w:rPr>
          <w:i/>
        </w:rPr>
        <w:t>Q4: The LTE UE capabilities support extensive UE implementation flexibility. In particular, the UE can indicate support for a feature (e.g. MIMO layers, CSI processes) per band of a band combination. Is a similar (signalling intense) flexibility assumed to be supported for NR?</w:t>
      </w:r>
    </w:p>
    <w:p w14:paraId="6FFA4C60" w14:textId="797E6F7B" w:rsidR="00121578" w:rsidRPr="004E08BF" w:rsidRDefault="00083F38" w:rsidP="00121578">
      <w:pPr>
        <w:pStyle w:val="BodyText"/>
        <w:numPr>
          <w:ilvl w:val="0"/>
          <w:numId w:val="32"/>
        </w:numPr>
      </w:pPr>
      <w:r>
        <w:t xml:space="preserve">RAN1 does not currently see any RAN1 impact whether or not a feature is band or band combination specifically supported. Determining whether or not a feature is a band or band </w:t>
      </w:r>
      <w:r w:rsidR="00245B6B">
        <w:t>combination specific is a RAN4 decision</w:t>
      </w:r>
      <w:r>
        <w:t xml:space="preserve">. </w:t>
      </w:r>
    </w:p>
    <w:p w14:paraId="265BD489" w14:textId="68DEFD88" w:rsidR="001D4435" w:rsidRDefault="001D4435" w:rsidP="001D4435">
      <w:pPr>
        <w:pStyle w:val="Heading1"/>
        <w:spacing w:before="180"/>
        <w:ind w:left="562" w:hanging="562"/>
      </w:pPr>
      <w:r>
        <w:t>References</w:t>
      </w:r>
    </w:p>
    <w:p w14:paraId="395792DF" w14:textId="647AB60E" w:rsidR="001D4435" w:rsidRPr="004E08BF" w:rsidRDefault="001D4435" w:rsidP="001D4435">
      <w:pPr>
        <w:pStyle w:val="BodyText"/>
        <w:numPr>
          <w:ilvl w:val="0"/>
          <w:numId w:val="31"/>
        </w:numPr>
      </w:pPr>
      <w:bookmarkStart w:id="4" w:name="_Ref471503829"/>
      <w:r w:rsidRPr="001D4435">
        <w:t>R1-1700290</w:t>
      </w:r>
      <w:r>
        <w:tab/>
      </w:r>
      <w:r>
        <w:rPr>
          <w:rFonts w:ascii="Arial" w:hAnsi="Arial" w:cs="Arial"/>
          <w:bCs/>
        </w:rPr>
        <w:t>LS on UE capability aspects for LTE/NR tight interworking</w:t>
      </w:r>
      <w:r>
        <w:rPr>
          <w:rFonts w:ascii="Arial" w:hAnsi="Arial" w:cs="Arial"/>
          <w:bCs/>
        </w:rPr>
        <w:tab/>
        <w:t>RAN2</w:t>
      </w:r>
      <w:bookmarkEnd w:id="4"/>
    </w:p>
    <w:sectPr w:rsidR="001D4435" w:rsidRPr="004E08BF"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A0F55"/>
    <w:multiLevelType w:val="hybridMultilevel"/>
    <w:tmpl w:val="C85CF8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D5660"/>
    <w:multiLevelType w:val="hybridMultilevel"/>
    <w:tmpl w:val="D82236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004E3C"/>
    <w:multiLevelType w:val="hybridMultilevel"/>
    <w:tmpl w:val="17AA1AD8"/>
    <w:lvl w:ilvl="0" w:tplc="0F3A89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36A0EC0"/>
    <w:multiLevelType w:val="hybridMultilevel"/>
    <w:tmpl w:val="D4E6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2"/>
  </w:num>
  <w:num w:numId="4">
    <w:abstractNumId w:val="28"/>
  </w:num>
  <w:num w:numId="5">
    <w:abstractNumId w:val="25"/>
  </w:num>
  <w:num w:numId="6">
    <w:abstractNumId w:val="22"/>
  </w:num>
  <w:num w:numId="7">
    <w:abstractNumId w:val="27"/>
  </w:num>
  <w:num w:numId="8">
    <w:abstractNumId w:val="26"/>
  </w:num>
  <w:num w:numId="9">
    <w:abstractNumId w:val="12"/>
  </w:num>
  <w:num w:numId="10">
    <w:abstractNumId w:val="5"/>
  </w:num>
  <w:num w:numId="11">
    <w:abstractNumId w:val="20"/>
  </w:num>
  <w:num w:numId="12">
    <w:abstractNumId w:val="29"/>
  </w:num>
  <w:num w:numId="13">
    <w:abstractNumId w:val="4"/>
  </w:num>
  <w:num w:numId="14">
    <w:abstractNumId w:val="6"/>
  </w:num>
  <w:num w:numId="15">
    <w:abstractNumId w:val="15"/>
  </w:num>
  <w:num w:numId="16">
    <w:abstractNumId w:val="7"/>
  </w:num>
  <w:num w:numId="17">
    <w:abstractNumId w:val="28"/>
  </w:num>
  <w:num w:numId="18">
    <w:abstractNumId w:val="19"/>
  </w:num>
  <w:num w:numId="19">
    <w:abstractNumId w:val="23"/>
  </w:num>
  <w:num w:numId="20">
    <w:abstractNumId w:val="10"/>
  </w:num>
  <w:num w:numId="21">
    <w:abstractNumId w:val="9"/>
  </w:num>
  <w:num w:numId="22">
    <w:abstractNumId w:val="24"/>
  </w:num>
  <w:num w:numId="23">
    <w:abstractNumId w:val="14"/>
  </w:num>
  <w:num w:numId="24">
    <w:abstractNumId w:val="13"/>
  </w:num>
  <w:num w:numId="25">
    <w:abstractNumId w:val="16"/>
  </w:num>
  <w:num w:numId="26">
    <w:abstractNumId w:val="21"/>
  </w:num>
  <w:num w:numId="27">
    <w:abstractNumId w:val="3"/>
  </w:num>
  <w:num w:numId="28">
    <w:abstractNumId w:val="0"/>
  </w:num>
  <w:num w:numId="29">
    <w:abstractNumId w:val="8"/>
  </w:num>
  <w:num w:numId="30">
    <w:abstractNumId w:val="1"/>
  </w:num>
  <w:num w:numId="31">
    <w:abstractNumId w:val="11"/>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60F67"/>
    <w:rsid w:val="00083F38"/>
    <w:rsid w:val="00093FC4"/>
    <w:rsid w:val="00106ABF"/>
    <w:rsid w:val="00121578"/>
    <w:rsid w:val="001B243C"/>
    <w:rsid w:val="001D4435"/>
    <w:rsid w:val="001F0CAF"/>
    <w:rsid w:val="00213303"/>
    <w:rsid w:val="0022072F"/>
    <w:rsid w:val="00230310"/>
    <w:rsid w:val="002335D1"/>
    <w:rsid w:val="00245B6B"/>
    <w:rsid w:val="00247FAB"/>
    <w:rsid w:val="0028065B"/>
    <w:rsid w:val="00286B6D"/>
    <w:rsid w:val="002E444B"/>
    <w:rsid w:val="0034475B"/>
    <w:rsid w:val="003F33ED"/>
    <w:rsid w:val="00402DEE"/>
    <w:rsid w:val="00407725"/>
    <w:rsid w:val="00434CD6"/>
    <w:rsid w:val="0048093F"/>
    <w:rsid w:val="0049799A"/>
    <w:rsid w:val="004A5A0F"/>
    <w:rsid w:val="004B1C8B"/>
    <w:rsid w:val="004E08BF"/>
    <w:rsid w:val="0052140E"/>
    <w:rsid w:val="00546EB1"/>
    <w:rsid w:val="005514B5"/>
    <w:rsid w:val="00557733"/>
    <w:rsid w:val="005838EA"/>
    <w:rsid w:val="00627565"/>
    <w:rsid w:val="00655332"/>
    <w:rsid w:val="006A286A"/>
    <w:rsid w:val="006B1453"/>
    <w:rsid w:val="006B481E"/>
    <w:rsid w:val="006D4A4B"/>
    <w:rsid w:val="006E18F1"/>
    <w:rsid w:val="006E5EBB"/>
    <w:rsid w:val="007059CD"/>
    <w:rsid w:val="007C7533"/>
    <w:rsid w:val="00813D98"/>
    <w:rsid w:val="008A0342"/>
    <w:rsid w:val="008D5332"/>
    <w:rsid w:val="00916E30"/>
    <w:rsid w:val="00924E96"/>
    <w:rsid w:val="00942F98"/>
    <w:rsid w:val="009867D7"/>
    <w:rsid w:val="009A0611"/>
    <w:rsid w:val="009E46CD"/>
    <w:rsid w:val="00A057EA"/>
    <w:rsid w:val="00A96D77"/>
    <w:rsid w:val="00AC1F7D"/>
    <w:rsid w:val="00B03ED8"/>
    <w:rsid w:val="00B368D9"/>
    <w:rsid w:val="00B97DE2"/>
    <w:rsid w:val="00BA4CC0"/>
    <w:rsid w:val="00BB2430"/>
    <w:rsid w:val="00BB7B54"/>
    <w:rsid w:val="00BC0FFC"/>
    <w:rsid w:val="00BE4063"/>
    <w:rsid w:val="00C1560A"/>
    <w:rsid w:val="00C62894"/>
    <w:rsid w:val="00C8496C"/>
    <w:rsid w:val="00CA5E5D"/>
    <w:rsid w:val="00CB3C3F"/>
    <w:rsid w:val="00CB5A40"/>
    <w:rsid w:val="00CC1CA7"/>
    <w:rsid w:val="00CC260C"/>
    <w:rsid w:val="00CC3994"/>
    <w:rsid w:val="00CE6CB0"/>
    <w:rsid w:val="00D03072"/>
    <w:rsid w:val="00D03E47"/>
    <w:rsid w:val="00D577BB"/>
    <w:rsid w:val="00D84D5E"/>
    <w:rsid w:val="00DA7D33"/>
    <w:rsid w:val="00DB6F36"/>
    <w:rsid w:val="00DC6A18"/>
    <w:rsid w:val="00DD11CB"/>
    <w:rsid w:val="00DE0D8A"/>
    <w:rsid w:val="00DE1BAA"/>
    <w:rsid w:val="00E10C1F"/>
    <w:rsid w:val="00E20E32"/>
    <w:rsid w:val="00EB26FB"/>
    <w:rsid w:val="00EC06DD"/>
    <w:rsid w:val="00F33C5D"/>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customStyle="1" w:styleId="TdocHeader1">
    <w:name w:val="Tdoc_Header_1"/>
    <w:basedOn w:val="Header"/>
    <w:rsid w:val="00CC3994"/>
    <w:pPr>
      <w:widowControl w:val="0"/>
      <w:tabs>
        <w:tab w:val="clear" w:pos="4536"/>
        <w:tab w:val="right" w:pos="10206"/>
      </w:tabs>
      <w:ind w:left="1440" w:hanging="1440"/>
      <w:jc w:val="both"/>
    </w:pPr>
    <w:rPr>
      <w:rFonts w:eastAsia="Batang"/>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622C3-2B20-4B31-A813-14F348E7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480</Words>
  <Characters>2546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Daniel Larsson</cp:lastModifiedBy>
  <cp:revision>20</cp:revision>
  <dcterms:created xsi:type="dcterms:W3CDTF">2016-11-04T12:48:00Z</dcterms:created>
  <dcterms:modified xsi:type="dcterms:W3CDTF">2017-01-09T22:00:00Z</dcterms:modified>
</cp:coreProperties>
</file>