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22039A" w14:textId="5BBD9693" w:rsidR="00D93839" w:rsidRPr="00446F9D" w:rsidRDefault="00D93839" w:rsidP="00D93839">
      <w:pPr>
        <w:pStyle w:val="Header"/>
        <w:tabs>
          <w:tab w:val="clear" w:pos="4536"/>
        </w:tabs>
        <w:rPr>
          <w:i/>
        </w:rPr>
      </w:pPr>
      <w:r w:rsidRPr="005C575B">
        <w:t>3GPP TSG RAN WG1 AH_NR Meeting</w:t>
      </w:r>
      <w:r w:rsidRPr="00A8199B" w:rsidDel="005C575B">
        <w:t xml:space="preserve"> </w:t>
      </w:r>
      <w:r w:rsidRPr="00446F9D">
        <w:tab/>
      </w:r>
      <w:r w:rsidR="00CD736F" w:rsidRPr="00CD736F">
        <w:t>R1-1700693</w:t>
      </w:r>
    </w:p>
    <w:p w14:paraId="62A215E8" w14:textId="7785949F" w:rsidR="00925FC7" w:rsidRPr="000833FA" w:rsidRDefault="00D93839" w:rsidP="00925FC7">
      <w:pPr>
        <w:pStyle w:val="Header"/>
        <w:rPr>
          <w:color w:val="000000"/>
        </w:rPr>
      </w:pPr>
      <w:r w:rsidRPr="007E365D">
        <w:t>Spokane</w:t>
      </w:r>
      <w:r w:rsidRPr="00630F42">
        <w:t xml:space="preserve">, </w:t>
      </w:r>
      <w:r w:rsidRPr="007E365D">
        <w:t>Washington</w:t>
      </w:r>
      <w:r>
        <w:t>,</w:t>
      </w:r>
      <w:r w:rsidRPr="00630F42">
        <w:t xml:space="preserve"> US</w:t>
      </w:r>
      <w:r w:rsidRPr="000833FA">
        <w:t>,</w:t>
      </w:r>
      <w:r>
        <w:t xml:space="preserve"> January 16 – 20, 2017</w:t>
      </w:r>
    </w:p>
    <w:p w14:paraId="6842427F" w14:textId="77777777" w:rsidR="00FE5799" w:rsidRPr="000833FA" w:rsidRDefault="00FE5799" w:rsidP="00FE5799">
      <w:pPr>
        <w:pStyle w:val="Header"/>
      </w:pPr>
    </w:p>
    <w:p w14:paraId="68424280" w14:textId="77777777" w:rsidR="00FE5799" w:rsidRPr="0003368D" w:rsidRDefault="00FE5799" w:rsidP="00FE5799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14:paraId="68424281" w14:textId="0D86341E" w:rsidR="00FE5799" w:rsidRPr="00F64D4A" w:rsidRDefault="00FE5799" w:rsidP="00FE5799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0" w:name="Title"/>
      <w:bookmarkEnd w:id="0"/>
      <w:r w:rsidRPr="0003368D">
        <w:tab/>
      </w:r>
      <w:r w:rsidR="00925FC7">
        <w:t>Resource Configuration for Grant-free Access</w:t>
      </w:r>
      <w:r w:rsidR="001C434E">
        <w:t xml:space="preserve"> </w:t>
      </w:r>
    </w:p>
    <w:p w14:paraId="68424282" w14:textId="73F9041D" w:rsidR="00FE5799" w:rsidRPr="00CD736F" w:rsidRDefault="00FE5799" w:rsidP="00FE5799">
      <w:pPr>
        <w:pStyle w:val="Header"/>
        <w:tabs>
          <w:tab w:val="left" w:pos="1800"/>
        </w:tabs>
      </w:pPr>
      <w:r w:rsidRPr="00CD736F">
        <w:t>Agenda Item:</w:t>
      </w:r>
      <w:bookmarkStart w:id="1" w:name="Source"/>
      <w:bookmarkEnd w:id="1"/>
      <w:r w:rsidRPr="00CD736F">
        <w:tab/>
      </w:r>
      <w:r w:rsidR="00D93839" w:rsidRPr="00CD736F">
        <w:t>5.1.3.4</w:t>
      </w:r>
    </w:p>
    <w:p w14:paraId="68424283" w14:textId="022EDA7B" w:rsidR="00FE5799" w:rsidRPr="0003368D" w:rsidRDefault="00FE5799" w:rsidP="00FE5799">
      <w:pPr>
        <w:pStyle w:val="Header"/>
        <w:tabs>
          <w:tab w:val="left" w:pos="1800"/>
        </w:tabs>
      </w:pPr>
      <w:r w:rsidRPr="0003368D">
        <w:t>Document for:</w:t>
      </w:r>
      <w:r w:rsidRPr="0003368D">
        <w:tab/>
      </w:r>
      <w:bookmarkStart w:id="2" w:name="DocumentFor"/>
      <w:bookmarkEnd w:id="2"/>
      <w:r w:rsidR="005702BF">
        <w:t>Discussion</w:t>
      </w:r>
      <w:r w:rsidR="00995034">
        <w:t xml:space="preserve"> and Decision</w:t>
      </w:r>
    </w:p>
    <w:p w14:paraId="68424284" w14:textId="77777777"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14:paraId="3751D10E" w14:textId="5EAB971E" w:rsidR="00912A93" w:rsidRDefault="00554879" w:rsidP="00912A93">
      <w:pPr>
        <w:pStyle w:val="Heading1"/>
      </w:pPr>
      <w:r>
        <w:t xml:space="preserve">Introduction </w:t>
      </w:r>
    </w:p>
    <w:p w14:paraId="102F2D74" w14:textId="77777777" w:rsidR="00577384" w:rsidRPr="00D93839" w:rsidRDefault="00577384" w:rsidP="00D93839">
      <w:pPr>
        <w:jc w:val="both"/>
        <w:rPr>
          <w:rFonts w:eastAsia="MS Mincho"/>
        </w:rPr>
      </w:pPr>
    </w:p>
    <w:p w14:paraId="45B949DA" w14:textId="08C5AB7A" w:rsidR="00966ED5" w:rsidRDefault="00966ED5" w:rsidP="00966ED5">
      <w:pPr>
        <w:jc w:val="both"/>
        <w:rPr>
          <w:rFonts w:eastAsia="MS Mincho"/>
        </w:rPr>
      </w:pPr>
      <w:r>
        <w:rPr>
          <w:rFonts w:eastAsia="MS Mincho"/>
        </w:rPr>
        <w:t>In RAN1 #87 the following agreements were reached [</w:t>
      </w:r>
      <w:r w:rsidR="001F71C1">
        <w:rPr>
          <w:rFonts w:eastAsia="MS Mincho"/>
        </w:rPr>
        <w:t>2</w:t>
      </w:r>
      <w:r>
        <w:rPr>
          <w:rFonts w:eastAsia="MS Mincho"/>
        </w:rPr>
        <w:t>]</w:t>
      </w:r>
      <w:r>
        <w:rPr>
          <w:rFonts w:eastAsia="MS Mincho"/>
        </w:rPr>
        <w:fldChar w:fldCharType="begin"/>
      </w:r>
      <w:r>
        <w:rPr>
          <w:rFonts w:eastAsia="MS Mincho"/>
        </w:rPr>
        <w:instrText xml:space="preserve"> REF _Ref465265285 \n \h </w:instrText>
      </w:r>
      <w:r>
        <w:rPr>
          <w:rFonts w:eastAsia="MS Mincho"/>
        </w:rPr>
      </w:r>
      <w:r>
        <w:rPr>
          <w:rFonts w:eastAsia="MS Mincho"/>
        </w:rPr>
        <w:fldChar w:fldCharType="end"/>
      </w:r>
      <w:r>
        <w:rPr>
          <w:rFonts w:eastAsia="MS Mincho"/>
        </w:rPr>
        <w:t>:</w:t>
      </w:r>
    </w:p>
    <w:p w14:paraId="70531B0A" w14:textId="77777777" w:rsidR="00966ED5" w:rsidRDefault="00966ED5" w:rsidP="00966ED5">
      <w:pPr>
        <w:numPr>
          <w:ilvl w:val="0"/>
          <w:numId w:val="28"/>
        </w:numPr>
        <w:rPr>
          <w:rFonts w:eastAsia="MS Mincho"/>
          <w:lang w:eastAsia="ja-JP"/>
        </w:rPr>
      </w:pPr>
      <w:r>
        <w:rPr>
          <w:rFonts w:eastAsia="MS Mincho"/>
          <w:bCs/>
          <w:lang w:eastAsia="ja-JP"/>
        </w:rPr>
        <w:t>At least an UL transmission scheme without grant is supported for URLLC</w:t>
      </w:r>
    </w:p>
    <w:p w14:paraId="3F414F96" w14:textId="77777777" w:rsidR="00966ED5" w:rsidRDefault="00966ED5" w:rsidP="00966ED5">
      <w:pPr>
        <w:numPr>
          <w:ilvl w:val="1"/>
          <w:numId w:val="28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Resource may or may not be shared among one or more users </w:t>
      </w:r>
    </w:p>
    <w:p w14:paraId="4796F832" w14:textId="77777777" w:rsidR="00966ED5" w:rsidRDefault="00966ED5" w:rsidP="00966ED5">
      <w:pPr>
        <w:numPr>
          <w:ilvl w:val="2"/>
          <w:numId w:val="28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FFS: resource configuration</w:t>
      </w:r>
      <w:r>
        <w:rPr>
          <w:rFonts w:eastAsia="MS Mincho"/>
          <w:bCs/>
          <w:lang w:eastAsia="ja-JP"/>
        </w:rPr>
        <w:t xml:space="preserve"> </w:t>
      </w:r>
      <w:r>
        <w:rPr>
          <w:rFonts w:eastAsia="MS Mincho"/>
          <w:lang w:eastAsia="ja-JP"/>
        </w:rPr>
        <w:t>details</w:t>
      </w:r>
    </w:p>
    <w:p w14:paraId="05BC73AE" w14:textId="77777777" w:rsidR="00966ED5" w:rsidRDefault="00966ED5" w:rsidP="00966ED5">
      <w:pPr>
        <w:pStyle w:val="ListParagraph"/>
        <w:numPr>
          <w:ilvl w:val="1"/>
          <w:numId w:val="28"/>
        </w:numPr>
        <w:rPr>
          <w:rFonts w:eastAsia="MS Mincho"/>
          <w:lang w:val="en-US"/>
        </w:rPr>
      </w:pPr>
      <w:r>
        <w:rPr>
          <w:rFonts w:eastAsia="MS Mincho"/>
        </w:rPr>
        <w:t>FFS other details of design</w:t>
      </w:r>
    </w:p>
    <w:p w14:paraId="5F98808C" w14:textId="67093E47" w:rsidR="00A64EE4" w:rsidRDefault="00D93839" w:rsidP="00E10682">
      <w:pPr>
        <w:jc w:val="both"/>
        <w:rPr>
          <w:rFonts w:eastAsia="MS Mincho"/>
        </w:rPr>
      </w:pPr>
      <w:r>
        <w:rPr>
          <w:rFonts w:eastAsia="MS Mincho"/>
        </w:rPr>
        <w:t xml:space="preserve">It is noted that the </w:t>
      </w:r>
      <w:r w:rsidR="00A64EE4" w:rsidRPr="00F152DB">
        <w:rPr>
          <w:rFonts w:eastAsia="MS Mincho"/>
        </w:rPr>
        <w:t>Resource allocation and management</w:t>
      </w:r>
      <w:r w:rsidR="00E10682" w:rsidRPr="00F152DB">
        <w:rPr>
          <w:rFonts w:eastAsia="MS Mincho"/>
        </w:rPr>
        <w:t>,</w:t>
      </w:r>
      <w:r w:rsidR="00A64EE4" w:rsidRPr="00F152DB">
        <w:rPr>
          <w:rFonts w:eastAsia="MS Mincho"/>
        </w:rPr>
        <w:t xml:space="preserve"> as well as retransmission mechanisms are important </w:t>
      </w:r>
      <w:r w:rsidR="00E10682" w:rsidRPr="00F152DB">
        <w:rPr>
          <w:rFonts w:eastAsia="MS Mincho"/>
        </w:rPr>
        <w:t>aspects</w:t>
      </w:r>
      <w:r w:rsidR="00A64EE4" w:rsidRPr="00F152DB">
        <w:rPr>
          <w:rFonts w:eastAsia="MS Mincho"/>
        </w:rPr>
        <w:t xml:space="preserve"> of grant-free transmission. In this </w:t>
      </w:r>
      <w:r w:rsidR="00E10682" w:rsidRPr="00F152DB">
        <w:rPr>
          <w:rFonts w:eastAsia="MS Mincho"/>
        </w:rPr>
        <w:t xml:space="preserve">contribution we </w:t>
      </w:r>
      <w:r w:rsidR="009C256E" w:rsidRPr="00F152DB">
        <w:rPr>
          <w:rFonts w:eastAsia="MS Mincho"/>
        </w:rPr>
        <w:t xml:space="preserve">discuss the implications of the resource assignment </w:t>
      </w:r>
      <w:r w:rsidR="00446B01" w:rsidRPr="00F152DB">
        <w:rPr>
          <w:rFonts w:eastAsia="MS Mincho"/>
        </w:rPr>
        <w:t>and propose a way</w:t>
      </w:r>
      <w:r w:rsidR="006919C7" w:rsidRPr="00F152DB">
        <w:rPr>
          <w:rFonts w:eastAsia="MS Mincho"/>
        </w:rPr>
        <w:t xml:space="preserve"> forward.</w:t>
      </w:r>
    </w:p>
    <w:p w14:paraId="4BD98821" w14:textId="0E8045A9" w:rsidR="00F85D0E" w:rsidRPr="00F85D0E" w:rsidRDefault="00D93839" w:rsidP="00F85D0E">
      <w:pPr>
        <w:pStyle w:val="Heading1"/>
      </w:pPr>
      <w:r>
        <w:t>Discussion</w:t>
      </w:r>
    </w:p>
    <w:p w14:paraId="15DD209E" w14:textId="2F6C81F5" w:rsidR="003E0414" w:rsidRPr="00F152DB" w:rsidRDefault="00CE3824" w:rsidP="003E0414">
      <w:pPr>
        <w:pStyle w:val="Heading2"/>
      </w:pPr>
      <w:r w:rsidRPr="00F152DB">
        <w:t>R</w:t>
      </w:r>
      <w:r w:rsidR="003E0414" w:rsidRPr="00F152DB">
        <w:t>andom resource selection</w:t>
      </w:r>
    </w:p>
    <w:p w14:paraId="7E5EAE2E" w14:textId="096B86D9" w:rsidR="006919C7" w:rsidRDefault="00CE3824" w:rsidP="009C256E">
      <w:pPr>
        <w:pStyle w:val="BodyText"/>
      </w:pPr>
      <w:r w:rsidRPr="00F152DB">
        <w:t>When</w:t>
      </w:r>
      <w:r w:rsidR="009C256E" w:rsidRPr="00F152DB">
        <w:t xml:space="preserve"> there are multiple pre-configured or pre-determined resources that can be used </w:t>
      </w:r>
      <w:r w:rsidR="003846A5" w:rsidRPr="00F152DB">
        <w:t xml:space="preserve">by </w:t>
      </w:r>
      <w:r w:rsidR="009C256E" w:rsidRPr="00F152DB">
        <w:t>the UE for grant-free access</w:t>
      </w:r>
      <w:r w:rsidRPr="00F152DB">
        <w:t>, the UE could perform random resource selection</w:t>
      </w:r>
      <w:r w:rsidR="009C256E" w:rsidRPr="00F152DB">
        <w:t>.</w:t>
      </w:r>
      <w:r w:rsidR="009C256E">
        <w:t xml:space="preserve"> </w:t>
      </w:r>
    </w:p>
    <w:p w14:paraId="646F497F" w14:textId="7D20D8AB" w:rsidR="002659A3" w:rsidRDefault="002659A3" w:rsidP="002659A3">
      <w:pPr>
        <w:pStyle w:val="BodyText"/>
      </w:pPr>
      <w:r>
        <w:t xml:space="preserve">For </w:t>
      </w:r>
      <w:r w:rsidR="00F06AE2">
        <w:t xml:space="preserve">URLLC </w:t>
      </w:r>
      <w:r>
        <w:t xml:space="preserve">it is important that the UE can transmit as soon as it has data to transmit to </w:t>
      </w:r>
      <w:r w:rsidR="00761A94">
        <w:t>achieve</w:t>
      </w:r>
      <w:r>
        <w:t xml:space="preserve"> low latency. </w:t>
      </w:r>
    </w:p>
    <w:p w14:paraId="15435745" w14:textId="58936BCD" w:rsidR="002659A3" w:rsidRPr="00936822" w:rsidRDefault="002659A3" w:rsidP="002659A3">
      <w:pPr>
        <w:pStyle w:val="Heading1"/>
        <w:numPr>
          <w:ilvl w:val="0"/>
          <w:numId w:val="0"/>
        </w:numPr>
        <w:spacing w:before="0" w:after="120"/>
        <w:jc w:val="both"/>
        <w:rPr>
          <w:rFonts w:ascii="Times New Roman" w:hAnsi="Times New Roman" w:cs="Times New Roman"/>
          <w:sz w:val="20"/>
        </w:rPr>
      </w:pPr>
      <w:r w:rsidRPr="00AF4B66">
        <w:rPr>
          <w:rFonts w:ascii="Times New Roman" w:hAnsi="Times New Roman" w:cs="Times New Roman"/>
          <w:sz w:val="20"/>
        </w:rPr>
        <w:t xml:space="preserve">Proposal 1: </w:t>
      </w:r>
      <w:r w:rsidR="00640A88">
        <w:rPr>
          <w:rFonts w:ascii="Times New Roman" w:hAnsi="Times New Roman" w:cs="Times New Roman"/>
          <w:sz w:val="20"/>
        </w:rPr>
        <w:t xml:space="preserve">It should be </w:t>
      </w:r>
      <w:r w:rsidR="00575A33">
        <w:rPr>
          <w:rFonts w:ascii="Times New Roman" w:hAnsi="Times New Roman" w:cs="Times New Roman"/>
          <w:sz w:val="20"/>
        </w:rPr>
        <w:t>possible for</w:t>
      </w:r>
      <w:r w:rsidR="00901399">
        <w:rPr>
          <w:rFonts w:ascii="Times New Roman" w:hAnsi="Times New Roman" w:cs="Times New Roman"/>
          <w:sz w:val="20"/>
        </w:rPr>
        <w:t xml:space="preserve"> the </w:t>
      </w:r>
      <w:r w:rsidR="00575A33">
        <w:rPr>
          <w:rFonts w:ascii="Times New Roman" w:hAnsi="Times New Roman" w:cs="Times New Roman"/>
          <w:sz w:val="20"/>
        </w:rPr>
        <w:t>gNB to</w:t>
      </w:r>
      <w:r w:rsidR="00640A88">
        <w:rPr>
          <w:rFonts w:ascii="Times New Roman" w:hAnsi="Times New Roman" w:cs="Times New Roman"/>
          <w:sz w:val="20"/>
        </w:rPr>
        <w:t xml:space="preserve"> configure the </w:t>
      </w:r>
      <w:r>
        <w:rPr>
          <w:rFonts w:ascii="Times New Roman" w:hAnsi="Times New Roman" w:cs="Times New Roman"/>
          <w:sz w:val="20"/>
        </w:rPr>
        <w:t xml:space="preserve">UE </w:t>
      </w:r>
      <w:r w:rsidR="00640A88">
        <w:rPr>
          <w:rFonts w:ascii="Times New Roman" w:hAnsi="Times New Roman" w:cs="Times New Roman"/>
          <w:sz w:val="20"/>
        </w:rPr>
        <w:t xml:space="preserve">to </w:t>
      </w:r>
      <w:r w:rsidR="006E1B6F">
        <w:rPr>
          <w:rFonts w:ascii="Times New Roman" w:hAnsi="Times New Roman" w:cs="Times New Roman"/>
          <w:sz w:val="20"/>
        </w:rPr>
        <w:t xml:space="preserve">autonomously </w:t>
      </w:r>
      <w:r>
        <w:rPr>
          <w:rFonts w:ascii="Times New Roman" w:hAnsi="Times New Roman" w:cs="Times New Roman"/>
          <w:sz w:val="20"/>
        </w:rPr>
        <w:t xml:space="preserve">decide </w:t>
      </w:r>
      <w:r w:rsidR="006E1B6F">
        <w:rPr>
          <w:rFonts w:ascii="Times New Roman" w:hAnsi="Times New Roman" w:cs="Times New Roman"/>
          <w:sz w:val="20"/>
        </w:rPr>
        <w:t xml:space="preserve">if </w:t>
      </w:r>
      <w:r w:rsidR="00575A33">
        <w:rPr>
          <w:rFonts w:ascii="Times New Roman" w:hAnsi="Times New Roman" w:cs="Times New Roman"/>
          <w:sz w:val="20"/>
        </w:rPr>
        <w:t>it should</w:t>
      </w:r>
      <w:r w:rsidR="006E1B6F">
        <w:rPr>
          <w:rFonts w:ascii="Times New Roman" w:hAnsi="Times New Roman" w:cs="Times New Roman"/>
          <w:sz w:val="20"/>
        </w:rPr>
        <w:t xml:space="preserve"> </w:t>
      </w:r>
      <w:r>
        <w:rPr>
          <w:rFonts w:ascii="Times New Roman" w:hAnsi="Times New Roman" w:cs="Times New Roman"/>
          <w:sz w:val="20"/>
        </w:rPr>
        <w:t>transmit</w:t>
      </w:r>
      <w:r w:rsidR="00901399">
        <w:rPr>
          <w:rFonts w:ascii="Times New Roman" w:hAnsi="Times New Roman" w:cs="Times New Roman"/>
          <w:sz w:val="20"/>
        </w:rPr>
        <w:t>, or not,</w:t>
      </w:r>
      <w:r>
        <w:rPr>
          <w:rFonts w:ascii="Times New Roman" w:hAnsi="Times New Roman" w:cs="Times New Roman"/>
          <w:sz w:val="20"/>
        </w:rPr>
        <w:t xml:space="preserve"> in a </w:t>
      </w:r>
      <w:r w:rsidRPr="00717426">
        <w:rPr>
          <w:rFonts w:ascii="Times New Roman" w:hAnsi="Times New Roman" w:cs="Times New Roman"/>
          <w:sz w:val="20"/>
        </w:rPr>
        <w:t>pre-configured</w:t>
      </w:r>
      <w:r>
        <w:rPr>
          <w:rFonts w:ascii="Times New Roman" w:hAnsi="Times New Roman" w:cs="Times New Roman"/>
          <w:sz w:val="20"/>
        </w:rPr>
        <w:t xml:space="preserve"> resource for </w:t>
      </w:r>
      <w:r w:rsidRPr="00717426">
        <w:rPr>
          <w:rFonts w:ascii="Times New Roman" w:hAnsi="Times New Roman" w:cs="Times New Roman"/>
          <w:sz w:val="20"/>
        </w:rPr>
        <w:t>grant-free access</w:t>
      </w:r>
      <w:r w:rsidR="00936822">
        <w:rPr>
          <w:rFonts w:ascii="Times New Roman" w:hAnsi="Times New Roman" w:cs="Times New Roman"/>
          <w:sz w:val="20"/>
        </w:rPr>
        <w:t>.</w:t>
      </w:r>
    </w:p>
    <w:p w14:paraId="2FEB61A9" w14:textId="27B77FB2" w:rsidR="002659A3" w:rsidRDefault="002659A3" w:rsidP="009C256E">
      <w:pPr>
        <w:pStyle w:val="BodyText"/>
      </w:pPr>
      <w:r>
        <w:t xml:space="preserve">However, </w:t>
      </w:r>
      <w:r w:rsidR="00513254">
        <w:t xml:space="preserve">grant free transmission with shared resources can lead to collision when multiple UEs transmit at the same time. </w:t>
      </w:r>
      <w:r w:rsidR="00D972EF">
        <w:t xml:space="preserve">Such collissions will lead to an increased </w:t>
      </w:r>
      <w:r w:rsidR="00513254">
        <w:t>delay</w:t>
      </w:r>
      <w:r w:rsidR="00D972EF">
        <w:t>, increased interference levels and increased energy consumption at the UE. Hence,</w:t>
      </w:r>
      <w:r w:rsidR="00513254">
        <w:t xml:space="preserve"> </w:t>
      </w:r>
      <w:r>
        <w:t xml:space="preserve">retransmission, after collision </w:t>
      </w:r>
      <w:r w:rsidR="00446B01">
        <w:t>should</w:t>
      </w:r>
      <w:r>
        <w:t xml:space="preserve"> </w:t>
      </w:r>
      <w:r w:rsidR="00761A94">
        <w:t>involve</w:t>
      </w:r>
      <w:r>
        <w:t xml:space="preserve"> a mechanism to minimize probability of collision.</w:t>
      </w:r>
    </w:p>
    <w:p w14:paraId="3F9D8FF1" w14:textId="3DBA1C9B" w:rsidR="00577384" w:rsidRDefault="00717426" w:rsidP="00577384">
      <w:pPr>
        <w:pStyle w:val="Heading1"/>
        <w:numPr>
          <w:ilvl w:val="0"/>
          <w:numId w:val="0"/>
        </w:numPr>
        <w:spacing w:before="0" w:after="12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Proposal 2</w:t>
      </w:r>
      <w:r w:rsidR="003E0414" w:rsidRPr="00AF4B66">
        <w:rPr>
          <w:rFonts w:ascii="Times New Roman" w:hAnsi="Times New Roman" w:cs="Times New Roman"/>
          <w:sz w:val="20"/>
        </w:rPr>
        <w:t xml:space="preserve">: </w:t>
      </w:r>
      <w:r w:rsidR="002659A3">
        <w:rPr>
          <w:rFonts w:ascii="Times New Roman" w:hAnsi="Times New Roman" w:cs="Times New Roman"/>
          <w:sz w:val="20"/>
        </w:rPr>
        <w:t xml:space="preserve">Retransmissions, after collision on a </w:t>
      </w:r>
      <w:r w:rsidR="002659A3" w:rsidRPr="00717426">
        <w:rPr>
          <w:rFonts w:ascii="Times New Roman" w:hAnsi="Times New Roman" w:cs="Times New Roman"/>
          <w:sz w:val="20"/>
        </w:rPr>
        <w:t>pre-configured</w:t>
      </w:r>
      <w:r w:rsidR="002659A3">
        <w:rPr>
          <w:rFonts w:ascii="Times New Roman" w:hAnsi="Times New Roman" w:cs="Times New Roman"/>
          <w:sz w:val="20"/>
        </w:rPr>
        <w:t xml:space="preserve"> resource for </w:t>
      </w:r>
      <w:r w:rsidR="002659A3" w:rsidRPr="00717426">
        <w:rPr>
          <w:rFonts w:ascii="Times New Roman" w:hAnsi="Times New Roman" w:cs="Times New Roman"/>
          <w:sz w:val="20"/>
        </w:rPr>
        <w:t>gra</w:t>
      </w:r>
      <w:r w:rsidR="002659A3">
        <w:rPr>
          <w:rFonts w:ascii="Times New Roman" w:hAnsi="Times New Roman" w:cs="Times New Roman"/>
          <w:sz w:val="20"/>
        </w:rPr>
        <w:t xml:space="preserve">nt-free transmission, </w:t>
      </w:r>
      <w:r w:rsidR="00446B01">
        <w:rPr>
          <w:rFonts w:ascii="Times New Roman" w:hAnsi="Times New Roman" w:cs="Times New Roman"/>
          <w:sz w:val="20"/>
        </w:rPr>
        <w:t>should</w:t>
      </w:r>
      <w:r w:rsidR="002659A3">
        <w:rPr>
          <w:rFonts w:ascii="Times New Roman" w:hAnsi="Times New Roman" w:cs="Times New Roman"/>
          <w:sz w:val="20"/>
        </w:rPr>
        <w:t xml:space="preserve"> </w:t>
      </w:r>
      <w:r w:rsidR="00761A94">
        <w:rPr>
          <w:rFonts w:ascii="Times New Roman" w:hAnsi="Times New Roman" w:cs="Times New Roman"/>
          <w:sz w:val="20"/>
        </w:rPr>
        <w:t>involve</w:t>
      </w:r>
      <w:r w:rsidR="002659A3">
        <w:rPr>
          <w:rFonts w:ascii="Times New Roman" w:hAnsi="Times New Roman" w:cs="Times New Roman"/>
          <w:sz w:val="20"/>
        </w:rPr>
        <w:t xml:space="preserve"> a mechanism to minimize probability of collision.</w:t>
      </w:r>
    </w:p>
    <w:p w14:paraId="10CE8F3E" w14:textId="0B036188" w:rsidR="00577384" w:rsidRDefault="00DE3C74" w:rsidP="00D93839">
      <w:pPr>
        <w:pStyle w:val="BodyText"/>
      </w:pPr>
      <w:r>
        <w:t xml:space="preserve">One means to </w:t>
      </w:r>
      <w:r w:rsidR="003F154B">
        <w:t xml:space="preserve">completely avoid collission </w:t>
      </w:r>
      <w:r w:rsidR="00270A55">
        <w:t xml:space="preserve">for the retransmission </w:t>
      </w:r>
      <w:r w:rsidR="00490F2B">
        <w:t xml:space="preserve">would be to allocate </w:t>
      </w:r>
      <w:r w:rsidR="00270A55">
        <w:t xml:space="preserve">it to </w:t>
      </w:r>
      <w:r w:rsidR="00490F2B">
        <w:t xml:space="preserve">resources </w:t>
      </w:r>
      <w:r w:rsidR="00353A40">
        <w:t xml:space="preserve">under network control. </w:t>
      </w:r>
      <w:r w:rsidR="00B60BF5">
        <w:t xml:space="preserve">It can be noted that such allocation need not necessarily mean the resources are exclusively used by a UE, but the network would be in control over which users are sharing the resources, and could allocate the resources exclusively to a UE. Such a solution however depends on a correct detection of the initial transmission at the gNB, and </w:t>
      </w:r>
      <w:r w:rsidR="00236622">
        <w:t>that the UE is able to decode the new resource assignment.</w:t>
      </w:r>
    </w:p>
    <w:p w14:paraId="2B111B93" w14:textId="02289B2B" w:rsidR="00912A93" w:rsidRPr="00F152DB" w:rsidRDefault="00CE3824" w:rsidP="00912A93">
      <w:pPr>
        <w:pStyle w:val="Heading2"/>
      </w:pPr>
      <w:r w:rsidRPr="00F152DB">
        <w:t>Resource allocation for grant-free transmission</w:t>
      </w:r>
    </w:p>
    <w:p w14:paraId="78645E76" w14:textId="35BCB8A6" w:rsidR="00377B6F" w:rsidRDefault="00717426" w:rsidP="003E0414">
      <w:pPr>
        <w:pStyle w:val="BodyText"/>
      </w:pPr>
      <w:r>
        <w:t>If the resource</w:t>
      </w:r>
      <w:r w:rsidR="00377B6F">
        <w:t xml:space="preserve">s for </w:t>
      </w:r>
      <w:r w:rsidR="00377B6F" w:rsidRPr="009C256E">
        <w:t>grant-free</w:t>
      </w:r>
      <w:r w:rsidR="00377B6F">
        <w:t xml:space="preserve"> </w:t>
      </w:r>
      <w:r w:rsidR="00761A94">
        <w:t xml:space="preserve">transmission </w:t>
      </w:r>
      <w:r w:rsidR="00D52683">
        <w:t>are</w:t>
      </w:r>
      <w:r>
        <w:t xml:space="preserve"> pre-determined and not pre-configured by a gNB, then all gNB</w:t>
      </w:r>
      <w:r w:rsidR="00297FE9">
        <w:t>s</w:t>
      </w:r>
      <w:r>
        <w:t xml:space="preserve"> need to reserve </w:t>
      </w:r>
      <w:r w:rsidR="00377B6F">
        <w:t>the same</w:t>
      </w:r>
      <w:r w:rsidR="00F85D0E">
        <w:t xml:space="preserve"> set of</w:t>
      </w:r>
      <w:r>
        <w:t xml:space="preserve"> resources </w:t>
      </w:r>
      <w:r w:rsidR="00761A94">
        <w:t xml:space="preserve">for </w:t>
      </w:r>
      <w:r w:rsidRPr="009C256E">
        <w:t>grant-free</w:t>
      </w:r>
      <w:r w:rsidR="00297FE9">
        <w:t xml:space="preserve"> </w:t>
      </w:r>
      <w:r w:rsidR="00377B6F">
        <w:t>transmission</w:t>
      </w:r>
      <w:r w:rsidR="00F85D0E">
        <w:t xml:space="preserve">. The implication of this would be that resource grid will be </w:t>
      </w:r>
      <w:r w:rsidR="00761A94">
        <w:t>unnecessar</w:t>
      </w:r>
      <w:r w:rsidR="00D52683">
        <w:t>il</w:t>
      </w:r>
      <w:r w:rsidR="00761A94">
        <w:t>y</w:t>
      </w:r>
      <w:r w:rsidR="00F85D0E">
        <w:t xml:space="preserve"> </w:t>
      </w:r>
      <w:r w:rsidR="00446B01">
        <w:t>constrained</w:t>
      </w:r>
      <w:r w:rsidR="00F85D0E">
        <w:t>,</w:t>
      </w:r>
      <w:r w:rsidR="00377B6F">
        <w:t xml:space="preserve"> and the re</w:t>
      </w:r>
      <w:r w:rsidR="00F85D0E">
        <w:t>sources could</w:t>
      </w:r>
      <w:r w:rsidR="00446B01">
        <w:t>, in many cases,</w:t>
      </w:r>
      <w:r w:rsidR="00F85D0E">
        <w:t xml:space="preserve"> be </w:t>
      </w:r>
      <w:r w:rsidR="00761A94">
        <w:t>wasted</w:t>
      </w:r>
      <w:r w:rsidR="00F85D0E">
        <w:t xml:space="preserve">.  This would </w:t>
      </w:r>
      <w:r w:rsidR="00446B01">
        <w:t xml:space="preserve">imply constraints </w:t>
      </w:r>
      <w:r w:rsidR="00F85D0E">
        <w:t xml:space="preserve">on basic configurations </w:t>
      </w:r>
      <w:r w:rsidR="00761A94">
        <w:t>aspects</w:t>
      </w:r>
      <w:r w:rsidR="00F85D0E">
        <w:t xml:space="preserve"> such as UL/DL </w:t>
      </w:r>
      <w:r w:rsidR="00761A94">
        <w:t>switching, and</w:t>
      </w:r>
      <w:r w:rsidR="00377B6F">
        <w:t xml:space="preserve"> carrier bandwidth, etc.</w:t>
      </w:r>
    </w:p>
    <w:p w14:paraId="582EAFCA" w14:textId="24047C91" w:rsidR="00A03555" w:rsidRDefault="00377B6F" w:rsidP="00A03555">
      <w:pPr>
        <w:pStyle w:val="BodyText"/>
      </w:pPr>
      <w:r>
        <w:t>It is also difficult to imagine a resource configuration that would be suitable for all use cases and deployments. For instance</w:t>
      </w:r>
      <w:r w:rsidR="00446B01">
        <w:t>,</w:t>
      </w:r>
      <w:r>
        <w:t xml:space="preserve"> </w:t>
      </w:r>
      <w:r w:rsidR="00F06AE2">
        <w:t xml:space="preserve">URLLC </w:t>
      </w:r>
      <w:r>
        <w:t xml:space="preserve">may require frequent allocation in time while other use cases may require higher bandwidth per </w:t>
      </w:r>
      <w:r w:rsidR="00761A94">
        <w:t>resource</w:t>
      </w:r>
      <w:r>
        <w:t xml:space="preserve"> allocation.</w:t>
      </w:r>
      <w:r w:rsidR="00A03555">
        <w:t xml:space="preserve"> One way to pre-configure transmission </w:t>
      </w:r>
      <w:r w:rsidR="00F06AE2">
        <w:t>resources</w:t>
      </w:r>
      <w:r w:rsidR="00A03555">
        <w:t xml:space="preserve"> for UEs </w:t>
      </w:r>
      <w:r w:rsidR="00F06AE2">
        <w:t xml:space="preserve">is to use Semi-Persistent Scheduling (SPS) </w:t>
      </w:r>
      <w:r w:rsidR="00A03555">
        <w:t xml:space="preserve">so that UEs just need to wait for the next pre-configured transmissions opportunities. </w:t>
      </w:r>
    </w:p>
    <w:p w14:paraId="231408F7" w14:textId="5C021D66" w:rsidR="00377B6F" w:rsidRDefault="00377B6F" w:rsidP="003E0414">
      <w:pPr>
        <w:pStyle w:val="BodyText"/>
      </w:pPr>
    </w:p>
    <w:p w14:paraId="71828151" w14:textId="45470B96" w:rsidR="00717426" w:rsidRPr="006A1812" w:rsidRDefault="00717426" w:rsidP="00717426">
      <w:pPr>
        <w:pStyle w:val="Heading1"/>
        <w:numPr>
          <w:ilvl w:val="0"/>
          <w:numId w:val="0"/>
        </w:numPr>
        <w:spacing w:before="0" w:after="120"/>
        <w:jc w:val="both"/>
      </w:pPr>
      <w:r w:rsidRPr="00AF4B66">
        <w:rPr>
          <w:rFonts w:ascii="Times New Roman" w:hAnsi="Times New Roman" w:cs="Times New Roman"/>
          <w:sz w:val="20"/>
        </w:rPr>
        <w:t xml:space="preserve">Proposal </w:t>
      </w:r>
      <w:r w:rsidR="00936822">
        <w:rPr>
          <w:rFonts w:ascii="Times New Roman" w:hAnsi="Times New Roman" w:cs="Times New Roman"/>
          <w:sz w:val="20"/>
        </w:rPr>
        <w:t>3</w:t>
      </w:r>
      <w:r w:rsidRPr="00AF4B66">
        <w:rPr>
          <w:rFonts w:ascii="Times New Roman" w:hAnsi="Times New Roman" w:cs="Times New Roman"/>
          <w:sz w:val="20"/>
        </w:rPr>
        <w:t xml:space="preserve">: </w:t>
      </w:r>
      <w:r>
        <w:rPr>
          <w:rFonts w:ascii="Times New Roman" w:hAnsi="Times New Roman" w:cs="Times New Roman"/>
          <w:sz w:val="20"/>
        </w:rPr>
        <w:t xml:space="preserve">The gNB </w:t>
      </w:r>
      <w:r w:rsidR="00377B6F">
        <w:rPr>
          <w:rFonts w:ascii="Times New Roman" w:hAnsi="Times New Roman" w:cs="Times New Roman"/>
          <w:sz w:val="20"/>
        </w:rPr>
        <w:t>should allocate</w:t>
      </w:r>
      <w:r>
        <w:rPr>
          <w:rFonts w:ascii="Times New Roman" w:hAnsi="Times New Roman" w:cs="Times New Roman"/>
          <w:sz w:val="20"/>
        </w:rPr>
        <w:t xml:space="preserve"> </w:t>
      </w:r>
      <w:r w:rsidR="00761A94">
        <w:rPr>
          <w:rFonts w:ascii="Times New Roman" w:hAnsi="Times New Roman" w:cs="Times New Roman"/>
          <w:sz w:val="20"/>
        </w:rPr>
        <w:t>resources</w:t>
      </w:r>
      <w:r w:rsidR="00D52683">
        <w:rPr>
          <w:rFonts w:ascii="Times New Roman" w:hAnsi="Times New Roman" w:cs="Times New Roman"/>
          <w:sz w:val="20"/>
        </w:rPr>
        <w:t xml:space="preserve"> (and not have them pre-determined)</w:t>
      </w:r>
      <w:r>
        <w:rPr>
          <w:rFonts w:ascii="Times New Roman" w:hAnsi="Times New Roman" w:cs="Times New Roman"/>
          <w:sz w:val="20"/>
        </w:rPr>
        <w:t xml:space="preserve"> </w:t>
      </w:r>
      <w:r w:rsidR="00761A94">
        <w:rPr>
          <w:rFonts w:ascii="Times New Roman" w:hAnsi="Times New Roman" w:cs="Times New Roman"/>
          <w:sz w:val="20"/>
        </w:rPr>
        <w:t xml:space="preserve">for </w:t>
      </w:r>
      <w:r w:rsidRPr="009C256E">
        <w:rPr>
          <w:rFonts w:ascii="Times New Roman" w:hAnsi="Times New Roman" w:cs="Times New Roman"/>
          <w:sz w:val="20"/>
        </w:rPr>
        <w:t xml:space="preserve">grant-free UL transmission </w:t>
      </w:r>
      <w:r>
        <w:rPr>
          <w:rFonts w:ascii="Times New Roman" w:hAnsi="Times New Roman" w:cs="Times New Roman"/>
          <w:sz w:val="20"/>
        </w:rPr>
        <w:t xml:space="preserve">by means </w:t>
      </w:r>
      <w:r w:rsidR="00761A94">
        <w:rPr>
          <w:rFonts w:ascii="Times New Roman" w:hAnsi="Times New Roman" w:cs="Times New Roman"/>
          <w:sz w:val="20"/>
        </w:rPr>
        <w:t xml:space="preserve">of </w:t>
      </w:r>
      <w:r w:rsidR="00F06AE2">
        <w:rPr>
          <w:rFonts w:ascii="Times New Roman" w:hAnsi="Times New Roman" w:cs="Times New Roman"/>
          <w:sz w:val="20"/>
        </w:rPr>
        <w:t>Semi</w:t>
      </w:r>
      <w:r>
        <w:rPr>
          <w:rFonts w:ascii="Times New Roman" w:hAnsi="Times New Roman" w:cs="Times New Roman"/>
          <w:sz w:val="20"/>
        </w:rPr>
        <w:t>-</w:t>
      </w:r>
      <w:r w:rsidR="00F06AE2">
        <w:rPr>
          <w:rFonts w:ascii="Times New Roman" w:hAnsi="Times New Roman" w:cs="Times New Roman"/>
          <w:sz w:val="20"/>
        </w:rPr>
        <w:t>Persistent Scheduling</w:t>
      </w:r>
      <w:r>
        <w:rPr>
          <w:rFonts w:ascii="Times New Roman" w:hAnsi="Times New Roman" w:cs="Times New Roman"/>
          <w:sz w:val="20"/>
        </w:rPr>
        <w:t xml:space="preserve">. </w:t>
      </w:r>
    </w:p>
    <w:p w14:paraId="57251CF1" w14:textId="51945FEB" w:rsidR="003E0414" w:rsidRPr="003E0414" w:rsidRDefault="003E0414" w:rsidP="003E0414">
      <w:pPr>
        <w:pStyle w:val="BodyText"/>
      </w:pPr>
    </w:p>
    <w:p w14:paraId="4CAEDAB1" w14:textId="16B7F4DF" w:rsidR="00446B01" w:rsidRDefault="00554879" w:rsidP="00446B01">
      <w:pPr>
        <w:pStyle w:val="Heading1"/>
      </w:pPr>
      <w:r>
        <w:lastRenderedPageBreak/>
        <w:t>Proposals</w:t>
      </w:r>
    </w:p>
    <w:p w14:paraId="39C5E873" w14:textId="77777777" w:rsidR="00A36297" w:rsidRDefault="00A36297" w:rsidP="00936822">
      <w:pPr>
        <w:pStyle w:val="Heading1"/>
        <w:numPr>
          <w:ilvl w:val="0"/>
          <w:numId w:val="0"/>
        </w:numPr>
        <w:spacing w:before="0" w:after="120"/>
        <w:jc w:val="both"/>
        <w:rPr>
          <w:rFonts w:ascii="Times New Roman" w:hAnsi="Times New Roman" w:cs="Times New Roman"/>
          <w:sz w:val="20"/>
        </w:rPr>
      </w:pPr>
    </w:p>
    <w:p w14:paraId="5161A340" w14:textId="0179D3FB" w:rsidR="00936822" w:rsidRPr="00936822" w:rsidRDefault="00936822" w:rsidP="00936822">
      <w:pPr>
        <w:pStyle w:val="Heading1"/>
        <w:numPr>
          <w:ilvl w:val="0"/>
          <w:numId w:val="0"/>
        </w:numPr>
        <w:spacing w:before="0" w:after="120"/>
        <w:jc w:val="both"/>
        <w:rPr>
          <w:rFonts w:ascii="Times New Roman" w:hAnsi="Times New Roman" w:cs="Times New Roman"/>
          <w:sz w:val="20"/>
        </w:rPr>
      </w:pPr>
      <w:bookmarkStart w:id="3" w:name="_GoBack"/>
      <w:r w:rsidRPr="00AF4B66">
        <w:rPr>
          <w:rFonts w:ascii="Times New Roman" w:hAnsi="Times New Roman" w:cs="Times New Roman"/>
          <w:sz w:val="20"/>
        </w:rPr>
        <w:t xml:space="preserve">Proposal 1: </w:t>
      </w:r>
      <w:r>
        <w:rPr>
          <w:rFonts w:ascii="Times New Roman" w:hAnsi="Times New Roman" w:cs="Times New Roman"/>
          <w:sz w:val="20"/>
        </w:rPr>
        <w:t xml:space="preserve">It should be </w:t>
      </w:r>
      <w:r w:rsidR="00575A33">
        <w:rPr>
          <w:rFonts w:ascii="Times New Roman" w:hAnsi="Times New Roman" w:cs="Times New Roman"/>
          <w:sz w:val="20"/>
        </w:rPr>
        <w:t>possible for</w:t>
      </w:r>
      <w:r>
        <w:rPr>
          <w:rFonts w:ascii="Times New Roman" w:hAnsi="Times New Roman" w:cs="Times New Roman"/>
          <w:sz w:val="20"/>
        </w:rPr>
        <w:t xml:space="preserve"> the </w:t>
      </w:r>
      <w:r w:rsidR="00575A33">
        <w:rPr>
          <w:rFonts w:ascii="Times New Roman" w:hAnsi="Times New Roman" w:cs="Times New Roman"/>
          <w:sz w:val="20"/>
        </w:rPr>
        <w:t>gNB to</w:t>
      </w:r>
      <w:r>
        <w:rPr>
          <w:rFonts w:ascii="Times New Roman" w:hAnsi="Times New Roman" w:cs="Times New Roman"/>
          <w:sz w:val="20"/>
        </w:rPr>
        <w:t xml:space="preserve"> configure the UE to autonomously decide if </w:t>
      </w:r>
      <w:r w:rsidR="00575A33">
        <w:rPr>
          <w:rFonts w:ascii="Times New Roman" w:hAnsi="Times New Roman" w:cs="Times New Roman"/>
          <w:sz w:val="20"/>
        </w:rPr>
        <w:t>it should</w:t>
      </w:r>
      <w:r>
        <w:rPr>
          <w:rFonts w:ascii="Times New Roman" w:hAnsi="Times New Roman" w:cs="Times New Roman"/>
          <w:sz w:val="20"/>
        </w:rPr>
        <w:t xml:space="preserve"> transmit, or not, in a </w:t>
      </w:r>
      <w:r w:rsidRPr="00717426">
        <w:rPr>
          <w:rFonts w:ascii="Times New Roman" w:hAnsi="Times New Roman" w:cs="Times New Roman"/>
          <w:sz w:val="20"/>
        </w:rPr>
        <w:t>pre-configured</w:t>
      </w:r>
      <w:r>
        <w:rPr>
          <w:rFonts w:ascii="Times New Roman" w:hAnsi="Times New Roman" w:cs="Times New Roman"/>
          <w:sz w:val="20"/>
        </w:rPr>
        <w:t xml:space="preserve"> resource for </w:t>
      </w:r>
      <w:r w:rsidRPr="00717426">
        <w:rPr>
          <w:rFonts w:ascii="Times New Roman" w:hAnsi="Times New Roman" w:cs="Times New Roman"/>
          <w:sz w:val="20"/>
        </w:rPr>
        <w:t>grant-free access</w:t>
      </w:r>
      <w:r>
        <w:rPr>
          <w:rFonts w:ascii="Times New Roman" w:hAnsi="Times New Roman" w:cs="Times New Roman"/>
          <w:sz w:val="20"/>
        </w:rPr>
        <w:t>.</w:t>
      </w:r>
    </w:p>
    <w:bookmarkEnd w:id="3"/>
    <w:p w14:paraId="1A8A515C" w14:textId="082F1214" w:rsidR="00936822" w:rsidRDefault="00936822" w:rsidP="00936822">
      <w:pPr>
        <w:pStyle w:val="Heading1"/>
        <w:numPr>
          <w:ilvl w:val="0"/>
          <w:numId w:val="0"/>
        </w:numPr>
        <w:spacing w:before="0" w:after="120"/>
        <w:jc w:val="both"/>
      </w:pPr>
      <w:r>
        <w:rPr>
          <w:rFonts w:ascii="Times New Roman" w:hAnsi="Times New Roman" w:cs="Times New Roman"/>
          <w:sz w:val="20"/>
        </w:rPr>
        <w:t>Proposal 2</w:t>
      </w:r>
      <w:r w:rsidRPr="00AF4B66">
        <w:rPr>
          <w:rFonts w:ascii="Times New Roman" w:hAnsi="Times New Roman" w:cs="Times New Roman"/>
          <w:sz w:val="20"/>
        </w:rPr>
        <w:t xml:space="preserve">: </w:t>
      </w:r>
      <w:r>
        <w:rPr>
          <w:rFonts w:ascii="Times New Roman" w:hAnsi="Times New Roman" w:cs="Times New Roman"/>
          <w:sz w:val="20"/>
        </w:rPr>
        <w:t xml:space="preserve">Retransmissions, after collision on a </w:t>
      </w:r>
      <w:r w:rsidRPr="00717426">
        <w:rPr>
          <w:rFonts w:ascii="Times New Roman" w:hAnsi="Times New Roman" w:cs="Times New Roman"/>
          <w:sz w:val="20"/>
        </w:rPr>
        <w:t>pre-configured</w:t>
      </w:r>
      <w:r>
        <w:rPr>
          <w:rFonts w:ascii="Times New Roman" w:hAnsi="Times New Roman" w:cs="Times New Roman"/>
          <w:sz w:val="20"/>
        </w:rPr>
        <w:t xml:space="preserve"> resource for </w:t>
      </w:r>
      <w:r w:rsidRPr="00717426">
        <w:rPr>
          <w:rFonts w:ascii="Times New Roman" w:hAnsi="Times New Roman" w:cs="Times New Roman"/>
          <w:sz w:val="20"/>
        </w:rPr>
        <w:t>gra</w:t>
      </w:r>
      <w:r>
        <w:rPr>
          <w:rFonts w:ascii="Times New Roman" w:hAnsi="Times New Roman" w:cs="Times New Roman"/>
          <w:sz w:val="20"/>
        </w:rPr>
        <w:t>nt-free transmission, should involve a mechanism to minimize probability of collision.</w:t>
      </w:r>
    </w:p>
    <w:p w14:paraId="0A3D620A" w14:textId="080ADF0C" w:rsidR="006A1812" w:rsidRPr="006A1812" w:rsidRDefault="00446B01" w:rsidP="00761A94">
      <w:pPr>
        <w:pStyle w:val="Heading1"/>
        <w:numPr>
          <w:ilvl w:val="0"/>
          <w:numId w:val="0"/>
        </w:numPr>
        <w:spacing w:before="0" w:after="120"/>
        <w:jc w:val="both"/>
      </w:pPr>
      <w:r w:rsidRPr="00AF4B66">
        <w:rPr>
          <w:rFonts w:ascii="Times New Roman" w:hAnsi="Times New Roman" w:cs="Times New Roman"/>
          <w:sz w:val="20"/>
        </w:rPr>
        <w:t>Proposal</w:t>
      </w:r>
      <w:r w:rsidR="00DA1B68">
        <w:rPr>
          <w:rFonts w:ascii="Times New Roman" w:hAnsi="Times New Roman" w:cs="Times New Roman"/>
          <w:sz w:val="20"/>
        </w:rPr>
        <w:t xml:space="preserve"> </w:t>
      </w:r>
      <w:r w:rsidR="00936822">
        <w:rPr>
          <w:rFonts w:ascii="Times New Roman" w:hAnsi="Times New Roman" w:cs="Times New Roman"/>
          <w:sz w:val="20"/>
        </w:rPr>
        <w:t>3</w:t>
      </w:r>
      <w:r w:rsidRPr="00AF4B66">
        <w:rPr>
          <w:rFonts w:ascii="Times New Roman" w:hAnsi="Times New Roman" w:cs="Times New Roman"/>
          <w:sz w:val="20"/>
        </w:rPr>
        <w:t xml:space="preserve">: </w:t>
      </w:r>
      <w:r>
        <w:rPr>
          <w:rFonts w:ascii="Times New Roman" w:hAnsi="Times New Roman" w:cs="Times New Roman"/>
          <w:sz w:val="20"/>
        </w:rPr>
        <w:t xml:space="preserve">The gNB should allocate </w:t>
      </w:r>
      <w:r w:rsidR="00761A94">
        <w:rPr>
          <w:rFonts w:ascii="Times New Roman" w:hAnsi="Times New Roman" w:cs="Times New Roman"/>
          <w:sz w:val="20"/>
        </w:rPr>
        <w:t>resources</w:t>
      </w:r>
      <w:r>
        <w:rPr>
          <w:rFonts w:ascii="Times New Roman" w:hAnsi="Times New Roman" w:cs="Times New Roman"/>
          <w:sz w:val="20"/>
        </w:rPr>
        <w:t xml:space="preserve"> </w:t>
      </w:r>
      <w:r w:rsidR="00287A88">
        <w:rPr>
          <w:rFonts w:ascii="Times New Roman" w:hAnsi="Times New Roman" w:cs="Times New Roman"/>
          <w:sz w:val="20"/>
        </w:rPr>
        <w:t xml:space="preserve">(and not have them pre-determined) </w:t>
      </w:r>
      <w:r w:rsidR="00761A94">
        <w:rPr>
          <w:rFonts w:ascii="Times New Roman" w:hAnsi="Times New Roman" w:cs="Times New Roman"/>
          <w:sz w:val="20"/>
        </w:rPr>
        <w:t xml:space="preserve">for </w:t>
      </w:r>
      <w:r w:rsidRPr="009C256E">
        <w:rPr>
          <w:rFonts w:ascii="Times New Roman" w:hAnsi="Times New Roman" w:cs="Times New Roman"/>
          <w:sz w:val="20"/>
        </w:rPr>
        <w:t xml:space="preserve">grant-free UL transmission </w:t>
      </w:r>
      <w:r>
        <w:rPr>
          <w:rFonts w:ascii="Times New Roman" w:hAnsi="Times New Roman" w:cs="Times New Roman"/>
          <w:sz w:val="20"/>
        </w:rPr>
        <w:t xml:space="preserve">by means </w:t>
      </w:r>
      <w:r w:rsidR="00575A33">
        <w:rPr>
          <w:rFonts w:ascii="Times New Roman" w:hAnsi="Times New Roman" w:cs="Times New Roman"/>
          <w:sz w:val="20"/>
        </w:rPr>
        <w:t xml:space="preserve">of </w:t>
      </w:r>
      <w:r w:rsidR="00F06AE2">
        <w:rPr>
          <w:rFonts w:ascii="Times New Roman" w:hAnsi="Times New Roman" w:cs="Times New Roman"/>
          <w:sz w:val="20"/>
        </w:rPr>
        <w:t>Semi</w:t>
      </w:r>
      <w:r>
        <w:rPr>
          <w:rFonts w:ascii="Times New Roman" w:hAnsi="Times New Roman" w:cs="Times New Roman"/>
          <w:sz w:val="20"/>
        </w:rPr>
        <w:t>-</w:t>
      </w:r>
      <w:r w:rsidR="00F06AE2">
        <w:rPr>
          <w:rFonts w:ascii="Times New Roman" w:hAnsi="Times New Roman" w:cs="Times New Roman"/>
          <w:sz w:val="20"/>
        </w:rPr>
        <w:t>Persistent Scheduling</w:t>
      </w:r>
      <w:r>
        <w:rPr>
          <w:rFonts w:ascii="Times New Roman" w:hAnsi="Times New Roman" w:cs="Times New Roman"/>
          <w:sz w:val="20"/>
        </w:rPr>
        <w:t xml:space="preserve">. </w:t>
      </w:r>
    </w:p>
    <w:p w14:paraId="5B34BA01" w14:textId="77777777" w:rsidR="00554879" w:rsidRDefault="00554879" w:rsidP="00554879">
      <w:pPr>
        <w:pStyle w:val="Heading1"/>
      </w:pPr>
      <w:r>
        <w:t>References</w:t>
      </w:r>
    </w:p>
    <w:p w14:paraId="70DC1B5E" w14:textId="1E88546B" w:rsidR="001F71C1" w:rsidRPr="00834FBD" w:rsidRDefault="006608E2" w:rsidP="001F71C1">
      <w:pPr>
        <w:pStyle w:val="BodyText"/>
        <w:numPr>
          <w:ilvl w:val="0"/>
          <w:numId w:val="22"/>
        </w:numPr>
        <w:ind w:left="426" w:hanging="426"/>
      </w:pPr>
      <w:bookmarkStart w:id="4" w:name="_Ref454882163"/>
      <w:bookmarkStart w:id="5" w:name="_Ref465264559"/>
      <w:bookmarkStart w:id="6" w:name="_Ref465265285"/>
      <w:bookmarkStart w:id="7" w:name="_Ref462055265"/>
      <w:bookmarkStart w:id="8" w:name="_Ref462386115"/>
      <w:bookmarkStart w:id="9" w:name="_Ref462055021"/>
      <w:bookmarkEnd w:id="4"/>
      <w:r>
        <w:t>Final_Minutes_Report_RAN1_#86_v100.doc</w:t>
      </w:r>
      <w:bookmarkStart w:id="10" w:name="_Ref465166643"/>
      <w:bookmarkEnd w:id="5"/>
      <w:bookmarkEnd w:id="6"/>
      <w:bookmarkEnd w:id="7"/>
      <w:bookmarkEnd w:id="8"/>
    </w:p>
    <w:p w14:paraId="38CB623F" w14:textId="123FD32A" w:rsidR="001F71C1" w:rsidRPr="00834FBD" w:rsidRDefault="00966ED5" w:rsidP="00D93839">
      <w:pPr>
        <w:pStyle w:val="BodyText"/>
        <w:numPr>
          <w:ilvl w:val="0"/>
          <w:numId w:val="22"/>
        </w:numPr>
        <w:ind w:left="426" w:hanging="426"/>
      </w:pPr>
      <w:r w:rsidRPr="00464627">
        <w:t>Chairman's Notes RAN1 87</w:t>
      </w:r>
      <w:r>
        <w:t xml:space="preserve"> (</w:t>
      </w:r>
      <w:r w:rsidRPr="00630F42">
        <w:t>Reno</w:t>
      </w:r>
      <w:r>
        <w:t>, Nevada, US, 14th – 18th November 2016)</w:t>
      </w:r>
      <w:bookmarkEnd w:id="10"/>
    </w:p>
    <w:bookmarkEnd w:id="9"/>
    <w:p w14:paraId="10CC5E1A" w14:textId="77777777" w:rsidR="0000565F" w:rsidRDefault="0000565F" w:rsidP="00DC69CA">
      <w:pPr>
        <w:jc w:val="both"/>
        <w:rPr>
          <w:rFonts w:eastAsia="MS Mincho"/>
        </w:rPr>
      </w:pPr>
    </w:p>
    <w:sectPr w:rsidR="0000565F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38FD32" w14:textId="77777777" w:rsidR="002D4E6C" w:rsidRDefault="002D4E6C">
      <w:r>
        <w:separator/>
      </w:r>
    </w:p>
  </w:endnote>
  <w:endnote w:type="continuationSeparator" w:id="0">
    <w:p w14:paraId="6F07BB7C" w14:textId="77777777" w:rsidR="002D4E6C" w:rsidRDefault="002D4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B7AA36" w14:textId="77777777" w:rsidR="002D4E6C" w:rsidRDefault="002D4E6C">
      <w:r>
        <w:separator/>
      </w:r>
    </w:p>
  </w:footnote>
  <w:footnote w:type="continuationSeparator" w:id="0">
    <w:p w14:paraId="11AC3BE0" w14:textId="77777777" w:rsidR="002D4E6C" w:rsidRDefault="002D4E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4242BC" w14:textId="77777777" w:rsidR="001C434E" w:rsidRDefault="001C434E" w:rsidP="00417FDA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33054"/>
    <w:multiLevelType w:val="hybridMultilevel"/>
    <w:tmpl w:val="70CCC6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81E46"/>
    <w:multiLevelType w:val="hybridMultilevel"/>
    <w:tmpl w:val="5948A3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A7EDB"/>
    <w:multiLevelType w:val="hybridMultilevel"/>
    <w:tmpl w:val="21DC4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480CF8"/>
    <w:multiLevelType w:val="hybridMultilevel"/>
    <w:tmpl w:val="8046783C"/>
    <w:lvl w:ilvl="0" w:tplc="F3D263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300E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2EBC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CA2A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FCA6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285C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2480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06A6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84B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7FA16D2"/>
    <w:multiLevelType w:val="hybridMultilevel"/>
    <w:tmpl w:val="490A93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9E642E"/>
    <w:multiLevelType w:val="hybridMultilevel"/>
    <w:tmpl w:val="FFF2A1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600A5A"/>
    <w:multiLevelType w:val="hybridMultilevel"/>
    <w:tmpl w:val="C3F2B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FB4314"/>
    <w:multiLevelType w:val="hybridMultilevel"/>
    <w:tmpl w:val="4CDAC13A"/>
    <w:lvl w:ilvl="0" w:tplc="6A00F4E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7787356">
      <w:start w:val="314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B6EB37A">
      <w:start w:val="31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A8C02F8">
      <w:start w:val="314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5F08C8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76AF8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402E6A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7540C1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AC0E88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1FA24FE8"/>
    <w:multiLevelType w:val="hybridMultilevel"/>
    <w:tmpl w:val="313AE388"/>
    <w:lvl w:ilvl="0" w:tplc="EEC80684">
      <w:start w:val="3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31562A"/>
    <w:multiLevelType w:val="hybridMultilevel"/>
    <w:tmpl w:val="9E6657A2"/>
    <w:lvl w:ilvl="0" w:tplc="5044A3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AE170">
      <w:start w:val="26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6CCE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8A9E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0C18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E024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660B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A05B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64C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3773A28"/>
    <w:multiLevelType w:val="hybridMultilevel"/>
    <w:tmpl w:val="9AC61A4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B">
      <w:start w:val="1"/>
      <w:numFmt w:val="lowerRoman"/>
      <w:lvlText w:val="%2."/>
      <w:lvlJc w:val="righ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3A2B0B"/>
    <w:multiLevelType w:val="hybridMultilevel"/>
    <w:tmpl w:val="1526BD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831765"/>
    <w:multiLevelType w:val="hybridMultilevel"/>
    <w:tmpl w:val="4E5EBB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D001B">
      <w:start w:val="1"/>
      <w:numFmt w:val="lowerRoman"/>
      <w:lvlText w:val="%3."/>
      <w:lvlJc w:val="right"/>
      <w:pPr>
        <w:ind w:left="2160" w:hanging="360"/>
      </w:pPr>
      <w:rPr>
        <w:rFonts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AA1B16"/>
    <w:multiLevelType w:val="hybridMultilevel"/>
    <w:tmpl w:val="AB8493E6"/>
    <w:lvl w:ilvl="0" w:tplc="67C44F2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B8141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B80E16">
      <w:start w:val="253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60EFE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180FF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34B53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30156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06BE5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66740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39B730B"/>
    <w:multiLevelType w:val="hybridMultilevel"/>
    <w:tmpl w:val="46186E32"/>
    <w:lvl w:ilvl="0" w:tplc="DCCE4EF4">
      <w:start w:val="2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FC6E63"/>
    <w:multiLevelType w:val="hybridMultilevel"/>
    <w:tmpl w:val="04E8B6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85F6313"/>
    <w:multiLevelType w:val="hybridMultilevel"/>
    <w:tmpl w:val="3EC692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8F7BF7"/>
    <w:multiLevelType w:val="hybridMultilevel"/>
    <w:tmpl w:val="133C53D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EB2911"/>
    <w:multiLevelType w:val="hybridMultilevel"/>
    <w:tmpl w:val="A1DAD792"/>
    <w:lvl w:ilvl="0" w:tplc="CF14DAC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51470A"/>
    <w:multiLevelType w:val="hybridMultilevel"/>
    <w:tmpl w:val="3124B920"/>
    <w:lvl w:ilvl="0" w:tplc="A0464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23DB4">
      <w:start w:val="54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927CEE">
      <w:start w:val="54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28E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5C0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9A04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C8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662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A838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7C760FE"/>
    <w:multiLevelType w:val="hybridMultilevel"/>
    <w:tmpl w:val="A4CA4826"/>
    <w:lvl w:ilvl="0" w:tplc="258E3A02">
      <w:start w:val="1"/>
      <w:numFmt w:val="decimal"/>
      <w:lvlText w:val="[%1]"/>
      <w:lvlJc w:val="left"/>
      <w:pPr>
        <w:ind w:left="720" w:hanging="360"/>
      </w:pPr>
      <w:rPr>
        <w:rFonts w:hint="default"/>
        <w:sz w:val="2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687648"/>
    <w:multiLevelType w:val="hybridMultilevel"/>
    <w:tmpl w:val="D28CE4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D97245"/>
    <w:multiLevelType w:val="hybridMultilevel"/>
    <w:tmpl w:val="4E1856CE"/>
    <w:lvl w:ilvl="0" w:tplc="830ABA8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35642F"/>
    <w:multiLevelType w:val="hybridMultilevel"/>
    <w:tmpl w:val="589E10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765403"/>
    <w:multiLevelType w:val="hybridMultilevel"/>
    <w:tmpl w:val="8DEAB14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CD4D56"/>
    <w:multiLevelType w:val="hybridMultilevel"/>
    <w:tmpl w:val="4806A0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104BD36">
      <w:start w:val="1"/>
      <w:numFmt w:val="decimal"/>
      <w:lvlText w:val="Case %3:"/>
      <w:lvlJc w:val="right"/>
      <w:pPr>
        <w:ind w:left="1637" w:hanging="360"/>
      </w:pPr>
      <w:rPr>
        <w:rFonts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567DD4"/>
    <w:multiLevelType w:val="hybridMultilevel"/>
    <w:tmpl w:val="61402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104BD36">
      <w:start w:val="1"/>
      <w:numFmt w:val="decimal"/>
      <w:lvlText w:val="Case %3:"/>
      <w:lvlJc w:val="right"/>
      <w:pPr>
        <w:ind w:left="1637" w:hanging="360"/>
      </w:pPr>
      <w:rPr>
        <w:rFonts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28"/>
  </w:num>
  <w:num w:numId="2">
    <w:abstractNumId w:val="11"/>
  </w:num>
  <w:num w:numId="3">
    <w:abstractNumId w:val="5"/>
  </w:num>
  <w:num w:numId="4">
    <w:abstractNumId w:val="17"/>
  </w:num>
  <w:num w:numId="5">
    <w:abstractNumId w:val="25"/>
  </w:num>
  <w:num w:numId="6">
    <w:abstractNumId w:val="7"/>
  </w:num>
  <w:num w:numId="7">
    <w:abstractNumId w:val="15"/>
  </w:num>
  <w:num w:numId="8">
    <w:abstractNumId w:val="19"/>
  </w:num>
  <w:num w:numId="9">
    <w:abstractNumId w:val="9"/>
  </w:num>
  <w:num w:numId="10">
    <w:abstractNumId w:val="8"/>
  </w:num>
  <w:num w:numId="11">
    <w:abstractNumId w:val="20"/>
  </w:num>
  <w:num w:numId="12">
    <w:abstractNumId w:val="1"/>
  </w:num>
  <w:num w:numId="13">
    <w:abstractNumId w:val="24"/>
  </w:num>
  <w:num w:numId="14">
    <w:abstractNumId w:val="2"/>
  </w:num>
  <w:num w:numId="15">
    <w:abstractNumId w:val="0"/>
  </w:num>
  <w:num w:numId="16">
    <w:abstractNumId w:val="22"/>
  </w:num>
  <w:num w:numId="17">
    <w:abstractNumId w:val="4"/>
  </w:num>
  <w:num w:numId="18">
    <w:abstractNumId w:val="13"/>
  </w:num>
  <w:num w:numId="19">
    <w:abstractNumId w:val="27"/>
  </w:num>
  <w:num w:numId="20">
    <w:abstractNumId w:val="26"/>
  </w:num>
  <w:num w:numId="21">
    <w:abstractNumId w:val="18"/>
  </w:num>
  <w:num w:numId="22">
    <w:abstractNumId w:val="21"/>
  </w:num>
  <w:num w:numId="23">
    <w:abstractNumId w:val="10"/>
  </w:num>
  <w:num w:numId="24">
    <w:abstractNumId w:val="14"/>
  </w:num>
  <w:num w:numId="25">
    <w:abstractNumId w:val="12"/>
  </w:num>
  <w:num w:numId="26">
    <w:abstractNumId w:val="3"/>
  </w:num>
  <w:num w:numId="27">
    <w:abstractNumId w:val="23"/>
  </w:num>
  <w:num w:numId="28">
    <w:abstractNumId w:val="16"/>
  </w:num>
  <w:num w:numId="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2"/>
  <w:doNotDisplayPageBoundaries/>
  <w:hideSpellingErrors/>
  <w:hideGrammaticalErrors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799"/>
    <w:rsid w:val="0000565F"/>
    <w:rsid w:val="00024F06"/>
    <w:rsid w:val="00030FA3"/>
    <w:rsid w:val="00031BA9"/>
    <w:rsid w:val="00034C4F"/>
    <w:rsid w:val="00034FE6"/>
    <w:rsid w:val="00041831"/>
    <w:rsid w:val="00041C26"/>
    <w:rsid w:val="000459C4"/>
    <w:rsid w:val="000606B1"/>
    <w:rsid w:val="000978CB"/>
    <w:rsid w:val="000A258F"/>
    <w:rsid w:val="000B481E"/>
    <w:rsid w:val="000C5C7F"/>
    <w:rsid w:val="000C6BC2"/>
    <w:rsid w:val="000C6C33"/>
    <w:rsid w:val="000D2BF0"/>
    <w:rsid w:val="000D4C23"/>
    <w:rsid w:val="000D570D"/>
    <w:rsid w:val="000E04E4"/>
    <w:rsid w:val="000E79A9"/>
    <w:rsid w:val="001013BB"/>
    <w:rsid w:val="00106A42"/>
    <w:rsid w:val="00112E18"/>
    <w:rsid w:val="00116BAA"/>
    <w:rsid w:val="001201E7"/>
    <w:rsid w:val="0012186F"/>
    <w:rsid w:val="001228EB"/>
    <w:rsid w:val="00127CB2"/>
    <w:rsid w:val="0013060E"/>
    <w:rsid w:val="00141448"/>
    <w:rsid w:val="00165AA0"/>
    <w:rsid w:val="0017439B"/>
    <w:rsid w:val="00194879"/>
    <w:rsid w:val="00196A44"/>
    <w:rsid w:val="00196EF8"/>
    <w:rsid w:val="001A0AE0"/>
    <w:rsid w:val="001A32D8"/>
    <w:rsid w:val="001B22C9"/>
    <w:rsid w:val="001C434E"/>
    <w:rsid w:val="001D60B2"/>
    <w:rsid w:val="001E0412"/>
    <w:rsid w:val="001E2389"/>
    <w:rsid w:val="001E25C5"/>
    <w:rsid w:val="001F1B8F"/>
    <w:rsid w:val="001F71C1"/>
    <w:rsid w:val="0021013F"/>
    <w:rsid w:val="002135C3"/>
    <w:rsid w:val="00223994"/>
    <w:rsid w:val="002269FA"/>
    <w:rsid w:val="00232933"/>
    <w:rsid w:val="002330C7"/>
    <w:rsid w:val="00236622"/>
    <w:rsid w:val="0024689D"/>
    <w:rsid w:val="00246FA2"/>
    <w:rsid w:val="002659A3"/>
    <w:rsid w:val="00270A55"/>
    <w:rsid w:val="0027580E"/>
    <w:rsid w:val="00287A88"/>
    <w:rsid w:val="00290099"/>
    <w:rsid w:val="00296C06"/>
    <w:rsid w:val="00297FE9"/>
    <w:rsid w:val="002A157C"/>
    <w:rsid w:val="002B3AD7"/>
    <w:rsid w:val="002C2FAA"/>
    <w:rsid w:val="002D4E6C"/>
    <w:rsid w:val="002D538D"/>
    <w:rsid w:val="002E4823"/>
    <w:rsid w:val="002F33BA"/>
    <w:rsid w:val="002F3652"/>
    <w:rsid w:val="00303311"/>
    <w:rsid w:val="00321010"/>
    <w:rsid w:val="003246F9"/>
    <w:rsid w:val="0033569A"/>
    <w:rsid w:val="00337822"/>
    <w:rsid w:val="00353A40"/>
    <w:rsid w:val="00354EA8"/>
    <w:rsid w:val="00360D4F"/>
    <w:rsid w:val="00374751"/>
    <w:rsid w:val="00377B6F"/>
    <w:rsid w:val="003846A5"/>
    <w:rsid w:val="003875A3"/>
    <w:rsid w:val="00391796"/>
    <w:rsid w:val="00391BDD"/>
    <w:rsid w:val="003954F4"/>
    <w:rsid w:val="003A5F89"/>
    <w:rsid w:val="003B6CED"/>
    <w:rsid w:val="003D339F"/>
    <w:rsid w:val="003E0414"/>
    <w:rsid w:val="003E3EBB"/>
    <w:rsid w:val="003F154B"/>
    <w:rsid w:val="003F28C7"/>
    <w:rsid w:val="003F3C49"/>
    <w:rsid w:val="003F3D4F"/>
    <w:rsid w:val="004104C8"/>
    <w:rsid w:val="00415A6F"/>
    <w:rsid w:val="00417FDA"/>
    <w:rsid w:val="00423EC1"/>
    <w:rsid w:val="00425B64"/>
    <w:rsid w:val="004356A4"/>
    <w:rsid w:val="00446B01"/>
    <w:rsid w:val="00453575"/>
    <w:rsid w:val="00454627"/>
    <w:rsid w:val="00487518"/>
    <w:rsid w:val="00490F2B"/>
    <w:rsid w:val="004A286C"/>
    <w:rsid w:val="004B2ACC"/>
    <w:rsid w:val="004D72B5"/>
    <w:rsid w:val="004E4935"/>
    <w:rsid w:val="004E7CC7"/>
    <w:rsid w:val="00513254"/>
    <w:rsid w:val="005170C3"/>
    <w:rsid w:val="00517C4E"/>
    <w:rsid w:val="00525E8D"/>
    <w:rsid w:val="005406BC"/>
    <w:rsid w:val="00554879"/>
    <w:rsid w:val="00560980"/>
    <w:rsid w:val="00564185"/>
    <w:rsid w:val="00564E67"/>
    <w:rsid w:val="005702BF"/>
    <w:rsid w:val="00575A33"/>
    <w:rsid w:val="00577384"/>
    <w:rsid w:val="00582543"/>
    <w:rsid w:val="00596134"/>
    <w:rsid w:val="005A453E"/>
    <w:rsid w:val="005A6712"/>
    <w:rsid w:val="005A6C71"/>
    <w:rsid w:val="005B197C"/>
    <w:rsid w:val="005C2C75"/>
    <w:rsid w:val="005E0095"/>
    <w:rsid w:val="005E5EF4"/>
    <w:rsid w:val="005E6568"/>
    <w:rsid w:val="005F2DDD"/>
    <w:rsid w:val="005F584A"/>
    <w:rsid w:val="005F5C70"/>
    <w:rsid w:val="00611C14"/>
    <w:rsid w:val="006174E4"/>
    <w:rsid w:val="00621DB8"/>
    <w:rsid w:val="00625B39"/>
    <w:rsid w:val="00627BB6"/>
    <w:rsid w:val="00630F42"/>
    <w:rsid w:val="006352C9"/>
    <w:rsid w:val="00640A88"/>
    <w:rsid w:val="006425BC"/>
    <w:rsid w:val="00656E8E"/>
    <w:rsid w:val="006608E2"/>
    <w:rsid w:val="00665A8F"/>
    <w:rsid w:val="00670579"/>
    <w:rsid w:val="00685DBF"/>
    <w:rsid w:val="006919C7"/>
    <w:rsid w:val="00693213"/>
    <w:rsid w:val="00694388"/>
    <w:rsid w:val="006A1812"/>
    <w:rsid w:val="006A286A"/>
    <w:rsid w:val="006A4D45"/>
    <w:rsid w:val="006A589B"/>
    <w:rsid w:val="006B0D6A"/>
    <w:rsid w:val="006B7025"/>
    <w:rsid w:val="006D01CB"/>
    <w:rsid w:val="006E0541"/>
    <w:rsid w:val="006E1183"/>
    <w:rsid w:val="006E1B6F"/>
    <w:rsid w:val="006F31F9"/>
    <w:rsid w:val="006F4BEB"/>
    <w:rsid w:val="0071194A"/>
    <w:rsid w:val="00717426"/>
    <w:rsid w:val="00733A29"/>
    <w:rsid w:val="00736B4D"/>
    <w:rsid w:val="00736ED8"/>
    <w:rsid w:val="00761A94"/>
    <w:rsid w:val="00771C7C"/>
    <w:rsid w:val="0077275C"/>
    <w:rsid w:val="007808F5"/>
    <w:rsid w:val="00787A0F"/>
    <w:rsid w:val="007910F5"/>
    <w:rsid w:val="00794201"/>
    <w:rsid w:val="00797273"/>
    <w:rsid w:val="007B5660"/>
    <w:rsid w:val="007E0F92"/>
    <w:rsid w:val="007F6F9F"/>
    <w:rsid w:val="00802768"/>
    <w:rsid w:val="008232E6"/>
    <w:rsid w:val="00825439"/>
    <w:rsid w:val="00834DE7"/>
    <w:rsid w:val="00840E51"/>
    <w:rsid w:val="008449DB"/>
    <w:rsid w:val="00845E19"/>
    <w:rsid w:val="00855D8C"/>
    <w:rsid w:val="00861D77"/>
    <w:rsid w:val="00865AF6"/>
    <w:rsid w:val="00867424"/>
    <w:rsid w:val="008920FE"/>
    <w:rsid w:val="008A7666"/>
    <w:rsid w:val="008D108C"/>
    <w:rsid w:val="008E0AF7"/>
    <w:rsid w:val="008F3F9C"/>
    <w:rsid w:val="008F6929"/>
    <w:rsid w:val="00901399"/>
    <w:rsid w:val="00912A93"/>
    <w:rsid w:val="00925FC7"/>
    <w:rsid w:val="00935D22"/>
    <w:rsid w:val="00936822"/>
    <w:rsid w:val="00950399"/>
    <w:rsid w:val="009602E8"/>
    <w:rsid w:val="00966ED5"/>
    <w:rsid w:val="009723AF"/>
    <w:rsid w:val="00995034"/>
    <w:rsid w:val="009974CC"/>
    <w:rsid w:val="009A1A23"/>
    <w:rsid w:val="009A50EA"/>
    <w:rsid w:val="009A6BB8"/>
    <w:rsid w:val="009B2E48"/>
    <w:rsid w:val="009B50F3"/>
    <w:rsid w:val="009C256E"/>
    <w:rsid w:val="009D2223"/>
    <w:rsid w:val="009D5027"/>
    <w:rsid w:val="009E0F67"/>
    <w:rsid w:val="009E53D9"/>
    <w:rsid w:val="009F455E"/>
    <w:rsid w:val="00A032FD"/>
    <w:rsid w:val="00A03555"/>
    <w:rsid w:val="00A24A8B"/>
    <w:rsid w:val="00A31B32"/>
    <w:rsid w:val="00A35CB3"/>
    <w:rsid w:val="00A36297"/>
    <w:rsid w:val="00A46047"/>
    <w:rsid w:val="00A64B69"/>
    <w:rsid w:val="00A64EE4"/>
    <w:rsid w:val="00A766A2"/>
    <w:rsid w:val="00A80E09"/>
    <w:rsid w:val="00A81AA1"/>
    <w:rsid w:val="00A87D67"/>
    <w:rsid w:val="00A9611A"/>
    <w:rsid w:val="00A96356"/>
    <w:rsid w:val="00AA07D6"/>
    <w:rsid w:val="00AA13EF"/>
    <w:rsid w:val="00AA26CE"/>
    <w:rsid w:val="00AA58FF"/>
    <w:rsid w:val="00AB1193"/>
    <w:rsid w:val="00AB7E53"/>
    <w:rsid w:val="00AC469F"/>
    <w:rsid w:val="00AD1A03"/>
    <w:rsid w:val="00AD363B"/>
    <w:rsid w:val="00AD5266"/>
    <w:rsid w:val="00AD5516"/>
    <w:rsid w:val="00AF0863"/>
    <w:rsid w:val="00AF6E65"/>
    <w:rsid w:val="00B00C7E"/>
    <w:rsid w:val="00B03A33"/>
    <w:rsid w:val="00B04AA5"/>
    <w:rsid w:val="00B07AC8"/>
    <w:rsid w:val="00B32B68"/>
    <w:rsid w:val="00B368D9"/>
    <w:rsid w:val="00B43E10"/>
    <w:rsid w:val="00B60BF5"/>
    <w:rsid w:val="00B73B25"/>
    <w:rsid w:val="00B9206E"/>
    <w:rsid w:val="00B94633"/>
    <w:rsid w:val="00B96CC0"/>
    <w:rsid w:val="00BA2CDD"/>
    <w:rsid w:val="00BB1E20"/>
    <w:rsid w:val="00BB66C1"/>
    <w:rsid w:val="00BC0FA5"/>
    <w:rsid w:val="00BC19B3"/>
    <w:rsid w:val="00BD0CC2"/>
    <w:rsid w:val="00BD11AF"/>
    <w:rsid w:val="00BD7E48"/>
    <w:rsid w:val="00BE3734"/>
    <w:rsid w:val="00BF636D"/>
    <w:rsid w:val="00C10B9B"/>
    <w:rsid w:val="00C1560A"/>
    <w:rsid w:val="00C202E0"/>
    <w:rsid w:val="00C50572"/>
    <w:rsid w:val="00C61496"/>
    <w:rsid w:val="00C62082"/>
    <w:rsid w:val="00C62AEF"/>
    <w:rsid w:val="00C70E67"/>
    <w:rsid w:val="00C74060"/>
    <w:rsid w:val="00C8485D"/>
    <w:rsid w:val="00C87EB6"/>
    <w:rsid w:val="00C93774"/>
    <w:rsid w:val="00CA1671"/>
    <w:rsid w:val="00CA1F73"/>
    <w:rsid w:val="00CB6912"/>
    <w:rsid w:val="00CC025D"/>
    <w:rsid w:val="00CC1703"/>
    <w:rsid w:val="00CC3F74"/>
    <w:rsid w:val="00CD0DD6"/>
    <w:rsid w:val="00CD5EF3"/>
    <w:rsid w:val="00CD736F"/>
    <w:rsid w:val="00CD7E4F"/>
    <w:rsid w:val="00CE002B"/>
    <w:rsid w:val="00CE28B2"/>
    <w:rsid w:val="00CE3824"/>
    <w:rsid w:val="00CF649D"/>
    <w:rsid w:val="00CF67BE"/>
    <w:rsid w:val="00D03057"/>
    <w:rsid w:val="00D03119"/>
    <w:rsid w:val="00D06595"/>
    <w:rsid w:val="00D52683"/>
    <w:rsid w:val="00D64311"/>
    <w:rsid w:val="00D661C8"/>
    <w:rsid w:val="00D67D13"/>
    <w:rsid w:val="00D7691A"/>
    <w:rsid w:val="00D76AF8"/>
    <w:rsid w:val="00D87A9B"/>
    <w:rsid w:val="00D93839"/>
    <w:rsid w:val="00D95AFD"/>
    <w:rsid w:val="00D972EF"/>
    <w:rsid w:val="00D9739A"/>
    <w:rsid w:val="00DA0DE4"/>
    <w:rsid w:val="00DA110D"/>
    <w:rsid w:val="00DA1B68"/>
    <w:rsid w:val="00DA41BC"/>
    <w:rsid w:val="00DC2418"/>
    <w:rsid w:val="00DC69CA"/>
    <w:rsid w:val="00DD0E74"/>
    <w:rsid w:val="00DE3C74"/>
    <w:rsid w:val="00DE5A19"/>
    <w:rsid w:val="00DE75FF"/>
    <w:rsid w:val="00DF71F1"/>
    <w:rsid w:val="00E019F3"/>
    <w:rsid w:val="00E10682"/>
    <w:rsid w:val="00E26EA8"/>
    <w:rsid w:val="00E30B9C"/>
    <w:rsid w:val="00E318B1"/>
    <w:rsid w:val="00E36084"/>
    <w:rsid w:val="00E41B39"/>
    <w:rsid w:val="00E428C8"/>
    <w:rsid w:val="00E63D88"/>
    <w:rsid w:val="00E71905"/>
    <w:rsid w:val="00E7495D"/>
    <w:rsid w:val="00E77B00"/>
    <w:rsid w:val="00E80BF4"/>
    <w:rsid w:val="00E83256"/>
    <w:rsid w:val="00E956F8"/>
    <w:rsid w:val="00E962A5"/>
    <w:rsid w:val="00EA7203"/>
    <w:rsid w:val="00ED62CE"/>
    <w:rsid w:val="00EE1F75"/>
    <w:rsid w:val="00EE4106"/>
    <w:rsid w:val="00EF0632"/>
    <w:rsid w:val="00EF5C5B"/>
    <w:rsid w:val="00F06AE2"/>
    <w:rsid w:val="00F06B45"/>
    <w:rsid w:val="00F152DB"/>
    <w:rsid w:val="00F22476"/>
    <w:rsid w:val="00F31192"/>
    <w:rsid w:val="00F35D76"/>
    <w:rsid w:val="00F403B5"/>
    <w:rsid w:val="00F71844"/>
    <w:rsid w:val="00F73F55"/>
    <w:rsid w:val="00F85D0E"/>
    <w:rsid w:val="00F92A9C"/>
    <w:rsid w:val="00FA2804"/>
    <w:rsid w:val="00FC0E6B"/>
    <w:rsid w:val="00FC26DB"/>
    <w:rsid w:val="00FD1681"/>
    <w:rsid w:val="00FD43FF"/>
    <w:rsid w:val="00FE5799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42427D"/>
  <w15:docId w15:val="{5D3F0FDB-A656-4919-B456-6F7A294AB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FE5799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table" w:styleId="TableGrid">
    <w:name w:val="Table Grid"/>
    <w:basedOn w:val="TableNormal"/>
    <w:uiPriority w:val="59"/>
    <w:rsid w:val="00C10B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5F584A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F584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5F584A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9D50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D5027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D5027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50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5027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50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5027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C74060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SimSun"/>
      <w:szCs w:val="20"/>
      <w:lang w:val="en-GB" w:eastAsia="ja-JP"/>
    </w:rPr>
  </w:style>
  <w:style w:type="character" w:customStyle="1" w:styleId="ListParagraphChar">
    <w:name w:val="List Paragraph Char"/>
    <w:link w:val="ListParagraph"/>
    <w:uiPriority w:val="34"/>
    <w:locked/>
    <w:rsid w:val="00C74060"/>
    <w:rPr>
      <w:rFonts w:ascii="Times New Roman" w:eastAsia="SimSun" w:hAnsi="Times New Roman" w:cs="Times New Roman"/>
      <w:sz w:val="20"/>
      <w:szCs w:val="20"/>
      <w:lang w:val="en-GB" w:eastAsia="ja-JP"/>
    </w:rPr>
  </w:style>
  <w:style w:type="paragraph" w:customStyle="1" w:styleId="Comments">
    <w:name w:val="Comments"/>
    <w:basedOn w:val="Normal"/>
    <w:link w:val="CommentsChar"/>
    <w:qFormat/>
    <w:rsid w:val="00C74060"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rsid w:val="00C74060"/>
    <w:rPr>
      <w:rFonts w:ascii="Arial" w:eastAsia="MS Mincho" w:hAnsi="Arial" w:cs="Times New Roman"/>
      <w:i/>
      <w:sz w:val="18"/>
      <w:szCs w:val="24"/>
      <w:lang w:val="en-GB" w:eastAsia="en-GB"/>
    </w:rPr>
  </w:style>
  <w:style w:type="paragraph" w:styleId="NormalWeb">
    <w:name w:val="Normal (Web)"/>
    <w:basedOn w:val="Normal"/>
    <w:uiPriority w:val="99"/>
    <w:unhideWhenUsed/>
    <w:rsid w:val="0000565F"/>
    <w:pPr>
      <w:spacing w:before="100" w:beforeAutospacing="1" w:after="100" w:afterAutospacing="1"/>
    </w:pPr>
    <w:rPr>
      <w:rFonts w:eastAsiaTheme="minorHAnsi"/>
      <w:sz w:val="24"/>
    </w:rPr>
  </w:style>
  <w:style w:type="paragraph" w:styleId="Caption">
    <w:name w:val="caption"/>
    <w:basedOn w:val="Normal"/>
    <w:next w:val="Normal"/>
    <w:uiPriority w:val="35"/>
    <w:unhideWhenUsed/>
    <w:qFormat/>
    <w:rsid w:val="00554879"/>
    <w:pPr>
      <w:spacing w:after="200"/>
    </w:pPr>
    <w:rPr>
      <w:i/>
      <w:iCs/>
      <w:color w:val="1F497D" w:themeColor="text2"/>
      <w:sz w:val="18"/>
      <w:szCs w:val="18"/>
    </w:rPr>
  </w:style>
  <w:style w:type="character" w:styleId="Hyperlink">
    <w:name w:val="Hyperlink"/>
    <w:basedOn w:val="DefaultParagraphFont"/>
    <w:uiPriority w:val="99"/>
    <w:rsid w:val="00A64EE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31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7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3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3337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6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9803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32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2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6979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0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2</Value>
      <Value>1</Value>
    </TaxCatchAll>
    <TaxKeywordTaxHTField xmlns="08b2df90-05d3-4030-90d4-c9feeb4a1cd9">
      <Terms xmlns="http://schemas.microsoft.com/office/infopath/2007/PartnerControls"/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SAQRZK7RPU5V-1-15760</_dlc_DocId>
    <_dlc_DocIdUrl xmlns="08b2df90-05d3-4030-90d4-c9feeb4a1cd9">
      <Url>https://ericoll.internal.ericsson.com/sites/NSA/_layouts/DocIdRedir.aspx?ID=SAQRZK7RPU5V-1-15760</Url>
      <Description>SAQRZK7RPU5V-1-15760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C1AE6-DEF5-49DA-AC02-CC52307D5CD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8BDA8E2-3CC6-4CE3-A39E-5EB8FBC9A0F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0504818-60B0-4E3D-8B9D-DB6D55442EE0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0BDDA7A6-9CAA-4419-8C2F-60B8B6629A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1B8D0C3-9599-420B-904A-A497BC2393E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16397FB-8342-426E-BCF4-824B40BE6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</Pages>
  <Words>633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3983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Stefan Parkvall</dc:creator>
  <cp:keywords/>
  <cp:lastModifiedBy>Daniel Larsson</cp:lastModifiedBy>
  <cp:revision>48</cp:revision>
  <cp:lastPrinted>2016-05-04T08:07:00Z</cp:lastPrinted>
  <dcterms:created xsi:type="dcterms:W3CDTF">2016-12-12T09:00:00Z</dcterms:created>
  <dcterms:modified xsi:type="dcterms:W3CDTF">2017-01-09T14:41:00Z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0x010100BB337192E63E44A7A744CE7393F41F4E0029755995905BD74495DD3B5564DEF260</vt:lpwstr>
  </property>
  <property fmtid="{D5CDD505-2E9C-101B-9397-08002B2CF9AE}" pid="3" name="_dlc_DocIdItemGuid">
    <vt:lpwstr>3ef37c16-8168-4649-b467-f8d1bb631a37</vt:lpwstr>
  </property>
  <property fmtid="{D5CDD505-2E9C-101B-9397-08002B2CF9AE}" pid="4" name="EriCOLLCategory">
    <vt:lpwstr>1;#Research|7f1f7aab-c784-40ec-8666-825d2ac7abef</vt:lpwstr>
  </property>
  <property fmtid="{D5CDD505-2E9C-101B-9397-08002B2CF9AE}" pid="5" name="EriCOLLProjects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>2;#GFTE ER WAN RN Deployment ＆ Spectrum Man|644d70e3-351b-4c06-8b80-4aa32d170e18</vt:lpwstr>
  </property>
  <property fmtid="{D5CDD505-2E9C-101B-9397-08002B2CF9AE}" pid="11" name="EriCOLLCustomer">
    <vt:lpwstr/>
  </property>
  <property fmtid="{D5CDD505-2E9C-101B-9397-08002B2CF9AE}" pid="12" name="EriCOLLProducts">
    <vt:lpwstr/>
  </property>
</Properties>
</file>