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8EBB4" w14:textId="574858E2" w:rsidR="00F93B8F" w:rsidRPr="00446F9D" w:rsidRDefault="005C575B" w:rsidP="00F93B8F">
      <w:pPr>
        <w:pStyle w:val="Header"/>
        <w:tabs>
          <w:tab w:val="clear" w:pos="4536"/>
        </w:tabs>
        <w:rPr>
          <w:i/>
        </w:rPr>
      </w:pPr>
      <w:r w:rsidRPr="005C575B">
        <w:t>3GPP TSG RAN WG1 AH_NR Meeting</w:t>
      </w:r>
      <w:r w:rsidRPr="00A8199B" w:rsidDel="005C575B">
        <w:t xml:space="preserve"> </w:t>
      </w:r>
      <w:r w:rsidR="00F93B8F" w:rsidRPr="00446F9D">
        <w:tab/>
      </w:r>
      <w:r w:rsidR="00CC02F1" w:rsidRPr="00CC02F1">
        <w:t>R1-1700689</w:t>
      </w:r>
    </w:p>
    <w:p w14:paraId="30971A41" w14:textId="77777777" w:rsidR="00F93B8F" w:rsidRPr="000833FA" w:rsidRDefault="00F93B8F" w:rsidP="00F93B8F">
      <w:pPr>
        <w:pStyle w:val="Header"/>
        <w:rPr>
          <w:color w:val="000000"/>
        </w:rPr>
      </w:pPr>
      <w:r w:rsidRPr="007E365D">
        <w:t>Spokane</w:t>
      </w:r>
      <w:r w:rsidRPr="00630F42">
        <w:t xml:space="preserve">, </w:t>
      </w:r>
      <w:r w:rsidRPr="007E365D">
        <w:t>Washington</w:t>
      </w:r>
      <w:r>
        <w:t>,</w:t>
      </w:r>
      <w:r w:rsidRPr="00630F42">
        <w:t xml:space="preserve"> US</w:t>
      </w:r>
      <w:r w:rsidRPr="000833FA">
        <w:t>,</w:t>
      </w:r>
      <w:r>
        <w:t xml:space="preserve"> January 16 – 20, 2017</w:t>
      </w:r>
    </w:p>
    <w:p w14:paraId="6842427F" w14:textId="77777777" w:rsidR="00FE5799" w:rsidRPr="000833FA" w:rsidRDefault="00FE5799" w:rsidP="00FE5799">
      <w:pPr>
        <w:pStyle w:val="Header"/>
      </w:pPr>
    </w:p>
    <w:p w14:paraId="6842428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68424281" w14:textId="787677A2" w:rsidR="00FE5799" w:rsidRPr="00F64D4A" w:rsidRDefault="00FE5799" w:rsidP="00A8199B">
      <w:pPr>
        <w:pStyle w:val="Header"/>
        <w:tabs>
          <w:tab w:val="clear" w:pos="4536"/>
          <w:tab w:val="left" w:pos="1800"/>
        </w:tabs>
      </w:pPr>
      <w:r w:rsidRPr="0003368D">
        <w:t>Title:</w:t>
      </w:r>
      <w:bookmarkStart w:id="0" w:name="Title"/>
      <w:bookmarkEnd w:id="0"/>
      <w:r w:rsidRPr="0003368D">
        <w:tab/>
      </w:r>
      <w:r w:rsidR="00522060">
        <w:t>Framework for grant-free acess</w:t>
      </w:r>
      <w:r w:rsidR="001C434E">
        <w:t xml:space="preserve"> </w:t>
      </w:r>
      <w:r w:rsidR="00F150A5">
        <w:t>for URLLC</w:t>
      </w:r>
    </w:p>
    <w:p w14:paraId="68424282" w14:textId="73D88041" w:rsidR="00FE5799" w:rsidRPr="00A8199B" w:rsidRDefault="00FE5799" w:rsidP="00FE5799">
      <w:pPr>
        <w:pStyle w:val="Header"/>
        <w:tabs>
          <w:tab w:val="left" w:pos="1800"/>
        </w:tabs>
      </w:pPr>
      <w:r w:rsidRPr="00A8199B">
        <w:t>Agenda Item:</w:t>
      </w:r>
      <w:bookmarkStart w:id="1" w:name="Source"/>
      <w:bookmarkEnd w:id="1"/>
      <w:r w:rsidRPr="00A8199B">
        <w:tab/>
      </w:r>
      <w:r w:rsidR="00522060" w:rsidRPr="00A8199B">
        <w:t>5.1.3.4</w:t>
      </w:r>
    </w:p>
    <w:p w14:paraId="68424283" w14:textId="022EDA7B" w:rsidR="00FE5799" w:rsidRPr="0003368D" w:rsidRDefault="00FE5799" w:rsidP="00FE5799">
      <w:pPr>
        <w:pStyle w:val="Header"/>
        <w:tabs>
          <w:tab w:val="left" w:pos="1800"/>
        </w:tabs>
      </w:pPr>
      <w:r w:rsidRPr="0003368D">
        <w:t>Document for:</w:t>
      </w:r>
      <w:r w:rsidRPr="0003368D">
        <w:tab/>
      </w:r>
      <w:bookmarkStart w:id="2" w:name="DocumentFor"/>
      <w:bookmarkEnd w:id="2"/>
      <w:r w:rsidR="005702BF">
        <w:t>Discussion</w:t>
      </w:r>
      <w:r w:rsidR="00995034">
        <w:t xml:space="preserve"> and Decision</w:t>
      </w:r>
    </w:p>
    <w:p w14:paraId="68424284" w14:textId="77777777" w:rsidR="00FE5799" w:rsidRPr="002100D2" w:rsidRDefault="00FE5799" w:rsidP="00FE5799">
      <w:pPr>
        <w:pBdr>
          <w:bottom w:val="single" w:sz="4" w:space="1" w:color="auto"/>
        </w:pBdr>
        <w:tabs>
          <w:tab w:val="left" w:pos="2552"/>
        </w:tabs>
      </w:pPr>
    </w:p>
    <w:p w14:paraId="75C00239" w14:textId="68A4FEF7" w:rsidR="00A64EE4" w:rsidRDefault="00554879" w:rsidP="00A64EE4">
      <w:pPr>
        <w:pStyle w:val="Heading1"/>
      </w:pPr>
      <w:r>
        <w:t xml:space="preserve">Introduction </w:t>
      </w:r>
    </w:p>
    <w:p w14:paraId="730FEFE5" w14:textId="4FFF05B3" w:rsidR="00A64EE4" w:rsidRDefault="00004437" w:rsidP="00A64EE4">
      <w:pPr>
        <w:jc w:val="both"/>
        <w:rPr>
          <w:rFonts w:eastAsia="MS Mincho"/>
        </w:rPr>
      </w:pPr>
      <w:r>
        <w:rPr>
          <w:rFonts w:eastAsia="MS Mincho"/>
        </w:rPr>
        <w:t>In RAN1 #87</w:t>
      </w:r>
      <w:r w:rsidR="00A64EE4">
        <w:rPr>
          <w:rFonts w:eastAsia="MS Mincho"/>
        </w:rPr>
        <w:t xml:space="preserve"> the following agreements were reached</w:t>
      </w:r>
      <w:r w:rsidR="00E315AD">
        <w:rPr>
          <w:rFonts w:eastAsia="MS Mincho"/>
        </w:rPr>
        <w:t xml:space="preserve"> </w:t>
      </w:r>
      <w:r w:rsidR="00AF3BFB">
        <w:rPr>
          <w:rFonts w:eastAsia="MS Mincho"/>
        </w:rPr>
        <w:fldChar w:fldCharType="begin"/>
      </w:r>
      <w:r w:rsidR="00AF3BFB">
        <w:rPr>
          <w:rFonts w:eastAsia="MS Mincho"/>
        </w:rPr>
        <w:instrText xml:space="preserve"> REF _Ref470012154 \r \h </w:instrText>
      </w:r>
      <w:r w:rsidR="00AF3BFB">
        <w:rPr>
          <w:rFonts w:eastAsia="MS Mincho"/>
        </w:rPr>
      </w:r>
      <w:r w:rsidR="00AF3BFB">
        <w:rPr>
          <w:rFonts w:eastAsia="MS Mincho"/>
        </w:rPr>
        <w:fldChar w:fldCharType="separate"/>
      </w:r>
      <w:r w:rsidR="00AF3BFB">
        <w:rPr>
          <w:rFonts w:eastAsia="MS Mincho"/>
        </w:rPr>
        <w:t>[1]</w:t>
      </w:r>
      <w:r w:rsidR="00AF3BFB">
        <w:rPr>
          <w:rFonts w:eastAsia="MS Mincho"/>
        </w:rPr>
        <w:fldChar w:fldCharType="end"/>
      </w:r>
      <w:r w:rsidR="00DD2F9C">
        <w:rPr>
          <w:rFonts w:eastAsia="MS Mincho"/>
        </w:rPr>
        <w:t>:</w:t>
      </w:r>
    </w:p>
    <w:p w14:paraId="3B04DA08" w14:textId="62A1C1B4" w:rsidR="00004437" w:rsidRDefault="00004437" w:rsidP="00004437">
      <w:pPr>
        <w:numPr>
          <w:ilvl w:val="0"/>
          <w:numId w:val="28"/>
        </w:numPr>
        <w:rPr>
          <w:rFonts w:eastAsia="MS Mincho"/>
          <w:lang w:eastAsia="ja-JP"/>
        </w:rPr>
      </w:pPr>
      <w:r>
        <w:rPr>
          <w:rFonts w:eastAsia="MS Mincho"/>
          <w:bCs/>
          <w:lang w:eastAsia="ja-JP"/>
        </w:rPr>
        <w:t>At least an UL transmission scheme without grant is supported for URLLC</w:t>
      </w:r>
    </w:p>
    <w:p w14:paraId="442D32D5" w14:textId="77777777" w:rsidR="00004437" w:rsidRDefault="00004437" w:rsidP="00004437">
      <w:pPr>
        <w:numPr>
          <w:ilvl w:val="1"/>
          <w:numId w:val="28"/>
        </w:numPr>
        <w:rPr>
          <w:rFonts w:eastAsia="MS Mincho"/>
          <w:lang w:eastAsia="ja-JP"/>
        </w:rPr>
      </w:pPr>
      <w:r>
        <w:rPr>
          <w:rFonts w:eastAsia="MS Mincho"/>
          <w:lang w:eastAsia="ja-JP"/>
        </w:rPr>
        <w:t xml:space="preserve">Resource may or may not be shared among one or more users </w:t>
      </w:r>
    </w:p>
    <w:p w14:paraId="1503EBA0" w14:textId="77777777" w:rsidR="00004437" w:rsidRDefault="00004437" w:rsidP="00004437">
      <w:pPr>
        <w:numPr>
          <w:ilvl w:val="2"/>
          <w:numId w:val="28"/>
        </w:numPr>
        <w:rPr>
          <w:rFonts w:eastAsia="MS Mincho"/>
          <w:lang w:eastAsia="ja-JP"/>
        </w:rPr>
      </w:pPr>
      <w:r>
        <w:rPr>
          <w:rFonts w:eastAsia="MS Mincho"/>
          <w:lang w:eastAsia="ja-JP"/>
        </w:rPr>
        <w:t>FFS: resource configuration</w:t>
      </w:r>
      <w:r>
        <w:rPr>
          <w:rFonts w:eastAsia="MS Mincho"/>
          <w:bCs/>
          <w:lang w:eastAsia="ja-JP"/>
        </w:rPr>
        <w:t xml:space="preserve"> </w:t>
      </w:r>
      <w:r>
        <w:rPr>
          <w:rFonts w:eastAsia="MS Mincho"/>
          <w:lang w:eastAsia="ja-JP"/>
        </w:rPr>
        <w:t>details</w:t>
      </w:r>
    </w:p>
    <w:p w14:paraId="46E85A9F" w14:textId="52730F39" w:rsidR="00A64EE4" w:rsidRDefault="00004437" w:rsidP="00004437">
      <w:pPr>
        <w:pStyle w:val="ListParagraph"/>
        <w:numPr>
          <w:ilvl w:val="1"/>
          <w:numId w:val="28"/>
        </w:numPr>
        <w:rPr>
          <w:rFonts w:eastAsia="MS Mincho"/>
          <w:lang w:val="en-US"/>
        </w:rPr>
      </w:pPr>
      <w:r>
        <w:rPr>
          <w:rFonts w:eastAsia="MS Mincho"/>
        </w:rPr>
        <w:t>FFS other details of design</w:t>
      </w:r>
    </w:p>
    <w:p w14:paraId="1FA8AFC1" w14:textId="77777777" w:rsidR="00D67406" w:rsidRDefault="00D67406" w:rsidP="00A8199B">
      <w:pPr>
        <w:jc w:val="both"/>
      </w:pPr>
    </w:p>
    <w:p w14:paraId="5F98808C" w14:textId="03C29B47" w:rsidR="00A64EE4" w:rsidRPr="00A8199B" w:rsidRDefault="00D67406" w:rsidP="00E10682">
      <w:pPr>
        <w:jc w:val="both"/>
      </w:pPr>
      <w:r>
        <w:t xml:space="preserve">For initial transmission UL dynamic scheduling, based on a scheduling request followed by an UL grant, results in longer delays in UL compared to DL. This may be unacceptable for the latency critical traffic. Consequently so for of technique to allow low latency operation is good to introduced. </w:t>
      </w:r>
      <w:r w:rsidR="00A64EE4">
        <w:rPr>
          <w:rFonts w:eastAsia="MS Mincho"/>
        </w:rPr>
        <w:t xml:space="preserve">In this </w:t>
      </w:r>
      <w:r w:rsidR="00E10682">
        <w:rPr>
          <w:rFonts w:eastAsia="MS Mincho"/>
        </w:rPr>
        <w:t>contribution we discuss some principles that are relevant to the grant-free access paradigm.</w:t>
      </w:r>
    </w:p>
    <w:p w14:paraId="182F6110" w14:textId="0CE2A41C" w:rsidR="00F72B8F" w:rsidRPr="006E093F" w:rsidRDefault="00F72B8F" w:rsidP="006E093F">
      <w:pPr>
        <w:pStyle w:val="BodyText"/>
        <w:rPr>
          <w:lang w:val="en-GB"/>
        </w:rPr>
      </w:pPr>
    </w:p>
    <w:p w14:paraId="504991F6" w14:textId="6567882A" w:rsidR="00554879" w:rsidRDefault="00D260C5" w:rsidP="00554879">
      <w:pPr>
        <w:pStyle w:val="Heading1"/>
      </w:pPr>
      <w:r>
        <w:t>Grant-free f</w:t>
      </w:r>
      <w:r w:rsidR="00554879">
        <w:t xml:space="preserve">ramework for </w:t>
      </w:r>
      <w:r w:rsidR="004A2DBA">
        <w:t>URLLC</w:t>
      </w:r>
    </w:p>
    <w:p w14:paraId="6483096B" w14:textId="350D46DF" w:rsidR="00554879" w:rsidRDefault="00554879" w:rsidP="00DB2673">
      <w:pPr>
        <w:pStyle w:val="Heading2"/>
      </w:pPr>
      <w:r>
        <w:t xml:space="preserve">Grant-free </w:t>
      </w:r>
      <w:r w:rsidR="006C3328">
        <w:t>t</w:t>
      </w:r>
      <w:r>
        <w:t>ransmission</w:t>
      </w:r>
      <w:r w:rsidR="004A2DBA">
        <w:t xml:space="preserve"> with dedicated resource allocation</w:t>
      </w:r>
    </w:p>
    <w:p w14:paraId="7AA2D256" w14:textId="3E5F11B6" w:rsidR="000F19A5" w:rsidRDefault="008577DB" w:rsidP="008812EB">
      <w:pPr>
        <w:pStyle w:val="BodyText"/>
      </w:pPr>
      <w:r>
        <w:t>In grant-</w:t>
      </w:r>
      <w:r w:rsidR="00752AB0">
        <w:t>based</w:t>
      </w:r>
      <w:r>
        <w:t xml:space="preserve"> transmissions, </w:t>
      </w:r>
      <w:r w:rsidR="009F7262">
        <w:t>UE send</w:t>
      </w:r>
      <w:r w:rsidR="00DB1778">
        <w:t>s</w:t>
      </w:r>
      <w:r w:rsidR="009F7262">
        <w:t xml:space="preserve"> </w:t>
      </w:r>
      <w:r w:rsidR="00AC7970">
        <w:t xml:space="preserve">a </w:t>
      </w:r>
      <w:r w:rsidR="007353B8">
        <w:t xml:space="preserve">scheduling-request </w:t>
      </w:r>
      <w:r w:rsidR="009F7262">
        <w:t xml:space="preserve">before </w:t>
      </w:r>
      <w:r w:rsidR="00DB1778">
        <w:t xml:space="preserve">it is </w:t>
      </w:r>
      <w:r w:rsidR="009F7262">
        <w:t xml:space="preserve">allowed to transmit </w:t>
      </w:r>
      <w:r w:rsidR="00BB0732">
        <w:t xml:space="preserve">data </w:t>
      </w:r>
      <w:r w:rsidR="009F7262">
        <w:t>packet</w:t>
      </w:r>
      <w:r w:rsidR="00DB1778">
        <w:t>s</w:t>
      </w:r>
      <w:r w:rsidR="00D930B3">
        <w:t xml:space="preserve"> in </w:t>
      </w:r>
      <w:r w:rsidR="00DB1778">
        <w:t xml:space="preserve">the </w:t>
      </w:r>
      <w:r w:rsidR="00D930B3">
        <w:t>subsequent data frames</w:t>
      </w:r>
      <w:r w:rsidR="009F7262">
        <w:t>.</w:t>
      </w:r>
      <w:r w:rsidR="00456D42">
        <w:t xml:space="preserve"> </w:t>
      </w:r>
      <w:r w:rsidR="009F7262">
        <w:t xml:space="preserve">This leads to </w:t>
      </w:r>
      <w:r w:rsidR="00E425EC">
        <w:t xml:space="preserve">excessive latency. On the contrary, </w:t>
      </w:r>
      <w:r w:rsidR="00976E55">
        <w:t xml:space="preserve">the basic idea in </w:t>
      </w:r>
      <w:r w:rsidR="00E425EC">
        <w:t>grant-free transmissions</w:t>
      </w:r>
      <w:r w:rsidR="00976E55">
        <w:t xml:space="preserve"> is for </w:t>
      </w:r>
      <w:r w:rsidR="00E425EC">
        <w:t xml:space="preserve">UE </w:t>
      </w:r>
      <w:r w:rsidR="00976E55">
        <w:t xml:space="preserve">to </w:t>
      </w:r>
      <w:r w:rsidR="00E425EC">
        <w:t xml:space="preserve">skip </w:t>
      </w:r>
      <w:r w:rsidR="00976E55">
        <w:t xml:space="preserve">this </w:t>
      </w:r>
      <w:r w:rsidR="00E425EC">
        <w:t>additional</w:t>
      </w:r>
      <w:r w:rsidR="002862DB">
        <w:t xml:space="preserve"> scheduling-request</w:t>
      </w:r>
      <w:r w:rsidR="00E425EC">
        <w:t xml:space="preserve"> step.</w:t>
      </w:r>
      <w:r w:rsidR="007A3F0C">
        <w:t xml:space="preserve"> One way to remove this is to pre-configure transmission </w:t>
      </w:r>
      <w:r w:rsidR="003A7759">
        <w:t>opportunities</w:t>
      </w:r>
      <w:r w:rsidR="007A3F0C">
        <w:t xml:space="preserve"> </w:t>
      </w:r>
      <w:r w:rsidR="00BE3311">
        <w:t xml:space="preserve">for UEs so that </w:t>
      </w:r>
      <w:r w:rsidR="00BE42EA">
        <w:t>UEs just need to wait for the next pre-configured tran</w:t>
      </w:r>
      <w:r w:rsidR="00B03D13">
        <w:t xml:space="preserve">smissions </w:t>
      </w:r>
      <w:r w:rsidR="0000527D">
        <w:t>opportunities</w:t>
      </w:r>
      <w:r w:rsidR="00B03D13">
        <w:t xml:space="preserve">. </w:t>
      </w:r>
      <w:r w:rsidR="006338C1">
        <w:t>Such schemes exist in LTE in the form of Semi-Persistent Scheduling (SPS)</w:t>
      </w:r>
      <w:r w:rsidR="002B2FE1">
        <w:t>, fast UL access</w:t>
      </w:r>
      <w:r w:rsidR="007E627E">
        <w:t xml:space="preserve"> in which the transmission opportunities are pre-configured </w:t>
      </w:r>
      <w:r w:rsidR="002B2FE1">
        <w:t>with a periodicity.</w:t>
      </w:r>
      <w:r w:rsidR="006338C1">
        <w:t xml:space="preserve"> </w:t>
      </w:r>
    </w:p>
    <w:p w14:paraId="419C8416" w14:textId="41541798" w:rsidR="000F19A5" w:rsidRDefault="000F19A5" w:rsidP="000F19A5">
      <w:pPr>
        <w:pStyle w:val="BodyText"/>
        <w:rPr>
          <w:b/>
          <w:bCs/>
        </w:rPr>
      </w:pPr>
      <w:r w:rsidRPr="00AF4B66">
        <w:rPr>
          <w:b/>
          <w:bCs/>
        </w:rPr>
        <w:t xml:space="preserve">Proposal </w:t>
      </w:r>
      <w:r>
        <w:rPr>
          <w:b/>
          <w:bCs/>
        </w:rPr>
        <w:t>1</w:t>
      </w:r>
      <w:r w:rsidRPr="00AF4B66">
        <w:rPr>
          <w:b/>
          <w:bCs/>
        </w:rPr>
        <w:t xml:space="preserve">: </w:t>
      </w:r>
      <w:r>
        <w:rPr>
          <w:b/>
          <w:bCs/>
        </w:rPr>
        <w:t xml:space="preserve">As the baseline, NR UL grant-free access </w:t>
      </w:r>
      <w:r w:rsidR="00E53F96">
        <w:rPr>
          <w:b/>
          <w:bCs/>
        </w:rPr>
        <w:t xml:space="preserve">should </w:t>
      </w:r>
      <w:r>
        <w:rPr>
          <w:b/>
          <w:bCs/>
        </w:rPr>
        <w:t xml:space="preserve">support </w:t>
      </w:r>
      <w:r w:rsidR="007B6165">
        <w:rPr>
          <w:b/>
          <w:bCs/>
        </w:rPr>
        <w:t xml:space="preserve">RRC </w:t>
      </w:r>
      <w:r>
        <w:rPr>
          <w:b/>
          <w:bCs/>
        </w:rPr>
        <w:t>configuration of dedicated resource allocation</w:t>
      </w:r>
      <w:r w:rsidR="00F42903">
        <w:rPr>
          <w:b/>
          <w:bCs/>
        </w:rPr>
        <w:t xml:space="preserve">, in the form </w:t>
      </w:r>
      <w:r w:rsidR="00BE2F81">
        <w:rPr>
          <w:b/>
          <w:bCs/>
        </w:rPr>
        <w:t>of</w:t>
      </w:r>
      <w:r w:rsidR="00F42903">
        <w:rPr>
          <w:b/>
          <w:bCs/>
        </w:rPr>
        <w:t xml:space="preserve"> SPS</w:t>
      </w:r>
      <w:r w:rsidR="002906B4">
        <w:rPr>
          <w:b/>
          <w:bCs/>
        </w:rPr>
        <w:t xml:space="preserve"> framework</w:t>
      </w:r>
      <w:r w:rsidRPr="00AF4B66">
        <w:rPr>
          <w:b/>
          <w:bCs/>
        </w:rPr>
        <w:t>.</w:t>
      </w:r>
    </w:p>
    <w:p w14:paraId="5084948B" w14:textId="73C8AC44" w:rsidR="00F86841" w:rsidRDefault="00BE42EA" w:rsidP="00764D1A">
      <w:pPr>
        <w:pStyle w:val="BodyText"/>
      </w:pPr>
      <w:r>
        <w:t>Th</w:t>
      </w:r>
      <w:r w:rsidR="00123E03">
        <w:t>e</w:t>
      </w:r>
      <w:r>
        <w:t xml:space="preserve"> waiting time </w:t>
      </w:r>
      <w:r w:rsidR="00123E03">
        <w:t xml:space="preserve">for the next dedicated resource </w:t>
      </w:r>
      <w:r w:rsidR="00D06B19">
        <w:t xml:space="preserve">blocks </w:t>
      </w:r>
      <w:r>
        <w:t xml:space="preserve">should, of course, be smaller than the latency introduced by the </w:t>
      </w:r>
      <w:r w:rsidR="00146504">
        <w:t xml:space="preserve">complete </w:t>
      </w:r>
      <w:r w:rsidR="001144A4">
        <w:t>SR</w:t>
      </w:r>
      <w:r>
        <w:t xml:space="preserve"> and </w:t>
      </w:r>
      <w:r w:rsidR="001144A4">
        <w:t xml:space="preserve">UL </w:t>
      </w:r>
      <w:r>
        <w:t xml:space="preserve">grant procedures. </w:t>
      </w:r>
      <w:r w:rsidR="00C7326C">
        <w:t xml:space="preserve">The allocation </w:t>
      </w:r>
      <w:r w:rsidR="0051736F">
        <w:t>should</w:t>
      </w:r>
      <w:r w:rsidR="00D67406">
        <w:t xml:space="preserve"> fullfil at least the requirement on URLLC and be able to be used for TCP acknowledgement and similar small packages.</w:t>
      </w:r>
      <w:r w:rsidR="00764D1A">
        <w:t xml:space="preserve"> For use cases with more stringent latency requirement, the waiting time should be comparatively smaller. For use cases with very high reliability requirement, a considerable more frequency blocks can be allocated. </w:t>
      </w:r>
      <w:r w:rsidR="001C2BF1">
        <w:t xml:space="preserve"> </w:t>
      </w:r>
      <w:r w:rsidR="0048441C">
        <w:t>Hence,</w:t>
      </w:r>
      <w:r w:rsidR="00295EDE">
        <w:t xml:space="preserve"> t</w:t>
      </w:r>
      <w:r w:rsidR="00764D1A">
        <w:t xml:space="preserve">he availability of grant-free access units </w:t>
      </w:r>
      <w:r w:rsidR="00367BC0">
        <w:t>should be</w:t>
      </w:r>
      <w:r w:rsidR="00764D1A">
        <w:t xml:space="preserve"> tuned by the scheduler to serve the system’s capacity and latency requirements. </w:t>
      </w:r>
    </w:p>
    <w:p w14:paraId="0667A98B" w14:textId="1AA20093" w:rsidR="00B700A3" w:rsidRDefault="00B700A3" w:rsidP="00B700A3">
      <w:pPr>
        <w:pStyle w:val="BodyText"/>
        <w:rPr>
          <w:b/>
          <w:bCs/>
        </w:rPr>
      </w:pPr>
      <w:r w:rsidRPr="00AF4B66">
        <w:rPr>
          <w:b/>
          <w:bCs/>
        </w:rPr>
        <w:t xml:space="preserve">Proposal </w:t>
      </w:r>
      <w:r>
        <w:rPr>
          <w:b/>
          <w:bCs/>
        </w:rPr>
        <w:t>2</w:t>
      </w:r>
      <w:r w:rsidRPr="00AF4B66">
        <w:rPr>
          <w:b/>
          <w:bCs/>
        </w:rPr>
        <w:t>:</w:t>
      </w:r>
      <w:r>
        <w:rPr>
          <w:b/>
          <w:bCs/>
        </w:rPr>
        <w:t xml:space="preserve"> </w:t>
      </w:r>
      <w:r w:rsidR="00D67406">
        <w:rPr>
          <w:b/>
          <w:bCs/>
        </w:rPr>
        <w:t xml:space="preserve">A UE can be configured with a </w:t>
      </w:r>
      <w:r>
        <w:rPr>
          <w:b/>
          <w:bCs/>
        </w:rPr>
        <w:t xml:space="preserve">grant-free access </w:t>
      </w:r>
      <w:r w:rsidR="00D67406">
        <w:rPr>
          <w:b/>
          <w:bCs/>
        </w:rPr>
        <w:t>in every</w:t>
      </w:r>
      <w:r w:rsidR="007B6165">
        <w:rPr>
          <w:b/>
          <w:bCs/>
        </w:rPr>
        <w:t xml:space="preserve"> slot and</w:t>
      </w:r>
      <w:r w:rsidR="00D67406">
        <w:rPr>
          <w:b/>
          <w:bCs/>
        </w:rPr>
        <w:t>/or</w:t>
      </w:r>
      <w:r w:rsidR="007B6165">
        <w:rPr>
          <w:b/>
          <w:bCs/>
        </w:rPr>
        <w:t xml:space="preserve"> mini-slot granularity in time</w:t>
      </w:r>
      <w:r w:rsidRPr="00AF4B66">
        <w:rPr>
          <w:b/>
          <w:bCs/>
        </w:rPr>
        <w:t>.</w:t>
      </w:r>
    </w:p>
    <w:p w14:paraId="4D53FFDF" w14:textId="37E6334A" w:rsidR="004F524B" w:rsidRPr="005E3CA3" w:rsidRDefault="00475C6B" w:rsidP="004F524B">
      <w:pPr>
        <w:pStyle w:val="BodyText"/>
        <w:rPr>
          <w:bCs/>
        </w:rPr>
      </w:pPr>
      <w:r>
        <w:t>In</w:t>
      </w:r>
      <w:r w:rsidR="008C7487" w:rsidRPr="008C7487">
        <w:t xml:space="preserve"> </w:t>
      </w:r>
      <w:r w:rsidR="008C7487">
        <w:t>dedicated resource allocation</w:t>
      </w:r>
      <w:r>
        <w:t xml:space="preserve">, the </w:t>
      </w:r>
      <w:r w:rsidR="008C7487">
        <w:t xml:space="preserve">resource </w:t>
      </w:r>
      <w:r>
        <w:t>blocks are reserved for a particular UE. Thus</w:t>
      </w:r>
      <w:r w:rsidR="00295EDE">
        <w:t xml:space="preserve">, the </w:t>
      </w:r>
      <w:r w:rsidR="00524838">
        <w:t xml:space="preserve">available </w:t>
      </w:r>
      <w:r w:rsidR="00295EDE">
        <w:t>size and the density of resources, intended for grant-free access, can be variable depending on the network traffic conditions.</w:t>
      </w:r>
      <w:r w:rsidR="003A1E26">
        <w:t xml:space="preserve"> </w:t>
      </w:r>
      <w:r w:rsidR="00BE1E15">
        <w:t xml:space="preserve">It then makes senses to move </w:t>
      </w:r>
      <w:r w:rsidR="00AD5772">
        <w:rPr>
          <w:bCs/>
        </w:rPr>
        <w:t xml:space="preserve">any </w:t>
      </w:r>
      <w:r w:rsidR="00295EDE">
        <w:rPr>
          <w:bCs/>
        </w:rPr>
        <w:t>subse</w:t>
      </w:r>
      <w:r w:rsidR="00AD5772">
        <w:rPr>
          <w:bCs/>
        </w:rPr>
        <w:t>que</w:t>
      </w:r>
      <w:r w:rsidR="00295EDE">
        <w:rPr>
          <w:bCs/>
        </w:rPr>
        <w:t xml:space="preserve">nt </w:t>
      </w:r>
      <w:r w:rsidR="00AD5772">
        <w:rPr>
          <w:bCs/>
        </w:rPr>
        <w:t>data transfer between UE and gNB to other</w:t>
      </w:r>
      <w:r w:rsidR="00FB0433">
        <w:rPr>
          <w:bCs/>
        </w:rPr>
        <w:t xml:space="preserve"> </w:t>
      </w:r>
      <w:r w:rsidR="007758AA">
        <w:rPr>
          <w:bCs/>
        </w:rPr>
        <w:t xml:space="preserve">non grant-free </w:t>
      </w:r>
      <w:r w:rsidR="00FB0433">
        <w:rPr>
          <w:bCs/>
        </w:rPr>
        <w:t>resource blocks</w:t>
      </w:r>
      <w:r w:rsidR="001C5E66">
        <w:rPr>
          <w:bCs/>
        </w:rPr>
        <w:t xml:space="preserve">, given that such a transfer does not violate </w:t>
      </w:r>
      <w:r w:rsidR="00D84F61">
        <w:rPr>
          <w:bCs/>
        </w:rPr>
        <w:t xml:space="preserve">any </w:t>
      </w:r>
      <w:r w:rsidR="003D5546">
        <w:rPr>
          <w:bCs/>
        </w:rPr>
        <w:t xml:space="preserve">latency </w:t>
      </w:r>
      <w:r w:rsidR="00D84F61">
        <w:rPr>
          <w:bCs/>
        </w:rPr>
        <w:t>requirement</w:t>
      </w:r>
      <w:r w:rsidR="003D5546">
        <w:rPr>
          <w:bCs/>
        </w:rPr>
        <w:t>s the service has</w:t>
      </w:r>
      <w:r w:rsidR="00FB0433">
        <w:rPr>
          <w:bCs/>
        </w:rPr>
        <w:t>.</w:t>
      </w:r>
      <w:r w:rsidR="004F524B">
        <w:rPr>
          <w:bCs/>
        </w:rPr>
        <w:t xml:space="preserve"> </w:t>
      </w:r>
      <w:r w:rsidR="008F6FC1">
        <w:rPr>
          <w:bCs/>
        </w:rPr>
        <w:t xml:space="preserve">It might </w:t>
      </w:r>
      <w:r w:rsidR="00A2719D">
        <w:rPr>
          <w:bCs/>
        </w:rPr>
        <w:t>also</w:t>
      </w:r>
      <w:r w:rsidR="008F6FC1">
        <w:rPr>
          <w:bCs/>
        </w:rPr>
        <w:t xml:space="preserve"> </w:t>
      </w:r>
      <w:r w:rsidR="00EE2759">
        <w:rPr>
          <w:bCs/>
        </w:rPr>
        <w:t xml:space="preserve">happen that </w:t>
      </w:r>
      <w:r w:rsidR="008F6FC1">
        <w:rPr>
          <w:bCs/>
        </w:rPr>
        <w:t>UE need</w:t>
      </w:r>
      <w:r w:rsidR="00EE2759">
        <w:rPr>
          <w:bCs/>
        </w:rPr>
        <w:t>s</w:t>
      </w:r>
      <w:r w:rsidR="008F6FC1">
        <w:rPr>
          <w:bCs/>
        </w:rPr>
        <w:t xml:space="preserve"> more resources for </w:t>
      </w:r>
      <w:r w:rsidR="00640B93">
        <w:rPr>
          <w:bCs/>
        </w:rPr>
        <w:t>transmissions</w:t>
      </w:r>
      <w:r w:rsidR="00E44BA5">
        <w:rPr>
          <w:bCs/>
        </w:rPr>
        <w:t>, which can also be dynamically scheduled on grant-based transmission resource blocks.</w:t>
      </w:r>
      <w:r w:rsidR="008F6FC1">
        <w:rPr>
          <w:bCs/>
        </w:rPr>
        <w:t xml:space="preserve"> </w:t>
      </w:r>
    </w:p>
    <w:p w14:paraId="55025F97" w14:textId="76AAAAE6" w:rsidR="004F524B" w:rsidRDefault="004F524B" w:rsidP="004F524B">
      <w:pPr>
        <w:pStyle w:val="BodyText"/>
        <w:rPr>
          <w:b/>
          <w:bCs/>
        </w:rPr>
      </w:pPr>
      <w:r w:rsidRPr="00AF4B66">
        <w:rPr>
          <w:b/>
          <w:bCs/>
        </w:rPr>
        <w:t xml:space="preserve">Proposal </w:t>
      </w:r>
      <w:r>
        <w:rPr>
          <w:b/>
          <w:bCs/>
        </w:rPr>
        <w:t>3</w:t>
      </w:r>
      <w:r w:rsidRPr="00AF4B66">
        <w:rPr>
          <w:b/>
          <w:bCs/>
        </w:rPr>
        <w:t>:</w:t>
      </w:r>
      <w:r>
        <w:rPr>
          <w:b/>
          <w:bCs/>
        </w:rPr>
        <w:t xml:space="preserve"> NR UL ded</w:t>
      </w:r>
      <w:r w:rsidR="00015434">
        <w:rPr>
          <w:b/>
          <w:bCs/>
        </w:rPr>
        <w:t xml:space="preserve">icated grant-free access should, whenever possible, </w:t>
      </w:r>
      <w:r w:rsidR="00C3034C">
        <w:rPr>
          <w:b/>
          <w:bCs/>
        </w:rPr>
        <w:t>dynamic</w:t>
      </w:r>
      <w:r w:rsidR="00015434">
        <w:rPr>
          <w:b/>
          <w:bCs/>
        </w:rPr>
        <w:t>ally</w:t>
      </w:r>
      <w:r w:rsidR="00C3034C">
        <w:rPr>
          <w:b/>
          <w:bCs/>
        </w:rPr>
        <w:t xml:space="preserve"> </w:t>
      </w:r>
      <w:r w:rsidR="00945B40">
        <w:rPr>
          <w:b/>
          <w:bCs/>
        </w:rPr>
        <w:t>(</w:t>
      </w:r>
      <w:r w:rsidR="00C3034C">
        <w:rPr>
          <w:b/>
          <w:bCs/>
        </w:rPr>
        <w:t>re</w:t>
      </w:r>
      <w:r w:rsidR="00945B40">
        <w:rPr>
          <w:b/>
          <w:bCs/>
        </w:rPr>
        <w:t>)</w:t>
      </w:r>
      <w:r w:rsidR="00C3034C">
        <w:rPr>
          <w:b/>
          <w:bCs/>
        </w:rPr>
        <w:t xml:space="preserve">-schedule </w:t>
      </w:r>
      <w:r w:rsidR="00AC2994">
        <w:rPr>
          <w:b/>
          <w:bCs/>
        </w:rPr>
        <w:t>the</w:t>
      </w:r>
      <w:r w:rsidR="00C3034C">
        <w:rPr>
          <w:b/>
          <w:bCs/>
        </w:rPr>
        <w:t xml:space="preserve"> </w:t>
      </w:r>
      <w:r w:rsidR="00640B93">
        <w:rPr>
          <w:b/>
          <w:bCs/>
        </w:rPr>
        <w:t>subsequent</w:t>
      </w:r>
      <w:r w:rsidR="00210AA3">
        <w:rPr>
          <w:b/>
          <w:bCs/>
        </w:rPr>
        <w:t xml:space="preserve"> </w:t>
      </w:r>
      <w:r w:rsidR="003C5379">
        <w:rPr>
          <w:b/>
          <w:bCs/>
        </w:rPr>
        <w:t xml:space="preserve">or additional </w:t>
      </w:r>
      <w:r w:rsidR="00210AA3">
        <w:rPr>
          <w:b/>
          <w:bCs/>
        </w:rPr>
        <w:t xml:space="preserve">data </w:t>
      </w:r>
      <w:r w:rsidR="00C3034C">
        <w:rPr>
          <w:b/>
          <w:bCs/>
        </w:rPr>
        <w:t>transmissions on grant-based</w:t>
      </w:r>
      <w:r w:rsidR="00945B40">
        <w:rPr>
          <w:b/>
          <w:bCs/>
        </w:rPr>
        <w:t xml:space="preserve"> transmission</w:t>
      </w:r>
      <w:r w:rsidR="00210AA3">
        <w:rPr>
          <w:b/>
          <w:bCs/>
        </w:rPr>
        <w:t xml:space="preserve"> resou</w:t>
      </w:r>
      <w:r w:rsidR="00491227">
        <w:rPr>
          <w:b/>
          <w:bCs/>
        </w:rPr>
        <w:t>r</w:t>
      </w:r>
      <w:r w:rsidR="00210AA3">
        <w:rPr>
          <w:b/>
          <w:bCs/>
        </w:rPr>
        <w:t>ces</w:t>
      </w:r>
      <w:r w:rsidR="00C3034C">
        <w:rPr>
          <w:b/>
          <w:bCs/>
        </w:rPr>
        <w:t>.</w:t>
      </w:r>
    </w:p>
    <w:p w14:paraId="29C6AA6A" w14:textId="156C4024" w:rsidR="002B2FE1" w:rsidRPr="00902469" w:rsidRDefault="006C3328" w:rsidP="00902469">
      <w:pPr>
        <w:pStyle w:val="Heading2"/>
      </w:pPr>
      <w:r>
        <w:t>Grant-free tr</w:t>
      </w:r>
      <w:r w:rsidR="004A2DBA">
        <w:t>ansmission with shared resource allocation</w:t>
      </w:r>
    </w:p>
    <w:p w14:paraId="6A92A12A" w14:textId="0832131A" w:rsidR="008C45ED" w:rsidRDefault="00EB6633" w:rsidP="0084172B">
      <w:pPr>
        <w:pStyle w:val="NormalWeb"/>
        <w:spacing w:before="0" w:beforeAutospacing="0" w:after="120" w:afterAutospacing="0"/>
        <w:jc w:val="both"/>
        <w:rPr>
          <w:sz w:val="20"/>
        </w:rPr>
      </w:pPr>
      <w:r>
        <w:rPr>
          <w:sz w:val="20"/>
        </w:rPr>
        <w:t xml:space="preserve">In </w:t>
      </w:r>
      <w:r w:rsidR="00122753">
        <w:rPr>
          <w:sz w:val="20"/>
        </w:rPr>
        <w:t>dedicated g</w:t>
      </w:r>
      <w:r>
        <w:rPr>
          <w:sz w:val="20"/>
        </w:rPr>
        <w:t>rant-free transmission</w:t>
      </w:r>
      <w:r w:rsidR="002D52EC">
        <w:rPr>
          <w:sz w:val="20"/>
        </w:rPr>
        <w:t>s</w:t>
      </w:r>
      <w:r>
        <w:rPr>
          <w:sz w:val="20"/>
        </w:rPr>
        <w:t>, transmission block</w:t>
      </w:r>
      <w:r w:rsidR="008A0B0D">
        <w:rPr>
          <w:sz w:val="20"/>
        </w:rPr>
        <w:t>s</w:t>
      </w:r>
      <w:r>
        <w:rPr>
          <w:sz w:val="20"/>
        </w:rPr>
        <w:t xml:space="preserve"> </w:t>
      </w:r>
      <w:r w:rsidR="008A0B0D">
        <w:rPr>
          <w:sz w:val="20"/>
        </w:rPr>
        <w:t>are pre-</w:t>
      </w:r>
      <w:r>
        <w:rPr>
          <w:sz w:val="20"/>
        </w:rPr>
        <w:t xml:space="preserve">allocated for </w:t>
      </w:r>
      <w:r w:rsidR="008C45ED">
        <w:rPr>
          <w:sz w:val="20"/>
        </w:rPr>
        <w:t xml:space="preserve">a </w:t>
      </w:r>
      <w:r w:rsidR="009F526A">
        <w:rPr>
          <w:sz w:val="20"/>
        </w:rPr>
        <w:t>UE</w:t>
      </w:r>
      <w:r w:rsidR="008C45ED">
        <w:rPr>
          <w:sz w:val="20"/>
        </w:rPr>
        <w:t>.</w:t>
      </w:r>
      <w:r w:rsidR="009F526A">
        <w:rPr>
          <w:sz w:val="20"/>
        </w:rPr>
        <w:t xml:space="preserve"> </w:t>
      </w:r>
      <w:r w:rsidR="008C45ED">
        <w:rPr>
          <w:sz w:val="20"/>
        </w:rPr>
        <w:t>T</w:t>
      </w:r>
      <w:r w:rsidR="009F526A">
        <w:rPr>
          <w:sz w:val="20"/>
        </w:rPr>
        <w:t xml:space="preserve">hese allocations repeat periodically in </w:t>
      </w:r>
      <w:r w:rsidR="00456B88">
        <w:rPr>
          <w:sz w:val="20"/>
        </w:rPr>
        <w:t xml:space="preserve">an </w:t>
      </w:r>
      <w:r w:rsidR="009F526A">
        <w:rPr>
          <w:sz w:val="20"/>
        </w:rPr>
        <w:t xml:space="preserve">SPS-like solution, </w:t>
      </w:r>
      <w:r>
        <w:rPr>
          <w:sz w:val="20"/>
        </w:rPr>
        <w:t xml:space="preserve">and the periodicity </w:t>
      </w:r>
      <w:r w:rsidR="008C45ED">
        <w:rPr>
          <w:sz w:val="20"/>
        </w:rPr>
        <w:t>should</w:t>
      </w:r>
      <w:r>
        <w:rPr>
          <w:sz w:val="20"/>
        </w:rPr>
        <w:t xml:space="preserve"> be very s</w:t>
      </w:r>
      <w:r w:rsidR="008C45ED">
        <w:rPr>
          <w:sz w:val="20"/>
        </w:rPr>
        <w:t>hort</w:t>
      </w:r>
      <w:r>
        <w:rPr>
          <w:sz w:val="20"/>
        </w:rPr>
        <w:t xml:space="preserve"> to satisfy </w:t>
      </w:r>
      <w:r w:rsidR="008C45ED">
        <w:rPr>
          <w:sz w:val="20"/>
        </w:rPr>
        <w:t>a</w:t>
      </w:r>
      <w:r>
        <w:rPr>
          <w:sz w:val="20"/>
        </w:rPr>
        <w:t xml:space="preserve"> low latency requirement. </w:t>
      </w:r>
      <w:r w:rsidR="002B2FE1">
        <w:rPr>
          <w:sz w:val="20"/>
        </w:rPr>
        <w:t xml:space="preserve">One solution to this </w:t>
      </w:r>
      <w:r w:rsidR="008C45ED">
        <w:rPr>
          <w:sz w:val="20"/>
        </w:rPr>
        <w:t>in</w:t>
      </w:r>
      <w:r w:rsidR="002B2FE1">
        <w:rPr>
          <w:sz w:val="20"/>
        </w:rPr>
        <w:t xml:space="preserve"> LTE is proposed in </w:t>
      </w:r>
      <w:r w:rsidR="00A8199B">
        <w:rPr>
          <w:sz w:val="20"/>
        </w:rPr>
        <w:fldChar w:fldCharType="begin"/>
      </w:r>
      <w:r w:rsidR="00A8199B">
        <w:rPr>
          <w:sz w:val="20"/>
        </w:rPr>
        <w:instrText xml:space="preserve"> REF _Ref471477308 \r \h </w:instrText>
      </w:r>
      <w:r w:rsidR="00A8199B">
        <w:rPr>
          <w:sz w:val="20"/>
        </w:rPr>
      </w:r>
      <w:r w:rsidR="00A8199B">
        <w:rPr>
          <w:sz w:val="20"/>
        </w:rPr>
        <w:fldChar w:fldCharType="separate"/>
      </w:r>
      <w:r w:rsidR="00A8199B">
        <w:rPr>
          <w:sz w:val="20"/>
        </w:rPr>
        <w:t>[2]</w:t>
      </w:r>
      <w:r w:rsidR="00A8199B">
        <w:rPr>
          <w:sz w:val="20"/>
        </w:rPr>
        <w:fldChar w:fldCharType="end"/>
      </w:r>
      <w:r w:rsidR="002B2FE1" w:rsidRPr="00A40FF8">
        <w:rPr>
          <w:sz w:val="20"/>
        </w:rPr>
        <w:t xml:space="preserve"> which includes</w:t>
      </w:r>
      <w:r w:rsidR="00DB5C55" w:rsidRPr="00A34077">
        <w:rPr>
          <w:sz w:val="20"/>
        </w:rPr>
        <w:t xml:space="preserve"> utilization of fast UL access</w:t>
      </w:r>
      <w:r w:rsidR="002B2FE1" w:rsidRPr="00A40FF8">
        <w:rPr>
          <w:sz w:val="20"/>
        </w:rPr>
        <w:t xml:space="preserve"> together with s</w:t>
      </w:r>
      <w:r w:rsidR="008C45ED">
        <w:rPr>
          <w:sz w:val="20"/>
        </w:rPr>
        <w:t xml:space="preserve">hort </w:t>
      </w:r>
      <w:r w:rsidR="002B2FE1" w:rsidRPr="00A40FF8">
        <w:rPr>
          <w:sz w:val="20"/>
        </w:rPr>
        <w:t>TTI</w:t>
      </w:r>
      <w:r w:rsidR="008C45ED">
        <w:rPr>
          <w:sz w:val="20"/>
        </w:rPr>
        <w:t>s</w:t>
      </w:r>
      <w:r w:rsidR="002B2FE1" w:rsidRPr="00A40FF8">
        <w:rPr>
          <w:sz w:val="20"/>
        </w:rPr>
        <w:t>. This increases the granularity of grants and also leads to reduced latency.</w:t>
      </w:r>
    </w:p>
    <w:p w14:paraId="52D409B8" w14:textId="3B7EAC90" w:rsidR="00474C01" w:rsidRDefault="008C45ED" w:rsidP="0084172B">
      <w:pPr>
        <w:pStyle w:val="NormalWeb"/>
        <w:spacing w:before="0" w:beforeAutospacing="0" w:after="120" w:afterAutospacing="0"/>
        <w:jc w:val="both"/>
        <w:rPr>
          <w:sz w:val="20"/>
        </w:rPr>
      </w:pPr>
      <w:r>
        <w:rPr>
          <w:sz w:val="20"/>
        </w:rPr>
        <w:lastRenderedPageBreak/>
        <w:t>T</w:t>
      </w:r>
      <w:r w:rsidR="00DB5C55" w:rsidRPr="00A40FF8">
        <w:rPr>
          <w:sz w:val="20"/>
        </w:rPr>
        <w:t xml:space="preserve">he same </w:t>
      </w:r>
      <w:r>
        <w:rPr>
          <w:sz w:val="20"/>
        </w:rPr>
        <w:t>approach</w:t>
      </w:r>
      <w:r w:rsidR="00DB5C55" w:rsidRPr="00A40FF8">
        <w:rPr>
          <w:sz w:val="20"/>
        </w:rPr>
        <w:t xml:space="preserve"> can </w:t>
      </w:r>
      <w:r>
        <w:rPr>
          <w:sz w:val="20"/>
        </w:rPr>
        <w:t>be used also</w:t>
      </w:r>
      <w:r w:rsidR="00DB5C55" w:rsidRPr="00A40FF8">
        <w:rPr>
          <w:sz w:val="20"/>
        </w:rPr>
        <w:t xml:space="preserve"> in NR to assign periodic grants with the </w:t>
      </w:r>
      <w:r w:rsidRPr="00A40FF8">
        <w:rPr>
          <w:sz w:val="20"/>
        </w:rPr>
        <w:t>s</w:t>
      </w:r>
      <w:r>
        <w:rPr>
          <w:sz w:val="20"/>
        </w:rPr>
        <w:t>hortest</w:t>
      </w:r>
      <w:r w:rsidR="00DB5C55" w:rsidRPr="00A40FF8">
        <w:rPr>
          <w:sz w:val="20"/>
        </w:rPr>
        <w:t xml:space="preserve"> granularity </w:t>
      </w:r>
      <w:r>
        <w:rPr>
          <w:sz w:val="20"/>
        </w:rPr>
        <w:t>available</w:t>
      </w:r>
      <w:r w:rsidR="00DB5C55" w:rsidRPr="00A40FF8">
        <w:rPr>
          <w:sz w:val="20"/>
        </w:rPr>
        <w:t xml:space="preserve">. </w:t>
      </w:r>
      <w:r w:rsidR="00DB5C55">
        <w:rPr>
          <w:sz w:val="20"/>
        </w:rPr>
        <w:t>The details of the s</w:t>
      </w:r>
      <w:r>
        <w:rPr>
          <w:sz w:val="20"/>
        </w:rPr>
        <w:t>hortest</w:t>
      </w:r>
      <w:r w:rsidR="00DB5C55">
        <w:rPr>
          <w:sz w:val="20"/>
        </w:rPr>
        <w:t xml:space="preserve"> grant time frame is still under discussion and would de</w:t>
      </w:r>
      <w:r>
        <w:rPr>
          <w:sz w:val="20"/>
        </w:rPr>
        <w:t>termine</w:t>
      </w:r>
      <w:r w:rsidR="00DB5C55">
        <w:rPr>
          <w:sz w:val="20"/>
        </w:rPr>
        <w:t xml:space="preserve"> the lowest latency possible. </w:t>
      </w:r>
      <w:r w:rsidR="00A73431">
        <w:rPr>
          <w:sz w:val="20"/>
        </w:rPr>
        <w:t xml:space="preserve">In essence, the resources need to be made available to ensure that the low-latency target is feasible for the services and use-cases of interest. </w:t>
      </w:r>
      <w:r w:rsidR="00474C01">
        <w:rPr>
          <w:sz w:val="20"/>
        </w:rPr>
        <w:t xml:space="preserve">This is fine, as long </w:t>
      </w:r>
      <w:r w:rsidR="005D134C">
        <w:rPr>
          <w:sz w:val="20"/>
        </w:rPr>
        <w:t xml:space="preserve">as </w:t>
      </w:r>
      <w:r w:rsidR="00474C01">
        <w:rPr>
          <w:sz w:val="20"/>
        </w:rPr>
        <w:t xml:space="preserve">these UEs have data packet to transmit. But, for the case of aperiodic packet arrival, </w:t>
      </w:r>
      <w:r w:rsidR="00474C01" w:rsidRPr="004C0619">
        <w:rPr>
          <w:sz w:val="20"/>
        </w:rPr>
        <w:t xml:space="preserve">periodic prescheduling </w:t>
      </w:r>
      <w:r w:rsidR="00474C01">
        <w:rPr>
          <w:sz w:val="20"/>
        </w:rPr>
        <w:t xml:space="preserve">of dedicated resources is inefficient since it will lead to </w:t>
      </w:r>
      <w:r w:rsidR="00231CF7">
        <w:rPr>
          <w:sz w:val="20"/>
        </w:rPr>
        <w:t>low resource utilization and</w:t>
      </w:r>
      <w:r w:rsidR="00474C01">
        <w:rPr>
          <w:sz w:val="20"/>
        </w:rPr>
        <w:t xml:space="preserve"> capacity loss in the system, the latter being proportional to the degree of packet arrival infrequency.</w:t>
      </w:r>
      <w:r w:rsidR="00A73431">
        <w:rPr>
          <w:sz w:val="20"/>
        </w:rPr>
        <w:t xml:space="preserve"> </w:t>
      </w:r>
    </w:p>
    <w:p w14:paraId="497C1E5B" w14:textId="05AEE3DD" w:rsidR="0084172B" w:rsidRPr="0084172B" w:rsidRDefault="0084172B" w:rsidP="0084172B">
      <w:pPr>
        <w:pStyle w:val="NormalWeb"/>
        <w:spacing w:before="0" w:beforeAutospacing="0" w:after="120" w:afterAutospacing="0"/>
        <w:jc w:val="both"/>
        <w:rPr>
          <w:b/>
          <w:sz w:val="20"/>
        </w:rPr>
      </w:pPr>
      <w:r w:rsidRPr="0084172B">
        <w:rPr>
          <w:b/>
          <w:sz w:val="20"/>
        </w:rPr>
        <w:t xml:space="preserve">Observation </w:t>
      </w:r>
      <w:r w:rsidR="00A8199B">
        <w:rPr>
          <w:b/>
          <w:sz w:val="20"/>
        </w:rPr>
        <w:t>1</w:t>
      </w:r>
      <w:r>
        <w:rPr>
          <w:b/>
          <w:sz w:val="20"/>
        </w:rPr>
        <w:t xml:space="preserve">: Grant-free transmission </w:t>
      </w:r>
      <w:r w:rsidRPr="0084172B">
        <w:rPr>
          <w:b/>
          <w:sz w:val="20"/>
        </w:rPr>
        <w:t>with dedicated resource allocation</w:t>
      </w:r>
      <w:r>
        <w:rPr>
          <w:b/>
          <w:sz w:val="20"/>
        </w:rPr>
        <w:t xml:space="preserve"> is capacity</w:t>
      </w:r>
      <w:r w:rsidR="00326CF6">
        <w:rPr>
          <w:b/>
          <w:sz w:val="20"/>
        </w:rPr>
        <w:t>-</w:t>
      </w:r>
      <w:r>
        <w:rPr>
          <w:b/>
          <w:sz w:val="20"/>
        </w:rPr>
        <w:t xml:space="preserve">inefficient for aperiodic data arrivals. </w:t>
      </w:r>
    </w:p>
    <w:p w14:paraId="23813E7B" w14:textId="5237B3ED" w:rsidR="00D16582" w:rsidRPr="00A8199B" w:rsidRDefault="0079061D" w:rsidP="0084172B">
      <w:pPr>
        <w:pStyle w:val="NormalWeb"/>
        <w:spacing w:before="0" w:beforeAutospacing="0" w:after="120" w:afterAutospacing="0"/>
        <w:jc w:val="both"/>
      </w:pPr>
      <w:r>
        <w:rPr>
          <w:sz w:val="20"/>
        </w:rPr>
        <w:t xml:space="preserve">Therefore, </w:t>
      </w:r>
      <w:r w:rsidR="009B1A55">
        <w:rPr>
          <w:sz w:val="20"/>
        </w:rPr>
        <w:t>the</w:t>
      </w:r>
      <w:r>
        <w:rPr>
          <w:sz w:val="20"/>
        </w:rPr>
        <w:t xml:space="preserve"> </w:t>
      </w:r>
      <w:r w:rsidR="006775F1">
        <w:rPr>
          <w:sz w:val="20"/>
        </w:rPr>
        <w:t xml:space="preserve">grant-free framework </w:t>
      </w:r>
      <w:r>
        <w:rPr>
          <w:sz w:val="20"/>
        </w:rPr>
        <w:t xml:space="preserve">should </w:t>
      </w:r>
      <w:r w:rsidR="006775F1">
        <w:rPr>
          <w:sz w:val="20"/>
        </w:rPr>
        <w:t xml:space="preserve">also </w:t>
      </w:r>
      <w:r>
        <w:rPr>
          <w:sz w:val="20"/>
        </w:rPr>
        <w:t xml:space="preserve">target efficient resource utilization; one way is to allow the resources </w:t>
      </w:r>
      <w:r w:rsidR="00231CF7">
        <w:rPr>
          <w:sz w:val="20"/>
        </w:rPr>
        <w:t>used</w:t>
      </w:r>
      <w:r>
        <w:rPr>
          <w:sz w:val="20"/>
        </w:rPr>
        <w:t xml:space="preserve"> for low-latency applications to be shared with equal access opportunities among the UEs. </w:t>
      </w:r>
      <w:r w:rsidR="00905BB0">
        <w:rPr>
          <w:sz w:val="20"/>
        </w:rPr>
        <w:t>Shared alloactions will allow for a higher number of infrequent transmission UEs to be scheduled, and thereby improve capacity. Since traffic is expected to arrive in a random pattern, collisions can be expected to be rare for moderate sharing, and at the same time resource utilization will increase. This is an important aspect for low-latency traffic, since UEs need to wait less to be scheduled.</w:t>
      </w:r>
    </w:p>
    <w:p w14:paraId="52CF9F8B" w14:textId="3DFE610A" w:rsidR="00905BB0" w:rsidRPr="009025F9" w:rsidRDefault="00905BB0" w:rsidP="0084172B">
      <w:pPr>
        <w:pStyle w:val="NormalWeb"/>
        <w:spacing w:before="0" w:beforeAutospacing="0" w:after="120" w:afterAutospacing="0"/>
        <w:jc w:val="both"/>
        <w:rPr>
          <w:b/>
          <w:sz w:val="20"/>
        </w:rPr>
      </w:pPr>
      <w:r w:rsidRPr="0084172B">
        <w:rPr>
          <w:b/>
          <w:sz w:val="20"/>
        </w:rPr>
        <w:t xml:space="preserve">Observation </w:t>
      </w:r>
      <w:r w:rsidR="00A8199B">
        <w:rPr>
          <w:b/>
          <w:sz w:val="20"/>
        </w:rPr>
        <w:t>2</w:t>
      </w:r>
      <w:r>
        <w:rPr>
          <w:b/>
          <w:sz w:val="20"/>
        </w:rPr>
        <w:t xml:space="preserve">: Grant-free transmission </w:t>
      </w:r>
      <w:r w:rsidRPr="0084172B">
        <w:rPr>
          <w:b/>
          <w:sz w:val="20"/>
        </w:rPr>
        <w:t>wi</w:t>
      </w:r>
      <w:r>
        <w:rPr>
          <w:b/>
          <w:sz w:val="20"/>
        </w:rPr>
        <w:t>th shared resources can improve capacity and thereby low-latency performance, with limited risk of collision.</w:t>
      </w:r>
    </w:p>
    <w:p w14:paraId="165BA3D1" w14:textId="62DDA395" w:rsidR="0084172B" w:rsidRPr="00692A24" w:rsidRDefault="0084172B" w:rsidP="0084172B">
      <w:pPr>
        <w:pStyle w:val="BodyText"/>
        <w:rPr>
          <w:b/>
        </w:rPr>
      </w:pPr>
      <w:r w:rsidRPr="0068133F">
        <w:rPr>
          <w:b/>
        </w:rPr>
        <w:t xml:space="preserve">Proposal </w:t>
      </w:r>
      <w:r w:rsidR="00D646C0">
        <w:rPr>
          <w:b/>
        </w:rPr>
        <w:t>4</w:t>
      </w:r>
      <w:r w:rsidRPr="0068133F">
        <w:rPr>
          <w:b/>
        </w:rPr>
        <w:t>:</w:t>
      </w:r>
      <w:r w:rsidR="00692A24">
        <w:rPr>
          <w:b/>
        </w:rPr>
        <w:t xml:space="preserve"> gNB can allocate overlapping grant-free resource blocks among UEs.</w:t>
      </w:r>
    </w:p>
    <w:p w14:paraId="64C0BA70" w14:textId="7A5DF235" w:rsidR="006316A4" w:rsidRDefault="006316A4" w:rsidP="006E093F">
      <w:pPr>
        <w:pStyle w:val="Heading3"/>
      </w:pPr>
      <w:r>
        <w:t>UE identification in gNB</w:t>
      </w:r>
    </w:p>
    <w:p w14:paraId="36E40989" w14:textId="19C56518" w:rsidR="00283621" w:rsidRPr="006E093F" w:rsidRDefault="00283621" w:rsidP="0084172B">
      <w:pPr>
        <w:pStyle w:val="BodyText"/>
      </w:pPr>
      <w:r>
        <w:t xml:space="preserve">In </w:t>
      </w:r>
      <w:r w:rsidR="003201E0">
        <w:t xml:space="preserve">shared </w:t>
      </w:r>
      <w:r>
        <w:t>resource</w:t>
      </w:r>
      <w:r w:rsidR="003201E0">
        <w:t xml:space="preserve"> allocations</w:t>
      </w:r>
      <w:r>
        <w:t>, the gNB does not know which UE transmitted since multiple UEs are assigned</w:t>
      </w:r>
      <w:r w:rsidR="00941A34">
        <w:t xml:space="preserve"> in a particular resource</w:t>
      </w:r>
      <w:r w:rsidR="00F723EE">
        <w:t xml:space="preserve"> block</w:t>
      </w:r>
      <w:r>
        <w:t>.</w:t>
      </w:r>
      <w:r w:rsidR="00156A6C">
        <w:t xml:space="preserve"> </w:t>
      </w:r>
      <w:r w:rsidR="008F07DB">
        <w:t>Thus</w:t>
      </w:r>
      <w:r>
        <w:t xml:space="preserve">, </w:t>
      </w:r>
      <w:r w:rsidR="00E14353">
        <w:t xml:space="preserve">even without collisions </w:t>
      </w:r>
      <w:r w:rsidR="00905BB0">
        <w:t>the network needs</w:t>
      </w:r>
      <w:r w:rsidR="00941A34">
        <w:t xml:space="preserve"> </w:t>
      </w:r>
      <w:r w:rsidR="009061A3">
        <w:t xml:space="preserve">to acquire the </w:t>
      </w:r>
      <w:r w:rsidR="001157FC">
        <w:t>UE ID</w:t>
      </w:r>
      <w:r w:rsidR="00905BB0">
        <w:t xml:space="preserve"> through some mechanism.</w:t>
      </w:r>
      <w:r w:rsidR="00E14353">
        <w:t xml:space="preserve"> A straight-forward solution is to scramble the UL data with a UE identifier and to assign orthogonal DMRS sequences to the UEs in a shared resource.</w:t>
      </w:r>
    </w:p>
    <w:p w14:paraId="573474F1" w14:textId="5C7D6CE5" w:rsidR="00283621" w:rsidRDefault="00283621" w:rsidP="0084172B">
      <w:pPr>
        <w:pStyle w:val="BodyText"/>
        <w:rPr>
          <w:b/>
          <w:bCs/>
        </w:rPr>
      </w:pPr>
      <w:r>
        <w:rPr>
          <w:b/>
          <w:bCs/>
        </w:rPr>
        <w:t xml:space="preserve">Proposal 5: </w:t>
      </w:r>
      <w:r w:rsidR="001B1AF6">
        <w:rPr>
          <w:b/>
          <w:bCs/>
        </w:rPr>
        <w:t xml:space="preserve">In </w:t>
      </w:r>
      <w:r w:rsidR="001B1AF6" w:rsidRPr="001B1AF6">
        <w:rPr>
          <w:b/>
          <w:bCs/>
        </w:rPr>
        <w:t>shared resource allocation</w:t>
      </w:r>
      <w:r w:rsidR="001B1AF6">
        <w:rPr>
          <w:b/>
          <w:bCs/>
        </w:rPr>
        <w:t xml:space="preserve">, </w:t>
      </w:r>
      <w:r>
        <w:rPr>
          <w:b/>
          <w:bCs/>
        </w:rPr>
        <w:t xml:space="preserve">UE identity should be </w:t>
      </w:r>
      <w:r w:rsidR="00F101B4">
        <w:rPr>
          <w:b/>
          <w:bCs/>
        </w:rPr>
        <w:t xml:space="preserve">conveyed </w:t>
      </w:r>
      <w:r>
        <w:rPr>
          <w:b/>
          <w:bCs/>
        </w:rPr>
        <w:t xml:space="preserve">in the UL transmissions. </w:t>
      </w:r>
    </w:p>
    <w:p w14:paraId="58B310D7" w14:textId="30EE9525" w:rsidR="00283621" w:rsidRDefault="00A832CB" w:rsidP="006E093F">
      <w:pPr>
        <w:pStyle w:val="BodyText"/>
        <w:numPr>
          <w:ilvl w:val="0"/>
          <w:numId w:val="43"/>
        </w:numPr>
        <w:rPr>
          <w:b/>
          <w:bCs/>
        </w:rPr>
      </w:pPr>
      <w:r>
        <w:rPr>
          <w:b/>
          <w:bCs/>
        </w:rPr>
        <w:t xml:space="preserve">CRC </w:t>
      </w:r>
      <w:r w:rsidR="004E2733">
        <w:rPr>
          <w:b/>
          <w:bCs/>
        </w:rPr>
        <w:t xml:space="preserve">of the data is </w:t>
      </w:r>
      <w:r w:rsidR="004E2733" w:rsidRPr="004E2733">
        <w:rPr>
          <w:b/>
          <w:bCs/>
        </w:rPr>
        <w:t>scr</w:t>
      </w:r>
      <w:r w:rsidR="00E14353">
        <w:rPr>
          <w:b/>
          <w:bCs/>
        </w:rPr>
        <w:t>a</w:t>
      </w:r>
      <w:r w:rsidR="004E2733" w:rsidRPr="004E2733">
        <w:rPr>
          <w:b/>
          <w:bCs/>
        </w:rPr>
        <w:t xml:space="preserve">mbled </w:t>
      </w:r>
      <w:r>
        <w:rPr>
          <w:b/>
          <w:bCs/>
        </w:rPr>
        <w:t>with UE ID.</w:t>
      </w:r>
    </w:p>
    <w:p w14:paraId="439B5119" w14:textId="4BDC6CF4" w:rsidR="004E2733" w:rsidRPr="00720372" w:rsidRDefault="00A832CB" w:rsidP="006E093F">
      <w:pPr>
        <w:pStyle w:val="BodyText"/>
        <w:numPr>
          <w:ilvl w:val="0"/>
          <w:numId w:val="43"/>
        </w:numPr>
        <w:rPr>
          <w:b/>
          <w:bCs/>
        </w:rPr>
      </w:pPr>
      <w:r>
        <w:rPr>
          <w:b/>
        </w:rPr>
        <w:t>DMRS serves as UE identification.</w:t>
      </w:r>
    </w:p>
    <w:p w14:paraId="685C7B98" w14:textId="77777777" w:rsidR="004E2733" w:rsidRDefault="00E14353" w:rsidP="009025F9">
      <w:pPr>
        <w:pStyle w:val="Heading3"/>
        <w:numPr>
          <w:ilvl w:val="2"/>
          <w:numId w:val="1"/>
        </w:numPr>
        <w:tabs>
          <w:tab w:val="clear" w:pos="2340"/>
          <w:tab w:val="num" w:pos="0"/>
        </w:tabs>
        <w:ind w:left="562"/>
      </w:pPr>
      <w:r>
        <w:t>Collisions and collision handling</w:t>
      </w:r>
    </w:p>
    <w:p w14:paraId="3EFE5B72" w14:textId="77777777" w:rsidR="00E14353" w:rsidRDefault="00E14353" w:rsidP="009025F9">
      <w:r>
        <w:t xml:space="preserve">As a next step, collisions on shared resources should be handled and resolved. However, giving proper means for the network to identify the UE, </w:t>
      </w:r>
      <w:r w:rsidR="000E7B12">
        <w:t>collisions can be handled by relying on HARQ functionality and normal scheduling.</w:t>
      </w:r>
    </w:p>
    <w:p w14:paraId="3F070D77" w14:textId="77777777" w:rsidR="0086232A" w:rsidRDefault="0086232A" w:rsidP="009025F9"/>
    <w:p w14:paraId="17EB44DD" w14:textId="624CB58A" w:rsidR="004E2733" w:rsidRPr="00A8199B" w:rsidRDefault="0086232A" w:rsidP="00A8199B">
      <w:r w:rsidRPr="0084172B">
        <w:rPr>
          <w:b/>
        </w:rPr>
        <w:t xml:space="preserve">Observation </w:t>
      </w:r>
      <w:r w:rsidR="00A8199B">
        <w:rPr>
          <w:b/>
        </w:rPr>
        <w:t>3</w:t>
      </w:r>
      <w:r>
        <w:rPr>
          <w:b/>
        </w:rPr>
        <w:t>:</w:t>
      </w:r>
      <w:r>
        <w:rPr>
          <w:b/>
        </w:rPr>
        <w:tab/>
        <w:t>A special collision handling is not strictly required to introduce grant-free access on shared resources.</w:t>
      </w:r>
    </w:p>
    <w:p w14:paraId="7200D5EB" w14:textId="77777777" w:rsidR="00E6778F" w:rsidRDefault="00E6778F" w:rsidP="00E6778F">
      <w:pPr>
        <w:pStyle w:val="Heading1"/>
        <w:keepLines/>
        <w:pBdr>
          <w:top w:val="single" w:sz="12" w:space="3" w:color="auto"/>
        </w:pBdr>
        <w:tabs>
          <w:tab w:val="clear" w:pos="567"/>
          <w:tab w:val="num" w:pos="432"/>
        </w:tabs>
        <w:overflowPunct w:val="0"/>
        <w:autoSpaceDE w:val="0"/>
        <w:autoSpaceDN w:val="0"/>
        <w:adjustRightInd w:val="0"/>
        <w:spacing w:after="180"/>
        <w:ind w:left="432" w:hanging="432"/>
        <w:textAlignment w:val="baseline"/>
      </w:pPr>
      <w:r w:rsidRPr="00CE0424">
        <w:t>Conclusion</w:t>
      </w:r>
    </w:p>
    <w:p w14:paraId="2C888A4B" w14:textId="30328922" w:rsidR="00E6778F" w:rsidRDefault="00787CED" w:rsidP="006E093F">
      <w:pPr>
        <w:pStyle w:val="BodyText"/>
      </w:pPr>
      <w:r>
        <w:t>In this paper, we discuss the framework of grant-free access</w:t>
      </w:r>
      <w:r w:rsidR="00E06A20">
        <w:t xml:space="preserve"> with</w:t>
      </w:r>
      <w:r>
        <w:t xml:space="preserve"> URLLC</w:t>
      </w:r>
      <w:r w:rsidR="00E06A20">
        <w:t xml:space="preserve"> context. Also key design considerations for dedicated and shared resource allocation are explained</w:t>
      </w:r>
      <w:r>
        <w:t xml:space="preserve">. </w:t>
      </w:r>
    </w:p>
    <w:p w14:paraId="2780D0AC" w14:textId="33DD545D" w:rsidR="0086232A" w:rsidRDefault="0086232A" w:rsidP="009025F9">
      <w:pPr>
        <w:pStyle w:val="BodyText"/>
      </w:pPr>
      <w:r>
        <w:t>We have observed that:</w:t>
      </w:r>
    </w:p>
    <w:p w14:paraId="7F500BF2" w14:textId="53B797F9" w:rsidR="0086232A" w:rsidRPr="0084172B" w:rsidRDefault="0086232A" w:rsidP="0086232A">
      <w:pPr>
        <w:pStyle w:val="NormalWeb"/>
        <w:spacing w:before="0" w:beforeAutospacing="0" w:after="120" w:afterAutospacing="0"/>
        <w:jc w:val="both"/>
        <w:rPr>
          <w:b/>
          <w:sz w:val="20"/>
        </w:rPr>
      </w:pPr>
      <w:r w:rsidRPr="0084172B">
        <w:rPr>
          <w:b/>
          <w:sz w:val="20"/>
        </w:rPr>
        <w:t xml:space="preserve">Observation </w:t>
      </w:r>
      <w:r w:rsidR="00A8199B">
        <w:rPr>
          <w:b/>
          <w:sz w:val="20"/>
        </w:rPr>
        <w:t>1</w:t>
      </w:r>
      <w:r>
        <w:rPr>
          <w:b/>
          <w:sz w:val="20"/>
        </w:rPr>
        <w:t xml:space="preserve">: Grant-free transmission </w:t>
      </w:r>
      <w:r w:rsidRPr="0084172B">
        <w:rPr>
          <w:b/>
          <w:sz w:val="20"/>
        </w:rPr>
        <w:t>with dedicated resource allocation</w:t>
      </w:r>
      <w:r>
        <w:rPr>
          <w:b/>
          <w:sz w:val="20"/>
        </w:rPr>
        <w:t xml:space="preserve"> is capacity-inefficient for aperiodic data arrivals. </w:t>
      </w:r>
    </w:p>
    <w:p w14:paraId="3CE73721" w14:textId="3DB58C27" w:rsidR="0086232A" w:rsidRPr="00AB162A" w:rsidRDefault="0086232A" w:rsidP="0086232A">
      <w:pPr>
        <w:pStyle w:val="NormalWeb"/>
        <w:spacing w:before="0" w:beforeAutospacing="0" w:after="120" w:afterAutospacing="0"/>
        <w:jc w:val="both"/>
        <w:rPr>
          <w:b/>
          <w:sz w:val="20"/>
        </w:rPr>
      </w:pPr>
      <w:r w:rsidRPr="0084172B">
        <w:rPr>
          <w:b/>
          <w:sz w:val="20"/>
        </w:rPr>
        <w:t>Observation</w:t>
      </w:r>
      <w:r w:rsidR="00854EC1" w:rsidRPr="00A8199B">
        <w:t xml:space="preserve"> </w:t>
      </w:r>
      <w:r w:rsidR="00A8199B">
        <w:rPr>
          <w:b/>
          <w:sz w:val="20"/>
        </w:rPr>
        <w:t>2</w:t>
      </w:r>
      <w:r>
        <w:rPr>
          <w:b/>
          <w:sz w:val="20"/>
        </w:rPr>
        <w:t xml:space="preserve">: Grant-free transmission </w:t>
      </w:r>
      <w:r w:rsidRPr="0084172B">
        <w:rPr>
          <w:b/>
          <w:sz w:val="20"/>
        </w:rPr>
        <w:t>wi</w:t>
      </w:r>
      <w:r>
        <w:rPr>
          <w:b/>
          <w:sz w:val="20"/>
        </w:rPr>
        <w:t>th shared resources can improve capacity and thereby low-latency performance, with limited risk of collision.</w:t>
      </w:r>
    </w:p>
    <w:p w14:paraId="0D3ABC57" w14:textId="56283F98" w:rsidR="0086232A" w:rsidRPr="00AB162A" w:rsidRDefault="0086232A" w:rsidP="0086232A">
      <w:r w:rsidRPr="0084172B">
        <w:rPr>
          <w:b/>
        </w:rPr>
        <w:t xml:space="preserve">Observation </w:t>
      </w:r>
      <w:r w:rsidR="00A8199B">
        <w:rPr>
          <w:b/>
        </w:rPr>
        <w:t>3</w:t>
      </w:r>
      <w:r>
        <w:rPr>
          <w:b/>
        </w:rPr>
        <w:t>:</w:t>
      </w:r>
      <w:r>
        <w:rPr>
          <w:b/>
        </w:rPr>
        <w:tab/>
        <w:t>A special collision handling is not strictly required to introduce grant-free access on shared resources.</w:t>
      </w:r>
    </w:p>
    <w:p w14:paraId="215816CC" w14:textId="77777777" w:rsidR="00E6778F" w:rsidRDefault="00E6778F" w:rsidP="009025F9">
      <w:pPr>
        <w:pStyle w:val="BodyText"/>
      </w:pPr>
    </w:p>
    <w:p w14:paraId="149B179B" w14:textId="36088CC2" w:rsidR="00854EC1" w:rsidRPr="00C22003" w:rsidRDefault="0086232A" w:rsidP="00854EC1">
      <w:r>
        <w:t>Based on the observations</w:t>
      </w:r>
      <w:r w:rsidR="00854EC1" w:rsidRPr="00C22003">
        <w:t xml:space="preserve"> we make the following</w:t>
      </w:r>
      <w:r w:rsidR="00854EC1">
        <w:t xml:space="preserve"> </w:t>
      </w:r>
      <w:r>
        <w:t>p</w:t>
      </w:r>
      <w:r w:rsidR="00854EC1">
        <w:t>roposal</w:t>
      </w:r>
      <w:r>
        <w:t>s</w:t>
      </w:r>
      <w:r w:rsidR="00854EC1" w:rsidRPr="00C22003">
        <w:t>:</w:t>
      </w:r>
    </w:p>
    <w:p w14:paraId="4D0A0628" w14:textId="77777777" w:rsidR="00854EC1" w:rsidRDefault="00854EC1" w:rsidP="006E093F">
      <w:pPr>
        <w:pStyle w:val="BodyText"/>
      </w:pPr>
    </w:p>
    <w:p w14:paraId="40201B14" w14:textId="1BA21CFE" w:rsidR="000B46E4" w:rsidRDefault="000B46E4" w:rsidP="000B46E4">
      <w:pPr>
        <w:pStyle w:val="BodyText"/>
        <w:rPr>
          <w:b/>
          <w:bCs/>
        </w:rPr>
      </w:pPr>
      <w:r w:rsidRPr="00AF4B66">
        <w:rPr>
          <w:b/>
          <w:bCs/>
        </w:rPr>
        <w:t xml:space="preserve">Proposal </w:t>
      </w:r>
      <w:r>
        <w:rPr>
          <w:b/>
          <w:bCs/>
        </w:rPr>
        <w:t>1</w:t>
      </w:r>
      <w:r w:rsidRPr="00AF4B66">
        <w:rPr>
          <w:b/>
          <w:bCs/>
        </w:rPr>
        <w:t xml:space="preserve">: </w:t>
      </w:r>
      <w:r w:rsidR="00A8199B">
        <w:rPr>
          <w:b/>
          <w:bCs/>
        </w:rPr>
        <w:t>As the baseline, NR UL grant-free access should support RRC configuration of dedicated resource allocation, in the form of SPS framework</w:t>
      </w:r>
      <w:r w:rsidR="00A8199B" w:rsidRPr="00AF4B66">
        <w:rPr>
          <w:b/>
          <w:bCs/>
        </w:rPr>
        <w:t>.</w:t>
      </w:r>
    </w:p>
    <w:p w14:paraId="06C60D0B" w14:textId="1621E803" w:rsidR="007B1A91" w:rsidRDefault="007B1A91" w:rsidP="00A8199B">
      <w:pPr>
        <w:pStyle w:val="BodyText"/>
        <w:rPr>
          <w:b/>
          <w:bCs/>
        </w:rPr>
      </w:pPr>
      <w:r w:rsidRPr="00AF4B66">
        <w:rPr>
          <w:b/>
          <w:bCs/>
        </w:rPr>
        <w:lastRenderedPageBreak/>
        <w:t xml:space="preserve">Proposal </w:t>
      </w:r>
      <w:r>
        <w:rPr>
          <w:b/>
          <w:bCs/>
        </w:rPr>
        <w:t>2</w:t>
      </w:r>
      <w:r w:rsidRPr="00AF4B66">
        <w:rPr>
          <w:b/>
          <w:bCs/>
        </w:rPr>
        <w:t>:</w:t>
      </w:r>
      <w:r>
        <w:rPr>
          <w:b/>
          <w:bCs/>
        </w:rPr>
        <w:t xml:space="preserve"> </w:t>
      </w:r>
      <w:r w:rsidR="00A8199B">
        <w:rPr>
          <w:b/>
          <w:bCs/>
        </w:rPr>
        <w:t>A UE can be configured with a grant-free access in every slot and/or mini-slot granularity in time</w:t>
      </w:r>
      <w:r w:rsidR="00A8199B" w:rsidRPr="00AF4B66">
        <w:rPr>
          <w:b/>
          <w:bCs/>
        </w:rPr>
        <w:t>.</w:t>
      </w:r>
    </w:p>
    <w:p w14:paraId="71D35E26" w14:textId="0F4A4F83" w:rsidR="0069794D" w:rsidRDefault="00C725A0" w:rsidP="00E6778F">
      <w:pPr>
        <w:pStyle w:val="BodyText"/>
        <w:rPr>
          <w:b/>
          <w:bCs/>
        </w:rPr>
      </w:pPr>
      <w:r w:rsidRPr="00AF4B66">
        <w:rPr>
          <w:b/>
          <w:bCs/>
        </w:rPr>
        <w:t xml:space="preserve">Proposal </w:t>
      </w:r>
      <w:r>
        <w:rPr>
          <w:b/>
          <w:bCs/>
        </w:rPr>
        <w:t>3</w:t>
      </w:r>
      <w:r w:rsidRPr="00AF4B66">
        <w:rPr>
          <w:b/>
          <w:bCs/>
        </w:rPr>
        <w:t>:</w:t>
      </w:r>
      <w:r>
        <w:rPr>
          <w:b/>
          <w:bCs/>
        </w:rPr>
        <w:t xml:space="preserve"> </w:t>
      </w:r>
      <w:r w:rsidR="00A8199B">
        <w:rPr>
          <w:b/>
          <w:bCs/>
        </w:rPr>
        <w:t>NR UL dedicated grant-free access should, whenever possible, dynamically (re)-schedule of subsequent or additional data transmissions on grant-based transmission resources.</w:t>
      </w:r>
    </w:p>
    <w:p w14:paraId="7097F060" w14:textId="1D2E8101" w:rsidR="00C53D8A" w:rsidRPr="00692A24" w:rsidRDefault="00C53D8A" w:rsidP="00C53D8A">
      <w:pPr>
        <w:pStyle w:val="BodyText"/>
        <w:rPr>
          <w:b/>
        </w:rPr>
      </w:pPr>
      <w:r w:rsidRPr="0068133F">
        <w:rPr>
          <w:b/>
        </w:rPr>
        <w:t xml:space="preserve">Proposal </w:t>
      </w:r>
      <w:r>
        <w:rPr>
          <w:b/>
        </w:rPr>
        <w:t>4</w:t>
      </w:r>
      <w:r w:rsidRPr="0068133F">
        <w:rPr>
          <w:b/>
        </w:rPr>
        <w:t>:</w:t>
      </w:r>
      <w:r>
        <w:rPr>
          <w:b/>
        </w:rPr>
        <w:t xml:space="preserve"> </w:t>
      </w:r>
      <w:r w:rsidR="00A8199B">
        <w:rPr>
          <w:b/>
        </w:rPr>
        <w:t>gNB can allocate overlapping grant-free resource blocks among UEs.</w:t>
      </w:r>
    </w:p>
    <w:p w14:paraId="13D354DD" w14:textId="77777777" w:rsidR="00A8199B" w:rsidRDefault="00C53D8A" w:rsidP="00A8199B">
      <w:pPr>
        <w:pStyle w:val="BodyText"/>
        <w:rPr>
          <w:b/>
          <w:bCs/>
        </w:rPr>
      </w:pPr>
      <w:r>
        <w:rPr>
          <w:b/>
          <w:bCs/>
        </w:rPr>
        <w:t xml:space="preserve">Proposal 5: </w:t>
      </w:r>
      <w:r w:rsidR="00A8199B">
        <w:rPr>
          <w:b/>
          <w:bCs/>
        </w:rPr>
        <w:t xml:space="preserve">In </w:t>
      </w:r>
      <w:r w:rsidR="00A8199B" w:rsidRPr="001B1AF6">
        <w:rPr>
          <w:b/>
          <w:bCs/>
        </w:rPr>
        <w:t>shared resource allocation</w:t>
      </w:r>
      <w:r w:rsidR="00A8199B">
        <w:rPr>
          <w:b/>
          <w:bCs/>
        </w:rPr>
        <w:t xml:space="preserve">, UE identity should be conveyed in the UL transmissions. </w:t>
      </w:r>
    </w:p>
    <w:p w14:paraId="2D6B6DF7" w14:textId="77777777" w:rsidR="00A8199B" w:rsidRDefault="00A8199B" w:rsidP="00A8199B">
      <w:pPr>
        <w:pStyle w:val="BodyText"/>
        <w:numPr>
          <w:ilvl w:val="0"/>
          <w:numId w:val="43"/>
        </w:numPr>
        <w:rPr>
          <w:b/>
          <w:bCs/>
        </w:rPr>
      </w:pPr>
      <w:r>
        <w:rPr>
          <w:b/>
          <w:bCs/>
        </w:rPr>
        <w:t xml:space="preserve">CRC of the data is </w:t>
      </w:r>
      <w:r w:rsidRPr="004E2733">
        <w:rPr>
          <w:b/>
          <w:bCs/>
        </w:rPr>
        <w:t>scr</w:t>
      </w:r>
      <w:r>
        <w:rPr>
          <w:b/>
          <w:bCs/>
        </w:rPr>
        <w:t>a</w:t>
      </w:r>
      <w:r w:rsidRPr="004E2733">
        <w:rPr>
          <w:b/>
          <w:bCs/>
        </w:rPr>
        <w:t xml:space="preserve">mbled </w:t>
      </w:r>
      <w:r>
        <w:rPr>
          <w:b/>
          <w:bCs/>
        </w:rPr>
        <w:t>with UE ID.</w:t>
      </w:r>
    </w:p>
    <w:p w14:paraId="0D6678BF" w14:textId="77777777" w:rsidR="00A8199B" w:rsidRPr="00720372" w:rsidRDefault="00A8199B" w:rsidP="00A8199B">
      <w:pPr>
        <w:pStyle w:val="BodyText"/>
        <w:numPr>
          <w:ilvl w:val="0"/>
          <w:numId w:val="43"/>
        </w:numPr>
        <w:rPr>
          <w:b/>
          <w:bCs/>
        </w:rPr>
      </w:pPr>
      <w:r>
        <w:rPr>
          <w:b/>
        </w:rPr>
        <w:t>DMRS serves as UE identification.</w:t>
      </w:r>
    </w:p>
    <w:p w14:paraId="4CDE23DE" w14:textId="0352A011" w:rsidR="00DA1077" w:rsidRPr="00CA1ECC" w:rsidRDefault="00DA1077" w:rsidP="00A8199B">
      <w:pPr>
        <w:pStyle w:val="BodyText"/>
        <w:rPr>
          <w:b/>
        </w:rPr>
      </w:pPr>
    </w:p>
    <w:p w14:paraId="5B34BA01" w14:textId="77777777" w:rsidR="00554879" w:rsidRDefault="00554879">
      <w:pPr>
        <w:pStyle w:val="Heading1"/>
      </w:pPr>
      <w:r>
        <w:t>References</w:t>
      </w:r>
    </w:p>
    <w:p w14:paraId="3C57876E" w14:textId="27741B6B" w:rsidR="00004437" w:rsidRDefault="00004437" w:rsidP="00004437">
      <w:pPr>
        <w:pStyle w:val="BodyText"/>
        <w:numPr>
          <w:ilvl w:val="0"/>
          <w:numId w:val="22"/>
        </w:numPr>
        <w:ind w:left="426" w:hanging="426"/>
      </w:pPr>
      <w:bookmarkStart w:id="3" w:name="_Ref454882163"/>
      <w:bookmarkStart w:id="4" w:name="_Ref470012154"/>
      <w:bookmarkStart w:id="5" w:name="_Ref465166643"/>
      <w:bookmarkStart w:id="6" w:name="_Ref462055265"/>
      <w:bookmarkStart w:id="7" w:name="_Ref462386115"/>
      <w:bookmarkStart w:id="8" w:name="_Ref465265299"/>
      <w:bookmarkStart w:id="9" w:name="_Ref462055021"/>
      <w:bookmarkEnd w:id="3"/>
      <w:r w:rsidRPr="00464627">
        <w:t>Chairman's Notes RAN1 87</w:t>
      </w:r>
      <w:r>
        <w:t xml:space="preserve"> (</w:t>
      </w:r>
      <w:r w:rsidR="004A1E74" w:rsidRPr="00630F42">
        <w:t>Reno</w:t>
      </w:r>
      <w:r w:rsidR="004A1E74">
        <w:t xml:space="preserve">, </w:t>
      </w:r>
      <w:r>
        <w:t>Nevada, US, 14th – 18th November 2016)</w:t>
      </w:r>
      <w:bookmarkEnd w:id="4"/>
    </w:p>
    <w:p w14:paraId="5477F299" w14:textId="2A27943D" w:rsidR="00554879" w:rsidRPr="00A8199B" w:rsidRDefault="00A8199B" w:rsidP="00A8199B">
      <w:pPr>
        <w:pStyle w:val="BodyText"/>
        <w:numPr>
          <w:ilvl w:val="0"/>
          <w:numId w:val="22"/>
        </w:numPr>
        <w:ind w:hanging="450"/>
      </w:pPr>
      <w:bookmarkStart w:id="10" w:name="_Ref471477308"/>
      <w:bookmarkEnd w:id="5"/>
      <w:bookmarkEnd w:id="6"/>
      <w:bookmarkEnd w:id="7"/>
      <w:bookmarkEnd w:id="8"/>
      <w:r w:rsidRPr="00A8199B">
        <w:t>R2-168627</w:t>
      </w:r>
      <w:r>
        <w:t xml:space="preserve"> </w:t>
      </w:r>
      <w:r w:rsidRPr="00A8199B">
        <w:rPr>
          <w:sz w:val="22"/>
          <w:szCs w:val="22"/>
        </w:rPr>
        <w:t>SPS operation on sT</w:t>
      </w:r>
      <w:bookmarkStart w:id="11" w:name="_GoBack"/>
      <w:bookmarkEnd w:id="11"/>
      <w:r w:rsidRPr="00A8199B">
        <w:rPr>
          <w:sz w:val="22"/>
          <w:szCs w:val="22"/>
        </w:rPr>
        <w:t>TI</w:t>
      </w:r>
      <w:r>
        <w:rPr>
          <w:sz w:val="22"/>
          <w:szCs w:val="22"/>
        </w:rPr>
        <w:t xml:space="preserve"> </w:t>
      </w:r>
      <w:r w:rsidRPr="00A8199B">
        <w:t>Ericsson</w:t>
      </w:r>
      <w:bookmarkEnd w:id="9"/>
      <w:bookmarkEnd w:id="10"/>
      <w:r w:rsidRPr="00A8199B">
        <w:t xml:space="preserve"> </w:t>
      </w:r>
    </w:p>
    <w:sectPr w:rsidR="00554879" w:rsidRPr="00A8199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C5BE6" w14:textId="77777777" w:rsidR="00A41602" w:rsidRDefault="00A41602">
      <w:r>
        <w:separator/>
      </w:r>
    </w:p>
  </w:endnote>
  <w:endnote w:type="continuationSeparator" w:id="0">
    <w:p w14:paraId="03F2C7E5" w14:textId="77777777" w:rsidR="00A41602" w:rsidRDefault="00A41602">
      <w:r>
        <w:continuationSeparator/>
      </w:r>
    </w:p>
  </w:endnote>
  <w:endnote w:type="continuationNotice" w:id="1">
    <w:p w14:paraId="469296D3" w14:textId="77777777" w:rsidR="00A41602" w:rsidRDefault="00A41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27322" w14:textId="77777777" w:rsidR="00606473" w:rsidRDefault="00606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203D9" w14:textId="77777777" w:rsidR="00A41602" w:rsidRDefault="00A41602">
      <w:r>
        <w:separator/>
      </w:r>
    </w:p>
  </w:footnote>
  <w:footnote w:type="continuationSeparator" w:id="0">
    <w:p w14:paraId="0A01E228" w14:textId="77777777" w:rsidR="00A41602" w:rsidRDefault="00A41602">
      <w:r>
        <w:continuationSeparator/>
      </w:r>
    </w:p>
  </w:footnote>
  <w:footnote w:type="continuationNotice" w:id="1">
    <w:p w14:paraId="14D497AF" w14:textId="77777777" w:rsidR="00A41602" w:rsidRDefault="00A416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42BC" w14:textId="77777777" w:rsidR="001C434E" w:rsidRDefault="001C434E" w:rsidP="00417FD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579F"/>
    <w:multiLevelType w:val="hybridMultilevel"/>
    <w:tmpl w:val="4A58A42E"/>
    <w:lvl w:ilvl="0" w:tplc="041D0001">
      <w:start w:val="1"/>
      <w:numFmt w:val="bullet"/>
      <w:lvlText w:val=""/>
      <w:lvlJc w:val="left"/>
      <w:pPr>
        <w:ind w:left="1664" w:hanging="360"/>
      </w:pPr>
      <w:rPr>
        <w:rFonts w:ascii="Symbol" w:hAnsi="Symbo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 w15:restartNumberingAfterBreak="0">
    <w:nsid w:val="00E33054"/>
    <w:multiLevelType w:val="hybridMultilevel"/>
    <w:tmpl w:val="70CCC6F8"/>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300E6"/>
    <w:multiLevelType w:val="hybridMultilevel"/>
    <w:tmpl w:val="36C8F5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481E46"/>
    <w:multiLevelType w:val="hybridMultilevel"/>
    <w:tmpl w:val="5948A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480CF8"/>
    <w:multiLevelType w:val="hybridMultilevel"/>
    <w:tmpl w:val="8046783C"/>
    <w:lvl w:ilvl="0" w:tplc="F3D263A0">
      <w:start w:val="1"/>
      <w:numFmt w:val="bullet"/>
      <w:lvlText w:val="•"/>
      <w:lvlJc w:val="left"/>
      <w:pPr>
        <w:tabs>
          <w:tab w:val="num" w:pos="720"/>
        </w:tabs>
        <w:ind w:left="720" w:hanging="360"/>
      </w:pPr>
      <w:rPr>
        <w:rFonts w:ascii="Arial" w:hAnsi="Arial" w:hint="default"/>
      </w:rPr>
    </w:lvl>
    <w:lvl w:ilvl="1" w:tplc="51300E12" w:tentative="1">
      <w:start w:val="1"/>
      <w:numFmt w:val="bullet"/>
      <w:lvlText w:val="•"/>
      <w:lvlJc w:val="left"/>
      <w:pPr>
        <w:tabs>
          <w:tab w:val="num" w:pos="1440"/>
        </w:tabs>
        <w:ind w:left="1440" w:hanging="360"/>
      </w:pPr>
      <w:rPr>
        <w:rFonts w:ascii="Arial" w:hAnsi="Arial" w:hint="default"/>
      </w:rPr>
    </w:lvl>
    <w:lvl w:ilvl="2" w:tplc="4B2EBC80" w:tentative="1">
      <w:start w:val="1"/>
      <w:numFmt w:val="bullet"/>
      <w:lvlText w:val="•"/>
      <w:lvlJc w:val="left"/>
      <w:pPr>
        <w:tabs>
          <w:tab w:val="num" w:pos="2160"/>
        </w:tabs>
        <w:ind w:left="2160" w:hanging="360"/>
      </w:pPr>
      <w:rPr>
        <w:rFonts w:ascii="Arial" w:hAnsi="Arial" w:hint="default"/>
      </w:rPr>
    </w:lvl>
    <w:lvl w:ilvl="3" w:tplc="28CA2AB6" w:tentative="1">
      <w:start w:val="1"/>
      <w:numFmt w:val="bullet"/>
      <w:lvlText w:val="•"/>
      <w:lvlJc w:val="left"/>
      <w:pPr>
        <w:tabs>
          <w:tab w:val="num" w:pos="2880"/>
        </w:tabs>
        <w:ind w:left="2880" w:hanging="360"/>
      </w:pPr>
      <w:rPr>
        <w:rFonts w:ascii="Arial" w:hAnsi="Arial" w:hint="default"/>
      </w:rPr>
    </w:lvl>
    <w:lvl w:ilvl="4" w:tplc="E5FCA6FC" w:tentative="1">
      <w:start w:val="1"/>
      <w:numFmt w:val="bullet"/>
      <w:lvlText w:val="•"/>
      <w:lvlJc w:val="left"/>
      <w:pPr>
        <w:tabs>
          <w:tab w:val="num" w:pos="3600"/>
        </w:tabs>
        <w:ind w:left="3600" w:hanging="360"/>
      </w:pPr>
      <w:rPr>
        <w:rFonts w:ascii="Arial" w:hAnsi="Arial" w:hint="default"/>
      </w:rPr>
    </w:lvl>
    <w:lvl w:ilvl="5" w:tplc="81285CB6" w:tentative="1">
      <w:start w:val="1"/>
      <w:numFmt w:val="bullet"/>
      <w:lvlText w:val="•"/>
      <w:lvlJc w:val="left"/>
      <w:pPr>
        <w:tabs>
          <w:tab w:val="num" w:pos="4320"/>
        </w:tabs>
        <w:ind w:left="4320" w:hanging="360"/>
      </w:pPr>
      <w:rPr>
        <w:rFonts w:ascii="Arial" w:hAnsi="Arial" w:hint="default"/>
      </w:rPr>
    </w:lvl>
    <w:lvl w:ilvl="6" w:tplc="2B24808E" w:tentative="1">
      <w:start w:val="1"/>
      <w:numFmt w:val="bullet"/>
      <w:lvlText w:val="•"/>
      <w:lvlJc w:val="left"/>
      <w:pPr>
        <w:tabs>
          <w:tab w:val="num" w:pos="5040"/>
        </w:tabs>
        <w:ind w:left="5040" w:hanging="360"/>
      </w:pPr>
      <w:rPr>
        <w:rFonts w:ascii="Arial" w:hAnsi="Arial" w:hint="default"/>
      </w:rPr>
    </w:lvl>
    <w:lvl w:ilvl="7" w:tplc="4306A616" w:tentative="1">
      <w:start w:val="1"/>
      <w:numFmt w:val="bullet"/>
      <w:lvlText w:val="•"/>
      <w:lvlJc w:val="left"/>
      <w:pPr>
        <w:tabs>
          <w:tab w:val="num" w:pos="5760"/>
        </w:tabs>
        <w:ind w:left="5760" w:hanging="360"/>
      </w:pPr>
      <w:rPr>
        <w:rFonts w:ascii="Arial" w:hAnsi="Arial" w:hint="default"/>
      </w:rPr>
    </w:lvl>
    <w:lvl w:ilvl="8" w:tplc="0A84B5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831765"/>
    <w:multiLevelType w:val="hybridMultilevel"/>
    <w:tmpl w:val="4E5EBB9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A6A31"/>
    <w:multiLevelType w:val="hybridMultilevel"/>
    <w:tmpl w:val="3BBE79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A1B16"/>
    <w:multiLevelType w:val="hybridMultilevel"/>
    <w:tmpl w:val="AB8493E6"/>
    <w:lvl w:ilvl="0" w:tplc="67C44F20">
      <w:start w:val="1"/>
      <w:numFmt w:val="bullet"/>
      <w:lvlText w:val="–"/>
      <w:lvlJc w:val="left"/>
      <w:pPr>
        <w:tabs>
          <w:tab w:val="num" w:pos="720"/>
        </w:tabs>
        <w:ind w:left="720" w:hanging="360"/>
      </w:pPr>
      <w:rPr>
        <w:rFonts w:ascii="Arial" w:hAnsi="Arial" w:hint="default"/>
      </w:rPr>
    </w:lvl>
    <w:lvl w:ilvl="1" w:tplc="FDB81412">
      <w:start w:val="1"/>
      <w:numFmt w:val="bullet"/>
      <w:lvlText w:val="–"/>
      <w:lvlJc w:val="left"/>
      <w:pPr>
        <w:tabs>
          <w:tab w:val="num" w:pos="1440"/>
        </w:tabs>
        <w:ind w:left="1440" w:hanging="360"/>
      </w:pPr>
      <w:rPr>
        <w:rFonts w:ascii="Arial" w:hAnsi="Arial" w:hint="default"/>
      </w:rPr>
    </w:lvl>
    <w:lvl w:ilvl="2" w:tplc="4DB80E16">
      <w:start w:val="2532"/>
      <w:numFmt w:val="bullet"/>
      <w:lvlText w:val="•"/>
      <w:lvlJc w:val="left"/>
      <w:pPr>
        <w:tabs>
          <w:tab w:val="num" w:pos="2160"/>
        </w:tabs>
        <w:ind w:left="2160" w:hanging="360"/>
      </w:pPr>
      <w:rPr>
        <w:rFonts w:ascii="Arial" w:hAnsi="Arial" w:hint="default"/>
      </w:rPr>
    </w:lvl>
    <w:lvl w:ilvl="3" w:tplc="D460EFEE" w:tentative="1">
      <w:start w:val="1"/>
      <w:numFmt w:val="bullet"/>
      <w:lvlText w:val="–"/>
      <w:lvlJc w:val="left"/>
      <w:pPr>
        <w:tabs>
          <w:tab w:val="num" w:pos="2880"/>
        </w:tabs>
        <w:ind w:left="2880" w:hanging="360"/>
      </w:pPr>
      <w:rPr>
        <w:rFonts w:ascii="Arial" w:hAnsi="Arial" w:hint="default"/>
      </w:rPr>
    </w:lvl>
    <w:lvl w:ilvl="4" w:tplc="24180FF0" w:tentative="1">
      <w:start w:val="1"/>
      <w:numFmt w:val="bullet"/>
      <w:lvlText w:val="–"/>
      <w:lvlJc w:val="left"/>
      <w:pPr>
        <w:tabs>
          <w:tab w:val="num" w:pos="3600"/>
        </w:tabs>
        <w:ind w:left="3600" w:hanging="360"/>
      </w:pPr>
      <w:rPr>
        <w:rFonts w:ascii="Arial" w:hAnsi="Arial" w:hint="default"/>
      </w:rPr>
    </w:lvl>
    <w:lvl w:ilvl="5" w:tplc="CF34B536" w:tentative="1">
      <w:start w:val="1"/>
      <w:numFmt w:val="bullet"/>
      <w:lvlText w:val="–"/>
      <w:lvlJc w:val="left"/>
      <w:pPr>
        <w:tabs>
          <w:tab w:val="num" w:pos="4320"/>
        </w:tabs>
        <w:ind w:left="4320" w:hanging="360"/>
      </w:pPr>
      <w:rPr>
        <w:rFonts w:ascii="Arial" w:hAnsi="Arial" w:hint="default"/>
      </w:rPr>
    </w:lvl>
    <w:lvl w:ilvl="6" w:tplc="80301566" w:tentative="1">
      <w:start w:val="1"/>
      <w:numFmt w:val="bullet"/>
      <w:lvlText w:val="–"/>
      <w:lvlJc w:val="left"/>
      <w:pPr>
        <w:tabs>
          <w:tab w:val="num" w:pos="5040"/>
        </w:tabs>
        <w:ind w:left="5040" w:hanging="360"/>
      </w:pPr>
      <w:rPr>
        <w:rFonts w:ascii="Arial" w:hAnsi="Arial" w:hint="default"/>
      </w:rPr>
    </w:lvl>
    <w:lvl w:ilvl="7" w:tplc="3B06BE5C" w:tentative="1">
      <w:start w:val="1"/>
      <w:numFmt w:val="bullet"/>
      <w:lvlText w:val="–"/>
      <w:lvlJc w:val="left"/>
      <w:pPr>
        <w:tabs>
          <w:tab w:val="num" w:pos="5760"/>
        </w:tabs>
        <w:ind w:left="5760" w:hanging="360"/>
      </w:pPr>
      <w:rPr>
        <w:rFonts w:ascii="Arial" w:hAnsi="Arial" w:hint="default"/>
      </w:rPr>
    </w:lvl>
    <w:lvl w:ilvl="8" w:tplc="836674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C6E63"/>
    <w:multiLevelType w:val="hybridMultilevel"/>
    <w:tmpl w:val="04E8B69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0846C57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E0EEA"/>
    <w:multiLevelType w:val="hybridMultilevel"/>
    <w:tmpl w:val="5C7EA2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C760FE"/>
    <w:multiLevelType w:val="hybridMultilevel"/>
    <w:tmpl w:val="A4CA4826"/>
    <w:lvl w:ilvl="0" w:tplc="258E3A02">
      <w:start w:val="1"/>
      <w:numFmt w:val="decimal"/>
      <w:lvlText w:val="[%1]"/>
      <w:lvlJc w:val="left"/>
      <w:pPr>
        <w:ind w:left="450" w:hanging="360"/>
      </w:pPr>
      <w:rPr>
        <w:rFonts w:hint="default"/>
        <w:sz w:val="20"/>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27" w15:restartNumberingAfterBreak="0">
    <w:nsid w:val="48687648"/>
    <w:multiLevelType w:val="hybridMultilevel"/>
    <w:tmpl w:val="D28CE42A"/>
    <w:lvl w:ilvl="0" w:tplc="08090001">
      <w:start w:val="1"/>
      <w:numFmt w:val="bullet"/>
      <w:lvlText w:val=""/>
      <w:lvlJc w:val="left"/>
      <w:pPr>
        <w:ind w:left="720" w:hanging="360"/>
      </w:pPr>
      <w:rPr>
        <w:rFonts w:ascii="Symbol" w:hAnsi="Symbol" w:hint="default"/>
      </w:rPr>
    </w:lvl>
    <w:lvl w:ilvl="1" w:tplc="041D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D97245"/>
    <w:multiLevelType w:val="hybridMultilevel"/>
    <w:tmpl w:val="4E1856CE"/>
    <w:lvl w:ilvl="0" w:tplc="830ABA8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cs="Times New Roman" w:hint="default"/>
      </w:rPr>
    </w:lvl>
    <w:lvl w:ilvl="1" w:tplc="452AF2D4">
      <w:start w:val="1252"/>
      <w:numFmt w:val="bullet"/>
      <w:lvlText w:val="–"/>
      <w:lvlJc w:val="left"/>
      <w:pPr>
        <w:tabs>
          <w:tab w:val="num" w:pos="1440"/>
        </w:tabs>
        <w:ind w:left="1440" w:hanging="360"/>
      </w:pPr>
      <w:rPr>
        <w:rFonts w:ascii="Arial" w:hAnsi="Arial" w:cs="Times New Roman" w:hint="default"/>
      </w:rPr>
    </w:lvl>
    <w:lvl w:ilvl="2" w:tplc="68842B12">
      <w:start w:val="1252"/>
      <w:numFmt w:val="bullet"/>
      <w:lvlText w:val="–"/>
      <w:lvlJc w:val="left"/>
      <w:pPr>
        <w:tabs>
          <w:tab w:val="num" w:pos="2160"/>
        </w:tabs>
        <w:ind w:left="2160" w:hanging="360"/>
      </w:pPr>
      <w:rPr>
        <w:rFonts w:ascii="Arial" w:hAnsi="Arial" w:cs="Times New Roman" w:hint="default"/>
      </w:rPr>
    </w:lvl>
    <w:lvl w:ilvl="3" w:tplc="BD5ABE62">
      <w:start w:val="1"/>
      <w:numFmt w:val="bullet"/>
      <w:lvlText w:val="–"/>
      <w:lvlJc w:val="left"/>
      <w:pPr>
        <w:tabs>
          <w:tab w:val="num" w:pos="2880"/>
        </w:tabs>
        <w:ind w:left="2880" w:hanging="360"/>
      </w:pPr>
      <w:rPr>
        <w:rFonts w:ascii="Arial" w:hAnsi="Arial" w:cs="Times New Roman" w:hint="default"/>
      </w:rPr>
    </w:lvl>
    <w:lvl w:ilvl="4" w:tplc="2940E3B4">
      <w:start w:val="1"/>
      <w:numFmt w:val="bullet"/>
      <w:lvlText w:val="–"/>
      <w:lvlJc w:val="left"/>
      <w:pPr>
        <w:tabs>
          <w:tab w:val="num" w:pos="3600"/>
        </w:tabs>
        <w:ind w:left="3600" w:hanging="360"/>
      </w:pPr>
      <w:rPr>
        <w:rFonts w:ascii="Arial" w:hAnsi="Arial" w:cs="Times New Roman" w:hint="default"/>
      </w:rPr>
    </w:lvl>
    <w:lvl w:ilvl="5" w:tplc="188870E2">
      <w:start w:val="1"/>
      <w:numFmt w:val="bullet"/>
      <w:lvlText w:val="–"/>
      <w:lvlJc w:val="left"/>
      <w:pPr>
        <w:tabs>
          <w:tab w:val="num" w:pos="4320"/>
        </w:tabs>
        <w:ind w:left="4320" w:hanging="360"/>
      </w:pPr>
      <w:rPr>
        <w:rFonts w:ascii="Arial" w:hAnsi="Arial" w:cs="Times New Roman" w:hint="default"/>
      </w:rPr>
    </w:lvl>
    <w:lvl w:ilvl="6" w:tplc="F4CA8494">
      <w:start w:val="1"/>
      <w:numFmt w:val="bullet"/>
      <w:lvlText w:val="–"/>
      <w:lvlJc w:val="left"/>
      <w:pPr>
        <w:tabs>
          <w:tab w:val="num" w:pos="5040"/>
        </w:tabs>
        <w:ind w:left="5040" w:hanging="360"/>
      </w:pPr>
      <w:rPr>
        <w:rFonts w:ascii="Arial" w:hAnsi="Arial" w:cs="Times New Roman" w:hint="default"/>
      </w:rPr>
    </w:lvl>
    <w:lvl w:ilvl="7" w:tplc="B7AA7D9C">
      <w:start w:val="1"/>
      <w:numFmt w:val="bullet"/>
      <w:lvlText w:val="–"/>
      <w:lvlJc w:val="left"/>
      <w:pPr>
        <w:tabs>
          <w:tab w:val="num" w:pos="5760"/>
        </w:tabs>
        <w:ind w:left="5760" w:hanging="360"/>
      </w:pPr>
      <w:rPr>
        <w:rFonts w:ascii="Arial" w:hAnsi="Arial" w:cs="Times New Roman" w:hint="default"/>
      </w:rPr>
    </w:lvl>
    <w:lvl w:ilvl="8" w:tplc="53E875FC">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907694"/>
    <w:multiLevelType w:val="hybridMultilevel"/>
    <w:tmpl w:val="AB4612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9974D5"/>
    <w:multiLevelType w:val="hybridMultilevel"/>
    <w:tmpl w:val="D5E4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61B00"/>
    <w:multiLevelType w:val="hybridMultilevel"/>
    <w:tmpl w:val="F7CCE3C2"/>
    <w:lvl w:ilvl="0" w:tplc="41D25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ED18BC"/>
    <w:multiLevelType w:val="multilevel"/>
    <w:tmpl w:val="29F4F178"/>
    <w:lvl w:ilvl="0">
      <w:start w:val="1"/>
      <w:numFmt w:val="decimal"/>
      <w:pStyle w:val="Heading1"/>
      <w:lvlText w:val="%1."/>
      <w:lvlJc w:val="left"/>
      <w:pPr>
        <w:tabs>
          <w:tab w:val="num" w:pos="567"/>
        </w:tabs>
        <w:ind w:left="562" w:hanging="562"/>
      </w:pPr>
      <w:rPr>
        <w:rFonts w:hint="default"/>
        <w:u w:val="none"/>
      </w:rPr>
    </w:lvl>
    <w:lvl w:ilvl="1">
      <w:start w:val="1"/>
      <w:numFmt w:val="decimal"/>
      <w:pStyle w:val="Heading2"/>
      <w:lvlText w:val="%1.%2."/>
      <w:lvlJc w:val="left"/>
      <w:pPr>
        <w:tabs>
          <w:tab w:val="num" w:pos="657"/>
        </w:tabs>
        <w:ind w:left="652" w:hanging="562"/>
      </w:pPr>
      <w:rPr>
        <w:rFonts w:hint="default"/>
        <w:u w:val="none"/>
      </w:rPr>
    </w:lvl>
    <w:lvl w:ilvl="2">
      <w:start w:val="1"/>
      <w:numFmt w:val="decimal"/>
      <w:pStyle w:val="Heading3"/>
      <w:lvlText w:val="%1.%2.%3"/>
      <w:lvlJc w:val="left"/>
      <w:pPr>
        <w:tabs>
          <w:tab w:val="num" w:pos="2340"/>
        </w:tabs>
        <w:ind w:left="2902" w:hanging="562"/>
      </w:pPr>
      <w:rPr>
        <w:rFonts w:hint="default"/>
        <w:u w:val="none"/>
      </w:rPr>
    </w:lvl>
    <w:lvl w:ilvl="3">
      <w:start w:val="1"/>
      <w:numFmt w:val="decimal"/>
      <w:lvlText w:val="%1.%2.%3.%4"/>
      <w:lvlJc w:val="left"/>
      <w:pPr>
        <w:tabs>
          <w:tab w:val="num" w:pos="0"/>
        </w:tabs>
        <w:ind w:left="562" w:hanging="56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567"/>
        </w:tabs>
        <w:ind w:left="562" w:hanging="562"/>
      </w:pPr>
      <w:rPr>
        <w:rFonts w:hint="default"/>
      </w:rPr>
    </w:lvl>
    <w:lvl w:ilvl="5">
      <w:start w:val="1"/>
      <w:numFmt w:val="decimal"/>
      <w:lvlText w:val="%1.%2.%3.%4.%5.%6"/>
      <w:lvlJc w:val="left"/>
      <w:pPr>
        <w:tabs>
          <w:tab w:val="num" w:pos="567"/>
        </w:tabs>
        <w:ind w:left="562" w:hanging="562"/>
      </w:pPr>
      <w:rPr>
        <w:rFonts w:hint="default"/>
      </w:rPr>
    </w:lvl>
    <w:lvl w:ilvl="6">
      <w:start w:val="1"/>
      <w:numFmt w:val="decimal"/>
      <w:lvlText w:val="%1.%2.%3.%4.%5.%6.%7"/>
      <w:lvlJc w:val="left"/>
      <w:pPr>
        <w:tabs>
          <w:tab w:val="num" w:pos="567"/>
        </w:tabs>
        <w:ind w:left="562" w:hanging="562"/>
      </w:pPr>
      <w:rPr>
        <w:rFonts w:hint="default"/>
      </w:rPr>
    </w:lvl>
    <w:lvl w:ilvl="7">
      <w:start w:val="1"/>
      <w:numFmt w:val="decimal"/>
      <w:lvlText w:val="%1.%2.%3.%4.%5.%6.%7.%8"/>
      <w:lvlJc w:val="left"/>
      <w:pPr>
        <w:tabs>
          <w:tab w:val="num" w:pos="567"/>
        </w:tabs>
        <w:ind w:left="562" w:hanging="562"/>
      </w:pPr>
      <w:rPr>
        <w:rFonts w:hint="default"/>
      </w:rPr>
    </w:lvl>
    <w:lvl w:ilvl="8">
      <w:start w:val="1"/>
      <w:numFmt w:val="decimal"/>
      <w:lvlText w:val="%1.%2.%3.%4.%5.%6.%7.%8.%9"/>
      <w:lvlJc w:val="left"/>
      <w:pPr>
        <w:tabs>
          <w:tab w:val="num" w:pos="567"/>
        </w:tabs>
        <w:ind w:left="562" w:hanging="562"/>
      </w:pPr>
      <w:rPr>
        <w:rFonts w:hint="default"/>
      </w:rPr>
    </w:lvl>
  </w:abstractNum>
  <w:abstractNum w:abstractNumId="39" w15:restartNumberingAfterBreak="0">
    <w:nsid w:val="7D817EB8"/>
    <w:multiLevelType w:val="hybridMultilevel"/>
    <w:tmpl w:val="7F265184"/>
    <w:lvl w:ilvl="0" w:tplc="65980D5A">
      <w:start w:val="1"/>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12"/>
  </w:num>
  <w:num w:numId="3">
    <w:abstractNumId w:val="7"/>
  </w:num>
  <w:num w:numId="4">
    <w:abstractNumId w:val="19"/>
  </w:num>
  <w:num w:numId="5">
    <w:abstractNumId w:val="32"/>
  </w:num>
  <w:num w:numId="6">
    <w:abstractNumId w:val="8"/>
  </w:num>
  <w:num w:numId="7">
    <w:abstractNumId w:val="17"/>
  </w:num>
  <w:num w:numId="8">
    <w:abstractNumId w:val="23"/>
  </w:num>
  <w:num w:numId="9">
    <w:abstractNumId w:val="10"/>
  </w:num>
  <w:num w:numId="10">
    <w:abstractNumId w:val="9"/>
  </w:num>
  <w:num w:numId="11">
    <w:abstractNumId w:val="25"/>
  </w:num>
  <w:num w:numId="12">
    <w:abstractNumId w:val="3"/>
  </w:num>
  <w:num w:numId="13">
    <w:abstractNumId w:val="31"/>
  </w:num>
  <w:num w:numId="14">
    <w:abstractNumId w:val="4"/>
  </w:num>
  <w:num w:numId="15">
    <w:abstractNumId w:val="1"/>
  </w:num>
  <w:num w:numId="16">
    <w:abstractNumId w:val="27"/>
  </w:num>
  <w:num w:numId="17">
    <w:abstractNumId w:val="6"/>
  </w:num>
  <w:num w:numId="18">
    <w:abstractNumId w:val="14"/>
  </w:num>
  <w:num w:numId="19">
    <w:abstractNumId w:val="36"/>
  </w:num>
  <w:num w:numId="20">
    <w:abstractNumId w:val="35"/>
  </w:num>
  <w:num w:numId="21">
    <w:abstractNumId w:val="22"/>
  </w:num>
  <w:num w:numId="22">
    <w:abstractNumId w:val="26"/>
  </w:num>
  <w:num w:numId="23">
    <w:abstractNumId w:val="11"/>
  </w:num>
  <w:num w:numId="24">
    <w:abstractNumId w:val="16"/>
  </w:num>
  <w:num w:numId="25">
    <w:abstractNumId w:val="13"/>
  </w:num>
  <w:num w:numId="26">
    <w:abstractNumId w:val="5"/>
  </w:num>
  <w:num w:numId="27">
    <w:abstractNumId w:val="28"/>
  </w:num>
  <w:num w:numId="28">
    <w:abstractNumId w:val="18"/>
  </w:num>
  <w:num w:numId="29">
    <w:abstractNumId w:val="30"/>
  </w:num>
  <w:num w:numId="30">
    <w:abstractNumId w:val="38"/>
  </w:num>
  <w:num w:numId="31">
    <w:abstractNumId w:val="38"/>
  </w:num>
  <w:num w:numId="32">
    <w:abstractNumId w:val="38"/>
  </w:num>
  <w:num w:numId="33">
    <w:abstractNumId w:val="38"/>
  </w:num>
  <w:num w:numId="34">
    <w:abstractNumId w:val="2"/>
  </w:num>
  <w:num w:numId="35">
    <w:abstractNumId w:val="39"/>
  </w:num>
  <w:num w:numId="36">
    <w:abstractNumId w:val="20"/>
  </w:num>
  <w:num w:numId="37">
    <w:abstractNumId w:val="20"/>
    <w:lvlOverride w:ilvl="0">
      <w:startOverride w:val="1"/>
    </w:lvlOverride>
  </w:num>
  <w:num w:numId="38">
    <w:abstractNumId w:val="24"/>
  </w:num>
  <w:num w:numId="39">
    <w:abstractNumId w:val="21"/>
  </w:num>
  <w:num w:numId="40">
    <w:abstractNumId w:val="33"/>
  </w:num>
  <w:num w:numId="41">
    <w:abstractNumId w:val="15"/>
  </w:num>
  <w:num w:numId="42">
    <w:abstractNumId w:val="0"/>
  </w:num>
  <w:num w:numId="43">
    <w:abstractNumId w:val="34"/>
  </w:num>
  <w:num w:numId="44">
    <w:abstractNumId w:val="29"/>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doNotDisplayPageBoundaries/>
  <w:bordersDoNotSurroundHeader/>
  <w:bordersDoNotSurroundFooter/>
  <w:hideSpellingErrors/>
  <w:hideGrammaticalError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C23"/>
    <w:rsid w:val="00003599"/>
    <w:rsid w:val="00004437"/>
    <w:rsid w:val="0000527D"/>
    <w:rsid w:val="000055D8"/>
    <w:rsid w:val="0000565F"/>
    <w:rsid w:val="00015434"/>
    <w:rsid w:val="0002177E"/>
    <w:rsid w:val="0002285D"/>
    <w:rsid w:val="00024F06"/>
    <w:rsid w:val="0002634B"/>
    <w:rsid w:val="00030127"/>
    <w:rsid w:val="00030FA3"/>
    <w:rsid w:val="00031846"/>
    <w:rsid w:val="00031BA9"/>
    <w:rsid w:val="00033FC5"/>
    <w:rsid w:val="00034C4F"/>
    <w:rsid w:val="00034FE6"/>
    <w:rsid w:val="00037B3F"/>
    <w:rsid w:val="00040F3E"/>
    <w:rsid w:val="00041C26"/>
    <w:rsid w:val="00045649"/>
    <w:rsid w:val="000459C4"/>
    <w:rsid w:val="00046D88"/>
    <w:rsid w:val="000508D3"/>
    <w:rsid w:val="000530A2"/>
    <w:rsid w:val="00054C40"/>
    <w:rsid w:val="00060692"/>
    <w:rsid w:val="000606B1"/>
    <w:rsid w:val="00063F9D"/>
    <w:rsid w:val="0006547F"/>
    <w:rsid w:val="00065DDA"/>
    <w:rsid w:val="00067E87"/>
    <w:rsid w:val="000758B2"/>
    <w:rsid w:val="00081701"/>
    <w:rsid w:val="00082251"/>
    <w:rsid w:val="00090AC2"/>
    <w:rsid w:val="00091386"/>
    <w:rsid w:val="000933BE"/>
    <w:rsid w:val="000A258F"/>
    <w:rsid w:val="000A68AE"/>
    <w:rsid w:val="000A6924"/>
    <w:rsid w:val="000A6C96"/>
    <w:rsid w:val="000B46E4"/>
    <w:rsid w:val="000B481E"/>
    <w:rsid w:val="000B67C7"/>
    <w:rsid w:val="000C07FD"/>
    <w:rsid w:val="000C1D99"/>
    <w:rsid w:val="000C2BD8"/>
    <w:rsid w:val="000C6BC2"/>
    <w:rsid w:val="000C6C33"/>
    <w:rsid w:val="000D2BF0"/>
    <w:rsid w:val="000D4C23"/>
    <w:rsid w:val="000D570D"/>
    <w:rsid w:val="000E26AA"/>
    <w:rsid w:val="000E650C"/>
    <w:rsid w:val="000E79A9"/>
    <w:rsid w:val="000E7B12"/>
    <w:rsid w:val="000F19A5"/>
    <w:rsid w:val="000F5A42"/>
    <w:rsid w:val="000F5DDF"/>
    <w:rsid w:val="001013BB"/>
    <w:rsid w:val="00101B72"/>
    <w:rsid w:val="00103A75"/>
    <w:rsid w:val="00106A42"/>
    <w:rsid w:val="00111D82"/>
    <w:rsid w:val="00112E18"/>
    <w:rsid w:val="001144A4"/>
    <w:rsid w:val="001157FC"/>
    <w:rsid w:val="001161EA"/>
    <w:rsid w:val="00116BAA"/>
    <w:rsid w:val="00122753"/>
    <w:rsid w:val="001228EB"/>
    <w:rsid w:val="00123E03"/>
    <w:rsid w:val="00125A28"/>
    <w:rsid w:val="00132621"/>
    <w:rsid w:val="00141448"/>
    <w:rsid w:val="00141A99"/>
    <w:rsid w:val="00142D3E"/>
    <w:rsid w:val="00146504"/>
    <w:rsid w:val="00146A41"/>
    <w:rsid w:val="00156A6C"/>
    <w:rsid w:val="0015763F"/>
    <w:rsid w:val="0015784F"/>
    <w:rsid w:val="0016195F"/>
    <w:rsid w:val="00165AA0"/>
    <w:rsid w:val="00173181"/>
    <w:rsid w:val="0017439B"/>
    <w:rsid w:val="00180AA6"/>
    <w:rsid w:val="0018104C"/>
    <w:rsid w:val="00187A81"/>
    <w:rsid w:val="00194879"/>
    <w:rsid w:val="00196A44"/>
    <w:rsid w:val="00196EF8"/>
    <w:rsid w:val="001A0AE0"/>
    <w:rsid w:val="001A0D7C"/>
    <w:rsid w:val="001A0ED9"/>
    <w:rsid w:val="001B0B23"/>
    <w:rsid w:val="001B1AF6"/>
    <w:rsid w:val="001B22C9"/>
    <w:rsid w:val="001C29B0"/>
    <w:rsid w:val="001C2BF1"/>
    <w:rsid w:val="001C434E"/>
    <w:rsid w:val="001C5E66"/>
    <w:rsid w:val="001D0225"/>
    <w:rsid w:val="001D60B2"/>
    <w:rsid w:val="001E0412"/>
    <w:rsid w:val="001E4D46"/>
    <w:rsid w:val="001F1B8F"/>
    <w:rsid w:val="001F64A8"/>
    <w:rsid w:val="001F685D"/>
    <w:rsid w:val="00201AA7"/>
    <w:rsid w:val="00202B7C"/>
    <w:rsid w:val="0020375E"/>
    <w:rsid w:val="00206F71"/>
    <w:rsid w:val="0021013F"/>
    <w:rsid w:val="00210AA3"/>
    <w:rsid w:val="002135C3"/>
    <w:rsid w:val="002200C8"/>
    <w:rsid w:val="00220432"/>
    <w:rsid w:val="00220545"/>
    <w:rsid w:val="00220F02"/>
    <w:rsid w:val="00223994"/>
    <w:rsid w:val="002269FA"/>
    <w:rsid w:val="00231CF7"/>
    <w:rsid w:val="0023213C"/>
    <w:rsid w:val="00232933"/>
    <w:rsid w:val="002330C7"/>
    <w:rsid w:val="00233804"/>
    <w:rsid w:val="0024078E"/>
    <w:rsid w:val="00245DC4"/>
    <w:rsid w:val="0024689D"/>
    <w:rsid w:val="00246FA2"/>
    <w:rsid w:val="0025222B"/>
    <w:rsid w:val="002534C5"/>
    <w:rsid w:val="0027570B"/>
    <w:rsid w:val="00282387"/>
    <w:rsid w:val="00283621"/>
    <w:rsid w:val="002862DB"/>
    <w:rsid w:val="00290099"/>
    <w:rsid w:val="002906B4"/>
    <w:rsid w:val="00292CEE"/>
    <w:rsid w:val="002944F3"/>
    <w:rsid w:val="00294B4B"/>
    <w:rsid w:val="00295EDE"/>
    <w:rsid w:val="002A157C"/>
    <w:rsid w:val="002A398E"/>
    <w:rsid w:val="002A411B"/>
    <w:rsid w:val="002A4A34"/>
    <w:rsid w:val="002A7DBA"/>
    <w:rsid w:val="002B19E5"/>
    <w:rsid w:val="002B2FE1"/>
    <w:rsid w:val="002B3AD7"/>
    <w:rsid w:val="002B4E49"/>
    <w:rsid w:val="002C2FAA"/>
    <w:rsid w:val="002C35BB"/>
    <w:rsid w:val="002C51A5"/>
    <w:rsid w:val="002C7935"/>
    <w:rsid w:val="002D4892"/>
    <w:rsid w:val="002D4ED8"/>
    <w:rsid w:val="002D52EC"/>
    <w:rsid w:val="002D538D"/>
    <w:rsid w:val="002D6DEB"/>
    <w:rsid w:val="002E4823"/>
    <w:rsid w:val="002F03AC"/>
    <w:rsid w:val="002F33BA"/>
    <w:rsid w:val="002F3652"/>
    <w:rsid w:val="002F4AE2"/>
    <w:rsid w:val="002F6872"/>
    <w:rsid w:val="002F7AE8"/>
    <w:rsid w:val="00300B55"/>
    <w:rsid w:val="00302070"/>
    <w:rsid w:val="00303311"/>
    <w:rsid w:val="00303C97"/>
    <w:rsid w:val="00304F6E"/>
    <w:rsid w:val="003201E0"/>
    <w:rsid w:val="00322D07"/>
    <w:rsid w:val="00323B29"/>
    <w:rsid w:val="003246F9"/>
    <w:rsid w:val="00326CF6"/>
    <w:rsid w:val="0033133D"/>
    <w:rsid w:val="0033313D"/>
    <w:rsid w:val="003342A8"/>
    <w:rsid w:val="003353D4"/>
    <w:rsid w:val="0033569A"/>
    <w:rsid w:val="00337822"/>
    <w:rsid w:val="00350976"/>
    <w:rsid w:val="00350FE6"/>
    <w:rsid w:val="00360D4F"/>
    <w:rsid w:val="003625B2"/>
    <w:rsid w:val="003655D3"/>
    <w:rsid w:val="00365E09"/>
    <w:rsid w:val="00367BC0"/>
    <w:rsid w:val="00374751"/>
    <w:rsid w:val="00376F3A"/>
    <w:rsid w:val="0038153B"/>
    <w:rsid w:val="003875A3"/>
    <w:rsid w:val="003913BE"/>
    <w:rsid w:val="00391796"/>
    <w:rsid w:val="00391F93"/>
    <w:rsid w:val="003954F4"/>
    <w:rsid w:val="003A1E26"/>
    <w:rsid w:val="003A7759"/>
    <w:rsid w:val="003B3B80"/>
    <w:rsid w:val="003B6CED"/>
    <w:rsid w:val="003C0EB3"/>
    <w:rsid w:val="003C48BD"/>
    <w:rsid w:val="003C5379"/>
    <w:rsid w:val="003D339F"/>
    <w:rsid w:val="003D5546"/>
    <w:rsid w:val="003D5D42"/>
    <w:rsid w:val="003D6729"/>
    <w:rsid w:val="003D792B"/>
    <w:rsid w:val="003E6653"/>
    <w:rsid w:val="003F28C7"/>
    <w:rsid w:val="003F3C49"/>
    <w:rsid w:val="003F3D4F"/>
    <w:rsid w:val="00403186"/>
    <w:rsid w:val="004046A7"/>
    <w:rsid w:val="0040720C"/>
    <w:rsid w:val="00407984"/>
    <w:rsid w:val="00415A6F"/>
    <w:rsid w:val="00416E6C"/>
    <w:rsid w:val="00417FDA"/>
    <w:rsid w:val="0042110A"/>
    <w:rsid w:val="00423621"/>
    <w:rsid w:val="00423EC1"/>
    <w:rsid w:val="00425B64"/>
    <w:rsid w:val="00431754"/>
    <w:rsid w:val="00432236"/>
    <w:rsid w:val="004356A4"/>
    <w:rsid w:val="00450E25"/>
    <w:rsid w:val="00453575"/>
    <w:rsid w:val="00454627"/>
    <w:rsid w:val="00456B88"/>
    <w:rsid w:val="00456D42"/>
    <w:rsid w:val="00461E90"/>
    <w:rsid w:val="004640F9"/>
    <w:rsid w:val="00464392"/>
    <w:rsid w:val="0046636A"/>
    <w:rsid w:val="00474C01"/>
    <w:rsid w:val="00475C6B"/>
    <w:rsid w:val="00480AEA"/>
    <w:rsid w:val="00483EB8"/>
    <w:rsid w:val="0048441C"/>
    <w:rsid w:val="00484FEA"/>
    <w:rsid w:val="004860E5"/>
    <w:rsid w:val="00487518"/>
    <w:rsid w:val="00491227"/>
    <w:rsid w:val="004A1E74"/>
    <w:rsid w:val="004A286C"/>
    <w:rsid w:val="004A2DBA"/>
    <w:rsid w:val="004A7D75"/>
    <w:rsid w:val="004B2ACC"/>
    <w:rsid w:val="004B757D"/>
    <w:rsid w:val="004C4B90"/>
    <w:rsid w:val="004D7F92"/>
    <w:rsid w:val="004E1A90"/>
    <w:rsid w:val="004E248B"/>
    <w:rsid w:val="004E2733"/>
    <w:rsid w:val="004E36DA"/>
    <w:rsid w:val="004E4935"/>
    <w:rsid w:val="004E7CC7"/>
    <w:rsid w:val="004E7FDB"/>
    <w:rsid w:val="004F524B"/>
    <w:rsid w:val="00504F32"/>
    <w:rsid w:val="005114C2"/>
    <w:rsid w:val="00513D7F"/>
    <w:rsid w:val="00513E86"/>
    <w:rsid w:val="005170C3"/>
    <w:rsid w:val="0051736F"/>
    <w:rsid w:val="00517C4E"/>
    <w:rsid w:val="00520FD5"/>
    <w:rsid w:val="00522060"/>
    <w:rsid w:val="00522B74"/>
    <w:rsid w:val="005236FC"/>
    <w:rsid w:val="00524838"/>
    <w:rsid w:val="00525E8D"/>
    <w:rsid w:val="005271C5"/>
    <w:rsid w:val="005271E2"/>
    <w:rsid w:val="0053038A"/>
    <w:rsid w:val="00534156"/>
    <w:rsid w:val="00537390"/>
    <w:rsid w:val="005406BC"/>
    <w:rsid w:val="005433F6"/>
    <w:rsid w:val="00545208"/>
    <w:rsid w:val="00545FC1"/>
    <w:rsid w:val="00546EBC"/>
    <w:rsid w:val="0054793B"/>
    <w:rsid w:val="0055338F"/>
    <w:rsid w:val="00554879"/>
    <w:rsid w:val="005550DE"/>
    <w:rsid w:val="0056022C"/>
    <w:rsid w:val="00560980"/>
    <w:rsid w:val="00564185"/>
    <w:rsid w:val="00564996"/>
    <w:rsid w:val="00564E67"/>
    <w:rsid w:val="005675A5"/>
    <w:rsid w:val="0056764A"/>
    <w:rsid w:val="005702BF"/>
    <w:rsid w:val="00570941"/>
    <w:rsid w:val="00573546"/>
    <w:rsid w:val="00574E69"/>
    <w:rsid w:val="00575EA2"/>
    <w:rsid w:val="00576E27"/>
    <w:rsid w:val="00576EDD"/>
    <w:rsid w:val="00576FFD"/>
    <w:rsid w:val="00582543"/>
    <w:rsid w:val="005825B5"/>
    <w:rsid w:val="00596134"/>
    <w:rsid w:val="005A271A"/>
    <w:rsid w:val="005A453E"/>
    <w:rsid w:val="005A4C88"/>
    <w:rsid w:val="005A6712"/>
    <w:rsid w:val="005A6C71"/>
    <w:rsid w:val="005B114D"/>
    <w:rsid w:val="005B197C"/>
    <w:rsid w:val="005B2C89"/>
    <w:rsid w:val="005C1FB8"/>
    <w:rsid w:val="005C231A"/>
    <w:rsid w:val="005C2C75"/>
    <w:rsid w:val="005C4978"/>
    <w:rsid w:val="005C575B"/>
    <w:rsid w:val="005C5AEE"/>
    <w:rsid w:val="005D134C"/>
    <w:rsid w:val="005D1800"/>
    <w:rsid w:val="005D6654"/>
    <w:rsid w:val="005E0095"/>
    <w:rsid w:val="005E2CA4"/>
    <w:rsid w:val="005E3CA3"/>
    <w:rsid w:val="005E3D8E"/>
    <w:rsid w:val="005E7E30"/>
    <w:rsid w:val="005F10A0"/>
    <w:rsid w:val="005F2DDD"/>
    <w:rsid w:val="005F499E"/>
    <w:rsid w:val="005F4C5E"/>
    <w:rsid w:val="005F584A"/>
    <w:rsid w:val="005F5C70"/>
    <w:rsid w:val="00605079"/>
    <w:rsid w:val="00606473"/>
    <w:rsid w:val="00611C14"/>
    <w:rsid w:val="00613BA2"/>
    <w:rsid w:val="0061422A"/>
    <w:rsid w:val="00615183"/>
    <w:rsid w:val="00616D94"/>
    <w:rsid w:val="00617F91"/>
    <w:rsid w:val="006213CF"/>
    <w:rsid w:val="00621DB8"/>
    <w:rsid w:val="00627BB6"/>
    <w:rsid w:val="00630F42"/>
    <w:rsid w:val="006316A4"/>
    <w:rsid w:val="006338C1"/>
    <w:rsid w:val="006352C9"/>
    <w:rsid w:val="00640B93"/>
    <w:rsid w:val="006424E3"/>
    <w:rsid w:val="00647163"/>
    <w:rsid w:val="006553FF"/>
    <w:rsid w:val="00656E8E"/>
    <w:rsid w:val="006608E2"/>
    <w:rsid w:val="006631D8"/>
    <w:rsid w:val="00663CF0"/>
    <w:rsid w:val="00665A8F"/>
    <w:rsid w:val="00670579"/>
    <w:rsid w:val="00672647"/>
    <w:rsid w:val="006775F1"/>
    <w:rsid w:val="00682459"/>
    <w:rsid w:val="0068415A"/>
    <w:rsid w:val="00687052"/>
    <w:rsid w:val="00692A24"/>
    <w:rsid w:val="00693213"/>
    <w:rsid w:val="00694388"/>
    <w:rsid w:val="00696B9E"/>
    <w:rsid w:val="0069794D"/>
    <w:rsid w:val="006A01B9"/>
    <w:rsid w:val="006A1812"/>
    <w:rsid w:val="006A191E"/>
    <w:rsid w:val="006A286A"/>
    <w:rsid w:val="006A589B"/>
    <w:rsid w:val="006A79D0"/>
    <w:rsid w:val="006B313C"/>
    <w:rsid w:val="006B670F"/>
    <w:rsid w:val="006B7025"/>
    <w:rsid w:val="006C3328"/>
    <w:rsid w:val="006C59BD"/>
    <w:rsid w:val="006D2E93"/>
    <w:rsid w:val="006D4EE0"/>
    <w:rsid w:val="006E093F"/>
    <w:rsid w:val="006E1183"/>
    <w:rsid w:val="006E20DC"/>
    <w:rsid w:val="006E2279"/>
    <w:rsid w:val="006F31F9"/>
    <w:rsid w:val="006F4BEB"/>
    <w:rsid w:val="006F5A23"/>
    <w:rsid w:val="006F7D92"/>
    <w:rsid w:val="00703574"/>
    <w:rsid w:val="007036CD"/>
    <w:rsid w:val="00707A81"/>
    <w:rsid w:val="0071194A"/>
    <w:rsid w:val="00712139"/>
    <w:rsid w:val="00716E40"/>
    <w:rsid w:val="0072016E"/>
    <w:rsid w:val="00720372"/>
    <w:rsid w:val="00721A47"/>
    <w:rsid w:val="00723117"/>
    <w:rsid w:val="007302B6"/>
    <w:rsid w:val="00733A29"/>
    <w:rsid w:val="00734946"/>
    <w:rsid w:val="007353B8"/>
    <w:rsid w:val="00735DB4"/>
    <w:rsid w:val="00736B4D"/>
    <w:rsid w:val="00736ED8"/>
    <w:rsid w:val="00745BAF"/>
    <w:rsid w:val="00747EFF"/>
    <w:rsid w:val="0075109B"/>
    <w:rsid w:val="00751775"/>
    <w:rsid w:val="00752AB0"/>
    <w:rsid w:val="00760D84"/>
    <w:rsid w:val="007625FD"/>
    <w:rsid w:val="00763F4B"/>
    <w:rsid w:val="0076423F"/>
    <w:rsid w:val="00764357"/>
    <w:rsid w:val="00764D1A"/>
    <w:rsid w:val="00771C7C"/>
    <w:rsid w:val="0077275C"/>
    <w:rsid w:val="007758AA"/>
    <w:rsid w:val="007808F5"/>
    <w:rsid w:val="00787A0F"/>
    <w:rsid w:val="00787CED"/>
    <w:rsid w:val="0079061D"/>
    <w:rsid w:val="007910F5"/>
    <w:rsid w:val="00793271"/>
    <w:rsid w:val="00794201"/>
    <w:rsid w:val="00796086"/>
    <w:rsid w:val="007961F0"/>
    <w:rsid w:val="00797273"/>
    <w:rsid w:val="007A30CD"/>
    <w:rsid w:val="007A3F0C"/>
    <w:rsid w:val="007A6D8C"/>
    <w:rsid w:val="007B1A91"/>
    <w:rsid w:val="007B28B1"/>
    <w:rsid w:val="007B5660"/>
    <w:rsid w:val="007B6165"/>
    <w:rsid w:val="007B7EFF"/>
    <w:rsid w:val="007C1631"/>
    <w:rsid w:val="007C49F5"/>
    <w:rsid w:val="007D19B8"/>
    <w:rsid w:val="007E0483"/>
    <w:rsid w:val="007E0F92"/>
    <w:rsid w:val="007E627E"/>
    <w:rsid w:val="007F0649"/>
    <w:rsid w:val="007F6F9F"/>
    <w:rsid w:val="008022C7"/>
    <w:rsid w:val="00802768"/>
    <w:rsid w:val="00814782"/>
    <w:rsid w:val="008174B6"/>
    <w:rsid w:val="00817855"/>
    <w:rsid w:val="00817AA2"/>
    <w:rsid w:val="00822C5A"/>
    <w:rsid w:val="008232E6"/>
    <w:rsid w:val="00825439"/>
    <w:rsid w:val="00834DE7"/>
    <w:rsid w:val="00836454"/>
    <w:rsid w:val="00840030"/>
    <w:rsid w:val="00840851"/>
    <w:rsid w:val="0084172B"/>
    <w:rsid w:val="008434C7"/>
    <w:rsid w:val="008449DB"/>
    <w:rsid w:val="00845E19"/>
    <w:rsid w:val="00850E22"/>
    <w:rsid w:val="00854EC1"/>
    <w:rsid w:val="00855D8C"/>
    <w:rsid w:val="008577DB"/>
    <w:rsid w:val="00861D77"/>
    <w:rsid w:val="0086232A"/>
    <w:rsid w:val="00865AF6"/>
    <w:rsid w:val="008663EC"/>
    <w:rsid w:val="0086696E"/>
    <w:rsid w:val="00867424"/>
    <w:rsid w:val="00876561"/>
    <w:rsid w:val="008812EB"/>
    <w:rsid w:val="00883C06"/>
    <w:rsid w:val="00883F4B"/>
    <w:rsid w:val="008856E9"/>
    <w:rsid w:val="008920FE"/>
    <w:rsid w:val="00893380"/>
    <w:rsid w:val="008957AB"/>
    <w:rsid w:val="00897F10"/>
    <w:rsid w:val="008A0B0D"/>
    <w:rsid w:val="008A0C48"/>
    <w:rsid w:val="008A1D05"/>
    <w:rsid w:val="008A7666"/>
    <w:rsid w:val="008B345C"/>
    <w:rsid w:val="008B4CBB"/>
    <w:rsid w:val="008B4F1B"/>
    <w:rsid w:val="008C45ED"/>
    <w:rsid w:val="008C7487"/>
    <w:rsid w:val="008D09D0"/>
    <w:rsid w:val="008D108C"/>
    <w:rsid w:val="008D1716"/>
    <w:rsid w:val="008E026E"/>
    <w:rsid w:val="008E0AF7"/>
    <w:rsid w:val="008F07DB"/>
    <w:rsid w:val="008F43F0"/>
    <w:rsid w:val="008F6929"/>
    <w:rsid w:val="008F6FC1"/>
    <w:rsid w:val="00902469"/>
    <w:rsid w:val="009025F9"/>
    <w:rsid w:val="00903E4C"/>
    <w:rsid w:val="00905BB0"/>
    <w:rsid w:val="009061A3"/>
    <w:rsid w:val="0090653B"/>
    <w:rsid w:val="00913C56"/>
    <w:rsid w:val="00913D7C"/>
    <w:rsid w:val="009141DE"/>
    <w:rsid w:val="009221CB"/>
    <w:rsid w:val="009238FF"/>
    <w:rsid w:val="009317E8"/>
    <w:rsid w:val="00935CB7"/>
    <w:rsid w:val="00935D22"/>
    <w:rsid w:val="00941A34"/>
    <w:rsid w:val="00945B40"/>
    <w:rsid w:val="00950399"/>
    <w:rsid w:val="00951A5B"/>
    <w:rsid w:val="00951FC2"/>
    <w:rsid w:val="00956235"/>
    <w:rsid w:val="00957435"/>
    <w:rsid w:val="009602E8"/>
    <w:rsid w:val="00962F6D"/>
    <w:rsid w:val="00965B14"/>
    <w:rsid w:val="009723AF"/>
    <w:rsid w:val="00976E55"/>
    <w:rsid w:val="009839B8"/>
    <w:rsid w:val="00984373"/>
    <w:rsid w:val="009947AC"/>
    <w:rsid w:val="00995034"/>
    <w:rsid w:val="009974E6"/>
    <w:rsid w:val="009A1A23"/>
    <w:rsid w:val="009A6BB8"/>
    <w:rsid w:val="009B1A55"/>
    <w:rsid w:val="009B2E48"/>
    <w:rsid w:val="009B50F3"/>
    <w:rsid w:val="009D139E"/>
    <w:rsid w:val="009D2223"/>
    <w:rsid w:val="009D2790"/>
    <w:rsid w:val="009D5027"/>
    <w:rsid w:val="009D6F98"/>
    <w:rsid w:val="009D7467"/>
    <w:rsid w:val="009E048D"/>
    <w:rsid w:val="009E0F67"/>
    <w:rsid w:val="009E2816"/>
    <w:rsid w:val="009E53D9"/>
    <w:rsid w:val="009F42B6"/>
    <w:rsid w:val="009F455E"/>
    <w:rsid w:val="009F526A"/>
    <w:rsid w:val="009F7262"/>
    <w:rsid w:val="00A001C9"/>
    <w:rsid w:val="00A032FD"/>
    <w:rsid w:val="00A05228"/>
    <w:rsid w:val="00A07536"/>
    <w:rsid w:val="00A11780"/>
    <w:rsid w:val="00A12620"/>
    <w:rsid w:val="00A141EC"/>
    <w:rsid w:val="00A24A8B"/>
    <w:rsid w:val="00A250D0"/>
    <w:rsid w:val="00A251BE"/>
    <w:rsid w:val="00A2719D"/>
    <w:rsid w:val="00A31B32"/>
    <w:rsid w:val="00A34077"/>
    <w:rsid w:val="00A3432F"/>
    <w:rsid w:val="00A35C4B"/>
    <w:rsid w:val="00A40FF8"/>
    <w:rsid w:val="00A41602"/>
    <w:rsid w:val="00A46047"/>
    <w:rsid w:val="00A50555"/>
    <w:rsid w:val="00A513BE"/>
    <w:rsid w:val="00A62D12"/>
    <w:rsid w:val="00A64B69"/>
    <w:rsid w:val="00A64EE4"/>
    <w:rsid w:val="00A66E1B"/>
    <w:rsid w:val="00A72E8F"/>
    <w:rsid w:val="00A73431"/>
    <w:rsid w:val="00A80CFB"/>
    <w:rsid w:val="00A80E09"/>
    <w:rsid w:val="00A8199B"/>
    <w:rsid w:val="00A81AA1"/>
    <w:rsid w:val="00A832CB"/>
    <w:rsid w:val="00A86901"/>
    <w:rsid w:val="00A8774E"/>
    <w:rsid w:val="00A87D67"/>
    <w:rsid w:val="00A9611A"/>
    <w:rsid w:val="00A96356"/>
    <w:rsid w:val="00A97BF8"/>
    <w:rsid w:val="00AA07D6"/>
    <w:rsid w:val="00AA13EF"/>
    <w:rsid w:val="00AA141C"/>
    <w:rsid w:val="00AA26CE"/>
    <w:rsid w:val="00AA58FF"/>
    <w:rsid w:val="00AB1193"/>
    <w:rsid w:val="00AB1284"/>
    <w:rsid w:val="00AB7E53"/>
    <w:rsid w:val="00AC2994"/>
    <w:rsid w:val="00AC469F"/>
    <w:rsid w:val="00AC70C0"/>
    <w:rsid w:val="00AC7970"/>
    <w:rsid w:val="00AC7F8D"/>
    <w:rsid w:val="00AD1A03"/>
    <w:rsid w:val="00AD2826"/>
    <w:rsid w:val="00AD363B"/>
    <w:rsid w:val="00AD5266"/>
    <w:rsid w:val="00AD5772"/>
    <w:rsid w:val="00AE46D2"/>
    <w:rsid w:val="00AF3BFB"/>
    <w:rsid w:val="00AF6E65"/>
    <w:rsid w:val="00AF756B"/>
    <w:rsid w:val="00B00C7E"/>
    <w:rsid w:val="00B03A33"/>
    <w:rsid w:val="00B03D13"/>
    <w:rsid w:val="00B04AA5"/>
    <w:rsid w:val="00B07AC8"/>
    <w:rsid w:val="00B07D10"/>
    <w:rsid w:val="00B12C59"/>
    <w:rsid w:val="00B1456B"/>
    <w:rsid w:val="00B16063"/>
    <w:rsid w:val="00B32B68"/>
    <w:rsid w:val="00B368D9"/>
    <w:rsid w:val="00B43E10"/>
    <w:rsid w:val="00B45D94"/>
    <w:rsid w:val="00B678E2"/>
    <w:rsid w:val="00B700A3"/>
    <w:rsid w:val="00B73B25"/>
    <w:rsid w:val="00B84DA1"/>
    <w:rsid w:val="00B9206E"/>
    <w:rsid w:val="00B94633"/>
    <w:rsid w:val="00B96CC0"/>
    <w:rsid w:val="00BA2CDD"/>
    <w:rsid w:val="00BB0732"/>
    <w:rsid w:val="00BB1E20"/>
    <w:rsid w:val="00BC0FA5"/>
    <w:rsid w:val="00BC19B3"/>
    <w:rsid w:val="00BD0CC2"/>
    <w:rsid w:val="00BD11AF"/>
    <w:rsid w:val="00BD179F"/>
    <w:rsid w:val="00BD1CCA"/>
    <w:rsid w:val="00BD7824"/>
    <w:rsid w:val="00BD7E48"/>
    <w:rsid w:val="00BE12C0"/>
    <w:rsid w:val="00BE1E15"/>
    <w:rsid w:val="00BE2F81"/>
    <w:rsid w:val="00BE3311"/>
    <w:rsid w:val="00BE3734"/>
    <w:rsid w:val="00BE42EA"/>
    <w:rsid w:val="00BE6372"/>
    <w:rsid w:val="00BE75C6"/>
    <w:rsid w:val="00BF279B"/>
    <w:rsid w:val="00BF636D"/>
    <w:rsid w:val="00C01289"/>
    <w:rsid w:val="00C01EEA"/>
    <w:rsid w:val="00C03B61"/>
    <w:rsid w:val="00C0410F"/>
    <w:rsid w:val="00C10338"/>
    <w:rsid w:val="00C10B9B"/>
    <w:rsid w:val="00C1560A"/>
    <w:rsid w:val="00C179C4"/>
    <w:rsid w:val="00C202E0"/>
    <w:rsid w:val="00C2762C"/>
    <w:rsid w:val="00C3034C"/>
    <w:rsid w:val="00C34351"/>
    <w:rsid w:val="00C378A0"/>
    <w:rsid w:val="00C4555C"/>
    <w:rsid w:val="00C467E8"/>
    <w:rsid w:val="00C50061"/>
    <w:rsid w:val="00C5286B"/>
    <w:rsid w:val="00C52EA2"/>
    <w:rsid w:val="00C53D8A"/>
    <w:rsid w:val="00C61496"/>
    <w:rsid w:val="00C62082"/>
    <w:rsid w:val="00C62AEF"/>
    <w:rsid w:val="00C70E67"/>
    <w:rsid w:val="00C725A0"/>
    <w:rsid w:val="00C7326C"/>
    <w:rsid w:val="00C74060"/>
    <w:rsid w:val="00C768F0"/>
    <w:rsid w:val="00C77F5A"/>
    <w:rsid w:val="00C8124C"/>
    <w:rsid w:val="00C81EFF"/>
    <w:rsid w:val="00C8485D"/>
    <w:rsid w:val="00C86062"/>
    <w:rsid w:val="00C87EB6"/>
    <w:rsid w:val="00C91450"/>
    <w:rsid w:val="00C93774"/>
    <w:rsid w:val="00C94023"/>
    <w:rsid w:val="00C97C4B"/>
    <w:rsid w:val="00CA1ECC"/>
    <w:rsid w:val="00CA1F73"/>
    <w:rsid w:val="00CA40B8"/>
    <w:rsid w:val="00CA5993"/>
    <w:rsid w:val="00CA75FF"/>
    <w:rsid w:val="00CB1DE0"/>
    <w:rsid w:val="00CB6912"/>
    <w:rsid w:val="00CC02F1"/>
    <w:rsid w:val="00CC1703"/>
    <w:rsid w:val="00CC3F74"/>
    <w:rsid w:val="00CC40CF"/>
    <w:rsid w:val="00CD0DD6"/>
    <w:rsid w:val="00CD13CE"/>
    <w:rsid w:val="00CD18C2"/>
    <w:rsid w:val="00CD4E08"/>
    <w:rsid w:val="00CD7E4F"/>
    <w:rsid w:val="00CE070C"/>
    <w:rsid w:val="00CE13FF"/>
    <w:rsid w:val="00CE28B2"/>
    <w:rsid w:val="00CF2330"/>
    <w:rsid w:val="00CF4152"/>
    <w:rsid w:val="00CF649D"/>
    <w:rsid w:val="00CF67BE"/>
    <w:rsid w:val="00CF7F19"/>
    <w:rsid w:val="00D00732"/>
    <w:rsid w:val="00D03057"/>
    <w:rsid w:val="00D03119"/>
    <w:rsid w:val="00D05BF3"/>
    <w:rsid w:val="00D05DBE"/>
    <w:rsid w:val="00D06595"/>
    <w:rsid w:val="00D06B19"/>
    <w:rsid w:val="00D16582"/>
    <w:rsid w:val="00D260C5"/>
    <w:rsid w:val="00D313A5"/>
    <w:rsid w:val="00D33C7A"/>
    <w:rsid w:val="00D42AF5"/>
    <w:rsid w:val="00D50E5A"/>
    <w:rsid w:val="00D615C8"/>
    <w:rsid w:val="00D62196"/>
    <w:rsid w:val="00D64311"/>
    <w:rsid w:val="00D646C0"/>
    <w:rsid w:val="00D661C8"/>
    <w:rsid w:val="00D6664C"/>
    <w:rsid w:val="00D67406"/>
    <w:rsid w:val="00D67D13"/>
    <w:rsid w:val="00D7574D"/>
    <w:rsid w:val="00D7691A"/>
    <w:rsid w:val="00D76AF8"/>
    <w:rsid w:val="00D84F61"/>
    <w:rsid w:val="00D87A9B"/>
    <w:rsid w:val="00D930B3"/>
    <w:rsid w:val="00D95AFD"/>
    <w:rsid w:val="00D9739A"/>
    <w:rsid w:val="00D97DF6"/>
    <w:rsid w:val="00DA0DE4"/>
    <w:rsid w:val="00DA1077"/>
    <w:rsid w:val="00DA110D"/>
    <w:rsid w:val="00DA41BC"/>
    <w:rsid w:val="00DA4E84"/>
    <w:rsid w:val="00DA604F"/>
    <w:rsid w:val="00DA6DDE"/>
    <w:rsid w:val="00DB1778"/>
    <w:rsid w:val="00DB2673"/>
    <w:rsid w:val="00DB5C55"/>
    <w:rsid w:val="00DB6302"/>
    <w:rsid w:val="00DC053B"/>
    <w:rsid w:val="00DC2418"/>
    <w:rsid w:val="00DC69CA"/>
    <w:rsid w:val="00DC6AA7"/>
    <w:rsid w:val="00DC7715"/>
    <w:rsid w:val="00DD0E74"/>
    <w:rsid w:val="00DD2552"/>
    <w:rsid w:val="00DD2F9C"/>
    <w:rsid w:val="00DD644E"/>
    <w:rsid w:val="00DD793A"/>
    <w:rsid w:val="00DE38A1"/>
    <w:rsid w:val="00DE5A19"/>
    <w:rsid w:val="00DF5AEE"/>
    <w:rsid w:val="00DF71F1"/>
    <w:rsid w:val="00DF7649"/>
    <w:rsid w:val="00E019F3"/>
    <w:rsid w:val="00E0424F"/>
    <w:rsid w:val="00E04754"/>
    <w:rsid w:val="00E06A20"/>
    <w:rsid w:val="00E101A1"/>
    <w:rsid w:val="00E10682"/>
    <w:rsid w:val="00E11D82"/>
    <w:rsid w:val="00E14353"/>
    <w:rsid w:val="00E154C5"/>
    <w:rsid w:val="00E21178"/>
    <w:rsid w:val="00E26EA8"/>
    <w:rsid w:val="00E3024F"/>
    <w:rsid w:val="00E30B9C"/>
    <w:rsid w:val="00E315AD"/>
    <w:rsid w:val="00E318B1"/>
    <w:rsid w:val="00E36077"/>
    <w:rsid w:val="00E36084"/>
    <w:rsid w:val="00E4016A"/>
    <w:rsid w:val="00E41B39"/>
    <w:rsid w:val="00E425EC"/>
    <w:rsid w:val="00E428C8"/>
    <w:rsid w:val="00E44350"/>
    <w:rsid w:val="00E44BA5"/>
    <w:rsid w:val="00E45437"/>
    <w:rsid w:val="00E53F96"/>
    <w:rsid w:val="00E543D2"/>
    <w:rsid w:val="00E56178"/>
    <w:rsid w:val="00E60D90"/>
    <w:rsid w:val="00E62FDB"/>
    <w:rsid w:val="00E63D88"/>
    <w:rsid w:val="00E6778F"/>
    <w:rsid w:val="00E71905"/>
    <w:rsid w:val="00E7495D"/>
    <w:rsid w:val="00E767EB"/>
    <w:rsid w:val="00E77646"/>
    <w:rsid w:val="00E77B00"/>
    <w:rsid w:val="00E77E11"/>
    <w:rsid w:val="00E82B6A"/>
    <w:rsid w:val="00E938C5"/>
    <w:rsid w:val="00E93F95"/>
    <w:rsid w:val="00E956F8"/>
    <w:rsid w:val="00E962A5"/>
    <w:rsid w:val="00EA0860"/>
    <w:rsid w:val="00EA08C1"/>
    <w:rsid w:val="00EA0FC6"/>
    <w:rsid w:val="00EA7203"/>
    <w:rsid w:val="00EB5286"/>
    <w:rsid w:val="00EB6633"/>
    <w:rsid w:val="00EC0037"/>
    <w:rsid w:val="00EC1B8E"/>
    <w:rsid w:val="00EC4ED3"/>
    <w:rsid w:val="00EC67BF"/>
    <w:rsid w:val="00ED1044"/>
    <w:rsid w:val="00ED2337"/>
    <w:rsid w:val="00ED36A2"/>
    <w:rsid w:val="00ED62CE"/>
    <w:rsid w:val="00EE011C"/>
    <w:rsid w:val="00EE0AC1"/>
    <w:rsid w:val="00EE2759"/>
    <w:rsid w:val="00EE3DDC"/>
    <w:rsid w:val="00EE4106"/>
    <w:rsid w:val="00EF0632"/>
    <w:rsid w:val="00EF084C"/>
    <w:rsid w:val="00EF27E3"/>
    <w:rsid w:val="00F01952"/>
    <w:rsid w:val="00F02860"/>
    <w:rsid w:val="00F06B45"/>
    <w:rsid w:val="00F101B4"/>
    <w:rsid w:val="00F150A5"/>
    <w:rsid w:val="00F156F6"/>
    <w:rsid w:val="00F22476"/>
    <w:rsid w:val="00F232AD"/>
    <w:rsid w:val="00F30DCF"/>
    <w:rsid w:val="00F403B5"/>
    <w:rsid w:val="00F41772"/>
    <w:rsid w:val="00F42903"/>
    <w:rsid w:val="00F444A9"/>
    <w:rsid w:val="00F55112"/>
    <w:rsid w:val="00F61208"/>
    <w:rsid w:val="00F61DB7"/>
    <w:rsid w:val="00F62051"/>
    <w:rsid w:val="00F62498"/>
    <w:rsid w:val="00F6615D"/>
    <w:rsid w:val="00F670B2"/>
    <w:rsid w:val="00F71549"/>
    <w:rsid w:val="00F723EE"/>
    <w:rsid w:val="00F72B8F"/>
    <w:rsid w:val="00F73F55"/>
    <w:rsid w:val="00F764CC"/>
    <w:rsid w:val="00F76D36"/>
    <w:rsid w:val="00F8004F"/>
    <w:rsid w:val="00F8381F"/>
    <w:rsid w:val="00F846B0"/>
    <w:rsid w:val="00F86841"/>
    <w:rsid w:val="00F92A9C"/>
    <w:rsid w:val="00F93B8F"/>
    <w:rsid w:val="00F9432E"/>
    <w:rsid w:val="00FA11AB"/>
    <w:rsid w:val="00FA2804"/>
    <w:rsid w:val="00FA3DB1"/>
    <w:rsid w:val="00FB0433"/>
    <w:rsid w:val="00FB07BF"/>
    <w:rsid w:val="00FB1B07"/>
    <w:rsid w:val="00FB312E"/>
    <w:rsid w:val="00FB52D9"/>
    <w:rsid w:val="00FB5711"/>
    <w:rsid w:val="00FC0E6B"/>
    <w:rsid w:val="00FC354D"/>
    <w:rsid w:val="00FD0DD4"/>
    <w:rsid w:val="00FD1681"/>
    <w:rsid w:val="00FD43FF"/>
    <w:rsid w:val="00FE5799"/>
    <w:rsid w:val="00FF179B"/>
    <w:rsid w:val="00FF19C2"/>
    <w:rsid w:val="00FF6353"/>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2427D"/>
  <w15:docId w15:val="{23EF94B1-E922-422E-89FF-3BCFC1F4F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2673"/>
    <w:pPr>
      <w:spacing w:after="0" w:line="240" w:lineRule="auto"/>
    </w:pPr>
    <w:rPr>
      <w:rFonts w:ascii="Times New Roman" w:hAns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B2673"/>
    <w:pPr>
      <w:keepNext/>
      <w:numPr>
        <w:numId w:val="33"/>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07D10"/>
    <w:pPr>
      <w:keepNext/>
      <w:numPr>
        <w:ilvl w:val="1"/>
        <w:numId w:val="33"/>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433F6"/>
    <w:pPr>
      <w:keepNext/>
      <w:numPr>
        <w:ilvl w:val="2"/>
        <w:numId w:val="33"/>
      </w:numPr>
      <w:tabs>
        <w:tab w:val="clear" w:pos="2340"/>
        <w:tab w:val="num" w:pos="0"/>
        <w:tab w:val="num" w:pos="8820"/>
      </w:tabs>
      <w:adjustRightInd w:val="0"/>
      <w:spacing w:before="240" w:after="60"/>
      <w:ind w:left="562"/>
      <w:textAlignment w:val="top"/>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autoRedefine/>
    <w:qFormat/>
    <w:rsid w:val="00DA604F"/>
    <w:pPr>
      <w:keepNext/>
      <w:spacing w:before="240" w:after="60"/>
      <w:outlineLvl w:val="3"/>
    </w:pPr>
    <w:rPr>
      <w:rFonts w:eastAsia="MS Mincho"/>
      <w:b/>
      <w:bCs/>
      <w:szCs w:val="28"/>
    </w:rPr>
  </w:style>
  <w:style w:type="paragraph" w:styleId="Heading5">
    <w:name w:val="heading 5"/>
    <w:basedOn w:val="Normal"/>
    <w:next w:val="Normal"/>
    <w:link w:val="Heading5Char"/>
    <w:qFormat/>
    <w:rsid w:val="00DB2673"/>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B267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07D10"/>
    <w:rPr>
      <w:rFonts w:ascii="Helvetica" w:eastAsia="MS Mincho"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433F6"/>
    <w:rPr>
      <w:rFonts w:ascii="Helvetica" w:eastAsia="MS Mincho" w:hAnsi="Helvetica"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A604F"/>
    <w:rPr>
      <w:rFonts w:ascii="Times New Roman" w:eastAsia="MS Mincho" w:hAnsi="Times New Roman"/>
      <w:b/>
      <w:bCs/>
      <w:sz w:val="20"/>
      <w:szCs w:val="28"/>
    </w:rPr>
  </w:style>
  <w:style w:type="character" w:customStyle="1" w:styleId="Heading5Char">
    <w:name w:val="Heading 5 Char"/>
    <w:basedOn w:val="DefaultParagraphFont"/>
    <w:link w:val="Heading5"/>
    <w:rsid w:val="00DB2673"/>
    <w:rPr>
      <w:rFonts w:ascii="Times New Roman" w:hAnsi="Times New Roman"/>
      <w:b/>
      <w:bCs/>
      <w:i/>
      <w:iCs/>
      <w:sz w:val="26"/>
      <w:szCs w:val="26"/>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DB2673"/>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DB2673"/>
    <w:rPr>
      <w:rFonts w:ascii="Times New Roman" w:eastAsia="SimSun" w:hAnsi="Times New Roman"/>
      <w:sz w:val="20"/>
      <w:szCs w:val="20"/>
      <w:lang w:val="en-GB" w:eastAsia="ja-JP"/>
    </w:rPr>
  </w:style>
  <w:style w:type="paragraph" w:customStyle="1" w:styleId="Comments">
    <w:name w:val="Comments"/>
    <w:basedOn w:val="Normal"/>
    <w:link w:val="CommentsChar"/>
    <w:qFormat/>
    <w:rsid w:val="00DB2673"/>
    <w:pPr>
      <w:spacing w:before="40"/>
    </w:pPr>
    <w:rPr>
      <w:rFonts w:ascii="Arial" w:eastAsia="MS Mincho" w:hAnsi="Arial"/>
      <w:i/>
      <w:sz w:val="18"/>
      <w:lang w:val="en-GB" w:eastAsia="en-GB"/>
    </w:rPr>
  </w:style>
  <w:style w:type="character" w:customStyle="1" w:styleId="CommentsChar">
    <w:name w:val="Comments Char"/>
    <w:link w:val="Comments"/>
    <w:rsid w:val="00DB2673"/>
    <w:rPr>
      <w:rFonts w:ascii="Arial" w:eastAsia="MS Mincho" w:hAnsi="Arial"/>
      <w:i/>
      <w:sz w:val="18"/>
      <w:szCs w:val="24"/>
      <w:lang w:val="en-GB" w:eastAsia="en-GB"/>
    </w:rPr>
  </w:style>
  <w:style w:type="paragraph" w:styleId="NormalWeb">
    <w:name w:val="Normal (Web)"/>
    <w:basedOn w:val="Normal"/>
    <w:uiPriority w:val="99"/>
    <w:unhideWhenUsed/>
    <w:rsid w:val="0000565F"/>
    <w:pPr>
      <w:spacing w:before="100" w:beforeAutospacing="1" w:after="100" w:afterAutospacing="1"/>
    </w:pPr>
    <w:rPr>
      <w:sz w:val="24"/>
    </w:rPr>
  </w:style>
  <w:style w:type="paragraph" w:styleId="Caption">
    <w:name w:val="caption"/>
    <w:basedOn w:val="Normal"/>
    <w:next w:val="Normal"/>
    <w:unhideWhenUsed/>
    <w:qFormat/>
    <w:rsid w:val="00DB2673"/>
    <w:pPr>
      <w:spacing w:after="200"/>
    </w:pPr>
    <w:rPr>
      <w:i/>
      <w:iCs/>
      <w:color w:val="1F497D" w:themeColor="text2"/>
      <w:sz w:val="18"/>
      <w:szCs w:val="18"/>
    </w:rPr>
  </w:style>
  <w:style w:type="character" w:styleId="Hyperlink">
    <w:name w:val="Hyperlink"/>
    <w:basedOn w:val="DefaultParagraphFont"/>
    <w:rsid w:val="00A64EE4"/>
    <w:rPr>
      <w:color w:val="0000FF"/>
      <w:u w:val="single"/>
    </w:rPr>
  </w:style>
  <w:style w:type="paragraph" w:styleId="Revision">
    <w:name w:val="Revision"/>
    <w:hidden/>
    <w:uiPriority w:val="99"/>
    <w:semiHidden/>
    <w:rsid w:val="005271C5"/>
    <w:pPr>
      <w:spacing w:after="0" w:line="240" w:lineRule="auto"/>
    </w:pPr>
    <w:rPr>
      <w:rFonts w:ascii="Times New Roman" w:hAnsi="Times New Roman"/>
      <w:sz w:val="20"/>
      <w:szCs w:val="24"/>
    </w:rPr>
  </w:style>
  <w:style w:type="paragraph" w:customStyle="1" w:styleId="Proposal">
    <w:name w:val="Proposal"/>
    <w:basedOn w:val="Normal"/>
    <w:rsid w:val="00E6778F"/>
    <w:pPr>
      <w:numPr>
        <w:numId w:val="36"/>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Cs w:val="20"/>
      <w:lang w:val="en-GB"/>
    </w:rPr>
  </w:style>
  <w:style w:type="paragraph" w:customStyle="1" w:styleId="Observation">
    <w:name w:val="Observation"/>
    <w:basedOn w:val="Proposal"/>
    <w:qFormat/>
    <w:rsid w:val="00E62FDB"/>
    <w:pPr>
      <w:numPr>
        <w:numId w:val="44"/>
      </w:numPr>
      <w:ind w:left="1701" w:hanging="1701"/>
    </w:pPr>
  </w:style>
  <w:style w:type="character" w:styleId="FollowedHyperlink">
    <w:name w:val="FollowedHyperlink"/>
    <w:basedOn w:val="DefaultParagraphFont"/>
    <w:uiPriority w:val="99"/>
    <w:semiHidden/>
    <w:unhideWhenUsed/>
    <w:rsid w:val="00A8199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301234257">
      <w:bodyDiv w:val="1"/>
      <w:marLeft w:val="0"/>
      <w:marRight w:val="0"/>
      <w:marTop w:val="0"/>
      <w:marBottom w:val="0"/>
      <w:divBdr>
        <w:top w:val="none" w:sz="0" w:space="0" w:color="auto"/>
        <w:left w:val="none" w:sz="0" w:space="0" w:color="auto"/>
        <w:bottom w:val="none" w:sz="0" w:space="0" w:color="auto"/>
        <w:right w:val="none" w:sz="0" w:space="0" w:color="auto"/>
      </w:divBdr>
    </w:div>
    <w:div w:id="510686885">
      <w:bodyDiv w:val="1"/>
      <w:marLeft w:val="0"/>
      <w:marRight w:val="0"/>
      <w:marTop w:val="0"/>
      <w:marBottom w:val="0"/>
      <w:divBdr>
        <w:top w:val="none" w:sz="0" w:space="0" w:color="auto"/>
        <w:left w:val="none" w:sz="0" w:space="0" w:color="auto"/>
        <w:bottom w:val="none" w:sz="0" w:space="0" w:color="auto"/>
        <w:right w:val="none" w:sz="0" w:space="0" w:color="auto"/>
      </w:divBdr>
    </w:div>
    <w:div w:id="572467751">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78756952">
      <w:bodyDiv w:val="1"/>
      <w:marLeft w:val="0"/>
      <w:marRight w:val="0"/>
      <w:marTop w:val="0"/>
      <w:marBottom w:val="0"/>
      <w:divBdr>
        <w:top w:val="none" w:sz="0" w:space="0" w:color="auto"/>
        <w:left w:val="none" w:sz="0" w:space="0" w:color="auto"/>
        <w:bottom w:val="none" w:sz="0" w:space="0" w:color="auto"/>
        <w:right w:val="none" w:sz="0" w:space="0" w:color="auto"/>
      </w:divBdr>
    </w:div>
    <w:div w:id="615873335">
      <w:bodyDiv w:val="1"/>
      <w:marLeft w:val="0"/>
      <w:marRight w:val="0"/>
      <w:marTop w:val="0"/>
      <w:marBottom w:val="0"/>
      <w:divBdr>
        <w:top w:val="none" w:sz="0" w:space="0" w:color="auto"/>
        <w:left w:val="none" w:sz="0" w:space="0" w:color="auto"/>
        <w:bottom w:val="none" w:sz="0" w:space="0" w:color="auto"/>
        <w:right w:val="none" w:sz="0" w:space="0" w:color="auto"/>
      </w:divBdr>
      <w:divsChild>
        <w:div w:id="147593565">
          <w:marLeft w:val="1166"/>
          <w:marRight w:val="0"/>
          <w:marTop w:val="96"/>
          <w:marBottom w:val="0"/>
          <w:divBdr>
            <w:top w:val="none" w:sz="0" w:space="0" w:color="auto"/>
            <w:left w:val="none" w:sz="0" w:space="0" w:color="auto"/>
            <w:bottom w:val="none" w:sz="0" w:space="0" w:color="auto"/>
            <w:right w:val="none" w:sz="0" w:space="0" w:color="auto"/>
          </w:divBdr>
        </w:div>
        <w:div w:id="1186333702">
          <w:marLeft w:val="1800"/>
          <w:marRight w:val="0"/>
          <w:marTop w:val="77"/>
          <w:marBottom w:val="0"/>
          <w:divBdr>
            <w:top w:val="none" w:sz="0" w:space="0" w:color="auto"/>
            <w:left w:val="none" w:sz="0" w:space="0" w:color="auto"/>
            <w:bottom w:val="none" w:sz="0" w:space="0" w:color="auto"/>
            <w:right w:val="none" w:sz="0" w:space="0" w:color="auto"/>
          </w:divBdr>
        </w:div>
        <w:div w:id="1171946484">
          <w:marLeft w:val="1166"/>
          <w:marRight w:val="0"/>
          <w:marTop w:val="96"/>
          <w:marBottom w:val="0"/>
          <w:divBdr>
            <w:top w:val="none" w:sz="0" w:space="0" w:color="auto"/>
            <w:left w:val="none" w:sz="0" w:space="0" w:color="auto"/>
            <w:bottom w:val="none" w:sz="0" w:space="0" w:color="auto"/>
            <w:right w:val="none" w:sz="0" w:space="0" w:color="auto"/>
          </w:divBdr>
        </w:div>
        <w:div w:id="602998038">
          <w:marLeft w:val="1800"/>
          <w:marRight w:val="0"/>
          <w:marTop w:val="77"/>
          <w:marBottom w:val="0"/>
          <w:divBdr>
            <w:top w:val="none" w:sz="0" w:space="0" w:color="auto"/>
            <w:left w:val="none" w:sz="0" w:space="0" w:color="auto"/>
            <w:bottom w:val="none" w:sz="0" w:space="0" w:color="auto"/>
            <w:right w:val="none" w:sz="0" w:space="0" w:color="auto"/>
          </w:divBdr>
        </w:div>
        <w:div w:id="1394432243">
          <w:marLeft w:val="1166"/>
          <w:marRight w:val="0"/>
          <w:marTop w:val="96"/>
          <w:marBottom w:val="0"/>
          <w:divBdr>
            <w:top w:val="none" w:sz="0" w:space="0" w:color="auto"/>
            <w:left w:val="none" w:sz="0" w:space="0" w:color="auto"/>
            <w:bottom w:val="none" w:sz="0" w:space="0" w:color="auto"/>
            <w:right w:val="none" w:sz="0" w:space="0" w:color="auto"/>
          </w:divBdr>
        </w:div>
        <w:div w:id="1145122797">
          <w:marLeft w:val="1800"/>
          <w:marRight w:val="0"/>
          <w:marTop w:val="77"/>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584993645">
      <w:bodyDiv w:val="1"/>
      <w:marLeft w:val="0"/>
      <w:marRight w:val="0"/>
      <w:marTop w:val="0"/>
      <w:marBottom w:val="0"/>
      <w:divBdr>
        <w:top w:val="none" w:sz="0" w:space="0" w:color="auto"/>
        <w:left w:val="none" w:sz="0" w:space="0" w:color="auto"/>
        <w:bottom w:val="none" w:sz="0" w:space="0" w:color="auto"/>
        <w:right w:val="none" w:sz="0" w:space="0" w:color="auto"/>
      </w:divBdr>
      <w:divsChild>
        <w:div w:id="1231697970">
          <w:marLeft w:val="360"/>
          <w:marRight w:val="0"/>
          <w:marTop w:val="200"/>
          <w:marBottom w:val="0"/>
          <w:divBdr>
            <w:top w:val="none" w:sz="0" w:space="0" w:color="auto"/>
            <w:left w:val="none" w:sz="0" w:space="0" w:color="auto"/>
            <w:bottom w:val="none" w:sz="0" w:space="0" w:color="auto"/>
            <w:right w:val="none" w:sz="0" w:space="0" w:color="auto"/>
          </w:divBdr>
        </w:div>
      </w:divsChild>
    </w:div>
    <w:div w:id="17850722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203680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SAQRZK7RPU5V-1-15762</_dlc_DocId>
    <_dlc_DocIdUrl xmlns="08b2df90-05d3-4030-90d4-c9feeb4a1cd9">
      <Url>https://ericoll.internal.ericsson.com/sites/NSA/_layouts/DocIdRedir.aspx?ID=SAQRZK7RPU5V-1-15762</Url>
      <Description>SAQRZK7RPU5V-1-15762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8D0C3-9599-420B-904A-A497BC2393ED}">
  <ds:schemaRefs>
    <ds:schemaRef ds:uri="http://schemas.microsoft.com/sharepoint/v3/contenttype/forms"/>
  </ds:schemaRefs>
</ds:datastoreItem>
</file>

<file path=customXml/itemProps2.xml><?xml version="1.0" encoding="utf-8"?>
<ds:datastoreItem xmlns:ds="http://schemas.openxmlformats.org/officeDocument/2006/customXml" ds:itemID="{BB4C1AE6-DEF5-49DA-AC02-CC52307D5CD9}">
  <ds:schemaRefs>
    <ds:schemaRef ds:uri="http://schemas.microsoft.com/sharepoint/events"/>
  </ds:schemaRefs>
</ds:datastoreItem>
</file>

<file path=customXml/itemProps3.xml><?xml version="1.0" encoding="utf-8"?>
<ds:datastoreItem xmlns:ds="http://schemas.openxmlformats.org/officeDocument/2006/customXml" ds:itemID="{B8BDA8E2-3CC6-4CE3-A39E-5EB8FBC9A0F3}">
  <ds:schemaRefs>
    <ds:schemaRef ds:uri="Microsoft.SharePoint.Taxonomy.ContentTypeSync"/>
  </ds:schemaRefs>
</ds:datastoreItem>
</file>

<file path=customXml/itemProps4.xml><?xml version="1.0" encoding="utf-8"?>
<ds:datastoreItem xmlns:ds="http://schemas.openxmlformats.org/officeDocument/2006/customXml" ds:itemID="{C0504818-60B0-4E3D-8B9D-DB6D55442EE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0BDDA7A6-9CAA-4419-8C2F-60B8B6629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69991A-5D06-4255-AC35-BF6FD59A4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1</Pages>
  <Words>1263</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Daniel Larsson</cp:lastModifiedBy>
  <cp:revision>47</cp:revision>
  <cp:lastPrinted>2016-12-16T15:00:00Z</cp:lastPrinted>
  <dcterms:created xsi:type="dcterms:W3CDTF">2016-12-12T08:56:00Z</dcterms:created>
  <dcterms:modified xsi:type="dcterms:W3CDTF">2017-01-09T18:25:00Z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e5a3c772-dab1-4a5e-9973-43380cdbeb28</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