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30F443" w14:textId="4E8966FC" w:rsidR="00AA4397" w:rsidRPr="00446F9D" w:rsidRDefault="00AA4397" w:rsidP="00AA4397">
      <w:pPr>
        <w:pStyle w:val="Header"/>
        <w:tabs>
          <w:tab w:val="clear" w:pos="4536"/>
        </w:tabs>
        <w:rPr>
          <w:i/>
        </w:rPr>
      </w:pPr>
      <w:bookmarkStart w:id="0" w:name="_GoBack"/>
      <w:bookmarkEnd w:id="0"/>
      <w:r w:rsidRPr="005C575B">
        <w:t>3GPP TSG RAN WG1 AH_NR Meeting</w:t>
      </w:r>
      <w:r w:rsidRPr="00A8199B" w:rsidDel="005C575B">
        <w:t xml:space="preserve"> </w:t>
      </w:r>
      <w:r w:rsidRPr="00446F9D">
        <w:tab/>
      </w:r>
      <w:r w:rsidR="001654F3" w:rsidRPr="001654F3">
        <w:t>R1-1700687</w:t>
      </w:r>
    </w:p>
    <w:p w14:paraId="5F610D01" w14:textId="0C1796CB" w:rsidR="005A253E" w:rsidRPr="000833FA" w:rsidRDefault="00AA4397" w:rsidP="00AA4397">
      <w:pPr>
        <w:pStyle w:val="Header"/>
        <w:rPr>
          <w:color w:val="000000"/>
        </w:rPr>
      </w:pPr>
      <w:r w:rsidRPr="007E365D">
        <w:t>Spokane</w:t>
      </w:r>
      <w:r w:rsidRPr="00630F42">
        <w:t xml:space="preserve">, </w:t>
      </w:r>
      <w:r w:rsidRPr="007E365D">
        <w:t>Washington</w:t>
      </w:r>
      <w:r>
        <w:t>,</w:t>
      </w:r>
      <w:r w:rsidRPr="00630F42">
        <w:t xml:space="preserve"> US</w:t>
      </w:r>
      <w:r w:rsidRPr="000833FA">
        <w:t>,</w:t>
      </w:r>
      <w:r>
        <w:t xml:space="preserve"> January 16 – 20, 2017</w:t>
      </w:r>
    </w:p>
    <w:p w14:paraId="288C0066" w14:textId="77777777" w:rsidR="00F618ED" w:rsidRPr="000833FA" w:rsidRDefault="00F618ED" w:rsidP="00F618ED">
      <w:pPr>
        <w:pStyle w:val="Header"/>
      </w:pPr>
    </w:p>
    <w:p w14:paraId="1DF813C3" w14:textId="77777777" w:rsidR="00F618ED" w:rsidRPr="0003368D" w:rsidRDefault="00F618ED" w:rsidP="00F618ED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511AD6FD" w14:textId="283EB5D4" w:rsidR="00F618ED" w:rsidRPr="00E220C0" w:rsidRDefault="00F618ED" w:rsidP="00F618ED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1" w:name="Title"/>
      <w:bookmarkEnd w:id="1"/>
      <w:r w:rsidRPr="0003368D">
        <w:tab/>
      </w:r>
      <w:r w:rsidR="00A057EA" w:rsidRPr="00A057EA">
        <w:t xml:space="preserve">On </w:t>
      </w:r>
      <w:r w:rsidR="00977442">
        <w:t>high-level considerations on URLLC design</w:t>
      </w:r>
    </w:p>
    <w:p w14:paraId="0DB675C4" w14:textId="600EB6D2" w:rsidR="00F618ED" w:rsidRPr="00AA4397" w:rsidRDefault="00F618ED" w:rsidP="00F618ED">
      <w:pPr>
        <w:pStyle w:val="Header"/>
        <w:tabs>
          <w:tab w:val="left" w:pos="1800"/>
        </w:tabs>
      </w:pPr>
      <w:r w:rsidRPr="00AA4397">
        <w:t>Agenda Item:</w:t>
      </w:r>
      <w:bookmarkStart w:id="2" w:name="Source"/>
      <w:bookmarkEnd w:id="2"/>
      <w:r w:rsidRPr="00AA4397">
        <w:tab/>
      </w:r>
      <w:r w:rsidR="00AA4397" w:rsidRPr="00AA4397">
        <w:t>5</w:t>
      </w:r>
      <w:r w:rsidR="00AA4397">
        <w:t>.1.3.4</w:t>
      </w:r>
    </w:p>
    <w:p w14:paraId="2BD0891E" w14:textId="77777777" w:rsidR="00F618ED" w:rsidRPr="0003368D" w:rsidRDefault="00F618ED" w:rsidP="00F618ED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3" w:name="DocumentFor"/>
      <w:bookmarkEnd w:id="3"/>
      <w:r w:rsidRPr="0003368D">
        <w:t xml:space="preserve">Discussion </w:t>
      </w:r>
      <w:r>
        <w:t>and Decision</w:t>
      </w:r>
    </w:p>
    <w:p w14:paraId="7A28FE1D" w14:textId="77777777"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14:paraId="5F21D6FC" w14:textId="77777777" w:rsidR="00282BEE" w:rsidRDefault="00282BEE" w:rsidP="00282BEE">
      <w:pPr>
        <w:pStyle w:val="Heading1"/>
        <w:spacing w:before="180"/>
        <w:ind w:left="562" w:hanging="562"/>
      </w:pPr>
      <w:r>
        <w:t>Introduction</w:t>
      </w:r>
    </w:p>
    <w:p w14:paraId="48953192" w14:textId="549439ED" w:rsidR="0004573B" w:rsidRPr="00977442" w:rsidRDefault="0004573B" w:rsidP="0004573B">
      <w:pPr>
        <w:pStyle w:val="BodyText"/>
      </w:pPr>
      <w:r>
        <w:t xml:space="preserve">URLLC requires low latency and high reliability, where high reliability means that the packet should be successfully delivered </w:t>
      </w:r>
      <w:r>
        <w:rPr>
          <w:i/>
        </w:rPr>
        <w:t>within the given latency budget</w:t>
      </w:r>
      <w:r>
        <w:t xml:space="preserve">, i.e. a packet delivered after the latency limit is of no value and treated as a lost packet. The requirements in terms of latency and reliability is highly use-case dependent </w:t>
      </w:r>
      <w:r w:rsidR="005E5EE9">
        <w:t>and not all use cases require 1</w:t>
      </w:r>
      <w:r>
        <w:t>ms latency and/or 10</w:t>
      </w:r>
      <w:r w:rsidRPr="0004573B">
        <w:rPr>
          <w:vertAlign w:val="superscript"/>
        </w:rPr>
        <w:t>-5</w:t>
      </w:r>
      <w:r>
        <w:t xml:space="preserve"> in reliability. </w:t>
      </w:r>
    </w:p>
    <w:p w14:paraId="0951E0E5" w14:textId="7C72D966" w:rsidR="00AE4C6A" w:rsidRDefault="00AE4C6A" w:rsidP="00282BEE">
      <w:pPr>
        <w:pStyle w:val="BodyText"/>
      </w:pPr>
      <w:r>
        <w:t xml:space="preserve">In this contribution we provide some </w:t>
      </w:r>
      <w:r w:rsidR="00977442">
        <w:t xml:space="preserve">high-level </w:t>
      </w:r>
      <w:r>
        <w:t xml:space="preserve">views on </w:t>
      </w:r>
      <w:r w:rsidR="00977442">
        <w:t>URLLC design</w:t>
      </w:r>
      <w:r>
        <w:t>.</w:t>
      </w:r>
    </w:p>
    <w:p w14:paraId="57C8C636" w14:textId="2AD90AE4" w:rsidR="00282BEE" w:rsidRDefault="00282BEE" w:rsidP="00282BEE">
      <w:pPr>
        <w:pStyle w:val="Heading1"/>
        <w:spacing w:before="180"/>
        <w:ind w:left="562" w:hanging="562"/>
      </w:pPr>
      <w:r>
        <w:t>Discussion</w:t>
      </w:r>
    </w:p>
    <w:p w14:paraId="63838DA4" w14:textId="0E1B2543" w:rsidR="0004573B" w:rsidRDefault="00FD31EF" w:rsidP="0004573B">
      <w:pPr>
        <w:pStyle w:val="BodyText"/>
      </w:pPr>
      <w:r>
        <w:t>Design</w:t>
      </w:r>
      <w:r w:rsidR="0004573B">
        <w:t xml:space="preserve"> for URLLC need to consider </w:t>
      </w:r>
      <w:r w:rsidR="005E5EE9">
        <w:t xml:space="preserve">both </w:t>
      </w:r>
      <w:r w:rsidR="0004573B">
        <w:t>latency and reliability.</w:t>
      </w:r>
    </w:p>
    <w:p w14:paraId="530B5987" w14:textId="3A01E09D" w:rsidR="00830356" w:rsidRDefault="00830356" w:rsidP="00830356">
      <w:pPr>
        <w:pStyle w:val="Heading2"/>
      </w:pPr>
      <w:r>
        <w:t>General design principle</w:t>
      </w:r>
    </w:p>
    <w:p w14:paraId="16D5CBE3" w14:textId="0AC47C60" w:rsidR="0004573B" w:rsidRDefault="0004573B" w:rsidP="0004573B">
      <w:pPr>
        <w:pStyle w:val="BodyText"/>
      </w:pPr>
      <w:r>
        <w:t>Low latency is extensively discussed for NR and has been a large part of the frame structure (including mini-slots) and numerology discussion as well as various other aspects such as designing signals for pipelining-friendly processing in the UE and ‘immediate’ hybrid-ARQ acknowledgement in the same slot. Hence, from a latency perspective there seems to be no need for a separate URLLC discussion but rather take it as an integrated part in the overall NR design.</w:t>
      </w:r>
    </w:p>
    <w:p w14:paraId="15DD3115" w14:textId="707B8BF0" w:rsidR="0004573B" w:rsidRDefault="0004573B" w:rsidP="0004573B">
      <w:pPr>
        <w:pStyle w:val="BodyText"/>
      </w:pPr>
      <w:r>
        <w:t xml:space="preserve">Reliability requires the data channels as well as the control channels to be designed to allow high reliability. </w:t>
      </w:r>
      <w:r w:rsidR="005E5EE9">
        <w:t xml:space="preserve">If feedback is used to trigger retransmissions this also needs to be reliable. </w:t>
      </w:r>
      <w:r>
        <w:t xml:space="preserve">This calls for efficient coding schemes, exploitation of diversity in </w:t>
      </w:r>
      <w:r w:rsidR="00830356">
        <w:t>frequency and spatial domains and (if the latency budget allows) time domain using e.g. as hybrid-ARQ retransmissions</w:t>
      </w:r>
      <w:r w:rsidR="005E5EE9">
        <w:t xml:space="preserve"> or blind repetitions</w:t>
      </w:r>
      <w:r w:rsidR="00830356">
        <w:t>. It may also have implications on e.g. the CRC sizes for control chan</w:t>
      </w:r>
      <w:r w:rsidR="005E5EE9">
        <w:t xml:space="preserve">nels in order to avoid </w:t>
      </w:r>
      <w:r w:rsidR="00830356">
        <w:t xml:space="preserve">false alarms. These design choices need to be part of the respective discussion (control channel design, data transmission, multi-antenna schemes, </w:t>
      </w:r>
      <w:r w:rsidR="005E5EE9">
        <w:t xml:space="preserve">HARQ, </w:t>
      </w:r>
      <w:proofErr w:type="spellStart"/>
      <w:r w:rsidR="00830356">
        <w:t>etc</w:t>
      </w:r>
      <w:proofErr w:type="spellEnd"/>
      <w:r w:rsidR="00830356">
        <w:t xml:space="preserve">) and not in a separate URLLC discussion. If this is not the </w:t>
      </w:r>
      <w:r w:rsidR="005E5EE9">
        <w:t>case,</w:t>
      </w:r>
      <w:r w:rsidR="00830356">
        <w:t xml:space="preserve"> there is a risk we may design two different channel designs when it would be sufficient with a single one.</w:t>
      </w:r>
    </w:p>
    <w:p w14:paraId="6BD9FCD0" w14:textId="2668C3E2" w:rsidR="00830356" w:rsidRDefault="00830356" w:rsidP="0004573B">
      <w:pPr>
        <w:pStyle w:val="BodyText"/>
      </w:pPr>
      <w:r>
        <w:t>A separate URLLC agenda item (if there is such an agenda item for future meetings) could instead focus in evaluating the NR design from a URLLC perspective to see if there is a need for complementary solutions or enhancements to the general NR design. Before there is some form of NR design in place, e.g. for control chan</w:t>
      </w:r>
      <w:r w:rsidR="005E5EE9">
        <w:t>nels, scheduling mechanism, etc.</w:t>
      </w:r>
      <w:r>
        <w:t xml:space="preserve"> it is difficult to discuss URLLC for NR in detail. </w:t>
      </w:r>
      <w:r w:rsidR="005E5EE9">
        <w:t>However, the possible solutions appropriate for URLLC as well as use cases and scenarios can still be discussed.</w:t>
      </w:r>
    </w:p>
    <w:p w14:paraId="6B9818E2" w14:textId="7223859C" w:rsidR="00830356" w:rsidRDefault="00830356" w:rsidP="00830356">
      <w:pPr>
        <w:pStyle w:val="Heading2"/>
      </w:pPr>
      <w:r>
        <w:t>Scheduling for URLLC</w:t>
      </w:r>
    </w:p>
    <w:p w14:paraId="50548B40" w14:textId="1B865003" w:rsidR="00AE4C6A" w:rsidRDefault="00830356" w:rsidP="00AE4C6A">
      <w:pPr>
        <w:pStyle w:val="BodyText"/>
      </w:pPr>
      <w:r>
        <w:t xml:space="preserve">As an example of the above, consider scheduling. </w:t>
      </w:r>
      <w:r w:rsidR="00AE4C6A">
        <w:t>NR will support dynamic scheduling using a scheduling request</w:t>
      </w:r>
      <w:r w:rsidR="0097114A">
        <w:t xml:space="preserve"> (SR)</w:t>
      </w:r>
      <w:r w:rsidR="00AE4C6A">
        <w:t xml:space="preserve">, followed by a scheduling grant. In addition, it will most likely also support some form of semi-persistent scheduling </w:t>
      </w:r>
      <w:r w:rsidR="0097114A">
        <w:t xml:space="preserve">(configured grant) </w:t>
      </w:r>
      <w:r w:rsidR="00AE4C6A">
        <w:t>which could be useful in case the scheduling request/scheduling grant signaling is not reliable enough for some use cases</w:t>
      </w:r>
      <w:r w:rsidR="0097114A">
        <w:t>, and also to remove the latency of the SR step</w:t>
      </w:r>
      <w:r w:rsidR="00AE4C6A">
        <w:t>. In LTE, semi-persistent scheduling implies that the UE need to transmit whenever a scheduling occasion occurs (i.e. padding will be applied to fill up the semi-persistently scheduled resources</w:t>
      </w:r>
      <w:r w:rsidR="00A950F4">
        <w:t xml:space="preserve"> if needed</w:t>
      </w:r>
      <w:r w:rsidR="00AE4C6A">
        <w:t>) although in the instant uplink access work in RAN2 this has been enhanced such that a UE can remain silent if there is no data to transmit in a semi-persistently scheduled occasion. A similar approac</w:t>
      </w:r>
      <w:r w:rsidR="0097114A">
        <w:t xml:space="preserve">h could easily be applied to NR, including an extension to allow also scheduling of the same time-frequency resource </w:t>
      </w:r>
      <w:proofErr w:type="gramStart"/>
      <w:r w:rsidR="0097114A">
        <w:t>to</w:t>
      </w:r>
      <w:proofErr w:type="gramEnd"/>
      <w:r w:rsidR="0097114A">
        <w:t xml:space="preserve"> multiple UEs.</w:t>
      </w:r>
    </w:p>
    <w:p w14:paraId="3C4A7502" w14:textId="1050F3E3" w:rsidR="00AE4C6A" w:rsidRDefault="00AE4C6A" w:rsidP="00AE4C6A">
      <w:pPr>
        <w:pStyle w:val="BodyText"/>
      </w:pPr>
      <w:r>
        <w:t xml:space="preserve">The basis for URLLC traffic should be dynamic and/or semi-persistent scheduling. Once the </w:t>
      </w:r>
      <w:r w:rsidR="0097114A">
        <w:t xml:space="preserve">general </w:t>
      </w:r>
      <w:r>
        <w:t xml:space="preserve">properties of these mechanism in NR are better known, e.g. in terms of latency and reliability, it can be evaluated if additional means </w:t>
      </w:r>
      <w:r w:rsidR="00A950F4">
        <w:t xml:space="preserve">to support URLLC </w:t>
      </w:r>
      <w:r>
        <w:t>are required</w:t>
      </w:r>
      <w:r w:rsidR="00276A69">
        <w:t xml:space="preserve">. Only if there is a clear need which cannot be fulfilled by other, already existing </w:t>
      </w:r>
      <w:r w:rsidR="00A950F4">
        <w:t>features</w:t>
      </w:r>
      <w:r w:rsidR="00276A69">
        <w:t xml:space="preserve">, should such additional </w:t>
      </w:r>
      <w:r w:rsidR="00A950F4">
        <w:t>mechanisms</w:t>
      </w:r>
      <w:r w:rsidR="00276A69">
        <w:t xml:space="preserve"> be introduced. For example, dynamically broadcasting available resources not used for eMBB to URLLC terminals</w:t>
      </w:r>
      <w:r w:rsidR="00FD31EF">
        <w:t xml:space="preserve"> (as suggested at RAN1#86bis)</w:t>
      </w:r>
      <w:r w:rsidR="00276A69">
        <w:t xml:space="preserve"> seem not to provide any benefits compared to semi-static resource allocation to the URLLC users and dynamically schedule eMBB on the remaining resources.</w:t>
      </w:r>
    </w:p>
    <w:p w14:paraId="6C34731C" w14:textId="6A47A78F" w:rsidR="00DA7D33" w:rsidRDefault="00282BEE" w:rsidP="00276A69">
      <w:pPr>
        <w:pStyle w:val="Heading1"/>
        <w:spacing w:before="180"/>
        <w:ind w:left="562" w:hanging="562"/>
      </w:pPr>
      <w:r>
        <w:lastRenderedPageBreak/>
        <w:t>Conclusion</w:t>
      </w:r>
    </w:p>
    <w:p w14:paraId="2A0F127D" w14:textId="175C37A1" w:rsidR="00276A69" w:rsidRPr="00276A69" w:rsidRDefault="00830356" w:rsidP="00830356">
      <w:pPr>
        <w:pStyle w:val="BodyText"/>
      </w:pPr>
      <w:r>
        <w:t xml:space="preserve">URLLC should be an integral part of the overall NR design. Only if the general mechanism cannot support URLLC and there is a clear need </w:t>
      </w:r>
      <w:r w:rsidR="00276A69">
        <w:t xml:space="preserve">should other, complementary mechanisms </w:t>
      </w:r>
      <w:r w:rsidR="0097114A">
        <w:t xml:space="preserve">should </w:t>
      </w:r>
      <w:r w:rsidR="00276A69">
        <w:t>be introduced.</w:t>
      </w:r>
      <w:r w:rsidR="0097114A">
        <w:t xml:space="preserve"> This can be investigated and evaluated in a separate URLLC agenda item together with use cases and scenarios.</w:t>
      </w:r>
    </w:p>
    <w:sectPr w:rsidR="00276A69" w:rsidRPr="00276A69" w:rsidSect="00C62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7CBD2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88F2A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44AA5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36FBF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62FDD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D80BC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A3D2B"/>
    <w:multiLevelType w:val="hybridMultilevel"/>
    <w:tmpl w:val="9692D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B50837"/>
    <w:multiLevelType w:val="hybridMultilevel"/>
    <w:tmpl w:val="B09C00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0B5B23"/>
    <w:multiLevelType w:val="hybridMultilevel"/>
    <w:tmpl w:val="2F624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E66DDD"/>
    <w:multiLevelType w:val="hybridMultilevel"/>
    <w:tmpl w:val="04DCE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073E8F"/>
    <w:multiLevelType w:val="hybridMultilevel"/>
    <w:tmpl w:val="89D412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A6781E"/>
    <w:multiLevelType w:val="hybridMultilevel"/>
    <w:tmpl w:val="F0B4D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B05796"/>
    <w:multiLevelType w:val="hybridMultilevel"/>
    <w:tmpl w:val="AD169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4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3"/>
  </w:num>
  <w:num w:numId="3">
    <w:abstractNumId w:val="0"/>
  </w:num>
  <w:num w:numId="4">
    <w:abstractNumId w:val="23"/>
  </w:num>
  <w:num w:numId="5">
    <w:abstractNumId w:val="20"/>
  </w:num>
  <w:num w:numId="6">
    <w:abstractNumId w:val="17"/>
  </w:num>
  <w:num w:numId="7">
    <w:abstractNumId w:val="22"/>
  </w:num>
  <w:num w:numId="8">
    <w:abstractNumId w:val="21"/>
  </w:num>
  <w:num w:numId="9">
    <w:abstractNumId w:val="7"/>
  </w:num>
  <w:num w:numId="10">
    <w:abstractNumId w:val="2"/>
  </w:num>
  <w:num w:numId="11">
    <w:abstractNumId w:val="15"/>
  </w:num>
  <w:num w:numId="12">
    <w:abstractNumId w:val="24"/>
  </w:num>
  <w:num w:numId="13">
    <w:abstractNumId w:val="1"/>
  </w:num>
  <w:num w:numId="14">
    <w:abstractNumId w:val="3"/>
  </w:num>
  <w:num w:numId="15">
    <w:abstractNumId w:val="10"/>
  </w:num>
  <w:num w:numId="16">
    <w:abstractNumId w:val="4"/>
  </w:num>
  <w:num w:numId="17">
    <w:abstractNumId w:val="23"/>
  </w:num>
  <w:num w:numId="18">
    <w:abstractNumId w:val="14"/>
  </w:num>
  <w:num w:numId="19">
    <w:abstractNumId w:val="18"/>
  </w:num>
  <w:num w:numId="20">
    <w:abstractNumId w:val="6"/>
  </w:num>
  <w:num w:numId="21">
    <w:abstractNumId w:val="5"/>
  </w:num>
  <w:num w:numId="22">
    <w:abstractNumId w:val="19"/>
  </w:num>
  <w:num w:numId="23">
    <w:abstractNumId w:val="9"/>
  </w:num>
  <w:num w:numId="24">
    <w:abstractNumId w:val="8"/>
  </w:num>
  <w:num w:numId="25">
    <w:abstractNumId w:val="11"/>
  </w:num>
  <w:num w:numId="26">
    <w:abstractNumId w:val="16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9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208D5"/>
    <w:rsid w:val="00024F13"/>
    <w:rsid w:val="0004573B"/>
    <w:rsid w:val="00060F67"/>
    <w:rsid w:val="00106ABF"/>
    <w:rsid w:val="001654F3"/>
    <w:rsid w:val="001B243C"/>
    <w:rsid w:val="001F0CAF"/>
    <w:rsid w:val="00213303"/>
    <w:rsid w:val="0022072F"/>
    <w:rsid w:val="00230310"/>
    <w:rsid w:val="00247FAB"/>
    <w:rsid w:val="00276A69"/>
    <w:rsid w:val="0028065B"/>
    <w:rsid w:val="00282BEE"/>
    <w:rsid w:val="00286B6D"/>
    <w:rsid w:val="002E444B"/>
    <w:rsid w:val="0034475B"/>
    <w:rsid w:val="00434CD6"/>
    <w:rsid w:val="0048093F"/>
    <w:rsid w:val="0049799A"/>
    <w:rsid w:val="004B1C8B"/>
    <w:rsid w:val="0052140E"/>
    <w:rsid w:val="00546EB1"/>
    <w:rsid w:val="005514B5"/>
    <w:rsid w:val="005838EA"/>
    <w:rsid w:val="005A253E"/>
    <w:rsid w:val="005E5EE9"/>
    <w:rsid w:val="00627565"/>
    <w:rsid w:val="006610B0"/>
    <w:rsid w:val="006A286A"/>
    <w:rsid w:val="006B1453"/>
    <w:rsid w:val="006B481E"/>
    <w:rsid w:val="006D4A4B"/>
    <w:rsid w:val="007C7533"/>
    <w:rsid w:val="00830356"/>
    <w:rsid w:val="008A0342"/>
    <w:rsid w:val="008D5332"/>
    <w:rsid w:val="00916E30"/>
    <w:rsid w:val="00924E96"/>
    <w:rsid w:val="00942F98"/>
    <w:rsid w:val="0097114A"/>
    <w:rsid w:val="00977442"/>
    <w:rsid w:val="009A0611"/>
    <w:rsid w:val="009E46CD"/>
    <w:rsid w:val="00A057EA"/>
    <w:rsid w:val="00A950F4"/>
    <w:rsid w:val="00AA4397"/>
    <w:rsid w:val="00AC1F7D"/>
    <w:rsid w:val="00AE4C6A"/>
    <w:rsid w:val="00B03ED8"/>
    <w:rsid w:val="00B368D9"/>
    <w:rsid w:val="00BA4CC0"/>
    <w:rsid w:val="00BB2430"/>
    <w:rsid w:val="00BB7B54"/>
    <w:rsid w:val="00BC0FFC"/>
    <w:rsid w:val="00BE4063"/>
    <w:rsid w:val="00C1560A"/>
    <w:rsid w:val="00C62894"/>
    <w:rsid w:val="00C8496C"/>
    <w:rsid w:val="00CA5E5D"/>
    <w:rsid w:val="00CB5A40"/>
    <w:rsid w:val="00CC1CA7"/>
    <w:rsid w:val="00CC260C"/>
    <w:rsid w:val="00CC40F1"/>
    <w:rsid w:val="00CE6CB0"/>
    <w:rsid w:val="00D03072"/>
    <w:rsid w:val="00D03E47"/>
    <w:rsid w:val="00D577BB"/>
    <w:rsid w:val="00D84D5E"/>
    <w:rsid w:val="00DA7D33"/>
    <w:rsid w:val="00DB6F36"/>
    <w:rsid w:val="00DC3A0B"/>
    <w:rsid w:val="00DD11CB"/>
    <w:rsid w:val="00DD2065"/>
    <w:rsid w:val="00DE0D8A"/>
    <w:rsid w:val="00DE1BAA"/>
    <w:rsid w:val="00E10C1F"/>
    <w:rsid w:val="00E20E32"/>
    <w:rsid w:val="00EB26FB"/>
    <w:rsid w:val="00EC06DD"/>
    <w:rsid w:val="00F346B4"/>
    <w:rsid w:val="00F618ED"/>
    <w:rsid w:val="00F81C1C"/>
    <w:rsid w:val="00F92325"/>
    <w:rsid w:val="00F92540"/>
    <w:rsid w:val="00FD31EF"/>
    <w:rsid w:val="00FE1148"/>
    <w:rsid w:val="00FE1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DB635"/>
  <w15:chartTrackingRefBased/>
  <w15:docId w15:val="{54A907FB-0818-4EAE-A2EF-CCFECD25D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618ED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618ED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275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756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7565"/>
    <w:rPr>
      <w:rFonts w:asci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75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7565"/>
    <w:rPr>
      <w:rFonts w:asci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27565"/>
    <w:pPr>
      <w:spacing w:after="0" w:line="240" w:lineRule="auto"/>
    </w:pPr>
    <w:rPr>
      <w:rFonts w:ascii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75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75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A0C91-7095-450C-BB0D-654D2053B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730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Daniel Larsson</cp:lastModifiedBy>
  <cp:revision>6</cp:revision>
  <dcterms:created xsi:type="dcterms:W3CDTF">2016-11-04T12:53:00Z</dcterms:created>
  <dcterms:modified xsi:type="dcterms:W3CDTF">2017-01-06T21:47:00Z</dcterms:modified>
</cp:coreProperties>
</file>