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423720">
        <w:rPr>
          <w:rFonts w:cs="Arial" w:hint="eastAsia"/>
          <w:bCs/>
          <w:sz w:val="20"/>
          <w:lang w:eastAsia="ja-JP"/>
        </w:rPr>
        <w:t>NR adhoc</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062D95">
        <w:rPr>
          <w:rFonts w:cs="Arial" w:hint="eastAsia"/>
          <w:bCs/>
          <w:sz w:val="20"/>
          <w:lang w:eastAsia="ja-JP"/>
        </w:rPr>
        <w:t>00533</w:t>
      </w:r>
    </w:p>
    <w:p w:rsidR="00941D27" w:rsidRPr="0093682F" w:rsidRDefault="00014D10" w:rsidP="00941D27">
      <w:pPr>
        <w:pStyle w:val="TdocHeader2"/>
        <w:jc w:val="left"/>
        <w:rPr>
          <w:rFonts w:eastAsiaTheme="minorEastAsia"/>
          <w:lang w:val="en-US"/>
        </w:rPr>
      </w:pPr>
      <w:r>
        <w:rPr>
          <w:rFonts w:eastAsia="ＭＳ 明朝" w:cs="Arial" w:hint="eastAsia"/>
          <w:bCs/>
          <w:sz w:val="20"/>
          <w:lang w:val="en-US" w:eastAsia="ja-JP"/>
        </w:rPr>
        <w:t>Spokane</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sidR="00856B56">
        <w:rPr>
          <w:rFonts w:eastAsia="ＭＳ 明朝" w:cs="Arial" w:hint="eastAsia"/>
          <w:bCs/>
          <w:sz w:val="20"/>
          <w:lang w:val="en-US" w:eastAsia="ja-JP"/>
        </w:rPr>
        <w:t>1</w:t>
      </w:r>
      <w:r>
        <w:rPr>
          <w:rFonts w:eastAsia="ＭＳ 明朝" w:cs="Arial" w:hint="eastAsia"/>
          <w:bCs/>
          <w:sz w:val="20"/>
          <w:lang w:val="en-US" w:eastAsia="ja-JP"/>
        </w:rPr>
        <w:t>6</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20</w:t>
      </w:r>
      <w:r w:rsidR="00100F32" w:rsidRPr="00100F32">
        <w:rPr>
          <w:rFonts w:eastAsia="ＭＳ 明朝" w:cs="Arial"/>
          <w:bCs/>
          <w:sz w:val="20"/>
          <w:lang w:val="en-US" w:eastAsia="ja-JP"/>
        </w:rPr>
        <w:t xml:space="preserve">th </w:t>
      </w:r>
      <w:r>
        <w:rPr>
          <w:rFonts w:eastAsia="ＭＳ 明朝" w:cs="Arial" w:hint="eastAsia"/>
          <w:bCs/>
          <w:sz w:val="20"/>
          <w:lang w:val="en-US" w:eastAsia="ja-JP"/>
        </w:rPr>
        <w:t>January</w:t>
      </w:r>
      <w:r w:rsidR="00100F32" w:rsidRPr="00100F32">
        <w:rPr>
          <w:rFonts w:eastAsia="ＭＳ 明朝" w:cs="Arial"/>
          <w:bCs/>
          <w:sz w:val="20"/>
          <w:lang w:val="en-US" w:eastAsia="ja-JP"/>
        </w:rPr>
        <w:t xml:space="preserve"> 201</w:t>
      </w:r>
      <w:r>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412B4">
        <w:rPr>
          <w:rFonts w:ascii="Arial" w:hAnsi="Arial" w:hint="eastAsia"/>
          <w:lang w:eastAsia="ja-JP"/>
        </w:rPr>
        <w:t>5</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0" w:name="OLE_LINK10"/>
      <w:bookmarkStart w:id="1"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4F030D">
        <w:rPr>
          <w:rFonts w:hint="eastAsia"/>
          <w:lang w:eastAsia="ja-JP"/>
        </w:rPr>
        <w:t xml:space="preserve">update </w:t>
      </w:r>
      <w:r w:rsidR="00D35407">
        <w:rPr>
          <w:rFonts w:hint="eastAsia"/>
          <w:lang w:eastAsia="ja-JP"/>
        </w:rPr>
        <w:t>of R1-1612225.</w:t>
      </w:r>
      <w:r w:rsidR="004F030D">
        <w:rPr>
          <w:rFonts w:hint="eastAsia"/>
          <w:lang w:eastAsia="ja-JP"/>
        </w:rPr>
        <w:t xml:space="preserve"> Proposal 3 is added.</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0"/>
    <w:bookmarkEnd w:id="1"/>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bookmarkStart w:id="2" w:name="_GoBack"/>
      <w:bookmarkEnd w:id="2"/>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is certain subcarrier spacing and slot configurations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FF29B7" w:rsidRDefault="00DE6095" w:rsidP="00DE6095">
      <w:pPr>
        <w:tabs>
          <w:tab w:val="left" w:pos="0"/>
        </w:tabs>
        <w:spacing w:beforeLines="50" w:before="120" w:after="0"/>
        <w:ind w:left="568"/>
        <w:rPr>
          <w:lang w:eastAsia="ja-JP"/>
        </w:rPr>
      </w:pPr>
      <w:r>
        <w:rPr>
          <w:lang w:eastAsia="ja-JP"/>
        </w:rPr>
        <w:t>In video codec, "</w:t>
      </w:r>
      <w:r w:rsidR="00A96768">
        <w:rPr>
          <w:rFonts w:hint="eastAsia"/>
          <w:lang w:eastAsia="ja-JP"/>
        </w:rPr>
        <w:t xml:space="preserve">a </w:t>
      </w:r>
      <w:r>
        <w:rPr>
          <w:lang w:eastAsia="ja-JP"/>
        </w:rPr>
        <w:t>profile" is used in order to address different use cases, "low-cost application", "streaming video", "digital TV", "disc</w:t>
      </w:r>
      <w:r w:rsidR="00F63473">
        <w:rPr>
          <w:rFonts w:hint="eastAsia"/>
          <w:lang w:eastAsia="ja-JP"/>
        </w:rPr>
        <w:t>-</w:t>
      </w:r>
      <w:r>
        <w:rPr>
          <w:lang w:eastAsia="ja-JP"/>
        </w:rPr>
        <w:t>storage", "prof</w:t>
      </w:r>
      <w:r w:rsidR="00777A74">
        <w:rPr>
          <w:lang w:eastAsia="ja-JP"/>
        </w:rPr>
        <w:t>essional application" and so on</w:t>
      </w:r>
      <w:r>
        <w:rPr>
          <w:rFonts w:hint="eastAsia"/>
          <w:lang w:eastAsia="ja-JP"/>
        </w:rPr>
        <w:t xml:space="preserve"> </w:t>
      </w:r>
      <w:r w:rsidR="00777A74">
        <w:rPr>
          <w:rFonts w:hint="eastAsia"/>
          <w:lang w:eastAsia="ja-JP"/>
        </w:rPr>
        <w:t xml:space="preserve">[12][13]. </w:t>
      </w:r>
      <w:r w:rsidR="009655F8">
        <w:rPr>
          <w:rFonts w:hint="eastAsia"/>
          <w:lang w:eastAsia="ja-JP"/>
        </w:rPr>
        <w:t>In order to combin</w:t>
      </w:r>
      <w:r w:rsidR="00897482">
        <w:rPr>
          <w:rFonts w:hint="eastAsia"/>
          <w:lang w:eastAsia="ja-JP"/>
        </w:rPr>
        <w:t>e multiple diverse functionalities</w:t>
      </w:r>
      <w:r w:rsidR="009655F8">
        <w:rPr>
          <w:rFonts w:hint="eastAsia"/>
          <w:lang w:eastAsia="ja-JP"/>
        </w:rPr>
        <w:t xml:space="preserve"> to one packages, similar concept can be introduced. </w:t>
      </w:r>
      <w:r w:rsidR="00724600">
        <w:rPr>
          <w:rFonts w:hint="eastAsia"/>
          <w:lang w:eastAsia="ja-JP"/>
        </w:rPr>
        <w:t>For example,</w:t>
      </w:r>
    </w:p>
    <w:p w:rsidR="00724600" w:rsidRDefault="00724600" w:rsidP="00062D95">
      <w:pPr>
        <w:tabs>
          <w:tab w:val="left" w:pos="0"/>
        </w:tabs>
        <w:spacing w:beforeLines="50" w:before="120" w:after="0"/>
        <w:ind w:left="852"/>
        <w:rPr>
          <w:lang w:eastAsia="ja-JP"/>
        </w:rPr>
      </w:pPr>
      <w:r>
        <w:rPr>
          <w:rFonts w:hint="eastAsia"/>
          <w:lang w:eastAsia="ja-JP"/>
        </w:rPr>
        <w:t>- A profile for mm-wave</w:t>
      </w:r>
    </w:p>
    <w:p w:rsidR="00DE6095" w:rsidRDefault="00724600" w:rsidP="00062D95">
      <w:pPr>
        <w:tabs>
          <w:tab w:val="left" w:pos="0"/>
        </w:tabs>
        <w:spacing w:beforeLines="50" w:before="120" w:after="0"/>
        <w:ind w:left="852"/>
        <w:rPr>
          <w:lang w:eastAsia="ja-JP"/>
        </w:rPr>
      </w:pPr>
      <w:r>
        <w:rPr>
          <w:rFonts w:hint="eastAsia"/>
          <w:lang w:eastAsia="ja-JP"/>
        </w:rPr>
        <w:t>- A profile for sub-6GHz</w:t>
      </w:r>
    </w:p>
    <w:p w:rsidR="00724600" w:rsidRDefault="00724600" w:rsidP="00062D95">
      <w:pPr>
        <w:tabs>
          <w:tab w:val="left" w:pos="0"/>
        </w:tabs>
        <w:spacing w:beforeLines="50" w:before="120" w:after="0"/>
        <w:ind w:left="852"/>
        <w:rPr>
          <w:lang w:eastAsia="ja-JP"/>
        </w:rPr>
      </w:pPr>
      <w:r>
        <w:rPr>
          <w:rFonts w:hint="eastAsia"/>
          <w:lang w:eastAsia="ja-JP"/>
        </w:rPr>
        <w:t>- A profile for mMTC</w:t>
      </w:r>
    </w:p>
    <w:p w:rsidR="00724600" w:rsidRDefault="00724600" w:rsidP="00062D95">
      <w:pPr>
        <w:tabs>
          <w:tab w:val="left" w:pos="0"/>
        </w:tabs>
        <w:spacing w:beforeLines="50" w:before="120" w:after="0"/>
        <w:ind w:left="852"/>
        <w:rPr>
          <w:lang w:eastAsia="ja-JP"/>
        </w:rPr>
      </w:pPr>
      <w:r>
        <w:rPr>
          <w:rFonts w:hint="eastAsia"/>
          <w:lang w:eastAsia="ja-JP"/>
        </w:rPr>
        <w:t>- A profile for short latency URLLC</w:t>
      </w:r>
    </w:p>
    <w:p w:rsidR="00DE0E61" w:rsidRDefault="00B405A1" w:rsidP="00DE6095">
      <w:pPr>
        <w:tabs>
          <w:tab w:val="left" w:pos="0"/>
        </w:tabs>
        <w:spacing w:beforeLines="50" w:before="120" w:after="0"/>
        <w:ind w:left="568"/>
        <w:rPr>
          <w:lang w:eastAsia="ja-JP"/>
        </w:rPr>
      </w:pPr>
      <w:r>
        <w:rPr>
          <w:rFonts w:hint="eastAsia"/>
          <w:lang w:eastAsia="ja-JP"/>
        </w:rPr>
        <w:t>One UE may support multiple profile</w:t>
      </w:r>
      <w:r w:rsidR="00206C60">
        <w:rPr>
          <w:rFonts w:hint="eastAsia"/>
          <w:lang w:eastAsia="ja-JP"/>
        </w:rPr>
        <w:t>s depending on the category/types.</w:t>
      </w:r>
      <w:r w:rsidR="008D6321">
        <w:rPr>
          <w:rFonts w:hint="eastAsia"/>
          <w:lang w:eastAsia="ja-JP"/>
        </w:rPr>
        <w:t xml:space="preserve"> "A profile for mm-wave" is designed/optimized for mm-wave but it is not required to use only mm-wave. </w:t>
      </w:r>
      <w:r w:rsidR="00750274">
        <w:rPr>
          <w:rFonts w:hint="eastAsia"/>
          <w:lang w:eastAsia="ja-JP"/>
        </w:rPr>
        <w:t>If the similar condition is seen non-mm-wave, the operation itself should not be prevented.</w:t>
      </w:r>
    </w:p>
    <w:p w:rsidR="005834D8" w:rsidRDefault="005834D8" w:rsidP="005834D8">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596477" w:rsidRDefault="00596477" w:rsidP="00DE6095">
      <w:pPr>
        <w:tabs>
          <w:tab w:val="left" w:pos="0"/>
        </w:tabs>
        <w:spacing w:beforeLines="50" w:before="120" w:after="0"/>
        <w:ind w:left="568"/>
        <w:rPr>
          <w:lang w:eastAsia="ja-JP"/>
        </w:rPr>
      </w:pPr>
    </w:p>
    <w:p w:rsidR="00FF29B7" w:rsidRDefault="00FF29B7" w:rsidP="00FF29B7">
      <w:pPr>
        <w:tabs>
          <w:tab w:val="left" w:pos="0"/>
        </w:tabs>
        <w:spacing w:beforeLines="50" w:before="120" w:after="0"/>
        <w:ind w:left="568"/>
        <w:rPr>
          <w:lang w:eastAsia="ja-JP"/>
        </w:rPr>
      </w:pPr>
    </w:p>
    <w:p w:rsidR="005F1555" w:rsidRDefault="005F1555" w:rsidP="00E028BD">
      <w:pPr>
        <w:tabs>
          <w:tab w:val="left" w:pos="0"/>
        </w:tabs>
        <w:spacing w:beforeLines="50" w:before="120" w:after="0"/>
        <w:rPr>
          <w:b/>
          <w:u w:val="single"/>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44680A" w:rsidRDefault="0044680A" w:rsidP="00A60CED">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DE6095" w:rsidRDefault="00DE6095" w:rsidP="009F7B71">
      <w:pPr>
        <w:rPr>
          <w:lang w:val="en-US" w:eastAsia="ja-JP"/>
        </w:rPr>
      </w:pPr>
      <w:r>
        <w:rPr>
          <w:rFonts w:hint="eastAsia"/>
          <w:lang w:eastAsia="ja-JP"/>
        </w:rPr>
        <w:t>[12]</w:t>
      </w:r>
      <w:r>
        <w:rPr>
          <w:rFonts w:hint="eastAsia"/>
          <w:lang w:eastAsia="ja-JP"/>
        </w:rPr>
        <w:tab/>
      </w:r>
      <w:hyperlink r:id="rId10" w:history="1">
        <w:r>
          <w:rPr>
            <w:rStyle w:val="ac"/>
            <w:lang w:val="en-US"/>
          </w:rPr>
          <w:t>https://en.wikipedia.org/wiki/H.264/MPEG-4_AVC</w:t>
        </w:r>
      </w:hyperlink>
    </w:p>
    <w:p w:rsidR="00DE6095" w:rsidRDefault="00DE6095" w:rsidP="009F7B71">
      <w:pPr>
        <w:rPr>
          <w:lang w:eastAsia="ja-JP"/>
        </w:rPr>
      </w:pPr>
      <w:r>
        <w:rPr>
          <w:rFonts w:hint="eastAsia"/>
          <w:lang w:val="en-US" w:eastAsia="ja-JP"/>
        </w:rPr>
        <w:t>[13]</w:t>
      </w:r>
      <w:r>
        <w:rPr>
          <w:rFonts w:hint="eastAsia"/>
          <w:lang w:val="en-US" w:eastAsia="ja-JP"/>
        </w:rPr>
        <w:tab/>
      </w:r>
      <w:hyperlink r:id="rId11" w:history="1">
        <w:r>
          <w:rPr>
            <w:rStyle w:val="ac"/>
            <w:lang w:val="en-US"/>
          </w:rPr>
          <w:t>https://en.wikipedia.org/wiki/High_Efficiency_Video_Coding</w:t>
        </w:r>
      </w:hyperlink>
    </w:p>
    <w:p w:rsidR="009F7B71" w:rsidRDefault="009F7B71" w:rsidP="009F7B71">
      <w:pPr>
        <w:rPr>
          <w:lang w:eastAsia="ja-JP"/>
        </w:rPr>
      </w:pPr>
    </w:p>
    <w:p w:rsidR="00F95708" w:rsidRDefault="00F95708" w:rsidP="00C10935">
      <w:pPr>
        <w:rPr>
          <w:lang w:eastAsia="ja-JP"/>
        </w:rPr>
      </w:pPr>
    </w:p>
    <w:sectPr w:rsidR="00F9570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704" w:rsidRDefault="00933704">
      <w:r>
        <w:separator/>
      </w:r>
    </w:p>
  </w:endnote>
  <w:endnote w:type="continuationSeparator" w:id="0">
    <w:p w:rsidR="00933704" w:rsidRDefault="00933704">
      <w:r>
        <w:continuationSeparator/>
      </w:r>
    </w:p>
  </w:endnote>
  <w:endnote w:type="continuationNotice" w:id="1">
    <w:p w:rsidR="00933704" w:rsidRDefault="00933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412BA">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704" w:rsidRDefault="00933704">
      <w:r>
        <w:separator/>
      </w:r>
    </w:p>
  </w:footnote>
  <w:footnote w:type="continuationSeparator" w:id="0">
    <w:p w:rsidR="00933704" w:rsidRDefault="00933704">
      <w:r>
        <w:continuationSeparator/>
      </w:r>
    </w:p>
  </w:footnote>
  <w:footnote w:type="continuationNotice" w:id="1">
    <w:p w:rsidR="00933704" w:rsidRDefault="009337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6pt;height:119.2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n.wikipedia.org/wiki/High_Efficiency_Video_Coding"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en.wikipedia.org/wiki/H.264/MPEG-4_AVC"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668B6-036D-4234-BE8A-BAB324A989AB}">
  <ds:schemaRefs>
    <ds:schemaRef ds:uri="http://schemas.openxmlformats.org/officeDocument/2006/bibliography"/>
  </ds:schemaRefs>
</ds:datastoreItem>
</file>

<file path=customXml/itemProps2.xml><?xml version="1.0" encoding="utf-8"?>
<ds:datastoreItem xmlns:ds="http://schemas.openxmlformats.org/officeDocument/2006/customXml" ds:itemID="{6699AF57-111A-4250-8EF4-AC731D61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Pages>
  <Words>1124</Words>
  <Characters>6411</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295</cp:revision>
  <cp:lastPrinted>2010-04-02T09:58:00Z</cp:lastPrinted>
  <dcterms:created xsi:type="dcterms:W3CDTF">2016-08-08T14:11:00Z</dcterms:created>
  <dcterms:modified xsi:type="dcterms:W3CDTF">2017-01-06T09:22:00Z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