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16152A" w:rsidP="00574E8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4738F8">
        <w:rPr>
          <w:rFonts w:hint="eastAsia"/>
          <w:b/>
          <w:kern w:val="2"/>
          <w:lang w:eastAsia="zh-CN"/>
        </w:rPr>
        <w:t>NR Ad Hoc</w:t>
      </w:r>
      <w:r w:rsidR="00574E84" w:rsidRPr="00574E84">
        <w:rPr>
          <w:b/>
          <w:kern w:val="2"/>
          <w:lang w:eastAsia="zh-CN"/>
        </w:rPr>
        <w:t xml:space="preserve"> </w:t>
      </w:r>
      <w:r w:rsidR="00574E84" w:rsidRPr="00CF195E">
        <w:rPr>
          <w:b/>
          <w:kern w:val="2"/>
          <w:lang w:eastAsia="zh-CN"/>
        </w:rPr>
        <w:t>Meeting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574E84" w:rsidRPr="00CF195E">
        <w:rPr>
          <w:b/>
          <w:kern w:val="2"/>
          <w:lang w:eastAsia="zh-CN"/>
        </w:rPr>
        <w:t>1</w:t>
      </w:r>
      <w:r w:rsidR="00574E84">
        <w:rPr>
          <w:b/>
          <w:kern w:val="2"/>
          <w:lang w:eastAsia="zh-CN"/>
        </w:rPr>
        <w:t>700404</w:t>
      </w:r>
    </w:p>
    <w:p w:rsidR="009C0564" w:rsidRPr="00CF195E" w:rsidRDefault="00FC745B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January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="00574E84" w:rsidRPr="00574E84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-20</w:t>
      </w:r>
      <w:r w:rsidR="00574E84" w:rsidRPr="00574E84">
        <w:rPr>
          <w:b/>
          <w:kern w:val="2"/>
          <w:vertAlign w:val="superscript"/>
          <w:lang w:eastAsia="zh-CN"/>
        </w:rPr>
        <w:t>th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72628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2628C">
        <w:rPr>
          <w:b/>
          <w:kern w:val="2"/>
          <w:lang w:eastAsia="zh-CN"/>
        </w:rPr>
        <w:t>5.1.1.6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CA2E25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72628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2628C" w:rsidRPr="0072628C">
        <w:rPr>
          <w:b/>
          <w:kern w:val="2"/>
          <w:lang w:eastAsia="zh-CN"/>
        </w:rPr>
        <w:t>On the size of UE identit</w:t>
      </w:r>
      <w:bookmarkStart w:id="0" w:name="_GoBack"/>
      <w:bookmarkEnd w:id="0"/>
      <w:r w:rsidR="0072628C" w:rsidRPr="0072628C">
        <w:rPr>
          <w:b/>
          <w:kern w:val="2"/>
          <w:lang w:eastAsia="zh-CN"/>
        </w:rPr>
        <w:t>y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B452A7" w:rsidRDefault="00B84666" w:rsidP="00B84666">
      <w:bookmarkStart w:id="3" w:name="_Ref129681832"/>
      <w:r>
        <w:t>A</w:t>
      </w:r>
      <w:r w:rsidR="004D7AC5">
        <w:t>n</w:t>
      </w:r>
      <w:r>
        <w:t xml:space="preserve"> NR cell consist</w:t>
      </w:r>
      <w:r w:rsidR="00742834">
        <w:t>s</w:t>
      </w:r>
      <w:r>
        <w:t xml:space="preserve"> of many TRPs and/or beams serving a </w:t>
      </w:r>
      <w:r w:rsidR="00742834">
        <w:t xml:space="preserve">large number of </w:t>
      </w:r>
      <w:r>
        <w:t xml:space="preserve">users from high end </w:t>
      </w:r>
      <w:proofErr w:type="spellStart"/>
      <w:r>
        <w:t>smartphones</w:t>
      </w:r>
      <w:proofErr w:type="spellEnd"/>
      <w:r w:rsidR="00B452A7">
        <w:t xml:space="preserve"> and tablets</w:t>
      </w:r>
      <w:r>
        <w:t xml:space="preserve"> to low power sensors </w:t>
      </w:r>
      <w:r w:rsidR="00B452A7">
        <w:t xml:space="preserve">providing </w:t>
      </w:r>
      <w:proofErr w:type="spellStart"/>
      <w:r>
        <w:t>eMBB</w:t>
      </w:r>
      <w:proofErr w:type="spellEnd"/>
      <w:r>
        <w:t>, m-MTC and</w:t>
      </w:r>
      <w:r w:rsidR="00B452A7">
        <w:t>/or</w:t>
      </w:r>
      <w:r>
        <w:t xml:space="preserve"> URLLC services.</w:t>
      </w:r>
      <w:r w:rsidR="00B452A7">
        <w:t xml:space="preserve"> The issue of the UE ID size has been </w:t>
      </w:r>
      <w:r w:rsidR="00EA446F">
        <w:t xml:space="preserve">discussed for the </w:t>
      </w:r>
      <w:r w:rsidR="00B452A7">
        <w:t xml:space="preserve">RACH procedure [1] and in [2], RAN2 </w:t>
      </w:r>
      <w:r w:rsidR="00D36171">
        <w:t xml:space="preserve">replied with </w:t>
      </w:r>
      <w:r w:rsidR="00B452A7">
        <w:t>an overview of the UE ID size based on LTE.</w:t>
      </w:r>
      <w:r>
        <w:t xml:space="preserve"> A</w:t>
      </w:r>
      <w:r w:rsidR="00B452A7">
        <w:t xml:space="preserve">n ID size that takes into considerations </w:t>
      </w:r>
      <w:r>
        <w:t xml:space="preserve">the </w:t>
      </w:r>
      <w:r w:rsidR="00B452A7">
        <w:t xml:space="preserve">required </w:t>
      </w:r>
      <w:r>
        <w:t xml:space="preserve">supported scenarios </w:t>
      </w:r>
      <w:r w:rsidR="00EA446F">
        <w:t xml:space="preserve">in </w:t>
      </w:r>
      <w:r w:rsidR="00B452A7">
        <w:t xml:space="preserve">NR would be needed for </w:t>
      </w:r>
      <w:r w:rsidR="00EA446F">
        <w:t xml:space="preserve">both performance and </w:t>
      </w:r>
      <w:r w:rsidR="00B452A7">
        <w:t>forward compatibility</w:t>
      </w:r>
      <w:r w:rsidR="00EA446F">
        <w:t xml:space="preserve"> reasons</w:t>
      </w:r>
      <w:r w:rsidR="00B452A7">
        <w:t xml:space="preserve">. </w:t>
      </w:r>
    </w:p>
    <w:p w:rsidR="00787EAB" w:rsidRDefault="00B452A7" w:rsidP="00B84666">
      <w:r>
        <w:t xml:space="preserve">In this contribution, we provide our views on the UE ID size and its respective deployments scenarios. </w:t>
      </w:r>
    </w:p>
    <w:p w:rsidR="00B452A7" w:rsidRPr="00337A1E" w:rsidRDefault="00B452A7" w:rsidP="00B84666">
      <w:pPr>
        <w:rPr>
          <w:rFonts w:eastAsia="MS Mincho"/>
          <w:lang w:eastAsia="ja-JP"/>
        </w:rPr>
      </w:pPr>
    </w:p>
    <w:p w:rsidR="009A3A86" w:rsidRDefault="0086367D" w:rsidP="0086367D">
      <w:pPr>
        <w:pStyle w:val="Heading1"/>
        <w:tabs>
          <w:tab w:val="clear" w:pos="432"/>
        </w:tabs>
      </w:pPr>
      <w:r>
        <w:t>UE Identification Requirements</w:t>
      </w:r>
      <w:r w:rsidRPr="0086367D">
        <w:t xml:space="preserve"> </w:t>
      </w:r>
      <w:r>
        <w:t xml:space="preserve">for NR </w:t>
      </w:r>
    </w:p>
    <w:p w:rsidR="00B84666" w:rsidRDefault="00B84666" w:rsidP="00A06497">
      <w:r>
        <w:t xml:space="preserve">L1/L2 UE Identification in LTE is </w:t>
      </w:r>
      <w:r w:rsidR="007F3B87">
        <w:t xml:space="preserve">based on </w:t>
      </w:r>
      <w:r>
        <w:t xml:space="preserve">C-RNTI which is 16-bit </w:t>
      </w:r>
      <w:r w:rsidR="00A06497">
        <w:t>long</w:t>
      </w:r>
      <w:r>
        <w:t xml:space="preserve"> and is capable of unique identification of up to 65k+ active users within the same cell. </w:t>
      </w:r>
      <w:r w:rsidR="0086367D">
        <w:t>This ID is used by UEs to discard DCI messages not intended for them and is used for UE-specific randomization/scrambling. C-RNTI remains valid while the user is active and within the same cell. A new ID is required i</w:t>
      </w:r>
      <w:r w:rsidR="00C55A2A">
        <w:rPr>
          <w:rFonts w:hint="eastAsia"/>
          <w:lang w:eastAsia="zh-CN"/>
        </w:rPr>
        <w:t>f</w:t>
      </w:r>
      <w:r w:rsidR="0086367D">
        <w:t xml:space="preserve"> the UE revives from the idle mode or is handed over to another cell.</w:t>
      </w:r>
    </w:p>
    <w:p w:rsidR="0086367D" w:rsidRDefault="0086367D" w:rsidP="00A06497">
      <w:r>
        <w:t>A NR cell may cover a larger area compared to a LTE cell served through many TRPs and beams. A much higher user density is supported in NR which require</w:t>
      </w:r>
      <w:r w:rsidR="00D961C0">
        <w:rPr>
          <w:rFonts w:hint="eastAsia"/>
          <w:lang w:eastAsia="zh-CN"/>
        </w:rPr>
        <w:t>s</w:t>
      </w:r>
      <w:r>
        <w:t xml:space="preserve"> </w:t>
      </w:r>
      <w:proofErr w:type="spellStart"/>
      <w:r>
        <w:t>eMBB</w:t>
      </w:r>
      <w:proofErr w:type="spellEnd"/>
      <w:r>
        <w:t>, URLLC and m-MTC service</w:t>
      </w:r>
      <w:r w:rsidR="00A06497">
        <w:t>s</w:t>
      </w:r>
      <w:r>
        <w:t xml:space="preserve">. Moreover, </w:t>
      </w:r>
      <w:r w:rsidR="001D2858">
        <w:t>with</w:t>
      </w:r>
      <w:r>
        <w:t xml:space="preserve"> the introduction of RRC-INACTIVE </w:t>
      </w:r>
      <w:r w:rsidR="00A06497">
        <w:t>state</w:t>
      </w:r>
      <w:r>
        <w:t xml:space="preserve">, a UE may retain its ID while it is switching back between active and inactive states, further pushing the need for a bigger pool of UE identifiers. </w:t>
      </w:r>
      <w:r w:rsidR="001D2858">
        <w:t xml:space="preserve">Some deployment mechanisms to facilitate soft handover between two NR cells may further require the UE ID to be unique beyond one NR cell further pushing the need for a larger UE ID pool. </w:t>
      </w:r>
    </w:p>
    <w:p w:rsidR="008F2936" w:rsidRDefault="008F2936" w:rsidP="001D2858">
      <w:r>
        <w:t>NR UE ID may be used for the same purposes as in LTE</w:t>
      </w:r>
      <w:r w:rsidR="00A06497">
        <w:t>,</w:t>
      </w:r>
      <w:r>
        <w:t xml:space="preserve"> plus for new channels/capabilities introduced in NR such as for two-step RACH or supported channels for communication while in the inactive mode.</w:t>
      </w:r>
    </w:p>
    <w:p w:rsidR="001D2858" w:rsidRDefault="001D2858" w:rsidP="00A06497">
      <w:r>
        <w:t>While in many scenarios, a pool of 65k identifiers seem</w:t>
      </w:r>
      <w:r w:rsidR="00DB7908">
        <w:rPr>
          <w:rFonts w:hint="eastAsia"/>
          <w:lang w:eastAsia="zh-CN"/>
        </w:rPr>
        <w:t>s</w:t>
      </w:r>
      <w:r>
        <w:t xml:space="preserve"> to be enough, it is not future proof and may not be sufficient for</w:t>
      </w:r>
      <w:r w:rsidR="00A06497">
        <w:t xml:space="preserve"> all scenarios such as</w:t>
      </w:r>
      <w:r>
        <w:t xml:space="preserve"> crowded deployments due to high density of sensors or a large occasional gathering such as a live outdoor concert. On the other hand, a UE ID </w:t>
      </w:r>
      <w:r w:rsidR="00A06497">
        <w:t>longer</w:t>
      </w:r>
      <w:r>
        <w:t xml:space="preserve"> than 16-bits is still rigid and the extra overhead (especially on </w:t>
      </w:r>
      <w:r w:rsidR="005201B9">
        <w:t>NR-</w:t>
      </w:r>
      <w:r>
        <w:t xml:space="preserve">PDCCH) may not be justified for normal operation cases. </w:t>
      </w:r>
    </w:p>
    <w:p w:rsidR="007F3B87" w:rsidRDefault="007F3B87" w:rsidP="00A06497"/>
    <w:p w:rsidR="001D2858" w:rsidRDefault="001C319E" w:rsidP="002B0AF1">
      <w:pPr>
        <w:pStyle w:val="Heading2"/>
      </w:pPr>
      <w:r>
        <w:t xml:space="preserve">Support of UE ID </w:t>
      </w:r>
      <w:r w:rsidR="001D2858">
        <w:t xml:space="preserve">Configuration  </w:t>
      </w:r>
    </w:p>
    <w:p w:rsidR="001D2858" w:rsidRDefault="00A06497" w:rsidP="00A06497">
      <w:r>
        <w:t>In NR,</w:t>
      </w:r>
      <w:r w:rsidR="001D2858">
        <w:t xml:space="preserve"> many more UEs may need to be uniquely identified in the same NR cell, </w:t>
      </w:r>
      <w:r>
        <w:t xml:space="preserve">but </w:t>
      </w:r>
      <w:r w:rsidR="001D2858">
        <w:t xml:space="preserve">a </w:t>
      </w:r>
      <w:r>
        <w:t>significant part</w:t>
      </w:r>
      <w:r w:rsidR="001D2858">
        <w:t xml:space="preserve"> of the need for such a larger pool does not come from active </w:t>
      </w:r>
      <w:proofErr w:type="spellStart"/>
      <w:r w:rsidR="001D2858">
        <w:t>eMBB</w:t>
      </w:r>
      <w:proofErr w:type="spellEnd"/>
      <w:r w:rsidR="001D2858">
        <w:t xml:space="preserve"> users which constantly monitor </w:t>
      </w:r>
      <w:r w:rsidR="005201B9">
        <w:t>NR-</w:t>
      </w:r>
      <w:r w:rsidR="001D2858">
        <w:t xml:space="preserve">PDCCH. </w:t>
      </w:r>
      <w:r w:rsidR="00D42FCD">
        <w:t>In m</w:t>
      </w:r>
      <w:r w:rsidR="001D2858">
        <w:t xml:space="preserve">ost </w:t>
      </w:r>
      <w:r w:rsidR="00D42FCD">
        <w:t xml:space="preserve">cases, the need for a larger pool </w:t>
      </w:r>
      <w:r w:rsidR="008C0615">
        <w:t>is due to</w:t>
      </w:r>
      <w:r w:rsidR="001D2858">
        <w:t xml:space="preserve"> the </w:t>
      </w:r>
      <w:r w:rsidR="00D42FCD">
        <w:t xml:space="preserve">presence of </w:t>
      </w:r>
      <w:proofErr w:type="spellStart"/>
      <w:r w:rsidR="001D2858">
        <w:t>mMTC</w:t>
      </w:r>
      <w:proofErr w:type="spellEnd"/>
      <w:r w:rsidR="001D2858">
        <w:t xml:space="preserve"> users and inactive users. </w:t>
      </w:r>
      <w:r w:rsidR="007F3B87">
        <w:t>Hence, a larger pool of the UE identifiers without imposing a larger overhead on the DL control channel is justified for NR.</w:t>
      </w:r>
    </w:p>
    <w:p w:rsidR="00D42FCD" w:rsidRDefault="007F3B87" w:rsidP="00D42FCD">
      <w:r>
        <w:t xml:space="preserve">For NR, defining an UE ID that is configurable would address the </w:t>
      </w:r>
      <w:r w:rsidR="00D42FCD">
        <w:t xml:space="preserve">following </w:t>
      </w:r>
      <w:r>
        <w:t>use</w:t>
      </w:r>
      <w:r w:rsidR="00742834">
        <w:t xml:space="preserve"> case</w:t>
      </w:r>
      <w:r>
        <w:t xml:space="preserve">s: </w:t>
      </w:r>
      <w:r w:rsidR="00D42FCD">
        <w:t xml:space="preserve"> </w:t>
      </w:r>
    </w:p>
    <w:p w:rsidR="00D42FCD" w:rsidRDefault="00D42FCD" w:rsidP="00A06497">
      <w:pPr>
        <w:pStyle w:val="ListParagraph"/>
        <w:numPr>
          <w:ilvl w:val="0"/>
          <w:numId w:val="41"/>
        </w:numPr>
      </w:pPr>
      <w:r>
        <w:t xml:space="preserve">Multiple UE ID </w:t>
      </w:r>
      <w:r w:rsidR="00A06497">
        <w:t>lengths</w:t>
      </w:r>
      <w:r>
        <w:t xml:space="preserve"> for different UE types/traffic</w:t>
      </w:r>
      <w:r w:rsidR="008F2936">
        <w:t>:</w:t>
      </w:r>
      <w:r>
        <w:t xml:space="preserve"> In this case, different traffic types are allocated different UE IDs with possibly different </w:t>
      </w:r>
      <w:r w:rsidR="00A06497">
        <w:t>length</w:t>
      </w:r>
      <w:r>
        <w:t xml:space="preserve"> and may have non-overlapping physical resources for </w:t>
      </w:r>
      <w:r w:rsidR="005201B9">
        <w:t>NR-</w:t>
      </w:r>
      <w:r>
        <w:t xml:space="preserve">PDCCH search space. A UE having two different traffic flow types may be assigned two different UE IDs for different </w:t>
      </w:r>
      <w:r w:rsidR="008F2936">
        <w:t>traffic types.</w:t>
      </w:r>
      <w:r w:rsidR="00725704">
        <w:t xml:space="preserve"> </w:t>
      </w:r>
    </w:p>
    <w:p w:rsidR="007F3B87" w:rsidRDefault="008F2936" w:rsidP="007F3B87">
      <w:pPr>
        <w:pStyle w:val="ListParagraph"/>
        <w:numPr>
          <w:ilvl w:val="0"/>
          <w:numId w:val="41"/>
        </w:numPr>
      </w:pPr>
      <w:r>
        <w:lastRenderedPageBreak/>
        <w:t xml:space="preserve">A default UE ID </w:t>
      </w:r>
      <w:r w:rsidR="00A06497">
        <w:t>length</w:t>
      </w:r>
      <w:r>
        <w:t xml:space="preserve"> may be defined </w:t>
      </w:r>
      <w:r w:rsidR="00742834">
        <w:t xml:space="preserve">for the UE </w:t>
      </w:r>
      <w:r>
        <w:t xml:space="preserve">initial access. However, after successful initial access, the UE may be informed of the UE ID configuration. Such configuration may be used for future channelization such as UE access to </w:t>
      </w:r>
      <w:r w:rsidR="005201B9">
        <w:t>NR-</w:t>
      </w:r>
      <w:r>
        <w:t xml:space="preserve">PDCCH. </w:t>
      </w:r>
      <w:r w:rsidR="00725704">
        <w:t xml:space="preserve">With a NR-cell configurable UE ID </w:t>
      </w:r>
      <w:r w:rsidR="00A06497">
        <w:t>length</w:t>
      </w:r>
      <w:r w:rsidR="00725704">
        <w:t xml:space="preserve">, only cells with larger UE pool will pay the price of extra </w:t>
      </w:r>
      <w:r w:rsidR="005201B9">
        <w:t>NR-</w:t>
      </w:r>
      <w:r w:rsidR="00725704">
        <w:t xml:space="preserve">PDCCH overhead. </w:t>
      </w:r>
    </w:p>
    <w:p w:rsidR="007F3B87" w:rsidRDefault="007F3B87" w:rsidP="007F3B87">
      <w:pPr>
        <w:pStyle w:val="ListParagraph"/>
        <w:numPr>
          <w:ilvl w:val="0"/>
          <w:numId w:val="41"/>
        </w:numPr>
      </w:pPr>
      <w:r>
        <w:t>While the active UE still uses C-RNTI as in LTE, UEs</w:t>
      </w:r>
      <w:r w:rsidR="00742834">
        <w:t xml:space="preserve"> in RRC Inactive state</w:t>
      </w:r>
      <w:r>
        <w:t xml:space="preserve"> </w:t>
      </w:r>
      <w:r w:rsidR="00742834">
        <w:t xml:space="preserve">can </w:t>
      </w:r>
      <w:r>
        <w:t xml:space="preserve">use a longer UE ID that is retained while the UE switches back and forth between </w:t>
      </w:r>
      <w:r w:rsidR="00742834">
        <w:t>the RRC A</w:t>
      </w:r>
      <w:r>
        <w:t xml:space="preserve">ctive and </w:t>
      </w:r>
      <w:r w:rsidR="00742834">
        <w:t>In</w:t>
      </w:r>
      <w:r>
        <w:t xml:space="preserve">active states and utilizes that ID for supported communication channels in the </w:t>
      </w:r>
      <w:r w:rsidR="00742834">
        <w:t>I</w:t>
      </w:r>
      <w:r>
        <w:t>nactive state. Such UE ID may be unique over a wider range beyond the coverage area of the NR cell. With such mechanism</w:t>
      </w:r>
      <w:r w:rsidR="00742834">
        <w:t>s</w:t>
      </w:r>
      <w:r>
        <w:t xml:space="preserve">, the presence of </w:t>
      </w:r>
      <w:r w:rsidR="00742834">
        <w:t>I</w:t>
      </w:r>
      <w:r>
        <w:t xml:space="preserve">nactive UEs does not increase the overhead for </w:t>
      </w:r>
      <w:r w:rsidR="00742834">
        <w:t>A</w:t>
      </w:r>
      <w:r>
        <w:t>ctive UEs.</w:t>
      </w:r>
    </w:p>
    <w:p w:rsidR="008F2936" w:rsidRDefault="008F2936" w:rsidP="002B0AF1">
      <w:pPr>
        <w:pStyle w:val="ListParagraph"/>
      </w:pPr>
    </w:p>
    <w:p w:rsidR="00742834" w:rsidRPr="001D2858" w:rsidRDefault="00725704" w:rsidP="00725704">
      <w:r>
        <w:t xml:space="preserve">With a configurable UE ID mechanism, NR offers support for forward compatibility and simultaneous support </w:t>
      </w:r>
      <w:r w:rsidR="00EA446F">
        <w:t xml:space="preserve">of the </w:t>
      </w:r>
      <w:r>
        <w:t>diff</w:t>
      </w:r>
      <w:r w:rsidR="00EA446F">
        <w:t>eren</w:t>
      </w:r>
      <w:r>
        <w:t xml:space="preserve">t </w:t>
      </w:r>
      <w:r w:rsidR="00EA446F">
        <w:t>use cases and deployment scenarios</w:t>
      </w:r>
      <w:r w:rsidRPr="00742834">
        <w:t>.</w:t>
      </w:r>
      <w:r w:rsidR="00EA446F">
        <w:t xml:space="preserve"> </w:t>
      </w:r>
      <w:r w:rsidR="00742834" w:rsidRPr="00742834">
        <w:t>The number of configurable UE ID size</w:t>
      </w:r>
      <w:r w:rsidR="00742834" w:rsidRPr="002B0AF1">
        <w:t>s</w:t>
      </w:r>
      <w:r w:rsidR="00742834" w:rsidRPr="00742834">
        <w:t xml:space="preserve"> </w:t>
      </w:r>
      <w:r w:rsidR="00EA446F">
        <w:t xml:space="preserve">would require </w:t>
      </w:r>
      <w:r w:rsidR="00742834" w:rsidRPr="00742834">
        <w:t xml:space="preserve">further </w:t>
      </w:r>
      <w:r w:rsidR="00742834" w:rsidRPr="002B0AF1">
        <w:t xml:space="preserve">analysis and evaluations. </w:t>
      </w:r>
    </w:p>
    <w:p w:rsidR="005B78EB" w:rsidRPr="003A28FF" w:rsidRDefault="005B78EB" w:rsidP="00725704">
      <w:pPr>
        <w:rPr>
          <w:b/>
          <w:i/>
          <w:kern w:val="2"/>
          <w:lang w:eastAsia="zh-CN"/>
        </w:rPr>
      </w:pPr>
    </w:p>
    <w:p w:rsidR="00157FC3" w:rsidRPr="00CF195E" w:rsidRDefault="00747F48" w:rsidP="00AA5E56">
      <w:pPr>
        <w:pStyle w:val="Heading1"/>
        <w:tabs>
          <w:tab w:val="clear" w:pos="432"/>
        </w:tabs>
      </w:pPr>
      <w:r w:rsidRPr="00CF195E">
        <w:t>Conclusion</w:t>
      </w:r>
      <w:r w:rsidR="006B1FD5" w:rsidRPr="00CF195E">
        <w:t>s</w:t>
      </w:r>
    </w:p>
    <w:p w:rsidR="006B1FD5" w:rsidRDefault="00725704" w:rsidP="002B0AF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</w:t>
      </w:r>
      <w:r w:rsidR="00EA446F">
        <w:rPr>
          <w:kern w:val="2"/>
          <w:lang w:val="en-GB" w:eastAsia="zh-CN"/>
        </w:rPr>
        <w:t>n</w:t>
      </w:r>
      <w:r>
        <w:rPr>
          <w:kern w:val="2"/>
          <w:lang w:val="en-GB" w:eastAsia="zh-CN"/>
        </w:rPr>
        <w:t xml:space="preserve"> NR cell may serve many users in a large area through multiple TRPs and beams and a configurable UE ID </w:t>
      </w:r>
      <w:r w:rsidR="00EA446F">
        <w:rPr>
          <w:kern w:val="2"/>
          <w:lang w:val="en-GB" w:eastAsia="zh-CN"/>
        </w:rPr>
        <w:t xml:space="preserve">would enhance the performance in terms of reduced overhead </w:t>
      </w:r>
      <w:r>
        <w:rPr>
          <w:kern w:val="2"/>
          <w:lang w:val="en-GB" w:eastAsia="zh-CN"/>
        </w:rPr>
        <w:t>and offers forward compatibility.</w:t>
      </w:r>
    </w:p>
    <w:p w:rsidR="00742834" w:rsidRDefault="00BD1E50" w:rsidP="00725704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Proposal: NR </w:t>
      </w:r>
      <w:r w:rsidR="00725704" w:rsidRPr="003A28FF">
        <w:rPr>
          <w:b/>
          <w:i/>
          <w:kern w:val="2"/>
          <w:lang w:eastAsia="zh-CN"/>
        </w:rPr>
        <w:t>support</w:t>
      </w:r>
      <w:r>
        <w:rPr>
          <w:b/>
          <w:i/>
          <w:kern w:val="2"/>
          <w:lang w:eastAsia="zh-CN"/>
        </w:rPr>
        <w:t>s</w:t>
      </w:r>
      <w:r w:rsidR="00725704" w:rsidRPr="003A28FF">
        <w:rPr>
          <w:b/>
          <w:i/>
          <w:kern w:val="2"/>
          <w:lang w:eastAsia="zh-CN"/>
        </w:rPr>
        <w:t xml:space="preserve"> </w:t>
      </w:r>
      <w:r w:rsidR="00742834">
        <w:rPr>
          <w:b/>
          <w:i/>
          <w:kern w:val="2"/>
          <w:lang w:eastAsia="zh-CN"/>
        </w:rPr>
        <w:t xml:space="preserve">configurable </w:t>
      </w:r>
      <w:r w:rsidR="00725704" w:rsidRPr="003A28FF">
        <w:rPr>
          <w:b/>
          <w:i/>
          <w:kern w:val="2"/>
          <w:lang w:eastAsia="zh-CN"/>
        </w:rPr>
        <w:t>UE ID</w:t>
      </w:r>
      <w:r>
        <w:rPr>
          <w:b/>
          <w:i/>
          <w:kern w:val="2"/>
          <w:lang w:eastAsia="zh-CN"/>
        </w:rPr>
        <w:t xml:space="preserve"> sizes</w:t>
      </w:r>
      <w:r w:rsidR="00742834">
        <w:rPr>
          <w:b/>
          <w:i/>
          <w:kern w:val="2"/>
          <w:lang w:eastAsia="zh-CN"/>
        </w:rPr>
        <w:t>. The number of UE ID sizes is FFS.</w:t>
      </w:r>
    </w:p>
    <w:p w:rsidR="00725704" w:rsidRPr="003A28FF" w:rsidRDefault="00725704" w:rsidP="00725704">
      <w:pPr>
        <w:rPr>
          <w:b/>
          <w:i/>
          <w:kern w:val="2"/>
          <w:lang w:eastAsia="zh-CN"/>
        </w:rPr>
      </w:pPr>
    </w:p>
    <w:p w:rsidR="00725704" w:rsidRPr="00331426" w:rsidRDefault="00725704" w:rsidP="006B1FD5">
      <w:pPr>
        <w:rPr>
          <w:kern w:val="2"/>
          <w:lang w:val="en-GB" w:eastAsia="zh-CN"/>
        </w:rPr>
      </w:pPr>
    </w:p>
    <w:bookmarkEnd w:id="3"/>
    <w:p w:rsidR="00B452A7" w:rsidRPr="00421187" w:rsidRDefault="00B452A7" w:rsidP="00B452A7">
      <w:pPr>
        <w:pStyle w:val="Heading1"/>
        <w:numPr>
          <w:ilvl w:val="0"/>
          <w:numId w:val="0"/>
        </w:numPr>
        <w:ind w:left="432" w:hanging="432"/>
      </w:pPr>
      <w:r w:rsidRPr="00421187">
        <w:t>References</w:t>
      </w:r>
    </w:p>
    <w:p w:rsidR="00B452A7" w:rsidRPr="008A6E14" w:rsidRDefault="00B452A7" w:rsidP="00B452A7">
      <w:pPr>
        <w:pStyle w:val="References"/>
        <w:rPr>
          <w:sz w:val="22"/>
        </w:rPr>
      </w:pPr>
      <w:r w:rsidRPr="008A6E14">
        <w:rPr>
          <w:sz w:val="22"/>
          <w:lang w:eastAsia="zh-CN"/>
        </w:rPr>
        <w:t>R1-1610992, “</w:t>
      </w:r>
      <w:r w:rsidRPr="008A6E14">
        <w:rPr>
          <w:rFonts w:eastAsia="MS Mincho"/>
          <w:sz w:val="22"/>
          <w:lang w:eastAsia="ja-JP"/>
        </w:rPr>
        <w:t>LS on NR RACH Procedure,” RAN1#86bis, October 2016.</w:t>
      </w:r>
    </w:p>
    <w:p w:rsidR="00B452A7" w:rsidRPr="008A6E14" w:rsidRDefault="00B452A7" w:rsidP="00B452A7">
      <w:pPr>
        <w:pStyle w:val="References"/>
        <w:rPr>
          <w:sz w:val="22"/>
        </w:rPr>
      </w:pPr>
      <w:r w:rsidRPr="008A6E14">
        <w:rPr>
          <w:sz w:val="22"/>
          <w:lang w:eastAsia="zh-CN"/>
        </w:rPr>
        <w:t>R2-169141, “</w:t>
      </w:r>
      <w:r w:rsidRPr="008A6E14">
        <w:rPr>
          <w:bCs/>
          <w:sz w:val="22"/>
        </w:rPr>
        <w:t xml:space="preserve">Reply LS on </w:t>
      </w:r>
      <w:r w:rsidRPr="008A6E14">
        <w:rPr>
          <w:bCs/>
          <w:sz w:val="22"/>
          <w:lang w:eastAsia="zh-CN"/>
        </w:rPr>
        <w:t>NR RACH Procedure</w:t>
      </w:r>
      <w:r w:rsidRPr="008A6E14">
        <w:rPr>
          <w:sz w:val="22"/>
          <w:lang w:eastAsia="zh-CN"/>
        </w:rPr>
        <w:t xml:space="preserve">,” RAN2#96, November 2016. </w:t>
      </w:r>
    </w:p>
    <w:p w:rsidR="00B452A7" w:rsidRDefault="00B452A7" w:rsidP="00B452A7">
      <w:pPr>
        <w:pStyle w:val="References"/>
        <w:numPr>
          <w:ilvl w:val="0"/>
          <w:numId w:val="0"/>
        </w:numPr>
        <w:ind w:left="360" w:hanging="360"/>
        <w:rPr>
          <w:kern w:val="2"/>
          <w:sz w:val="22"/>
          <w:lang w:eastAsia="zh-CN"/>
        </w:rPr>
      </w:pPr>
    </w:p>
    <w:p w:rsidR="007C3FA8" w:rsidRPr="00F8798A" w:rsidRDefault="007C3FA8" w:rsidP="00093DD0">
      <w:pPr>
        <w:rPr>
          <w:kern w:val="2"/>
          <w:lang w:eastAsia="zh-CN"/>
        </w:rPr>
      </w:pPr>
    </w:p>
    <w:sectPr w:rsidR="007C3FA8" w:rsidRPr="00F879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14B" w:rsidRDefault="0002614B">
      <w:r>
        <w:separator/>
      </w:r>
    </w:p>
  </w:endnote>
  <w:endnote w:type="continuationSeparator" w:id="0">
    <w:p w:rsidR="0002614B" w:rsidRDefault="00026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14B" w:rsidRDefault="0002614B">
      <w:r>
        <w:separator/>
      </w:r>
    </w:p>
  </w:footnote>
  <w:footnote w:type="continuationSeparator" w:id="0">
    <w:p w:rsidR="0002614B" w:rsidRDefault="00026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D773922"/>
    <w:multiLevelType w:val="hybridMultilevel"/>
    <w:tmpl w:val="6F081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7E625F"/>
    <w:multiLevelType w:val="hybridMultilevel"/>
    <w:tmpl w:val="A5C88234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93F12B7"/>
    <w:multiLevelType w:val="hybridMultilevel"/>
    <w:tmpl w:val="54ACD24E"/>
    <w:lvl w:ilvl="0" w:tplc="A99660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066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E3DB6">
      <w:start w:val="18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C86C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018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96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240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AFD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E11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3D776D5"/>
    <w:multiLevelType w:val="hybridMultilevel"/>
    <w:tmpl w:val="452C181A"/>
    <w:lvl w:ilvl="0" w:tplc="8C3EA6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9E3FB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1"/>
  </w:num>
  <w:num w:numId="7">
    <w:abstractNumId w:val="18"/>
  </w:num>
  <w:num w:numId="8">
    <w:abstractNumId w:val="24"/>
  </w:num>
  <w:num w:numId="9">
    <w:abstractNumId w:val="29"/>
  </w:num>
  <w:num w:numId="10">
    <w:abstractNumId w:val="30"/>
  </w:num>
  <w:num w:numId="11">
    <w:abstractNumId w:val="33"/>
  </w:num>
  <w:num w:numId="12">
    <w:abstractNumId w:val="15"/>
  </w:num>
  <w:num w:numId="13">
    <w:abstractNumId w:val="26"/>
  </w:num>
  <w:num w:numId="14">
    <w:abstractNumId w:val="25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9"/>
  </w:num>
  <w:num w:numId="32">
    <w:abstractNumId w:val="19"/>
  </w:num>
  <w:num w:numId="33">
    <w:abstractNumId w:val="19"/>
  </w:num>
  <w:num w:numId="34">
    <w:abstractNumId w:val="11"/>
  </w:num>
  <w:num w:numId="35">
    <w:abstractNumId w:val="28"/>
  </w:num>
  <w:num w:numId="36">
    <w:abstractNumId w:val="16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26A5"/>
    <w:rsid w:val="00023388"/>
    <w:rsid w:val="00023425"/>
    <w:rsid w:val="000241BE"/>
    <w:rsid w:val="000242F2"/>
    <w:rsid w:val="0002614B"/>
    <w:rsid w:val="00026D4B"/>
    <w:rsid w:val="000275C6"/>
    <w:rsid w:val="00027AD6"/>
    <w:rsid w:val="0003024C"/>
    <w:rsid w:val="00031ADB"/>
    <w:rsid w:val="00032056"/>
    <w:rsid w:val="000328CA"/>
    <w:rsid w:val="00032BB7"/>
    <w:rsid w:val="00032E40"/>
    <w:rsid w:val="0003376B"/>
    <w:rsid w:val="00034676"/>
    <w:rsid w:val="000346E6"/>
    <w:rsid w:val="000352B3"/>
    <w:rsid w:val="000364F0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344"/>
    <w:rsid w:val="000565C8"/>
    <w:rsid w:val="00057DC8"/>
    <w:rsid w:val="000612E1"/>
    <w:rsid w:val="000614FE"/>
    <w:rsid w:val="00063755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5460"/>
    <w:rsid w:val="00096356"/>
    <w:rsid w:val="000967D4"/>
    <w:rsid w:val="00097C99"/>
    <w:rsid w:val="000A0F14"/>
    <w:rsid w:val="000A1441"/>
    <w:rsid w:val="000A1A06"/>
    <w:rsid w:val="000A1B60"/>
    <w:rsid w:val="000A21B4"/>
    <w:rsid w:val="000A252D"/>
    <w:rsid w:val="000A2CC7"/>
    <w:rsid w:val="000A2ED6"/>
    <w:rsid w:val="000A4205"/>
    <w:rsid w:val="000A4530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AEA"/>
    <w:rsid w:val="000C115D"/>
    <w:rsid w:val="000C1535"/>
    <w:rsid w:val="000C1598"/>
    <w:rsid w:val="000C252B"/>
    <w:rsid w:val="000C2FBD"/>
    <w:rsid w:val="000C3B0C"/>
    <w:rsid w:val="000C422D"/>
    <w:rsid w:val="000C4B9D"/>
    <w:rsid w:val="000C5F91"/>
    <w:rsid w:val="000C6025"/>
    <w:rsid w:val="000D0565"/>
    <w:rsid w:val="000D0D6C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335"/>
    <w:rsid w:val="000E07D6"/>
    <w:rsid w:val="000E1380"/>
    <w:rsid w:val="000E18DF"/>
    <w:rsid w:val="000E3554"/>
    <w:rsid w:val="000E59A0"/>
    <w:rsid w:val="000E5CAB"/>
    <w:rsid w:val="000E60D3"/>
    <w:rsid w:val="000E7A84"/>
    <w:rsid w:val="000F15BC"/>
    <w:rsid w:val="000F180A"/>
    <w:rsid w:val="000F1C92"/>
    <w:rsid w:val="000F2EEE"/>
    <w:rsid w:val="000F3697"/>
    <w:rsid w:val="000F7D5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94"/>
    <w:rsid w:val="001129B5"/>
    <w:rsid w:val="001141E3"/>
    <w:rsid w:val="001144DF"/>
    <w:rsid w:val="0011557B"/>
    <w:rsid w:val="00117C85"/>
    <w:rsid w:val="00120B13"/>
    <w:rsid w:val="00124D84"/>
    <w:rsid w:val="00124DA1"/>
    <w:rsid w:val="001250DD"/>
    <w:rsid w:val="00125339"/>
    <w:rsid w:val="00125733"/>
    <w:rsid w:val="001263AA"/>
    <w:rsid w:val="00130779"/>
    <w:rsid w:val="001307A1"/>
    <w:rsid w:val="001321D3"/>
    <w:rsid w:val="00133599"/>
    <w:rsid w:val="00133BF7"/>
    <w:rsid w:val="00134B88"/>
    <w:rsid w:val="001352A4"/>
    <w:rsid w:val="00136A23"/>
    <w:rsid w:val="00136B99"/>
    <w:rsid w:val="0014063E"/>
    <w:rsid w:val="0014087D"/>
    <w:rsid w:val="00140F74"/>
    <w:rsid w:val="00141191"/>
    <w:rsid w:val="0014159C"/>
    <w:rsid w:val="00142665"/>
    <w:rsid w:val="00142C7A"/>
    <w:rsid w:val="0014384A"/>
    <w:rsid w:val="0014450F"/>
    <w:rsid w:val="00144D8F"/>
    <w:rsid w:val="00145C74"/>
    <w:rsid w:val="001462E9"/>
    <w:rsid w:val="00146E32"/>
    <w:rsid w:val="00146E34"/>
    <w:rsid w:val="00151619"/>
    <w:rsid w:val="00152835"/>
    <w:rsid w:val="0015461C"/>
    <w:rsid w:val="001559FA"/>
    <w:rsid w:val="00156374"/>
    <w:rsid w:val="001577D8"/>
    <w:rsid w:val="00157FC3"/>
    <w:rsid w:val="00160739"/>
    <w:rsid w:val="0016152A"/>
    <w:rsid w:val="00161BA5"/>
    <w:rsid w:val="00162356"/>
    <w:rsid w:val="0016271E"/>
    <w:rsid w:val="00162D7A"/>
    <w:rsid w:val="00164DAB"/>
    <w:rsid w:val="00165BBB"/>
    <w:rsid w:val="0016613F"/>
    <w:rsid w:val="00166215"/>
    <w:rsid w:val="00166591"/>
    <w:rsid w:val="0016686A"/>
    <w:rsid w:val="001678F6"/>
    <w:rsid w:val="00170D4F"/>
    <w:rsid w:val="00171143"/>
    <w:rsid w:val="00172864"/>
    <w:rsid w:val="00172A0C"/>
    <w:rsid w:val="00172B82"/>
    <w:rsid w:val="00172EFA"/>
    <w:rsid w:val="00173608"/>
    <w:rsid w:val="0017405A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DB1"/>
    <w:rsid w:val="00195E0E"/>
    <w:rsid w:val="001A180D"/>
    <w:rsid w:val="001A1BAC"/>
    <w:rsid w:val="001A23CE"/>
    <w:rsid w:val="001A2C89"/>
    <w:rsid w:val="001A673E"/>
    <w:rsid w:val="001A7763"/>
    <w:rsid w:val="001A79A9"/>
    <w:rsid w:val="001B3964"/>
    <w:rsid w:val="001B4452"/>
    <w:rsid w:val="001B466C"/>
    <w:rsid w:val="001B4F34"/>
    <w:rsid w:val="001B52EC"/>
    <w:rsid w:val="001B554A"/>
    <w:rsid w:val="001B6564"/>
    <w:rsid w:val="001B690A"/>
    <w:rsid w:val="001B691A"/>
    <w:rsid w:val="001C02D8"/>
    <w:rsid w:val="001C04E3"/>
    <w:rsid w:val="001C2378"/>
    <w:rsid w:val="001C319E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58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04F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7A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D60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05A5"/>
    <w:rsid w:val="00231C25"/>
    <w:rsid w:val="00231C6F"/>
    <w:rsid w:val="00232A90"/>
    <w:rsid w:val="00234151"/>
    <w:rsid w:val="0023494A"/>
    <w:rsid w:val="00234F8C"/>
    <w:rsid w:val="00235542"/>
    <w:rsid w:val="002369B0"/>
    <w:rsid w:val="00236AD8"/>
    <w:rsid w:val="002401F5"/>
    <w:rsid w:val="00240E54"/>
    <w:rsid w:val="002438FF"/>
    <w:rsid w:val="002451C5"/>
    <w:rsid w:val="00245F1F"/>
    <w:rsid w:val="0024605F"/>
    <w:rsid w:val="0024663B"/>
    <w:rsid w:val="00247103"/>
    <w:rsid w:val="00250067"/>
    <w:rsid w:val="002516DE"/>
    <w:rsid w:val="00251F81"/>
    <w:rsid w:val="00252BE0"/>
    <w:rsid w:val="00253588"/>
    <w:rsid w:val="00253691"/>
    <w:rsid w:val="002546F4"/>
    <w:rsid w:val="00254BC2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742"/>
    <w:rsid w:val="002750B1"/>
    <w:rsid w:val="00276A35"/>
    <w:rsid w:val="002772DA"/>
    <w:rsid w:val="00277835"/>
    <w:rsid w:val="00280AB1"/>
    <w:rsid w:val="00282E30"/>
    <w:rsid w:val="00284BAE"/>
    <w:rsid w:val="002859AF"/>
    <w:rsid w:val="00286AE7"/>
    <w:rsid w:val="00287243"/>
    <w:rsid w:val="00290647"/>
    <w:rsid w:val="00291385"/>
    <w:rsid w:val="00291422"/>
    <w:rsid w:val="00291FF1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488"/>
    <w:rsid w:val="002A368A"/>
    <w:rsid w:val="002A4065"/>
    <w:rsid w:val="002A59F0"/>
    <w:rsid w:val="002A6432"/>
    <w:rsid w:val="002A6F25"/>
    <w:rsid w:val="002A6FD3"/>
    <w:rsid w:val="002B0A7D"/>
    <w:rsid w:val="002B0AF1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65D2"/>
    <w:rsid w:val="002D6DE6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062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0C71"/>
    <w:rsid w:val="0032100B"/>
    <w:rsid w:val="00321BD7"/>
    <w:rsid w:val="0032260F"/>
    <w:rsid w:val="003228DA"/>
    <w:rsid w:val="00323D4D"/>
    <w:rsid w:val="00323D6B"/>
    <w:rsid w:val="00326957"/>
    <w:rsid w:val="00326AE2"/>
    <w:rsid w:val="00326F5C"/>
    <w:rsid w:val="00331426"/>
    <w:rsid w:val="0033171D"/>
    <w:rsid w:val="00331FC3"/>
    <w:rsid w:val="003336B3"/>
    <w:rsid w:val="00335B75"/>
    <w:rsid w:val="00335C2B"/>
    <w:rsid w:val="00335D8C"/>
    <w:rsid w:val="00336072"/>
    <w:rsid w:val="003363A1"/>
    <w:rsid w:val="00337A1E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D1C"/>
    <w:rsid w:val="003548D8"/>
    <w:rsid w:val="003554CA"/>
    <w:rsid w:val="00357859"/>
    <w:rsid w:val="00360232"/>
    <w:rsid w:val="003602E0"/>
    <w:rsid w:val="00360D01"/>
    <w:rsid w:val="00362569"/>
    <w:rsid w:val="003636CD"/>
    <w:rsid w:val="0036487C"/>
    <w:rsid w:val="00364C0B"/>
    <w:rsid w:val="00365411"/>
    <w:rsid w:val="00365FA2"/>
    <w:rsid w:val="00366C69"/>
    <w:rsid w:val="00366EB7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4C4"/>
    <w:rsid w:val="00390017"/>
    <w:rsid w:val="003901A3"/>
    <w:rsid w:val="0039072F"/>
    <w:rsid w:val="00390EBE"/>
    <w:rsid w:val="003940CE"/>
    <w:rsid w:val="00397238"/>
    <w:rsid w:val="00397C1D"/>
    <w:rsid w:val="003A180F"/>
    <w:rsid w:val="003A18DD"/>
    <w:rsid w:val="003A20C8"/>
    <w:rsid w:val="003A21C0"/>
    <w:rsid w:val="003A28FF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505"/>
    <w:rsid w:val="003C5E6B"/>
    <w:rsid w:val="003C7AD7"/>
    <w:rsid w:val="003D095A"/>
    <w:rsid w:val="003D0FC3"/>
    <w:rsid w:val="003D2C1D"/>
    <w:rsid w:val="003D2C34"/>
    <w:rsid w:val="003D3B35"/>
    <w:rsid w:val="003D3C03"/>
    <w:rsid w:val="003D3DDD"/>
    <w:rsid w:val="003D5A46"/>
    <w:rsid w:val="003D5CBF"/>
    <w:rsid w:val="003D66D2"/>
    <w:rsid w:val="003E07AE"/>
    <w:rsid w:val="003E14FC"/>
    <w:rsid w:val="003E2976"/>
    <w:rsid w:val="003E413D"/>
    <w:rsid w:val="003E4858"/>
    <w:rsid w:val="003E6316"/>
    <w:rsid w:val="003E6884"/>
    <w:rsid w:val="003E6AC5"/>
    <w:rsid w:val="003E7A77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93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00B"/>
    <w:rsid w:val="00416665"/>
    <w:rsid w:val="00416A67"/>
    <w:rsid w:val="00416ACB"/>
    <w:rsid w:val="00421DCF"/>
    <w:rsid w:val="00422341"/>
    <w:rsid w:val="00422784"/>
    <w:rsid w:val="00423641"/>
    <w:rsid w:val="0042458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3DC"/>
    <w:rsid w:val="00455E0E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8F8"/>
    <w:rsid w:val="00474220"/>
    <w:rsid w:val="00474B37"/>
    <w:rsid w:val="004752D3"/>
    <w:rsid w:val="004754E1"/>
    <w:rsid w:val="00475567"/>
    <w:rsid w:val="00475CE0"/>
    <w:rsid w:val="00476827"/>
    <w:rsid w:val="00476BD4"/>
    <w:rsid w:val="00477C35"/>
    <w:rsid w:val="00480988"/>
    <w:rsid w:val="00480E05"/>
    <w:rsid w:val="00482BBE"/>
    <w:rsid w:val="00483892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978B6"/>
    <w:rsid w:val="00497E45"/>
    <w:rsid w:val="004A0F39"/>
    <w:rsid w:val="004A251F"/>
    <w:rsid w:val="004A29FD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723"/>
    <w:rsid w:val="004C7948"/>
    <w:rsid w:val="004C7BB8"/>
    <w:rsid w:val="004C7C60"/>
    <w:rsid w:val="004D0DFE"/>
    <w:rsid w:val="004D1D91"/>
    <w:rsid w:val="004D22C3"/>
    <w:rsid w:val="004D42FC"/>
    <w:rsid w:val="004D6F4D"/>
    <w:rsid w:val="004D6F95"/>
    <w:rsid w:val="004D72FE"/>
    <w:rsid w:val="004D7AC5"/>
    <w:rsid w:val="004D7E91"/>
    <w:rsid w:val="004E003A"/>
    <w:rsid w:val="004E0768"/>
    <w:rsid w:val="004E19BF"/>
    <w:rsid w:val="004E1A31"/>
    <w:rsid w:val="004E2DE0"/>
    <w:rsid w:val="004E3646"/>
    <w:rsid w:val="004E4060"/>
    <w:rsid w:val="004E409A"/>
    <w:rsid w:val="004E6D70"/>
    <w:rsid w:val="004F0FB9"/>
    <w:rsid w:val="004F2F7E"/>
    <w:rsid w:val="004F32B5"/>
    <w:rsid w:val="004F407E"/>
    <w:rsid w:val="004F5479"/>
    <w:rsid w:val="004F55F4"/>
    <w:rsid w:val="004F7528"/>
    <w:rsid w:val="004F7669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1B9"/>
    <w:rsid w:val="00520C0A"/>
    <w:rsid w:val="005218B6"/>
    <w:rsid w:val="00522589"/>
    <w:rsid w:val="00523F73"/>
    <w:rsid w:val="00524545"/>
    <w:rsid w:val="00524D9E"/>
    <w:rsid w:val="005255BF"/>
    <w:rsid w:val="005257DE"/>
    <w:rsid w:val="00527200"/>
    <w:rsid w:val="00530157"/>
    <w:rsid w:val="00531EBE"/>
    <w:rsid w:val="0053204F"/>
    <w:rsid w:val="00532F8B"/>
    <w:rsid w:val="00533737"/>
    <w:rsid w:val="00534AB1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60A"/>
    <w:rsid w:val="00554BE7"/>
    <w:rsid w:val="00556D5A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77E8"/>
    <w:rsid w:val="00567E81"/>
    <w:rsid w:val="005700FE"/>
    <w:rsid w:val="00570E24"/>
    <w:rsid w:val="00572760"/>
    <w:rsid w:val="005743DE"/>
    <w:rsid w:val="00574E8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CC4"/>
    <w:rsid w:val="00585028"/>
    <w:rsid w:val="005854D1"/>
    <w:rsid w:val="00585F5B"/>
    <w:rsid w:val="0058620A"/>
    <w:rsid w:val="00587648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06C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6C0"/>
    <w:rsid w:val="005A47E1"/>
    <w:rsid w:val="005A571B"/>
    <w:rsid w:val="005B0542"/>
    <w:rsid w:val="005B2225"/>
    <w:rsid w:val="005B2799"/>
    <w:rsid w:val="005B2B77"/>
    <w:rsid w:val="005B3D4A"/>
    <w:rsid w:val="005B4D87"/>
    <w:rsid w:val="005B78EB"/>
    <w:rsid w:val="005B7DD1"/>
    <w:rsid w:val="005C00A0"/>
    <w:rsid w:val="005C28FA"/>
    <w:rsid w:val="005C40F4"/>
    <w:rsid w:val="005C43BE"/>
    <w:rsid w:val="005C44F3"/>
    <w:rsid w:val="005C4F90"/>
    <w:rsid w:val="005C59AC"/>
    <w:rsid w:val="005C712D"/>
    <w:rsid w:val="005C7832"/>
    <w:rsid w:val="005C7C75"/>
    <w:rsid w:val="005D0E4F"/>
    <w:rsid w:val="005D1E32"/>
    <w:rsid w:val="005D206B"/>
    <w:rsid w:val="005D22B7"/>
    <w:rsid w:val="005D2BDE"/>
    <w:rsid w:val="005D3D76"/>
    <w:rsid w:val="005D4578"/>
    <w:rsid w:val="005D4A26"/>
    <w:rsid w:val="005D4EFA"/>
    <w:rsid w:val="005D55BA"/>
    <w:rsid w:val="005D55DB"/>
    <w:rsid w:val="005D5ADB"/>
    <w:rsid w:val="005D648A"/>
    <w:rsid w:val="005D7E0D"/>
    <w:rsid w:val="005E1F9B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9AE"/>
    <w:rsid w:val="005F4DD6"/>
    <w:rsid w:val="005F5071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8A4"/>
    <w:rsid w:val="006130F7"/>
    <w:rsid w:val="00613AF8"/>
    <w:rsid w:val="00613D8E"/>
    <w:rsid w:val="006142E0"/>
    <w:rsid w:val="00614583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A07"/>
    <w:rsid w:val="00635BE8"/>
    <w:rsid w:val="00635CAE"/>
    <w:rsid w:val="00637240"/>
    <w:rsid w:val="00643660"/>
    <w:rsid w:val="00643BB9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70F"/>
    <w:rsid w:val="00681B36"/>
    <w:rsid w:val="00681D59"/>
    <w:rsid w:val="00682E14"/>
    <w:rsid w:val="0068436C"/>
    <w:rsid w:val="0068545E"/>
    <w:rsid w:val="00685FD4"/>
    <w:rsid w:val="00686612"/>
    <w:rsid w:val="0068661E"/>
    <w:rsid w:val="0068690B"/>
    <w:rsid w:val="00690A49"/>
    <w:rsid w:val="00690BB6"/>
    <w:rsid w:val="00690C3A"/>
    <w:rsid w:val="00691B30"/>
    <w:rsid w:val="00693310"/>
    <w:rsid w:val="00693E1F"/>
    <w:rsid w:val="00693ECB"/>
    <w:rsid w:val="00694797"/>
    <w:rsid w:val="0069511B"/>
    <w:rsid w:val="00695887"/>
    <w:rsid w:val="00697733"/>
    <w:rsid w:val="006A254E"/>
    <w:rsid w:val="006A2C30"/>
    <w:rsid w:val="006A301C"/>
    <w:rsid w:val="006A3E2B"/>
    <w:rsid w:val="006A6A95"/>
    <w:rsid w:val="006A6E17"/>
    <w:rsid w:val="006B120D"/>
    <w:rsid w:val="006B17E7"/>
    <w:rsid w:val="006B1819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ABC"/>
    <w:rsid w:val="006C2BB5"/>
    <w:rsid w:val="006C2BEE"/>
    <w:rsid w:val="006C3AD8"/>
    <w:rsid w:val="006C4516"/>
    <w:rsid w:val="006C455E"/>
    <w:rsid w:val="006C4D6F"/>
    <w:rsid w:val="006C5636"/>
    <w:rsid w:val="006C5958"/>
    <w:rsid w:val="006C59B5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03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153"/>
    <w:rsid w:val="0070782D"/>
    <w:rsid w:val="007109C2"/>
    <w:rsid w:val="00710A39"/>
    <w:rsid w:val="00711340"/>
    <w:rsid w:val="00712C42"/>
    <w:rsid w:val="00713DE4"/>
    <w:rsid w:val="00714C47"/>
    <w:rsid w:val="00716462"/>
    <w:rsid w:val="007201D8"/>
    <w:rsid w:val="00721084"/>
    <w:rsid w:val="00721262"/>
    <w:rsid w:val="00721BB8"/>
    <w:rsid w:val="00721D9B"/>
    <w:rsid w:val="00722121"/>
    <w:rsid w:val="007224B9"/>
    <w:rsid w:val="00722F94"/>
    <w:rsid w:val="00723AA7"/>
    <w:rsid w:val="00723AD4"/>
    <w:rsid w:val="0072432E"/>
    <w:rsid w:val="00725704"/>
    <w:rsid w:val="00726036"/>
    <w:rsid w:val="00726279"/>
    <w:rsid w:val="0072628C"/>
    <w:rsid w:val="00726A9B"/>
    <w:rsid w:val="00727530"/>
    <w:rsid w:val="00731E7C"/>
    <w:rsid w:val="007329EF"/>
    <w:rsid w:val="0073327A"/>
    <w:rsid w:val="00734EBE"/>
    <w:rsid w:val="00736DD8"/>
    <w:rsid w:val="0073784A"/>
    <w:rsid w:val="0074076A"/>
    <w:rsid w:val="00741AF4"/>
    <w:rsid w:val="00741DCC"/>
    <w:rsid w:val="0074203A"/>
    <w:rsid w:val="007427B5"/>
    <w:rsid w:val="00742834"/>
    <w:rsid w:val="00742865"/>
    <w:rsid w:val="0074296C"/>
    <w:rsid w:val="00742C83"/>
    <w:rsid w:val="0074360F"/>
    <w:rsid w:val="007436F0"/>
    <w:rsid w:val="00744A64"/>
    <w:rsid w:val="00744D47"/>
    <w:rsid w:val="00744EA0"/>
    <w:rsid w:val="00744F59"/>
    <w:rsid w:val="0074638D"/>
    <w:rsid w:val="00746484"/>
    <w:rsid w:val="0074704F"/>
    <w:rsid w:val="00747344"/>
    <w:rsid w:val="00747F48"/>
    <w:rsid w:val="00747F4C"/>
    <w:rsid w:val="00751091"/>
    <w:rsid w:val="007517C4"/>
    <w:rsid w:val="00751B83"/>
    <w:rsid w:val="00753415"/>
    <w:rsid w:val="00754359"/>
    <w:rsid w:val="00754411"/>
    <w:rsid w:val="007549A7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7A5"/>
    <w:rsid w:val="0077175C"/>
    <w:rsid w:val="00771870"/>
    <w:rsid w:val="00771BF9"/>
    <w:rsid w:val="00772D95"/>
    <w:rsid w:val="00772F8A"/>
    <w:rsid w:val="007739C6"/>
    <w:rsid w:val="00773A2B"/>
    <w:rsid w:val="00774889"/>
    <w:rsid w:val="00774E45"/>
    <w:rsid w:val="00774FF5"/>
    <w:rsid w:val="007750B3"/>
    <w:rsid w:val="007752CE"/>
    <w:rsid w:val="00775F76"/>
    <w:rsid w:val="00776AEA"/>
    <w:rsid w:val="00777BA0"/>
    <w:rsid w:val="007803BD"/>
    <w:rsid w:val="00781146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EAB"/>
    <w:rsid w:val="007906A6"/>
    <w:rsid w:val="0079162F"/>
    <w:rsid w:val="00794924"/>
    <w:rsid w:val="007967B3"/>
    <w:rsid w:val="007A0BC2"/>
    <w:rsid w:val="007A1F44"/>
    <w:rsid w:val="007A23FF"/>
    <w:rsid w:val="007A2689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3F7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0D2"/>
    <w:rsid w:val="007D4178"/>
    <w:rsid w:val="007D4D33"/>
    <w:rsid w:val="007D6A28"/>
    <w:rsid w:val="007D7175"/>
    <w:rsid w:val="007E0468"/>
    <w:rsid w:val="007E1369"/>
    <w:rsid w:val="007E1A1B"/>
    <w:rsid w:val="007E1A88"/>
    <w:rsid w:val="007E4C88"/>
    <w:rsid w:val="007E585E"/>
    <w:rsid w:val="007E6816"/>
    <w:rsid w:val="007E7DDF"/>
    <w:rsid w:val="007F11C8"/>
    <w:rsid w:val="007F1CFB"/>
    <w:rsid w:val="007F220B"/>
    <w:rsid w:val="007F27DD"/>
    <w:rsid w:val="007F3B87"/>
    <w:rsid w:val="007F6880"/>
    <w:rsid w:val="007F76B4"/>
    <w:rsid w:val="008001B4"/>
    <w:rsid w:val="00800769"/>
    <w:rsid w:val="00800ED2"/>
    <w:rsid w:val="0080198B"/>
    <w:rsid w:val="00802E74"/>
    <w:rsid w:val="00804B92"/>
    <w:rsid w:val="00804E21"/>
    <w:rsid w:val="00805092"/>
    <w:rsid w:val="00805EE0"/>
    <w:rsid w:val="00806AAF"/>
    <w:rsid w:val="008070AC"/>
    <w:rsid w:val="00807B30"/>
    <w:rsid w:val="008101FD"/>
    <w:rsid w:val="00810D8D"/>
    <w:rsid w:val="008116D7"/>
    <w:rsid w:val="00811835"/>
    <w:rsid w:val="0081581D"/>
    <w:rsid w:val="00815AD4"/>
    <w:rsid w:val="008162DA"/>
    <w:rsid w:val="008172BE"/>
    <w:rsid w:val="00817B71"/>
    <w:rsid w:val="00820244"/>
    <w:rsid w:val="008221B3"/>
    <w:rsid w:val="0082248E"/>
    <w:rsid w:val="00822DE5"/>
    <w:rsid w:val="00824FDF"/>
    <w:rsid w:val="00825125"/>
    <w:rsid w:val="008257CC"/>
    <w:rsid w:val="008274BF"/>
    <w:rsid w:val="00830DC3"/>
    <w:rsid w:val="00831468"/>
    <w:rsid w:val="00831555"/>
    <w:rsid w:val="00831F52"/>
    <w:rsid w:val="00832154"/>
    <w:rsid w:val="008323BF"/>
    <w:rsid w:val="00832F5C"/>
    <w:rsid w:val="008359E0"/>
    <w:rsid w:val="00836CC8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937"/>
    <w:rsid w:val="0086367D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95B"/>
    <w:rsid w:val="00875F73"/>
    <w:rsid w:val="00880993"/>
    <w:rsid w:val="00880F30"/>
    <w:rsid w:val="008831A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247"/>
    <w:rsid w:val="008C0615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60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4CB"/>
    <w:rsid w:val="008F0A38"/>
    <w:rsid w:val="008F0F84"/>
    <w:rsid w:val="008F1014"/>
    <w:rsid w:val="008F11C9"/>
    <w:rsid w:val="008F23D8"/>
    <w:rsid w:val="008F2936"/>
    <w:rsid w:val="008F2FD5"/>
    <w:rsid w:val="008F37E5"/>
    <w:rsid w:val="008F3943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EF8"/>
    <w:rsid w:val="00955C0A"/>
    <w:rsid w:val="00955C4F"/>
    <w:rsid w:val="0095748E"/>
    <w:rsid w:val="009633BB"/>
    <w:rsid w:val="009657F1"/>
    <w:rsid w:val="0096625D"/>
    <w:rsid w:val="00967CA1"/>
    <w:rsid w:val="009709F8"/>
    <w:rsid w:val="00971207"/>
    <w:rsid w:val="00972929"/>
    <w:rsid w:val="00972F91"/>
    <w:rsid w:val="00973827"/>
    <w:rsid w:val="009742D3"/>
    <w:rsid w:val="00977BA7"/>
    <w:rsid w:val="00980BB7"/>
    <w:rsid w:val="0098194F"/>
    <w:rsid w:val="00981A40"/>
    <w:rsid w:val="009820B3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0C4A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2D7"/>
    <w:rsid w:val="009B57EF"/>
    <w:rsid w:val="009B58B6"/>
    <w:rsid w:val="009B5B85"/>
    <w:rsid w:val="009B7204"/>
    <w:rsid w:val="009C0074"/>
    <w:rsid w:val="009C025C"/>
    <w:rsid w:val="009C0564"/>
    <w:rsid w:val="009C170A"/>
    <w:rsid w:val="009C2685"/>
    <w:rsid w:val="009C39BC"/>
    <w:rsid w:val="009C4BC2"/>
    <w:rsid w:val="009C4D22"/>
    <w:rsid w:val="009C4F2C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974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7BF"/>
    <w:rsid w:val="009F3FB5"/>
    <w:rsid w:val="009F47F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497"/>
    <w:rsid w:val="00A07A48"/>
    <w:rsid w:val="00A108EE"/>
    <w:rsid w:val="00A10BB8"/>
    <w:rsid w:val="00A1200D"/>
    <w:rsid w:val="00A137E4"/>
    <w:rsid w:val="00A14813"/>
    <w:rsid w:val="00A15188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4650F"/>
    <w:rsid w:val="00A47641"/>
    <w:rsid w:val="00A501C9"/>
    <w:rsid w:val="00A50506"/>
    <w:rsid w:val="00A51C3F"/>
    <w:rsid w:val="00A52867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14E"/>
    <w:rsid w:val="00A7075B"/>
    <w:rsid w:val="00A71356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7A8"/>
    <w:rsid w:val="00AA3DB7"/>
    <w:rsid w:val="00AA51F5"/>
    <w:rsid w:val="00AA5E3B"/>
    <w:rsid w:val="00AA5E56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2D4D"/>
    <w:rsid w:val="00AD3976"/>
    <w:rsid w:val="00AD4D2A"/>
    <w:rsid w:val="00AD542F"/>
    <w:rsid w:val="00AD5D3E"/>
    <w:rsid w:val="00AD7305"/>
    <w:rsid w:val="00AD7471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6FA5"/>
    <w:rsid w:val="00AE7864"/>
    <w:rsid w:val="00AE7949"/>
    <w:rsid w:val="00AF1BA6"/>
    <w:rsid w:val="00AF25D5"/>
    <w:rsid w:val="00AF3DBB"/>
    <w:rsid w:val="00AF5194"/>
    <w:rsid w:val="00AF53EF"/>
    <w:rsid w:val="00AF7143"/>
    <w:rsid w:val="00AF73C3"/>
    <w:rsid w:val="00AF7789"/>
    <w:rsid w:val="00AF795C"/>
    <w:rsid w:val="00B00752"/>
    <w:rsid w:val="00B026C1"/>
    <w:rsid w:val="00B02B9C"/>
    <w:rsid w:val="00B0353B"/>
    <w:rsid w:val="00B040B2"/>
    <w:rsid w:val="00B06A87"/>
    <w:rsid w:val="00B10558"/>
    <w:rsid w:val="00B11095"/>
    <w:rsid w:val="00B156A9"/>
    <w:rsid w:val="00B15F83"/>
    <w:rsid w:val="00B160FF"/>
    <w:rsid w:val="00B16322"/>
    <w:rsid w:val="00B1662E"/>
    <w:rsid w:val="00B16A6F"/>
    <w:rsid w:val="00B22C0D"/>
    <w:rsid w:val="00B22E38"/>
    <w:rsid w:val="00B23AF4"/>
    <w:rsid w:val="00B23C15"/>
    <w:rsid w:val="00B24F76"/>
    <w:rsid w:val="00B25762"/>
    <w:rsid w:val="00B25B40"/>
    <w:rsid w:val="00B25FDE"/>
    <w:rsid w:val="00B26AB0"/>
    <w:rsid w:val="00B26AD2"/>
    <w:rsid w:val="00B26CA2"/>
    <w:rsid w:val="00B271A7"/>
    <w:rsid w:val="00B30B4E"/>
    <w:rsid w:val="00B31246"/>
    <w:rsid w:val="00B321E9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25F"/>
    <w:rsid w:val="00B435B1"/>
    <w:rsid w:val="00B4367F"/>
    <w:rsid w:val="00B438BA"/>
    <w:rsid w:val="00B445DE"/>
    <w:rsid w:val="00B44F99"/>
    <w:rsid w:val="00B452A7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6AE"/>
    <w:rsid w:val="00B61BE2"/>
    <w:rsid w:val="00B6266F"/>
    <w:rsid w:val="00B629C6"/>
    <w:rsid w:val="00B62E0B"/>
    <w:rsid w:val="00B63C32"/>
    <w:rsid w:val="00B64434"/>
    <w:rsid w:val="00B711CE"/>
    <w:rsid w:val="00B71DC8"/>
    <w:rsid w:val="00B746C6"/>
    <w:rsid w:val="00B7601B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666"/>
    <w:rsid w:val="00B853BE"/>
    <w:rsid w:val="00B86476"/>
    <w:rsid w:val="00B86A3D"/>
    <w:rsid w:val="00B875C7"/>
    <w:rsid w:val="00B90789"/>
    <w:rsid w:val="00B90D10"/>
    <w:rsid w:val="00B90FE5"/>
    <w:rsid w:val="00B919AD"/>
    <w:rsid w:val="00B91A2B"/>
    <w:rsid w:val="00B93204"/>
    <w:rsid w:val="00B94E17"/>
    <w:rsid w:val="00B9574F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8C9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2E9"/>
    <w:rsid w:val="00BC6FD6"/>
    <w:rsid w:val="00BD008E"/>
    <w:rsid w:val="00BD1E50"/>
    <w:rsid w:val="00BD26E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BF73FA"/>
    <w:rsid w:val="00C01478"/>
    <w:rsid w:val="00C01632"/>
    <w:rsid w:val="00C01671"/>
    <w:rsid w:val="00C02419"/>
    <w:rsid w:val="00C02766"/>
    <w:rsid w:val="00C03EE8"/>
    <w:rsid w:val="00C05BEC"/>
    <w:rsid w:val="00C06E7D"/>
    <w:rsid w:val="00C107C7"/>
    <w:rsid w:val="00C1112B"/>
    <w:rsid w:val="00C11A88"/>
    <w:rsid w:val="00C12012"/>
    <w:rsid w:val="00C12874"/>
    <w:rsid w:val="00C12BC1"/>
    <w:rsid w:val="00C13BDA"/>
    <w:rsid w:val="00C13FFD"/>
    <w:rsid w:val="00C14632"/>
    <w:rsid w:val="00C16ACD"/>
    <w:rsid w:val="00C16C30"/>
    <w:rsid w:val="00C16FC4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0D7F"/>
    <w:rsid w:val="00C31200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A2A"/>
    <w:rsid w:val="00C56207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93D"/>
    <w:rsid w:val="00C80DEA"/>
    <w:rsid w:val="00C832DC"/>
    <w:rsid w:val="00C8377F"/>
    <w:rsid w:val="00C8646D"/>
    <w:rsid w:val="00C87368"/>
    <w:rsid w:val="00C91104"/>
    <w:rsid w:val="00C91DE3"/>
    <w:rsid w:val="00C92C7F"/>
    <w:rsid w:val="00C9369D"/>
    <w:rsid w:val="00C944FA"/>
    <w:rsid w:val="00C95854"/>
    <w:rsid w:val="00C95EFF"/>
    <w:rsid w:val="00C96845"/>
    <w:rsid w:val="00C96E6F"/>
    <w:rsid w:val="00C97872"/>
    <w:rsid w:val="00CA0532"/>
    <w:rsid w:val="00CA2241"/>
    <w:rsid w:val="00CA2E25"/>
    <w:rsid w:val="00CA3CDD"/>
    <w:rsid w:val="00CA403B"/>
    <w:rsid w:val="00CA505A"/>
    <w:rsid w:val="00CA59DD"/>
    <w:rsid w:val="00CA79F3"/>
    <w:rsid w:val="00CB008E"/>
    <w:rsid w:val="00CB01FA"/>
    <w:rsid w:val="00CB0737"/>
    <w:rsid w:val="00CB097A"/>
    <w:rsid w:val="00CB0F7D"/>
    <w:rsid w:val="00CB1A1C"/>
    <w:rsid w:val="00CB1C2E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40A3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606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5F2"/>
    <w:rsid w:val="00D0710E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9F4"/>
    <w:rsid w:val="00D26A3B"/>
    <w:rsid w:val="00D302FD"/>
    <w:rsid w:val="00D3038A"/>
    <w:rsid w:val="00D3043C"/>
    <w:rsid w:val="00D3098D"/>
    <w:rsid w:val="00D31A02"/>
    <w:rsid w:val="00D3323C"/>
    <w:rsid w:val="00D33456"/>
    <w:rsid w:val="00D3396F"/>
    <w:rsid w:val="00D33D4D"/>
    <w:rsid w:val="00D34334"/>
    <w:rsid w:val="00D34A0B"/>
    <w:rsid w:val="00D36171"/>
    <w:rsid w:val="00D36234"/>
    <w:rsid w:val="00D362D7"/>
    <w:rsid w:val="00D36371"/>
    <w:rsid w:val="00D37479"/>
    <w:rsid w:val="00D42FCD"/>
    <w:rsid w:val="00D437D8"/>
    <w:rsid w:val="00D4442C"/>
    <w:rsid w:val="00D44994"/>
    <w:rsid w:val="00D45BE7"/>
    <w:rsid w:val="00D45DF3"/>
    <w:rsid w:val="00D46174"/>
    <w:rsid w:val="00D47283"/>
    <w:rsid w:val="00D47DD0"/>
    <w:rsid w:val="00D50183"/>
    <w:rsid w:val="00D508CB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D9"/>
    <w:rsid w:val="00D66E18"/>
    <w:rsid w:val="00D6734D"/>
    <w:rsid w:val="00D679CF"/>
    <w:rsid w:val="00D679D3"/>
    <w:rsid w:val="00D71A60"/>
    <w:rsid w:val="00D72EB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D05"/>
    <w:rsid w:val="00D82494"/>
    <w:rsid w:val="00D83AE9"/>
    <w:rsid w:val="00D857B8"/>
    <w:rsid w:val="00D86A25"/>
    <w:rsid w:val="00D87175"/>
    <w:rsid w:val="00D87ABF"/>
    <w:rsid w:val="00D90CD3"/>
    <w:rsid w:val="00D919E6"/>
    <w:rsid w:val="00D91BE1"/>
    <w:rsid w:val="00D92C29"/>
    <w:rsid w:val="00D93459"/>
    <w:rsid w:val="00D93464"/>
    <w:rsid w:val="00D936E2"/>
    <w:rsid w:val="00D95104"/>
    <w:rsid w:val="00D95600"/>
    <w:rsid w:val="00D961C0"/>
    <w:rsid w:val="00D9683C"/>
    <w:rsid w:val="00D97884"/>
    <w:rsid w:val="00DA0A7F"/>
    <w:rsid w:val="00DA1C31"/>
    <w:rsid w:val="00DA20BC"/>
    <w:rsid w:val="00DA2ED7"/>
    <w:rsid w:val="00DA3BEE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908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CDE"/>
    <w:rsid w:val="00DD2025"/>
    <w:rsid w:val="00DD22EA"/>
    <w:rsid w:val="00DD23A0"/>
    <w:rsid w:val="00DD386F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1FE8"/>
    <w:rsid w:val="00DF26F0"/>
    <w:rsid w:val="00DF4572"/>
    <w:rsid w:val="00DF4658"/>
    <w:rsid w:val="00DF4E64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1B86"/>
    <w:rsid w:val="00E14A7E"/>
    <w:rsid w:val="00E151E1"/>
    <w:rsid w:val="00E16F3D"/>
    <w:rsid w:val="00E17619"/>
    <w:rsid w:val="00E17805"/>
    <w:rsid w:val="00E17ADB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49EB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811"/>
    <w:rsid w:val="00E671C9"/>
    <w:rsid w:val="00E6743F"/>
    <w:rsid w:val="00E6758E"/>
    <w:rsid w:val="00E67E23"/>
    <w:rsid w:val="00E70016"/>
    <w:rsid w:val="00E70BC7"/>
    <w:rsid w:val="00E70FBC"/>
    <w:rsid w:val="00E71419"/>
    <w:rsid w:val="00E7232E"/>
    <w:rsid w:val="00E72C01"/>
    <w:rsid w:val="00E72D27"/>
    <w:rsid w:val="00E741AC"/>
    <w:rsid w:val="00E74692"/>
    <w:rsid w:val="00E75174"/>
    <w:rsid w:val="00E75EA4"/>
    <w:rsid w:val="00E75EBA"/>
    <w:rsid w:val="00E763B4"/>
    <w:rsid w:val="00E77848"/>
    <w:rsid w:val="00E80514"/>
    <w:rsid w:val="00E80E5B"/>
    <w:rsid w:val="00E812EC"/>
    <w:rsid w:val="00E816C5"/>
    <w:rsid w:val="00E81CE0"/>
    <w:rsid w:val="00E81E7C"/>
    <w:rsid w:val="00E8224D"/>
    <w:rsid w:val="00E82BA6"/>
    <w:rsid w:val="00E8519F"/>
    <w:rsid w:val="00E85319"/>
    <w:rsid w:val="00E85CC3"/>
    <w:rsid w:val="00E85E45"/>
    <w:rsid w:val="00E8644A"/>
    <w:rsid w:val="00E90279"/>
    <w:rsid w:val="00E90635"/>
    <w:rsid w:val="00E909A1"/>
    <w:rsid w:val="00E90BFF"/>
    <w:rsid w:val="00E91F04"/>
    <w:rsid w:val="00E91F35"/>
    <w:rsid w:val="00E95BA6"/>
    <w:rsid w:val="00E95D4B"/>
    <w:rsid w:val="00E97648"/>
    <w:rsid w:val="00EA0E4A"/>
    <w:rsid w:val="00EA1A54"/>
    <w:rsid w:val="00EA2226"/>
    <w:rsid w:val="00EA26FC"/>
    <w:rsid w:val="00EA3B5A"/>
    <w:rsid w:val="00EA410E"/>
    <w:rsid w:val="00EA446F"/>
    <w:rsid w:val="00EA4FD1"/>
    <w:rsid w:val="00EA53C2"/>
    <w:rsid w:val="00EA5695"/>
    <w:rsid w:val="00EA5B0A"/>
    <w:rsid w:val="00EA5E2E"/>
    <w:rsid w:val="00EA65AD"/>
    <w:rsid w:val="00EA7FCF"/>
    <w:rsid w:val="00EB0CA3"/>
    <w:rsid w:val="00EB104F"/>
    <w:rsid w:val="00EB1B27"/>
    <w:rsid w:val="00EB1DA8"/>
    <w:rsid w:val="00EB4487"/>
    <w:rsid w:val="00EB4CFF"/>
    <w:rsid w:val="00EB5476"/>
    <w:rsid w:val="00EB70B0"/>
    <w:rsid w:val="00EB7633"/>
    <w:rsid w:val="00EB7736"/>
    <w:rsid w:val="00EC0A0A"/>
    <w:rsid w:val="00EC2E2D"/>
    <w:rsid w:val="00EC462B"/>
    <w:rsid w:val="00EC4723"/>
    <w:rsid w:val="00EC56E0"/>
    <w:rsid w:val="00EC6057"/>
    <w:rsid w:val="00EC6847"/>
    <w:rsid w:val="00EC70C3"/>
    <w:rsid w:val="00EC7DB6"/>
    <w:rsid w:val="00ED162F"/>
    <w:rsid w:val="00ED2195"/>
    <w:rsid w:val="00ED2570"/>
    <w:rsid w:val="00ED2970"/>
    <w:rsid w:val="00ED2E52"/>
    <w:rsid w:val="00ED3024"/>
    <w:rsid w:val="00ED5FE4"/>
    <w:rsid w:val="00ED71C5"/>
    <w:rsid w:val="00EE16FA"/>
    <w:rsid w:val="00EE1CCC"/>
    <w:rsid w:val="00EE3108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479C"/>
    <w:rsid w:val="00F0608D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5BD7"/>
    <w:rsid w:val="00F2640F"/>
    <w:rsid w:val="00F27C34"/>
    <w:rsid w:val="00F27E46"/>
    <w:rsid w:val="00F301C2"/>
    <w:rsid w:val="00F302E1"/>
    <w:rsid w:val="00F31B22"/>
    <w:rsid w:val="00F31B49"/>
    <w:rsid w:val="00F32F56"/>
    <w:rsid w:val="00F33A34"/>
    <w:rsid w:val="00F33B1F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6D6C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A0D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98A"/>
    <w:rsid w:val="00F9030E"/>
    <w:rsid w:val="00F90ADB"/>
    <w:rsid w:val="00F90E78"/>
    <w:rsid w:val="00F91209"/>
    <w:rsid w:val="00F9221F"/>
    <w:rsid w:val="00F9243C"/>
    <w:rsid w:val="00F931C7"/>
    <w:rsid w:val="00F93559"/>
    <w:rsid w:val="00F93D72"/>
    <w:rsid w:val="00F93E65"/>
    <w:rsid w:val="00F94070"/>
    <w:rsid w:val="00F9486C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658"/>
    <w:rsid w:val="00FB2537"/>
    <w:rsid w:val="00FB27D5"/>
    <w:rsid w:val="00FB33DC"/>
    <w:rsid w:val="00FB4338"/>
    <w:rsid w:val="00FB477E"/>
    <w:rsid w:val="00FB4C9C"/>
    <w:rsid w:val="00FB6165"/>
    <w:rsid w:val="00FC0016"/>
    <w:rsid w:val="00FC0150"/>
    <w:rsid w:val="00FC03AB"/>
    <w:rsid w:val="00FC4729"/>
    <w:rsid w:val="00FC4A8C"/>
    <w:rsid w:val="00FC5036"/>
    <w:rsid w:val="00FC53DB"/>
    <w:rsid w:val="00FC5FC2"/>
    <w:rsid w:val="00FC6177"/>
    <w:rsid w:val="00FC63D1"/>
    <w:rsid w:val="00FC745B"/>
    <w:rsid w:val="00FC7528"/>
    <w:rsid w:val="00FC797B"/>
    <w:rsid w:val="00FD0572"/>
    <w:rsid w:val="00FD1A97"/>
    <w:rsid w:val="00FD2D7B"/>
    <w:rsid w:val="00FD37F6"/>
    <w:rsid w:val="00FD4589"/>
    <w:rsid w:val="00FD473E"/>
    <w:rsid w:val="00FD4A73"/>
    <w:rsid w:val="00FD7DF9"/>
    <w:rsid w:val="00FE0B51"/>
    <w:rsid w:val="00FE0B78"/>
    <w:rsid w:val="00FE0ED4"/>
    <w:rsid w:val="00FE18C3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51C3F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51C3F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A51C3F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51C3F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51C3F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51C3F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51C3F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51C3F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A51C3F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51C3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A51C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A51C3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A51C3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51C3F"/>
    <w:pPr>
      <w:ind w:left="360" w:hanging="360"/>
    </w:pPr>
  </w:style>
  <w:style w:type="paragraph" w:styleId="BodyText2">
    <w:name w:val="Body Text 2"/>
    <w:basedOn w:val="Normal"/>
    <w:rsid w:val="00A51C3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51C3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51C3F"/>
    <w:rPr>
      <w:color w:val="800080"/>
      <w:u w:val="single"/>
    </w:rPr>
  </w:style>
  <w:style w:type="paragraph" w:styleId="FootnoteText">
    <w:name w:val="footnote text"/>
    <w:basedOn w:val="Normal"/>
    <w:semiHidden/>
    <w:rsid w:val="00A51C3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51C3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basedOn w:val="DefaultParagraphFont"/>
    <w:rsid w:val="005A57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57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71B"/>
  </w:style>
  <w:style w:type="paragraph" w:styleId="CommentSubject">
    <w:name w:val="annotation subject"/>
    <w:basedOn w:val="CommentText"/>
    <w:next w:val="CommentText"/>
    <w:link w:val="CommentSubjectChar"/>
    <w:rsid w:val="005A5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571B"/>
    <w:rPr>
      <w:b/>
      <w:bCs/>
    </w:rPr>
  </w:style>
  <w:style w:type="paragraph" w:styleId="ListParagraph">
    <w:name w:val="List Paragraph"/>
    <w:basedOn w:val="Normal"/>
    <w:uiPriority w:val="34"/>
    <w:qFormat/>
    <w:rsid w:val="00D42FCD"/>
    <w:pPr>
      <w:ind w:left="720"/>
      <w:contextualSpacing/>
    </w:pPr>
  </w:style>
  <w:style w:type="paragraph" w:styleId="DocumentMap">
    <w:name w:val="Document Map"/>
    <w:basedOn w:val="Normal"/>
    <w:link w:val="DocumentMapChar"/>
    <w:semiHidden/>
    <w:unhideWhenUsed/>
    <w:rsid w:val="009F27BF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9F27BF"/>
    <w:rPr>
      <w:rFonts w:ascii="SimSun" w:eastAsia="SimSu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F6519-1963-4D37-B221-C786A6C2F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4</cp:revision>
  <cp:lastPrinted>2017-01-02T02:44:00Z</cp:lastPrinted>
  <dcterms:created xsi:type="dcterms:W3CDTF">2017-01-06T22:19:00Z</dcterms:created>
  <dcterms:modified xsi:type="dcterms:W3CDTF">2017-01-06T23:23:00Z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(3)T5sCsogVeCNA7mnWJFD6s184f57cWwwj0V+denMuSaGbu8/ZrIDYQbRxZFGUUluCscpyWhGE
/yfm/1C1GZQzVpp93o5OKI0gHeizfZyKG9g1CsfaW4jc7q83I1krHJOYK+6ugsNHsJVJR8dn
jpLzbDIFXADW4+IQjp1IhhuowMGQGQ2iMiFLkIQ7WneFmP3aOiAbZQCq4CdX7SoZ/BMJyvTS
3FKtpzyNuDbjYEsomu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cu8rpID4SSUbR4TQJupf7Lt0fd5xFfHaoC0seOmHZE9jCvFm6FpIoA
rGq4T0WqbNka29w8znYnSu6fvW2SB6VTk5G17c9I9oUJ8WlHXZhvBcpDWKkODOEuq7ZiVcTv
a4lPUcGq2jGkKKxcg19njDv/hB58/8pY0SMwfLZt9BxquVIH18qXV+Z0EPjTFLLPOJ1n+eja
E0xveK0mMD56n1kuhtUXJ7DWpvGhTkrvdNkH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k5zyhpNM60XKl9ava9FWRu8onlQASv+lEdh5
xhELnvNP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1483744681</vt:lpwstr>
  </property>
</Properties>
</file>