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0D5FF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 xml:space="preserve">3GPP TSG RAN WG1 </w:t>
      </w:r>
      <w:r w:rsidR="003B4151">
        <w:rPr>
          <w:rFonts w:ascii="Arial" w:hAnsi="Arial" w:cs="Arial"/>
          <w:b/>
          <w:bCs/>
          <w:sz w:val="22"/>
          <w:lang w:val="en-GB"/>
        </w:rPr>
        <w:t xml:space="preserve">AH_NR </w:t>
      </w:r>
      <w:r>
        <w:rPr>
          <w:rFonts w:ascii="Arial" w:hAnsi="Arial" w:cs="Arial"/>
          <w:b/>
          <w:bCs/>
          <w:sz w:val="22"/>
          <w:lang w:val="en-GB"/>
        </w:rPr>
        <w:t>Meeting</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DF219B">
        <w:rPr>
          <w:rFonts w:ascii="Arial" w:hAnsi="Arial" w:cs="Arial"/>
          <w:b/>
          <w:bCs/>
          <w:sz w:val="22"/>
          <w:lang w:val="en-GB"/>
        </w:rPr>
        <w:t xml:space="preserve">    </w:t>
      </w:r>
      <w:r w:rsidR="00B87244">
        <w:rPr>
          <w:rFonts w:ascii="Arial" w:hAnsi="Arial" w:cs="Arial"/>
          <w:b/>
          <w:bCs/>
          <w:sz w:val="22"/>
          <w:lang w:val="en-GB"/>
        </w:rPr>
        <w:t>R1-</w:t>
      </w:r>
      <w:r w:rsidR="00762C40">
        <w:rPr>
          <w:rFonts w:ascii="Arial" w:hAnsi="Arial" w:cs="Arial" w:hint="eastAsia"/>
          <w:b/>
          <w:bCs/>
          <w:sz w:val="22"/>
          <w:lang w:val="en-GB"/>
        </w:rPr>
        <w:t>1700107</w:t>
      </w:r>
      <w:r w:rsidR="00762C40" w:rsidRPr="00525CF4">
        <w:rPr>
          <w:rFonts w:ascii="Arial" w:hAnsi="Arial" w:cs="Arial" w:hint="eastAsia"/>
          <w:b/>
          <w:bCs/>
          <w:sz w:val="22"/>
          <w:lang w:val="en-GB"/>
        </w:rPr>
        <w:t xml:space="preserve"> </w:t>
      </w:r>
    </w:p>
    <w:p w:rsidR="00A569A4" w:rsidRPr="00525CF4" w:rsidRDefault="002C2792" w:rsidP="00A569A4">
      <w:pPr>
        <w:widowControl w:val="0"/>
        <w:autoSpaceDE w:val="0"/>
        <w:autoSpaceDN w:val="0"/>
        <w:spacing w:after="240" w:line="240" w:lineRule="auto"/>
        <w:outlineLvl w:val="0"/>
        <w:rPr>
          <w:rFonts w:ascii="Arial" w:hAnsi="Arial" w:cs="Arial"/>
          <w:b/>
          <w:bCs/>
          <w:sz w:val="22"/>
          <w:lang w:val="en-GB"/>
        </w:rPr>
      </w:pPr>
      <w:r>
        <w:rPr>
          <w:rFonts w:ascii="Arial" w:hAnsi="Arial" w:cs="Arial" w:hint="eastAsia"/>
          <w:b/>
          <w:bCs/>
          <w:sz w:val="22"/>
          <w:lang w:val="en-GB"/>
        </w:rPr>
        <w:t>Spokane</w:t>
      </w:r>
      <w:r w:rsidR="00B87244">
        <w:rPr>
          <w:rFonts w:ascii="Arial" w:hAnsi="Arial" w:cs="Arial"/>
          <w:b/>
          <w:bCs/>
          <w:sz w:val="22"/>
          <w:lang w:val="en-GB"/>
        </w:rPr>
        <w:t xml:space="preserve">, </w:t>
      </w:r>
      <w:r w:rsidR="00923F47">
        <w:rPr>
          <w:rFonts w:ascii="Arial" w:hAnsi="Arial" w:cs="Arial"/>
          <w:b/>
          <w:bCs/>
          <w:sz w:val="22"/>
          <w:lang w:val="en-GB"/>
        </w:rPr>
        <w:t>USA</w:t>
      </w:r>
      <w:r w:rsidR="00D82A53">
        <w:rPr>
          <w:rFonts w:ascii="Arial" w:hAnsi="Arial" w:cs="Arial"/>
          <w:b/>
          <w:bCs/>
          <w:sz w:val="22"/>
          <w:lang w:val="en-GB"/>
        </w:rPr>
        <w:t xml:space="preserve">, </w:t>
      </w:r>
      <w:r w:rsidR="00B1120E">
        <w:rPr>
          <w:rFonts w:ascii="Arial" w:hAnsi="Arial" w:cs="Arial" w:hint="eastAsia"/>
          <w:b/>
          <w:bCs/>
          <w:sz w:val="22"/>
          <w:lang w:val="en-GB"/>
        </w:rPr>
        <w:t>16</w:t>
      </w:r>
      <w:r w:rsidR="00B1120E">
        <w:rPr>
          <w:rFonts w:ascii="Arial" w:hAnsi="Arial" w:cs="Arial"/>
          <w:b/>
          <w:bCs/>
          <w:sz w:val="22"/>
          <w:lang w:val="en-GB"/>
        </w:rPr>
        <w:t>th</w:t>
      </w:r>
      <w:r w:rsidR="00B1120E" w:rsidRPr="00525CF4">
        <w:rPr>
          <w:rFonts w:ascii="Arial" w:hAnsi="Arial" w:cs="Arial"/>
          <w:b/>
          <w:bCs/>
          <w:sz w:val="22"/>
          <w:lang w:val="en-GB"/>
        </w:rPr>
        <w:t xml:space="preserve"> </w:t>
      </w:r>
      <w:r w:rsidR="00A569A4" w:rsidRPr="00525CF4">
        <w:rPr>
          <w:rFonts w:ascii="Arial" w:hAnsi="Arial" w:cs="Arial"/>
          <w:b/>
          <w:bCs/>
          <w:sz w:val="22"/>
          <w:lang w:val="en-GB"/>
        </w:rPr>
        <w:t xml:space="preserve">- </w:t>
      </w:r>
      <w:r w:rsidR="00B1120E">
        <w:rPr>
          <w:rFonts w:ascii="Arial" w:hAnsi="Arial" w:cs="Arial" w:hint="eastAsia"/>
          <w:b/>
          <w:bCs/>
          <w:sz w:val="22"/>
          <w:lang w:val="en-GB"/>
        </w:rPr>
        <w:t>20</w:t>
      </w:r>
      <w:r w:rsidR="00B1120E">
        <w:rPr>
          <w:rFonts w:ascii="Arial" w:hAnsi="Arial" w:cs="Arial"/>
          <w:b/>
          <w:bCs/>
          <w:sz w:val="22"/>
          <w:lang w:val="en-GB"/>
        </w:rPr>
        <w:t>th</w:t>
      </w:r>
      <w:r w:rsidR="00B1120E" w:rsidRPr="00525CF4">
        <w:rPr>
          <w:rFonts w:ascii="Arial" w:hAnsi="Arial" w:cs="Arial"/>
          <w:b/>
          <w:bCs/>
          <w:sz w:val="22"/>
          <w:lang w:val="en-GB"/>
        </w:rPr>
        <w:t xml:space="preserve"> </w:t>
      </w:r>
      <w:r w:rsidR="00B1120E">
        <w:rPr>
          <w:rFonts w:ascii="Arial" w:hAnsi="Arial" w:cs="Arial" w:hint="eastAsia"/>
          <w:b/>
          <w:bCs/>
          <w:sz w:val="22"/>
          <w:lang w:val="en-GB"/>
        </w:rPr>
        <w:t>January 2017</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D93D1F">
        <w:rPr>
          <w:rFonts w:ascii="Arial" w:hAnsi="Arial" w:cs="Arial"/>
          <w:b/>
          <w:bCs/>
          <w:sz w:val="22"/>
          <w:lang w:val="en-GB"/>
        </w:rPr>
        <w:t>Connected</w:t>
      </w:r>
      <w:r w:rsidR="008721F4">
        <w:rPr>
          <w:rFonts w:ascii="Arial" w:hAnsi="Arial" w:cs="Arial"/>
          <w:b/>
          <w:bCs/>
          <w:sz w:val="22"/>
          <w:lang w:val="en-GB"/>
        </w:rPr>
        <w:t xml:space="preserve"> mode </w:t>
      </w:r>
      <w:r w:rsidR="002C2792">
        <w:rPr>
          <w:rFonts w:ascii="Arial" w:hAnsi="Arial" w:cs="Arial" w:hint="eastAsia"/>
          <w:b/>
          <w:bCs/>
          <w:sz w:val="22"/>
          <w:lang w:val="en-GB"/>
        </w:rPr>
        <w:t>RRM measurement</w:t>
      </w:r>
      <w:r w:rsidR="000406B7">
        <w:rPr>
          <w:rFonts w:ascii="Arial" w:hAnsi="Arial" w:cs="Arial"/>
          <w:b/>
          <w:bCs/>
          <w:sz w:val="22"/>
          <w:lang w:val="en-GB"/>
        </w:rPr>
        <w:t>s</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2C2792">
        <w:rPr>
          <w:rFonts w:ascii="Arial" w:hAnsi="Arial" w:cs="Arial" w:hint="eastAsia"/>
          <w:b/>
          <w:bCs/>
          <w:sz w:val="22"/>
          <w:lang w:val="en-GB"/>
        </w:rPr>
        <w:t>5.1.1.5</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FC35D7">
      <w:pPr>
        <w:pStyle w:val="Heading2"/>
        <w:numPr>
          <w:ilvl w:val="0"/>
          <w:numId w:val="12"/>
        </w:numPr>
      </w:pPr>
      <w:r>
        <w:t>Introduction</w:t>
      </w:r>
    </w:p>
    <w:p w:rsidR="00892A32" w:rsidRDefault="002C1206" w:rsidP="009E555F">
      <w:pPr>
        <w:adjustRightInd/>
        <w:snapToGrid w:val="0"/>
        <w:spacing w:after="120"/>
        <w:jc w:val="both"/>
      </w:pPr>
      <w:r>
        <w:t>In RAN2</w:t>
      </w:r>
      <w:r w:rsidR="00892A32">
        <w:t>#94</w:t>
      </w:r>
      <w:r w:rsidR="00D21A5C">
        <w:t xml:space="preserve"> </w:t>
      </w:r>
      <w:r w:rsidR="001F703D">
        <w:fldChar w:fldCharType="begin"/>
      </w:r>
      <w:r w:rsidR="00D21A5C">
        <w:instrText xml:space="preserve"> REF _Ref462778606 \r \h </w:instrText>
      </w:r>
      <w:r w:rsidR="001F703D">
        <w:fldChar w:fldCharType="separate"/>
      </w:r>
      <w:r w:rsidR="0039600F">
        <w:t>[1]</w:t>
      </w:r>
      <w:r w:rsidR="001F703D">
        <w:fldChar w:fldCharType="end"/>
      </w:r>
      <w:r>
        <w:t xml:space="preserve">, it </w:t>
      </w:r>
      <w:r w:rsidR="00D21A5C">
        <w:t>was</w:t>
      </w:r>
      <w:r>
        <w:t xml:space="preserve"> agreed that </w:t>
      </w:r>
      <w:r w:rsidR="00123655">
        <w:t>there are two levels of mobility in RRC_CONNECTED (active), one level with zero/minimum RRC involvement and one level with RRC based mobility driven at ‘cell’ level.</w:t>
      </w:r>
      <w:r w:rsidR="00892A32">
        <w:t xml:space="preserve"> </w:t>
      </w:r>
    </w:p>
    <w:p w:rsidR="006C4DEE" w:rsidRDefault="004860DF" w:rsidP="009E555F">
      <w:pPr>
        <w:adjustRightInd/>
        <w:snapToGrid w:val="0"/>
        <w:spacing w:after="120"/>
        <w:jc w:val="both"/>
      </w:pPr>
      <w:r>
        <w:t xml:space="preserve">The UE should be able to identify and measure individual beams and it should be able to distinguish between serving and neighbor cell beams </w:t>
      </w:r>
      <w:r w:rsidR="001F703D">
        <w:fldChar w:fldCharType="begin"/>
      </w:r>
      <w:r>
        <w:instrText xml:space="preserve"> REF _Ref462778614 \r \h </w:instrText>
      </w:r>
      <w:r w:rsidR="001F703D">
        <w:fldChar w:fldCharType="separate"/>
      </w:r>
      <w:r w:rsidR="0039600F">
        <w:t>[2]</w:t>
      </w:r>
      <w:r w:rsidR="001F703D">
        <w:fldChar w:fldCharType="end"/>
      </w:r>
      <w:r>
        <w:t>.</w:t>
      </w:r>
      <w:r w:rsidR="006C4DEE">
        <w:t xml:space="preserve"> For the cell-level RRC based mobility, measurements of individual beams can be combined into a ‘cell’-level quantity. </w:t>
      </w:r>
    </w:p>
    <w:p w:rsidR="00AE4560" w:rsidRDefault="006C4DEE" w:rsidP="009E555F">
      <w:pPr>
        <w:adjustRightInd/>
        <w:snapToGrid w:val="0"/>
        <w:spacing w:after="120"/>
        <w:jc w:val="both"/>
      </w:pPr>
      <w:r>
        <w:t>In RAN1, the mobility with zero/minimum RRC involvement is mainly discussed in the context of L1/L2 beam management.</w:t>
      </w:r>
      <w:r w:rsidR="00AE4560">
        <w:t xml:space="preserve"> Our views on </w:t>
      </w:r>
      <w:r w:rsidR="00B50FD8">
        <w:t xml:space="preserve">measurement RS and </w:t>
      </w:r>
      <w:r w:rsidR="00AE4560">
        <w:t xml:space="preserve">beam management are presented in the companion contributions </w:t>
      </w:r>
      <w:r w:rsidR="001F703D">
        <w:fldChar w:fldCharType="begin"/>
      </w:r>
      <w:r w:rsidR="00B44E9F">
        <w:instrText xml:space="preserve"> REF _Ref465938262 \n \h </w:instrText>
      </w:r>
      <w:r w:rsidR="001F703D">
        <w:fldChar w:fldCharType="separate"/>
      </w:r>
      <w:r w:rsidR="0039600F">
        <w:t>[3]</w:t>
      </w:r>
      <w:r w:rsidR="001F703D">
        <w:fldChar w:fldCharType="end"/>
      </w:r>
      <w:r w:rsidR="001F703D">
        <w:fldChar w:fldCharType="begin"/>
      </w:r>
      <w:r w:rsidR="00095581">
        <w:instrText xml:space="preserve"> REF _Ref465938719 \n \h </w:instrText>
      </w:r>
      <w:r w:rsidR="001F703D">
        <w:fldChar w:fldCharType="separate"/>
      </w:r>
      <w:r w:rsidR="0039600F">
        <w:t>[4]</w:t>
      </w:r>
      <w:r w:rsidR="001F703D">
        <w:fldChar w:fldCharType="end"/>
      </w:r>
      <w:r w:rsidR="001F703D">
        <w:fldChar w:fldCharType="begin"/>
      </w:r>
      <w:r w:rsidR="00095581">
        <w:instrText xml:space="preserve"> REF _Ref465938723 \n \h </w:instrText>
      </w:r>
      <w:r w:rsidR="001F703D">
        <w:fldChar w:fldCharType="separate"/>
      </w:r>
      <w:r w:rsidR="0039600F">
        <w:t>[5]</w:t>
      </w:r>
      <w:r w:rsidR="001F703D">
        <w:fldChar w:fldCharType="end"/>
      </w:r>
      <w:r w:rsidR="00095581">
        <w:t>.</w:t>
      </w:r>
    </w:p>
    <w:p w:rsidR="004860DF" w:rsidRDefault="006C4DEE" w:rsidP="009E555F">
      <w:pPr>
        <w:adjustRightInd/>
        <w:snapToGrid w:val="0"/>
        <w:spacing w:after="120"/>
        <w:jc w:val="both"/>
      </w:pPr>
      <w:r>
        <w:t xml:space="preserve">The ‘cell’ level RRC driven mobility has been called </w:t>
      </w:r>
      <w:r w:rsidR="00247F79">
        <w:t>‘</w:t>
      </w:r>
      <w:r>
        <w:t>L3 mobility</w:t>
      </w:r>
      <w:r w:rsidR="00247F79">
        <w:t>’</w:t>
      </w:r>
      <w:r>
        <w:t xml:space="preserve"> in RAN1.</w:t>
      </w:r>
      <w:r w:rsidR="00AE4560">
        <w:t xml:space="preserve"> For L3 mobility in connected mode, it was agreed that at least non-UE-specific DL signals can be used for RRM measurements </w:t>
      </w:r>
      <w:r w:rsidR="001F703D">
        <w:fldChar w:fldCharType="begin"/>
      </w:r>
      <w:r w:rsidR="00AE4560">
        <w:instrText xml:space="preserve"> REF _Ref465668215 \r \h </w:instrText>
      </w:r>
      <w:r w:rsidR="001F703D">
        <w:fldChar w:fldCharType="separate"/>
      </w:r>
      <w:r w:rsidR="0039600F">
        <w:t>[6]</w:t>
      </w:r>
      <w:r w:rsidR="001F703D">
        <w:fldChar w:fldCharType="end"/>
      </w:r>
      <w:r w:rsidR="00AE4560">
        <w:t xml:space="preserve">. Furthermore, the following </w:t>
      </w:r>
      <w:r w:rsidR="003C7996">
        <w:t>agreements</w:t>
      </w:r>
      <w:r w:rsidR="003C7996">
        <w:rPr>
          <w:rFonts w:hint="eastAsia"/>
        </w:rPr>
        <w:t xml:space="preserve"> on signals for RRM </w:t>
      </w:r>
      <w:r w:rsidR="003C7996">
        <w:t>measurement</w:t>
      </w:r>
      <w:r w:rsidR="003C7996">
        <w:rPr>
          <w:rFonts w:hint="eastAsia"/>
        </w:rPr>
        <w:t xml:space="preserve"> </w:t>
      </w:r>
      <w:r w:rsidR="009F1C45">
        <w:t>were</w:t>
      </w:r>
      <w:r w:rsidR="003C7996">
        <w:rPr>
          <w:rFonts w:hint="eastAsia"/>
        </w:rPr>
        <w:t xml:space="preserve"> reached in </w:t>
      </w:r>
      <w:r w:rsidR="009F1C45">
        <w:t>the RAN1</w:t>
      </w:r>
      <w:r w:rsidR="003C7996">
        <w:rPr>
          <w:rFonts w:hint="eastAsia"/>
        </w:rPr>
        <w:t xml:space="preserve">#87 meeting. </w:t>
      </w:r>
    </w:p>
    <w:p w:rsidR="00271BFE" w:rsidRPr="00137F9A" w:rsidRDefault="00271BFE" w:rsidP="00271BFE">
      <w:pPr>
        <w:numPr>
          <w:ilvl w:val="0"/>
          <w:numId w:val="14"/>
        </w:numPr>
        <w:adjustRightInd/>
        <w:spacing w:line="240" w:lineRule="auto"/>
        <w:rPr>
          <w:rFonts w:eastAsia="MS Mincho"/>
          <w:lang w:eastAsia="ja-JP"/>
        </w:rPr>
      </w:pPr>
      <w:r w:rsidRPr="00137F9A">
        <w:rPr>
          <w:rFonts w:eastAsia="MS Mincho"/>
          <w:lang w:eastAsia="ja-JP"/>
        </w:rPr>
        <w:t>Consider the following signal combinations for inter-cell RRM measurements for CONNECTED and IDLE until RAN1-NR:</w:t>
      </w:r>
    </w:p>
    <w:p w:rsidR="00271BFE" w:rsidRPr="00137F9A" w:rsidRDefault="00271BFE" w:rsidP="00271BFE">
      <w:pPr>
        <w:numPr>
          <w:ilvl w:val="1"/>
          <w:numId w:val="14"/>
        </w:numPr>
        <w:adjustRightInd/>
        <w:spacing w:line="240" w:lineRule="auto"/>
        <w:rPr>
          <w:rFonts w:eastAsia="MS Mincho"/>
          <w:lang w:eastAsia="ja-JP"/>
        </w:rPr>
      </w:pPr>
      <w:r w:rsidRPr="00137F9A">
        <w:rPr>
          <w:rFonts w:eastAsia="MS Mincho"/>
          <w:lang w:eastAsia="ja-JP"/>
        </w:rPr>
        <w:t>Option 1: Same RS</w:t>
      </w:r>
    </w:p>
    <w:p w:rsidR="00271BFE" w:rsidRPr="00137F9A" w:rsidRDefault="00271BFE" w:rsidP="00271BFE">
      <w:pPr>
        <w:numPr>
          <w:ilvl w:val="2"/>
          <w:numId w:val="14"/>
        </w:numPr>
        <w:adjustRightInd/>
        <w:spacing w:line="240" w:lineRule="auto"/>
        <w:rPr>
          <w:rFonts w:eastAsia="MS Mincho"/>
          <w:lang w:eastAsia="ja-JP"/>
        </w:rPr>
      </w:pPr>
      <w:r w:rsidRPr="00137F9A">
        <w:rPr>
          <w:rFonts w:eastAsia="MS Mincho"/>
          <w:lang w:eastAsia="ja-JP"/>
        </w:rPr>
        <w:t>Option 1-1: NR-SSS and/or NR-PSS</w:t>
      </w:r>
    </w:p>
    <w:p w:rsidR="00271BFE" w:rsidRPr="00137F9A" w:rsidRDefault="00271BFE" w:rsidP="00271BFE">
      <w:pPr>
        <w:numPr>
          <w:ilvl w:val="2"/>
          <w:numId w:val="14"/>
        </w:numPr>
        <w:adjustRightInd/>
        <w:spacing w:line="240" w:lineRule="auto"/>
        <w:rPr>
          <w:rFonts w:eastAsia="MS Mincho"/>
          <w:lang w:eastAsia="ja-JP"/>
        </w:rPr>
      </w:pPr>
      <w:r w:rsidRPr="00137F9A">
        <w:rPr>
          <w:rFonts w:eastAsia="MS Mincho"/>
          <w:lang w:eastAsia="ja-JP"/>
        </w:rPr>
        <w:t>Option 1-2: MRS-1 (Multi-port multi-beam reference signal multiplexed in a SS block)</w:t>
      </w:r>
    </w:p>
    <w:p w:rsidR="00271BFE" w:rsidRPr="00137F9A" w:rsidRDefault="00271BFE" w:rsidP="00271BFE">
      <w:pPr>
        <w:numPr>
          <w:ilvl w:val="2"/>
          <w:numId w:val="14"/>
        </w:numPr>
        <w:adjustRightInd/>
        <w:spacing w:line="240" w:lineRule="auto"/>
        <w:rPr>
          <w:rFonts w:eastAsia="MS Mincho"/>
          <w:lang w:eastAsia="ja-JP"/>
        </w:rPr>
      </w:pPr>
      <w:r w:rsidRPr="00137F9A">
        <w:rPr>
          <w:rFonts w:eastAsia="MS Mincho"/>
          <w:lang w:eastAsia="ja-JP"/>
        </w:rPr>
        <w:t>Option 1-3: MRS-2 (Multi-port multi-beam reference signal not multiplexed in a SS block)</w:t>
      </w:r>
    </w:p>
    <w:p w:rsidR="00271BFE" w:rsidRPr="00137F9A" w:rsidRDefault="00271BFE" w:rsidP="00271BFE">
      <w:pPr>
        <w:numPr>
          <w:ilvl w:val="2"/>
          <w:numId w:val="14"/>
        </w:numPr>
        <w:adjustRightInd/>
        <w:spacing w:line="240" w:lineRule="auto"/>
        <w:rPr>
          <w:rFonts w:eastAsia="MS Mincho"/>
          <w:lang w:eastAsia="ja-JP"/>
        </w:rPr>
      </w:pPr>
      <w:r w:rsidRPr="00137F9A">
        <w:rPr>
          <w:rFonts w:eastAsia="MS Mincho"/>
          <w:lang w:eastAsia="ja-JP"/>
        </w:rPr>
        <w:t xml:space="preserve">Option 1-4: MRS-3 (Single/Multi-port single-beam reference signal) </w:t>
      </w:r>
    </w:p>
    <w:p w:rsidR="00271BFE" w:rsidRPr="00137F9A" w:rsidRDefault="00271BFE" w:rsidP="00271BFE">
      <w:pPr>
        <w:numPr>
          <w:ilvl w:val="2"/>
          <w:numId w:val="14"/>
        </w:numPr>
        <w:adjustRightInd/>
        <w:spacing w:line="240" w:lineRule="auto"/>
        <w:rPr>
          <w:rFonts w:eastAsia="MS Mincho"/>
          <w:lang w:eastAsia="ja-JP"/>
        </w:rPr>
      </w:pPr>
      <w:r w:rsidRPr="00137F9A">
        <w:rPr>
          <w:rFonts w:eastAsia="MS Mincho"/>
          <w:lang w:eastAsia="ja-JP"/>
        </w:rPr>
        <w:t>Option 1-5: NR-SSS and DM-RS for PBCH if DM-RS is supported for PBCH</w:t>
      </w:r>
    </w:p>
    <w:p w:rsidR="00271BFE" w:rsidRPr="00137F9A" w:rsidRDefault="00271BFE" w:rsidP="00271BFE">
      <w:pPr>
        <w:numPr>
          <w:ilvl w:val="1"/>
          <w:numId w:val="14"/>
        </w:numPr>
        <w:adjustRightInd/>
        <w:spacing w:line="240" w:lineRule="auto"/>
        <w:rPr>
          <w:rFonts w:eastAsia="MS Mincho"/>
          <w:lang w:eastAsia="ja-JP"/>
        </w:rPr>
      </w:pPr>
      <w:r w:rsidRPr="00137F9A">
        <w:rPr>
          <w:rFonts w:eastAsia="MS Mincho"/>
          <w:lang w:eastAsia="ja-JP"/>
        </w:rPr>
        <w:t>Option 2: Not same RS</w:t>
      </w:r>
    </w:p>
    <w:p w:rsidR="00271BFE" w:rsidRPr="00137F9A" w:rsidRDefault="00271BFE" w:rsidP="00271BFE">
      <w:pPr>
        <w:numPr>
          <w:ilvl w:val="2"/>
          <w:numId w:val="14"/>
        </w:numPr>
        <w:adjustRightInd/>
        <w:spacing w:line="240" w:lineRule="auto"/>
        <w:rPr>
          <w:rFonts w:eastAsia="MS Mincho"/>
          <w:lang w:eastAsia="ja-JP"/>
        </w:rPr>
      </w:pPr>
      <w:r w:rsidRPr="00137F9A">
        <w:rPr>
          <w:rFonts w:eastAsia="MS Mincho"/>
          <w:lang w:eastAsia="ja-JP"/>
        </w:rPr>
        <w:t>Option 2-1: NR-SSS in IDLE; MRS-{1,2} in CONNECTED</w:t>
      </w:r>
    </w:p>
    <w:p w:rsidR="00271BFE" w:rsidRPr="00137F9A" w:rsidRDefault="00271BFE" w:rsidP="00271BFE">
      <w:pPr>
        <w:numPr>
          <w:ilvl w:val="2"/>
          <w:numId w:val="14"/>
        </w:numPr>
        <w:adjustRightInd/>
        <w:spacing w:line="240" w:lineRule="auto"/>
        <w:rPr>
          <w:rFonts w:eastAsia="MS Mincho"/>
          <w:lang w:eastAsia="ja-JP"/>
        </w:rPr>
      </w:pPr>
      <w:r w:rsidRPr="00137F9A">
        <w:rPr>
          <w:rFonts w:eastAsia="MS Mincho"/>
          <w:lang w:eastAsia="ja-JP"/>
        </w:rPr>
        <w:t>Option 2-2: NR-SSS in IDLE; NR-SSS and MRS-{1,2} in CONNECTED</w:t>
      </w:r>
    </w:p>
    <w:p w:rsidR="00271BFE" w:rsidRPr="00137F9A" w:rsidRDefault="00271BFE" w:rsidP="00271BFE">
      <w:pPr>
        <w:numPr>
          <w:ilvl w:val="2"/>
          <w:numId w:val="14"/>
        </w:numPr>
        <w:adjustRightInd/>
        <w:spacing w:line="240" w:lineRule="auto"/>
        <w:rPr>
          <w:rFonts w:eastAsia="MS Mincho"/>
          <w:lang w:eastAsia="ja-JP"/>
        </w:rPr>
      </w:pPr>
      <w:r w:rsidRPr="00137F9A">
        <w:rPr>
          <w:rFonts w:eastAsia="MS Mincho"/>
          <w:lang w:eastAsia="ja-JP"/>
        </w:rPr>
        <w:t>Option 2-3: NR-PSS and/or NR-SSS in IDLE; NR-PSS and/or NR-SSS and CSI-RS in CONNECTED</w:t>
      </w:r>
    </w:p>
    <w:p w:rsidR="00271BFE" w:rsidRPr="00137F9A" w:rsidRDefault="00271BFE" w:rsidP="00271BFE">
      <w:pPr>
        <w:numPr>
          <w:ilvl w:val="2"/>
          <w:numId w:val="14"/>
        </w:numPr>
        <w:adjustRightInd/>
        <w:spacing w:line="240" w:lineRule="auto"/>
        <w:rPr>
          <w:rFonts w:eastAsia="MS Mincho"/>
          <w:lang w:eastAsia="ja-JP"/>
        </w:rPr>
      </w:pPr>
      <w:r w:rsidRPr="00137F9A">
        <w:rPr>
          <w:rFonts w:eastAsia="MS Mincho"/>
          <w:lang w:eastAsia="ja-JP"/>
        </w:rPr>
        <w:t>Option 2-4: For CONNECTED, RS for IDLE and MRS-{1,2</w:t>
      </w:r>
      <w:r>
        <w:rPr>
          <w:rFonts w:eastAsia="MS Mincho" w:hint="eastAsia"/>
          <w:lang w:eastAsia="ja-JP"/>
        </w:rPr>
        <w:t>,3</w:t>
      </w:r>
      <w:r w:rsidRPr="00137F9A">
        <w:rPr>
          <w:rFonts w:eastAsia="MS Mincho"/>
          <w:lang w:eastAsia="ja-JP"/>
        </w:rPr>
        <w:t>}</w:t>
      </w:r>
    </w:p>
    <w:p w:rsidR="001E090F" w:rsidRPr="005B2B15" w:rsidRDefault="001E090F" w:rsidP="001E090F">
      <w:pPr>
        <w:outlineLvl w:val="0"/>
        <w:rPr>
          <w:rFonts w:eastAsia="MS Mincho"/>
          <w:b/>
          <w:szCs w:val="20"/>
          <w:u w:val="single"/>
          <w:lang w:eastAsia="ja-JP"/>
        </w:rPr>
      </w:pPr>
      <w:r w:rsidRPr="005B2B15">
        <w:rPr>
          <w:rFonts w:eastAsia="MS Mincho" w:hint="eastAsia"/>
          <w:b/>
          <w:szCs w:val="20"/>
          <w:highlight w:val="green"/>
          <w:u w:val="single"/>
          <w:lang w:eastAsia="ja-JP"/>
        </w:rPr>
        <w:t>Agreements:</w:t>
      </w:r>
    </w:p>
    <w:p w:rsidR="001E090F" w:rsidRPr="005B2B15" w:rsidRDefault="001E090F" w:rsidP="001E090F">
      <w:pPr>
        <w:numPr>
          <w:ilvl w:val="0"/>
          <w:numId w:val="22"/>
        </w:numPr>
        <w:adjustRightInd/>
        <w:spacing w:line="240" w:lineRule="auto"/>
        <w:rPr>
          <w:rFonts w:eastAsia="MS Mincho"/>
          <w:szCs w:val="20"/>
        </w:rPr>
      </w:pPr>
      <w:r w:rsidRPr="005B2B15">
        <w:rPr>
          <w:rFonts w:eastAsia="MS Mincho" w:hint="eastAsia"/>
          <w:szCs w:val="20"/>
        </w:rPr>
        <w:t>For cell level measurement in multiple beam operation scenario, following examples for RRM measurement quantity in connected mode can be considered for evaluations</w:t>
      </w:r>
      <w:r w:rsidRPr="005B2B15">
        <w:rPr>
          <w:rFonts w:eastAsia="MS Mincho"/>
          <w:szCs w:val="20"/>
        </w:rPr>
        <w:t xml:space="preserve"> </w:t>
      </w:r>
    </w:p>
    <w:p w:rsidR="001E090F" w:rsidRPr="005B2B15" w:rsidRDefault="001E090F" w:rsidP="001E090F">
      <w:pPr>
        <w:numPr>
          <w:ilvl w:val="1"/>
          <w:numId w:val="22"/>
        </w:numPr>
        <w:adjustRightInd/>
        <w:spacing w:line="240" w:lineRule="auto"/>
        <w:rPr>
          <w:rFonts w:eastAsia="MS Mincho"/>
          <w:szCs w:val="20"/>
        </w:rPr>
      </w:pPr>
      <w:r w:rsidRPr="005B2B15">
        <w:rPr>
          <w:rFonts w:eastAsia="MS Mincho" w:hint="eastAsia"/>
          <w:szCs w:val="20"/>
        </w:rPr>
        <w:t xml:space="preserve">Example 1: The quantity is measured on the best received DL signal resource for RRM measurement </w:t>
      </w:r>
    </w:p>
    <w:p w:rsidR="001E090F" w:rsidRPr="005B2B15" w:rsidRDefault="001E090F" w:rsidP="001E090F">
      <w:pPr>
        <w:numPr>
          <w:ilvl w:val="1"/>
          <w:numId w:val="22"/>
        </w:numPr>
        <w:adjustRightInd/>
        <w:spacing w:line="240" w:lineRule="auto"/>
        <w:rPr>
          <w:rFonts w:eastAsia="MS Mincho"/>
          <w:szCs w:val="20"/>
        </w:rPr>
      </w:pPr>
      <w:r w:rsidRPr="005B2B15">
        <w:rPr>
          <w:rFonts w:eastAsia="MS Mincho" w:hint="eastAsia"/>
          <w:szCs w:val="20"/>
        </w:rPr>
        <w:lastRenderedPageBreak/>
        <w:t xml:space="preserve">Example 2: The quantity is a function of quantities measured on best received </w:t>
      </w:r>
      <w:r w:rsidRPr="005B2B15">
        <w:rPr>
          <w:rFonts w:eastAsia="MS Mincho" w:hint="eastAsia"/>
          <w:szCs w:val="20"/>
        </w:rPr>
        <w:t>“</w:t>
      </w:r>
      <w:r w:rsidRPr="005B2B15">
        <w:rPr>
          <w:rFonts w:eastAsia="MS Mincho" w:hint="eastAsia"/>
          <w:szCs w:val="20"/>
        </w:rPr>
        <w:t>N</w:t>
      </w:r>
      <w:r w:rsidRPr="005B2B15">
        <w:rPr>
          <w:rFonts w:eastAsia="MS Mincho" w:hint="eastAsia"/>
          <w:szCs w:val="20"/>
        </w:rPr>
        <w:t>”</w:t>
      </w:r>
      <w:r w:rsidRPr="005B2B15">
        <w:rPr>
          <w:rFonts w:eastAsia="MS Mincho" w:hint="eastAsia"/>
          <w:szCs w:val="20"/>
        </w:rPr>
        <w:t xml:space="preserve"> DL signal resources for RRM measurement </w:t>
      </w:r>
    </w:p>
    <w:p w:rsidR="001E090F" w:rsidRPr="005B2B15" w:rsidRDefault="001E090F" w:rsidP="001E090F">
      <w:pPr>
        <w:numPr>
          <w:ilvl w:val="1"/>
          <w:numId w:val="22"/>
        </w:numPr>
        <w:adjustRightInd/>
        <w:spacing w:line="240" w:lineRule="auto"/>
        <w:rPr>
          <w:rFonts w:eastAsia="MS Mincho"/>
          <w:szCs w:val="20"/>
        </w:rPr>
      </w:pPr>
      <w:r w:rsidRPr="005B2B15">
        <w:rPr>
          <w:rFonts w:eastAsia="MS Mincho" w:hint="eastAsia"/>
          <w:szCs w:val="20"/>
        </w:rPr>
        <w:t xml:space="preserve">FFS : value of N, </w:t>
      </w:r>
    </w:p>
    <w:p w:rsidR="001E090F" w:rsidRPr="005B2B15" w:rsidRDefault="001E090F" w:rsidP="001E090F">
      <w:pPr>
        <w:numPr>
          <w:ilvl w:val="1"/>
          <w:numId w:val="22"/>
        </w:numPr>
        <w:adjustRightInd/>
        <w:spacing w:line="240" w:lineRule="auto"/>
        <w:rPr>
          <w:rFonts w:eastAsia="MS Mincho"/>
          <w:szCs w:val="20"/>
        </w:rPr>
      </w:pPr>
      <w:r w:rsidRPr="005B2B15">
        <w:rPr>
          <w:rFonts w:eastAsia="MS Mincho" w:hint="eastAsia"/>
          <w:szCs w:val="20"/>
        </w:rPr>
        <w:t>FFS: N is fixed in the specification; or can be signaled via RRC signaling on the RRM measurement configuration</w:t>
      </w:r>
      <w:r>
        <w:rPr>
          <w:rFonts w:eastAsia="SimSun" w:hint="eastAsia"/>
          <w:szCs w:val="20"/>
        </w:rPr>
        <w:t xml:space="preserve"> </w:t>
      </w:r>
    </w:p>
    <w:p w:rsidR="001E090F" w:rsidRPr="005B2B15" w:rsidRDefault="001E090F" w:rsidP="001E090F">
      <w:pPr>
        <w:numPr>
          <w:ilvl w:val="1"/>
          <w:numId w:val="22"/>
        </w:numPr>
        <w:adjustRightInd/>
        <w:spacing w:line="240" w:lineRule="auto"/>
        <w:rPr>
          <w:rFonts w:eastAsia="MS Mincho"/>
          <w:szCs w:val="20"/>
        </w:rPr>
      </w:pPr>
      <w:r w:rsidRPr="005B2B15">
        <w:rPr>
          <w:rFonts w:eastAsia="MS Mincho" w:hint="eastAsia"/>
          <w:szCs w:val="20"/>
        </w:rPr>
        <w:t>Other options are not precluded.</w:t>
      </w:r>
      <w:r>
        <w:rPr>
          <w:rFonts w:hint="eastAsia"/>
          <w:szCs w:val="20"/>
        </w:rPr>
        <w:t xml:space="preserve"> </w:t>
      </w:r>
    </w:p>
    <w:p w:rsidR="009C4BD7" w:rsidRDefault="006A00D0" w:rsidP="009C4BD7">
      <w:pPr>
        <w:adjustRightInd/>
        <w:spacing w:before="240" w:line="240" w:lineRule="auto"/>
        <w:rPr>
          <w:rFonts w:eastAsia="MS Mincho"/>
          <w:lang w:eastAsia="ja-JP"/>
        </w:rPr>
      </w:pPr>
      <w:r>
        <w:rPr>
          <w:rFonts w:eastAsia="MS Mincho"/>
          <w:lang w:eastAsia="ja-JP"/>
        </w:rPr>
        <w:t>In this contribution, we further discuss the connected mode ‘cell’ concept and DL signals for connected mode L3 mobility.</w:t>
      </w:r>
    </w:p>
    <w:p w:rsidR="009345A5" w:rsidRDefault="009005E0" w:rsidP="009345A5">
      <w:pPr>
        <w:pStyle w:val="Heading2"/>
        <w:numPr>
          <w:ilvl w:val="0"/>
          <w:numId w:val="12"/>
        </w:numPr>
      </w:pPr>
      <w:r>
        <w:t>Cells for</w:t>
      </w:r>
      <w:r w:rsidR="009C4BD7">
        <w:t xml:space="preserve"> </w:t>
      </w:r>
      <w:r w:rsidR="00AE4560">
        <w:t>Connected Mode L3 Mobility</w:t>
      </w:r>
    </w:p>
    <w:p w:rsidR="009C4BD7" w:rsidRDefault="009C4BD7" w:rsidP="000E2F2E">
      <w:pPr>
        <w:spacing w:after="240"/>
        <w:jc w:val="both"/>
        <w:rPr>
          <w:lang w:val="en-GB" w:eastAsia="en-US"/>
        </w:rPr>
      </w:pPr>
      <w:r>
        <w:rPr>
          <w:lang w:val="en-GB" w:eastAsia="en-US"/>
        </w:rPr>
        <w:t xml:space="preserve">L3 mobility is based on ‘cell’-level RRM measurements. </w:t>
      </w:r>
      <w:r w:rsidR="000A2DC7">
        <w:rPr>
          <w:lang w:val="en-GB" w:eastAsia="en-US"/>
        </w:rPr>
        <w:t>However, t</w:t>
      </w:r>
      <w:r>
        <w:rPr>
          <w:lang w:val="en-GB" w:eastAsia="en-US"/>
        </w:rPr>
        <w:t>he relation between the ‘NR cell</w:t>
      </w:r>
      <w:r w:rsidR="00694A8E">
        <w:rPr>
          <w:lang w:val="en-GB" w:eastAsia="en-US"/>
        </w:rPr>
        <w:t>s</w:t>
      </w:r>
      <w:r>
        <w:rPr>
          <w:lang w:val="en-GB" w:eastAsia="en-US"/>
        </w:rPr>
        <w:t xml:space="preserve">’ </w:t>
      </w:r>
      <w:r w:rsidR="00694A8E">
        <w:rPr>
          <w:lang w:val="en-GB" w:eastAsia="en-US"/>
        </w:rPr>
        <w:t xml:space="preserve">seen by idle mode UEs and the connected mode ‘cells’ has not yet been agreed. </w:t>
      </w:r>
      <w:r w:rsidR="000A2DC7">
        <w:rPr>
          <w:lang w:val="en-GB" w:eastAsia="en-US"/>
        </w:rPr>
        <w:t>T</w:t>
      </w:r>
      <w:r w:rsidR="00694A8E">
        <w:rPr>
          <w:lang w:val="en-GB" w:eastAsia="en-US"/>
        </w:rPr>
        <w:t xml:space="preserve">he need to </w:t>
      </w:r>
      <w:r w:rsidR="000A2DC7">
        <w:rPr>
          <w:lang w:val="en-GB" w:eastAsia="en-US"/>
        </w:rPr>
        <w:t>use</w:t>
      </w:r>
      <w:r w:rsidR="00694A8E">
        <w:rPr>
          <w:lang w:val="en-GB" w:eastAsia="en-US"/>
        </w:rPr>
        <w:t xml:space="preserve"> different ‘NR cells’ (idle) </w:t>
      </w:r>
      <w:r w:rsidR="003D2633">
        <w:rPr>
          <w:lang w:val="en-GB" w:eastAsia="en-US"/>
        </w:rPr>
        <w:t>or</w:t>
      </w:r>
      <w:r w:rsidR="00694A8E">
        <w:rPr>
          <w:lang w:val="en-GB" w:eastAsia="en-US"/>
        </w:rPr>
        <w:t xml:space="preserve"> ‘cells’ (connected) is largely based on the </w:t>
      </w:r>
      <w:r w:rsidR="000A2DC7">
        <w:rPr>
          <w:lang w:val="en-GB" w:eastAsia="en-US"/>
        </w:rPr>
        <w:t xml:space="preserve">network </w:t>
      </w:r>
      <w:r w:rsidR="00694A8E">
        <w:rPr>
          <w:lang w:val="en-GB" w:eastAsia="en-US"/>
        </w:rPr>
        <w:t>deployment. TRPs that are unsynchronized, connected with non-ideal backhaul and/or ha</w:t>
      </w:r>
      <w:r w:rsidR="000A2DC7">
        <w:rPr>
          <w:lang w:val="en-GB" w:eastAsia="en-US"/>
        </w:rPr>
        <w:t>ve</w:t>
      </w:r>
      <w:r w:rsidR="00694A8E">
        <w:rPr>
          <w:lang w:val="en-GB" w:eastAsia="en-US"/>
        </w:rPr>
        <w:t xml:space="preserve"> limited coordination capabilities typically need to create different cells. This</w:t>
      </w:r>
      <w:r w:rsidR="003D2633">
        <w:rPr>
          <w:lang w:val="en-GB" w:eastAsia="en-US"/>
        </w:rPr>
        <w:t xml:space="preserve"> deployment-dependency</w:t>
      </w:r>
      <w:r w:rsidR="00694A8E">
        <w:rPr>
          <w:lang w:val="en-GB" w:eastAsia="en-US"/>
        </w:rPr>
        <w:t xml:space="preserve"> is valid for both idle mode ‘NR cells’ </w:t>
      </w:r>
      <w:r w:rsidR="003D2633">
        <w:rPr>
          <w:lang w:val="en-GB" w:eastAsia="en-US"/>
        </w:rPr>
        <w:t>and</w:t>
      </w:r>
      <w:r w:rsidR="00694A8E">
        <w:rPr>
          <w:lang w:val="en-GB" w:eastAsia="en-US"/>
        </w:rPr>
        <w:t xml:space="preserve"> connected mode ‘cells’. From this point of view, it is reasonable to assume that idle mode ‘NR cells’ significantly overlap with connected mode ‘cells’. On the other hand, synchronized TRPs with ideal backhaul do not have to create different </w:t>
      </w:r>
      <w:r w:rsidR="00DA4ADA">
        <w:rPr>
          <w:lang w:val="en-GB" w:eastAsia="en-US"/>
        </w:rPr>
        <w:t xml:space="preserve">idle mode ‘NR </w:t>
      </w:r>
      <w:r w:rsidR="00694A8E">
        <w:rPr>
          <w:lang w:val="en-GB" w:eastAsia="en-US"/>
        </w:rPr>
        <w:t>cells</w:t>
      </w:r>
      <w:r w:rsidR="00DA4ADA">
        <w:rPr>
          <w:lang w:val="en-GB" w:eastAsia="en-US"/>
        </w:rPr>
        <w:t>’ or connected mode ‘cells’</w:t>
      </w:r>
      <w:r w:rsidR="00694A8E">
        <w:rPr>
          <w:lang w:val="en-GB" w:eastAsia="en-US"/>
        </w:rPr>
        <w:t xml:space="preserve">. </w:t>
      </w:r>
      <w:r w:rsidR="00DA4ADA">
        <w:rPr>
          <w:lang w:val="en-GB" w:eastAsia="en-US"/>
        </w:rPr>
        <w:t>For connected-mode</w:t>
      </w:r>
      <w:r w:rsidR="00B65945">
        <w:rPr>
          <w:lang w:val="en-GB" w:eastAsia="en-US"/>
        </w:rPr>
        <w:t>, intra-cell mobility can be used</w:t>
      </w:r>
      <w:r w:rsidR="00DA4ADA">
        <w:rPr>
          <w:lang w:val="en-GB" w:eastAsia="en-US"/>
        </w:rPr>
        <w:t xml:space="preserve"> instead</w:t>
      </w:r>
      <w:r w:rsidR="00B65945">
        <w:rPr>
          <w:lang w:val="en-GB" w:eastAsia="en-US"/>
        </w:rPr>
        <w:t>.</w:t>
      </w:r>
      <w:r w:rsidR="004E6CD1">
        <w:rPr>
          <w:lang w:val="en-GB" w:eastAsia="en-US"/>
        </w:rPr>
        <w:t xml:space="preserve"> Hence, we propose the following.</w:t>
      </w:r>
    </w:p>
    <w:p w:rsidR="001D3F01" w:rsidRDefault="004E6CD1" w:rsidP="00CB10FA">
      <w:pPr>
        <w:adjustRightInd/>
        <w:snapToGrid w:val="0"/>
        <w:spacing w:afterLines="50" w:line="276" w:lineRule="auto"/>
        <w:jc w:val="both"/>
        <w:rPr>
          <w:b/>
          <w:i/>
        </w:rPr>
      </w:pPr>
      <w:r w:rsidRPr="00910DF5">
        <w:rPr>
          <w:b/>
          <w:i/>
        </w:rPr>
        <w:t>Proposal</w:t>
      </w:r>
      <w:r w:rsidRPr="00910DF5">
        <w:rPr>
          <w:rFonts w:hint="eastAsia"/>
          <w:b/>
          <w:i/>
        </w:rPr>
        <w:t xml:space="preserve"> </w:t>
      </w:r>
      <w:r>
        <w:rPr>
          <w:b/>
          <w:i/>
        </w:rPr>
        <w:t>1</w:t>
      </w:r>
      <w:r w:rsidRPr="00910DF5">
        <w:rPr>
          <w:b/>
          <w:i/>
        </w:rPr>
        <w:t>:</w:t>
      </w:r>
      <w:r w:rsidRPr="00910DF5">
        <w:rPr>
          <w:rFonts w:hint="eastAsia"/>
          <w:b/>
          <w:i/>
        </w:rPr>
        <w:t xml:space="preserve"> </w:t>
      </w:r>
      <w:r>
        <w:rPr>
          <w:b/>
          <w:i/>
        </w:rPr>
        <w:t>Idle mode NR cells are used also as cells in connected mode L3 mobility.</w:t>
      </w:r>
    </w:p>
    <w:p w:rsidR="001F703D" w:rsidRDefault="003D2633" w:rsidP="00CB10FA">
      <w:pPr>
        <w:adjustRightInd/>
        <w:snapToGrid w:val="0"/>
        <w:spacing w:afterLines="50" w:line="360" w:lineRule="auto"/>
        <w:jc w:val="both"/>
        <w:rPr>
          <w:lang w:val="en-GB" w:eastAsia="en-US"/>
        </w:rPr>
      </w:pPr>
      <w:r>
        <w:rPr>
          <w:lang w:val="en-GB" w:eastAsia="en-US"/>
        </w:rPr>
        <w:t>Note that the use of cells for L3 mobility does not mean that the same cell concept has be</w:t>
      </w:r>
      <w:r w:rsidR="002D38D1">
        <w:rPr>
          <w:rFonts w:hint="eastAsia"/>
          <w:lang w:val="en-GB"/>
        </w:rPr>
        <w:t>en</w:t>
      </w:r>
      <w:r>
        <w:rPr>
          <w:lang w:val="en-GB" w:eastAsia="en-US"/>
        </w:rPr>
        <w:t xml:space="preserve"> used for L1/L2 mobility. Instead, L1/L2 mobility should allow sufficient flexibility to use concepts such as virtual cells and beam groups. </w:t>
      </w:r>
    </w:p>
    <w:p w:rsidR="00140521" w:rsidRDefault="003D2633" w:rsidP="00CB10FA">
      <w:pPr>
        <w:adjustRightInd/>
        <w:snapToGrid w:val="0"/>
        <w:spacing w:afterLines="50" w:line="360" w:lineRule="auto"/>
        <w:jc w:val="both"/>
        <w:rPr>
          <w:lang w:val="en-GB" w:eastAsia="en-US"/>
        </w:rPr>
      </w:pPr>
      <w:r>
        <w:rPr>
          <w:lang w:val="en-GB" w:eastAsia="en-US"/>
        </w:rPr>
        <w:t>In some scenarios, it may be motivated to let different TRPs create different cells, even though the TRPs have sufficient synchronization and coordination capabilities and connectivity to support same cell operation. At least in such scenarios</w:t>
      </w:r>
      <w:r w:rsidR="00F12491">
        <w:rPr>
          <w:lang w:val="en-GB" w:eastAsia="en-US"/>
        </w:rPr>
        <w:t>, and when the TRPs share the same MAC entity</w:t>
      </w:r>
      <w:r>
        <w:rPr>
          <w:lang w:val="en-GB" w:eastAsia="en-US"/>
        </w:rPr>
        <w:t xml:space="preserve">, it should be possible to employ L1/L2 mobility </w:t>
      </w:r>
      <w:r w:rsidR="00F12491">
        <w:rPr>
          <w:lang w:val="en-GB" w:eastAsia="en-US"/>
        </w:rPr>
        <w:t>between the TRPs, even though they serve different cells.</w:t>
      </w:r>
      <w:r w:rsidR="00B5527C">
        <w:rPr>
          <w:lang w:val="en-GB" w:eastAsia="en-US"/>
        </w:rPr>
        <w:t xml:space="preserve"> This is discussed in more detail in </w:t>
      </w:r>
      <w:fldSimple w:instr=" REF _Ref466039874 \n \h  \* MERGEFORMAT ">
        <w:r w:rsidR="0039600F" w:rsidRPr="0039600F">
          <w:rPr>
            <w:lang w:val="en-GB" w:eastAsia="en-US"/>
          </w:rPr>
          <w:t>[11]</w:t>
        </w:r>
      </w:fldSimple>
      <w:r w:rsidR="007C5E33">
        <w:rPr>
          <w:lang w:val="en-GB" w:eastAsia="en-US"/>
        </w:rPr>
        <w:t>.</w:t>
      </w:r>
    </w:p>
    <w:p w:rsidR="00140521" w:rsidRDefault="00F12491" w:rsidP="00CB10FA">
      <w:pPr>
        <w:adjustRightInd/>
        <w:snapToGrid w:val="0"/>
        <w:spacing w:afterLines="50" w:line="276" w:lineRule="auto"/>
        <w:jc w:val="both"/>
        <w:rPr>
          <w:b/>
          <w:i/>
        </w:rPr>
      </w:pPr>
      <w:r w:rsidRPr="00910DF5">
        <w:rPr>
          <w:b/>
          <w:i/>
        </w:rPr>
        <w:t>Proposal</w:t>
      </w:r>
      <w:r w:rsidRPr="00910DF5">
        <w:rPr>
          <w:rFonts w:hint="eastAsia"/>
          <w:b/>
          <w:i/>
        </w:rPr>
        <w:t xml:space="preserve"> </w:t>
      </w:r>
      <w:r>
        <w:rPr>
          <w:b/>
          <w:i/>
        </w:rPr>
        <w:t>2</w:t>
      </w:r>
      <w:r w:rsidRPr="00910DF5">
        <w:rPr>
          <w:b/>
          <w:i/>
        </w:rPr>
        <w:t>:</w:t>
      </w:r>
      <w:r w:rsidRPr="00910DF5">
        <w:rPr>
          <w:rFonts w:hint="eastAsia"/>
          <w:b/>
          <w:i/>
        </w:rPr>
        <w:t xml:space="preserve"> </w:t>
      </w:r>
      <w:r>
        <w:rPr>
          <w:b/>
          <w:i/>
        </w:rPr>
        <w:t>L1/L2 mobility between TRPs serving different cells (for L3 mobility and idle) is supported, at least when the cells/TRPs share the same MAC entity.</w:t>
      </w:r>
    </w:p>
    <w:p w:rsidR="009005E0" w:rsidRDefault="009005E0" w:rsidP="009005E0">
      <w:pPr>
        <w:pStyle w:val="Heading2"/>
        <w:numPr>
          <w:ilvl w:val="0"/>
          <w:numId w:val="12"/>
        </w:numPr>
      </w:pPr>
      <w:r>
        <w:t xml:space="preserve">DL </w:t>
      </w:r>
      <w:r w:rsidR="009F1C45">
        <w:t xml:space="preserve">RS </w:t>
      </w:r>
      <w:r>
        <w:t>for Connected Mode L3 Mobility</w:t>
      </w:r>
    </w:p>
    <w:p w:rsidR="00865DE0" w:rsidRPr="00865DE0" w:rsidRDefault="00DA4ADA" w:rsidP="000E2F2E">
      <w:pPr>
        <w:jc w:val="both"/>
        <w:rPr>
          <w:lang w:val="en-GB"/>
        </w:rPr>
      </w:pPr>
      <w:r>
        <w:rPr>
          <w:lang w:val="en-GB" w:eastAsia="en-US"/>
        </w:rPr>
        <w:t>As a result</w:t>
      </w:r>
      <w:r w:rsidR="00865DE0">
        <w:rPr>
          <w:lang w:val="en-GB" w:eastAsia="en-US"/>
        </w:rPr>
        <w:t xml:space="preserve"> of Proposal 1</w:t>
      </w:r>
      <w:r w:rsidR="009C4BD7">
        <w:rPr>
          <w:lang w:val="en-GB" w:eastAsia="en-US"/>
        </w:rPr>
        <w:t>, it is reasonable to consider</w:t>
      </w:r>
      <w:r w:rsidR="004E6CD1">
        <w:rPr>
          <w:lang w:val="en-GB" w:eastAsia="en-US"/>
        </w:rPr>
        <w:t xml:space="preserve"> the DL signals used for idle mode</w:t>
      </w:r>
      <w:r w:rsidR="009C4BD7">
        <w:rPr>
          <w:lang w:val="en-GB" w:eastAsia="en-US"/>
        </w:rPr>
        <w:t xml:space="preserve"> </w:t>
      </w:r>
      <w:r w:rsidR="004E6CD1">
        <w:rPr>
          <w:lang w:val="en-GB" w:eastAsia="en-US"/>
        </w:rPr>
        <w:t xml:space="preserve">RRM measurements also for connected mode RRM measurements. As </w:t>
      </w:r>
      <w:r w:rsidR="009F1C45">
        <w:rPr>
          <w:lang w:val="en-GB" w:eastAsia="en-US"/>
        </w:rPr>
        <w:t>proposed</w:t>
      </w:r>
      <w:r w:rsidR="004E6CD1">
        <w:rPr>
          <w:lang w:val="en-GB" w:eastAsia="en-US"/>
        </w:rPr>
        <w:t xml:space="preserve"> in the companion contribution </w:t>
      </w:r>
      <w:r w:rsidR="001F703D">
        <w:rPr>
          <w:lang w:val="en-GB" w:eastAsia="en-US"/>
        </w:rPr>
        <w:fldChar w:fldCharType="begin"/>
      </w:r>
      <w:r w:rsidR="004E6CD1">
        <w:rPr>
          <w:lang w:val="en-GB" w:eastAsia="en-US"/>
        </w:rPr>
        <w:instrText xml:space="preserve"> REF _Ref465689494 \r \h </w:instrText>
      </w:r>
      <w:r w:rsidR="001F703D">
        <w:rPr>
          <w:lang w:val="en-GB" w:eastAsia="en-US"/>
        </w:rPr>
      </w:r>
      <w:r w:rsidR="001F703D">
        <w:rPr>
          <w:lang w:val="en-GB" w:eastAsia="en-US"/>
        </w:rPr>
        <w:fldChar w:fldCharType="separate"/>
      </w:r>
      <w:r w:rsidR="0039600F">
        <w:rPr>
          <w:lang w:val="en-GB" w:eastAsia="en-US"/>
        </w:rPr>
        <w:t>[7]</w:t>
      </w:r>
      <w:r w:rsidR="001F703D">
        <w:rPr>
          <w:lang w:val="en-GB" w:eastAsia="en-US"/>
        </w:rPr>
        <w:fldChar w:fldCharType="end"/>
      </w:r>
      <w:r w:rsidR="004E6CD1">
        <w:rPr>
          <w:lang w:val="en-GB" w:eastAsia="en-US"/>
        </w:rPr>
        <w:t xml:space="preserve">, </w:t>
      </w:r>
      <w:r w:rsidR="009F1C45">
        <w:rPr>
          <w:lang w:val="en-GB" w:eastAsia="en-US"/>
        </w:rPr>
        <w:t xml:space="preserve">idle mode UEs use always-on signals in the SS bursts/blocks for RRM measurements. In particular, it is up to the UE to use NR-SSS and/or DMRS for NR-PBCH. </w:t>
      </w:r>
      <w:r w:rsidR="00865DE0">
        <w:rPr>
          <w:lang w:eastAsia="en-US"/>
        </w:rPr>
        <w:t xml:space="preserve">In order to support connected mode detection and RRM measurement of </w:t>
      </w:r>
      <w:r w:rsidR="00865DE0">
        <w:rPr>
          <w:lang w:eastAsia="en-US"/>
        </w:rPr>
        <w:lastRenderedPageBreak/>
        <w:t>cells that only transmit these always-on signals, also connected-mode RRM measurements and reporting based on the signals used by idle mode UEs should be supported.</w:t>
      </w:r>
      <w:r w:rsidR="00EA5073">
        <w:rPr>
          <w:rFonts w:hint="eastAsia"/>
        </w:rPr>
        <w:t xml:space="preserve"> </w:t>
      </w:r>
    </w:p>
    <w:p w:rsidR="00865DE0" w:rsidRDefault="00865DE0" w:rsidP="00CB10FA">
      <w:pPr>
        <w:adjustRightInd/>
        <w:snapToGrid w:val="0"/>
        <w:spacing w:before="240" w:afterLines="50" w:line="276" w:lineRule="auto"/>
        <w:jc w:val="both"/>
        <w:rPr>
          <w:b/>
          <w:i/>
        </w:rPr>
      </w:pPr>
      <w:r w:rsidRPr="00910DF5">
        <w:rPr>
          <w:b/>
          <w:i/>
        </w:rPr>
        <w:t>Proposal</w:t>
      </w:r>
      <w:r w:rsidRPr="00910DF5">
        <w:rPr>
          <w:rFonts w:hint="eastAsia"/>
          <w:b/>
          <w:i/>
        </w:rPr>
        <w:t xml:space="preserve"> </w:t>
      </w:r>
      <w:r w:rsidR="00532A42">
        <w:rPr>
          <w:b/>
          <w:i/>
        </w:rPr>
        <w:t>3</w:t>
      </w:r>
      <w:r w:rsidRPr="00910DF5">
        <w:rPr>
          <w:b/>
          <w:i/>
        </w:rPr>
        <w:t>:</w:t>
      </w:r>
      <w:r w:rsidRPr="00910DF5">
        <w:rPr>
          <w:rFonts w:hint="eastAsia"/>
          <w:b/>
          <w:i/>
        </w:rPr>
        <w:t xml:space="preserve"> </w:t>
      </w:r>
      <w:r>
        <w:rPr>
          <w:b/>
          <w:i/>
        </w:rPr>
        <w:t>NR supports connected mode cell-level RRM measurements and reporting based on always-on signals used for idle mode mobility.</w:t>
      </w:r>
    </w:p>
    <w:p w:rsidR="009F1C45" w:rsidRDefault="00A7473A" w:rsidP="000E2F2E">
      <w:pPr>
        <w:jc w:val="both"/>
        <w:rPr>
          <w:lang w:eastAsia="en-US"/>
        </w:rPr>
      </w:pPr>
      <w:r>
        <w:rPr>
          <w:lang w:eastAsia="en-US"/>
        </w:rPr>
        <w:t xml:space="preserve">Various schemes to translate measurements on multiple SS blocks into a cell-level quantity could be further considered, for example the alternatives listed in Table 1 in </w:t>
      </w:r>
      <w:r w:rsidR="001F703D">
        <w:rPr>
          <w:lang w:eastAsia="en-US"/>
        </w:rPr>
        <w:fldChar w:fldCharType="begin"/>
      </w:r>
      <w:r>
        <w:rPr>
          <w:lang w:eastAsia="en-US"/>
        </w:rPr>
        <w:instrText xml:space="preserve"> REF _Ref465692501 \n \h </w:instrText>
      </w:r>
      <w:r w:rsidR="001F703D">
        <w:rPr>
          <w:lang w:eastAsia="en-US"/>
        </w:rPr>
      </w:r>
      <w:r w:rsidR="001F703D">
        <w:rPr>
          <w:lang w:eastAsia="en-US"/>
        </w:rPr>
        <w:fldChar w:fldCharType="separate"/>
      </w:r>
      <w:r w:rsidR="0039600F">
        <w:rPr>
          <w:lang w:eastAsia="en-US"/>
        </w:rPr>
        <w:t>[9]</w:t>
      </w:r>
      <w:r w:rsidR="001F703D">
        <w:rPr>
          <w:lang w:eastAsia="en-US"/>
        </w:rPr>
        <w:fldChar w:fldCharType="end"/>
      </w:r>
      <w:r>
        <w:rPr>
          <w:lang w:eastAsia="en-US"/>
        </w:rPr>
        <w:t xml:space="preserve">. </w:t>
      </w:r>
    </w:p>
    <w:p w:rsidR="00121834" w:rsidRDefault="00865DE0" w:rsidP="000E2F2E">
      <w:pPr>
        <w:spacing w:before="240"/>
        <w:jc w:val="both"/>
        <w:rPr>
          <w:lang w:val="en-GB"/>
        </w:rPr>
      </w:pPr>
      <w:r>
        <w:rPr>
          <w:lang w:val="en-GB" w:eastAsia="en-US"/>
        </w:rPr>
        <w:t>However</w:t>
      </w:r>
      <w:r w:rsidR="004375F4">
        <w:rPr>
          <w:lang w:val="en-GB" w:eastAsia="en-US"/>
        </w:rPr>
        <w:t>, the signals</w:t>
      </w:r>
      <w:r w:rsidR="007D78C8">
        <w:rPr>
          <w:lang w:val="en-GB" w:eastAsia="en-US"/>
        </w:rPr>
        <w:t xml:space="preserve"> for</w:t>
      </w:r>
      <w:r w:rsidR="004375F4">
        <w:rPr>
          <w:lang w:val="en-GB" w:eastAsia="en-US"/>
        </w:rPr>
        <w:t xml:space="preserve"> </w:t>
      </w:r>
      <w:r w:rsidR="009F548D">
        <w:rPr>
          <w:lang w:val="en-GB" w:eastAsia="en-US"/>
        </w:rPr>
        <w:t xml:space="preserve">IDLE mode mobility may not be </w:t>
      </w:r>
      <w:r w:rsidR="004375F4">
        <w:rPr>
          <w:lang w:val="en-GB" w:eastAsia="en-US"/>
        </w:rPr>
        <w:t>sufficient for meeting connected mode requirements</w:t>
      </w:r>
      <w:r>
        <w:rPr>
          <w:lang w:val="en-GB" w:eastAsia="en-US"/>
        </w:rPr>
        <w:t>, in particular for handover between cells</w:t>
      </w:r>
      <w:r w:rsidR="004375F4">
        <w:rPr>
          <w:lang w:val="en-GB" w:eastAsia="en-US"/>
        </w:rPr>
        <w:t>.</w:t>
      </w:r>
      <w:r w:rsidR="006F0F9F">
        <w:rPr>
          <w:lang w:val="en-GB" w:eastAsia="en-US"/>
        </w:rPr>
        <w:t xml:space="preserve"> </w:t>
      </w:r>
      <w:r w:rsidR="009F548D">
        <w:rPr>
          <w:lang w:val="en-GB" w:eastAsia="en-US"/>
        </w:rPr>
        <w:t>For</w:t>
      </w:r>
      <w:r w:rsidR="007D78C8">
        <w:rPr>
          <w:lang w:val="en-GB" w:eastAsia="en-US"/>
        </w:rPr>
        <w:t xml:space="preserve"> example, the signal coverage may not match the coverage offered by connected mode data transmissions. The reason is that IDLE mode RS are typically beamformed with wide beams, while connected mode transmissions use highly directive beamforming. Furthermore, even if the IDLE mode RS coverage is sufficient, the measurement results may not accurately reflect the signal levels achievable during connected mode data transmission. </w:t>
      </w:r>
      <w:r w:rsidR="001146A0">
        <w:rPr>
          <w:lang w:val="en-GB"/>
        </w:rPr>
        <w:t>F</w:t>
      </w:r>
      <w:r w:rsidR="001146A0">
        <w:rPr>
          <w:rFonts w:hint="eastAsia"/>
          <w:lang w:val="en-GB"/>
        </w:rPr>
        <w:t>or example, a</w:t>
      </w:r>
      <w:r w:rsidR="00051696">
        <w:rPr>
          <w:rFonts w:hint="eastAsia"/>
          <w:lang w:val="en-GB"/>
        </w:rPr>
        <w:t xml:space="preserve">s shown in </w:t>
      </w:r>
      <w:r w:rsidR="001F703D">
        <w:rPr>
          <w:lang w:val="en-GB"/>
        </w:rPr>
        <w:fldChar w:fldCharType="begin"/>
      </w:r>
      <w:r w:rsidR="00AC68A1">
        <w:rPr>
          <w:lang w:val="en-GB"/>
        </w:rPr>
        <w:instrText xml:space="preserve"> </w:instrText>
      </w:r>
      <w:r w:rsidR="00AC68A1">
        <w:rPr>
          <w:rFonts w:hint="eastAsia"/>
          <w:lang w:val="en-GB"/>
        </w:rPr>
        <w:instrText>REF _Ref471463809 \h</w:instrText>
      </w:r>
      <w:r w:rsidR="00AC68A1">
        <w:rPr>
          <w:lang w:val="en-GB"/>
        </w:rPr>
        <w:instrText xml:space="preserve"> </w:instrText>
      </w:r>
      <w:r w:rsidR="001F703D">
        <w:rPr>
          <w:lang w:val="en-GB"/>
        </w:rPr>
      </w:r>
      <w:r w:rsidR="001F703D">
        <w:rPr>
          <w:lang w:val="en-GB"/>
        </w:rPr>
        <w:fldChar w:fldCharType="separate"/>
      </w:r>
      <w:r w:rsidR="0039600F">
        <w:t xml:space="preserve">Figure </w:t>
      </w:r>
      <w:r w:rsidR="0039600F">
        <w:rPr>
          <w:noProof/>
        </w:rPr>
        <w:t>1</w:t>
      </w:r>
      <w:r w:rsidR="001F703D">
        <w:rPr>
          <w:lang w:val="en-GB"/>
        </w:rPr>
        <w:fldChar w:fldCharType="end"/>
      </w:r>
      <w:r w:rsidR="00051696">
        <w:rPr>
          <w:rFonts w:hint="eastAsia"/>
          <w:lang w:val="en-GB"/>
        </w:rPr>
        <w:t xml:space="preserve">, </w:t>
      </w:r>
      <w:r w:rsidR="001856E7">
        <w:rPr>
          <w:rFonts w:hint="eastAsia"/>
          <w:lang w:val="en-GB"/>
        </w:rPr>
        <w:t xml:space="preserve">the IDLE mode RS </w:t>
      </w:r>
      <w:r w:rsidR="001856E7">
        <w:rPr>
          <w:lang w:val="en-GB"/>
        </w:rPr>
        <w:t>with</w:t>
      </w:r>
      <w:r w:rsidR="001856E7">
        <w:rPr>
          <w:rFonts w:hint="eastAsia"/>
          <w:lang w:val="en-GB"/>
        </w:rPr>
        <w:t xml:space="preserve"> wide beam </w:t>
      </w:r>
      <w:r w:rsidR="00004D9B">
        <w:rPr>
          <w:rFonts w:hint="eastAsia"/>
          <w:lang w:val="en-GB"/>
        </w:rPr>
        <w:t>are</w:t>
      </w:r>
      <w:r w:rsidR="001856E7">
        <w:rPr>
          <w:rFonts w:hint="eastAsia"/>
          <w:lang w:val="en-GB"/>
        </w:rPr>
        <w:t xml:space="preserve"> used for IDLE mode </w:t>
      </w:r>
      <w:r w:rsidR="001856E7">
        <w:rPr>
          <w:lang w:val="en-GB"/>
        </w:rPr>
        <w:t>measurement</w:t>
      </w:r>
      <w:r w:rsidR="001856E7">
        <w:rPr>
          <w:rFonts w:hint="eastAsia"/>
          <w:lang w:val="en-GB"/>
        </w:rPr>
        <w:t xml:space="preserve">. </w:t>
      </w:r>
      <w:r w:rsidR="001856E7">
        <w:rPr>
          <w:lang w:val="en-GB"/>
        </w:rPr>
        <w:t>T</w:t>
      </w:r>
      <w:r w:rsidR="001856E7">
        <w:rPr>
          <w:rFonts w:hint="eastAsia"/>
          <w:lang w:val="en-GB"/>
        </w:rPr>
        <w:t>he narrow</w:t>
      </w:r>
      <w:r w:rsidR="00312681">
        <w:rPr>
          <w:rFonts w:hint="eastAsia"/>
          <w:lang w:val="en-GB"/>
        </w:rPr>
        <w:t>er</w:t>
      </w:r>
      <w:r w:rsidR="001856E7">
        <w:rPr>
          <w:rFonts w:hint="eastAsia"/>
          <w:lang w:val="en-GB"/>
        </w:rPr>
        <w:t xml:space="preserve"> beam</w:t>
      </w:r>
      <w:r w:rsidR="00004D9B">
        <w:rPr>
          <w:rFonts w:hint="eastAsia"/>
          <w:lang w:val="en-GB"/>
        </w:rPr>
        <w:t>s</w:t>
      </w:r>
      <w:r w:rsidR="001856E7">
        <w:rPr>
          <w:rFonts w:hint="eastAsia"/>
          <w:lang w:val="en-GB"/>
        </w:rPr>
        <w:t xml:space="preserve"> </w:t>
      </w:r>
      <w:r w:rsidR="00004D9B">
        <w:rPr>
          <w:rFonts w:hint="eastAsia"/>
          <w:lang w:val="en-GB"/>
        </w:rPr>
        <w:t>are</w:t>
      </w:r>
      <w:r w:rsidR="001856E7">
        <w:rPr>
          <w:rFonts w:hint="eastAsia"/>
          <w:lang w:val="en-GB"/>
        </w:rPr>
        <w:t xml:space="preserve"> used for connected mode data transmissions. A</w:t>
      </w:r>
      <w:r w:rsidR="001146A0">
        <w:rPr>
          <w:rFonts w:hint="eastAsia"/>
          <w:lang w:val="en-GB"/>
        </w:rPr>
        <w:t xml:space="preserve">lthough the IDLE RS and </w:t>
      </w:r>
      <w:r w:rsidR="001856E7">
        <w:rPr>
          <w:rFonts w:hint="eastAsia"/>
          <w:lang w:val="en-GB"/>
        </w:rPr>
        <w:t>narrow</w:t>
      </w:r>
      <w:r w:rsidR="00004D9B">
        <w:rPr>
          <w:rFonts w:hint="eastAsia"/>
          <w:lang w:val="en-GB"/>
        </w:rPr>
        <w:t>er</w:t>
      </w:r>
      <w:r w:rsidR="001856E7">
        <w:rPr>
          <w:rFonts w:hint="eastAsia"/>
          <w:lang w:val="en-GB"/>
        </w:rPr>
        <w:t xml:space="preserve"> beams</w:t>
      </w:r>
      <w:r w:rsidR="001146A0">
        <w:rPr>
          <w:rFonts w:hint="eastAsia"/>
          <w:lang w:val="en-GB"/>
        </w:rPr>
        <w:t xml:space="preserve"> </w:t>
      </w:r>
      <w:r w:rsidR="001146A0">
        <w:rPr>
          <w:lang w:val="en-GB"/>
        </w:rPr>
        <w:t>can</w:t>
      </w:r>
      <w:r w:rsidR="001146A0">
        <w:rPr>
          <w:rFonts w:hint="eastAsia"/>
          <w:lang w:val="en-GB"/>
        </w:rPr>
        <w:t xml:space="preserve"> provide the same coverage</w:t>
      </w:r>
      <w:r w:rsidR="00F45B8B">
        <w:rPr>
          <w:rFonts w:hint="eastAsia"/>
          <w:lang w:val="en-GB"/>
        </w:rPr>
        <w:t xml:space="preserve"> as long as the number of narrow beams is sufficient</w:t>
      </w:r>
      <w:r w:rsidR="001146A0">
        <w:rPr>
          <w:rFonts w:hint="eastAsia"/>
          <w:lang w:val="en-GB"/>
        </w:rPr>
        <w:t xml:space="preserve">, </w:t>
      </w:r>
      <w:r w:rsidR="00836060">
        <w:rPr>
          <w:rFonts w:hint="eastAsia"/>
          <w:lang w:val="en-GB"/>
        </w:rPr>
        <w:t>the</w:t>
      </w:r>
      <w:r w:rsidR="001856E7">
        <w:rPr>
          <w:rFonts w:hint="eastAsia"/>
          <w:lang w:val="en-GB"/>
        </w:rPr>
        <w:t xml:space="preserve"> </w:t>
      </w:r>
      <w:r w:rsidR="00EB362D">
        <w:rPr>
          <w:rFonts w:hint="eastAsia"/>
          <w:lang w:val="en-GB"/>
        </w:rPr>
        <w:t>signal quality</w:t>
      </w:r>
      <w:r w:rsidR="00836060">
        <w:rPr>
          <w:rFonts w:hint="eastAsia"/>
          <w:lang w:val="en-GB"/>
        </w:rPr>
        <w:t xml:space="preserve"> provide</w:t>
      </w:r>
      <w:r w:rsidR="00F03CF7">
        <w:rPr>
          <w:rFonts w:hint="eastAsia"/>
          <w:lang w:val="en-GB"/>
        </w:rPr>
        <w:t>d by them</w:t>
      </w:r>
      <w:r w:rsidR="00836060">
        <w:rPr>
          <w:rFonts w:hint="eastAsia"/>
          <w:lang w:val="en-GB"/>
        </w:rPr>
        <w:t xml:space="preserve"> </w:t>
      </w:r>
      <w:r w:rsidR="00F03CF7">
        <w:rPr>
          <w:rFonts w:hint="eastAsia"/>
          <w:lang w:val="en-GB"/>
        </w:rPr>
        <w:t>are</w:t>
      </w:r>
      <w:r w:rsidR="00836060">
        <w:rPr>
          <w:rFonts w:hint="eastAsia"/>
          <w:lang w:val="en-GB"/>
        </w:rPr>
        <w:t xml:space="preserve"> </w:t>
      </w:r>
      <w:r w:rsidR="00836060">
        <w:rPr>
          <w:lang w:val="en-GB"/>
        </w:rPr>
        <w:t>different</w:t>
      </w:r>
      <w:r w:rsidR="00836060">
        <w:rPr>
          <w:rFonts w:hint="eastAsia"/>
          <w:lang w:val="en-GB"/>
        </w:rPr>
        <w:t xml:space="preserve"> </w:t>
      </w:r>
      <w:r w:rsidR="001146A0">
        <w:rPr>
          <w:rFonts w:hint="eastAsia"/>
          <w:lang w:val="en-GB"/>
        </w:rPr>
        <w:t>due to the fact that narrow</w:t>
      </w:r>
      <w:r w:rsidR="00312681">
        <w:rPr>
          <w:rFonts w:hint="eastAsia"/>
          <w:lang w:val="en-GB"/>
        </w:rPr>
        <w:t>er</w:t>
      </w:r>
      <w:r w:rsidR="001146A0">
        <w:rPr>
          <w:rFonts w:hint="eastAsia"/>
          <w:lang w:val="en-GB"/>
        </w:rPr>
        <w:t xml:space="preserve"> beam can bring more gain. </w:t>
      </w:r>
      <w:r w:rsidR="00CA4F19">
        <w:rPr>
          <w:lang w:val="en-GB"/>
        </w:rPr>
        <w:t>H</w:t>
      </w:r>
      <w:r w:rsidR="00CA4F19">
        <w:rPr>
          <w:rFonts w:hint="eastAsia"/>
          <w:lang w:val="en-GB"/>
        </w:rPr>
        <w:t xml:space="preserve">ence </w:t>
      </w:r>
      <w:r w:rsidR="00CA4F19" w:rsidRPr="00CA4F19">
        <w:rPr>
          <w:lang w:val="en-GB"/>
        </w:rPr>
        <w:t xml:space="preserve">IDLE mode RS can not </w:t>
      </w:r>
      <w:r w:rsidR="0085736B">
        <w:rPr>
          <w:lang w:val="en-GB"/>
        </w:rPr>
        <w:t>sufficiently</w:t>
      </w:r>
      <w:r w:rsidR="00CA4F19" w:rsidRPr="00CA4F19">
        <w:rPr>
          <w:lang w:val="en-GB"/>
        </w:rPr>
        <w:t xml:space="preserve"> represent the quality provided by narrower beams in connected mode</w:t>
      </w:r>
      <w:r w:rsidR="00CA4F19">
        <w:rPr>
          <w:rFonts w:hint="eastAsia"/>
          <w:lang w:val="en-GB"/>
        </w:rPr>
        <w:t xml:space="preserve">. </w:t>
      </w:r>
      <w:r w:rsidR="007D78C8">
        <w:rPr>
          <w:lang w:val="en-GB" w:eastAsia="en-US"/>
        </w:rPr>
        <w:t>In order to address these issues</w:t>
      </w:r>
      <w:r>
        <w:rPr>
          <w:lang w:val="en-GB" w:eastAsia="en-US"/>
        </w:rPr>
        <w:t xml:space="preserve">, </w:t>
      </w:r>
      <w:r w:rsidR="003B0808">
        <w:rPr>
          <w:lang w:val="en-GB" w:eastAsia="en-US"/>
        </w:rPr>
        <w:t xml:space="preserve">the reuse of </w:t>
      </w:r>
      <w:r w:rsidR="00A4728B">
        <w:rPr>
          <w:lang w:val="en-GB" w:eastAsia="en-US"/>
        </w:rPr>
        <w:t>CSI-</w:t>
      </w:r>
      <w:r w:rsidR="003B0808">
        <w:rPr>
          <w:lang w:val="en-GB" w:eastAsia="en-US"/>
        </w:rPr>
        <w:t>R</w:t>
      </w:r>
      <w:r w:rsidR="00CC024C">
        <w:rPr>
          <w:lang w:val="en-GB" w:eastAsia="en-US"/>
        </w:rPr>
        <w:t xml:space="preserve">S for L1/L2 mobility </w:t>
      </w:r>
      <w:r w:rsidR="003B0808">
        <w:rPr>
          <w:lang w:val="en-GB" w:eastAsia="en-US"/>
        </w:rPr>
        <w:t xml:space="preserve">for </w:t>
      </w:r>
      <w:r w:rsidR="00CC024C">
        <w:rPr>
          <w:lang w:val="en-GB" w:eastAsia="en-US"/>
        </w:rPr>
        <w:t>L3 mobility should be considered. In</w:t>
      </w:r>
      <w:r w:rsidR="0039600F">
        <w:rPr>
          <w:rFonts w:hint="eastAsia"/>
          <w:lang w:val="en-GB"/>
        </w:rPr>
        <w:t xml:space="preserve"> </w:t>
      </w:r>
      <w:r w:rsidR="001F703D">
        <w:rPr>
          <w:lang w:val="en-GB" w:eastAsia="en-US"/>
        </w:rPr>
        <w:fldChar w:fldCharType="begin"/>
      </w:r>
      <w:r w:rsidR="00A4728B">
        <w:rPr>
          <w:lang w:val="en-GB" w:eastAsia="en-US"/>
        </w:rPr>
        <w:instrText xml:space="preserve"> REF _Ref471336059 \r \h </w:instrText>
      </w:r>
      <w:r w:rsidR="001F703D">
        <w:rPr>
          <w:lang w:val="en-GB" w:eastAsia="en-US"/>
        </w:rPr>
      </w:r>
      <w:r w:rsidR="001F703D">
        <w:rPr>
          <w:lang w:val="en-GB" w:eastAsia="en-US"/>
        </w:rPr>
        <w:fldChar w:fldCharType="separate"/>
      </w:r>
      <w:r w:rsidR="0039600F">
        <w:rPr>
          <w:lang w:val="en-GB" w:eastAsia="en-US"/>
        </w:rPr>
        <w:t>[3]</w:t>
      </w:r>
      <w:r w:rsidR="001F703D">
        <w:rPr>
          <w:lang w:val="en-GB" w:eastAsia="en-US"/>
        </w:rPr>
        <w:fldChar w:fldCharType="end"/>
      </w:r>
      <w:r w:rsidR="003B0808">
        <w:rPr>
          <w:lang w:val="en-GB" w:eastAsia="en-US"/>
        </w:rPr>
        <w:t xml:space="preserve">, we propose a multi-level </w:t>
      </w:r>
      <w:r w:rsidR="00A4728B">
        <w:rPr>
          <w:lang w:val="en-GB" w:eastAsia="en-US"/>
        </w:rPr>
        <w:t>CSI-</w:t>
      </w:r>
      <w:r w:rsidR="003B0808">
        <w:rPr>
          <w:lang w:val="en-GB" w:eastAsia="en-US"/>
        </w:rPr>
        <w:t xml:space="preserve">RS design for NR, where the first-level </w:t>
      </w:r>
      <w:r w:rsidR="00532A42">
        <w:rPr>
          <w:lang w:val="en-GB" w:eastAsia="en-US"/>
        </w:rPr>
        <w:t>periodic/</w:t>
      </w:r>
      <w:r w:rsidR="003B0808">
        <w:rPr>
          <w:lang w:val="en-GB" w:eastAsia="en-US"/>
        </w:rPr>
        <w:t xml:space="preserve">multi-shot </w:t>
      </w:r>
      <w:r w:rsidR="00A4728B">
        <w:rPr>
          <w:lang w:val="en-GB" w:eastAsia="en-US"/>
        </w:rPr>
        <w:t>CSI-</w:t>
      </w:r>
      <w:r w:rsidR="003B0808">
        <w:rPr>
          <w:lang w:val="en-GB" w:eastAsia="en-US"/>
        </w:rPr>
        <w:t xml:space="preserve">RS is used for measuring large-scale channel properties such as RSRP. </w:t>
      </w:r>
      <w:r w:rsidR="00532A42">
        <w:rPr>
          <w:lang w:val="en-GB" w:eastAsia="en-US"/>
        </w:rPr>
        <w:t xml:space="preserve">Such measurements could form the base also for L3 mobility. </w:t>
      </w:r>
    </w:p>
    <w:p w:rsidR="001F703D" w:rsidRDefault="001856E7">
      <w:pPr>
        <w:keepNext/>
        <w:spacing w:before="240"/>
        <w:jc w:val="center"/>
      </w:pPr>
      <w:r>
        <w:object w:dxaOrig="3516" w:dyaOrig="24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3pt;height:122.75pt" o:ole="">
            <v:imagedata r:id="rId8" o:title=""/>
          </v:shape>
          <o:OLEObject Type="Embed" ProgID="Visio.Drawing.11" ShapeID="_x0000_i1025" DrawAspect="Content" ObjectID="_1545500095" r:id="rId9"/>
        </w:object>
      </w:r>
    </w:p>
    <w:p w:rsidR="001F703D" w:rsidRDefault="001146A0">
      <w:pPr>
        <w:pStyle w:val="Caption"/>
        <w:jc w:val="center"/>
      </w:pPr>
      <w:bookmarkStart w:id="2" w:name="_Ref471463809"/>
      <w:r>
        <w:t xml:space="preserve">Figure </w:t>
      </w:r>
      <w:r w:rsidR="001F703D">
        <w:fldChar w:fldCharType="begin"/>
      </w:r>
      <w:r>
        <w:instrText xml:space="preserve"> SEQ Figure \* ARABIC </w:instrText>
      </w:r>
      <w:r w:rsidR="001F703D">
        <w:fldChar w:fldCharType="separate"/>
      </w:r>
      <w:r w:rsidR="0039600F">
        <w:rPr>
          <w:noProof/>
        </w:rPr>
        <w:t>1</w:t>
      </w:r>
      <w:r w:rsidR="001F703D">
        <w:fldChar w:fldCharType="end"/>
      </w:r>
      <w:bookmarkEnd w:id="2"/>
    </w:p>
    <w:p w:rsidR="00EA13D1" w:rsidRDefault="00DB1E11" w:rsidP="00CB10FA">
      <w:pPr>
        <w:adjustRightInd/>
        <w:snapToGrid w:val="0"/>
        <w:spacing w:before="240" w:afterLines="50" w:line="276" w:lineRule="auto"/>
        <w:jc w:val="both"/>
        <w:rPr>
          <w:b/>
          <w:i/>
        </w:rPr>
      </w:pPr>
      <w:r w:rsidRPr="00910DF5">
        <w:rPr>
          <w:b/>
          <w:i/>
        </w:rPr>
        <w:t>Proposal</w:t>
      </w:r>
      <w:r w:rsidRPr="00910DF5">
        <w:rPr>
          <w:rFonts w:hint="eastAsia"/>
          <w:b/>
          <w:i/>
        </w:rPr>
        <w:t xml:space="preserve"> </w:t>
      </w:r>
      <w:r w:rsidR="00532A42">
        <w:rPr>
          <w:b/>
          <w:i/>
        </w:rPr>
        <w:t>4</w:t>
      </w:r>
      <w:r w:rsidRPr="00910DF5">
        <w:rPr>
          <w:b/>
          <w:i/>
        </w:rPr>
        <w:t>:</w:t>
      </w:r>
      <w:r w:rsidRPr="00910DF5">
        <w:rPr>
          <w:rFonts w:hint="eastAsia"/>
          <w:b/>
          <w:i/>
        </w:rPr>
        <w:t xml:space="preserve"> </w:t>
      </w:r>
      <w:r>
        <w:rPr>
          <w:b/>
          <w:i/>
        </w:rPr>
        <w:t xml:space="preserve">NR supports connected mode L3 mobility based on RRM measurements on </w:t>
      </w:r>
      <w:r w:rsidR="00793083">
        <w:rPr>
          <w:b/>
          <w:i/>
        </w:rPr>
        <w:t>CSI-</w:t>
      </w:r>
      <w:r>
        <w:rPr>
          <w:b/>
          <w:i/>
        </w:rPr>
        <w:t>RS</w:t>
      </w:r>
      <w:r w:rsidR="000F2AB2">
        <w:rPr>
          <w:b/>
          <w:i/>
        </w:rPr>
        <w:t xml:space="preserve"> (e.g. a first-level </w:t>
      </w:r>
      <w:r w:rsidR="00793083">
        <w:rPr>
          <w:b/>
          <w:i/>
        </w:rPr>
        <w:t>CSI-</w:t>
      </w:r>
      <w:r w:rsidR="000F2AB2">
        <w:rPr>
          <w:b/>
          <w:i/>
        </w:rPr>
        <w:t>RS)</w:t>
      </w:r>
      <w:r>
        <w:rPr>
          <w:b/>
          <w:i/>
        </w:rPr>
        <w:t xml:space="preserve"> defined in the L1/L2 beam management framework.</w:t>
      </w:r>
    </w:p>
    <w:p w:rsidR="001F703D" w:rsidRDefault="00E61115" w:rsidP="00CB10FA">
      <w:pPr>
        <w:adjustRightInd/>
        <w:snapToGrid w:val="0"/>
        <w:spacing w:before="240" w:afterLines="50" w:line="276" w:lineRule="auto"/>
        <w:jc w:val="both"/>
        <w:rPr>
          <w:lang w:val="en-GB"/>
        </w:rPr>
      </w:pPr>
      <w:r>
        <w:rPr>
          <w:lang w:val="en-GB"/>
        </w:rPr>
        <w:t>Below, t</w:t>
      </w:r>
      <w:r w:rsidR="00183A36">
        <w:rPr>
          <w:lang w:val="en-GB"/>
        </w:rPr>
        <w:t xml:space="preserve">he CSI-RS used for connected mode L3 mobility is called MRS (mobility RS). </w:t>
      </w:r>
    </w:p>
    <w:p w:rsidR="000E2F2E" w:rsidRDefault="009F548D" w:rsidP="00CB10FA">
      <w:pPr>
        <w:adjustRightInd/>
        <w:snapToGrid w:val="0"/>
        <w:spacing w:before="240" w:afterLines="50" w:line="276" w:lineRule="auto"/>
        <w:jc w:val="both"/>
        <w:rPr>
          <w:lang w:val="en-GB"/>
        </w:rPr>
      </w:pPr>
      <w:r>
        <w:rPr>
          <w:lang w:val="en-GB"/>
        </w:rPr>
        <w:t>T</w:t>
      </w:r>
      <w:r>
        <w:rPr>
          <w:lang w:val="en-GB" w:eastAsia="en-US"/>
        </w:rPr>
        <w:t xml:space="preserve">he beam-level measurement results based on the MRS available in L1/L2 needs to be translated into a cell-level quantity, as discussed in detail in </w:t>
      </w:r>
      <w:r w:rsidR="001F703D">
        <w:rPr>
          <w:lang w:val="en-GB" w:eastAsia="en-US"/>
        </w:rPr>
        <w:fldChar w:fldCharType="begin"/>
      </w:r>
      <w:r>
        <w:rPr>
          <w:lang w:val="en-GB" w:eastAsia="en-US"/>
        </w:rPr>
        <w:instrText xml:space="preserve"> REF _Ref465692501 \r \h </w:instrText>
      </w:r>
      <w:r w:rsidR="001F703D">
        <w:rPr>
          <w:lang w:val="en-GB" w:eastAsia="en-US"/>
        </w:rPr>
      </w:r>
      <w:r w:rsidR="001F703D">
        <w:rPr>
          <w:lang w:val="en-GB" w:eastAsia="en-US"/>
        </w:rPr>
        <w:fldChar w:fldCharType="separate"/>
      </w:r>
      <w:r w:rsidR="0039600F">
        <w:rPr>
          <w:lang w:val="en-GB" w:eastAsia="en-US"/>
        </w:rPr>
        <w:t>[9]</w:t>
      </w:r>
      <w:r w:rsidR="001F703D">
        <w:rPr>
          <w:lang w:val="en-GB" w:eastAsia="en-US"/>
        </w:rPr>
        <w:fldChar w:fldCharType="end"/>
      </w:r>
      <w:r>
        <w:rPr>
          <w:lang w:val="en-GB" w:eastAsia="en-US"/>
        </w:rPr>
        <w:t xml:space="preserve">. </w:t>
      </w:r>
      <w:r w:rsidR="00B95ADA">
        <w:rPr>
          <w:rFonts w:hint="eastAsia"/>
          <w:lang w:val="en-GB"/>
        </w:rPr>
        <w:t>Normally, UE can detect more than one beams but some of them can</w:t>
      </w:r>
      <w:r w:rsidR="00B95ADA">
        <w:rPr>
          <w:lang w:val="en-GB"/>
        </w:rPr>
        <w:t xml:space="preserve"> not be used for communication due to the weak </w:t>
      </w:r>
      <w:r w:rsidR="00B95ADA">
        <w:rPr>
          <w:rFonts w:hint="eastAsia"/>
          <w:lang w:val="en-GB"/>
        </w:rPr>
        <w:t xml:space="preserve">link quality. Therefore, the candidate beams to derive cell level quality should be </w:t>
      </w:r>
      <w:r w:rsidR="00B95ADA">
        <w:rPr>
          <w:lang w:val="en-GB"/>
        </w:rPr>
        <w:t>available</w:t>
      </w:r>
      <w:r w:rsidR="00B95ADA">
        <w:rPr>
          <w:rFonts w:hint="eastAsia"/>
          <w:lang w:val="en-GB"/>
        </w:rPr>
        <w:t xml:space="preserve"> beams, i.e. beam above a threshold. </w:t>
      </w:r>
      <w:r w:rsidR="00B95ADA">
        <w:rPr>
          <w:lang w:val="en-GB"/>
        </w:rPr>
        <w:t>H</w:t>
      </w:r>
      <w:r w:rsidR="00B95ADA">
        <w:rPr>
          <w:rFonts w:hint="eastAsia"/>
          <w:lang w:val="en-GB"/>
        </w:rPr>
        <w:t xml:space="preserve">owever, </w:t>
      </w:r>
      <w:r w:rsidR="00B95ADA">
        <w:rPr>
          <w:lang w:val="en-GB"/>
        </w:rPr>
        <w:t>another</w:t>
      </w:r>
      <w:r w:rsidR="00B95ADA">
        <w:rPr>
          <w:rFonts w:hint="eastAsia"/>
          <w:lang w:val="en-GB"/>
        </w:rPr>
        <w:t xml:space="preserve"> issue about </w:t>
      </w:r>
      <w:r w:rsidR="00B95ADA">
        <w:rPr>
          <w:lang w:val="en-GB"/>
        </w:rPr>
        <w:t>different</w:t>
      </w:r>
      <w:r w:rsidR="00B95ADA">
        <w:rPr>
          <w:rFonts w:hint="eastAsia"/>
          <w:lang w:val="en-GB"/>
        </w:rPr>
        <w:t xml:space="preserve"> cell </w:t>
      </w:r>
      <w:r w:rsidR="00B95ADA">
        <w:rPr>
          <w:rFonts w:hint="eastAsia"/>
          <w:lang w:val="en-GB"/>
        </w:rPr>
        <w:lastRenderedPageBreak/>
        <w:t xml:space="preserve">with different beam granularity should be considered. </w:t>
      </w:r>
      <w:r w:rsidR="00B95ADA">
        <w:rPr>
          <w:lang w:val="en-GB"/>
        </w:rPr>
        <w:t>F</w:t>
      </w:r>
      <w:r w:rsidR="00B95ADA">
        <w:rPr>
          <w:rFonts w:hint="eastAsia"/>
          <w:lang w:val="en-GB"/>
        </w:rPr>
        <w:t xml:space="preserve">or cell has a high granularity for beam, many correlated beams experiencing the same channel paths would be selected as candidate beams. But for another cell </w:t>
      </w:r>
      <w:r w:rsidR="00B95ADA">
        <w:rPr>
          <w:lang w:val="en-GB"/>
        </w:rPr>
        <w:t>with</w:t>
      </w:r>
      <w:r w:rsidR="00B95ADA">
        <w:rPr>
          <w:rFonts w:hint="eastAsia"/>
          <w:lang w:val="en-GB"/>
        </w:rPr>
        <w:t xml:space="preserve"> lower granularity for beam, the number of selected beams would be smaller than the former. </w:t>
      </w:r>
      <w:r w:rsidR="00B95ADA">
        <w:rPr>
          <w:lang w:val="en-GB"/>
        </w:rPr>
        <w:t>I</w:t>
      </w:r>
      <w:r w:rsidR="00B95ADA">
        <w:rPr>
          <w:rFonts w:hint="eastAsia"/>
          <w:lang w:val="en-GB"/>
        </w:rPr>
        <w:t xml:space="preserve">t is obviously unfair for cell reselection. </w:t>
      </w:r>
      <w:r w:rsidR="00B95ADA">
        <w:rPr>
          <w:lang w:val="en-GB"/>
        </w:rPr>
        <w:t>T</w:t>
      </w:r>
      <w:r w:rsidR="00B95ADA">
        <w:rPr>
          <w:rFonts w:hint="eastAsia"/>
          <w:lang w:val="en-GB"/>
        </w:rPr>
        <w:t xml:space="preserve">herefore, the translation form beam level </w:t>
      </w:r>
      <w:r w:rsidR="00B95ADA">
        <w:rPr>
          <w:lang w:val="en-GB"/>
        </w:rPr>
        <w:t>measurement</w:t>
      </w:r>
      <w:r w:rsidR="00B95ADA">
        <w:rPr>
          <w:rFonts w:hint="eastAsia"/>
          <w:lang w:val="en-GB"/>
        </w:rPr>
        <w:t xml:space="preserve"> </w:t>
      </w:r>
      <w:r w:rsidR="00B95ADA">
        <w:rPr>
          <w:lang w:val="en-GB"/>
        </w:rPr>
        <w:t>result</w:t>
      </w:r>
      <w:r w:rsidR="00B95ADA">
        <w:rPr>
          <w:rFonts w:hint="eastAsia"/>
          <w:lang w:val="en-GB"/>
        </w:rPr>
        <w:t xml:space="preserve"> to cell level is a joint optimization issue with how to select candidate beams and translation formula. </w:t>
      </w:r>
      <w:r w:rsidR="00B95ADA">
        <w:rPr>
          <w:lang w:val="en-GB"/>
        </w:rPr>
        <w:t>A</w:t>
      </w:r>
      <w:r w:rsidR="00B95ADA">
        <w:rPr>
          <w:rFonts w:hint="eastAsia"/>
          <w:lang w:val="en-GB"/>
        </w:rPr>
        <w:t xml:space="preserve"> feasible solution for beam selection is to choose candidate beams </w:t>
      </w:r>
      <w:r w:rsidR="00B95ADA">
        <w:rPr>
          <w:lang w:val="en-GB"/>
        </w:rPr>
        <w:t>with</w:t>
      </w:r>
      <w:r w:rsidR="00B95ADA">
        <w:rPr>
          <w:rFonts w:hint="eastAsia"/>
          <w:lang w:val="en-GB"/>
        </w:rPr>
        <w:t xml:space="preserve"> low correlation or from different beam groups. </w:t>
      </w:r>
      <w:r w:rsidR="009C78C8">
        <w:rPr>
          <w:lang w:val="en-GB"/>
        </w:rPr>
        <w:t>M</w:t>
      </w:r>
      <w:r w:rsidR="009C78C8">
        <w:rPr>
          <w:rFonts w:hint="eastAsia"/>
          <w:lang w:val="en-GB"/>
        </w:rPr>
        <w:t xml:space="preserve">ore details on beam group are presented in our companion contribution </w:t>
      </w:r>
      <w:r w:rsidR="001F703D">
        <w:rPr>
          <w:lang w:val="en-GB"/>
        </w:rPr>
        <w:fldChar w:fldCharType="begin"/>
      </w:r>
      <w:r w:rsidR="00A4728B">
        <w:rPr>
          <w:lang w:val="en-GB"/>
        </w:rPr>
        <w:instrText xml:space="preserve"> </w:instrText>
      </w:r>
      <w:r w:rsidR="00A4728B">
        <w:rPr>
          <w:rFonts w:hint="eastAsia"/>
          <w:lang w:val="en-GB"/>
        </w:rPr>
        <w:instrText>REF _Ref465938719 \r \h</w:instrText>
      </w:r>
      <w:r w:rsidR="00A4728B">
        <w:rPr>
          <w:lang w:val="en-GB"/>
        </w:rPr>
        <w:instrText xml:space="preserve"> </w:instrText>
      </w:r>
      <w:r w:rsidR="001F703D">
        <w:rPr>
          <w:lang w:val="en-GB"/>
        </w:rPr>
      </w:r>
      <w:r w:rsidR="001F703D">
        <w:rPr>
          <w:lang w:val="en-GB"/>
        </w:rPr>
        <w:fldChar w:fldCharType="separate"/>
      </w:r>
      <w:r w:rsidR="0039600F">
        <w:rPr>
          <w:lang w:val="en-GB"/>
        </w:rPr>
        <w:t>[4]</w:t>
      </w:r>
      <w:r w:rsidR="001F703D">
        <w:rPr>
          <w:lang w:val="en-GB"/>
        </w:rPr>
        <w:fldChar w:fldCharType="end"/>
      </w:r>
      <w:r w:rsidR="009C78C8">
        <w:rPr>
          <w:rFonts w:hint="eastAsia"/>
          <w:lang w:val="en-GB"/>
        </w:rPr>
        <w:t>.</w:t>
      </w:r>
    </w:p>
    <w:p w:rsidR="00140521" w:rsidRDefault="00D849D4" w:rsidP="00CB10FA">
      <w:pPr>
        <w:adjustRightInd/>
        <w:snapToGrid w:val="0"/>
        <w:spacing w:before="240" w:afterLines="50" w:line="276" w:lineRule="auto"/>
        <w:jc w:val="both"/>
        <w:rPr>
          <w:b/>
          <w:i/>
        </w:rPr>
      </w:pPr>
      <w:r w:rsidRPr="00910DF5">
        <w:rPr>
          <w:b/>
          <w:i/>
        </w:rPr>
        <w:t>Proposal</w:t>
      </w:r>
      <w:r w:rsidRPr="00910DF5">
        <w:rPr>
          <w:rFonts w:hint="eastAsia"/>
          <w:b/>
          <w:i/>
        </w:rPr>
        <w:t xml:space="preserve"> </w:t>
      </w:r>
      <w:r w:rsidR="00532A42">
        <w:rPr>
          <w:b/>
          <w:i/>
        </w:rPr>
        <w:t>5</w:t>
      </w:r>
      <w:r w:rsidRPr="00910DF5">
        <w:rPr>
          <w:b/>
          <w:i/>
        </w:rPr>
        <w:t>:</w:t>
      </w:r>
      <w:r w:rsidRPr="00910DF5">
        <w:rPr>
          <w:rFonts w:hint="eastAsia"/>
          <w:b/>
          <w:i/>
        </w:rPr>
        <w:t xml:space="preserve"> </w:t>
      </w:r>
      <w:r>
        <w:rPr>
          <w:b/>
          <w:i/>
        </w:rPr>
        <w:t>RAN1 studies the translation of beam-level measurement results into a cell-level quantity, to be used for L3 mobility.</w:t>
      </w:r>
      <w:r w:rsidR="009C78C8">
        <w:rPr>
          <w:rFonts w:hint="eastAsia"/>
          <w:b/>
          <w:i/>
        </w:rPr>
        <w:t xml:space="preserve"> </w:t>
      </w:r>
    </w:p>
    <w:p w:rsidR="00702C87" w:rsidRDefault="00836189" w:rsidP="000E2F2E">
      <w:pPr>
        <w:jc w:val="both"/>
      </w:pPr>
      <w:r>
        <w:t>In TRP implementations with analog/hybrid beamforming, it is necessary to use temporal beam sweeping</w:t>
      </w:r>
      <w:r w:rsidR="00590FE0">
        <w:rPr>
          <w:rFonts w:hint="eastAsia"/>
        </w:rPr>
        <w:t xml:space="preserve"> </w:t>
      </w:r>
      <w:r>
        <w:t>for MRS</w:t>
      </w:r>
      <w:r w:rsidR="00590FE0">
        <w:rPr>
          <w:rFonts w:hint="eastAsia"/>
        </w:rPr>
        <w:t xml:space="preserve"> to cover whole or partial space domain</w:t>
      </w:r>
      <w:r>
        <w:t>.</w:t>
      </w:r>
      <w:r>
        <w:rPr>
          <w:rFonts w:hint="eastAsia"/>
        </w:rPr>
        <w:t xml:space="preserve"> </w:t>
      </w:r>
      <w:r w:rsidR="00590FE0">
        <w:t>Therefore, MRS transmission in bursts, like SS bursts, should be considered.</w:t>
      </w:r>
      <w:r w:rsidR="00590FE0">
        <w:rPr>
          <w:rFonts w:hint="eastAsia"/>
        </w:rPr>
        <w:t xml:space="preserve"> </w:t>
      </w:r>
      <w:r w:rsidR="00014C80">
        <w:rPr>
          <w:rFonts w:hint="eastAsia"/>
        </w:rPr>
        <w:t xml:space="preserve">SS burst sets containing always-on signals are transmitted </w:t>
      </w:r>
      <w:r w:rsidR="00C33A56">
        <w:t>anyway</w:t>
      </w:r>
      <w:r w:rsidR="00C33A56">
        <w:rPr>
          <w:rFonts w:hint="eastAsia"/>
        </w:rPr>
        <w:t>.</w:t>
      </w:r>
      <w:r w:rsidR="007C3178">
        <w:rPr>
          <w:rFonts w:hint="eastAsia"/>
        </w:rPr>
        <w:t xml:space="preserve"> So </w:t>
      </w:r>
      <w:r w:rsidR="00014C80">
        <w:rPr>
          <w:rFonts w:hint="eastAsia"/>
        </w:rPr>
        <w:t>MRS can be transmitted in SS burst set</w:t>
      </w:r>
      <w:r w:rsidR="001E65DD">
        <w:rPr>
          <w:rFonts w:hint="eastAsia"/>
        </w:rPr>
        <w:t>s</w:t>
      </w:r>
      <w:r w:rsidR="00014C80">
        <w:rPr>
          <w:rFonts w:hint="eastAsia"/>
        </w:rPr>
        <w:t xml:space="preserve"> or </w:t>
      </w:r>
      <w:r w:rsidR="001E65DD">
        <w:rPr>
          <w:rFonts w:hint="eastAsia"/>
        </w:rPr>
        <w:t>burst</w:t>
      </w:r>
      <w:r w:rsidR="00A11B04">
        <w:rPr>
          <w:rFonts w:hint="eastAsia"/>
        </w:rPr>
        <w:t>s</w:t>
      </w:r>
      <w:r w:rsidR="001E65DD">
        <w:rPr>
          <w:rFonts w:hint="eastAsia"/>
        </w:rPr>
        <w:t xml:space="preserve"> outside the SS burst sets</w:t>
      </w:r>
      <w:r w:rsidR="005D2D7B">
        <w:rPr>
          <w:rFonts w:hint="eastAsia"/>
        </w:rPr>
        <w:t>, i.e. MRS burst</w:t>
      </w:r>
      <w:r w:rsidR="001E65DD">
        <w:rPr>
          <w:rFonts w:hint="eastAsia"/>
        </w:rPr>
        <w:t xml:space="preserve">. </w:t>
      </w:r>
    </w:p>
    <w:p w:rsidR="00C33A56" w:rsidRDefault="004331D7" w:rsidP="000E2F2E">
      <w:pPr>
        <w:jc w:val="both"/>
      </w:pPr>
      <w:r>
        <w:t>MRS may be transmitted in both SS burst sets and in separate MRS bursts.</w:t>
      </w:r>
      <w:r>
        <w:rPr>
          <w:rFonts w:hint="eastAsia"/>
        </w:rPr>
        <w:t xml:space="preserve"> </w:t>
      </w:r>
      <w:r w:rsidR="008B6B21">
        <w:t>I</w:t>
      </w:r>
      <w:r w:rsidR="008B6B21">
        <w:rPr>
          <w:rFonts w:hint="eastAsia"/>
        </w:rPr>
        <w:t xml:space="preserve">t can provide </w:t>
      </w:r>
      <w:r w:rsidR="008B6B21">
        <w:t>the</w:t>
      </w:r>
      <w:r w:rsidR="008B6B21">
        <w:rPr>
          <w:rFonts w:hint="eastAsia"/>
        </w:rPr>
        <w:t xml:space="preserve"> </w:t>
      </w:r>
      <w:r w:rsidR="008B6B21">
        <w:t>sufficient</w:t>
      </w:r>
      <w:r w:rsidR="008B6B21">
        <w:rPr>
          <w:rFonts w:hint="eastAsia"/>
        </w:rPr>
        <w:t xml:space="preserve"> MRS t</w:t>
      </w:r>
      <w:r w:rsidR="002937D9">
        <w:rPr>
          <w:rFonts w:hint="eastAsia"/>
        </w:rPr>
        <w:t xml:space="preserve">ransmission occasion while most of the MRS are transmitted in SS burst sets, which is </w:t>
      </w:r>
      <w:r w:rsidR="002937D9">
        <w:t>beneficial</w:t>
      </w:r>
      <w:r w:rsidR="002937D9">
        <w:rPr>
          <w:rFonts w:hint="eastAsia"/>
        </w:rPr>
        <w:t xml:space="preserve"> for UE </w:t>
      </w:r>
      <w:r w:rsidR="002937D9">
        <w:t>measurement</w:t>
      </w:r>
      <w:r w:rsidR="002937D9">
        <w:rPr>
          <w:rFonts w:hint="eastAsia"/>
        </w:rPr>
        <w:t xml:space="preserve">. </w:t>
      </w:r>
      <w:r w:rsidR="002641EA">
        <w:t xml:space="preserve">It depends on the scenario if MRS should be transmitted in SS burst sets. </w:t>
      </w:r>
      <w:r>
        <w:t xml:space="preserve">With analog beamforming, for example, it’s not possible to transmit MRS in SS burst sets with beams different from the ones used for IDLE RS. </w:t>
      </w:r>
      <w:r w:rsidR="002641EA">
        <w:t>In other scenarios, e.g. digital/hybrid BF and interference limited, it is attractive to transmit MRS in SS burst sets.</w:t>
      </w:r>
      <w:r w:rsidR="0039600F">
        <w:rPr>
          <w:rFonts w:hint="eastAsia"/>
        </w:rPr>
        <w:t xml:space="preserve"> </w:t>
      </w:r>
      <w:r>
        <w:t xml:space="preserve">Therefore, </w:t>
      </w:r>
      <w:r w:rsidR="002641EA">
        <w:t>the MRS transmission should be</w:t>
      </w:r>
      <w:r>
        <w:t xml:space="preserve"> configurable, and depending on the scenario. </w:t>
      </w:r>
    </w:p>
    <w:p w:rsidR="001F703D" w:rsidRDefault="00140521" w:rsidP="00CB10FA">
      <w:pPr>
        <w:adjustRightInd/>
        <w:snapToGrid w:val="0"/>
        <w:spacing w:before="240" w:afterLines="50" w:line="276" w:lineRule="auto"/>
        <w:jc w:val="both"/>
        <w:rPr>
          <w:b/>
          <w:i/>
        </w:rPr>
      </w:pPr>
      <w:r w:rsidRPr="00140521">
        <w:rPr>
          <w:b/>
          <w:i/>
        </w:rPr>
        <w:t xml:space="preserve">Proposal 6: MRS </w:t>
      </w:r>
      <w:r w:rsidR="007E76BF">
        <w:rPr>
          <w:b/>
          <w:i/>
        </w:rPr>
        <w:t>can</w:t>
      </w:r>
      <w:r w:rsidRPr="00140521">
        <w:rPr>
          <w:b/>
          <w:i/>
        </w:rPr>
        <w:t xml:space="preserve"> be </w:t>
      </w:r>
      <w:r w:rsidR="00AC75B1">
        <w:rPr>
          <w:b/>
          <w:i/>
        </w:rPr>
        <w:t>multiplexed</w:t>
      </w:r>
      <w:r w:rsidRPr="00140521">
        <w:rPr>
          <w:b/>
          <w:i/>
        </w:rPr>
        <w:t xml:space="preserve"> both in SS </w:t>
      </w:r>
      <w:r w:rsidR="00AC75B1">
        <w:rPr>
          <w:b/>
          <w:i/>
        </w:rPr>
        <w:t>block</w:t>
      </w:r>
      <w:r w:rsidRPr="00140521">
        <w:rPr>
          <w:b/>
          <w:i/>
        </w:rPr>
        <w:t xml:space="preserve"> and </w:t>
      </w:r>
      <w:r w:rsidR="00AC75B1">
        <w:rPr>
          <w:b/>
          <w:i/>
        </w:rPr>
        <w:t>not in SS block</w:t>
      </w:r>
      <w:r w:rsidRPr="00140521">
        <w:rPr>
          <w:b/>
          <w:i/>
        </w:rPr>
        <w:t>.</w:t>
      </w:r>
    </w:p>
    <w:p w:rsidR="003126CC" w:rsidRDefault="003126CC" w:rsidP="009345A5">
      <w:pPr>
        <w:rPr>
          <w:lang w:eastAsia="en-US"/>
        </w:rPr>
      </w:pPr>
      <w:r>
        <w:rPr>
          <w:lang w:eastAsia="en-US"/>
        </w:rPr>
        <w:t>In other words, connected mode L3 mobility is based on two levels of RRM measurements:</w:t>
      </w:r>
    </w:p>
    <w:p w:rsidR="003126CC" w:rsidRDefault="003126CC" w:rsidP="003126CC">
      <w:pPr>
        <w:pStyle w:val="ListParagraph"/>
        <w:numPr>
          <w:ilvl w:val="0"/>
          <w:numId w:val="19"/>
        </w:numPr>
        <w:ind w:firstLineChars="0"/>
        <w:rPr>
          <w:lang w:eastAsia="en-US"/>
        </w:rPr>
      </w:pPr>
      <w:r>
        <w:rPr>
          <w:lang w:eastAsia="en-US"/>
        </w:rPr>
        <w:t>RRM measurements on signals used for idle mode mobility – discovery of cells that only transmit always-on signals</w:t>
      </w:r>
    </w:p>
    <w:p w:rsidR="003126CC" w:rsidRDefault="003126CC" w:rsidP="000E2F2E">
      <w:pPr>
        <w:pStyle w:val="ListParagraph"/>
        <w:numPr>
          <w:ilvl w:val="0"/>
          <w:numId w:val="19"/>
        </w:numPr>
        <w:ind w:firstLineChars="0"/>
        <w:jc w:val="both"/>
        <w:rPr>
          <w:lang w:eastAsia="en-US"/>
        </w:rPr>
      </w:pPr>
      <w:r>
        <w:rPr>
          <w:lang w:eastAsia="en-US"/>
        </w:rPr>
        <w:t>RRM measurement</w:t>
      </w:r>
      <w:r w:rsidR="00532A42">
        <w:rPr>
          <w:lang w:eastAsia="en-US"/>
        </w:rPr>
        <w:t>s</w:t>
      </w:r>
      <w:r>
        <w:rPr>
          <w:lang w:eastAsia="en-US"/>
        </w:rPr>
        <w:t xml:space="preserve"> on </w:t>
      </w:r>
      <w:r w:rsidR="00793083">
        <w:rPr>
          <w:lang w:eastAsia="en-US"/>
        </w:rPr>
        <w:t>CSI-</w:t>
      </w:r>
      <w:r>
        <w:rPr>
          <w:lang w:eastAsia="en-US"/>
        </w:rPr>
        <w:t>RS defined in the L1/L2 beam management framework</w:t>
      </w:r>
      <w:r w:rsidR="007E76BF">
        <w:rPr>
          <w:lang w:eastAsia="en-US"/>
        </w:rPr>
        <w:t xml:space="preserve"> (MRS)</w:t>
      </w:r>
      <w:r>
        <w:rPr>
          <w:lang w:eastAsia="en-US"/>
        </w:rPr>
        <w:t xml:space="preserve"> – providing </w:t>
      </w:r>
      <w:r w:rsidR="007E76BF">
        <w:rPr>
          <w:lang w:eastAsia="en-US"/>
        </w:rPr>
        <w:t>beamformed RS accurately reflecting connected mode conditions and more flexibility.</w:t>
      </w:r>
    </w:p>
    <w:p w:rsidR="00247F79" w:rsidRDefault="00247F79" w:rsidP="009345A5">
      <w:pPr>
        <w:rPr>
          <w:rFonts w:eastAsia="MS Mincho"/>
          <w:lang w:eastAsia="ja-JP"/>
        </w:rPr>
      </w:pPr>
      <w:r>
        <w:rPr>
          <w:lang w:eastAsia="en-US"/>
        </w:rPr>
        <w:t xml:space="preserve">This means that we propose to adopt “Option </w:t>
      </w:r>
      <w:r w:rsidR="0075182E">
        <w:rPr>
          <w:rFonts w:hint="eastAsia"/>
        </w:rPr>
        <w:t>2-4</w:t>
      </w:r>
      <w:r w:rsidRPr="00AE4560">
        <w:rPr>
          <w:rFonts w:eastAsia="MS Mincho"/>
          <w:lang w:eastAsia="ja-JP"/>
        </w:rPr>
        <w:t xml:space="preserve">: </w:t>
      </w:r>
      <w:r w:rsidR="0075182E" w:rsidRPr="00137F9A">
        <w:rPr>
          <w:rFonts w:eastAsia="MS Mincho"/>
          <w:lang w:eastAsia="ja-JP"/>
        </w:rPr>
        <w:t>For CONNECTED, RS for IDLE and MRS-{1,2</w:t>
      </w:r>
      <w:r w:rsidR="0075182E">
        <w:rPr>
          <w:rFonts w:eastAsia="MS Mincho" w:hint="eastAsia"/>
          <w:lang w:eastAsia="ja-JP"/>
        </w:rPr>
        <w:t>,3</w:t>
      </w:r>
      <w:r w:rsidR="0075182E" w:rsidRPr="00137F9A">
        <w:rPr>
          <w:rFonts w:eastAsia="MS Mincho"/>
          <w:lang w:eastAsia="ja-JP"/>
        </w:rPr>
        <w:t>}</w:t>
      </w:r>
      <w:r>
        <w:rPr>
          <w:rFonts w:eastAsia="MS Mincho"/>
          <w:lang w:eastAsia="ja-JP"/>
        </w:rPr>
        <w:t>”.</w:t>
      </w:r>
    </w:p>
    <w:p w:rsidR="001F703D" w:rsidRDefault="00247F79" w:rsidP="00CB10FA">
      <w:pPr>
        <w:adjustRightInd/>
        <w:snapToGrid w:val="0"/>
        <w:spacing w:before="240" w:afterLines="50" w:line="276" w:lineRule="auto"/>
        <w:jc w:val="both"/>
        <w:rPr>
          <w:b/>
          <w:i/>
        </w:rPr>
      </w:pPr>
      <w:r w:rsidRPr="00910DF5">
        <w:rPr>
          <w:b/>
          <w:i/>
        </w:rPr>
        <w:t>Proposal</w:t>
      </w:r>
      <w:r w:rsidRPr="00910DF5">
        <w:rPr>
          <w:rFonts w:hint="eastAsia"/>
          <w:b/>
          <w:i/>
        </w:rPr>
        <w:t xml:space="preserve"> </w:t>
      </w:r>
      <w:r w:rsidR="009A6C21">
        <w:rPr>
          <w:rFonts w:hint="eastAsia"/>
          <w:b/>
          <w:i/>
        </w:rPr>
        <w:t>7</w:t>
      </w:r>
      <w:r w:rsidRPr="00910DF5">
        <w:rPr>
          <w:b/>
          <w:i/>
        </w:rPr>
        <w:t>:</w:t>
      </w:r>
      <w:r w:rsidRPr="00910DF5">
        <w:rPr>
          <w:rFonts w:hint="eastAsia"/>
          <w:b/>
          <w:i/>
        </w:rPr>
        <w:t xml:space="preserve"> </w:t>
      </w:r>
      <w:r>
        <w:rPr>
          <w:b/>
          <w:i/>
        </w:rPr>
        <w:t xml:space="preserve">DL signals for connected mode RRM measurements are based on </w:t>
      </w:r>
      <w:r w:rsidR="00D15C3A">
        <w:rPr>
          <w:rFonts w:hint="eastAsia"/>
          <w:b/>
          <w:i/>
        </w:rPr>
        <w:t>RS for IDLE mode UEs and MRS</w:t>
      </w:r>
      <w:r>
        <w:rPr>
          <w:b/>
          <w:i/>
        </w:rPr>
        <w:t>.</w:t>
      </w:r>
    </w:p>
    <w:p w:rsidR="001F703D" w:rsidRDefault="007970E5" w:rsidP="00CB10FA">
      <w:pPr>
        <w:adjustRightInd/>
        <w:snapToGrid w:val="0"/>
        <w:spacing w:before="240" w:afterLines="50" w:line="276" w:lineRule="auto"/>
        <w:jc w:val="both"/>
        <w:rPr>
          <w:lang w:eastAsia="en-US"/>
        </w:rPr>
      </w:pPr>
      <w:r>
        <w:rPr>
          <w:lang w:eastAsia="en-US"/>
        </w:rPr>
        <w:t xml:space="preserve">It is beneficial if the DL signals for inter-cell measurements encode the cell ID. Therefore, the cell ID should be embedded in the MRS signal sequence, as for CRS in LTE. </w:t>
      </w:r>
      <w:r w:rsidR="00187397">
        <w:rPr>
          <w:lang w:eastAsia="en-US"/>
        </w:rPr>
        <w:t xml:space="preserve">However, the re-configuration of the cell ID used for MRS should </w:t>
      </w:r>
      <w:r w:rsidR="002D38D1">
        <w:rPr>
          <w:rFonts w:hint="eastAsia"/>
        </w:rPr>
        <w:t xml:space="preserve">be </w:t>
      </w:r>
      <w:r w:rsidR="00187397">
        <w:rPr>
          <w:lang w:eastAsia="en-US"/>
        </w:rPr>
        <w:t>considered, for flexibility and forward compatibility.</w:t>
      </w:r>
    </w:p>
    <w:p w:rsidR="001F703D" w:rsidRDefault="007970E5" w:rsidP="00CB10FA">
      <w:pPr>
        <w:adjustRightInd/>
        <w:snapToGrid w:val="0"/>
        <w:spacing w:before="240" w:afterLines="50" w:line="276" w:lineRule="auto"/>
        <w:jc w:val="both"/>
        <w:rPr>
          <w:b/>
          <w:i/>
        </w:rPr>
      </w:pPr>
      <w:r w:rsidRPr="00910DF5">
        <w:rPr>
          <w:b/>
          <w:i/>
        </w:rPr>
        <w:t>Proposal</w:t>
      </w:r>
      <w:r w:rsidRPr="00910DF5">
        <w:rPr>
          <w:rFonts w:hint="eastAsia"/>
          <w:b/>
          <w:i/>
        </w:rPr>
        <w:t xml:space="preserve"> </w:t>
      </w:r>
      <w:r>
        <w:rPr>
          <w:b/>
          <w:i/>
        </w:rPr>
        <w:t>8</w:t>
      </w:r>
      <w:r w:rsidRPr="00910DF5">
        <w:rPr>
          <w:b/>
          <w:i/>
        </w:rPr>
        <w:t>:</w:t>
      </w:r>
      <w:r w:rsidRPr="00910DF5">
        <w:rPr>
          <w:rFonts w:hint="eastAsia"/>
          <w:b/>
          <w:i/>
        </w:rPr>
        <w:t xml:space="preserve"> </w:t>
      </w:r>
      <w:r w:rsidR="00187397">
        <w:rPr>
          <w:b/>
          <w:i/>
        </w:rPr>
        <w:t>As a baseline, t</w:t>
      </w:r>
      <w:r>
        <w:rPr>
          <w:b/>
          <w:i/>
        </w:rPr>
        <w:t>he cell ID is embedded in the MRS signal sequence.</w:t>
      </w:r>
      <w:r w:rsidR="00187397">
        <w:rPr>
          <w:b/>
          <w:i/>
        </w:rPr>
        <w:t xml:space="preserve"> Re-configuration of the ID used for MRS can be further considered.</w:t>
      </w:r>
    </w:p>
    <w:p w:rsidR="00F2040B" w:rsidRDefault="00F2040B" w:rsidP="00F2040B">
      <w:pPr>
        <w:pStyle w:val="Heading2"/>
        <w:numPr>
          <w:ilvl w:val="0"/>
          <w:numId w:val="12"/>
        </w:numPr>
      </w:pPr>
      <w:r>
        <w:lastRenderedPageBreak/>
        <w:t xml:space="preserve">Triggering of </w:t>
      </w:r>
      <w:r w:rsidR="001F57BD">
        <w:rPr>
          <w:rFonts w:hint="eastAsia"/>
          <w:lang w:eastAsia="zh-CN"/>
        </w:rPr>
        <w:t>MRS</w:t>
      </w:r>
      <w:r w:rsidR="00F974BF">
        <w:rPr>
          <w:rFonts w:hint="eastAsia"/>
          <w:lang w:eastAsia="zh-CN"/>
        </w:rPr>
        <w:t xml:space="preserve"> t</w:t>
      </w:r>
      <w:r>
        <w:t>ransmission for Connected Mode L3 Mobility</w:t>
      </w:r>
    </w:p>
    <w:p w:rsidR="003126CC" w:rsidRDefault="00F2040B" w:rsidP="000E2F2E">
      <w:pPr>
        <w:jc w:val="both"/>
        <w:rPr>
          <w:lang w:eastAsia="en-US"/>
        </w:rPr>
      </w:pPr>
      <w:r>
        <w:rPr>
          <w:lang w:eastAsia="en-US"/>
        </w:rPr>
        <w:t>Standalone cells that do not serve any connected UE should be able to transmit only the always-on signals. Such cells will be discoverable and measurable by connected UEs in neighbor cells. However, these signals may not be sufficient for connected mode mobility, as discussed above. Therefore, it would be useful for a</w:t>
      </w:r>
      <w:r w:rsidR="003126CC">
        <w:rPr>
          <w:lang w:eastAsia="en-US"/>
        </w:rPr>
        <w:t xml:space="preserve"> serving </w:t>
      </w:r>
      <w:r w:rsidR="009005E0">
        <w:rPr>
          <w:lang w:eastAsia="en-US"/>
        </w:rPr>
        <w:t>gNB</w:t>
      </w:r>
      <w:r w:rsidR="003126CC">
        <w:rPr>
          <w:lang w:eastAsia="en-US"/>
        </w:rPr>
        <w:t xml:space="preserve"> </w:t>
      </w:r>
      <w:r>
        <w:rPr>
          <w:lang w:eastAsia="en-US"/>
        </w:rPr>
        <w:t>to</w:t>
      </w:r>
      <w:r w:rsidR="003126CC">
        <w:rPr>
          <w:lang w:eastAsia="en-US"/>
        </w:rPr>
        <w:t xml:space="preserve"> be able to request a candidate cell to turn on the </w:t>
      </w:r>
      <w:r w:rsidR="007E76BF">
        <w:rPr>
          <w:lang w:eastAsia="en-US"/>
        </w:rPr>
        <w:t>M</w:t>
      </w:r>
      <w:r w:rsidR="003126CC">
        <w:rPr>
          <w:lang w:eastAsia="en-US"/>
        </w:rPr>
        <w:t xml:space="preserve">RS, for example </w:t>
      </w:r>
      <w:r w:rsidR="009005E0">
        <w:rPr>
          <w:lang w:eastAsia="en-US"/>
        </w:rPr>
        <w:t>as part of handover preparation, in order to enable higher-accuracy RRM measurements for connected mode.</w:t>
      </w:r>
    </w:p>
    <w:p w:rsidR="001D3F01" w:rsidRDefault="009005E0" w:rsidP="00CB10FA">
      <w:pPr>
        <w:adjustRightInd/>
        <w:snapToGrid w:val="0"/>
        <w:spacing w:before="240" w:afterLines="50" w:line="276" w:lineRule="auto"/>
        <w:jc w:val="both"/>
        <w:rPr>
          <w:b/>
          <w:i/>
        </w:rPr>
      </w:pPr>
      <w:r w:rsidRPr="00910DF5">
        <w:rPr>
          <w:b/>
          <w:i/>
        </w:rPr>
        <w:t>Proposal</w:t>
      </w:r>
      <w:r w:rsidRPr="00910DF5">
        <w:rPr>
          <w:rFonts w:hint="eastAsia"/>
          <w:b/>
          <w:i/>
        </w:rPr>
        <w:t xml:space="preserve"> </w:t>
      </w:r>
      <w:r w:rsidR="002C58B2">
        <w:rPr>
          <w:b/>
          <w:i/>
        </w:rPr>
        <w:t>9</w:t>
      </w:r>
      <w:r w:rsidRPr="00910DF5">
        <w:rPr>
          <w:b/>
          <w:i/>
        </w:rPr>
        <w:t>:</w:t>
      </w:r>
      <w:r w:rsidRPr="00910DF5">
        <w:rPr>
          <w:rFonts w:hint="eastAsia"/>
          <w:b/>
          <w:i/>
        </w:rPr>
        <w:t xml:space="preserve"> </w:t>
      </w:r>
      <w:r>
        <w:rPr>
          <w:b/>
          <w:i/>
        </w:rPr>
        <w:t xml:space="preserve">A serving gNB can request a candidate cell to turn on </w:t>
      </w:r>
      <w:r w:rsidR="007E76BF">
        <w:rPr>
          <w:b/>
          <w:i/>
        </w:rPr>
        <w:t>M</w:t>
      </w:r>
      <w:r>
        <w:rPr>
          <w:b/>
          <w:i/>
        </w:rPr>
        <w:t>RS, for example as part of handover preparation.</w:t>
      </w:r>
    </w:p>
    <w:p w:rsidR="00140521" w:rsidRDefault="00F2040B" w:rsidP="00CB10FA">
      <w:pPr>
        <w:adjustRightInd/>
        <w:snapToGrid w:val="0"/>
        <w:spacing w:before="240" w:afterLines="50" w:line="360" w:lineRule="auto"/>
        <w:jc w:val="both"/>
      </w:pPr>
      <w:r>
        <w:rPr>
          <w:lang w:eastAsia="en-US"/>
        </w:rPr>
        <w:t xml:space="preserve">Alternatively, the </w:t>
      </w:r>
      <w:r w:rsidR="007E76BF">
        <w:rPr>
          <w:lang w:eastAsia="en-US"/>
        </w:rPr>
        <w:t>M</w:t>
      </w:r>
      <w:r w:rsidRPr="00BF04D4">
        <w:rPr>
          <w:lang w:eastAsia="en-US"/>
        </w:rPr>
        <w:t>RS transmission can be triggered by UL signal measurements</w:t>
      </w:r>
      <w:r>
        <w:rPr>
          <w:lang w:eastAsia="en-US"/>
        </w:rPr>
        <w:t xml:space="preserve">, even without standard support of UL mobility. This is illustrated in </w:t>
      </w:r>
      <w:fldSimple w:instr=" REF _Ref465862007 \h  \* MERGEFORMAT ">
        <w:r w:rsidR="0039600F">
          <w:rPr>
            <w:lang w:eastAsia="en-US"/>
          </w:rPr>
          <w:t>Figure 2</w:t>
        </w:r>
      </w:fldSimple>
      <w:r w:rsidR="006D3FDD">
        <w:rPr>
          <w:lang w:eastAsia="en-US"/>
        </w:rPr>
        <w:t xml:space="preserve">, in which there is a single connected UE in a cell. The two closest candidate cells have turned on transmission of </w:t>
      </w:r>
      <w:r w:rsidR="007E76BF">
        <w:rPr>
          <w:lang w:eastAsia="en-US"/>
        </w:rPr>
        <w:t>M</w:t>
      </w:r>
      <w:r w:rsidR="006D3FDD">
        <w:rPr>
          <w:lang w:eastAsia="en-US"/>
        </w:rPr>
        <w:t xml:space="preserve">RS for L3 mobility. The other cells (dashed) only transmit the </w:t>
      </w:r>
      <w:r w:rsidR="00152F27">
        <w:rPr>
          <w:lang w:eastAsia="en-US"/>
        </w:rPr>
        <w:t>always-on signals, which enable</w:t>
      </w:r>
      <w:r w:rsidR="006D3FDD">
        <w:rPr>
          <w:lang w:eastAsia="en-US"/>
        </w:rPr>
        <w:t xml:space="preserve"> support for idle mode UEs. It also makes the cells discoverable and measureable for the connected mode UE.</w:t>
      </w:r>
      <w:r w:rsidR="00E32ACC">
        <w:rPr>
          <w:lang w:eastAsia="en-US"/>
        </w:rPr>
        <w:t xml:space="preserve"> Additionally, the triggering of </w:t>
      </w:r>
      <w:r w:rsidR="007E76BF">
        <w:rPr>
          <w:lang w:eastAsia="en-US"/>
        </w:rPr>
        <w:t>M</w:t>
      </w:r>
      <w:r w:rsidR="00E32ACC">
        <w:rPr>
          <w:lang w:eastAsia="en-US"/>
        </w:rPr>
        <w:t>RS by a preamble during initial access could be considered, in order to allow fine beam searching befor</w:t>
      </w:r>
      <w:r w:rsidR="00EA5073">
        <w:rPr>
          <w:lang w:eastAsia="en-US"/>
        </w:rPr>
        <w:t>e RRC connection is established</w:t>
      </w:r>
      <w:r w:rsidR="00E32ACC">
        <w:rPr>
          <w:lang w:eastAsia="en-US"/>
        </w:rPr>
        <w:t xml:space="preserve">. </w:t>
      </w:r>
    </w:p>
    <w:p w:rsidR="001F703D" w:rsidRDefault="002F0B40" w:rsidP="00CB10FA">
      <w:pPr>
        <w:adjustRightInd/>
        <w:snapToGrid w:val="0"/>
        <w:spacing w:before="240" w:afterLines="50" w:line="276" w:lineRule="auto"/>
        <w:jc w:val="both"/>
        <w:rPr>
          <w:b/>
        </w:rPr>
      </w:pPr>
      <w:r>
        <w:rPr>
          <w:b/>
          <w:noProof/>
          <w:lang w:eastAsia="en-US"/>
        </w:rPr>
        <w:drawing>
          <wp:inline distT="0" distB="0" distL="0" distR="0">
            <wp:extent cx="5731510" cy="2520865"/>
            <wp:effectExtent l="19050" t="0" r="2540" b="0"/>
            <wp:docPr id="1"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4554200" cy="6400800"/>
                      <a:chOff x="-4343400" y="381000"/>
                      <a:chExt cx="14554200" cy="6400800"/>
                    </a:xfrm>
                  </a:grpSpPr>
                  <a:grpSp>
                    <a:nvGrpSpPr>
                      <a:cNvPr id="3" name="Group 62"/>
                      <a:cNvGrpSpPr/>
                    </a:nvGrpSpPr>
                    <a:grpSpPr>
                      <a:xfrm>
                        <a:off x="4314324" y="4191000"/>
                        <a:ext cx="1095877" cy="1270575"/>
                        <a:chOff x="3776836" y="3505200"/>
                        <a:chExt cx="857404" cy="1270575"/>
                      </a:xfrm>
                    </a:grpSpPr>
                    <a:sp>
                      <a:nvSpPr>
                        <a:cNvPr id="65" name="Rounded Rectangle 64"/>
                        <a:cNvSpPr/>
                      </a:nvSpPr>
                      <a:spPr>
                        <a:xfrm>
                          <a:off x="3962400" y="3505200"/>
                          <a:ext cx="304800" cy="609600"/>
                        </a:xfrm>
                        <a:prstGeom prst="roundRect">
                          <a:avLst/>
                        </a:prstGeom>
                        <a:solidFill>
                          <a:srgbClr val="00206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dirty="0"/>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TextBox 65"/>
                        <a:cNvSpPr txBox="1"/>
                      </a:nvSpPr>
                      <a:spPr>
                        <a:xfrm>
                          <a:off x="3776836" y="4191000"/>
                          <a:ext cx="857404" cy="58477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600" b="1" smtClean="0"/>
                              <a:t>Connected</a:t>
                            </a:r>
                          </a:p>
                          <a:p>
                            <a:pPr algn="ctr"/>
                            <a:r>
                              <a:rPr lang="sv-SE" sz="1600" b="1" smtClean="0"/>
                              <a:t>mode UE</a:t>
                            </a:r>
                            <a:endParaRPr lang="en-GB" sz="1600" b="1" dirty="0"/>
                          </a:p>
                        </a:txBody>
                        <a:useSpRect/>
                      </a:txSp>
                    </a:sp>
                  </a:grpSp>
                  <a:sp>
                    <a:nvSpPr>
                      <a:cNvPr id="13" name="Oval 12"/>
                      <a:cNvSpPr/>
                    </a:nvSpPr>
                    <a:spPr>
                      <a:xfrm>
                        <a:off x="2514600" y="3733800"/>
                        <a:ext cx="4267200" cy="3048000"/>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Oval 13"/>
                      <a:cNvSpPr/>
                    </a:nvSpPr>
                    <a:spPr>
                      <a:xfrm>
                        <a:off x="4648200" y="1752600"/>
                        <a:ext cx="4267200" cy="2667000"/>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Oval 14"/>
                      <a:cNvSpPr/>
                    </a:nvSpPr>
                    <a:spPr>
                      <a:xfrm>
                        <a:off x="1143000" y="1600200"/>
                        <a:ext cx="4267200" cy="2667000"/>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Oval 15"/>
                      <a:cNvSpPr/>
                    </a:nvSpPr>
                    <a:spPr>
                      <a:xfrm>
                        <a:off x="-1295400" y="3505200"/>
                        <a:ext cx="4267200" cy="2667000"/>
                      </a:xfrm>
                      <a:prstGeom prst="ellipse">
                        <a:avLst/>
                      </a:prstGeom>
                      <a:no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Oval 16"/>
                      <a:cNvSpPr/>
                    </a:nvSpPr>
                    <a:spPr>
                      <a:xfrm>
                        <a:off x="5943600" y="3962400"/>
                        <a:ext cx="4267200" cy="2667000"/>
                      </a:xfrm>
                      <a:prstGeom prst="ellipse">
                        <a:avLst/>
                      </a:prstGeom>
                      <a:no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Oval 17"/>
                      <a:cNvSpPr/>
                    </a:nvSpPr>
                    <a:spPr>
                      <a:xfrm>
                        <a:off x="-2362200" y="1219200"/>
                        <a:ext cx="4267200" cy="2667000"/>
                      </a:xfrm>
                      <a:prstGeom prst="ellipse">
                        <a:avLst/>
                      </a:prstGeom>
                      <a:noFill/>
                      <a:ln>
                        <a:solidFill>
                          <a:schemeClr val="tx1"/>
                        </a:solidFill>
                        <a:prstDash val="dash"/>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TextBox 18"/>
                      <a:cNvSpPr txBox="1"/>
                    </a:nvSpPr>
                    <a:spPr>
                      <a:xfrm>
                        <a:off x="3810000" y="381000"/>
                        <a:ext cx="2375971" cy="92333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Cells transmitting both:</a:t>
                          </a:r>
                        </a:p>
                        <a:p>
                          <a:pPr marL="342900" indent="-342900">
                            <a:buAutoNum type="arabicParenR"/>
                          </a:pPr>
                          <a:r>
                            <a:rPr lang="sv-SE" smtClean="0"/>
                            <a:t>Always-on IDLE RS</a:t>
                          </a:r>
                        </a:p>
                        <a:p>
                          <a:pPr marL="342900" indent="-342900">
                            <a:buAutoNum type="arabicParenR"/>
                          </a:pPr>
                          <a:r>
                            <a:rPr lang="sv-SE" smtClean="0"/>
                            <a:t>MRS</a:t>
                          </a:r>
                          <a:endParaRPr lang="en-US"/>
                        </a:p>
                      </a:txBody>
                      <a:useSpRect/>
                    </a:txSp>
                  </a:sp>
                  <a:cxnSp>
                    <a:nvCxnSpPr>
                      <a:cNvPr id="21" name="Straight Arrow Connector 20"/>
                      <a:cNvCxnSpPr/>
                    </a:nvCxnSpPr>
                    <a:spPr>
                      <a:xfrm>
                        <a:off x="5410200" y="1371600"/>
                        <a:ext cx="381000" cy="5334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3" name="Straight Arrow Connector 22"/>
                      <a:cNvCxnSpPr/>
                    </a:nvCxnSpPr>
                    <a:spPr>
                      <a:xfrm flipH="1">
                        <a:off x="4648200" y="1371600"/>
                        <a:ext cx="762000" cy="5334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5" name="TextBox 24"/>
                      <a:cNvSpPr txBox="1"/>
                    </a:nvSpPr>
                    <a:spPr>
                      <a:xfrm>
                        <a:off x="-4343400" y="3886200"/>
                        <a:ext cx="2334293" cy="646331"/>
                      </a:xfrm>
                      <a:prstGeom prst="rect">
                        <a:avLst/>
                      </a:prstGeom>
                      <a:solidFill>
                        <a:schemeClr val="bg1"/>
                      </a:solid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Cells transmitting only:</a:t>
                          </a:r>
                        </a:p>
                        <a:p>
                          <a:pPr marL="342900" indent="-342900">
                            <a:buAutoNum type="arabicParenR"/>
                          </a:pPr>
                          <a:r>
                            <a:rPr lang="sv-SE" smtClean="0"/>
                            <a:t>Always-on IDLE RS</a:t>
                          </a:r>
                        </a:p>
                      </a:txBody>
                      <a:useSpRect/>
                    </a:txSp>
                  </a:sp>
                  <a:cxnSp>
                    <a:nvCxnSpPr>
                      <a:cNvPr id="27" name="Straight Arrow Connector 26"/>
                      <a:cNvCxnSpPr>
                        <a:stCxn id="25" idx="3"/>
                      </a:cNvCxnSpPr>
                    </a:nvCxnSpPr>
                    <a:spPr>
                      <a:xfrm>
                        <a:off x="-2009107" y="4209366"/>
                        <a:ext cx="866107" cy="134034"/>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2" name="Straight Arrow Connector 31"/>
                      <a:cNvCxnSpPr>
                        <a:stCxn id="25" idx="3"/>
                      </a:cNvCxnSpPr>
                    </a:nvCxnSpPr>
                    <a:spPr>
                      <a:xfrm flipV="1">
                        <a:off x="-2009107" y="3733800"/>
                        <a:ext cx="789907" cy="475566"/>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784B28" w:rsidRDefault="006D3FDD" w:rsidP="002525F2">
      <w:pPr>
        <w:pStyle w:val="Caption"/>
        <w:spacing w:after="156"/>
        <w:jc w:val="center"/>
        <w:rPr>
          <w:b w:val="0"/>
        </w:rPr>
      </w:pPr>
      <w:bookmarkStart w:id="3" w:name="_Ref465862007"/>
      <w:r>
        <w:t xml:space="preserve">Figure </w:t>
      </w:r>
      <w:r w:rsidR="001F703D">
        <w:fldChar w:fldCharType="begin"/>
      </w:r>
      <w:r>
        <w:instrText xml:space="preserve"> SEQ Figure \* ARABIC </w:instrText>
      </w:r>
      <w:r w:rsidR="001F703D">
        <w:fldChar w:fldCharType="separate"/>
      </w:r>
      <w:r w:rsidR="0039600F">
        <w:rPr>
          <w:noProof/>
        </w:rPr>
        <w:t>2</w:t>
      </w:r>
      <w:r w:rsidR="001F703D">
        <w:fldChar w:fldCharType="end"/>
      </w:r>
      <w:bookmarkEnd w:id="3"/>
    </w:p>
    <w:p w:rsidR="00F1510A" w:rsidRDefault="00F1510A" w:rsidP="00FC35D7">
      <w:pPr>
        <w:pStyle w:val="Heading2"/>
        <w:numPr>
          <w:ilvl w:val="0"/>
          <w:numId w:val="12"/>
        </w:numPr>
        <w:rPr>
          <w:lang w:eastAsia="zh-CN"/>
        </w:rPr>
      </w:pPr>
      <w:r>
        <w:rPr>
          <w:lang w:eastAsia="zh-CN"/>
        </w:rPr>
        <w:t>Conclusions</w:t>
      </w:r>
    </w:p>
    <w:p w:rsidR="00897F2F" w:rsidRDefault="00E87771" w:rsidP="000F4F40">
      <w:pPr>
        <w:spacing w:after="240" w:line="240" w:lineRule="auto"/>
      </w:pPr>
      <w:r>
        <w:t>The f</w:t>
      </w:r>
      <w:r w:rsidR="00D0360C">
        <w:t xml:space="preserve">ollowing </w:t>
      </w:r>
      <w:r>
        <w:t>was proposed above</w:t>
      </w:r>
      <w:r w:rsidR="00D0360C">
        <w:t>:</w:t>
      </w:r>
      <w:r w:rsidR="00A508F9">
        <w:rPr>
          <w:rFonts w:hint="eastAsia"/>
        </w:rPr>
        <w:t xml:space="preserve"> </w:t>
      </w:r>
    </w:p>
    <w:p w:rsidR="00090E70" w:rsidRDefault="00CC2AB5" w:rsidP="00CB10FA">
      <w:pPr>
        <w:adjustRightInd/>
        <w:snapToGrid w:val="0"/>
        <w:spacing w:afterLines="50" w:line="276" w:lineRule="auto"/>
        <w:jc w:val="both"/>
        <w:rPr>
          <w:b/>
          <w:i/>
        </w:rPr>
      </w:pPr>
      <w:r w:rsidRPr="00910DF5">
        <w:rPr>
          <w:b/>
          <w:i/>
        </w:rPr>
        <w:t>Proposal</w:t>
      </w:r>
      <w:r w:rsidRPr="00910DF5">
        <w:rPr>
          <w:rFonts w:hint="eastAsia"/>
          <w:b/>
          <w:i/>
        </w:rPr>
        <w:t xml:space="preserve"> </w:t>
      </w:r>
      <w:r>
        <w:rPr>
          <w:b/>
          <w:i/>
        </w:rPr>
        <w:t>1</w:t>
      </w:r>
      <w:r w:rsidRPr="00910DF5">
        <w:rPr>
          <w:b/>
          <w:i/>
        </w:rPr>
        <w:t>:</w:t>
      </w:r>
      <w:r w:rsidRPr="00910DF5">
        <w:rPr>
          <w:rFonts w:hint="eastAsia"/>
          <w:b/>
          <w:i/>
        </w:rPr>
        <w:t xml:space="preserve"> </w:t>
      </w:r>
      <w:r>
        <w:rPr>
          <w:b/>
          <w:i/>
        </w:rPr>
        <w:t>Idle mode NR cells are used also as cells in connected mode L3 mobility.</w:t>
      </w:r>
    </w:p>
    <w:p w:rsidR="00140521" w:rsidRDefault="00CC2AB5" w:rsidP="00CB10FA">
      <w:pPr>
        <w:adjustRightInd/>
        <w:snapToGrid w:val="0"/>
        <w:spacing w:afterLines="50" w:line="276" w:lineRule="auto"/>
        <w:jc w:val="both"/>
        <w:rPr>
          <w:b/>
          <w:i/>
        </w:rPr>
      </w:pPr>
      <w:r w:rsidRPr="00910DF5">
        <w:rPr>
          <w:b/>
          <w:i/>
        </w:rPr>
        <w:t>Proposal</w:t>
      </w:r>
      <w:r w:rsidRPr="00910DF5">
        <w:rPr>
          <w:rFonts w:hint="eastAsia"/>
          <w:b/>
          <w:i/>
        </w:rPr>
        <w:t xml:space="preserve"> </w:t>
      </w:r>
      <w:r>
        <w:rPr>
          <w:b/>
          <w:i/>
        </w:rPr>
        <w:t>2</w:t>
      </w:r>
      <w:r w:rsidRPr="00910DF5">
        <w:rPr>
          <w:b/>
          <w:i/>
        </w:rPr>
        <w:t>:</w:t>
      </w:r>
      <w:r w:rsidRPr="00910DF5">
        <w:rPr>
          <w:rFonts w:hint="eastAsia"/>
          <w:b/>
          <w:i/>
        </w:rPr>
        <w:t xml:space="preserve"> </w:t>
      </w:r>
      <w:r>
        <w:rPr>
          <w:b/>
          <w:i/>
        </w:rPr>
        <w:t>L1/L2 mobility between TRPs serving different cells (for L3 mobility and idle) is supported, at least when the cells/TRPs share the same MAC entity.</w:t>
      </w:r>
    </w:p>
    <w:p w:rsidR="00140521" w:rsidRDefault="00CC2AB5" w:rsidP="00CB10FA">
      <w:pPr>
        <w:adjustRightInd/>
        <w:snapToGrid w:val="0"/>
        <w:spacing w:before="240" w:afterLines="50" w:line="276" w:lineRule="auto"/>
        <w:jc w:val="both"/>
        <w:rPr>
          <w:b/>
          <w:i/>
        </w:rPr>
      </w:pPr>
      <w:r w:rsidRPr="00910DF5">
        <w:rPr>
          <w:b/>
          <w:i/>
        </w:rPr>
        <w:lastRenderedPageBreak/>
        <w:t>Proposal</w:t>
      </w:r>
      <w:r w:rsidRPr="00910DF5">
        <w:rPr>
          <w:rFonts w:hint="eastAsia"/>
          <w:b/>
          <w:i/>
        </w:rPr>
        <w:t xml:space="preserve"> </w:t>
      </w:r>
      <w:r>
        <w:rPr>
          <w:b/>
          <w:i/>
        </w:rPr>
        <w:t>3</w:t>
      </w:r>
      <w:r w:rsidRPr="00910DF5">
        <w:rPr>
          <w:b/>
          <w:i/>
        </w:rPr>
        <w:t>:</w:t>
      </w:r>
      <w:r w:rsidRPr="00910DF5">
        <w:rPr>
          <w:rFonts w:hint="eastAsia"/>
          <w:b/>
          <w:i/>
        </w:rPr>
        <w:t xml:space="preserve"> </w:t>
      </w:r>
      <w:r>
        <w:rPr>
          <w:b/>
          <w:i/>
        </w:rPr>
        <w:t>NR supports connected mode cell-level RRM measurements and reporting based on always-on signals used for idle mode mobility.</w:t>
      </w:r>
    </w:p>
    <w:p w:rsidR="00140521" w:rsidRDefault="00CC2AB5" w:rsidP="00CB10FA">
      <w:pPr>
        <w:adjustRightInd/>
        <w:snapToGrid w:val="0"/>
        <w:spacing w:before="240" w:afterLines="50" w:line="276" w:lineRule="auto"/>
        <w:jc w:val="both"/>
        <w:rPr>
          <w:b/>
          <w:i/>
        </w:rPr>
      </w:pPr>
      <w:r w:rsidRPr="00910DF5">
        <w:rPr>
          <w:b/>
          <w:i/>
        </w:rPr>
        <w:t>Proposal</w:t>
      </w:r>
      <w:r w:rsidRPr="00910DF5">
        <w:rPr>
          <w:rFonts w:hint="eastAsia"/>
          <w:b/>
          <w:i/>
        </w:rPr>
        <w:t xml:space="preserve"> </w:t>
      </w:r>
      <w:r>
        <w:rPr>
          <w:b/>
          <w:i/>
        </w:rPr>
        <w:t>4</w:t>
      </w:r>
      <w:r w:rsidRPr="00910DF5">
        <w:rPr>
          <w:b/>
          <w:i/>
        </w:rPr>
        <w:t>:</w:t>
      </w:r>
      <w:r w:rsidRPr="00910DF5">
        <w:rPr>
          <w:rFonts w:hint="eastAsia"/>
          <w:b/>
          <w:i/>
        </w:rPr>
        <w:t xml:space="preserve"> </w:t>
      </w:r>
      <w:r>
        <w:rPr>
          <w:b/>
          <w:i/>
        </w:rPr>
        <w:t>NR supports connected mode L3 mobility based on RRM measurements on RS (e.g. a first-level RS) defined in the L1/L2 beam management framework.</w:t>
      </w:r>
    </w:p>
    <w:p w:rsidR="00140521" w:rsidRDefault="00CC2AB5" w:rsidP="00CB10FA">
      <w:pPr>
        <w:adjustRightInd/>
        <w:snapToGrid w:val="0"/>
        <w:spacing w:before="240" w:afterLines="50" w:line="276" w:lineRule="auto"/>
        <w:jc w:val="both"/>
        <w:rPr>
          <w:b/>
          <w:i/>
        </w:rPr>
      </w:pPr>
      <w:r w:rsidRPr="00910DF5">
        <w:rPr>
          <w:b/>
          <w:i/>
        </w:rPr>
        <w:t>Proposal</w:t>
      </w:r>
      <w:r w:rsidRPr="00910DF5">
        <w:rPr>
          <w:rFonts w:hint="eastAsia"/>
          <w:b/>
          <w:i/>
        </w:rPr>
        <w:t xml:space="preserve"> </w:t>
      </w:r>
      <w:r>
        <w:rPr>
          <w:b/>
          <w:i/>
        </w:rPr>
        <w:t>5</w:t>
      </w:r>
      <w:r w:rsidRPr="00910DF5">
        <w:rPr>
          <w:b/>
          <w:i/>
        </w:rPr>
        <w:t>:</w:t>
      </w:r>
      <w:r w:rsidRPr="00910DF5">
        <w:rPr>
          <w:rFonts w:hint="eastAsia"/>
          <w:b/>
          <w:i/>
        </w:rPr>
        <w:t xml:space="preserve"> </w:t>
      </w:r>
      <w:r>
        <w:rPr>
          <w:b/>
          <w:i/>
        </w:rPr>
        <w:t>RAN1 studies the translation of beam-level measurement results into a cell-level quantity, to be used for L3 mobility.</w:t>
      </w:r>
    </w:p>
    <w:p w:rsidR="001F703D" w:rsidRDefault="00B53A0C" w:rsidP="00CB10FA">
      <w:pPr>
        <w:adjustRightInd/>
        <w:snapToGrid w:val="0"/>
        <w:spacing w:before="240" w:afterLines="50" w:line="276" w:lineRule="auto"/>
        <w:jc w:val="both"/>
        <w:rPr>
          <w:b/>
          <w:i/>
        </w:rPr>
      </w:pPr>
      <w:r w:rsidRPr="00D16AB7">
        <w:rPr>
          <w:b/>
          <w:i/>
        </w:rPr>
        <w:t xml:space="preserve">Proposal 6: </w:t>
      </w:r>
      <w:r w:rsidR="008D0722" w:rsidRPr="00EA13D1">
        <w:rPr>
          <w:b/>
          <w:i/>
        </w:rPr>
        <w:t xml:space="preserve">MRS </w:t>
      </w:r>
      <w:r w:rsidR="008D0722">
        <w:rPr>
          <w:b/>
          <w:i/>
        </w:rPr>
        <w:t>can</w:t>
      </w:r>
      <w:r w:rsidR="008D0722" w:rsidRPr="00EA13D1">
        <w:rPr>
          <w:b/>
          <w:i/>
        </w:rPr>
        <w:t xml:space="preserve"> be </w:t>
      </w:r>
      <w:r w:rsidR="008D0722">
        <w:rPr>
          <w:b/>
          <w:i/>
        </w:rPr>
        <w:t>multiplexed</w:t>
      </w:r>
      <w:r w:rsidR="008D0722" w:rsidRPr="00EA13D1">
        <w:rPr>
          <w:b/>
          <w:i/>
        </w:rPr>
        <w:t xml:space="preserve"> both in SS </w:t>
      </w:r>
      <w:r w:rsidR="008D0722">
        <w:rPr>
          <w:b/>
          <w:i/>
        </w:rPr>
        <w:t>block</w:t>
      </w:r>
      <w:r w:rsidR="008D0722" w:rsidRPr="00EA13D1">
        <w:rPr>
          <w:b/>
          <w:i/>
        </w:rPr>
        <w:t xml:space="preserve"> and </w:t>
      </w:r>
      <w:r w:rsidR="008D0722">
        <w:rPr>
          <w:b/>
          <w:i/>
        </w:rPr>
        <w:t>not in SS block</w:t>
      </w:r>
      <w:r w:rsidR="008D0722" w:rsidRPr="00EA13D1">
        <w:rPr>
          <w:b/>
          <w:i/>
        </w:rPr>
        <w:t>.</w:t>
      </w:r>
    </w:p>
    <w:p w:rsidR="00140521" w:rsidRDefault="00B53A0C" w:rsidP="00CB10FA">
      <w:pPr>
        <w:adjustRightInd/>
        <w:snapToGrid w:val="0"/>
        <w:spacing w:before="240" w:afterLines="50" w:line="276" w:lineRule="auto"/>
        <w:jc w:val="both"/>
        <w:rPr>
          <w:b/>
          <w:i/>
        </w:rPr>
      </w:pPr>
      <w:r w:rsidRPr="00910DF5">
        <w:rPr>
          <w:b/>
          <w:i/>
        </w:rPr>
        <w:t>Proposal</w:t>
      </w:r>
      <w:r w:rsidRPr="00910DF5">
        <w:rPr>
          <w:rFonts w:hint="eastAsia"/>
          <w:b/>
          <w:i/>
        </w:rPr>
        <w:t xml:space="preserve"> </w:t>
      </w:r>
      <w:r>
        <w:rPr>
          <w:rFonts w:hint="eastAsia"/>
          <w:b/>
          <w:i/>
        </w:rPr>
        <w:t>7</w:t>
      </w:r>
      <w:r w:rsidRPr="00910DF5">
        <w:rPr>
          <w:b/>
          <w:i/>
        </w:rPr>
        <w:t>:</w:t>
      </w:r>
      <w:r w:rsidRPr="00910DF5">
        <w:rPr>
          <w:rFonts w:hint="eastAsia"/>
          <w:b/>
          <w:i/>
        </w:rPr>
        <w:t xml:space="preserve"> </w:t>
      </w:r>
      <w:r>
        <w:rPr>
          <w:b/>
          <w:i/>
        </w:rPr>
        <w:t xml:space="preserve">DL signals for connected mode RRM measurements are based on </w:t>
      </w:r>
      <w:r>
        <w:rPr>
          <w:rFonts w:hint="eastAsia"/>
          <w:b/>
          <w:i/>
        </w:rPr>
        <w:t>RS for IDLE mode UEs and MRS</w:t>
      </w:r>
      <w:r>
        <w:rPr>
          <w:b/>
          <w:i/>
        </w:rPr>
        <w:t>.</w:t>
      </w:r>
    </w:p>
    <w:p w:rsidR="00140521" w:rsidRDefault="00CA4F19" w:rsidP="00CB10FA">
      <w:pPr>
        <w:adjustRightInd/>
        <w:snapToGrid w:val="0"/>
        <w:spacing w:before="240" w:afterLines="50" w:line="276" w:lineRule="auto"/>
        <w:jc w:val="both"/>
        <w:rPr>
          <w:b/>
          <w:i/>
        </w:rPr>
      </w:pPr>
      <w:r w:rsidRPr="00910DF5">
        <w:rPr>
          <w:b/>
          <w:i/>
        </w:rPr>
        <w:t>Proposal</w:t>
      </w:r>
      <w:r w:rsidRPr="00910DF5">
        <w:rPr>
          <w:rFonts w:hint="eastAsia"/>
          <w:b/>
          <w:i/>
        </w:rPr>
        <w:t xml:space="preserve"> </w:t>
      </w:r>
      <w:r>
        <w:rPr>
          <w:b/>
          <w:i/>
        </w:rPr>
        <w:t>8</w:t>
      </w:r>
      <w:r w:rsidRPr="00910DF5">
        <w:rPr>
          <w:b/>
          <w:i/>
        </w:rPr>
        <w:t>:</w:t>
      </w:r>
      <w:r w:rsidRPr="00910DF5">
        <w:rPr>
          <w:rFonts w:hint="eastAsia"/>
          <w:b/>
          <w:i/>
        </w:rPr>
        <w:t xml:space="preserve"> </w:t>
      </w:r>
      <w:r>
        <w:rPr>
          <w:b/>
          <w:i/>
        </w:rPr>
        <w:t>As a baseline, the cell ID is embedded in the MRS signal sequence. Re-configuration of the ID used for MRS can be further considered.</w:t>
      </w:r>
    </w:p>
    <w:p w:rsidR="00140521" w:rsidRDefault="00CC2AB5" w:rsidP="00CB10FA">
      <w:pPr>
        <w:adjustRightInd/>
        <w:snapToGrid w:val="0"/>
        <w:spacing w:before="240" w:afterLines="50" w:line="276" w:lineRule="auto"/>
        <w:jc w:val="both"/>
        <w:rPr>
          <w:b/>
          <w:i/>
        </w:rPr>
      </w:pPr>
      <w:r w:rsidRPr="00910DF5">
        <w:rPr>
          <w:b/>
          <w:i/>
        </w:rPr>
        <w:t>Proposal</w:t>
      </w:r>
      <w:r w:rsidRPr="00910DF5">
        <w:rPr>
          <w:rFonts w:hint="eastAsia"/>
          <w:b/>
          <w:i/>
        </w:rPr>
        <w:t xml:space="preserve"> </w:t>
      </w:r>
      <w:r w:rsidR="00CA4F19">
        <w:rPr>
          <w:rFonts w:hint="eastAsia"/>
          <w:b/>
          <w:i/>
        </w:rPr>
        <w:t>9</w:t>
      </w:r>
      <w:r w:rsidRPr="00910DF5">
        <w:rPr>
          <w:b/>
          <w:i/>
        </w:rPr>
        <w:t>:</w:t>
      </w:r>
      <w:r w:rsidRPr="00910DF5">
        <w:rPr>
          <w:rFonts w:hint="eastAsia"/>
          <w:b/>
          <w:i/>
        </w:rPr>
        <w:t xml:space="preserve"> </w:t>
      </w:r>
      <w:r>
        <w:rPr>
          <w:b/>
          <w:i/>
        </w:rPr>
        <w:t xml:space="preserve">A serving gNB can request a candidate cell to turn on dense </w:t>
      </w:r>
      <w:r w:rsidR="00CA4F19">
        <w:rPr>
          <w:rFonts w:hint="eastAsia"/>
          <w:b/>
          <w:i/>
        </w:rPr>
        <w:t>M</w:t>
      </w:r>
      <w:r>
        <w:rPr>
          <w:b/>
          <w:i/>
        </w:rPr>
        <w:t>RS, for example as part of handover preparation.</w:t>
      </w:r>
    </w:p>
    <w:p w:rsidR="00A569A4" w:rsidRDefault="00A569A4" w:rsidP="00F1510A">
      <w:pPr>
        <w:pStyle w:val="Heading2"/>
        <w:rPr>
          <w:b/>
        </w:rPr>
      </w:pPr>
      <w:r>
        <w:t>References</w:t>
      </w:r>
    </w:p>
    <w:p w:rsidR="009E555F" w:rsidRDefault="00AB0FB3" w:rsidP="00FC35D7">
      <w:pPr>
        <w:pStyle w:val="ListParagraph"/>
        <w:numPr>
          <w:ilvl w:val="0"/>
          <w:numId w:val="11"/>
        </w:numPr>
        <w:ind w:left="426" w:firstLineChars="0"/>
        <w:jc w:val="both"/>
        <w:rPr>
          <w:iCs/>
          <w:szCs w:val="20"/>
        </w:rPr>
      </w:pPr>
      <w:bookmarkStart w:id="4" w:name="_Ref462778606"/>
      <w:bookmarkStart w:id="5" w:name="OLE_LINK3"/>
      <w:bookmarkStart w:id="6" w:name="OLE_LINK4"/>
      <w:bookmarkStart w:id="7" w:name="_Ref449620942"/>
      <w:r>
        <w:t>RAN2#9</w:t>
      </w:r>
      <w:r w:rsidR="00892A32">
        <w:t>4</w:t>
      </w:r>
      <w:r>
        <w:t xml:space="preserve"> Chairman’s notes</w:t>
      </w:r>
      <w:bookmarkEnd w:id="4"/>
    </w:p>
    <w:p w:rsidR="00AB0FB3" w:rsidRPr="00B44E9F" w:rsidRDefault="00AB0FB3" w:rsidP="00FC35D7">
      <w:pPr>
        <w:pStyle w:val="ListParagraph"/>
        <w:numPr>
          <w:ilvl w:val="0"/>
          <w:numId w:val="11"/>
        </w:numPr>
        <w:ind w:left="426" w:firstLineChars="0"/>
        <w:rPr>
          <w:iCs/>
          <w:szCs w:val="20"/>
        </w:rPr>
      </w:pPr>
      <w:bookmarkStart w:id="8" w:name="_Ref462778614"/>
      <w:bookmarkEnd w:id="5"/>
      <w:bookmarkEnd w:id="6"/>
      <w:r>
        <w:t>RAN2#95</w:t>
      </w:r>
      <w:r w:rsidR="009B4D79">
        <w:t>b</w:t>
      </w:r>
      <w:r>
        <w:t xml:space="preserve"> Chairman’s notes</w:t>
      </w:r>
      <w:bookmarkEnd w:id="8"/>
    </w:p>
    <w:p w:rsidR="00B44E9F" w:rsidRDefault="00B44E9F" w:rsidP="00FC35D7">
      <w:pPr>
        <w:pStyle w:val="ListParagraph"/>
        <w:numPr>
          <w:ilvl w:val="0"/>
          <w:numId w:val="11"/>
        </w:numPr>
        <w:ind w:left="426" w:firstLineChars="0"/>
        <w:rPr>
          <w:iCs/>
          <w:szCs w:val="20"/>
        </w:rPr>
      </w:pPr>
      <w:bookmarkStart w:id="9" w:name="_Ref465938262"/>
      <w:bookmarkStart w:id="10" w:name="_Ref471336059"/>
      <w:r>
        <w:t>R1-1</w:t>
      </w:r>
      <w:r w:rsidR="003B4151">
        <w:t>700134</w:t>
      </w:r>
      <w:r>
        <w:t>, “</w:t>
      </w:r>
      <w:bookmarkEnd w:id="9"/>
      <w:r w:rsidR="003B4151">
        <w:t>On CSI-RS for beam management</w:t>
      </w:r>
      <w:r>
        <w:rPr>
          <w:iCs/>
          <w:szCs w:val="20"/>
        </w:rPr>
        <w:t>”, ZTE, ZTE Microelectronics</w:t>
      </w:r>
      <w:bookmarkEnd w:id="10"/>
    </w:p>
    <w:p w:rsidR="00D22A73" w:rsidRDefault="00D22A73" w:rsidP="00FC35D7">
      <w:pPr>
        <w:pStyle w:val="ListParagraph"/>
        <w:numPr>
          <w:ilvl w:val="0"/>
          <w:numId w:val="11"/>
        </w:numPr>
        <w:ind w:left="426" w:firstLineChars="0"/>
        <w:rPr>
          <w:iCs/>
          <w:szCs w:val="20"/>
        </w:rPr>
      </w:pPr>
      <w:bookmarkStart w:id="11" w:name="_Ref465938719"/>
      <w:r>
        <w:rPr>
          <w:iCs/>
          <w:szCs w:val="20"/>
        </w:rPr>
        <w:t>R1-1</w:t>
      </w:r>
      <w:r w:rsidR="003B4151">
        <w:rPr>
          <w:iCs/>
          <w:szCs w:val="20"/>
        </w:rPr>
        <w:t>700122</w:t>
      </w:r>
      <w:r>
        <w:rPr>
          <w:iCs/>
          <w:szCs w:val="20"/>
        </w:rPr>
        <w:t>, “</w:t>
      </w:r>
      <w:r w:rsidRPr="00D22A73">
        <w:rPr>
          <w:iCs/>
          <w:szCs w:val="20"/>
        </w:rPr>
        <w:t>Group based beam management</w:t>
      </w:r>
      <w:r>
        <w:rPr>
          <w:iCs/>
          <w:szCs w:val="20"/>
        </w:rPr>
        <w:t>”, ZTE, ZTE Microelectronics</w:t>
      </w:r>
      <w:bookmarkEnd w:id="11"/>
    </w:p>
    <w:p w:rsidR="00E367EE" w:rsidRPr="00D21A5C" w:rsidRDefault="00E367EE" w:rsidP="00FC35D7">
      <w:pPr>
        <w:pStyle w:val="ListParagraph"/>
        <w:numPr>
          <w:ilvl w:val="0"/>
          <w:numId w:val="11"/>
        </w:numPr>
        <w:ind w:left="426" w:firstLineChars="0"/>
        <w:rPr>
          <w:iCs/>
          <w:szCs w:val="20"/>
        </w:rPr>
      </w:pPr>
      <w:bookmarkStart w:id="12" w:name="_Ref465938723"/>
      <w:r>
        <w:rPr>
          <w:iCs/>
          <w:szCs w:val="20"/>
        </w:rPr>
        <w:t>R1-1</w:t>
      </w:r>
      <w:r w:rsidR="003B4151">
        <w:rPr>
          <w:iCs/>
          <w:szCs w:val="20"/>
        </w:rPr>
        <w:t>700123</w:t>
      </w:r>
      <w:r>
        <w:rPr>
          <w:iCs/>
          <w:szCs w:val="20"/>
        </w:rPr>
        <w:t>, “</w:t>
      </w:r>
      <w:r w:rsidR="003B4151">
        <w:rPr>
          <w:iCs/>
          <w:szCs w:val="20"/>
        </w:rPr>
        <w:t>Beam related indication for DL and UL beam management</w:t>
      </w:r>
      <w:r>
        <w:rPr>
          <w:iCs/>
          <w:szCs w:val="20"/>
        </w:rPr>
        <w:t>”, ZTE, ZTE Microelectronics</w:t>
      </w:r>
      <w:bookmarkEnd w:id="12"/>
    </w:p>
    <w:p w:rsidR="00D21A5C" w:rsidRDefault="00D21A5C" w:rsidP="00D21A5C">
      <w:pPr>
        <w:pStyle w:val="ListParagraph"/>
        <w:numPr>
          <w:ilvl w:val="0"/>
          <w:numId w:val="11"/>
        </w:numPr>
        <w:ind w:left="426" w:firstLineChars="0"/>
        <w:rPr>
          <w:iCs/>
          <w:szCs w:val="20"/>
        </w:rPr>
      </w:pPr>
      <w:bookmarkStart w:id="13" w:name="_Ref465668215"/>
      <w:r>
        <w:t>RAN1#86b Chairman’s notes</w:t>
      </w:r>
      <w:bookmarkEnd w:id="13"/>
    </w:p>
    <w:p w:rsidR="00D21A5C" w:rsidRDefault="004E6CD1" w:rsidP="00FC35D7">
      <w:pPr>
        <w:pStyle w:val="ListParagraph"/>
        <w:numPr>
          <w:ilvl w:val="0"/>
          <w:numId w:val="11"/>
        </w:numPr>
        <w:ind w:left="426" w:firstLineChars="0"/>
        <w:rPr>
          <w:iCs/>
          <w:szCs w:val="20"/>
        </w:rPr>
      </w:pPr>
      <w:bookmarkStart w:id="14" w:name="_Ref465675933"/>
      <w:bookmarkStart w:id="15" w:name="_Ref465689494"/>
      <w:r>
        <w:rPr>
          <w:iCs/>
          <w:szCs w:val="20"/>
        </w:rPr>
        <w:t>R1-1</w:t>
      </w:r>
      <w:r w:rsidR="00F00B49">
        <w:rPr>
          <w:iCs/>
          <w:szCs w:val="20"/>
        </w:rPr>
        <w:t>700106</w:t>
      </w:r>
      <w:r w:rsidR="00E3121B">
        <w:rPr>
          <w:iCs/>
          <w:szCs w:val="20"/>
        </w:rPr>
        <w:t xml:space="preserve">, </w:t>
      </w:r>
      <w:r w:rsidR="00FF6A6C">
        <w:rPr>
          <w:iCs/>
          <w:szCs w:val="20"/>
        </w:rPr>
        <w:t>“</w:t>
      </w:r>
      <w:r>
        <w:rPr>
          <w:iCs/>
          <w:szCs w:val="20"/>
        </w:rPr>
        <w:t xml:space="preserve">Idle mode </w:t>
      </w:r>
      <w:r w:rsidR="00F00B49">
        <w:rPr>
          <w:iCs/>
          <w:szCs w:val="20"/>
        </w:rPr>
        <w:t>RRM measurements</w:t>
      </w:r>
      <w:r w:rsidR="00FF6A6C">
        <w:rPr>
          <w:iCs/>
          <w:szCs w:val="20"/>
        </w:rPr>
        <w:t>”</w:t>
      </w:r>
      <w:r w:rsidR="00E3121B">
        <w:rPr>
          <w:iCs/>
          <w:szCs w:val="20"/>
        </w:rPr>
        <w:t>, ZTE</w:t>
      </w:r>
      <w:bookmarkEnd w:id="14"/>
      <w:r w:rsidR="00617400">
        <w:rPr>
          <w:iCs/>
          <w:szCs w:val="20"/>
        </w:rPr>
        <w:t>, ZTE Microelectronics</w:t>
      </w:r>
      <w:bookmarkEnd w:id="15"/>
    </w:p>
    <w:p w:rsidR="00CC024C" w:rsidRDefault="00CC024C" w:rsidP="00FC35D7">
      <w:pPr>
        <w:pStyle w:val="ListParagraph"/>
        <w:numPr>
          <w:ilvl w:val="0"/>
          <w:numId w:val="11"/>
        </w:numPr>
        <w:ind w:left="426" w:firstLineChars="0"/>
        <w:rPr>
          <w:iCs/>
          <w:szCs w:val="20"/>
        </w:rPr>
      </w:pPr>
      <w:bookmarkStart w:id="16" w:name="_Ref465860079"/>
      <w:r>
        <w:rPr>
          <w:iCs/>
          <w:szCs w:val="20"/>
        </w:rPr>
        <w:t>R1-1608674, “</w:t>
      </w:r>
      <w:r w:rsidRPr="00CC024C">
        <w:rPr>
          <w:iCs/>
          <w:szCs w:val="20"/>
        </w:rPr>
        <w:t>Discussion on measurement related reference signal for NR-MIMO</w:t>
      </w:r>
      <w:r>
        <w:rPr>
          <w:iCs/>
          <w:szCs w:val="20"/>
        </w:rPr>
        <w:t>”, ZTE, ZTE Microelectronics</w:t>
      </w:r>
      <w:bookmarkEnd w:id="16"/>
    </w:p>
    <w:p w:rsidR="005C37EF" w:rsidRDefault="005C37EF" w:rsidP="00FC35D7">
      <w:pPr>
        <w:pStyle w:val="ListParagraph"/>
        <w:numPr>
          <w:ilvl w:val="0"/>
          <w:numId w:val="11"/>
        </w:numPr>
        <w:ind w:left="426" w:firstLineChars="0"/>
        <w:rPr>
          <w:iCs/>
          <w:szCs w:val="20"/>
        </w:rPr>
      </w:pPr>
      <w:bookmarkStart w:id="17" w:name="_Ref465692501"/>
      <w:r>
        <w:rPr>
          <w:iCs/>
          <w:szCs w:val="20"/>
        </w:rPr>
        <w:t>R2-166337, “</w:t>
      </w:r>
      <w:r w:rsidRPr="005C37EF">
        <w:rPr>
          <w:iCs/>
          <w:szCs w:val="20"/>
        </w:rPr>
        <w:t>Consideration on the RRM Measurement for NR</w:t>
      </w:r>
      <w:r>
        <w:rPr>
          <w:iCs/>
          <w:szCs w:val="20"/>
        </w:rPr>
        <w:t>”, ZTE, ZTE Microelectronics</w:t>
      </w:r>
      <w:bookmarkEnd w:id="17"/>
    </w:p>
    <w:p w:rsidR="00E32ACC" w:rsidRDefault="00E32ACC" w:rsidP="00FC35D7">
      <w:pPr>
        <w:pStyle w:val="ListParagraph"/>
        <w:numPr>
          <w:ilvl w:val="0"/>
          <w:numId w:val="11"/>
        </w:numPr>
        <w:ind w:left="426" w:firstLineChars="0"/>
        <w:rPr>
          <w:iCs/>
          <w:szCs w:val="20"/>
        </w:rPr>
      </w:pPr>
      <w:r>
        <w:rPr>
          <w:iCs/>
          <w:szCs w:val="20"/>
        </w:rPr>
        <w:t>R1-1611268, “</w:t>
      </w:r>
      <w:r w:rsidRPr="00E32ACC">
        <w:rPr>
          <w:iCs/>
          <w:szCs w:val="20"/>
        </w:rPr>
        <w:t>Considerations on SS block design</w:t>
      </w:r>
      <w:r>
        <w:rPr>
          <w:iCs/>
          <w:szCs w:val="20"/>
        </w:rPr>
        <w:t>”, ZTE, ZTE Microelectronics</w:t>
      </w:r>
    </w:p>
    <w:p w:rsidR="00B5527C" w:rsidRDefault="00B5527C" w:rsidP="00FC35D7">
      <w:pPr>
        <w:pStyle w:val="ListParagraph"/>
        <w:numPr>
          <w:ilvl w:val="0"/>
          <w:numId w:val="11"/>
        </w:numPr>
        <w:ind w:left="426" w:firstLineChars="0"/>
        <w:rPr>
          <w:iCs/>
          <w:szCs w:val="20"/>
        </w:rPr>
      </w:pPr>
      <w:bookmarkStart w:id="18" w:name="_Ref466039874"/>
      <w:r>
        <w:rPr>
          <w:iCs/>
          <w:szCs w:val="20"/>
        </w:rPr>
        <w:t>R2-</w:t>
      </w:r>
      <w:r w:rsidRPr="00B5527C">
        <w:rPr>
          <w:iCs/>
          <w:szCs w:val="20"/>
        </w:rPr>
        <w:t>167837</w:t>
      </w:r>
      <w:r>
        <w:rPr>
          <w:iCs/>
          <w:szCs w:val="20"/>
        </w:rPr>
        <w:t>, “</w:t>
      </w:r>
      <w:r w:rsidRPr="00B5527C">
        <w:rPr>
          <w:iCs/>
          <w:szCs w:val="20"/>
        </w:rPr>
        <w:t>Consideration on the Mobility without RRC involvement</w:t>
      </w:r>
      <w:r>
        <w:rPr>
          <w:iCs/>
          <w:szCs w:val="20"/>
        </w:rPr>
        <w:t>”, ZTE, ZTE Microelectronics</w:t>
      </w:r>
      <w:bookmarkEnd w:id="18"/>
    </w:p>
    <w:bookmarkEnd w:id="7"/>
    <w:p w:rsidR="00496CF4" w:rsidRPr="00E87771" w:rsidRDefault="00496CF4" w:rsidP="00E87771">
      <w:pPr>
        <w:ind w:left="66"/>
        <w:rPr>
          <w:iCs/>
          <w:szCs w:val="20"/>
        </w:rPr>
      </w:pPr>
    </w:p>
    <w:sectPr w:rsidR="00496CF4" w:rsidRPr="00E87771" w:rsidSect="0024567E">
      <w:headerReference w:type="default" r:id="rId10"/>
      <w:footerReference w:type="even" r:id="rId11"/>
      <w:footerReference w:type="default" r:id="rId12"/>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77B9" w:rsidRDefault="00A877B9" w:rsidP="00FF0AAD">
      <w:r>
        <w:separator/>
      </w:r>
    </w:p>
  </w:endnote>
  <w:endnote w:type="continuationSeparator" w:id="0">
    <w:p w:rsidR="00A877B9" w:rsidRDefault="00A877B9" w:rsidP="00FF0A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S Gothic"/>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1F703D">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77B9" w:rsidRDefault="00A877B9" w:rsidP="00FF0AAD">
      <w:r>
        <w:separator/>
      </w:r>
    </w:p>
  </w:footnote>
  <w:footnote w:type="continuationSeparator" w:id="0">
    <w:p w:rsidR="00A877B9" w:rsidRDefault="00A877B9"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4B38F6"/>
    <w:multiLevelType w:val="hybridMultilevel"/>
    <w:tmpl w:val="CF848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0A2DBC"/>
    <w:multiLevelType w:val="hybridMultilevel"/>
    <w:tmpl w:val="91529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3">
    <w:nsid w:val="206A2AC3"/>
    <w:multiLevelType w:val="hybridMultilevel"/>
    <w:tmpl w:val="7020D51A"/>
    <w:lvl w:ilvl="0" w:tplc="FDCE6934">
      <w:start w:val="1"/>
      <w:numFmt w:val="bullet"/>
      <w:lvlText w:val="•"/>
      <w:lvlJc w:val="left"/>
      <w:pPr>
        <w:tabs>
          <w:tab w:val="num" w:pos="720"/>
        </w:tabs>
        <w:ind w:left="720" w:hanging="360"/>
      </w:pPr>
      <w:rPr>
        <w:rFonts w:ascii="Arial" w:hAnsi="Arial" w:hint="default"/>
      </w:rPr>
    </w:lvl>
    <w:lvl w:ilvl="1" w:tplc="8486A41C">
      <w:start w:val="4585"/>
      <w:numFmt w:val="bullet"/>
      <w:lvlText w:val="–"/>
      <w:lvlJc w:val="left"/>
      <w:pPr>
        <w:tabs>
          <w:tab w:val="num" w:pos="1440"/>
        </w:tabs>
        <w:ind w:left="1440" w:hanging="360"/>
      </w:pPr>
      <w:rPr>
        <w:rFonts w:ascii="Arial" w:hAnsi="Arial" w:hint="default"/>
      </w:rPr>
    </w:lvl>
    <w:lvl w:ilvl="2" w:tplc="4C1060DA" w:tentative="1">
      <w:start w:val="1"/>
      <w:numFmt w:val="bullet"/>
      <w:lvlText w:val="•"/>
      <w:lvlJc w:val="left"/>
      <w:pPr>
        <w:tabs>
          <w:tab w:val="num" w:pos="2160"/>
        </w:tabs>
        <w:ind w:left="2160" w:hanging="360"/>
      </w:pPr>
      <w:rPr>
        <w:rFonts w:ascii="Arial" w:hAnsi="Arial" w:hint="default"/>
      </w:rPr>
    </w:lvl>
    <w:lvl w:ilvl="3" w:tplc="15D258AC" w:tentative="1">
      <w:start w:val="1"/>
      <w:numFmt w:val="bullet"/>
      <w:lvlText w:val="•"/>
      <w:lvlJc w:val="left"/>
      <w:pPr>
        <w:tabs>
          <w:tab w:val="num" w:pos="2880"/>
        </w:tabs>
        <w:ind w:left="2880" w:hanging="360"/>
      </w:pPr>
      <w:rPr>
        <w:rFonts w:ascii="Arial" w:hAnsi="Arial" w:hint="default"/>
      </w:rPr>
    </w:lvl>
    <w:lvl w:ilvl="4" w:tplc="2370D86A" w:tentative="1">
      <w:start w:val="1"/>
      <w:numFmt w:val="bullet"/>
      <w:lvlText w:val="•"/>
      <w:lvlJc w:val="left"/>
      <w:pPr>
        <w:tabs>
          <w:tab w:val="num" w:pos="3600"/>
        </w:tabs>
        <w:ind w:left="3600" w:hanging="360"/>
      </w:pPr>
      <w:rPr>
        <w:rFonts w:ascii="Arial" w:hAnsi="Arial" w:hint="default"/>
      </w:rPr>
    </w:lvl>
    <w:lvl w:ilvl="5" w:tplc="06C04DD4" w:tentative="1">
      <w:start w:val="1"/>
      <w:numFmt w:val="bullet"/>
      <w:lvlText w:val="•"/>
      <w:lvlJc w:val="left"/>
      <w:pPr>
        <w:tabs>
          <w:tab w:val="num" w:pos="4320"/>
        </w:tabs>
        <w:ind w:left="4320" w:hanging="360"/>
      </w:pPr>
      <w:rPr>
        <w:rFonts w:ascii="Arial" w:hAnsi="Arial" w:hint="default"/>
      </w:rPr>
    </w:lvl>
    <w:lvl w:ilvl="6" w:tplc="1E84F370" w:tentative="1">
      <w:start w:val="1"/>
      <w:numFmt w:val="bullet"/>
      <w:lvlText w:val="•"/>
      <w:lvlJc w:val="left"/>
      <w:pPr>
        <w:tabs>
          <w:tab w:val="num" w:pos="5040"/>
        </w:tabs>
        <w:ind w:left="5040" w:hanging="360"/>
      </w:pPr>
      <w:rPr>
        <w:rFonts w:ascii="Arial" w:hAnsi="Arial" w:hint="default"/>
      </w:rPr>
    </w:lvl>
    <w:lvl w:ilvl="7" w:tplc="C5866262" w:tentative="1">
      <w:start w:val="1"/>
      <w:numFmt w:val="bullet"/>
      <w:lvlText w:val="•"/>
      <w:lvlJc w:val="left"/>
      <w:pPr>
        <w:tabs>
          <w:tab w:val="num" w:pos="5760"/>
        </w:tabs>
        <w:ind w:left="5760" w:hanging="360"/>
      </w:pPr>
      <w:rPr>
        <w:rFonts w:ascii="Arial" w:hAnsi="Arial" w:hint="default"/>
      </w:rPr>
    </w:lvl>
    <w:lvl w:ilvl="8" w:tplc="B45CD6F8" w:tentative="1">
      <w:start w:val="1"/>
      <w:numFmt w:val="bullet"/>
      <w:lvlText w:val="•"/>
      <w:lvlJc w:val="left"/>
      <w:pPr>
        <w:tabs>
          <w:tab w:val="num" w:pos="6480"/>
        </w:tabs>
        <w:ind w:left="6480" w:hanging="360"/>
      </w:pPr>
      <w:rPr>
        <w:rFonts w:ascii="Arial" w:hAnsi="Arial" w:hint="default"/>
      </w:rPr>
    </w:lvl>
  </w:abstractNum>
  <w:abstractNum w:abstractNumId="4">
    <w:nsid w:val="28CB2530"/>
    <w:multiLevelType w:val="hybridMultilevel"/>
    <w:tmpl w:val="9DF8A638"/>
    <w:lvl w:ilvl="0" w:tplc="35B483B4">
      <w:start w:val="1"/>
      <w:numFmt w:val="bullet"/>
      <w:lvlText w:val="•"/>
      <w:lvlJc w:val="left"/>
      <w:pPr>
        <w:tabs>
          <w:tab w:val="num" w:pos="360"/>
        </w:tabs>
        <w:ind w:left="360" w:hanging="360"/>
      </w:pPr>
      <w:rPr>
        <w:rFonts w:ascii="Arial" w:hAnsi="Arial" w:hint="default"/>
      </w:rPr>
    </w:lvl>
    <w:lvl w:ilvl="1" w:tplc="180A8ECA">
      <w:start w:val="2495"/>
      <w:numFmt w:val="bullet"/>
      <w:lvlText w:val="–"/>
      <w:lvlJc w:val="left"/>
      <w:pPr>
        <w:tabs>
          <w:tab w:val="num" w:pos="1080"/>
        </w:tabs>
        <w:ind w:left="1080" w:hanging="360"/>
      </w:pPr>
      <w:rPr>
        <w:rFonts w:ascii="Arial" w:hAnsi="Arial" w:hint="default"/>
      </w:rPr>
    </w:lvl>
    <w:lvl w:ilvl="2" w:tplc="58D68874">
      <w:start w:val="1"/>
      <w:numFmt w:val="bullet"/>
      <w:lvlText w:val="•"/>
      <w:lvlJc w:val="left"/>
      <w:pPr>
        <w:tabs>
          <w:tab w:val="num" w:pos="1800"/>
        </w:tabs>
        <w:ind w:left="1800" w:hanging="360"/>
      </w:pPr>
      <w:rPr>
        <w:rFonts w:ascii="Arial" w:hAnsi="Arial" w:hint="default"/>
      </w:rPr>
    </w:lvl>
    <w:lvl w:ilvl="3" w:tplc="5D64212C">
      <w:start w:val="1"/>
      <w:numFmt w:val="bullet"/>
      <w:lvlText w:val="•"/>
      <w:lvlJc w:val="left"/>
      <w:pPr>
        <w:tabs>
          <w:tab w:val="num" w:pos="2520"/>
        </w:tabs>
        <w:ind w:left="2520" w:hanging="360"/>
      </w:pPr>
      <w:rPr>
        <w:rFonts w:ascii="Arial" w:hAnsi="Arial" w:hint="default"/>
      </w:rPr>
    </w:lvl>
    <w:lvl w:ilvl="4" w:tplc="DC16C054" w:tentative="1">
      <w:start w:val="1"/>
      <w:numFmt w:val="bullet"/>
      <w:lvlText w:val="•"/>
      <w:lvlJc w:val="left"/>
      <w:pPr>
        <w:tabs>
          <w:tab w:val="num" w:pos="3240"/>
        </w:tabs>
        <w:ind w:left="3240" w:hanging="360"/>
      </w:pPr>
      <w:rPr>
        <w:rFonts w:ascii="Arial" w:hAnsi="Arial" w:hint="default"/>
      </w:rPr>
    </w:lvl>
    <w:lvl w:ilvl="5" w:tplc="EC483008" w:tentative="1">
      <w:start w:val="1"/>
      <w:numFmt w:val="bullet"/>
      <w:lvlText w:val="•"/>
      <w:lvlJc w:val="left"/>
      <w:pPr>
        <w:tabs>
          <w:tab w:val="num" w:pos="3960"/>
        </w:tabs>
        <w:ind w:left="3960" w:hanging="360"/>
      </w:pPr>
      <w:rPr>
        <w:rFonts w:ascii="Arial" w:hAnsi="Arial" w:hint="default"/>
      </w:rPr>
    </w:lvl>
    <w:lvl w:ilvl="6" w:tplc="E806CDCA" w:tentative="1">
      <w:start w:val="1"/>
      <w:numFmt w:val="bullet"/>
      <w:lvlText w:val="•"/>
      <w:lvlJc w:val="left"/>
      <w:pPr>
        <w:tabs>
          <w:tab w:val="num" w:pos="4680"/>
        </w:tabs>
        <w:ind w:left="4680" w:hanging="360"/>
      </w:pPr>
      <w:rPr>
        <w:rFonts w:ascii="Arial" w:hAnsi="Arial" w:hint="default"/>
      </w:rPr>
    </w:lvl>
    <w:lvl w:ilvl="7" w:tplc="7140097C" w:tentative="1">
      <w:start w:val="1"/>
      <w:numFmt w:val="bullet"/>
      <w:lvlText w:val="•"/>
      <w:lvlJc w:val="left"/>
      <w:pPr>
        <w:tabs>
          <w:tab w:val="num" w:pos="5400"/>
        </w:tabs>
        <w:ind w:left="5400" w:hanging="360"/>
      </w:pPr>
      <w:rPr>
        <w:rFonts w:ascii="Arial" w:hAnsi="Arial" w:hint="default"/>
      </w:rPr>
    </w:lvl>
    <w:lvl w:ilvl="8" w:tplc="55C03C28" w:tentative="1">
      <w:start w:val="1"/>
      <w:numFmt w:val="bullet"/>
      <w:lvlText w:val="•"/>
      <w:lvlJc w:val="left"/>
      <w:pPr>
        <w:tabs>
          <w:tab w:val="num" w:pos="6120"/>
        </w:tabs>
        <w:ind w:left="6120" w:hanging="360"/>
      </w:pPr>
      <w:rPr>
        <w:rFonts w:ascii="Arial" w:hAnsi="Arial" w:hint="default"/>
      </w:rPr>
    </w:lvl>
  </w:abstractNum>
  <w:abstractNum w:abstractNumId="5">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nsid w:val="44DB3D08"/>
    <w:multiLevelType w:val="hybridMultilevel"/>
    <w:tmpl w:val="41D858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73509A"/>
    <w:multiLevelType w:val="hybridMultilevel"/>
    <w:tmpl w:val="B2947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9F50CCE"/>
    <w:multiLevelType w:val="hybridMultilevel"/>
    <w:tmpl w:val="F6D6FA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D7A03A8"/>
    <w:multiLevelType w:val="hybridMultilevel"/>
    <w:tmpl w:val="F72CE8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E83A0D"/>
    <w:multiLevelType w:val="hybridMultilevel"/>
    <w:tmpl w:val="A3E40E72"/>
    <w:lvl w:ilvl="0" w:tplc="0409000F">
      <w:start w:val="1"/>
      <w:numFmt w:val="decimal"/>
      <w:lvlText w:val="%1."/>
      <w:lvlJc w:val="left"/>
      <w:pPr>
        <w:ind w:left="792" w:hanging="360"/>
      </w:p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17">
    <w:nsid w:val="5F521A3E"/>
    <w:multiLevelType w:val="hybridMultilevel"/>
    <w:tmpl w:val="14C65EDE"/>
    <w:lvl w:ilvl="0" w:tplc="A7AC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BFE3306"/>
    <w:multiLevelType w:val="hybridMultilevel"/>
    <w:tmpl w:val="618A5C34"/>
    <w:lvl w:ilvl="0" w:tplc="C5BC7430">
      <w:start w:val="1"/>
      <w:numFmt w:val="bullet"/>
      <w:lvlText w:val="•"/>
      <w:lvlJc w:val="left"/>
      <w:pPr>
        <w:tabs>
          <w:tab w:val="num" w:pos="720"/>
        </w:tabs>
        <w:ind w:left="720" w:hanging="360"/>
      </w:pPr>
      <w:rPr>
        <w:rFonts w:ascii="Arial" w:hAnsi="Arial" w:hint="default"/>
      </w:rPr>
    </w:lvl>
    <w:lvl w:ilvl="1" w:tplc="E29876F4">
      <w:start w:val="2876"/>
      <w:numFmt w:val="bullet"/>
      <w:lvlText w:val="–"/>
      <w:lvlJc w:val="left"/>
      <w:pPr>
        <w:tabs>
          <w:tab w:val="num" w:pos="1440"/>
        </w:tabs>
        <w:ind w:left="1440" w:hanging="360"/>
      </w:pPr>
      <w:rPr>
        <w:rFonts w:ascii="Arial" w:hAnsi="Arial" w:hint="default"/>
      </w:rPr>
    </w:lvl>
    <w:lvl w:ilvl="2" w:tplc="13A62A3A">
      <w:start w:val="2876"/>
      <w:numFmt w:val="bullet"/>
      <w:lvlText w:val="•"/>
      <w:lvlJc w:val="left"/>
      <w:pPr>
        <w:tabs>
          <w:tab w:val="num" w:pos="2160"/>
        </w:tabs>
        <w:ind w:left="2160" w:hanging="360"/>
      </w:pPr>
      <w:rPr>
        <w:rFonts w:ascii="Arial" w:hAnsi="Arial" w:hint="default"/>
      </w:rPr>
    </w:lvl>
    <w:lvl w:ilvl="3" w:tplc="6C4C3134" w:tentative="1">
      <w:start w:val="1"/>
      <w:numFmt w:val="bullet"/>
      <w:lvlText w:val="•"/>
      <w:lvlJc w:val="left"/>
      <w:pPr>
        <w:tabs>
          <w:tab w:val="num" w:pos="2880"/>
        </w:tabs>
        <w:ind w:left="2880" w:hanging="360"/>
      </w:pPr>
      <w:rPr>
        <w:rFonts w:ascii="Arial" w:hAnsi="Arial" w:hint="default"/>
      </w:rPr>
    </w:lvl>
    <w:lvl w:ilvl="4" w:tplc="1EC4A4B2" w:tentative="1">
      <w:start w:val="1"/>
      <w:numFmt w:val="bullet"/>
      <w:lvlText w:val="•"/>
      <w:lvlJc w:val="left"/>
      <w:pPr>
        <w:tabs>
          <w:tab w:val="num" w:pos="3600"/>
        </w:tabs>
        <w:ind w:left="3600" w:hanging="360"/>
      </w:pPr>
      <w:rPr>
        <w:rFonts w:ascii="Arial" w:hAnsi="Arial" w:hint="default"/>
      </w:rPr>
    </w:lvl>
    <w:lvl w:ilvl="5" w:tplc="F2BEEF7A" w:tentative="1">
      <w:start w:val="1"/>
      <w:numFmt w:val="bullet"/>
      <w:lvlText w:val="•"/>
      <w:lvlJc w:val="left"/>
      <w:pPr>
        <w:tabs>
          <w:tab w:val="num" w:pos="4320"/>
        </w:tabs>
        <w:ind w:left="4320" w:hanging="360"/>
      </w:pPr>
      <w:rPr>
        <w:rFonts w:ascii="Arial" w:hAnsi="Arial" w:hint="default"/>
      </w:rPr>
    </w:lvl>
    <w:lvl w:ilvl="6" w:tplc="CC36A70A" w:tentative="1">
      <w:start w:val="1"/>
      <w:numFmt w:val="bullet"/>
      <w:lvlText w:val="•"/>
      <w:lvlJc w:val="left"/>
      <w:pPr>
        <w:tabs>
          <w:tab w:val="num" w:pos="5040"/>
        </w:tabs>
        <w:ind w:left="5040" w:hanging="360"/>
      </w:pPr>
      <w:rPr>
        <w:rFonts w:ascii="Arial" w:hAnsi="Arial" w:hint="default"/>
      </w:rPr>
    </w:lvl>
    <w:lvl w:ilvl="7" w:tplc="C1CC38FE" w:tentative="1">
      <w:start w:val="1"/>
      <w:numFmt w:val="bullet"/>
      <w:lvlText w:val="•"/>
      <w:lvlJc w:val="left"/>
      <w:pPr>
        <w:tabs>
          <w:tab w:val="num" w:pos="5760"/>
        </w:tabs>
        <w:ind w:left="5760" w:hanging="360"/>
      </w:pPr>
      <w:rPr>
        <w:rFonts w:ascii="Arial" w:hAnsi="Arial" w:hint="default"/>
      </w:rPr>
    </w:lvl>
    <w:lvl w:ilvl="8" w:tplc="CB6CAC8E" w:tentative="1">
      <w:start w:val="1"/>
      <w:numFmt w:val="bullet"/>
      <w:lvlText w:val="•"/>
      <w:lvlJc w:val="left"/>
      <w:pPr>
        <w:tabs>
          <w:tab w:val="num" w:pos="6480"/>
        </w:tabs>
        <w:ind w:left="6480" w:hanging="360"/>
      </w:pPr>
      <w:rPr>
        <w:rFonts w:ascii="Arial" w:hAnsi="Arial" w:hint="default"/>
      </w:r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5"/>
  </w:num>
  <w:num w:numId="3">
    <w:abstractNumId w:val="9"/>
  </w:num>
  <w:num w:numId="4">
    <w:abstractNumId w:val="6"/>
  </w:num>
  <w:num w:numId="5">
    <w:abstractNumId w:val="13"/>
  </w:num>
  <w:num w:numId="6">
    <w:abstractNumId w:val="21"/>
  </w:num>
  <w:num w:numId="7">
    <w:abstractNumId w:val="14"/>
  </w:num>
  <w:num w:numId="8">
    <w:abstractNumId w:val="10"/>
  </w:num>
  <w:num w:numId="9">
    <w:abstractNumId w:val="19"/>
  </w:num>
  <w:num w:numId="10">
    <w:abstractNumId w:val="7"/>
  </w:num>
  <w:num w:numId="11">
    <w:abstractNumId w:val="2"/>
  </w:num>
  <w:num w:numId="12">
    <w:abstractNumId w:val="17"/>
  </w:num>
  <w:num w:numId="13">
    <w:abstractNumId w:val="8"/>
  </w:num>
  <w:num w:numId="14">
    <w:abstractNumId w:val="4"/>
  </w:num>
  <w:num w:numId="15">
    <w:abstractNumId w:val="11"/>
  </w:num>
  <w:num w:numId="16">
    <w:abstractNumId w:val="16"/>
  </w:num>
  <w:num w:numId="17">
    <w:abstractNumId w:val="0"/>
  </w:num>
  <w:num w:numId="18">
    <w:abstractNumId w:val="1"/>
  </w:num>
  <w:num w:numId="19">
    <w:abstractNumId w:val="12"/>
  </w:num>
  <w:num w:numId="20">
    <w:abstractNumId w:val="15"/>
  </w:num>
  <w:num w:numId="21">
    <w:abstractNumId w:val="18"/>
  </w:num>
  <w:num w:numId="22">
    <w:abstractNumId w:val="3"/>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52930"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2E9B"/>
    <w:rsid w:val="00004D9B"/>
    <w:rsid w:val="00005A6E"/>
    <w:rsid w:val="00007324"/>
    <w:rsid w:val="00014C80"/>
    <w:rsid w:val="0001694E"/>
    <w:rsid w:val="0001696F"/>
    <w:rsid w:val="00027F39"/>
    <w:rsid w:val="000314BE"/>
    <w:rsid w:val="0003612C"/>
    <w:rsid w:val="000406B7"/>
    <w:rsid w:val="000411C0"/>
    <w:rsid w:val="0004434E"/>
    <w:rsid w:val="00051194"/>
    <w:rsid w:val="00051696"/>
    <w:rsid w:val="00052635"/>
    <w:rsid w:val="00052B94"/>
    <w:rsid w:val="00053328"/>
    <w:rsid w:val="00055C73"/>
    <w:rsid w:val="00060703"/>
    <w:rsid w:val="00060E49"/>
    <w:rsid w:val="000624CA"/>
    <w:rsid w:val="000650EB"/>
    <w:rsid w:val="00065E37"/>
    <w:rsid w:val="0006799E"/>
    <w:rsid w:val="00070277"/>
    <w:rsid w:val="0007080B"/>
    <w:rsid w:val="00070EBD"/>
    <w:rsid w:val="0007169D"/>
    <w:rsid w:val="00072A71"/>
    <w:rsid w:val="0007415F"/>
    <w:rsid w:val="000753C1"/>
    <w:rsid w:val="00075E59"/>
    <w:rsid w:val="00077251"/>
    <w:rsid w:val="00077BAE"/>
    <w:rsid w:val="00083A58"/>
    <w:rsid w:val="00083F29"/>
    <w:rsid w:val="00083F98"/>
    <w:rsid w:val="00086A29"/>
    <w:rsid w:val="00090E70"/>
    <w:rsid w:val="00091B52"/>
    <w:rsid w:val="00092939"/>
    <w:rsid w:val="00095581"/>
    <w:rsid w:val="00095947"/>
    <w:rsid w:val="0009782B"/>
    <w:rsid w:val="000A01F5"/>
    <w:rsid w:val="000A27B9"/>
    <w:rsid w:val="000A2DC7"/>
    <w:rsid w:val="000A2EBC"/>
    <w:rsid w:val="000A32E0"/>
    <w:rsid w:val="000B15C9"/>
    <w:rsid w:val="000B2582"/>
    <w:rsid w:val="000B7207"/>
    <w:rsid w:val="000B7610"/>
    <w:rsid w:val="000C1E08"/>
    <w:rsid w:val="000C721B"/>
    <w:rsid w:val="000D5FF3"/>
    <w:rsid w:val="000D65D7"/>
    <w:rsid w:val="000D793E"/>
    <w:rsid w:val="000E1937"/>
    <w:rsid w:val="000E2F2E"/>
    <w:rsid w:val="000E3FBD"/>
    <w:rsid w:val="000F2AB2"/>
    <w:rsid w:val="000F4F1E"/>
    <w:rsid w:val="000F4F40"/>
    <w:rsid w:val="00100B78"/>
    <w:rsid w:val="0010212F"/>
    <w:rsid w:val="001072DE"/>
    <w:rsid w:val="00111185"/>
    <w:rsid w:val="00112AC8"/>
    <w:rsid w:val="0011367A"/>
    <w:rsid w:val="001146A0"/>
    <w:rsid w:val="00116121"/>
    <w:rsid w:val="0011709C"/>
    <w:rsid w:val="00117508"/>
    <w:rsid w:val="001179D7"/>
    <w:rsid w:val="00121834"/>
    <w:rsid w:val="00123655"/>
    <w:rsid w:val="00126145"/>
    <w:rsid w:val="00127D7C"/>
    <w:rsid w:val="001318B4"/>
    <w:rsid w:val="00133880"/>
    <w:rsid w:val="00136836"/>
    <w:rsid w:val="00140521"/>
    <w:rsid w:val="00140F02"/>
    <w:rsid w:val="00142EE8"/>
    <w:rsid w:val="0014399F"/>
    <w:rsid w:val="00143E06"/>
    <w:rsid w:val="001442F6"/>
    <w:rsid w:val="00145121"/>
    <w:rsid w:val="0014740A"/>
    <w:rsid w:val="001475A2"/>
    <w:rsid w:val="001477A7"/>
    <w:rsid w:val="00151481"/>
    <w:rsid w:val="00152F27"/>
    <w:rsid w:val="00154C97"/>
    <w:rsid w:val="00157DF3"/>
    <w:rsid w:val="00161014"/>
    <w:rsid w:val="00161A9A"/>
    <w:rsid w:val="00164066"/>
    <w:rsid w:val="0016721B"/>
    <w:rsid w:val="00170048"/>
    <w:rsid w:val="00171139"/>
    <w:rsid w:val="001721E6"/>
    <w:rsid w:val="001742D5"/>
    <w:rsid w:val="00174436"/>
    <w:rsid w:val="001767E6"/>
    <w:rsid w:val="0018036E"/>
    <w:rsid w:val="00180466"/>
    <w:rsid w:val="001825DA"/>
    <w:rsid w:val="00183A36"/>
    <w:rsid w:val="001841A8"/>
    <w:rsid w:val="00184AF5"/>
    <w:rsid w:val="001856E7"/>
    <w:rsid w:val="00185733"/>
    <w:rsid w:val="00187397"/>
    <w:rsid w:val="00190A8D"/>
    <w:rsid w:val="00194BDB"/>
    <w:rsid w:val="00196645"/>
    <w:rsid w:val="001A29FE"/>
    <w:rsid w:val="001A5421"/>
    <w:rsid w:val="001A674C"/>
    <w:rsid w:val="001A718F"/>
    <w:rsid w:val="001B21A1"/>
    <w:rsid w:val="001B2CDE"/>
    <w:rsid w:val="001B48B3"/>
    <w:rsid w:val="001B7B19"/>
    <w:rsid w:val="001B7CE7"/>
    <w:rsid w:val="001C05BA"/>
    <w:rsid w:val="001C06FA"/>
    <w:rsid w:val="001C37C0"/>
    <w:rsid w:val="001C3DF5"/>
    <w:rsid w:val="001D1BAF"/>
    <w:rsid w:val="001D3F01"/>
    <w:rsid w:val="001D5F96"/>
    <w:rsid w:val="001D6048"/>
    <w:rsid w:val="001E090F"/>
    <w:rsid w:val="001E0A05"/>
    <w:rsid w:val="001E6124"/>
    <w:rsid w:val="001E65DD"/>
    <w:rsid w:val="001E6819"/>
    <w:rsid w:val="001F0617"/>
    <w:rsid w:val="001F57BD"/>
    <w:rsid w:val="001F5B0C"/>
    <w:rsid w:val="001F5FA0"/>
    <w:rsid w:val="001F703D"/>
    <w:rsid w:val="00201E0A"/>
    <w:rsid w:val="0020218A"/>
    <w:rsid w:val="002049B8"/>
    <w:rsid w:val="0020686F"/>
    <w:rsid w:val="00217556"/>
    <w:rsid w:val="002178EE"/>
    <w:rsid w:val="00220CE0"/>
    <w:rsid w:val="00221120"/>
    <w:rsid w:val="00224645"/>
    <w:rsid w:val="0022556B"/>
    <w:rsid w:val="0022597F"/>
    <w:rsid w:val="00225C26"/>
    <w:rsid w:val="00226D96"/>
    <w:rsid w:val="0022720E"/>
    <w:rsid w:val="00227FD4"/>
    <w:rsid w:val="00233288"/>
    <w:rsid w:val="002333B7"/>
    <w:rsid w:val="00234117"/>
    <w:rsid w:val="002363A9"/>
    <w:rsid w:val="00244D42"/>
    <w:rsid w:val="0024567E"/>
    <w:rsid w:val="00247311"/>
    <w:rsid w:val="00247F79"/>
    <w:rsid w:val="002519B7"/>
    <w:rsid w:val="00251E7C"/>
    <w:rsid w:val="002525F2"/>
    <w:rsid w:val="002530C6"/>
    <w:rsid w:val="002533B8"/>
    <w:rsid w:val="00253440"/>
    <w:rsid w:val="0025650E"/>
    <w:rsid w:val="002641EA"/>
    <w:rsid w:val="00266730"/>
    <w:rsid w:val="00267558"/>
    <w:rsid w:val="0026790F"/>
    <w:rsid w:val="00271BFE"/>
    <w:rsid w:val="00272467"/>
    <w:rsid w:val="002724C1"/>
    <w:rsid w:val="0027255D"/>
    <w:rsid w:val="00273A29"/>
    <w:rsid w:val="00273DE9"/>
    <w:rsid w:val="00274701"/>
    <w:rsid w:val="0027765B"/>
    <w:rsid w:val="00283F82"/>
    <w:rsid w:val="0028413E"/>
    <w:rsid w:val="00284B7D"/>
    <w:rsid w:val="00285137"/>
    <w:rsid w:val="0029127B"/>
    <w:rsid w:val="002937D9"/>
    <w:rsid w:val="002938A5"/>
    <w:rsid w:val="00294907"/>
    <w:rsid w:val="00295775"/>
    <w:rsid w:val="002960F4"/>
    <w:rsid w:val="00296698"/>
    <w:rsid w:val="002973B9"/>
    <w:rsid w:val="002973C9"/>
    <w:rsid w:val="002974D4"/>
    <w:rsid w:val="002A2FA8"/>
    <w:rsid w:val="002A3C50"/>
    <w:rsid w:val="002A3E5A"/>
    <w:rsid w:val="002A54A2"/>
    <w:rsid w:val="002B09BE"/>
    <w:rsid w:val="002B40F3"/>
    <w:rsid w:val="002B4D7C"/>
    <w:rsid w:val="002B62A3"/>
    <w:rsid w:val="002B66F7"/>
    <w:rsid w:val="002B6BAA"/>
    <w:rsid w:val="002B7DE8"/>
    <w:rsid w:val="002C09CF"/>
    <w:rsid w:val="002C1206"/>
    <w:rsid w:val="002C2792"/>
    <w:rsid w:val="002C368B"/>
    <w:rsid w:val="002C370A"/>
    <w:rsid w:val="002C478D"/>
    <w:rsid w:val="002C58B2"/>
    <w:rsid w:val="002C7B26"/>
    <w:rsid w:val="002D02D4"/>
    <w:rsid w:val="002D10A8"/>
    <w:rsid w:val="002D35FA"/>
    <w:rsid w:val="002D38D1"/>
    <w:rsid w:val="002D6B6C"/>
    <w:rsid w:val="002E441D"/>
    <w:rsid w:val="002E4C97"/>
    <w:rsid w:val="002E5332"/>
    <w:rsid w:val="002E794D"/>
    <w:rsid w:val="002F0126"/>
    <w:rsid w:val="002F0B40"/>
    <w:rsid w:val="002F2FF2"/>
    <w:rsid w:val="002F3759"/>
    <w:rsid w:val="002F5517"/>
    <w:rsid w:val="002F7C7C"/>
    <w:rsid w:val="0030773F"/>
    <w:rsid w:val="00310227"/>
    <w:rsid w:val="00310A97"/>
    <w:rsid w:val="00312681"/>
    <w:rsid w:val="003126CC"/>
    <w:rsid w:val="003128D3"/>
    <w:rsid w:val="00312C1A"/>
    <w:rsid w:val="00312DD1"/>
    <w:rsid w:val="00313E5D"/>
    <w:rsid w:val="003151C1"/>
    <w:rsid w:val="0031570F"/>
    <w:rsid w:val="003162A2"/>
    <w:rsid w:val="00320818"/>
    <w:rsid w:val="00326600"/>
    <w:rsid w:val="0033176D"/>
    <w:rsid w:val="00337150"/>
    <w:rsid w:val="00341B32"/>
    <w:rsid w:val="00346CE0"/>
    <w:rsid w:val="003504B5"/>
    <w:rsid w:val="003533A7"/>
    <w:rsid w:val="00360683"/>
    <w:rsid w:val="003631E5"/>
    <w:rsid w:val="003664A9"/>
    <w:rsid w:val="00367F59"/>
    <w:rsid w:val="00373017"/>
    <w:rsid w:val="00377306"/>
    <w:rsid w:val="00386553"/>
    <w:rsid w:val="00386EFC"/>
    <w:rsid w:val="0039092A"/>
    <w:rsid w:val="0039096E"/>
    <w:rsid w:val="00391673"/>
    <w:rsid w:val="00392963"/>
    <w:rsid w:val="003946D4"/>
    <w:rsid w:val="0039600F"/>
    <w:rsid w:val="003962AF"/>
    <w:rsid w:val="003969B2"/>
    <w:rsid w:val="003A13E4"/>
    <w:rsid w:val="003A2A06"/>
    <w:rsid w:val="003A3800"/>
    <w:rsid w:val="003A54C5"/>
    <w:rsid w:val="003A6500"/>
    <w:rsid w:val="003B0808"/>
    <w:rsid w:val="003B3883"/>
    <w:rsid w:val="003B40ED"/>
    <w:rsid w:val="003B4151"/>
    <w:rsid w:val="003B46C8"/>
    <w:rsid w:val="003B5CF4"/>
    <w:rsid w:val="003C18A9"/>
    <w:rsid w:val="003C361A"/>
    <w:rsid w:val="003C3674"/>
    <w:rsid w:val="003C3FCC"/>
    <w:rsid w:val="003C70DA"/>
    <w:rsid w:val="003C7996"/>
    <w:rsid w:val="003C7F12"/>
    <w:rsid w:val="003D2633"/>
    <w:rsid w:val="003D2D35"/>
    <w:rsid w:val="003D3730"/>
    <w:rsid w:val="003D472E"/>
    <w:rsid w:val="003D4CBE"/>
    <w:rsid w:val="003E0A5A"/>
    <w:rsid w:val="003F043F"/>
    <w:rsid w:val="003F1D01"/>
    <w:rsid w:val="003F28BC"/>
    <w:rsid w:val="003F448B"/>
    <w:rsid w:val="003F546E"/>
    <w:rsid w:val="003F58F6"/>
    <w:rsid w:val="004000BE"/>
    <w:rsid w:val="004019E1"/>
    <w:rsid w:val="00401A8A"/>
    <w:rsid w:val="004043F0"/>
    <w:rsid w:val="0040477F"/>
    <w:rsid w:val="00405E21"/>
    <w:rsid w:val="0040663A"/>
    <w:rsid w:val="004074BD"/>
    <w:rsid w:val="00411AA7"/>
    <w:rsid w:val="00412643"/>
    <w:rsid w:val="00412AFA"/>
    <w:rsid w:val="00413229"/>
    <w:rsid w:val="004137FF"/>
    <w:rsid w:val="004143B4"/>
    <w:rsid w:val="004147B5"/>
    <w:rsid w:val="00414D93"/>
    <w:rsid w:val="004163D1"/>
    <w:rsid w:val="00420162"/>
    <w:rsid w:val="0042159B"/>
    <w:rsid w:val="00423369"/>
    <w:rsid w:val="00423C2D"/>
    <w:rsid w:val="00425DF0"/>
    <w:rsid w:val="004265A0"/>
    <w:rsid w:val="00427917"/>
    <w:rsid w:val="00432BCA"/>
    <w:rsid w:val="004331D7"/>
    <w:rsid w:val="00435AD0"/>
    <w:rsid w:val="004375F4"/>
    <w:rsid w:val="00441AA1"/>
    <w:rsid w:val="00443CA7"/>
    <w:rsid w:val="00446005"/>
    <w:rsid w:val="00446AE1"/>
    <w:rsid w:val="0044782C"/>
    <w:rsid w:val="0046088D"/>
    <w:rsid w:val="00461C5A"/>
    <w:rsid w:val="0046454E"/>
    <w:rsid w:val="004656EE"/>
    <w:rsid w:val="00466205"/>
    <w:rsid w:val="00466A01"/>
    <w:rsid w:val="00477C38"/>
    <w:rsid w:val="0048006F"/>
    <w:rsid w:val="0048204D"/>
    <w:rsid w:val="004860DF"/>
    <w:rsid w:val="004877DF"/>
    <w:rsid w:val="00487887"/>
    <w:rsid w:val="0049275B"/>
    <w:rsid w:val="00493C58"/>
    <w:rsid w:val="00496761"/>
    <w:rsid w:val="00496C3B"/>
    <w:rsid w:val="00496CF4"/>
    <w:rsid w:val="004976F3"/>
    <w:rsid w:val="004A0A1F"/>
    <w:rsid w:val="004A7DD0"/>
    <w:rsid w:val="004B0201"/>
    <w:rsid w:val="004B321C"/>
    <w:rsid w:val="004B77E3"/>
    <w:rsid w:val="004C0DB9"/>
    <w:rsid w:val="004C1005"/>
    <w:rsid w:val="004C145A"/>
    <w:rsid w:val="004C17E9"/>
    <w:rsid w:val="004C46E1"/>
    <w:rsid w:val="004C5861"/>
    <w:rsid w:val="004C63EE"/>
    <w:rsid w:val="004C6A8B"/>
    <w:rsid w:val="004D10DB"/>
    <w:rsid w:val="004D15BB"/>
    <w:rsid w:val="004D1EE6"/>
    <w:rsid w:val="004D28B9"/>
    <w:rsid w:val="004D6142"/>
    <w:rsid w:val="004D659F"/>
    <w:rsid w:val="004E6CD1"/>
    <w:rsid w:val="004E72AC"/>
    <w:rsid w:val="004E78E8"/>
    <w:rsid w:val="004F1E6B"/>
    <w:rsid w:val="004F23D9"/>
    <w:rsid w:val="00501BD7"/>
    <w:rsid w:val="00503289"/>
    <w:rsid w:val="00504BCA"/>
    <w:rsid w:val="00506A83"/>
    <w:rsid w:val="00506DC9"/>
    <w:rsid w:val="0051029C"/>
    <w:rsid w:val="00513F6E"/>
    <w:rsid w:val="00515626"/>
    <w:rsid w:val="00521828"/>
    <w:rsid w:val="00522BE2"/>
    <w:rsid w:val="005253C8"/>
    <w:rsid w:val="005274F3"/>
    <w:rsid w:val="00530886"/>
    <w:rsid w:val="00532A42"/>
    <w:rsid w:val="00532C95"/>
    <w:rsid w:val="00532D9C"/>
    <w:rsid w:val="005343AC"/>
    <w:rsid w:val="005363C8"/>
    <w:rsid w:val="00536B5C"/>
    <w:rsid w:val="00546F7A"/>
    <w:rsid w:val="00551D99"/>
    <w:rsid w:val="00555AFA"/>
    <w:rsid w:val="005573A0"/>
    <w:rsid w:val="00557A2B"/>
    <w:rsid w:val="00565697"/>
    <w:rsid w:val="00566C02"/>
    <w:rsid w:val="0057083E"/>
    <w:rsid w:val="00570FDA"/>
    <w:rsid w:val="0057681B"/>
    <w:rsid w:val="00580ED6"/>
    <w:rsid w:val="00582975"/>
    <w:rsid w:val="0058346E"/>
    <w:rsid w:val="00584FEA"/>
    <w:rsid w:val="00585079"/>
    <w:rsid w:val="00587EC0"/>
    <w:rsid w:val="00590621"/>
    <w:rsid w:val="00590FE0"/>
    <w:rsid w:val="0059566C"/>
    <w:rsid w:val="005A0289"/>
    <w:rsid w:val="005A22CF"/>
    <w:rsid w:val="005A41EA"/>
    <w:rsid w:val="005A6174"/>
    <w:rsid w:val="005B000C"/>
    <w:rsid w:val="005B0B97"/>
    <w:rsid w:val="005B3EF1"/>
    <w:rsid w:val="005B6C81"/>
    <w:rsid w:val="005C15A0"/>
    <w:rsid w:val="005C37EF"/>
    <w:rsid w:val="005D06C2"/>
    <w:rsid w:val="005D2D7B"/>
    <w:rsid w:val="005D4B24"/>
    <w:rsid w:val="005D6743"/>
    <w:rsid w:val="005D680C"/>
    <w:rsid w:val="005E2AE9"/>
    <w:rsid w:val="005F0BCE"/>
    <w:rsid w:val="005F2183"/>
    <w:rsid w:val="005F34F7"/>
    <w:rsid w:val="005F56A6"/>
    <w:rsid w:val="006012C6"/>
    <w:rsid w:val="00602802"/>
    <w:rsid w:val="0060538B"/>
    <w:rsid w:val="00612F9F"/>
    <w:rsid w:val="00613EFD"/>
    <w:rsid w:val="00614401"/>
    <w:rsid w:val="00617400"/>
    <w:rsid w:val="00617630"/>
    <w:rsid w:val="00620346"/>
    <w:rsid w:val="00620555"/>
    <w:rsid w:val="006221A9"/>
    <w:rsid w:val="00624BB7"/>
    <w:rsid w:val="00625409"/>
    <w:rsid w:val="0062638D"/>
    <w:rsid w:val="0063642D"/>
    <w:rsid w:val="0064134B"/>
    <w:rsid w:val="00641942"/>
    <w:rsid w:val="006506EE"/>
    <w:rsid w:val="00650B77"/>
    <w:rsid w:val="00652B56"/>
    <w:rsid w:val="00653245"/>
    <w:rsid w:val="00656384"/>
    <w:rsid w:val="00657662"/>
    <w:rsid w:val="00657CCF"/>
    <w:rsid w:val="006653D4"/>
    <w:rsid w:val="00666E6D"/>
    <w:rsid w:val="00667F6E"/>
    <w:rsid w:val="00671904"/>
    <w:rsid w:val="006722CE"/>
    <w:rsid w:val="00676281"/>
    <w:rsid w:val="00677F9F"/>
    <w:rsid w:val="00690BB8"/>
    <w:rsid w:val="0069278C"/>
    <w:rsid w:val="00693A87"/>
    <w:rsid w:val="00694A8E"/>
    <w:rsid w:val="00696B73"/>
    <w:rsid w:val="006A00D0"/>
    <w:rsid w:val="006A185C"/>
    <w:rsid w:val="006A4230"/>
    <w:rsid w:val="006A42F6"/>
    <w:rsid w:val="006A6E0F"/>
    <w:rsid w:val="006B176F"/>
    <w:rsid w:val="006B2E5E"/>
    <w:rsid w:val="006B45BB"/>
    <w:rsid w:val="006B48F1"/>
    <w:rsid w:val="006C2467"/>
    <w:rsid w:val="006C2AB7"/>
    <w:rsid w:val="006C4DEE"/>
    <w:rsid w:val="006C60A2"/>
    <w:rsid w:val="006C720A"/>
    <w:rsid w:val="006C7454"/>
    <w:rsid w:val="006D20FE"/>
    <w:rsid w:val="006D3FDD"/>
    <w:rsid w:val="006D4C4D"/>
    <w:rsid w:val="006D512F"/>
    <w:rsid w:val="006D52EC"/>
    <w:rsid w:val="006D7CA8"/>
    <w:rsid w:val="006E4FFF"/>
    <w:rsid w:val="006E5253"/>
    <w:rsid w:val="006E6B9A"/>
    <w:rsid w:val="006F0F9F"/>
    <w:rsid w:val="006F5508"/>
    <w:rsid w:val="006F5DED"/>
    <w:rsid w:val="00701EF9"/>
    <w:rsid w:val="00702C87"/>
    <w:rsid w:val="007048C3"/>
    <w:rsid w:val="007057D5"/>
    <w:rsid w:val="007062F7"/>
    <w:rsid w:val="00710C7C"/>
    <w:rsid w:val="00712655"/>
    <w:rsid w:val="007132D3"/>
    <w:rsid w:val="00713CC9"/>
    <w:rsid w:val="00723A10"/>
    <w:rsid w:val="00724B15"/>
    <w:rsid w:val="00726156"/>
    <w:rsid w:val="00732383"/>
    <w:rsid w:val="00732E84"/>
    <w:rsid w:val="00733BDE"/>
    <w:rsid w:val="00737957"/>
    <w:rsid w:val="007477F6"/>
    <w:rsid w:val="0075003C"/>
    <w:rsid w:val="0075182E"/>
    <w:rsid w:val="00754C81"/>
    <w:rsid w:val="007561F9"/>
    <w:rsid w:val="00756D67"/>
    <w:rsid w:val="00757C50"/>
    <w:rsid w:val="00760049"/>
    <w:rsid w:val="00760131"/>
    <w:rsid w:val="00761F1C"/>
    <w:rsid w:val="00762C40"/>
    <w:rsid w:val="0076369E"/>
    <w:rsid w:val="00765BB9"/>
    <w:rsid w:val="00765F0F"/>
    <w:rsid w:val="00766C46"/>
    <w:rsid w:val="00766FA3"/>
    <w:rsid w:val="00767B6F"/>
    <w:rsid w:val="00771468"/>
    <w:rsid w:val="00772D0C"/>
    <w:rsid w:val="00773E97"/>
    <w:rsid w:val="00776A1A"/>
    <w:rsid w:val="00784191"/>
    <w:rsid w:val="00784B28"/>
    <w:rsid w:val="0078762A"/>
    <w:rsid w:val="007911DF"/>
    <w:rsid w:val="0079178D"/>
    <w:rsid w:val="00791A5D"/>
    <w:rsid w:val="00792173"/>
    <w:rsid w:val="00792B4E"/>
    <w:rsid w:val="00793083"/>
    <w:rsid w:val="00793203"/>
    <w:rsid w:val="007960C4"/>
    <w:rsid w:val="0079666E"/>
    <w:rsid w:val="0079669E"/>
    <w:rsid w:val="00796A2A"/>
    <w:rsid w:val="007970E5"/>
    <w:rsid w:val="007A2A69"/>
    <w:rsid w:val="007A2D26"/>
    <w:rsid w:val="007A412D"/>
    <w:rsid w:val="007A6A83"/>
    <w:rsid w:val="007B059C"/>
    <w:rsid w:val="007B10A8"/>
    <w:rsid w:val="007B2934"/>
    <w:rsid w:val="007B546D"/>
    <w:rsid w:val="007B7386"/>
    <w:rsid w:val="007C3178"/>
    <w:rsid w:val="007C33E4"/>
    <w:rsid w:val="007C5E33"/>
    <w:rsid w:val="007D3894"/>
    <w:rsid w:val="007D3E2E"/>
    <w:rsid w:val="007D78C8"/>
    <w:rsid w:val="007E04D4"/>
    <w:rsid w:val="007E058D"/>
    <w:rsid w:val="007E267A"/>
    <w:rsid w:val="007E5CF8"/>
    <w:rsid w:val="007E76BF"/>
    <w:rsid w:val="007E771D"/>
    <w:rsid w:val="007F143F"/>
    <w:rsid w:val="007F3EF2"/>
    <w:rsid w:val="007F538E"/>
    <w:rsid w:val="008010A5"/>
    <w:rsid w:val="00801948"/>
    <w:rsid w:val="00804085"/>
    <w:rsid w:val="00804288"/>
    <w:rsid w:val="0080681C"/>
    <w:rsid w:val="00807778"/>
    <w:rsid w:val="0080786E"/>
    <w:rsid w:val="00812352"/>
    <w:rsid w:val="00813CD3"/>
    <w:rsid w:val="0081518A"/>
    <w:rsid w:val="00815E75"/>
    <w:rsid w:val="00816B86"/>
    <w:rsid w:val="00816F96"/>
    <w:rsid w:val="00823E65"/>
    <w:rsid w:val="008244E5"/>
    <w:rsid w:val="00824762"/>
    <w:rsid w:val="0082624D"/>
    <w:rsid w:val="008339F9"/>
    <w:rsid w:val="0083545E"/>
    <w:rsid w:val="00836060"/>
    <w:rsid w:val="00836189"/>
    <w:rsid w:val="00836840"/>
    <w:rsid w:val="00840AB6"/>
    <w:rsid w:val="00842222"/>
    <w:rsid w:val="00842932"/>
    <w:rsid w:val="008459AF"/>
    <w:rsid w:val="00846CBF"/>
    <w:rsid w:val="00846FAB"/>
    <w:rsid w:val="008505E8"/>
    <w:rsid w:val="00852480"/>
    <w:rsid w:val="00853203"/>
    <w:rsid w:val="00853251"/>
    <w:rsid w:val="00856CC3"/>
    <w:rsid w:val="0085736B"/>
    <w:rsid w:val="008620C2"/>
    <w:rsid w:val="00865DE0"/>
    <w:rsid w:val="00870BF0"/>
    <w:rsid w:val="00870FE7"/>
    <w:rsid w:val="008716FA"/>
    <w:rsid w:val="00871D7E"/>
    <w:rsid w:val="008721F4"/>
    <w:rsid w:val="00872250"/>
    <w:rsid w:val="008725F3"/>
    <w:rsid w:val="00872C28"/>
    <w:rsid w:val="00874050"/>
    <w:rsid w:val="00881A67"/>
    <w:rsid w:val="0088624E"/>
    <w:rsid w:val="00886503"/>
    <w:rsid w:val="00892A32"/>
    <w:rsid w:val="00893B8E"/>
    <w:rsid w:val="00897F2F"/>
    <w:rsid w:val="008A0730"/>
    <w:rsid w:val="008A1ED0"/>
    <w:rsid w:val="008A1F1C"/>
    <w:rsid w:val="008A2594"/>
    <w:rsid w:val="008A34A6"/>
    <w:rsid w:val="008A4707"/>
    <w:rsid w:val="008A5F17"/>
    <w:rsid w:val="008B6B21"/>
    <w:rsid w:val="008B6C31"/>
    <w:rsid w:val="008C2ADD"/>
    <w:rsid w:val="008C4C00"/>
    <w:rsid w:val="008C4EB6"/>
    <w:rsid w:val="008D0722"/>
    <w:rsid w:val="008D251E"/>
    <w:rsid w:val="008D2554"/>
    <w:rsid w:val="008D347B"/>
    <w:rsid w:val="008D3EF6"/>
    <w:rsid w:val="008E1348"/>
    <w:rsid w:val="008E27D5"/>
    <w:rsid w:val="008E6C24"/>
    <w:rsid w:val="008F03A6"/>
    <w:rsid w:val="009005E0"/>
    <w:rsid w:val="0090352C"/>
    <w:rsid w:val="0090427E"/>
    <w:rsid w:val="0090516B"/>
    <w:rsid w:val="00905828"/>
    <w:rsid w:val="00905C53"/>
    <w:rsid w:val="009146DD"/>
    <w:rsid w:val="00915D34"/>
    <w:rsid w:val="00916155"/>
    <w:rsid w:val="00916A11"/>
    <w:rsid w:val="00916CA6"/>
    <w:rsid w:val="00921D45"/>
    <w:rsid w:val="00923F47"/>
    <w:rsid w:val="00930CFC"/>
    <w:rsid w:val="00931C9D"/>
    <w:rsid w:val="00932248"/>
    <w:rsid w:val="00932BEF"/>
    <w:rsid w:val="00934221"/>
    <w:rsid w:val="009345A5"/>
    <w:rsid w:val="0093734D"/>
    <w:rsid w:val="009402E9"/>
    <w:rsid w:val="0094304B"/>
    <w:rsid w:val="009433CB"/>
    <w:rsid w:val="009438D0"/>
    <w:rsid w:val="0095082C"/>
    <w:rsid w:val="0096003B"/>
    <w:rsid w:val="009625EF"/>
    <w:rsid w:val="009628AF"/>
    <w:rsid w:val="00971496"/>
    <w:rsid w:val="00971DDC"/>
    <w:rsid w:val="0097265A"/>
    <w:rsid w:val="00972F70"/>
    <w:rsid w:val="009745AB"/>
    <w:rsid w:val="009752FB"/>
    <w:rsid w:val="009810AE"/>
    <w:rsid w:val="009854F3"/>
    <w:rsid w:val="009871A7"/>
    <w:rsid w:val="00991070"/>
    <w:rsid w:val="00991963"/>
    <w:rsid w:val="00992DCD"/>
    <w:rsid w:val="00996DDA"/>
    <w:rsid w:val="009A1C7D"/>
    <w:rsid w:val="009A5D9D"/>
    <w:rsid w:val="009A6C21"/>
    <w:rsid w:val="009B147D"/>
    <w:rsid w:val="009B2AA7"/>
    <w:rsid w:val="009B4D79"/>
    <w:rsid w:val="009B5573"/>
    <w:rsid w:val="009C1507"/>
    <w:rsid w:val="009C4BD7"/>
    <w:rsid w:val="009C78C8"/>
    <w:rsid w:val="009D03F9"/>
    <w:rsid w:val="009D1A30"/>
    <w:rsid w:val="009D1EE1"/>
    <w:rsid w:val="009D2D92"/>
    <w:rsid w:val="009D31B7"/>
    <w:rsid w:val="009D464B"/>
    <w:rsid w:val="009D4E27"/>
    <w:rsid w:val="009D7EE2"/>
    <w:rsid w:val="009E0835"/>
    <w:rsid w:val="009E27A5"/>
    <w:rsid w:val="009E2BBA"/>
    <w:rsid w:val="009E555F"/>
    <w:rsid w:val="009E748B"/>
    <w:rsid w:val="009F1C45"/>
    <w:rsid w:val="009F35E1"/>
    <w:rsid w:val="009F4300"/>
    <w:rsid w:val="009F5202"/>
    <w:rsid w:val="009F548D"/>
    <w:rsid w:val="009F6F2F"/>
    <w:rsid w:val="00A02E6B"/>
    <w:rsid w:val="00A0363B"/>
    <w:rsid w:val="00A044DF"/>
    <w:rsid w:val="00A07D64"/>
    <w:rsid w:val="00A11B04"/>
    <w:rsid w:val="00A16D4F"/>
    <w:rsid w:val="00A173FB"/>
    <w:rsid w:val="00A22250"/>
    <w:rsid w:val="00A22F3F"/>
    <w:rsid w:val="00A237B2"/>
    <w:rsid w:val="00A24CCA"/>
    <w:rsid w:val="00A24F87"/>
    <w:rsid w:val="00A25CF2"/>
    <w:rsid w:val="00A279D4"/>
    <w:rsid w:val="00A27B2A"/>
    <w:rsid w:val="00A31718"/>
    <w:rsid w:val="00A34767"/>
    <w:rsid w:val="00A411EE"/>
    <w:rsid w:val="00A4219D"/>
    <w:rsid w:val="00A464CF"/>
    <w:rsid w:val="00A4728B"/>
    <w:rsid w:val="00A508F9"/>
    <w:rsid w:val="00A515D6"/>
    <w:rsid w:val="00A52561"/>
    <w:rsid w:val="00A52FC5"/>
    <w:rsid w:val="00A53FC5"/>
    <w:rsid w:val="00A540F3"/>
    <w:rsid w:val="00A54F01"/>
    <w:rsid w:val="00A55C85"/>
    <w:rsid w:val="00A55F27"/>
    <w:rsid w:val="00A55FA6"/>
    <w:rsid w:val="00A569A4"/>
    <w:rsid w:val="00A57168"/>
    <w:rsid w:val="00A57D7C"/>
    <w:rsid w:val="00A62B1A"/>
    <w:rsid w:val="00A63B04"/>
    <w:rsid w:val="00A6459C"/>
    <w:rsid w:val="00A71BD4"/>
    <w:rsid w:val="00A72B9C"/>
    <w:rsid w:val="00A7317C"/>
    <w:rsid w:val="00A7473A"/>
    <w:rsid w:val="00A76243"/>
    <w:rsid w:val="00A762D5"/>
    <w:rsid w:val="00A773F5"/>
    <w:rsid w:val="00A805A8"/>
    <w:rsid w:val="00A80B01"/>
    <w:rsid w:val="00A84D84"/>
    <w:rsid w:val="00A877B9"/>
    <w:rsid w:val="00A91ACA"/>
    <w:rsid w:val="00A93646"/>
    <w:rsid w:val="00A9379A"/>
    <w:rsid w:val="00A944DA"/>
    <w:rsid w:val="00A945E2"/>
    <w:rsid w:val="00A95088"/>
    <w:rsid w:val="00A95E61"/>
    <w:rsid w:val="00A9638F"/>
    <w:rsid w:val="00AA2D50"/>
    <w:rsid w:val="00AA3CA4"/>
    <w:rsid w:val="00AB0FB3"/>
    <w:rsid w:val="00AB1474"/>
    <w:rsid w:val="00AB4EFA"/>
    <w:rsid w:val="00AC16A2"/>
    <w:rsid w:val="00AC2BD8"/>
    <w:rsid w:val="00AC4276"/>
    <w:rsid w:val="00AC4AAA"/>
    <w:rsid w:val="00AC5A41"/>
    <w:rsid w:val="00AC68A1"/>
    <w:rsid w:val="00AC7216"/>
    <w:rsid w:val="00AC75B1"/>
    <w:rsid w:val="00AD0C4F"/>
    <w:rsid w:val="00AD20A2"/>
    <w:rsid w:val="00AD3030"/>
    <w:rsid w:val="00AD54E8"/>
    <w:rsid w:val="00AD5E2B"/>
    <w:rsid w:val="00AD5EB6"/>
    <w:rsid w:val="00AD668A"/>
    <w:rsid w:val="00AE052F"/>
    <w:rsid w:val="00AE26C5"/>
    <w:rsid w:val="00AE3567"/>
    <w:rsid w:val="00AE3C0F"/>
    <w:rsid w:val="00AE4560"/>
    <w:rsid w:val="00AE4706"/>
    <w:rsid w:val="00AE6A29"/>
    <w:rsid w:val="00AE6AE8"/>
    <w:rsid w:val="00AE775A"/>
    <w:rsid w:val="00AE7C57"/>
    <w:rsid w:val="00AF18EF"/>
    <w:rsid w:val="00AF1A64"/>
    <w:rsid w:val="00AF3B2C"/>
    <w:rsid w:val="00AF3BF9"/>
    <w:rsid w:val="00B03B2F"/>
    <w:rsid w:val="00B03BCC"/>
    <w:rsid w:val="00B05888"/>
    <w:rsid w:val="00B07901"/>
    <w:rsid w:val="00B1029B"/>
    <w:rsid w:val="00B107DB"/>
    <w:rsid w:val="00B1120E"/>
    <w:rsid w:val="00B12666"/>
    <w:rsid w:val="00B139DE"/>
    <w:rsid w:val="00B22638"/>
    <w:rsid w:val="00B243F4"/>
    <w:rsid w:val="00B24CFC"/>
    <w:rsid w:val="00B25060"/>
    <w:rsid w:val="00B26A4A"/>
    <w:rsid w:val="00B26DD1"/>
    <w:rsid w:val="00B31627"/>
    <w:rsid w:val="00B31DEC"/>
    <w:rsid w:val="00B32C30"/>
    <w:rsid w:val="00B35602"/>
    <w:rsid w:val="00B37427"/>
    <w:rsid w:val="00B40B53"/>
    <w:rsid w:val="00B435F5"/>
    <w:rsid w:val="00B44E9F"/>
    <w:rsid w:val="00B46077"/>
    <w:rsid w:val="00B50FD8"/>
    <w:rsid w:val="00B53A0C"/>
    <w:rsid w:val="00B5527C"/>
    <w:rsid w:val="00B55FA9"/>
    <w:rsid w:val="00B56B1F"/>
    <w:rsid w:val="00B578C5"/>
    <w:rsid w:val="00B60DCF"/>
    <w:rsid w:val="00B61268"/>
    <w:rsid w:val="00B65945"/>
    <w:rsid w:val="00B67AF4"/>
    <w:rsid w:val="00B72D05"/>
    <w:rsid w:val="00B73E13"/>
    <w:rsid w:val="00B76024"/>
    <w:rsid w:val="00B765A4"/>
    <w:rsid w:val="00B816F5"/>
    <w:rsid w:val="00B8312D"/>
    <w:rsid w:val="00B83E85"/>
    <w:rsid w:val="00B846EC"/>
    <w:rsid w:val="00B86BDA"/>
    <w:rsid w:val="00B87244"/>
    <w:rsid w:val="00B87640"/>
    <w:rsid w:val="00B95ADA"/>
    <w:rsid w:val="00BA1C72"/>
    <w:rsid w:val="00BA48BD"/>
    <w:rsid w:val="00BB0DB8"/>
    <w:rsid w:val="00BB6344"/>
    <w:rsid w:val="00BC0F95"/>
    <w:rsid w:val="00BC1F67"/>
    <w:rsid w:val="00BC2EC5"/>
    <w:rsid w:val="00BC7528"/>
    <w:rsid w:val="00BC7924"/>
    <w:rsid w:val="00BD1F36"/>
    <w:rsid w:val="00BD285A"/>
    <w:rsid w:val="00BD42C1"/>
    <w:rsid w:val="00BD4AC8"/>
    <w:rsid w:val="00BE2E7D"/>
    <w:rsid w:val="00BF04D4"/>
    <w:rsid w:val="00BF2C7E"/>
    <w:rsid w:val="00BF4E61"/>
    <w:rsid w:val="00BF5CF3"/>
    <w:rsid w:val="00C00590"/>
    <w:rsid w:val="00C02F16"/>
    <w:rsid w:val="00C030FD"/>
    <w:rsid w:val="00C04975"/>
    <w:rsid w:val="00C062F6"/>
    <w:rsid w:val="00C115D4"/>
    <w:rsid w:val="00C16D62"/>
    <w:rsid w:val="00C24819"/>
    <w:rsid w:val="00C30433"/>
    <w:rsid w:val="00C30640"/>
    <w:rsid w:val="00C3079E"/>
    <w:rsid w:val="00C33A56"/>
    <w:rsid w:val="00C33CBA"/>
    <w:rsid w:val="00C42297"/>
    <w:rsid w:val="00C44689"/>
    <w:rsid w:val="00C47ABD"/>
    <w:rsid w:val="00C50168"/>
    <w:rsid w:val="00C516B7"/>
    <w:rsid w:val="00C53622"/>
    <w:rsid w:val="00C54982"/>
    <w:rsid w:val="00C5567E"/>
    <w:rsid w:val="00C573D9"/>
    <w:rsid w:val="00C66B5A"/>
    <w:rsid w:val="00C7277F"/>
    <w:rsid w:val="00C73478"/>
    <w:rsid w:val="00C74F47"/>
    <w:rsid w:val="00C766A6"/>
    <w:rsid w:val="00C81BB1"/>
    <w:rsid w:val="00C845F9"/>
    <w:rsid w:val="00C8562D"/>
    <w:rsid w:val="00C86B00"/>
    <w:rsid w:val="00C86B68"/>
    <w:rsid w:val="00C93EDD"/>
    <w:rsid w:val="00C953EF"/>
    <w:rsid w:val="00C97311"/>
    <w:rsid w:val="00CA1AEB"/>
    <w:rsid w:val="00CA32E5"/>
    <w:rsid w:val="00CA4F19"/>
    <w:rsid w:val="00CA7B1E"/>
    <w:rsid w:val="00CB0EE0"/>
    <w:rsid w:val="00CB10FA"/>
    <w:rsid w:val="00CC0088"/>
    <w:rsid w:val="00CC024C"/>
    <w:rsid w:val="00CC2AB5"/>
    <w:rsid w:val="00CC39FD"/>
    <w:rsid w:val="00CD329D"/>
    <w:rsid w:val="00CD3FBE"/>
    <w:rsid w:val="00CD478F"/>
    <w:rsid w:val="00CE1B6E"/>
    <w:rsid w:val="00CE4DE5"/>
    <w:rsid w:val="00CE6174"/>
    <w:rsid w:val="00CF16DE"/>
    <w:rsid w:val="00CF356A"/>
    <w:rsid w:val="00CF527B"/>
    <w:rsid w:val="00D00BD8"/>
    <w:rsid w:val="00D02F5A"/>
    <w:rsid w:val="00D0360C"/>
    <w:rsid w:val="00D04B88"/>
    <w:rsid w:val="00D12160"/>
    <w:rsid w:val="00D15C08"/>
    <w:rsid w:val="00D15C3A"/>
    <w:rsid w:val="00D15E25"/>
    <w:rsid w:val="00D16AB7"/>
    <w:rsid w:val="00D21A5C"/>
    <w:rsid w:val="00D22A73"/>
    <w:rsid w:val="00D22B56"/>
    <w:rsid w:val="00D2405C"/>
    <w:rsid w:val="00D25CA2"/>
    <w:rsid w:val="00D26398"/>
    <w:rsid w:val="00D273EF"/>
    <w:rsid w:val="00D2780E"/>
    <w:rsid w:val="00D32A1B"/>
    <w:rsid w:val="00D3302E"/>
    <w:rsid w:val="00D45706"/>
    <w:rsid w:val="00D462B9"/>
    <w:rsid w:val="00D51AB5"/>
    <w:rsid w:val="00D5308D"/>
    <w:rsid w:val="00D53D01"/>
    <w:rsid w:val="00D56DBA"/>
    <w:rsid w:val="00D57553"/>
    <w:rsid w:val="00D62003"/>
    <w:rsid w:val="00D673E0"/>
    <w:rsid w:val="00D70674"/>
    <w:rsid w:val="00D7074E"/>
    <w:rsid w:val="00D72F23"/>
    <w:rsid w:val="00D743AA"/>
    <w:rsid w:val="00D76E1B"/>
    <w:rsid w:val="00D776E9"/>
    <w:rsid w:val="00D8248D"/>
    <w:rsid w:val="00D82A53"/>
    <w:rsid w:val="00D83034"/>
    <w:rsid w:val="00D849D4"/>
    <w:rsid w:val="00D85273"/>
    <w:rsid w:val="00D876F7"/>
    <w:rsid w:val="00D9131C"/>
    <w:rsid w:val="00D93AC6"/>
    <w:rsid w:val="00D93B0C"/>
    <w:rsid w:val="00D93D1F"/>
    <w:rsid w:val="00D96FEA"/>
    <w:rsid w:val="00DA12AB"/>
    <w:rsid w:val="00DA19C6"/>
    <w:rsid w:val="00DA307E"/>
    <w:rsid w:val="00DA4ADA"/>
    <w:rsid w:val="00DA5597"/>
    <w:rsid w:val="00DA7C4F"/>
    <w:rsid w:val="00DA7D2F"/>
    <w:rsid w:val="00DB1E11"/>
    <w:rsid w:val="00DB292F"/>
    <w:rsid w:val="00DB5B00"/>
    <w:rsid w:val="00DC1F87"/>
    <w:rsid w:val="00DC254A"/>
    <w:rsid w:val="00DC4081"/>
    <w:rsid w:val="00DD34F8"/>
    <w:rsid w:val="00DD646B"/>
    <w:rsid w:val="00DD71A4"/>
    <w:rsid w:val="00DD785D"/>
    <w:rsid w:val="00DE0E7D"/>
    <w:rsid w:val="00DE31A3"/>
    <w:rsid w:val="00DE54C5"/>
    <w:rsid w:val="00DF0BD1"/>
    <w:rsid w:val="00DF219B"/>
    <w:rsid w:val="00DF25FD"/>
    <w:rsid w:val="00DF56D1"/>
    <w:rsid w:val="00DF65B2"/>
    <w:rsid w:val="00DF6FEC"/>
    <w:rsid w:val="00E0055C"/>
    <w:rsid w:val="00E00801"/>
    <w:rsid w:val="00E02718"/>
    <w:rsid w:val="00E0278A"/>
    <w:rsid w:val="00E03A4D"/>
    <w:rsid w:val="00E03DF4"/>
    <w:rsid w:val="00E051E3"/>
    <w:rsid w:val="00E05567"/>
    <w:rsid w:val="00E06260"/>
    <w:rsid w:val="00E07960"/>
    <w:rsid w:val="00E07B15"/>
    <w:rsid w:val="00E1495E"/>
    <w:rsid w:val="00E14E7A"/>
    <w:rsid w:val="00E14F87"/>
    <w:rsid w:val="00E153F6"/>
    <w:rsid w:val="00E20171"/>
    <w:rsid w:val="00E22B11"/>
    <w:rsid w:val="00E3121B"/>
    <w:rsid w:val="00E32ACC"/>
    <w:rsid w:val="00E3415B"/>
    <w:rsid w:val="00E34CA4"/>
    <w:rsid w:val="00E35457"/>
    <w:rsid w:val="00E35B00"/>
    <w:rsid w:val="00E367EE"/>
    <w:rsid w:val="00E4164A"/>
    <w:rsid w:val="00E43842"/>
    <w:rsid w:val="00E43AE7"/>
    <w:rsid w:val="00E4405C"/>
    <w:rsid w:val="00E4509B"/>
    <w:rsid w:val="00E4633B"/>
    <w:rsid w:val="00E47699"/>
    <w:rsid w:val="00E47AE4"/>
    <w:rsid w:val="00E52E3C"/>
    <w:rsid w:val="00E53CC2"/>
    <w:rsid w:val="00E540F5"/>
    <w:rsid w:val="00E569C1"/>
    <w:rsid w:val="00E57329"/>
    <w:rsid w:val="00E61115"/>
    <w:rsid w:val="00E6253B"/>
    <w:rsid w:val="00E631F7"/>
    <w:rsid w:val="00E75AF8"/>
    <w:rsid w:val="00E77CC4"/>
    <w:rsid w:val="00E80D8D"/>
    <w:rsid w:val="00E83ECC"/>
    <w:rsid w:val="00E87771"/>
    <w:rsid w:val="00E91BDE"/>
    <w:rsid w:val="00E943EE"/>
    <w:rsid w:val="00E95BF2"/>
    <w:rsid w:val="00E97D96"/>
    <w:rsid w:val="00EA13D1"/>
    <w:rsid w:val="00EA4B8A"/>
    <w:rsid w:val="00EA5073"/>
    <w:rsid w:val="00EA5B9D"/>
    <w:rsid w:val="00EA622C"/>
    <w:rsid w:val="00EB0370"/>
    <w:rsid w:val="00EB362D"/>
    <w:rsid w:val="00EB434B"/>
    <w:rsid w:val="00EB5904"/>
    <w:rsid w:val="00EC162F"/>
    <w:rsid w:val="00EC363B"/>
    <w:rsid w:val="00ED1A2D"/>
    <w:rsid w:val="00ED2C69"/>
    <w:rsid w:val="00ED600D"/>
    <w:rsid w:val="00ED7545"/>
    <w:rsid w:val="00EE01E9"/>
    <w:rsid w:val="00EE5769"/>
    <w:rsid w:val="00EE6CB7"/>
    <w:rsid w:val="00EF09A6"/>
    <w:rsid w:val="00EF4D67"/>
    <w:rsid w:val="00F001B4"/>
    <w:rsid w:val="00F00B49"/>
    <w:rsid w:val="00F00FAE"/>
    <w:rsid w:val="00F01A21"/>
    <w:rsid w:val="00F03CF7"/>
    <w:rsid w:val="00F055EA"/>
    <w:rsid w:val="00F10506"/>
    <w:rsid w:val="00F1145E"/>
    <w:rsid w:val="00F12491"/>
    <w:rsid w:val="00F1510A"/>
    <w:rsid w:val="00F15DDF"/>
    <w:rsid w:val="00F17791"/>
    <w:rsid w:val="00F2040B"/>
    <w:rsid w:val="00F22144"/>
    <w:rsid w:val="00F24AEF"/>
    <w:rsid w:val="00F313F6"/>
    <w:rsid w:val="00F3170B"/>
    <w:rsid w:val="00F32506"/>
    <w:rsid w:val="00F40727"/>
    <w:rsid w:val="00F422C3"/>
    <w:rsid w:val="00F423D3"/>
    <w:rsid w:val="00F42709"/>
    <w:rsid w:val="00F43013"/>
    <w:rsid w:val="00F44478"/>
    <w:rsid w:val="00F45B8B"/>
    <w:rsid w:val="00F56558"/>
    <w:rsid w:val="00F57C13"/>
    <w:rsid w:val="00F610CA"/>
    <w:rsid w:val="00F644FF"/>
    <w:rsid w:val="00F7227E"/>
    <w:rsid w:val="00F8225E"/>
    <w:rsid w:val="00F924D8"/>
    <w:rsid w:val="00F96864"/>
    <w:rsid w:val="00F974BF"/>
    <w:rsid w:val="00FA10BA"/>
    <w:rsid w:val="00FA4444"/>
    <w:rsid w:val="00FA6853"/>
    <w:rsid w:val="00FA75B7"/>
    <w:rsid w:val="00FB01B6"/>
    <w:rsid w:val="00FB1555"/>
    <w:rsid w:val="00FB29EF"/>
    <w:rsid w:val="00FB412A"/>
    <w:rsid w:val="00FB7DA0"/>
    <w:rsid w:val="00FC35D7"/>
    <w:rsid w:val="00FC4E76"/>
    <w:rsid w:val="00FC4F4F"/>
    <w:rsid w:val="00FC74EF"/>
    <w:rsid w:val="00FC7B21"/>
    <w:rsid w:val="00FD6B97"/>
    <w:rsid w:val="00FE18BD"/>
    <w:rsid w:val="00FE2656"/>
    <w:rsid w:val="00FE2682"/>
    <w:rsid w:val="00FE5A94"/>
    <w:rsid w:val="00FF0AAD"/>
    <w:rsid w:val="00FF2308"/>
    <w:rsid w:val="00FF6A6C"/>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52930"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nhideWhenUsed/>
    <w:rsid w:val="002C368B"/>
  </w:style>
  <w:style w:type="character" w:customStyle="1" w:styleId="CommentTextChar">
    <w:name w:val="Comment Text Char"/>
    <w:basedOn w:val="DefaultParagraphFont"/>
    <w:link w:val="CommentText"/>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 w:type="paragraph" w:customStyle="1" w:styleId="Doc-text2">
    <w:name w:val="Doc-text2"/>
    <w:basedOn w:val="Normal"/>
    <w:link w:val="Doc-text2Char"/>
    <w:qFormat/>
    <w:rsid w:val="00724B15"/>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724B15"/>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47F112-CAC1-4619-884F-1800B4546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3661</TotalTime>
  <Pages>6</Pages>
  <Words>2143</Words>
  <Characters>12217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197</cp:revision>
  <cp:lastPrinted>2016-09-15T07:38:00Z</cp:lastPrinted>
  <dcterms:created xsi:type="dcterms:W3CDTF">2016-09-16T06:54:00Z</dcterms:created>
  <dcterms:modified xsi:type="dcterms:W3CDTF">2017-01-09T19:48:00Z</dcterms:modified>
</cp:coreProperties>
</file>