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9A4" w:rsidRPr="00525CF4" w:rsidRDefault="000D5FF3" w:rsidP="00A569A4">
      <w:pPr>
        <w:widowControl w:val="0"/>
        <w:autoSpaceDE w:val="0"/>
        <w:autoSpaceDN w:val="0"/>
        <w:spacing w:line="240" w:lineRule="auto"/>
        <w:rPr>
          <w:rFonts w:ascii="Arial" w:hAnsi="Arial" w:cs="Arial"/>
          <w:b/>
          <w:bCs/>
          <w:sz w:val="22"/>
          <w:lang w:val="en-GB"/>
        </w:rPr>
      </w:pPr>
      <w:r>
        <w:rPr>
          <w:rFonts w:ascii="Arial" w:hAnsi="Arial" w:cs="Arial"/>
          <w:b/>
          <w:bCs/>
          <w:sz w:val="22"/>
          <w:lang w:val="en-GB"/>
        </w:rPr>
        <w:t xml:space="preserve">3GPP TSG RAN WG1 </w:t>
      </w:r>
      <w:r w:rsidR="00087C66" w:rsidRPr="00087C66">
        <w:rPr>
          <w:rFonts w:ascii="Arial" w:hAnsi="Arial" w:cs="Arial"/>
          <w:b/>
          <w:bCs/>
          <w:sz w:val="22"/>
          <w:lang w:val="en-GB"/>
        </w:rPr>
        <w:t>AH</w:t>
      </w:r>
      <w:r w:rsidR="00AA18E0">
        <w:rPr>
          <w:rFonts w:ascii="Arial" w:hAnsi="Arial" w:cs="Arial"/>
          <w:b/>
          <w:bCs/>
          <w:sz w:val="22"/>
          <w:lang w:val="en-GB"/>
        </w:rPr>
        <w:t>_NR</w:t>
      </w:r>
      <w:r w:rsidR="00087C66" w:rsidRPr="00087C66">
        <w:rPr>
          <w:rFonts w:ascii="Arial" w:hAnsi="Arial" w:cs="Arial"/>
          <w:b/>
          <w:bCs/>
          <w:sz w:val="22"/>
          <w:lang w:val="en-GB"/>
        </w:rPr>
        <w:t xml:space="preserve"> Meeting</w:t>
      </w:r>
      <w:r w:rsidR="00755C03" w:rsidRPr="00525CF4">
        <w:rPr>
          <w:rFonts w:ascii="Arial" w:hAnsi="Arial" w:cs="Arial"/>
          <w:b/>
          <w:bCs/>
          <w:sz w:val="22"/>
          <w:lang w:val="en-GB"/>
        </w:rPr>
        <w:t xml:space="preserve"> </w:t>
      </w:r>
      <w:r w:rsidR="00755C03">
        <w:rPr>
          <w:rFonts w:ascii="Arial" w:hAnsi="Arial" w:cs="Arial"/>
          <w:b/>
          <w:bCs/>
          <w:sz w:val="22"/>
          <w:lang w:val="en-GB"/>
        </w:rPr>
        <w:t xml:space="preserve">                    </w:t>
      </w:r>
      <w:r w:rsidR="00755C03">
        <w:rPr>
          <w:rFonts w:ascii="Arial" w:hAnsi="Arial" w:cs="Arial" w:hint="eastAsia"/>
          <w:b/>
          <w:bCs/>
          <w:sz w:val="22"/>
          <w:lang w:val="en-GB"/>
        </w:rPr>
        <w:t xml:space="preserve">  </w:t>
      </w:r>
      <w:r w:rsidR="00755C03">
        <w:rPr>
          <w:rFonts w:ascii="Arial" w:hAnsi="Arial" w:cs="Arial"/>
          <w:b/>
          <w:bCs/>
          <w:sz w:val="22"/>
          <w:lang w:val="en-GB"/>
        </w:rPr>
        <w:t xml:space="preserve">      </w:t>
      </w:r>
      <w:r w:rsidR="00755C03">
        <w:rPr>
          <w:rFonts w:ascii="Arial" w:hAnsi="Arial" w:cs="Arial" w:hint="eastAsia"/>
          <w:b/>
          <w:bCs/>
          <w:sz w:val="22"/>
          <w:lang w:val="en-GB"/>
        </w:rPr>
        <w:t xml:space="preserve"> </w:t>
      </w:r>
      <w:r w:rsidR="00755C03">
        <w:rPr>
          <w:rFonts w:ascii="Arial" w:hAnsi="Arial" w:cs="Arial"/>
          <w:b/>
          <w:bCs/>
          <w:sz w:val="22"/>
          <w:lang w:val="en-GB"/>
        </w:rPr>
        <w:t xml:space="preserve">    </w:t>
      </w:r>
      <w:r w:rsidR="00B87244">
        <w:rPr>
          <w:rFonts w:ascii="Arial" w:hAnsi="Arial" w:cs="Arial"/>
          <w:b/>
          <w:bCs/>
          <w:sz w:val="22"/>
          <w:lang w:val="en-GB"/>
        </w:rPr>
        <w:t>R1-</w:t>
      </w:r>
      <w:r w:rsidR="0069645A" w:rsidRPr="0057548A">
        <w:rPr>
          <w:rFonts w:ascii="Arial" w:hAnsi="Arial" w:cs="Arial"/>
          <w:b/>
          <w:bCs/>
          <w:sz w:val="22"/>
          <w:lang w:val="en-GB"/>
        </w:rPr>
        <w:t>1</w:t>
      </w:r>
      <w:r w:rsidR="0069645A">
        <w:rPr>
          <w:rFonts w:ascii="Arial" w:hAnsi="Arial" w:cs="Arial" w:hint="eastAsia"/>
          <w:b/>
          <w:bCs/>
          <w:sz w:val="22"/>
          <w:lang w:val="en-GB"/>
        </w:rPr>
        <w:t>700101</w:t>
      </w:r>
    </w:p>
    <w:p w:rsidR="00A569A4" w:rsidRPr="00F956E8" w:rsidRDefault="00755C03" w:rsidP="00A569A4">
      <w:pPr>
        <w:widowControl w:val="0"/>
        <w:autoSpaceDE w:val="0"/>
        <w:autoSpaceDN w:val="0"/>
        <w:spacing w:after="240" w:line="240" w:lineRule="auto"/>
        <w:outlineLvl w:val="0"/>
        <w:rPr>
          <w:rFonts w:ascii="Arial" w:hAnsi="Arial" w:cs="Arial"/>
          <w:b/>
          <w:bCs/>
          <w:sz w:val="22"/>
          <w:lang w:val="en-GB"/>
        </w:rPr>
      </w:pPr>
      <w:r>
        <w:rPr>
          <w:rFonts w:ascii="Arial" w:hAnsi="Arial" w:cs="Arial" w:hint="eastAsia"/>
          <w:b/>
          <w:bCs/>
          <w:sz w:val="22"/>
          <w:lang w:val="en-GB"/>
        </w:rPr>
        <w:t xml:space="preserve">Spokana, </w:t>
      </w:r>
      <w:r w:rsidRPr="00F57338">
        <w:rPr>
          <w:rFonts w:ascii="Arial" w:eastAsia="SimSun" w:hAnsi="Arial" w:cs="Arial" w:hint="eastAsia"/>
          <w:b/>
          <w:bCs/>
          <w:sz w:val="22"/>
          <w:lang w:val="en-GB"/>
        </w:rPr>
        <w:t>USA</w:t>
      </w:r>
      <w:r w:rsidRPr="00F57338">
        <w:rPr>
          <w:rFonts w:ascii="Arial" w:eastAsia="SimSun" w:hAnsi="Arial" w:cs="Arial"/>
          <w:b/>
          <w:bCs/>
          <w:sz w:val="22"/>
          <w:lang w:val="en-GB"/>
        </w:rPr>
        <w:t xml:space="preserve"> </w:t>
      </w:r>
      <w:r>
        <w:rPr>
          <w:rFonts w:ascii="Arial" w:hAnsi="Arial" w:cs="Arial" w:hint="eastAsia"/>
          <w:b/>
          <w:bCs/>
          <w:sz w:val="22"/>
          <w:lang w:val="en-GB"/>
        </w:rPr>
        <w:t>16</w:t>
      </w:r>
      <w:r w:rsidRPr="00F57338">
        <w:rPr>
          <w:rFonts w:ascii="Arial" w:eastAsia="SimSun" w:hAnsi="Arial" w:cs="Arial" w:hint="eastAsia"/>
          <w:b/>
          <w:bCs/>
          <w:sz w:val="22"/>
          <w:lang w:val="en-GB"/>
        </w:rPr>
        <w:t xml:space="preserve">th </w:t>
      </w:r>
      <w:r w:rsidRPr="00F57338">
        <w:rPr>
          <w:rFonts w:ascii="Arial" w:eastAsia="SimSun" w:hAnsi="Arial" w:cs="Arial"/>
          <w:b/>
          <w:bCs/>
          <w:sz w:val="22"/>
          <w:lang w:val="en-GB"/>
        </w:rPr>
        <w:t xml:space="preserve">- </w:t>
      </w:r>
      <w:r>
        <w:rPr>
          <w:rFonts w:ascii="Arial" w:hAnsi="Arial" w:cs="Arial" w:hint="eastAsia"/>
          <w:b/>
          <w:bCs/>
          <w:sz w:val="22"/>
          <w:lang w:val="en-GB"/>
        </w:rPr>
        <w:t>20</w:t>
      </w:r>
      <w:r w:rsidRPr="00F57338">
        <w:rPr>
          <w:rFonts w:ascii="Arial" w:eastAsia="SimSun" w:hAnsi="Arial" w:cs="Arial"/>
          <w:b/>
          <w:bCs/>
          <w:sz w:val="22"/>
          <w:lang w:val="en-GB"/>
        </w:rPr>
        <w:t xml:space="preserve">th </w:t>
      </w:r>
      <w:r>
        <w:rPr>
          <w:rFonts w:ascii="Arial" w:hAnsi="Arial" w:cs="Arial" w:hint="eastAsia"/>
          <w:b/>
          <w:bCs/>
          <w:sz w:val="22"/>
          <w:lang w:val="en-GB"/>
        </w:rPr>
        <w:t>January</w:t>
      </w:r>
      <w:r w:rsidRPr="00F57338">
        <w:rPr>
          <w:rFonts w:ascii="Arial" w:eastAsia="SimSun" w:hAnsi="Arial" w:cs="Arial"/>
          <w:b/>
          <w:bCs/>
          <w:sz w:val="22"/>
          <w:lang w:val="en-GB"/>
        </w:rPr>
        <w:t xml:space="preserve"> 201</w:t>
      </w:r>
      <w:r>
        <w:rPr>
          <w:rFonts w:ascii="Arial" w:hAnsi="Arial" w:cs="Arial" w:hint="eastAsia"/>
          <w:b/>
          <w:bCs/>
          <w:sz w:val="22"/>
          <w:lang w:val="en-GB"/>
        </w:rPr>
        <w:t>7</w:t>
      </w:r>
    </w:p>
    <w:p w:rsidR="00A569A4" w:rsidRPr="00525CF4" w:rsidRDefault="00A569A4" w:rsidP="001C12F2">
      <w:pPr>
        <w:widowControl w:val="0"/>
        <w:tabs>
          <w:tab w:val="left" w:pos="1701"/>
        </w:tabs>
        <w:autoSpaceDE w:val="0"/>
        <w:autoSpaceDN w:val="0"/>
        <w:spacing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1C12F2">
        <w:rPr>
          <w:rFonts w:ascii="Arial" w:hAnsi="Arial" w:cs="Arial" w:hint="eastAsia"/>
          <w:b/>
          <w:bCs/>
          <w:sz w:val="22"/>
          <w:lang w:val="en-GB"/>
        </w:rPr>
        <w:t xml:space="preserve">     </w:t>
      </w:r>
      <w:r w:rsidR="001C12F2">
        <w:rPr>
          <w:rFonts w:ascii="Arial" w:hAnsi="Arial" w:cs="Arial"/>
          <w:b/>
          <w:bCs/>
          <w:sz w:val="22"/>
          <w:lang w:val="en-GB"/>
        </w:rPr>
        <w:tab/>
      </w:r>
      <w:r w:rsidRPr="00525CF4">
        <w:rPr>
          <w:rFonts w:ascii="Arial" w:hAnsi="Arial" w:cs="Arial"/>
          <w:b/>
          <w:bCs/>
          <w:sz w:val="22"/>
          <w:lang w:val="en-GB"/>
        </w:rPr>
        <w:t>ZTE</w:t>
      </w:r>
      <w:r w:rsidR="00921D45" w:rsidRPr="00921D45">
        <w:rPr>
          <w:rFonts w:ascii="Arial" w:hAnsi="Arial" w:cs="Arial"/>
          <w:b/>
          <w:bCs/>
          <w:sz w:val="22"/>
          <w:lang w:val="en-GB"/>
        </w:rPr>
        <w:t>, ZTE Microelectronics</w:t>
      </w:r>
    </w:p>
    <w:p w:rsidR="00A569A4" w:rsidRPr="00525CF4" w:rsidRDefault="00A569A4" w:rsidP="001C12F2">
      <w:pPr>
        <w:widowControl w:val="0"/>
        <w:tabs>
          <w:tab w:val="left" w:pos="1701"/>
        </w:tabs>
        <w:autoSpaceDE w:val="0"/>
        <w:autoSpaceDN w:val="0"/>
        <w:spacing w:line="240" w:lineRule="auto"/>
        <w:rPr>
          <w:rFonts w:ascii="Arial" w:hAnsi="Arial" w:cs="Arial"/>
          <w:b/>
          <w:bCs/>
          <w:sz w:val="22"/>
          <w:lang w:val="en-GB"/>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1C12F2">
        <w:rPr>
          <w:rFonts w:ascii="Arial" w:hAnsi="Arial" w:cs="Arial"/>
          <w:b/>
          <w:bCs/>
          <w:sz w:val="22"/>
          <w:lang w:val="en-GB"/>
        </w:rPr>
        <w:tab/>
      </w:r>
      <w:r w:rsidR="002145B2">
        <w:rPr>
          <w:rFonts w:ascii="Arial" w:hAnsi="Arial" w:cs="Arial" w:hint="eastAsia"/>
          <w:b/>
          <w:bCs/>
          <w:sz w:val="22"/>
          <w:lang w:val="en-GB"/>
        </w:rPr>
        <w:t>NR-PBCH and Delivery of Minimum SI</w:t>
      </w:r>
    </w:p>
    <w:p w:rsidR="00A569A4" w:rsidRPr="00525CF4" w:rsidRDefault="00A569A4" w:rsidP="001C12F2">
      <w:pPr>
        <w:widowControl w:val="0"/>
        <w:tabs>
          <w:tab w:val="left" w:pos="1701"/>
        </w:tabs>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991963">
        <w:rPr>
          <w:rFonts w:ascii="Arial" w:hAnsi="Arial" w:cs="Arial" w:hint="eastAsia"/>
          <w:b/>
          <w:bCs/>
          <w:sz w:val="22"/>
          <w:lang w:val="en-GB"/>
        </w:rPr>
        <w:t xml:space="preserve">  </w:t>
      </w:r>
      <w:r w:rsidR="001C12F2" w:rsidRPr="00A934CA">
        <w:rPr>
          <w:rFonts w:ascii="Arial" w:hAnsi="Arial" w:cs="Arial"/>
          <w:b/>
          <w:bCs/>
          <w:sz w:val="22"/>
          <w:lang w:val="en-GB"/>
        </w:rPr>
        <w:tab/>
      </w:r>
      <w:r w:rsidR="00755C03">
        <w:rPr>
          <w:rFonts w:ascii="Arial" w:hAnsi="Arial" w:cs="Arial" w:hint="eastAsia"/>
          <w:b/>
          <w:bCs/>
          <w:sz w:val="22"/>
          <w:lang w:val="en-GB"/>
        </w:rPr>
        <w:t>5</w:t>
      </w:r>
      <w:r w:rsidR="000E3FBD" w:rsidRPr="00A934CA">
        <w:rPr>
          <w:rFonts w:ascii="Arial" w:hAnsi="Arial" w:cs="Arial"/>
          <w:b/>
          <w:bCs/>
          <w:sz w:val="22"/>
          <w:lang w:val="en-GB"/>
        </w:rPr>
        <w:t>.1.</w:t>
      </w:r>
      <w:r w:rsidR="00755C03">
        <w:rPr>
          <w:rFonts w:ascii="Arial" w:hAnsi="Arial" w:cs="Arial" w:hint="eastAsia"/>
          <w:b/>
          <w:bCs/>
          <w:sz w:val="22"/>
          <w:lang w:val="en-GB"/>
        </w:rPr>
        <w:t>1</w:t>
      </w:r>
      <w:r w:rsidR="00506DC9" w:rsidRPr="00A934CA">
        <w:rPr>
          <w:rFonts w:ascii="Arial" w:hAnsi="Arial" w:cs="Arial"/>
          <w:b/>
          <w:bCs/>
          <w:sz w:val="22"/>
          <w:lang w:val="en-GB"/>
        </w:rPr>
        <w:t>.</w:t>
      </w:r>
      <w:r w:rsidR="00DF365B">
        <w:rPr>
          <w:rFonts w:ascii="Arial" w:hAnsi="Arial" w:cs="Arial" w:hint="eastAsia"/>
          <w:b/>
          <w:bCs/>
          <w:sz w:val="22"/>
          <w:lang w:val="en-GB"/>
        </w:rPr>
        <w:t>2</w:t>
      </w:r>
    </w:p>
    <w:p w:rsidR="00A569A4" w:rsidRPr="00525CF4" w:rsidRDefault="00A569A4" w:rsidP="001C12F2">
      <w:pPr>
        <w:pBdr>
          <w:bottom w:val="single" w:sz="4" w:space="1" w:color="auto"/>
        </w:pBdr>
        <w:tabs>
          <w:tab w:val="left" w:pos="1701"/>
          <w:tab w:val="left" w:pos="2552"/>
        </w:tabs>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w:t>
      </w:r>
      <w:r w:rsidR="001C12F2">
        <w:rPr>
          <w:rFonts w:ascii="Arial" w:hAnsi="Arial" w:cs="Arial"/>
          <w:b/>
          <w:sz w:val="22"/>
        </w:rPr>
        <w:tab/>
      </w:r>
      <w:r w:rsidR="00B87244">
        <w:rPr>
          <w:rFonts w:ascii="Arial" w:hAnsi="Arial" w:cs="Arial"/>
          <w:b/>
          <w:sz w:val="22"/>
        </w:rPr>
        <w:t>Discussion</w:t>
      </w:r>
      <w:r w:rsidR="00247311">
        <w:rPr>
          <w:rFonts w:ascii="Arial" w:hAnsi="Arial" w:cs="Arial"/>
          <w:b/>
          <w:sz w:val="22"/>
        </w:rPr>
        <w:t xml:space="preserve"> and Decision</w:t>
      </w:r>
    </w:p>
    <w:p w:rsidR="00C725A7" w:rsidRDefault="000E3FBD" w:rsidP="00AA18E0">
      <w:pPr>
        <w:pStyle w:val="Heading2"/>
        <w:numPr>
          <w:ilvl w:val="0"/>
          <w:numId w:val="13"/>
        </w:numPr>
        <w:spacing w:beforeLines="50" w:afterLines="50" w:line="288" w:lineRule="auto"/>
        <w:ind w:left="357" w:hanging="357"/>
      </w:pPr>
      <w:bookmarkStart w:id="2" w:name="OLE_LINK57"/>
      <w:bookmarkStart w:id="3" w:name="OLE_LINK58"/>
      <w:r>
        <w:t>Introduction</w:t>
      </w:r>
      <w:bookmarkEnd w:id="2"/>
      <w:bookmarkEnd w:id="3"/>
    </w:p>
    <w:p w:rsidR="00C96D28" w:rsidRDefault="00DF365B" w:rsidP="00E50AC3">
      <w:pPr>
        <w:overflowPunct w:val="0"/>
        <w:autoSpaceDE w:val="0"/>
        <w:autoSpaceDN w:val="0"/>
        <w:spacing w:after="120" w:line="276" w:lineRule="auto"/>
        <w:jc w:val="both"/>
        <w:textAlignment w:val="baseline"/>
        <w:rPr>
          <w:highlight w:val="green"/>
          <w:u w:val="single"/>
        </w:rPr>
      </w:pPr>
      <w:r w:rsidRPr="00A303AF">
        <w:t>In RAN</w:t>
      </w:r>
      <w:r>
        <w:rPr>
          <w:rFonts w:hint="eastAsia"/>
        </w:rPr>
        <w:t>1</w:t>
      </w:r>
      <w:r w:rsidRPr="00A303AF">
        <w:t>#</w:t>
      </w:r>
      <w:r>
        <w:rPr>
          <w:rFonts w:hint="eastAsia"/>
        </w:rPr>
        <w:t>87</w:t>
      </w:r>
      <w:r w:rsidRPr="00A303AF">
        <w:t xml:space="preserve"> meeting</w:t>
      </w:r>
      <w:r>
        <w:rPr>
          <w:rFonts w:hint="eastAsia"/>
        </w:rPr>
        <w:t xml:space="preserve"> </w:t>
      </w:r>
      <w:r w:rsidRPr="00B654D9">
        <w:t>[</w:t>
      </w:r>
      <w:r w:rsidR="00D94CF8">
        <w:rPr>
          <w:rFonts w:hint="eastAsia"/>
        </w:rPr>
        <w:t>1</w:t>
      </w:r>
      <w:r w:rsidRPr="00B654D9">
        <w:t xml:space="preserve">], the following </w:t>
      </w:r>
      <w:r w:rsidRPr="00B654D9">
        <w:rPr>
          <w:rFonts w:hint="eastAsia"/>
        </w:rPr>
        <w:t>agreements</w:t>
      </w:r>
      <w:r w:rsidRPr="00B654D9">
        <w:t xml:space="preserve"> on </w:t>
      </w:r>
      <w:r w:rsidR="00B6267A" w:rsidRPr="005936EF">
        <w:rPr>
          <w:rFonts w:eastAsia="MS Mincho"/>
        </w:rPr>
        <w:t>NR</w:t>
      </w:r>
      <w:r w:rsidR="00B6267A">
        <w:rPr>
          <w:rFonts w:hint="eastAsia"/>
        </w:rPr>
        <w:t>-</w:t>
      </w:r>
      <w:r>
        <w:rPr>
          <w:rFonts w:hint="eastAsia"/>
        </w:rPr>
        <w:t xml:space="preserve">PBCH </w:t>
      </w:r>
      <w:r w:rsidRPr="00B654D9">
        <w:t>have been made:</w:t>
      </w:r>
      <w:r w:rsidRPr="00250481">
        <w:t xml:space="preserve"> </w:t>
      </w:r>
    </w:p>
    <w:tbl>
      <w:tblPr>
        <w:tblStyle w:val="TableGrid"/>
        <w:tblW w:w="9072" w:type="dxa"/>
        <w:tblInd w:w="108" w:type="dxa"/>
        <w:tblLook w:val="04A0"/>
      </w:tblPr>
      <w:tblGrid>
        <w:gridCol w:w="9072"/>
      </w:tblGrid>
      <w:tr w:rsidR="00B250D0" w:rsidTr="00C75C29">
        <w:tc>
          <w:tcPr>
            <w:tcW w:w="9072" w:type="dxa"/>
          </w:tcPr>
          <w:p w:rsidR="00B250D0" w:rsidRPr="00A21D4B" w:rsidRDefault="00B250D0" w:rsidP="00B250D0">
            <w:pPr>
              <w:outlineLvl w:val="0"/>
              <w:rPr>
                <w:rFonts w:eastAsia="MS Mincho"/>
                <w:b/>
                <w:szCs w:val="20"/>
                <w:u w:val="single"/>
                <w:lang w:eastAsia="ja-JP"/>
              </w:rPr>
            </w:pPr>
            <w:r w:rsidRPr="00A21D4B">
              <w:rPr>
                <w:rFonts w:eastAsia="MS Mincho" w:hint="eastAsia"/>
                <w:b/>
                <w:szCs w:val="20"/>
                <w:highlight w:val="green"/>
                <w:u w:val="single"/>
                <w:lang w:eastAsia="ja-JP"/>
              </w:rPr>
              <w:t>Agreements:</w:t>
            </w:r>
          </w:p>
          <w:p w:rsidR="00B250D0" w:rsidRPr="00931BCA" w:rsidRDefault="00B250D0" w:rsidP="00B250D0">
            <w:pPr>
              <w:numPr>
                <w:ilvl w:val="0"/>
                <w:numId w:val="38"/>
              </w:numPr>
              <w:adjustRightInd/>
              <w:spacing w:line="240" w:lineRule="auto"/>
              <w:rPr>
                <w:rFonts w:eastAsia="SimSun"/>
                <w:szCs w:val="20"/>
              </w:rPr>
            </w:pPr>
            <w:r w:rsidRPr="00931BCA">
              <w:rPr>
                <w:rFonts w:eastAsia="SimSun"/>
                <w:szCs w:val="20"/>
              </w:rPr>
              <w:t xml:space="preserve">Companies are encouraged to </w:t>
            </w:r>
            <w:r w:rsidRPr="00931BCA">
              <w:rPr>
                <w:rFonts w:eastAsia="SimSun" w:hint="eastAsia"/>
                <w:szCs w:val="20"/>
              </w:rPr>
              <w:t xml:space="preserve">report, </w:t>
            </w:r>
            <w:r w:rsidRPr="00931BCA">
              <w:rPr>
                <w:rFonts w:eastAsia="SimSun"/>
                <w:szCs w:val="20"/>
              </w:rPr>
              <w:t>propose and evaluate following design parameters of NR-PBCH until next meeting</w:t>
            </w:r>
          </w:p>
          <w:p w:rsidR="00B250D0" w:rsidRPr="00931BCA" w:rsidRDefault="00B250D0" w:rsidP="00B250D0">
            <w:pPr>
              <w:numPr>
                <w:ilvl w:val="1"/>
                <w:numId w:val="38"/>
              </w:numPr>
              <w:adjustRightInd/>
              <w:spacing w:line="240" w:lineRule="auto"/>
              <w:rPr>
                <w:rFonts w:eastAsia="SimSun"/>
                <w:szCs w:val="20"/>
              </w:rPr>
            </w:pPr>
            <w:r w:rsidRPr="00931BCA">
              <w:rPr>
                <w:rFonts w:eastAsia="SimSun"/>
                <w:szCs w:val="20"/>
              </w:rPr>
              <w:t>Payload size</w:t>
            </w:r>
          </w:p>
          <w:p w:rsidR="00B250D0" w:rsidRPr="00931BCA" w:rsidRDefault="00B250D0" w:rsidP="00B250D0">
            <w:pPr>
              <w:numPr>
                <w:ilvl w:val="1"/>
                <w:numId w:val="38"/>
              </w:numPr>
              <w:adjustRightInd/>
              <w:spacing w:line="240" w:lineRule="auto"/>
              <w:rPr>
                <w:rFonts w:eastAsia="SimSun"/>
                <w:szCs w:val="20"/>
              </w:rPr>
            </w:pPr>
            <w:r w:rsidRPr="00931BCA">
              <w:rPr>
                <w:rFonts w:eastAsia="SimSun"/>
                <w:szCs w:val="20"/>
              </w:rPr>
              <w:t xml:space="preserve">Overhead of PBCH </w:t>
            </w:r>
            <w:r w:rsidRPr="00931BCA">
              <w:rPr>
                <w:rFonts w:eastAsia="SimSun" w:hint="eastAsia"/>
                <w:szCs w:val="20"/>
              </w:rPr>
              <w:t xml:space="preserve">including </w:t>
            </w:r>
            <w:r w:rsidRPr="00931BCA">
              <w:rPr>
                <w:rFonts w:eastAsia="SimSun"/>
                <w:szCs w:val="20"/>
              </w:rPr>
              <w:t>dedicated DMRS</w:t>
            </w:r>
            <w:r w:rsidRPr="00931BCA">
              <w:rPr>
                <w:rFonts w:eastAsia="SimSun" w:hint="eastAsia"/>
                <w:szCs w:val="20"/>
              </w:rPr>
              <w:t xml:space="preserve"> </w:t>
            </w:r>
            <w:r w:rsidRPr="00931BCA">
              <w:rPr>
                <w:rFonts w:eastAsia="SimSun"/>
                <w:szCs w:val="20"/>
              </w:rPr>
              <w:t>(time/frequency</w:t>
            </w:r>
            <w:r w:rsidRPr="00931BCA">
              <w:rPr>
                <w:rFonts w:eastAsia="SimSun" w:hint="eastAsia"/>
                <w:szCs w:val="20"/>
              </w:rPr>
              <w:t>/port</w:t>
            </w:r>
            <w:r w:rsidRPr="00931BCA">
              <w:rPr>
                <w:rFonts w:eastAsia="SimSun"/>
                <w:szCs w:val="20"/>
              </w:rPr>
              <w:t xml:space="preserve"> resource amount)</w:t>
            </w:r>
          </w:p>
          <w:p w:rsidR="00B250D0" w:rsidRPr="00931BCA" w:rsidRDefault="00B250D0" w:rsidP="00B250D0">
            <w:pPr>
              <w:numPr>
                <w:ilvl w:val="1"/>
                <w:numId w:val="38"/>
              </w:numPr>
              <w:adjustRightInd/>
              <w:spacing w:line="240" w:lineRule="auto"/>
              <w:rPr>
                <w:rFonts w:eastAsia="SimSun"/>
                <w:szCs w:val="20"/>
              </w:rPr>
            </w:pPr>
            <w:r w:rsidRPr="00931BCA">
              <w:rPr>
                <w:rFonts w:eastAsia="SimSun"/>
                <w:szCs w:val="20"/>
              </w:rPr>
              <w:t xml:space="preserve">RS for demodulation, e.g., </w:t>
            </w:r>
            <w:r w:rsidRPr="00931BCA">
              <w:rPr>
                <w:rFonts w:eastAsia="SimSun" w:hint="eastAsia"/>
                <w:szCs w:val="20"/>
              </w:rPr>
              <w:t xml:space="preserve">NR-PSS, </w:t>
            </w:r>
            <w:r w:rsidRPr="00931BCA">
              <w:rPr>
                <w:rFonts w:eastAsia="SimSun"/>
                <w:szCs w:val="20"/>
              </w:rPr>
              <w:t>NR-SSS or  dedicated DMRS or mobility RS</w:t>
            </w:r>
          </w:p>
          <w:p w:rsidR="00B250D0" w:rsidRPr="00931BCA" w:rsidRDefault="00B250D0" w:rsidP="00B250D0">
            <w:pPr>
              <w:numPr>
                <w:ilvl w:val="1"/>
                <w:numId w:val="38"/>
              </w:numPr>
              <w:adjustRightInd/>
              <w:spacing w:line="240" w:lineRule="auto"/>
              <w:rPr>
                <w:rFonts w:eastAsia="SimSun"/>
                <w:szCs w:val="20"/>
              </w:rPr>
            </w:pPr>
            <w:r w:rsidRPr="00931BCA">
              <w:rPr>
                <w:rFonts w:eastAsia="SimSun"/>
                <w:szCs w:val="20"/>
              </w:rPr>
              <w:t>Transmission scheme, e.g., MCS, transmit diversity</w:t>
            </w:r>
          </w:p>
          <w:p w:rsidR="00B250D0" w:rsidRPr="00931BCA" w:rsidRDefault="00B250D0" w:rsidP="00B250D0">
            <w:pPr>
              <w:numPr>
                <w:ilvl w:val="1"/>
                <w:numId w:val="38"/>
              </w:numPr>
              <w:adjustRightInd/>
              <w:spacing w:line="240" w:lineRule="auto"/>
              <w:rPr>
                <w:rFonts w:eastAsia="SimSun"/>
                <w:szCs w:val="20"/>
              </w:rPr>
            </w:pPr>
            <w:r w:rsidRPr="00931BCA">
              <w:rPr>
                <w:rFonts w:eastAsia="SimSun"/>
                <w:szCs w:val="20"/>
              </w:rPr>
              <w:t>Periodicity</w:t>
            </w:r>
          </w:p>
          <w:p w:rsidR="00B250D0" w:rsidRPr="00931BCA" w:rsidRDefault="00B250D0" w:rsidP="00B250D0">
            <w:pPr>
              <w:numPr>
                <w:ilvl w:val="1"/>
                <w:numId w:val="38"/>
              </w:numPr>
              <w:adjustRightInd/>
              <w:spacing w:line="240" w:lineRule="auto"/>
              <w:rPr>
                <w:rFonts w:eastAsia="SimSun"/>
                <w:szCs w:val="20"/>
              </w:rPr>
            </w:pPr>
            <w:r w:rsidRPr="00931BCA">
              <w:rPr>
                <w:rFonts w:eastAsia="SimSun"/>
                <w:szCs w:val="20"/>
              </w:rPr>
              <w:t>Resource mapping/multiplexing within SS block(s)</w:t>
            </w:r>
          </w:p>
          <w:p w:rsidR="00B250D0" w:rsidRPr="00931BCA" w:rsidRDefault="00B250D0" w:rsidP="00B250D0">
            <w:pPr>
              <w:numPr>
                <w:ilvl w:val="0"/>
                <w:numId w:val="38"/>
              </w:numPr>
              <w:adjustRightInd/>
              <w:spacing w:line="240" w:lineRule="auto"/>
              <w:rPr>
                <w:rFonts w:eastAsia="SimSun"/>
                <w:szCs w:val="20"/>
              </w:rPr>
            </w:pPr>
            <w:r w:rsidRPr="00931BCA">
              <w:rPr>
                <w:rFonts w:eastAsia="SimSun"/>
                <w:szCs w:val="20"/>
              </w:rPr>
              <w:t xml:space="preserve">Companies are encouraged to </w:t>
            </w:r>
            <w:r w:rsidRPr="00931BCA">
              <w:rPr>
                <w:rFonts w:eastAsia="SimSun" w:hint="eastAsia"/>
                <w:szCs w:val="20"/>
              </w:rPr>
              <w:t>report their own evaluation assumptions</w:t>
            </w:r>
          </w:p>
          <w:p w:rsidR="00B250D0" w:rsidRPr="00931BCA" w:rsidRDefault="00B250D0" w:rsidP="00B250D0">
            <w:pPr>
              <w:numPr>
                <w:ilvl w:val="0"/>
                <w:numId w:val="38"/>
              </w:numPr>
              <w:adjustRightInd/>
              <w:spacing w:line="240" w:lineRule="auto"/>
              <w:rPr>
                <w:rFonts w:eastAsia="SimSun"/>
                <w:szCs w:val="20"/>
              </w:rPr>
            </w:pPr>
            <w:r w:rsidRPr="00931BCA">
              <w:rPr>
                <w:rFonts w:eastAsia="SimSun"/>
                <w:szCs w:val="20"/>
              </w:rPr>
              <w:t>Following target requirements should be taken into account in the NR-PBCH design</w:t>
            </w:r>
          </w:p>
          <w:p w:rsidR="00B250D0" w:rsidRPr="00931BCA" w:rsidRDefault="00B250D0" w:rsidP="00B250D0">
            <w:pPr>
              <w:numPr>
                <w:ilvl w:val="1"/>
                <w:numId w:val="38"/>
              </w:numPr>
              <w:adjustRightInd/>
              <w:spacing w:line="240" w:lineRule="auto"/>
              <w:rPr>
                <w:rFonts w:eastAsia="SimSun"/>
                <w:szCs w:val="20"/>
              </w:rPr>
            </w:pPr>
            <w:r w:rsidRPr="00931BCA">
              <w:rPr>
                <w:rFonts w:eastAsia="SimSun"/>
                <w:szCs w:val="20"/>
              </w:rPr>
              <w:t xml:space="preserve">Detectable at low </w:t>
            </w:r>
            <w:r w:rsidRPr="00931BCA">
              <w:rPr>
                <w:rFonts w:eastAsia="SimSun" w:hint="eastAsia"/>
                <w:szCs w:val="20"/>
              </w:rPr>
              <w:t xml:space="preserve">received baseband </w:t>
            </w:r>
            <w:r w:rsidRPr="00931BCA">
              <w:rPr>
                <w:rFonts w:eastAsia="SimSun"/>
                <w:szCs w:val="20"/>
              </w:rPr>
              <w:t>SNR condition such as [-6] dB</w:t>
            </w:r>
          </w:p>
          <w:p w:rsidR="00B250D0" w:rsidRPr="00931BCA" w:rsidRDefault="00B250D0" w:rsidP="00B250D0">
            <w:pPr>
              <w:numPr>
                <w:ilvl w:val="2"/>
                <w:numId w:val="38"/>
              </w:numPr>
              <w:adjustRightInd/>
              <w:spacing w:line="240" w:lineRule="auto"/>
              <w:rPr>
                <w:rFonts w:eastAsia="SimSun"/>
                <w:szCs w:val="20"/>
              </w:rPr>
            </w:pPr>
            <w:r w:rsidRPr="00931BCA">
              <w:rPr>
                <w:rFonts w:eastAsia="SimSun"/>
                <w:szCs w:val="20"/>
              </w:rPr>
              <w:t>Note: it does not mean NR-PBCH should be detectable by one-shot</w:t>
            </w:r>
          </w:p>
          <w:p w:rsidR="00B250D0" w:rsidRPr="00931BCA" w:rsidRDefault="00B250D0" w:rsidP="00B250D0">
            <w:pPr>
              <w:numPr>
                <w:ilvl w:val="2"/>
                <w:numId w:val="38"/>
              </w:numPr>
              <w:adjustRightInd/>
              <w:spacing w:line="240" w:lineRule="auto"/>
              <w:rPr>
                <w:rFonts w:eastAsia="SimSun"/>
                <w:szCs w:val="20"/>
              </w:rPr>
            </w:pPr>
            <w:r w:rsidRPr="00931BCA">
              <w:rPr>
                <w:rFonts w:eastAsia="SimSun"/>
                <w:szCs w:val="20"/>
              </w:rPr>
              <w:t>Companies</w:t>
            </w:r>
            <w:r w:rsidRPr="00931BCA">
              <w:rPr>
                <w:rFonts w:eastAsia="SimSun" w:hint="eastAsia"/>
                <w:szCs w:val="20"/>
              </w:rPr>
              <w:t xml:space="preserve"> report the BLER used, timing assumption used and frequency offset used.</w:t>
            </w:r>
          </w:p>
          <w:p w:rsidR="00B250D0" w:rsidRPr="00931BCA" w:rsidRDefault="00B250D0" w:rsidP="00B250D0">
            <w:pPr>
              <w:numPr>
                <w:ilvl w:val="0"/>
                <w:numId w:val="38"/>
              </w:numPr>
              <w:adjustRightInd/>
              <w:spacing w:line="240" w:lineRule="auto"/>
              <w:rPr>
                <w:rFonts w:eastAsia="SimSun"/>
                <w:szCs w:val="20"/>
              </w:rPr>
            </w:pPr>
            <w:r w:rsidRPr="00931BCA">
              <w:rPr>
                <w:rFonts w:eastAsia="SimSun"/>
                <w:szCs w:val="20"/>
              </w:rPr>
              <w:t>Following can be considered</w:t>
            </w:r>
            <w:r w:rsidRPr="00931BCA">
              <w:rPr>
                <w:rFonts w:eastAsia="SimSun" w:hint="eastAsia"/>
                <w:szCs w:val="20"/>
              </w:rPr>
              <w:t xml:space="preserve"> for study purpose, e.g.,</w:t>
            </w:r>
          </w:p>
          <w:p w:rsidR="00B250D0" w:rsidRPr="00931BCA" w:rsidRDefault="00B250D0" w:rsidP="00B250D0">
            <w:pPr>
              <w:numPr>
                <w:ilvl w:val="1"/>
                <w:numId w:val="38"/>
              </w:numPr>
              <w:adjustRightInd/>
              <w:spacing w:line="240" w:lineRule="auto"/>
              <w:rPr>
                <w:rFonts w:eastAsia="SimSun"/>
                <w:szCs w:val="20"/>
              </w:rPr>
            </w:pPr>
            <w:r w:rsidRPr="00931BCA">
              <w:rPr>
                <w:rFonts w:eastAsia="SimSun"/>
                <w:szCs w:val="20"/>
              </w:rPr>
              <w:t xml:space="preserve">Combining NR-PBCH across SS blocks within X ms </w:t>
            </w:r>
          </w:p>
          <w:p w:rsidR="00B250D0" w:rsidRPr="00931BCA" w:rsidRDefault="00B250D0" w:rsidP="00B250D0">
            <w:pPr>
              <w:numPr>
                <w:ilvl w:val="2"/>
                <w:numId w:val="38"/>
              </w:numPr>
              <w:adjustRightInd/>
              <w:spacing w:line="240" w:lineRule="auto"/>
              <w:rPr>
                <w:rFonts w:eastAsia="SimSun"/>
                <w:szCs w:val="20"/>
              </w:rPr>
            </w:pPr>
            <w:r w:rsidRPr="00931BCA">
              <w:rPr>
                <w:rFonts w:eastAsia="SimSun"/>
                <w:szCs w:val="20"/>
              </w:rPr>
              <w:t>FFS: Value of X ms</w:t>
            </w:r>
          </w:p>
          <w:p w:rsidR="00C96D28" w:rsidRDefault="00B250D0">
            <w:pPr>
              <w:numPr>
                <w:ilvl w:val="1"/>
                <w:numId w:val="38"/>
              </w:numPr>
              <w:adjustRightInd/>
              <w:spacing w:line="240" w:lineRule="auto"/>
              <w:rPr>
                <w:szCs w:val="20"/>
              </w:rPr>
            </w:pPr>
            <w:r w:rsidRPr="00931BCA">
              <w:rPr>
                <w:rFonts w:eastAsia="SimSun"/>
                <w:szCs w:val="20"/>
              </w:rPr>
              <w:t>Use of PBCH for frequency offset estimation</w:t>
            </w:r>
            <w:r w:rsidRPr="00931BCA">
              <w:rPr>
                <w:rFonts w:eastAsia="SimSun" w:hint="eastAsia"/>
                <w:szCs w:val="20"/>
              </w:rPr>
              <w:t xml:space="preserve"> and necessity of use of the PBCH for </w:t>
            </w:r>
            <w:r w:rsidRPr="00931BCA">
              <w:rPr>
                <w:rFonts w:eastAsia="SimSun"/>
                <w:szCs w:val="20"/>
              </w:rPr>
              <w:t>frequency offset estimation</w:t>
            </w:r>
            <w:r w:rsidRPr="00931BCA">
              <w:rPr>
                <w:rFonts w:eastAsia="SimSun" w:hint="eastAsia"/>
                <w:szCs w:val="20"/>
              </w:rPr>
              <w:t xml:space="preserve"> is also a part of the study</w:t>
            </w:r>
          </w:p>
        </w:tc>
      </w:tr>
    </w:tbl>
    <w:p w:rsidR="00B250D0" w:rsidRPr="00B250D0" w:rsidRDefault="00B250D0" w:rsidP="00AA18E0">
      <w:pPr>
        <w:adjustRightInd/>
        <w:snapToGrid w:val="0"/>
        <w:spacing w:beforeLines="50" w:after="120"/>
        <w:jc w:val="both"/>
        <w:rPr>
          <w:highlight w:val="green"/>
          <w:u w:val="single"/>
        </w:rPr>
      </w:pPr>
    </w:p>
    <w:tbl>
      <w:tblPr>
        <w:tblStyle w:val="TableGrid"/>
        <w:tblW w:w="9072" w:type="dxa"/>
        <w:tblInd w:w="108" w:type="dxa"/>
        <w:tblLook w:val="04A0"/>
      </w:tblPr>
      <w:tblGrid>
        <w:gridCol w:w="9072"/>
      </w:tblGrid>
      <w:tr w:rsidR="00B250D0" w:rsidTr="00C75C29">
        <w:tc>
          <w:tcPr>
            <w:tcW w:w="9072" w:type="dxa"/>
          </w:tcPr>
          <w:p w:rsidR="00B250D0" w:rsidRPr="00A21D4B" w:rsidRDefault="00B250D0" w:rsidP="00B250D0">
            <w:pPr>
              <w:outlineLvl w:val="0"/>
              <w:rPr>
                <w:rFonts w:eastAsia="MS Mincho"/>
                <w:b/>
                <w:szCs w:val="20"/>
                <w:u w:val="single"/>
                <w:lang w:eastAsia="ja-JP"/>
              </w:rPr>
            </w:pPr>
            <w:r w:rsidRPr="00A21D4B">
              <w:rPr>
                <w:rFonts w:eastAsia="MS Mincho" w:hint="eastAsia"/>
                <w:b/>
                <w:szCs w:val="20"/>
                <w:highlight w:val="green"/>
                <w:u w:val="single"/>
                <w:lang w:eastAsia="ja-JP"/>
              </w:rPr>
              <w:t>Agreements:</w:t>
            </w:r>
          </w:p>
          <w:p w:rsidR="00B250D0" w:rsidRPr="00E5636C" w:rsidRDefault="00B250D0" w:rsidP="00B250D0">
            <w:pPr>
              <w:numPr>
                <w:ilvl w:val="0"/>
                <w:numId w:val="39"/>
              </w:numPr>
              <w:adjustRightInd/>
              <w:spacing w:line="240" w:lineRule="auto"/>
              <w:rPr>
                <w:rFonts w:eastAsia="SimSun"/>
                <w:szCs w:val="20"/>
              </w:rPr>
            </w:pPr>
            <w:r w:rsidRPr="00E5636C">
              <w:rPr>
                <w:rFonts w:eastAsia="SimSun" w:hint="eastAsia"/>
                <w:szCs w:val="20"/>
              </w:rPr>
              <w:t xml:space="preserve">For study of the cases where  </w:t>
            </w:r>
            <w:r w:rsidRPr="00E5636C">
              <w:rPr>
                <w:rFonts w:eastAsia="MS Mincho"/>
                <w:szCs w:val="20"/>
              </w:rPr>
              <w:t>NR-PBCH carries a part of minimum system information</w:t>
            </w:r>
            <w:r w:rsidRPr="00E5636C">
              <w:rPr>
                <w:rFonts w:eastAsia="MS Mincho" w:hint="eastAsia"/>
                <w:szCs w:val="20"/>
              </w:rPr>
              <w:t>,</w:t>
            </w:r>
            <w:r w:rsidRPr="00E5636C">
              <w:rPr>
                <w:rFonts w:eastAsia="SimSun"/>
                <w:szCs w:val="20"/>
              </w:rPr>
              <w:t xml:space="preserve"> </w:t>
            </w:r>
            <w:r w:rsidRPr="00E5636C">
              <w:rPr>
                <w:rFonts w:eastAsia="SimSun" w:hint="eastAsia"/>
                <w:szCs w:val="20"/>
              </w:rPr>
              <w:t>consider the following alternatives (or combinations) for t</w:t>
            </w:r>
            <w:r w:rsidRPr="00E5636C">
              <w:rPr>
                <w:rFonts w:eastAsia="SimSun"/>
                <w:szCs w:val="20"/>
              </w:rPr>
              <w:t xml:space="preserve">he </w:t>
            </w:r>
            <w:r w:rsidRPr="00E5636C">
              <w:rPr>
                <w:rFonts w:eastAsia="SimSun" w:hint="eastAsia"/>
                <w:szCs w:val="20"/>
              </w:rPr>
              <w:t xml:space="preserve">minimum </w:t>
            </w:r>
            <w:r w:rsidRPr="00E5636C">
              <w:rPr>
                <w:rFonts w:eastAsia="SimSun"/>
                <w:szCs w:val="20"/>
              </w:rPr>
              <w:t xml:space="preserve">system information other than those included in NR-PBCH : </w:t>
            </w:r>
          </w:p>
          <w:p w:rsidR="00B250D0" w:rsidRPr="00E5636C" w:rsidRDefault="00B250D0" w:rsidP="00B250D0">
            <w:pPr>
              <w:numPr>
                <w:ilvl w:val="1"/>
                <w:numId w:val="39"/>
              </w:numPr>
              <w:adjustRightInd/>
              <w:spacing w:line="240" w:lineRule="auto"/>
              <w:rPr>
                <w:rFonts w:eastAsia="SimSun"/>
                <w:szCs w:val="20"/>
              </w:rPr>
            </w:pPr>
            <w:r w:rsidRPr="00E5636C">
              <w:rPr>
                <w:rFonts w:eastAsia="SimSun"/>
                <w:szCs w:val="20"/>
              </w:rPr>
              <w:t>Alt. 1:  NR defines the additional channel as secondary broadcast channel</w:t>
            </w:r>
          </w:p>
          <w:p w:rsidR="00B250D0" w:rsidRPr="00E5636C" w:rsidRDefault="00B250D0" w:rsidP="00B250D0">
            <w:pPr>
              <w:numPr>
                <w:ilvl w:val="2"/>
                <w:numId w:val="39"/>
              </w:numPr>
              <w:adjustRightInd/>
              <w:spacing w:line="240" w:lineRule="auto"/>
              <w:rPr>
                <w:rFonts w:eastAsia="SimSun"/>
                <w:szCs w:val="20"/>
              </w:rPr>
            </w:pPr>
            <w:r w:rsidRPr="00E5636C">
              <w:rPr>
                <w:rFonts w:eastAsia="SimSun"/>
                <w:szCs w:val="20"/>
              </w:rPr>
              <w:t>Secondary broadcast channel may be different design from NR-PBCH, e.g. payload size, resource mapping, periodicity and etc.</w:t>
            </w:r>
          </w:p>
          <w:p w:rsidR="00B250D0" w:rsidRPr="00E5636C" w:rsidRDefault="00B250D0" w:rsidP="00B250D0">
            <w:pPr>
              <w:numPr>
                <w:ilvl w:val="2"/>
                <w:numId w:val="39"/>
              </w:numPr>
              <w:adjustRightInd/>
              <w:spacing w:line="240" w:lineRule="auto"/>
              <w:rPr>
                <w:rFonts w:eastAsia="SimSun"/>
                <w:szCs w:val="20"/>
              </w:rPr>
            </w:pPr>
            <w:r w:rsidRPr="00E5636C">
              <w:rPr>
                <w:rFonts w:eastAsia="SimSun"/>
                <w:szCs w:val="20"/>
              </w:rPr>
              <w:t xml:space="preserve">FFS </w:t>
            </w:r>
            <w:r w:rsidRPr="00E5636C">
              <w:rPr>
                <w:rFonts w:eastAsia="SimSun" w:hint="eastAsia"/>
                <w:szCs w:val="20"/>
              </w:rPr>
              <w:t>on transmission</w:t>
            </w:r>
            <w:r w:rsidRPr="00E5636C">
              <w:rPr>
                <w:rFonts w:eastAsia="SimSun"/>
                <w:szCs w:val="20"/>
              </w:rPr>
              <w:t>:</w:t>
            </w:r>
            <w:r w:rsidRPr="00E5636C">
              <w:rPr>
                <w:rFonts w:eastAsia="SimSun" w:hint="eastAsia"/>
                <w:szCs w:val="20"/>
              </w:rPr>
              <w:t xml:space="preserve"> </w:t>
            </w:r>
            <w:r w:rsidRPr="00E5636C">
              <w:rPr>
                <w:rFonts w:eastAsia="SimSun"/>
                <w:szCs w:val="20"/>
              </w:rPr>
              <w:t>beam-specific</w:t>
            </w:r>
            <w:r w:rsidRPr="00E5636C">
              <w:rPr>
                <w:rFonts w:eastAsia="SimSun" w:hint="eastAsia"/>
                <w:szCs w:val="20"/>
              </w:rPr>
              <w:t xml:space="preserve">, </w:t>
            </w:r>
            <w:r w:rsidRPr="00E5636C">
              <w:rPr>
                <w:rFonts w:eastAsia="SimSun"/>
                <w:szCs w:val="20"/>
              </w:rPr>
              <w:t>cell-specific</w:t>
            </w:r>
            <w:r w:rsidRPr="00E5636C">
              <w:rPr>
                <w:rFonts w:eastAsia="SimSun" w:hint="eastAsia"/>
                <w:szCs w:val="20"/>
              </w:rPr>
              <w:t>, and/or TRP-specific, etc.</w:t>
            </w:r>
          </w:p>
          <w:p w:rsidR="00B250D0" w:rsidRPr="00E5636C" w:rsidRDefault="00B250D0" w:rsidP="00B250D0">
            <w:pPr>
              <w:numPr>
                <w:ilvl w:val="1"/>
                <w:numId w:val="39"/>
              </w:numPr>
              <w:adjustRightInd/>
              <w:spacing w:line="240" w:lineRule="auto"/>
              <w:rPr>
                <w:rFonts w:eastAsia="SimSun"/>
                <w:szCs w:val="20"/>
              </w:rPr>
            </w:pPr>
            <w:r w:rsidRPr="00E5636C">
              <w:rPr>
                <w:rFonts w:eastAsia="SimSun"/>
                <w:szCs w:val="20"/>
              </w:rPr>
              <w:t>Alt. 2:  The remaining information is transmitted in shared downlink channel similar to ,e.g. NR-PDSCH</w:t>
            </w:r>
          </w:p>
          <w:p w:rsidR="00B250D0" w:rsidRPr="00E5636C" w:rsidRDefault="00B250D0" w:rsidP="00B250D0">
            <w:pPr>
              <w:numPr>
                <w:ilvl w:val="2"/>
                <w:numId w:val="39"/>
              </w:numPr>
              <w:adjustRightInd/>
              <w:spacing w:line="240" w:lineRule="auto"/>
              <w:rPr>
                <w:rFonts w:eastAsia="SimSun"/>
                <w:szCs w:val="20"/>
              </w:rPr>
            </w:pPr>
            <w:r w:rsidRPr="00E5636C">
              <w:rPr>
                <w:rFonts w:eastAsia="SimSun"/>
                <w:szCs w:val="20"/>
              </w:rPr>
              <w:lastRenderedPageBreak/>
              <w:t xml:space="preserve">FFS </w:t>
            </w:r>
            <w:r w:rsidRPr="00E5636C">
              <w:rPr>
                <w:rFonts w:eastAsia="SimSun" w:hint="eastAsia"/>
                <w:szCs w:val="20"/>
              </w:rPr>
              <w:t>on transmission</w:t>
            </w:r>
            <w:r w:rsidRPr="00E5636C">
              <w:rPr>
                <w:rFonts w:eastAsia="SimSun"/>
                <w:szCs w:val="20"/>
              </w:rPr>
              <w:t xml:space="preserve">: UE-specific, </w:t>
            </w:r>
            <w:r w:rsidRPr="00E5636C">
              <w:rPr>
                <w:rFonts w:eastAsia="SimSun" w:hint="eastAsia"/>
                <w:szCs w:val="20"/>
              </w:rPr>
              <w:t xml:space="preserve">UE group-specific, </w:t>
            </w:r>
            <w:r w:rsidRPr="00E5636C">
              <w:rPr>
                <w:rFonts w:eastAsia="SimSun"/>
                <w:szCs w:val="20"/>
              </w:rPr>
              <w:t>beam-specific</w:t>
            </w:r>
            <w:r w:rsidRPr="00E5636C">
              <w:rPr>
                <w:rFonts w:eastAsia="SimSun" w:hint="eastAsia"/>
                <w:szCs w:val="20"/>
              </w:rPr>
              <w:t xml:space="preserve">, </w:t>
            </w:r>
            <w:r w:rsidRPr="00E5636C">
              <w:rPr>
                <w:rFonts w:eastAsia="SimSun"/>
                <w:szCs w:val="20"/>
              </w:rPr>
              <w:t>cell-specific</w:t>
            </w:r>
            <w:r w:rsidRPr="00E5636C">
              <w:rPr>
                <w:rFonts w:eastAsia="SimSun" w:hint="eastAsia"/>
                <w:szCs w:val="20"/>
              </w:rPr>
              <w:t>, and/or TRP-specific, etc.</w:t>
            </w:r>
          </w:p>
          <w:p w:rsidR="00C96D28" w:rsidRDefault="00B250D0">
            <w:pPr>
              <w:numPr>
                <w:ilvl w:val="0"/>
                <w:numId w:val="39"/>
              </w:numPr>
              <w:adjustRightInd/>
              <w:spacing w:line="240" w:lineRule="auto"/>
              <w:rPr>
                <w:szCs w:val="20"/>
              </w:rPr>
            </w:pPr>
            <w:r w:rsidRPr="00E5636C">
              <w:rPr>
                <w:rFonts w:eastAsia="SimSun" w:hint="eastAsia"/>
                <w:szCs w:val="20"/>
              </w:rPr>
              <w:t>Note: This does not preclude defining of other mechanisms transmitting Other SI</w:t>
            </w:r>
          </w:p>
        </w:tc>
      </w:tr>
    </w:tbl>
    <w:p w:rsidR="00C725A7" w:rsidRDefault="00C725A7" w:rsidP="00AA18E0">
      <w:pPr>
        <w:adjustRightInd/>
        <w:snapToGrid w:val="0"/>
        <w:spacing w:beforeLines="50" w:after="120"/>
        <w:jc w:val="both"/>
      </w:pPr>
    </w:p>
    <w:tbl>
      <w:tblPr>
        <w:tblStyle w:val="TableGrid"/>
        <w:tblW w:w="9072" w:type="dxa"/>
        <w:tblInd w:w="108" w:type="dxa"/>
        <w:tblLook w:val="04A0"/>
      </w:tblPr>
      <w:tblGrid>
        <w:gridCol w:w="9072"/>
      </w:tblGrid>
      <w:tr w:rsidR="00B250D0" w:rsidTr="00C75C29">
        <w:tc>
          <w:tcPr>
            <w:tcW w:w="9072" w:type="dxa"/>
          </w:tcPr>
          <w:p w:rsidR="00B250D0" w:rsidRPr="00F91F13" w:rsidRDefault="00B250D0" w:rsidP="00B250D0">
            <w:pPr>
              <w:outlineLvl w:val="0"/>
              <w:rPr>
                <w:rFonts w:eastAsia="MS Mincho"/>
                <w:b/>
                <w:szCs w:val="20"/>
                <w:u w:val="single"/>
                <w:lang w:eastAsia="ja-JP"/>
              </w:rPr>
            </w:pPr>
            <w:r w:rsidRPr="00866C0D">
              <w:rPr>
                <w:rFonts w:eastAsia="MS Mincho" w:hint="eastAsia"/>
                <w:b/>
                <w:szCs w:val="20"/>
                <w:highlight w:val="green"/>
                <w:u w:val="single"/>
                <w:lang w:eastAsia="ja-JP"/>
              </w:rPr>
              <w:t>Agreements:</w:t>
            </w:r>
          </w:p>
          <w:p w:rsidR="00B250D0" w:rsidRPr="00F91F13" w:rsidRDefault="00B250D0" w:rsidP="00B250D0">
            <w:pPr>
              <w:numPr>
                <w:ilvl w:val="0"/>
                <w:numId w:val="33"/>
              </w:numPr>
              <w:adjustRightInd/>
              <w:spacing w:line="240" w:lineRule="auto"/>
              <w:rPr>
                <w:rFonts w:eastAsia="MS Mincho"/>
                <w:szCs w:val="20"/>
                <w:lang w:eastAsia="ja-JP"/>
              </w:rPr>
            </w:pPr>
            <w:r w:rsidRPr="00F91F13">
              <w:rPr>
                <w:rFonts w:eastAsia="MS Mincho"/>
                <w:szCs w:val="20"/>
                <w:lang w:eastAsia="ja-JP"/>
              </w:rPr>
              <w:t>Consider followings for minimum system information transmission:</w:t>
            </w:r>
          </w:p>
          <w:p w:rsidR="00B250D0" w:rsidRPr="00F91F13" w:rsidRDefault="00B250D0" w:rsidP="00B250D0">
            <w:pPr>
              <w:numPr>
                <w:ilvl w:val="1"/>
                <w:numId w:val="33"/>
              </w:numPr>
              <w:adjustRightInd/>
              <w:spacing w:line="240" w:lineRule="auto"/>
              <w:rPr>
                <w:rFonts w:eastAsia="MS Mincho"/>
                <w:szCs w:val="20"/>
                <w:lang w:eastAsia="ja-JP"/>
              </w:rPr>
            </w:pPr>
            <w:r w:rsidRPr="00F91F13">
              <w:rPr>
                <w:rFonts w:eastAsia="MS Mincho"/>
                <w:szCs w:val="20"/>
                <w:lang w:eastAsia="ja-JP"/>
              </w:rPr>
              <w:t xml:space="preserve">NR-PBCH is a non-scheduled broadcast channel carrying </w:t>
            </w:r>
            <w:r>
              <w:rPr>
                <w:rFonts w:eastAsia="MS Mincho" w:hint="eastAsia"/>
                <w:szCs w:val="20"/>
                <w:lang w:eastAsia="ja-JP"/>
              </w:rPr>
              <w:t xml:space="preserve">at least a part of </w:t>
            </w:r>
            <w:r w:rsidRPr="00F91F13">
              <w:rPr>
                <w:rFonts w:eastAsia="MS Mincho"/>
                <w:szCs w:val="20"/>
                <w:lang w:eastAsia="ja-JP"/>
              </w:rPr>
              <w:t>minimum system information with fixed payload size and periodicity predefined in the specification depending on carrier frequency range</w:t>
            </w:r>
          </w:p>
          <w:p w:rsidR="00B250D0" w:rsidRPr="00F91F13" w:rsidRDefault="00B250D0" w:rsidP="00B250D0">
            <w:pPr>
              <w:numPr>
                <w:ilvl w:val="1"/>
                <w:numId w:val="33"/>
              </w:numPr>
              <w:adjustRightInd/>
              <w:spacing w:line="240" w:lineRule="auto"/>
              <w:rPr>
                <w:rFonts w:eastAsia="MS Mincho"/>
                <w:szCs w:val="20"/>
                <w:lang w:eastAsia="ja-JP"/>
              </w:rPr>
            </w:pPr>
            <w:r w:rsidRPr="00F91F13">
              <w:rPr>
                <w:rFonts w:eastAsia="MS Mincho"/>
                <w:szCs w:val="20"/>
                <w:lang w:eastAsia="ja-JP"/>
              </w:rPr>
              <w:t>Alt. 1: NR-PBCH carries a part of minimum system information</w:t>
            </w:r>
          </w:p>
          <w:p w:rsidR="00B250D0" w:rsidRPr="00F91F13" w:rsidRDefault="00B250D0" w:rsidP="00B250D0">
            <w:pPr>
              <w:numPr>
                <w:ilvl w:val="2"/>
                <w:numId w:val="33"/>
              </w:numPr>
              <w:adjustRightInd/>
              <w:spacing w:line="240" w:lineRule="auto"/>
              <w:rPr>
                <w:rFonts w:eastAsia="MS Mincho"/>
                <w:szCs w:val="20"/>
                <w:lang w:eastAsia="ja-JP"/>
              </w:rPr>
            </w:pPr>
            <w:r w:rsidRPr="00F91F13">
              <w:rPr>
                <w:rFonts w:eastAsia="MS Mincho"/>
                <w:szCs w:val="20"/>
                <w:lang w:eastAsia="ja-JP"/>
              </w:rPr>
              <w:t>Alt 1-1 : remaining minimum system information is transmitted via other channel at least partially indicated by NR-PBCH</w:t>
            </w:r>
          </w:p>
          <w:p w:rsidR="00B250D0" w:rsidRDefault="00B250D0" w:rsidP="00B250D0">
            <w:pPr>
              <w:numPr>
                <w:ilvl w:val="2"/>
                <w:numId w:val="33"/>
              </w:numPr>
              <w:adjustRightInd/>
              <w:spacing w:line="240" w:lineRule="auto"/>
              <w:rPr>
                <w:rFonts w:eastAsia="MS Mincho"/>
                <w:szCs w:val="20"/>
                <w:lang w:eastAsia="ja-JP"/>
              </w:rPr>
            </w:pPr>
            <w:r w:rsidRPr="00F91F13">
              <w:rPr>
                <w:rFonts w:eastAsia="MS Mincho"/>
                <w:szCs w:val="20"/>
                <w:lang w:eastAsia="ja-JP"/>
              </w:rPr>
              <w:t>Alt 1-2: Remaining minimum system information is transmitted via other  channel not indicated in NR-PBCH</w:t>
            </w:r>
          </w:p>
          <w:p w:rsidR="00B250D0" w:rsidRPr="00F91F13" w:rsidRDefault="00B250D0" w:rsidP="00B250D0">
            <w:pPr>
              <w:numPr>
                <w:ilvl w:val="1"/>
                <w:numId w:val="33"/>
              </w:numPr>
              <w:adjustRightInd/>
              <w:spacing w:line="240" w:lineRule="auto"/>
              <w:rPr>
                <w:rFonts w:eastAsia="MS Mincho"/>
                <w:szCs w:val="20"/>
                <w:lang w:eastAsia="ja-JP"/>
              </w:rPr>
            </w:pPr>
            <w:r w:rsidRPr="00F91F13">
              <w:rPr>
                <w:rFonts w:eastAsia="MS Mincho"/>
                <w:szCs w:val="20"/>
                <w:lang w:eastAsia="ja-JP"/>
              </w:rPr>
              <w:t>Alt. 2: NR-PBCH carries all of minimum system information</w:t>
            </w:r>
          </w:p>
          <w:p w:rsidR="00B250D0" w:rsidRPr="00F91F13" w:rsidRDefault="00B250D0" w:rsidP="00B250D0">
            <w:pPr>
              <w:numPr>
                <w:ilvl w:val="0"/>
                <w:numId w:val="33"/>
              </w:numPr>
              <w:adjustRightInd/>
              <w:spacing w:line="240" w:lineRule="auto"/>
              <w:rPr>
                <w:rFonts w:eastAsia="MS Mincho"/>
                <w:szCs w:val="20"/>
                <w:lang w:eastAsia="ja-JP"/>
              </w:rPr>
            </w:pPr>
            <w:r w:rsidRPr="00F91F13">
              <w:rPr>
                <w:rFonts w:eastAsia="MS Mincho"/>
                <w:szCs w:val="20"/>
                <w:lang w:eastAsia="ja-JP"/>
              </w:rPr>
              <w:t>Stu</w:t>
            </w:r>
            <w:r>
              <w:rPr>
                <w:rFonts w:eastAsia="MS Mincho"/>
                <w:szCs w:val="20"/>
                <w:lang w:eastAsia="ja-JP"/>
              </w:rPr>
              <w:t xml:space="preserve">dy further NR-PBCH design </w:t>
            </w:r>
            <w:r>
              <w:rPr>
                <w:rFonts w:eastAsia="MS Mincho" w:hint="eastAsia"/>
                <w:szCs w:val="20"/>
                <w:lang w:eastAsia="ja-JP"/>
              </w:rPr>
              <w:t>example</w:t>
            </w:r>
            <w:r w:rsidRPr="00F91F13">
              <w:rPr>
                <w:rFonts w:eastAsia="MS Mincho"/>
                <w:szCs w:val="20"/>
                <w:lang w:eastAsia="ja-JP"/>
              </w:rPr>
              <w:t xml:space="preserve">s with the following clarification of the agreements </w:t>
            </w:r>
          </w:p>
          <w:p w:rsidR="00B250D0" w:rsidRPr="00F91F13" w:rsidRDefault="00B250D0" w:rsidP="00B250D0">
            <w:pPr>
              <w:numPr>
                <w:ilvl w:val="1"/>
                <w:numId w:val="33"/>
              </w:numPr>
              <w:adjustRightInd/>
              <w:spacing w:line="240" w:lineRule="auto"/>
              <w:rPr>
                <w:rFonts w:eastAsia="MS Mincho"/>
                <w:szCs w:val="20"/>
                <w:lang w:eastAsia="ja-JP"/>
              </w:rPr>
            </w:pPr>
            <w:r>
              <w:rPr>
                <w:rFonts w:eastAsia="MS Mincho" w:hint="eastAsia"/>
                <w:szCs w:val="20"/>
                <w:lang w:eastAsia="ja-JP"/>
              </w:rPr>
              <w:t>Example</w:t>
            </w:r>
            <w:r>
              <w:rPr>
                <w:rFonts w:eastAsia="MS Mincho"/>
                <w:szCs w:val="20"/>
                <w:lang w:eastAsia="ja-JP"/>
              </w:rPr>
              <w:t xml:space="preserve"> </w:t>
            </w:r>
            <w:r>
              <w:rPr>
                <w:rFonts w:eastAsia="MS Mincho" w:hint="eastAsia"/>
                <w:szCs w:val="20"/>
                <w:lang w:eastAsia="ja-JP"/>
              </w:rPr>
              <w:t>1 for Alt. 1-1</w:t>
            </w:r>
            <w:r w:rsidRPr="00F91F13">
              <w:rPr>
                <w:rFonts w:eastAsia="MS Mincho"/>
                <w:szCs w:val="20"/>
                <w:lang w:eastAsia="ja-JP"/>
              </w:rPr>
              <w:t>: NR-PBCH carries a part of minimum system information including information necessary for the UE to receive channel carrying remaining minimum system information</w:t>
            </w:r>
          </w:p>
          <w:p w:rsidR="00B250D0" w:rsidRPr="00F91F13" w:rsidRDefault="00B250D0" w:rsidP="00B250D0">
            <w:pPr>
              <w:numPr>
                <w:ilvl w:val="1"/>
                <w:numId w:val="33"/>
              </w:numPr>
              <w:adjustRightInd/>
              <w:spacing w:line="240" w:lineRule="auto"/>
              <w:rPr>
                <w:rFonts w:eastAsia="MS Mincho"/>
                <w:szCs w:val="20"/>
                <w:lang w:eastAsia="ja-JP"/>
              </w:rPr>
            </w:pPr>
            <w:r>
              <w:rPr>
                <w:rFonts w:eastAsia="MS Mincho" w:hint="eastAsia"/>
                <w:szCs w:val="20"/>
                <w:lang w:eastAsia="ja-JP"/>
              </w:rPr>
              <w:t>Example</w:t>
            </w:r>
            <w:r>
              <w:rPr>
                <w:rFonts w:eastAsia="MS Mincho"/>
                <w:szCs w:val="20"/>
                <w:lang w:eastAsia="ja-JP"/>
              </w:rPr>
              <w:t xml:space="preserve"> </w:t>
            </w:r>
            <w:r>
              <w:rPr>
                <w:rFonts w:eastAsia="MS Mincho" w:hint="eastAsia"/>
                <w:szCs w:val="20"/>
                <w:lang w:eastAsia="ja-JP"/>
              </w:rPr>
              <w:t>2 for Alt. 1-1</w:t>
            </w:r>
            <w:r w:rsidRPr="00F91F13">
              <w:rPr>
                <w:rFonts w:eastAsia="MS Mincho"/>
                <w:szCs w:val="20"/>
                <w:lang w:eastAsia="ja-JP"/>
              </w:rPr>
              <w:t xml:space="preserve">: NR-PBCH carries information necessary for the UE to perform initial UL transmission (not limited to NR-PRACH, e.g. PRACH msg. 1) </w:t>
            </w:r>
            <w:r>
              <w:rPr>
                <w:rFonts w:eastAsia="MS Mincho" w:hint="eastAsia"/>
                <w:szCs w:val="20"/>
                <w:lang w:eastAsia="ja-JP"/>
              </w:rPr>
              <w:t xml:space="preserve">and possibly information necessary to receive the response to initial UL transmission (e.g., PRACH msg. 2) </w:t>
            </w:r>
            <w:r w:rsidRPr="00F91F13">
              <w:rPr>
                <w:rFonts w:eastAsia="MS Mincho"/>
                <w:szCs w:val="20"/>
                <w:lang w:eastAsia="ja-JP"/>
              </w:rPr>
              <w:t>in add</w:t>
            </w:r>
            <w:r>
              <w:rPr>
                <w:rFonts w:eastAsia="MS Mincho"/>
                <w:szCs w:val="20"/>
                <w:lang w:eastAsia="ja-JP"/>
              </w:rPr>
              <w:t xml:space="preserve">ition to information in </w:t>
            </w:r>
            <w:r>
              <w:rPr>
                <w:rFonts w:eastAsia="MS Mincho" w:hint="eastAsia"/>
                <w:szCs w:val="20"/>
                <w:lang w:eastAsia="ja-JP"/>
              </w:rPr>
              <w:t>Example 1</w:t>
            </w:r>
          </w:p>
          <w:p w:rsidR="00B250D0" w:rsidRPr="00F91F13" w:rsidRDefault="00B250D0" w:rsidP="00B250D0">
            <w:pPr>
              <w:numPr>
                <w:ilvl w:val="1"/>
                <w:numId w:val="33"/>
              </w:numPr>
              <w:adjustRightInd/>
              <w:spacing w:line="240" w:lineRule="auto"/>
              <w:rPr>
                <w:rFonts w:eastAsia="MS Mincho"/>
                <w:szCs w:val="20"/>
                <w:lang w:eastAsia="ja-JP"/>
              </w:rPr>
            </w:pPr>
            <w:r>
              <w:rPr>
                <w:rFonts w:eastAsia="MS Mincho" w:hint="eastAsia"/>
                <w:szCs w:val="20"/>
                <w:lang w:eastAsia="ja-JP"/>
              </w:rPr>
              <w:t>Example</w:t>
            </w:r>
            <w:r>
              <w:rPr>
                <w:rFonts w:eastAsia="MS Mincho"/>
                <w:szCs w:val="20"/>
                <w:lang w:eastAsia="ja-JP"/>
              </w:rPr>
              <w:t xml:space="preserve"> </w:t>
            </w:r>
            <w:r>
              <w:rPr>
                <w:rFonts w:eastAsia="MS Mincho" w:hint="eastAsia"/>
                <w:szCs w:val="20"/>
                <w:lang w:eastAsia="ja-JP"/>
              </w:rPr>
              <w:t>3 for Alt. 2</w:t>
            </w:r>
            <w:r w:rsidRPr="00F91F13">
              <w:rPr>
                <w:rFonts w:eastAsia="MS Mincho"/>
                <w:szCs w:val="20"/>
                <w:lang w:eastAsia="ja-JP"/>
              </w:rPr>
              <w:t xml:space="preserve">: NR-PBCH carries all minimum system information </w:t>
            </w:r>
          </w:p>
          <w:p w:rsidR="00B250D0" w:rsidRDefault="00B250D0" w:rsidP="00B250D0">
            <w:pPr>
              <w:numPr>
                <w:ilvl w:val="1"/>
                <w:numId w:val="33"/>
              </w:numPr>
              <w:adjustRightInd/>
              <w:spacing w:line="240" w:lineRule="auto"/>
              <w:rPr>
                <w:rFonts w:eastAsia="MS Mincho"/>
                <w:szCs w:val="20"/>
                <w:lang w:eastAsia="ja-JP"/>
              </w:rPr>
            </w:pPr>
            <w:r>
              <w:rPr>
                <w:rFonts w:eastAsia="MS Mincho" w:hint="eastAsia"/>
                <w:szCs w:val="20"/>
                <w:lang w:eastAsia="ja-JP"/>
              </w:rPr>
              <w:t>Example</w:t>
            </w:r>
            <w:r>
              <w:rPr>
                <w:rFonts w:eastAsia="MS Mincho"/>
                <w:szCs w:val="20"/>
                <w:lang w:eastAsia="ja-JP"/>
              </w:rPr>
              <w:t xml:space="preserve"> </w:t>
            </w:r>
            <w:r>
              <w:rPr>
                <w:rFonts w:eastAsia="MS Mincho" w:hint="eastAsia"/>
                <w:szCs w:val="20"/>
                <w:lang w:eastAsia="ja-JP"/>
              </w:rPr>
              <w:t>4 for Alt. 1-2</w:t>
            </w:r>
            <w:r w:rsidRPr="00F91F13">
              <w:rPr>
                <w:rFonts w:eastAsia="MS Mincho"/>
                <w:szCs w:val="20"/>
                <w:lang w:eastAsia="ja-JP"/>
              </w:rPr>
              <w:t xml:space="preserve">: NR-PBCH carries information necessary for the UE to perform initial UL transmission (not limited to NR-PRACH, e.g. PRACH msg. 1) and information necessary to receive the response to initial UL </w:t>
            </w:r>
            <w:r>
              <w:rPr>
                <w:rFonts w:eastAsia="MS Mincho"/>
                <w:szCs w:val="20"/>
                <w:lang w:eastAsia="ja-JP"/>
              </w:rPr>
              <w:t>transmission</w:t>
            </w:r>
            <w:r>
              <w:rPr>
                <w:rFonts w:eastAsia="MS Mincho" w:hint="eastAsia"/>
                <w:szCs w:val="20"/>
                <w:lang w:eastAsia="ja-JP"/>
              </w:rPr>
              <w:t xml:space="preserve"> </w:t>
            </w:r>
            <w:r>
              <w:rPr>
                <w:rFonts w:eastAsia="MS Mincho"/>
                <w:szCs w:val="20"/>
                <w:lang w:eastAsia="ja-JP"/>
              </w:rPr>
              <w:t>(e.g. PRACH msg. 2)</w:t>
            </w:r>
          </w:p>
          <w:p w:rsidR="00B250D0" w:rsidRDefault="00B250D0" w:rsidP="00B250D0">
            <w:pPr>
              <w:numPr>
                <w:ilvl w:val="2"/>
                <w:numId w:val="33"/>
              </w:numPr>
              <w:adjustRightInd/>
              <w:spacing w:line="240" w:lineRule="auto"/>
              <w:rPr>
                <w:rFonts w:eastAsia="MS Mincho"/>
                <w:szCs w:val="20"/>
                <w:lang w:eastAsia="ja-JP"/>
              </w:rPr>
            </w:pPr>
            <w:r>
              <w:rPr>
                <w:rFonts w:eastAsia="MS Mincho"/>
                <w:szCs w:val="20"/>
                <w:lang w:eastAsia="ja-JP"/>
              </w:rPr>
              <w:t>I</w:t>
            </w:r>
            <w:r>
              <w:rPr>
                <w:rFonts w:eastAsia="MS Mincho" w:hint="eastAsia"/>
                <w:szCs w:val="20"/>
                <w:lang w:eastAsia="ja-JP"/>
              </w:rPr>
              <w:t>nformation necessary to receive remaining minimum system information is provided after initial UL transmission</w:t>
            </w:r>
          </w:p>
          <w:p w:rsidR="00B250D0" w:rsidRDefault="00B250D0" w:rsidP="00B250D0">
            <w:pPr>
              <w:numPr>
                <w:ilvl w:val="1"/>
                <w:numId w:val="33"/>
              </w:numPr>
              <w:adjustRightInd/>
              <w:spacing w:line="240" w:lineRule="auto"/>
              <w:rPr>
                <w:rFonts w:eastAsia="MS Mincho"/>
                <w:szCs w:val="20"/>
                <w:lang w:eastAsia="ja-JP"/>
              </w:rPr>
            </w:pPr>
            <w:r>
              <w:rPr>
                <w:rFonts w:eastAsia="MS Mincho" w:hint="eastAsia"/>
                <w:szCs w:val="20"/>
                <w:lang w:eastAsia="ja-JP"/>
              </w:rPr>
              <w:t>Other examples are not precluded</w:t>
            </w:r>
          </w:p>
          <w:p w:rsidR="00C96D28" w:rsidRDefault="00B250D0">
            <w:pPr>
              <w:numPr>
                <w:ilvl w:val="1"/>
                <w:numId w:val="33"/>
              </w:numPr>
              <w:adjustRightInd/>
              <w:spacing w:line="240" w:lineRule="auto"/>
              <w:rPr>
                <w:rFonts w:eastAsia="MS Mincho"/>
                <w:szCs w:val="20"/>
                <w:lang w:eastAsia="ja-JP"/>
              </w:rPr>
            </w:pPr>
            <w:r w:rsidRPr="00B31B00">
              <w:rPr>
                <w:rFonts w:eastAsia="MS Mincho" w:hint="eastAsia"/>
                <w:szCs w:val="20"/>
                <w:lang w:eastAsia="ja-JP"/>
              </w:rPr>
              <w:t xml:space="preserve">Prepare draft LS to RAN2 to clarify the contents and RAN2 preferred size of </w:t>
            </w:r>
            <w:r w:rsidRPr="00B31B00">
              <w:rPr>
                <w:rFonts w:eastAsia="MS Mincho"/>
                <w:szCs w:val="20"/>
                <w:lang w:eastAsia="ja-JP"/>
              </w:rPr>
              <w:t>minimum</w:t>
            </w:r>
            <w:r w:rsidRPr="00B31B00">
              <w:rPr>
                <w:rFonts w:eastAsia="MS Mincho" w:hint="eastAsia"/>
                <w:szCs w:val="20"/>
                <w:lang w:eastAsia="ja-JP"/>
              </w:rPr>
              <w:t xml:space="preserve"> system information and whether it can be delivered by on demand </w:t>
            </w:r>
            <w:r w:rsidRPr="00B31B00">
              <w:rPr>
                <w:rFonts w:eastAsia="MS Mincho"/>
                <w:szCs w:val="20"/>
                <w:lang w:eastAsia="ja-JP"/>
              </w:rPr>
              <w:t>–</w:t>
            </w:r>
            <w:r w:rsidRPr="00B31B00">
              <w:rPr>
                <w:rFonts w:eastAsia="MS Mincho" w:hint="eastAsia"/>
                <w:szCs w:val="20"/>
                <w:lang w:eastAsia="ja-JP"/>
              </w:rPr>
              <w:t xml:space="preserve"> Eunsun (LG)</w:t>
            </w:r>
          </w:p>
        </w:tc>
      </w:tr>
    </w:tbl>
    <w:p w:rsidR="00C725A7" w:rsidRDefault="00684692" w:rsidP="00AA18E0">
      <w:pPr>
        <w:adjustRightInd/>
        <w:snapToGrid w:val="0"/>
        <w:spacing w:beforeLines="50" w:after="120" w:line="276" w:lineRule="auto"/>
        <w:jc w:val="both"/>
      </w:pPr>
      <w:r>
        <w:t>I</w:t>
      </w:r>
      <w:r>
        <w:rPr>
          <w:rFonts w:hint="eastAsia"/>
        </w:rPr>
        <w:t xml:space="preserve">n this contribution, we will discuss considerations on NR-PBCH content and design, </w:t>
      </w:r>
      <w:r w:rsidR="0072451A">
        <w:rPr>
          <w:rFonts w:hint="eastAsia"/>
        </w:rPr>
        <w:t>d</w:t>
      </w:r>
      <w:r w:rsidR="0044595C" w:rsidRPr="0044595C">
        <w:t>elivery of</w:t>
      </w:r>
      <w:r w:rsidR="00D94CF8">
        <w:rPr>
          <w:rFonts w:hint="eastAsia"/>
        </w:rPr>
        <w:t xml:space="preserve"> </w:t>
      </w:r>
      <w:r w:rsidR="0044595C" w:rsidRPr="0044595C">
        <w:t>remai</w:t>
      </w:r>
      <w:r w:rsidR="0072451A">
        <w:rPr>
          <w:szCs w:val="21"/>
          <w:lang w:val="en-GB"/>
        </w:rPr>
        <w:t>ning</w:t>
      </w:r>
      <w:r w:rsidR="0072451A">
        <w:rPr>
          <w:rFonts w:hint="eastAsia"/>
          <w:szCs w:val="21"/>
          <w:lang w:val="en-GB"/>
        </w:rPr>
        <w:t xml:space="preserve"> </w:t>
      </w:r>
      <w:r w:rsidR="0072451A" w:rsidRPr="009744AF">
        <w:rPr>
          <w:szCs w:val="21"/>
          <w:lang w:val="en-GB"/>
        </w:rPr>
        <w:t>minimum SI</w:t>
      </w:r>
      <w:r w:rsidR="0072451A">
        <w:rPr>
          <w:rFonts w:hint="eastAsia"/>
        </w:rPr>
        <w:t>.</w:t>
      </w:r>
    </w:p>
    <w:p w:rsidR="00C725A7" w:rsidRDefault="00F67728" w:rsidP="00AA18E0">
      <w:pPr>
        <w:pStyle w:val="Heading2"/>
        <w:numPr>
          <w:ilvl w:val="0"/>
          <w:numId w:val="13"/>
        </w:numPr>
        <w:spacing w:beforeLines="50" w:afterLines="50" w:line="288" w:lineRule="auto"/>
        <w:ind w:left="357" w:hanging="357"/>
      </w:pPr>
      <w:r w:rsidRPr="00F67728">
        <w:t>Content of NR-PBCH</w:t>
      </w:r>
    </w:p>
    <w:p w:rsidR="00C725A7" w:rsidRDefault="00E941BD">
      <w:pPr>
        <w:spacing w:after="120" w:line="276" w:lineRule="auto"/>
        <w:jc w:val="both"/>
        <w:rPr>
          <w:lang w:val="en-GB"/>
        </w:rPr>
      </w:pPr>
      <w:r w:rsidRPr="00FE3526">
        <w:rPr>
          <w:lang w:val="en-GB"/>
        </w:rPr>
        <w:t xml:space="preserve">Because the number of symbols </w:t>
      </w:r>
      <w:r>
        <w:rPr>
          <w:rFonts w:hint="eastAsia"/>
          <w:lang w:val="en-GB"/>
        </w:rPr>
        <w:t xml:space="preserve">contained in NR-PBCH </w:t>
      </w:r>
      <w:r w:rsidRPr="00FE3526">
        <w:rPr>
          <w:lang w:val="en-GB"/>
        </w:rPr>
        <w:t>is usually very small</w:t>
      </w:r>
      <w:r>
        <w:rPr>
          <w:rFonts w:hint="eastAsia"/>
          <w:lang w:val="en-GB"/>
        </w:rPr>
        <w:t>,</w:t>
      </w:r>
      <w:r w:rsidRPr="00FE3526">
        <w:rPr>
          <w:lang w:val="en-GB"/>
        </w:rPr>
        <w:t xml:space="preserve"> </w:t>
      </w:r>
      <w:r>
        <w:rPr>
          <w:lang w:val="en-GB"/>
        </w:rPr>
        <w:t>e.g. 1 or 2 symbols.</w:t>
      </w:r>
      <w:r w:rsidRPr="00FE3526">
        <w:rPr>
          <w:rFonts w:hint="eastAsia"/>
          <w:lang w:val="en-GB"/>
        </w:rPr>
        <w:t xml:space="preserve"> </w:t>
      </w:r>
      <w:r w:rsidRPr="004F5C6F">
        <w:rPr>
          <w:lang w:val="en-GB"/>
        </w:rPr>
        <w:t xml:space="preserve">Therefore, </w:t>
      </w:r>
      <w:r>
        <w:rPr>
          <w:rFonts w:hint="eastAsia"/>
          <w:lang w:val="en-GB"/>
        </w:rPr>
        <w:t xml:space="preserve">even if </w:t>
      </w:r>
      <w:r w:rsidRPr="00977412">
        <w:rPr>
          <w:lang w:val="en-GB"/>
        </w:rPr>
        <w:t>a larger bandwidth</w:t>
      </w:r>
      <w:r>
        <w:rPr>
          <w:rFonts w:hint="eastAsia"/>
          <w:lang w:val="en-GB"/>
        </w:rPr>
        <w:t xml:space="preserve"> is used for NR-PBCH, t</w:t>
      </w:r>
      <w:r w:rsidRPr="004F5C6F">
        <w:rPr>
          <w:lang w:val="en-GB"/>
        </w:rPr>
        <w:t xml:space="preserve">he </w:t>
      </w:r>
      <w:r>
        <w:rPr>
          <w:rFonts w:hint="eastAsia"/>
          <w:lang w:val="en-GB"/>
        </w:rPr>
        <w:t>payload</w:t>
      </w:r>
      <w:r w:rsidRPr="004F5C6F">
        <w:rPr>
          <w:lang w:val="en-GB"/>
        </w:rPr>
        <w:t xml:space="preserve"> carried by NR-PBCH</w:t>
      </w:r>
      <w:r>
        <w:rPr>
          <w:rFonts w:hint="eastAsia"/>
          <w:lang w:val="en-GB"/>
        </w:rPr>
        <w:t xml:space="preserve"> still is limited. So we suggest that the</w:t>
      </w:r>
      <w:r w:rsidRPr="001579C8">
        <w:rPr>
          <w:lang w:val="en-GB"/>
        </w:rPr>
        <w:t xml:space="preserve"> </w:t>
      </w:r>
      <w:r>
        <w:rPr>
          <w:rFonts w:hint="eastAsia"/>
          <w:lang w:val="en-GB"/>
        </w:rPr>
        <w:t xml:space="preserve">total </w:t>
      </w:r>
      <w:r w:rsidRPr="004F5C6F">
        <w:rPr>
          <w:lang w:val="en-GB"/>
        </w:rPr>
        <w:t>number of bit</w:t>
      </w:r>
      <w:r>
        <w:rPr>
          <w:lang w:val="en-GB"/>
        </w:rPr>
        <w:t>s</w:t>
      </w:r>
      <w:r>
        <w:rPr>
          <w:rFonts w:hint="eastAsia"/>
          <w:lang w:val="en-GB"/>
        </w:rPr>
        <w:t xml:space="preserve"> carried in NR-PBCH should be as less as possible. For </w:t>
      </w:r>
      <w:r>
        <w:rPr>
          <w:lang w:val="en-GB"/>
        </w:rPr>
        <w:t>example</w:t>
      </w:r>
      <w:r>
        <w:rPr>
          <w:rFonts w:hint="eastAsia"/>
          <w:lang w:val="en-GB"/>
        </w:rPr>
        <w:t>,</w:t>
      </w:r>
      <w:r w:rsidRPr="00977412">
        <w:rPr>
          <w:rFonts w:hint="eastAsia"/>
          <w:lang w:val="en-GB"/>
        </w:rPr>
        <w:t xml:space="preserve"> </w:t>
      </w:r>
      <w:r>
        <w:rPr>
          <w:rFonts w:hint="eastAsia"/>
          <w:lang w:val="en-GB"/>
        </w:rPr>
        <w:t>t</w:t>
      </w:r>
      <w:r w:rsidRPr="004F5C6F">
        <w:rPr>
          <w:lang w:val="en-GB"/>
        </w:rPr>
        <w:t xml:space="preserve">he </w:t>
      </w:r>
      <w:r>
        <w:rPr>
          <w:rFonts w:hint="eastAsia"/>
          <w:lang w:val="en-GB"/>
        </w:rPr>
        <w:t>payload</w:t>
      </w:r>
      <w:r w:rsidRPr="004F5C6F">
        <w:rPr>
          <w:lang w:val="en-GB"/>
        </w:rPr>
        <w:t xml:space="preserve"> carried by NR-PBCH is similar to or slightly larger than that in LTE</w:t>
      </w:r>
      <w:r>
        <w:rPr>
          <w:rFonts w:hint="eastAsia"/>
          <w:lang w:val="en-GB"/>
        </w:rPr>
        <w:t xml:space="preserve"> PBCH. </w:t>
      </w:r>
    </w:p>
    <w:p w:rsidR="00E941BD" w:rsidRDefault="00E941BD" w:rsidP="00E941BD">
      <w:pPr>
        <w:spacing w:after="120" w:line="276" w:lineRule="auto"/>
        <w:rPr>
          <w:lang w:val="en-GB"/>
        </w:rPr>
      </w:pPr>
      <w:r>
        <w:rPr>
          <w:rFonts w:hint="eastAsia"/>
          <w:lang w:val="en-GB"/>
        </w:rPr>
        <w:t>In [1], the following conclusion is agreed:</w:t>
      </w:r>
    </w:p>
    <w:p w:rsidR="00E941BD" w:rsidRDefault="00E941BD" w:rsidP="00E941BD">
      <w:pPr>
        <w:pStyle w:val="BodyText"/>
        <w:numPr>
          <w:ilvl w:val="0"/>
          <w:numId w:val="44"/>
        </w:numPr>
        <w:spacing w:after="120" w:line="276" w:lineRule="auto"/>
        <w:jc w:val="both"/>
      </w:pPr>
      <w:r>
        <w:lastRenderedPageBreak/>
        <w:t xml:space="preserve">The </w:t>
      </w:r>
      <w:r w:rsidRPr="00A21D4B">
        <w:rPr>
          <w:rFonts w:eastAsia="MS Mincho" w:hint="eastAsia"/>
          <w:lang w:eastAsia="ja-JP"/>
        </w:rPr>
        <w:t>time/freq. resource</w:t>
      </w:r>
      <w:r>
        <w:t xml:space="preserve"> containing at least </w:t>
      </w:r>
      <w:r w:rsidRPr="00A21D4B">
        <w:rPr>
          <w:rFonts w:eastAsia="MS Mincho" w:hint="eastAsia"/>
          <w:lang w:eastAsia="ja-JP"/>
        </w:rPr>
        <w:t>one</w:t>
      </w:r>
      <w:r>
        <w:t xml:space="preserve"> search space is obtained from </w:t>
      </w:r>
      <w:r w:rsidRPr="00A21D4B">
        <w:rPr>
          <w:rFonts w:eastAsia="MS Mincho" w:hint="eastAsia"/>
          <w:lang w:eastAsia="ja-JP"/>
        </w:rPr>
        <w:t>MIB/</w:t>
      </w:r>
      <w:r>
        <w:t>system information</w:t>
      </w:r>
      <w:r w:rsidRPr="00A21D4B">
        <w:rPr>
          <w:rFonts w:eastAsia="MS Mincho" w:hint="eastAsia"/>
          <w:lang w:eastAsia="ja-JP"/>
        </w:rPr>
        <w:t>/</w:t>
      </w:r>
      <w:r w:rsidRPr="00A21D4B">
        <w:rPr>
          <w:rFonts w:eastAsia="MS Mincho"/>
          <w:lang w:eastAsia="ja-JP"/>
        </w:rPr>
        <w:t>implicitly</w:t>
      </w:r>
      <w:r w:rsidRPr="00A21D4B">
        <w:rPr>
          <w:rFonts w:eastAsia="MS Mincho" w:hint="eastAsia"/>
          <w:lang w:eastAsia="ja-JP"/>
        </w:rPr>
        <w:t xml:space="preserve"> derived from initial access information</w:t>
      </w:r>
    </w:p>
    <w:p w:rsidR="00E941BD" w:rsidRPr="000707EC" w:rsidRDefault="00E941BD" w:rsidP="00E941BD">
      <w:pPr>
        <w:pStyle w:val="BodyText"/>
        <w:numPr>
          <w:ilvl w:val="0"/>
          <w:numId w:val="44"/>
        </w:numPr>
        <w:spacing w:after="120" w:line="276" w:lineRule="auto"/>
        <w:jc w:val="both"/>
      </w:pPr>
      <w:r w:rsidRPr="00A21D4B">
        <w:rPr>
          <w:rFonts w:eastAsia="MS Mincho" w:hint="eastAsia"/>
          <w:lang w:eastAsia="ja-JP"/>
        </w:rPr>
        <w:t>Time/freq. resource</w:t>
      </w:r>
      <w:r>
        <w:t xml:space="preserve"> containing </w:t>
      </w:r>
      <w:r w:rsidRPr="00A21D4B">
        <w:rPr>
          <w:rFonts w:eastAsia="MS Mincho" w:hint="eastAsia"/>
          <w:lang w:eastAsia="ja-JP"/>
        </w:rPr>
        <w:t>additional</w:t>
      </w:r>
      <w:r>
        <w:t xml:space="preserve"> search spaces,</w:t>
      </w:r>
      <w:r>
        <w:rPr>
          <w:rFonts w:hint="eastAsia"/>
          <w:lang w:eastAsia="zh-CN"/>
        </w:rPr>
        <w:t xml:space="preserve"> </w:t>
      </w:r>
      <w:r>
        <w:t>can be configured using dedicated RRC signalling</w:t>
      </w:r>
      <w:r>
        <w:rPr>
          <w:rFonts w:hint="eastAsia"/>
          <w:lang w:eastAsia="zh-CN"/>
        </w:rPr>
        <w:t>.</w:t>
      </w:r>
    </w:p>
    <w:p w:rsidR="00E941BD" w:rsidRPr="00E660D2" w:rsidRDefault="00E941BD" w:rsidP="00E941BD">
      <w:pPr>
        <w:pStyle w:val="BodyText"/>
        <w:numPr>
          <w:ilvl w:val="0"/>
          <w:numId w:val="44"/>
        </w:numPr>
        <w:spacing w:after="120" w:line="276" w:lineRule="auto"/>
        <w:jc w:val="both"/>
      </w:pPr>
      <w:r w:rsidRPr="00A21D4B">
        <w:rPr>
          <w:rFonts w:eastAsia="MS Mincho" w:hint="eastAsia"/>
          <w:lang w:eastAsia="ja-JP"/>
        </w:rPr>
        <w:t>Other solution is not precluded</w:t>
      </w:r>
    </w:p>
    <w:p w:rsidR="00C725A7" w:rsidRDefault="00E941BD">
      <w:pPr>
        <w:spacing w:after="120" w:line="276" w:lineRule="auto"/>
        <w:jc w:val="both"/>
        <w:rPr>
          <w:lang w:val="en-GB"/>
        </w:rPr>
      </w:pPr>
      <w:r w:rsidRPr="00E660D2">
        <w:rPr>
          <w:rFonts w:hint="eastAsia"/>
          <w:lang w:val="en-GB"/>
        </w:rPr>
        <w:t>In this contribution, we call the</w:t>
      </w:r>
      <w:r w:rsidRPr="00E660D2">
        <w:rPr>
          <w:lang w:val="en-GB"/>
        </w:rPr>
        <w:t xml:space="preserve"> search space</w:t>
      </w:r>
      <w:r w:rsidRPr="00E660D2">
        <w:rPr>
          <w:rFonts w:hint="eastAsia"/>
          <w:lang w:val="en-GB"/>
        </w:rPr>
        <w:t xml:space="preserve"> </w:t>
      </w:r>
      <w:r w:rsidRPr="00E660D2">
        <w:rPr>
          <w:lang w:val="en-GB"/>
        </w:rPr>
        <w:t xml:space="preserve">obtained from </w:t>
      </w:r>
      <w:r w:rsidRPr="00E660D2">
        <w:rPr>
          <w:rFonts w:hint="eastAsia"/>
          <w:lang w:val="en-GB"/>
        </w:rPr>
        <w:t>MIB/</w:t>
      </w:r>
      <w:r w:rsidRPr="00E660D2">
        <w:rPr>
          <w:lang w:val="en-GB"/>
        </w:rPr>
        <w:t>system information</w:t>
      </w:r>
      <w:r w:rsidRPr="00E660D2">
        <w:rPr>
          <w:rFonts w:hint="eastAsia"/>
          <w:lang w:val="en-GB"/>
        </w:rPr>
        <w:t>/</w:t>
      </w:r>
      <w:r w:rsidRPr="00E660D2">
        <w:rPr>
          <w:lang w:val="en-GB"/>
        </w:rPr>
        <w:t>implicitly</w:t>
      </w:r>
      <w:r w:rsidRPr="00E660D2">
        <w:rPr>
          <w:rFonts w:hint="eastAsia"/>
          <w:lang w:val="en-GB"/>
        </w:rPr>
        <w:t xml:space="preserve"> derived from initial access information as common control r</w:t>
      </w:r>
      <w:r w:rsidRPr="00E660D2">
        <w:rPr>
          <w:lang w:val="en-GB"/>
        </w:rPr>
        <w:t>esource</w:t>
      </w:r>
      <w:r w:rsidRPr="00E660D2">
        <w:rPr>
          <w:rFonts w:hint="eastAsia"/>
          <w:lang w:val="en-GB"/>
        </w:rPr>
        <w:t xml:space="preserve"> set</w:t>
      </w:r>
      <w:r>
        <w:rPr>
          <w:rFonts w:hint="eastAsia"/>
          <w:lang w:val="en-GB"/>
        </w:rPr>
        <w:t>(CCRS)</w:t>
      </w:r>
      <w:r w:rsidRPr="00E660D2">
        <w:rPr>
          <w:rFonts w:hint="eastAsia"/>
          <w:lang w:val="en-GB"/>
        </w:rPr>
        <w:t>.</w:t>
      </w:r>
      <w:r>
        <w:rPr>
          <w:rFonts w:hint="eastAsia"/>
          <w:lang w:val="en-GB"/>
        </w:rPr>
        <w:t xml:space="preserve"> Therefore,</w:t>
      </w:r>
      <w:r w:rsidRPr="00E660D2">
        <w:t xml:space="preserve"> </w:t>
      </w:r>
      <w:r>
        <w:rPr>
          <w:rFonts w:hint="eastAsia"/>
        </w:rPr>
        <w:t>t</w:t>
      </w:r>
      <w:r>
        <w:t xml:space="preserve">he </w:t>
      </w:r>
      <w:r w:rsidRPr="00A21D4B">
        <w:rPr>
          <w:rFonts w:eastAsia="MS Mincho" w:hint="eastAsia"/>
          <w:lang w:eastAsia="ja-JP"/>
        </w:rPr>
        <w:t>time/freq. resource</w:t>
      </w:r>
      <w:r>
        <w:rPr>
          <w:rFonts w:hint="eastAsia"/>
        </w:rPr>
        <w:t xml:space="preserve"> of the CCSR may be indicated in NR-PBCH.</w:t>
      </w:r>
      <w:r>
        <w:rPr>
          <w:rFonts w:hint="eastAsia"/>
          <w:lang w:val="en-GB"/>
        </w:rPr>
        <w:t xml:space="preserve"> For example, some information of CCRS such as </w:t>
      </w:r>
      <w:r>
        <w:t>bandwidth</w:t>
      </w:r>
      <w:r>
        <w:rPr>
          <w:rFonts w:hint="eastAsia"/>
        </w:rPr>
        <w:t xml:space="preserve">, location, DC </w:t>
      </w:r>
      <w:r>
        <w:rPr>
          <w:rFonts w:hint="eastAsia"/>
          <w:lang w:val="en-GB"/>
        </w:rPr>
        <w:t>can be contained in NR-PBCH to indicate the CCS.</w:t>
      </w:r>
    </w:p>
    <w:p w:rsidR="00C725A7" w:rsidRDefault="00E941BD">
      <w:pPr>
        <w:spacing w:after="120" w:line="276" w:lineRule="auto"/>
        <w:jc w:val="both"/>
      </w:pPr>
      <w:r>
        <w:rPr>
          <w:rFonts w:hint="eastAsia"/>
        </w:rPr>
        <w:t>Secondly</w:t>
      </w:r>
      <w:r w:rsidRPr="00E660D2">
        <w:rPr>
          <w:rFonts w:hint="eastAsia"/>
        </w:rPr>
        <w:t xml:space="preserve">, SFN </w:t>
      </w:r>
      <w:r>
        <w:rPr>
          <w:rFonts w:hint="eastAsia"/>
        </w:rPr>
        <w:t xml:space="preserve">should be also indicated in NR-PBCH and the number of bits used to indicate SFN depends on SS burst set periodicity. When a longer SS burst set periodicity is used in NR, fewer bits are needed than that of LTE. </w:t>
      </w:r>
    </w:p>
    <w:p w:rsidR="00E941BD" w:rsidRDefault="00E941BD" w:rsidP="00E941BD">
      <w:pPr>
        <w:spacing w:after="120" w:line="276" w:lineRule="auto"/>
        <w:jc w:val="both"/>
      </w:pPr>
      <w:r>
        <w:t>T</w:t>
      </w:r>
      <w:r>
        <w:rPr>
          <w:rFonts w:hint="eastAsia"/>
        </w:rPr>
        <w:t xml:space="preserve">he </w:t>
      </w:r>
      <w:r w:rsidRPr="001C2052">
        <w:rPr>
          <w:rFonts w:hint="eastAsia"/>
        </w:rPr>
        <w:t>i</w:t>
      </w:r>
      <w:r w:rsidRPr="00880011">
        <w:t xml:space="preserve">nformation </w:t>
      </w:r>
      <w:r w:rsidRPr="001C2052">
        <w:rPr>
          <w:rFonts w:hint="eastAsia"/>
        </w:rPr>
        <w:t>used to indicate</w:t>
      </w:r>
      <w:r w:rsidRPr="00880011">
        <w:t xml:space="preserve"> UL transmission </w:t>
      </w:r>
      <w:r w:rsidRPr="001C2052">
        <w:rPr>
          <w:rFonts w:hint="eastAsia"/>
        </w:rPr>
        <w:t xml:space="preserve">such as </w:t>
      </w:r>
      <w:r w:rsidRPr="00880011">
        <w:t>NR-PRACH</w:t>
      </w:r>
      <w:r w:rsidRPr="001C2052">
        <w:rPr>
          <w:rFonts w:hint="eastAsia"/>
        </w:rPr>
        <w:t xml:space="preserve"> should be also contained in NR-PBCH.</w:t>
      </w:r>
      <w:r w:rsidRPr="00880011">
        <w:t xml:space="preserve"> More specifically, a part of </w:t>
      </w:r>
      <w:r>
        <w:rPr>
          <w:rFonts w:hint="eastAsia"/>
        </w:rPr>
        <w:t>information</w:t>
      </w:r>
      <w:r w:rsidRPr="00880011">
        <w:t xml:space="preserve"> carried in NR-PBCH is used to indicate whether remaining minimal SI is periodically broadcasted or transmitted in on-demand manner as discussed in section 4.1. For the former case, one UE will not send the UL transmission such as NR-PRACH msg 1 before remaining minimal SI is received. Otherwise, the UE will send the uplink transmission according to parameters in MIB firstly and then receive remaining minimal SI. Given the limited payload for NR-PBCH, the information used to indicate UL transmission should be as small as possible.</w:t>
      </w:r>
    </w:p>
    <w:p w:rsidR="00C725A7" w:rsidRDefault="00F67728" w:rsidP="00AA18E0">
      <w:pPr>
        <w:pStyle w:val="Heading2"/>
        <w:numPr>
          <w:ilvl w:val="0"/>
          <w:numId w:val="13"/>
        </w:numPr>
        <w:spacing w:beforeLines="50" w:afterLines="50" w:line="276" w:lineRule="auto"/>
        <w:ind w:left="357" w:hanging="357"/>
      </w:pPr>
      <w:r w:rsidRPr="00F67728">
        <w:t>Design of PBCH</w:t>
      </w:r>
    </w:p>
    <w:p w:rsidR="00C725A7" w:rsidRDefault="00E50AC3" w:rsidP="00AA18E0">
      <w:pPr>
        <w:pStyle w:val="ListParagraph"/>
        <w:widowControl w:val="0"/>
        <w:numPr>
          <w:ilvl w:val="1"/>
          <w:numId w:val="13"/>
        </w:numPr>
        <w:adjustRightInd/>
        <w:spacing w:beforeLines="50" w:afterLines="50" w:line="276" w:lineRule="auto"/>
        <w:ind w:left="0" w:firstLineChars="0" w:firstLine="0"/>
        <w:contextualSpacing/>
        <w:outlineLvl w:val="2"/>
        <w:rPr>
          <w:rFonts w:ascii="Arial" w:hAnsi="Arial" w:cs="Arial"/>
          <w:b/>
          <w:sz w:val="28"/>
          <w:szCs w:val="28"/>
          <w:lang w:val="en-GB"/>
        </w:rPr>
      </w:pPr>
      <w:r>
        <w:rPr>
          <w:rFonts w:ascii="Arial" w:hAnsi="Arial" w:cs="Arial" w:hint="eastAsia"/>
          <w:b/>
          <w:sz w:val="28"/>
          <w:szCs w:val="28"/>
          <w:lang w:val="en-GB"/>
        </w:rPr>
        <w:t xml:space="preserve"> </w:t>
      </w:r>
      <w:r w:rsidR="00D42881" w:rsidRPr="00E50AC3">
        <w:rPr>
          <w:rFonts w:ascii="Arial" w:hAnsi="Arial" w:cs="Arial"/>
          <w:b/>
          <w:sz w:val="28"/>
          <w:szCs w:val="28"/>
          <w:lang w:val="en-GB"/>
        </w:rPr>
        <w:t>Transmission scheme</w:t>
      </w:r>
    </w:p>
    <w:p w:rsidR="00791BF4" w:rsidRDefault="006A2ED9" w:rsidP="00E50AC3">
      <w:pPr>
        <w:spacing w:after="120" w:line="276" w:lineRule="auto"/>
        <w:jc w:val="both"/>
      </w:pPr>
      <w:r>
        <w:rPr>
          <w:rFonts w:hint="eastAsia"/>
        </w:rPr>
        <w:t xml:space="preserve">For transmission scheme design of NR-PBCH, robustness requirement for NR-PBCH should be considered. Therefore, we suggest that </w:t>
      </w:r>
      <w:r w:rsidRPr="004134EB">
        <w:rPr>
          <w:rFonts w:hint="eastAsia"/>
        </w:rPr>
        <w:t>multi-antenna</w:t>
      </w:r>
      <w:r>
        <w:rPr>
          <w:rFonts w:hint="eastAsia"/>
        </w:rPr>
        <w:t xml:space="preserve"> transmission diversity such as </w:t>
      </w:r>
      <w:r w:rsidR="00C026EE">
        <w:rPr>
          <w:rFonts w:hint="eastAsia"/>
        </w:rPr>
        <w:t xml:space="preserve">SFBC, </w:t>
      </w:r>
      <w:r>
        <w:rPr>
          <w:rFonts w:hint="eastAsia"/>
        </w:rPr>
        <w:t>QPSK modulation</w:t>
      </w:r>
      <w:r w:rsidR="00E941BD">
        <w:rPr>
          <w:rFonts w:hint="eastAsia"/>
        </w:rPr>
        <w:t xml:space="preserve"> and lower coding rate</w:t>
      </w:r>
      <w:r>
        <w:rPr>
          <w:rFonts w:hint="eastAsia"/>
        </w:rPr>
        <w:t xml:space="preserve"> should be used to meet the requirement of robustness. </w:t>
      </w:r>
      <w:r w:rsidR="00E941BD">
        <w:rPr>
          <w:rFonts w:hint="eastAsia"/>
        </w:rPr>
        <w:t>As for transmission diversity, complexity of bind detection due to different port number should be as low as</w:t>
      </w:r>
      <w:r w:rsidR="00E941BD" w:rsidRPr="00FC10ED">
        <w:rPr>
          <w:rFonts w:hint="eastAsia"/>
        </w:rPr>
        <w:t xml:space="preserve"> </w:t>
      </w:r>
      <w:r w:rsidR="00E941BD">
        <w:rPr>
          <w:rFonts w:hint="eastAsia"/>
        </w:rPr>
        <w:t>possible. Therefore, we suggest that only one and two ports are supported for the design of NR-PBCH</w:t>
      </w:r>
      <w:r w:rsidR="00C026EE">
        <w:rPr>
          <w:rFonts w:hint="eastAsia"/>
        </w:rPr>
        <w:t>.</w:t>
      </w:r>
    </w:p>
    <w:p w:rsidR="00C725A7" w:rsidRDefault="00E50AC3" w:rsidP="00AA18E0">
      <w:pPr>
        <w:pStyle w:val="ListParagraph"/>
        <w:widowControl w:val="0"/>
        <w:numPr>
          <w:ilvl w:val="1"/>
          <w:numId w:val="13"/>
        </w:numPr>
        <w:adjustRightInd/>
        <w:spacing w:beforeLines="50" w:afterLines="50" w:line="276" w:lineRule="auto"/>
        <w:ind w:left="0" w:firstLineChars="0" w:firstLine="0"/>
        <w:contextualSpacing/>
        <w:outlineLvl w:val="2"/>
        <w:rPr>
          <w:rFonts w:ascii="Arial" w:hAnsi="Arial" w:cs="Arial"/>
          <w:b/>
          <w:sz w:val="28"/>
          <w:szCs w:val="28"/>
          <w:lang w:val="en-GB"/>
        </w:rPr>
      </w:pPr>
      <w:r>
        <w:rPr>
          <w:rFonts w:ascii="Arial" w:hAnsi="Arial" w:cs="Arial" w:hint="eastAsia"/>
          <w:b/>
          <w:sz w:val="28"/>
          <w:szCs w:val="28"/>
          <w:lang w:val="en-GB"/>
        </w:rPr>
        <w:t xml:space="preserve"> </w:t>
      </w:r>
      <w:r w:rsidR="00DC2AC5" w:rsidRPr="00E50AC3">
        <w:rPr>
          <w:rFonts w:ascii="Arial" w:hAnsi="Arial" w:cs="Arial" w:hint="eastAsia"/>
          <w:b/>
          <w:sz w:val="28"/>
          <w:szCs w:val="28"/>
          <w:lang w:val="en-GB"/>
        </w:rPr>
        <w:t>Reference signal</w:t>
      </w:r>
      <w:r w:rsidR="00F67728" w:rsidRPr="00E50AC3">
        <w:rPr>
          <w:rFonts w:ascii="Arial" w:hAnsi="Arial" w:cs="Arial"/>
          <w:b/>
          <w:sz w:val="28"/>
          <w:szCs w:val="28"/>
          <w:lang w:val="en-GB"/>
        </w:rPr>
        <w:t xml:space="preserve"> </w:t>
      </w:r>
      <w:r w:rsidR="00DC2AC5" w:rsidRPr="00E50AC3">
        <w:rPr>
          <w:rFonts w:ascii="Arial" w:hAnsi="Arial" w:cs="Arial" w:hint="eastAsia"/>
          <w:b/>
          <w:sz w:val="28"/>
          <w:szCs w:val="28"/>
          <w:lang w:val="en-GB"/>
        </w:rPr>
        <w:t>design</w:t>
      </w:r>
    </w:p>
    <w:p w:rsidR="00791BF4" w:rsidRDefault="001A6182" w:rsidP="00E50AC3">
      <w:pPr>
        <w:spacing w:after="120" w:line="276" w:lineRule="auto"/>
      </w:pPr>
      <w:r w:rsidRPr="001A6182">
        <w:rPr>
          <w:szCs w:val="20"/>
          <w:lang w:val="en-GB"/>
        </w:rPr>
        <w:t xml:space="preserve">For the design of demodulation reference signal of NR-PBCH, there are following two </w:t>
      </w:r>
      <w:r w:rsidR="004134EB">
        <w:t>possible approaches:</w:t>
      </w:r>
    </w:p>
    <w:p w:rsidR="00791BF4" w:rsidRDefault="001A6182" w:rsidP="00E50AC3">
      <w:pPr>
        <w:pStyle w:val="ListParagraph"/>
        <w:numPr>
          <w:ilvl w:val="0"/>
          <w:numId w:val="40"/>
        </w:numPr>
        <w:spacing w:after="120" w:line="276" w:lineRule="auto"/>
        <w:ind w:leftChars="200" w:left="800" w:hangingChars="200" w:hanging="400"/>
        <w:jc w:val="both"/>
        <w:rPr>
          <w:szCs w:val="20"/>
          <w:lang w:val="en-GB"/>
        </w:rPr>
      </w:pPr>
      <w:r w:rsidRPr="001A6182">
        <w:rPr>
          <w:szCs w:val="20"/>
          <w:lang w:val="en-GB"/>
        </w:rPr>
        <w:t>The secondary synchronization signal is used as demodulation reference signal of NR-PBCH.</w:t>
      </w:r>
    </w:p>
    <w:p w:rsidR="00791BF4" w:rsidRDefault="001A6182" w:rsidP="00E50AC3">
      <w:pPr>
        <w:pStyle w:val="ListParagraph"/>
        <w:numPr>
          <w:ilvl w:val="0"/>
          <w:numId w:val="40"/>
        </w:numPr>
        <w:spacing w:after="120" w:line="276" w:lineRule="auto"/>
        <w:ind w:leftChars="200" w:left="800" w:hangingChars="200" w:hanging="400"/>
        <w:jc w:val="both"/>
        <w:rPr>
          <w:szCs w:val="20"/>
          <w:lang w:val="en-GB"/>
        </w:rPr>
      </w:pPr>
      <w:r w:rsidRPr="001A6182">
        <w:rPr>
          <w:szCs w:val="20"/>
          <w:lang w:val="en-GB"/>
        </w:rPr>
        <w:t>The additional DMRS is used as demodulation reference signal of NR-PBCH.</w:t>
      </w:r>
    </w:p>
    <w:p w:rsidR="00791BF4" w:rsidRDefault="001A6182" w:rsidP="00E50AC3">
      <w:pPr>
        <w:spacing w:after="120" w:line="276" w:lineRule="auto"/>
        <w:jc w:val="both"/>
      </w:pPr>
      <w:r>
        <w:t>For NR-PBCH, multi-antenna diversity technique can be considered for performance enhancement</w:t>
      </w:r>
      <w:r w:rsidR="004134EB">
        <w:rPr>
          <w:rFonts w:hint="eastAsia"/>
        </w:rPr>
        <w:t xml:space="preserve">. </w:t>
      </w:r>
      <w:r>
        <w:t>When the transmission diversity is applied, as stated in [</w:t>
      </w:r>
      <w:r w:rsidR="00D94CF8">
        <w:rPr>
          <w:rFonts w:hint="eastAsia"/>
        </w:rPr>
        <w:t>5</w:t>
      </w:r>
      <w:r>
        <w:t xml:space="preserve">], the number of </w:t>
      </w:r>
      <w:r w:rsidRPr="001A6182">
        <w:t>physical cell ID</w:t>
      </w:r>
      <w:r>
        <w:t xml:space="preserve"> will be reduced due to the support for dual port SSS transmission in a given sync bandwidth. Additionally, the bandwidth of NR-PBCH may be </w:t>
      </w:r>
      <w:r>
        <w:lastRenderedPageBreak/>
        <w:t>different from that of NR-SS</w:t>
      </w:r>
      <w:r w:rsidR="0018329B">
        <w:rPr>
          <w:rFonts w:hint="eastAsia"/>
        </w:rPr>
        <w:t xml:space="preserve"> as discussed in our companion contribution [</w:t>
      </w:r>
      <w:r w:rsidR="00DD17FE">
        <w:rPr>
          <w:rFonts w:hint="eastAsia"/>
        </w:rPr>
        <w:t>2</w:t>
      </w:r>
      <w:r w:rsidR="0018329B">
        <w:rPr>
          <w:rFonts w:hint="eastAsia"/>
        </w:rPr>
        <w:t>]</w:t>
      </w:r>
      <w:r>
        <w:t>, which implies that using NR-SSS as DMRS of NR-PBCH is infeasible. Therefore, it is suggested to use DMRS for NR-PBCH demodulation, which allows higher flexibility in the NR-PBCH design.</w:t>
      </w:r>
    </w:p>
    <w:p w:rsidR="00791BF4" w:rsidRDefault="004134EB" w:rsidP="00E50AC3">
      <w:pPr>
        <w:spacing w:after="120" w:line="276" w:lineRule="auto"/>
        <w:jc w:val="both"/>
      </w:pPr>
      <w:r>
        <w:rPr>
          <w:rFonts w:hint="eastAsia"/>
        </w:rPr>
        <w:t xml:space="preserve">According to the above discussion, </w:t>
      </w:r>
      <w:r w:rsidRPr="004134EB">
        <w:rPr>
          <w:rFonts w:hint="eastAsia"/>
        </w:rPr>
        <w:t xml:space="preserve">multi-antenna diversity technique can be considered for </w:t>
      </w:r>
      <w:bookmarkStart w:id="4" w:name="OLE_LINK2"/>
      <w:r w:rsidRPr="004134EB">
        <w:rPr>
          <w:rFonts w:hint="eastAsia"/>
        </w:rPr>
        <w:t xml:space="preserve">performance </w:t>
      </w:r>
      <w:r w:rsidRPr="004134EB">
        <w:t>enhancement</w:t>
      </w:r>
      <w:bookmarkEnd w:id="4"/>
      <w:r>
        <w:rPr>
          <w:rFonts w:hint="eastAsia"/>
        </w:rPr>
        <w:t xml:space="preserve">. In addition, we can also consider some other ways to achieve </w:t>
      </w:r>
      <w:r w:rsidRPr="004134EB">
        <w:rPr>
          <w:rFonts w:hint="eastAsia"/>
        </w:rPr>
        <w:t xml:space="preserve">performance </w:t>
      </w:r>
      <w:r w:rsidRPr="004134EB">
        <w:t>enhancement</w:t>
      </w:r>
      <w:r>
        <w:rPr>
          <w:rFonts w:hint="eastAsia"/>
        </w:rPr>
        <w:t xml:space="preserve"> of NR-PBCH. In LTE, </w:t>
      </w:r>
      <w:r w:rsidR="00404C94" w:rsidRPr="00404C94">
        <w:rPr>
          <w:sz w:val="21"/>
          <w:szCs w:val="21"/>
        </w:rPr>
        <w:t>CRS frequency domain shift is introduced to realize the orthogonal frequency domain of CRS in adjacent cells</w:t>
      </w:r>
      <w:r w:rsidR="00404C94">
        <w:rPr>
          <w:rFonts w:hint="eastAsia"/>
          <w:sz w:val="21"/>
          <w:szCs w:val="21"/>
        </w:rPr>
        <w:t xml:space="preserve">, and thus CRS interference between </w:t>
      </w:r>
      <w:r w:rsidR="00404C94" w:rsidRPr="00404C94">
        <w:rPr>
          <w:sz w:val="21"/>
          <w:szCs w:val="21"/>
        </w:rPr>
        <w:t>adjacent cells</w:t>
      </w:r>
      <w:r w:rsidR="00404C94">
        <w:rPr>
          <w:rFonts w:hint="eastAsia"/>
          <w:sz w:val="21"/>
          <w:szCs w:val="21"/>
        </w:rPr>
        <w:t xml:space="preserve"> can be avoided and quality of CRS can be improved by this way.</w:t>
      </w:r>
      <w:r w:rsidR="00404C94">
        <w:rPr>
          <w:rFonts w:hint="eastAsia"/>
        </w:rPr>
        <w:t xml:space="preserve"> </w:t>
      </w:r>
      <w:r w:rsidR="001A6182" w:rsidRPr="001A6182">
        <w:t xml:space="preserve">In order to improve the robustness of NR-PBCH, the above frequency domain shift can be reused in the DMRS of </w:t>
      </w:r>
      <w:r w:rsidR="009F576A">
        <w:rPr>
          <w:rFonts w:hint="eastAsia"/>
        </w:rPr>
        <w:t>NR-</w:t>
      </w:r>
      <w:r w:rsidR="001A6182" w:rsidRPr="001A6182">
        <w:t xml:space="preserve">PBCH. Besides, time domain shift of </w:t>
      </w:r>
      <w:r w:rsidR="009F576A">
        <w:rPr>
          <w:rFonts w:hint="eastAsia"/>
        </w:rPr>
        <w:t>PBCH DMRS</w:t>
      </w:r>
      <w:r w:rsidR="001A6182" w:rsidRPr="001A6182">
        <w:t xml:space="preserve"> can also be introduced to further reduce the interference </w:t>
      </w:r>
      <w:r w:rsidR="009F576A">
        <w:rPr>
          <w:rFonts w:hint="eastAsia"/>
        </w:rPr>
        <w:t>among</w:t>
      </w:r>
      <w:r w:rsidR="009F576A" w:rsidRPr="001A6182">
        <w:t xml:space="preserve"> </w:t>
      </w:r>
      <w:r w:rsidR="009F576A">
        <w:rPr>
          <w:rFonts w:hint="eastAsia"/>
        </w:rPr>
        <w:t xml:space="preserve">NR-PBCH </w:t>
      </w:r>
      <w:r w:rsidR="001A6182" w:rsidRPr="001A6182">
        <w:t>DMRS</w:t>
      </w:r>
      <w:r w:rsidR="009F576A">
        <w:rPr>
          <w:rFonts w:hint="eastAsia"/>
        </w:rPr>
        <w:t>s</w:t>
      </w:r>
      <w:r w:rsidR="001A6182" w:rsidRPr="001A6182">
        <w:t xml:space="preserve"> </w:t>
      </w:r>
      <w:r w:rsidR="009F576A">
        <w:rPr>
          <w:rFonts w:hint="eastAsia"/>
        </w:rPr>
        <w:t>of</w:t>
      </w:r>
      <w:r w:rsidR="001A6182" w:rsidRPr="001A6182">
        <w:t xml:space="preserve"> adjacent cells and improve the performance of NR-PBCH.</w:t>
      </w:r>
    </w:p>
    <w:p w:rsidR="00C725A7" w:rsidRDefault="004134EB" w:rsidP="00AA18E0">
      <w:pPr>
        <w:spacing w:afterLines="50" w:line="276" w:lineRule="auto"/>
        <w:jc w:val="both"/>
        <w:rPr>
          <w:b/>
          <w:i/>
          <w:szCs w:val="20"/>
          <w:lang w:val="en-GB"/>
        </w:rPr>
      </w:pPr>
      <w:r w:rsidRPr="00D94CF8">
        <w:rPr>
          <w:b/>
          <w:i/>
          <w:szCs w:val="20"/>
          <w:lang w:val="en-GB"/>
        </w:rPr>
        <w:t xml:space="preserve">Proposal 1: </w:t>
      </w:r>
      <w:r w:rsidRPr="00D94CF8">
        <w:rPr>
          <w:rFonts w:hint="eastAsia"/>
          <w:b/>
          <w:i/>
          <w:szCs w:val="20"/>
          <w:lang w:val="en-GB"/>
        </w:rPr>
        <w:t xml:space="preserve">The additional </w:t>
      </w:r>
      <w:r w:rsidRPr="00D94CF8">
        <w:rPr>
          <w:b/>
          <w:i/>
          <w:szCs w:val="20"/>
          <w:lang w:val="en-GB"/>
        </w:rPr>
        <w:t>DMRS</w:t>
      </w:r>
      <w:r w:rsidRPr="00D94CF8">
        <w:rPr>
          <w:rFonts w:hint="eastAsia"/>
          <w:b/>
          <w:i/>
          <w:szCs w:val="20"/>
          <w:lang w:val="en-GB"/>
        </w:rPr>
        <w:t xml:space="preserve"> is used as demodulation reference signal of NR-PBCH.</w:t>
      </w:r>
    </w:p>
    <w:p w:rsidR="00C725A7" w:rsidRDefault="001A6182" w:rsidP="00AA18E0">
      <w:pPr>
        <w:spacing w:afterLines="50" w:line="276" w:lineRule="auto"/>
        <w:jc w:val="both"/>
        <w:rPr>
          <w:b/>
          <w:i/>
          <w:szCs w:val="20"/>
          <w:lang w:val="en-GB"/>
        </w:rPr>
      </w:pPr>
      <w:r w:rsidRPr="00D94CF8">
        <w:rPr>
          <w:b/>
          <w:i/>
          <w:szCs w:val="20"/>
          <w:lang w:val="en-GB"/>
        </w:rPr>
        <w:t xml:space="preserve">Proposal </w:t>
      </w:r>
      <w:r w:rsidR="00497C05" w:rsidRPr="00D94CF8">
        <w:rPr>
          <w:rFonts w:hint="eastAsia"/>
          <w:b/>
          <w:i/>
          <w:szCs w:val="20"/>
          <w:lang w:val="en-GB"/>
        </w:rPr>
        <w:t>2</w:t>
      </w:r>
      <w:r w:rsidRPr="00D94CF8">
        <w:rPr>
          <w:b/>
          <w:i/>
          <w:szCs w:val="20"/>
          <w:lang w:val="en-GB"/>
        </w:rPr>
        <w:t xml:space="preserve">: Both time and frequency shift of </w:t>
      </w:r>
      <w:r w:rsidR="009F576A">
        <w:rPr>
          <w:rFonts w:hint="eastAsia"/>
          <w:b/>
          <w:i/>
          <w:szCs w:val="20"/>
          <w:lang w:val="en-GB"/>
        </w:rPr>
        <w:t>NR-PBCH</w:t>
      </w:r>
      <w:r w:rsidR="009F576A" w:rsidRPr="00D94CF8">
        <w:rPr>
          <w:b/>
          <w:i/>
          <w:szCs w:val="20"/>
          <w:lang w:val="en-GB"/>
        </w:rPr>
        <w:t xml:space="preserve"> </w:t>
      </w:r>
      <w:r w:rsidRPr="00D94CF8">
        <w:rPr>
          <w:b/>
          <w:i/>
          <w:szCs w:val="20"/>
          <w:lang w:val="en-GB"/>
        </w:rPr>
        <w:t>DMRS should be considered to improve the performance of NR-PBCH.</w:t>
      </w:r>
    </w:p>
    <w:p w:rsidR="00C725A7" w:rsidRDefault="00E50AC3" w:rsidP="00AA18E0">
      <w:pPr>
        <w:pStyle w:val="ListParagraph"/>
        <w:widowControl w:val="0"/>
        <w:numPr>
          <w:ilvl w:val="1"/>
          <w:numId w:val="13"/>
        </w:numPr>
        <w:adjustRightInd/>
        <w:spacing w:beforeLines="50" w:afterLines="50" w:line="276" w:lineRule="auto"/>
        <w:ind w:left="0" w:firstLineChars="0" w:firstLine="0"/>
        <w:contextualSpacing/>
        <w:outlineLvl w:val="2"/>
        <w:rPr>
          <w:rFonts w:ascii="Arial" w:hAnsi="Arial" w:cs="Arial"/>
          <w:b/>
          <w:sz w:val="28"/>
          <w:szCs w:val="28"/>
          <w:lang w:val="en-GB"/>
        </w:rPr>
      </w:pPr>
      <w:r>
        <w:rPr>
          <w:rFonts w:ascii="Arial" w:hAnsi="Arial" w:cs="Arial" w:hint="eastAsia"/>
          <w:b/>
          <w:sz w:val="28"/>
          <w:szCs w:val="28"/>
          <w:lang w:val="en-GB"/>
        </w:rPr>
        <w:t xml:space="preserve"> </w:t>
      </w:r>
      <w:r w:rsidR="000C2EEA" w:rsidRPr="00E50AC3">
        <w:rPr>
          <w:rFonts w:ascii="Arial" w:hAnsi="Arial" w:cs="Arial" w:hint="eastAsia"/>
          <w:b/>
          <w:sz w:val="28"/>
          <w:szCs w:val="28"/>
          <w:lang w:val="en-GB"/>
        </w:rPr>
        <w:t>SCS</w:t>
      </w:r>
      <w:r w:rsidR="00C9031D" w:rsidRPr="00E50AC3">
        <w:rPr>
          <w:rFonts w:ascii="Arial" w:hAnsi="Arial" w:cs="Arial" w:hint="eastAsia"/>
          <w:b/>
          <w:sz w:val="28"/>
          <w:szCs w:val="28"/>
          <w:lang w:val="en-GB"/>
        </w:rPr>
        <w:t xml:space="preserve">, payload </w:t>
      </w:r>
      <w:r w:rsidR="00795CCA" w:rsidRPr="00E50AC3">
        <w:rPr>
          <w:rFonts w:ascii="Arial" w:hAnsi="Arial" w:cs="Arial" w:hint="eastAsia"/>
          <w:b/>
          <w:sz w:val="28"/>
          <w:szCs w:val="28"/>
          <w:lang w:val="en-GB"/>
        </w:rPr>
        <w:t xml:space="preserve">and bandwidth of </w:t>
      </w:r>
      <w:r w:rsidR="00C9031D" w:rsidRPr="00E50AC3">
        <w:rPr>
          <w:rFonts w:ascii="Arial" w:hAnsi="Arial" w:cs="Arial" w:hint="eastAsia"/>
          <w:b/>
          <w:sz w:val="28"/>
          <w:szCs w:val="28"/>
          <w:lang w:val="en-GB"/>
        </w:rPr>
        <w:t>NR-</w:t>
      </w:r>
      <w:r w:rsidR="00795CCA" w:rsidRPr="00E50AC3">
        <w:rPr>
          <w:rFonts w:ascii="Arial" w:hAnsi="Arial" w:cs="Arial" w:hint="eastAsia"/>
          <w:b/>
          <w:sz w:val="28"/>
          <w:szCs w:val="28"/>
          <w:lang w:val="en-GB"/>
        </w:rPr>
        <w:t>PBCH</w:t>
      </w:r>
    </w:p>
    <w:p w:rsidR="00FE2AA7" w:rsidRDefault="00FE2AA7" w:rsidP="00E50AC3">
      <w:pPr>
        <w:adjustRightInd/>
        <w:snapToGrid w:val="0"/>
        <w:spacing w:after="120" w:line="276" w:lineRule="auto"/>
        <w:jc w:val="both"/>
      </w:pPr>
      <w:r>
        <w:t>S</w:t>
      </w:r>
      <w:r>
        <w:rPr>
          <w:rFonts w:hint="eastAsia"/>
        </w:rPr>
        <w:t xml:space="preserve">election of subcarrier spacing of NR-BPCH should consider the impact of phase noise and residual frequency </w:t>
      </w:r>
      <w:r>
        <w:t>offset</w:t>
      </w:r>
      <w:r>
        <w:rPr>
          <w:rFonts w:hint="eastAsia"/>
        </w:rPr>
        <w:t xml:space="preserve">. </w:t>
      </w:r>
      <w:r>
        <w:t>A</w:t>
      </w:r>
      <w:r>
        <w:rPr>
          <w:rFonts w:hint="eastAsia"/>
        </w:rPr>
        <w:t xml:space="preserve">dditionally, larger subcarrier </w:t>
      </w:r>
      <w:r>
        <w:t>spacing</w:t>
      </w:r>
      <w:r>
        <w:rPr>
          <w:rFonts w:hint="eastAsia"/>
        </w:rPr>
        <w:t xml:space="preserve"> will result in shorter CP length which implies higher </w:t>
      </w:r>
      <w:r>
        <w:t>requirement</w:t>
      </w:r>
      <w:r>
        <w:rPr>
          <w:rFonts w:hint="eastAsia"/>
        </w:rPr>
        <w:t xml:space="preserve"> of NR-SS timing accuracy and poorer </w:t>
      </w:r>
      <w:r>
        <w:t>performance</w:t>
      </w:r>
      <w:r>
        <w:rPr>
          <w:rFonts w:hint="eastAsia"/>
        </w:rPr>
        <w:t xml:space="preserve"> against multipath channel. Phase noise, </w:t>
      </w:r>
      <w:r>
        <w:t>frequency</w:t>
      </w:r>
      <w:r>
        <w:rPr>
          <w:rFonts w:hint="eastAsia"/>
        </w:rPr>
        <w:t xml:space="preserve"> offset and delay spread of radio channel are highly related to carrier frequency, therefore there should be a default subcarrier spacing which satisfies requirement of NR-SS and NR-PBCH within a certain frequency range. </w:t>
      </w:r>
      <w:r>
        <w:t>F</w:t>
      </w:r>
      <w:r>
        <w:rPr>
          <w:rFonts w:hint="eastAsia"/>
        </w:rPr>
        <w:t xml:space="preserve">urthermore, the performance of NR-SS should satisfy the </w:t>
      </w:r>
      <w:r>
        <w:t>requirement</w:t>
      </w:r>
      <w:r>
        <w:rPr>
          <w:rFonts w:hint="eastAsia"/>
        </w:rPr>
        <w:t xml:space="preserve"> of these physical channels/signals for e.g. timing accuracy and residual frequency offset.</w:t>
      </w:r>
    </w:p>
    <w:p w:rsidR="00FE2AA7" w:rsidRPr="00D94CF8" w:rsidRDefault="00FE2AA7" w:rsidP="00AA18E0">
      <w:pPr>
        <w:spacing w:afterLines="50" w:line="276" w:lineRule="auto"/>
        <w:jc w:val="both"/>
        <w:rPr>
          <w:b/>
          <w:i/>
          <w:szCs w:val="20"/>
          <w:lang w:val="en-GB"/>
        </w:rPr>
      </w:pPr>
      <w:r w:rsidRPr="00D94CF8">
        <w:rPr>
          <w:b/>
          <w:i/>
          <w:szCs w:val="20"/>
          <w:lang w:val="en-GB"/>
        </w:rPr>
        <w:t>P</w:t>
      </w:r>
      <w:r w:rsidRPr="00D94CF8">
        <w:rPr>
          <w:rFonts w:hint="eastAsia"/>
          <w:b/>
          <w:i/>
          <w:szCs w:val="20"/>
          <w:lang w:val="en-GB"/>
        </w:rPr>
        <w:t xml:space="preserve">roposal 3: </w:t>
      </w:r>
      <w:r w:rsidR="001A6182" w:rsidRPr="00D94CF8">
        <w:rPr>
          <w:b/>
          <w:i/>
          <w:szCs w:val="20"/>
          <w:lang w:val="en-GB"/>
        </w:rPr>
        <w:t>The same default subcarrier spacing is used for both NR-SS and NR-PBCH within a frequency range</w:t>
      </w:r>
    </w:p>
    <w:p w:rsidR="00791BF4" w:rsidRDefault="001A6182" w:rsidP="00E50AC3">
      <w:pPr>
        <w:spacing w:after="120" w:line="276" w:lineRule="auto"/>
        <w:jc w:val="both"/>
        <w:rPr>
          <w:lang w:val="en-GB"/>
        </w:rPr>
      </w:pPr>
      <w:r w:rsidRPr="001A6182">
        <w:rPr>
          <w:lang w:val="en-GB"/>
        </w:rPr>
        <w:t>Based on the above point of view</w:t>
      </w:r>
      <w:r w:rsidR="00C37654">
        <w:rPr>
          <w:rFonts w:hint="eastAsia"/>
          <w:lang w:val="en-GB"/>
        </w:rPr>
        <w:t xml:space="preserve"> in section 1</w:t>
      </w:r>
      <w:r w:rsidRPr="001A6182">
        <w:rPr>
          <w:lang w:val="en-GB"/>
        </w:rPr>
        <w:t>,</w:t>
      </w:r>
      <w:r w:rsidR="00C37654" w:rsidRPr="004F5C6F">
        <w:rPr>
          <w:lang w:val="en-GB"/>
        </w:rPr>
        <w:t xml:space="preserve"> we suggest that the </w:t>
      </w:r>
      <w:r w:rsidR="005814A3">
        <w:rPr>
          <w:rFonts w:hint="eastAsia"/>
          <w:lang w:val="en-GB"/>
        </w:rPr>
        <w:t>payload</w:t>
      </w:r>
      <w:r w:rsidR="00C37654" w:rsidRPr="004F5C6F">
        <w:rPr>
          <w:lang w:val="en-GB"/>
        </w:rPr>
        <w:t xml:space="preserve"> carried by NR-PBCH is similar to or slightly larger than that in LTE</w:t>
      </w:r>
      <w:r w:rsidR="005814A3">
        <w:rPr>
          <w:rFonts w:hint="eastAsia"/>
          <w:lang w:val="en-GB"/>
        </w:rPr>
        <w:t xml:space="preserve"> PBCH</w:t>
      </w:r>
      <w:r w:rsidR="00C37654" w:rsidRPr="004F5C6F">
        <w:rPr>
          <w:lang w:val="en-GB"/>
        </w:rPr>
        <w:t>.</w:t>
      </w:r>
      <w:r w:rsidR="00C37654">
        <w:rPr>
          <w:rFonts w:hint="eastAsia"/>
          <w:lang w:val="en-GB"/>
        </w:rPr>
        <w:t xml:space="preserve"> Hence, </w:t>
      </w:r>
      <w:r w:rsidR="00083189">
        <w:rPr>
          <w:rFonts w:hint="eastAsia"/>
          <w:lang w:val="en-GB"/>
        </w:rPr>
        <w:t>t</w:t>
      </w:r>
      <w:r w:rsidR="00083189" w:rsidRPr="001A6182">
        <w:rPr>
          <w:lang w:val="en-GB"/>
        </w:rPr>
        <w:t xml:space="preserve">he </w:t>
      </w:r>
      <w:r w:rsidRPr="001A6182">
        <w:rPr>
          <w:lang w:val="en-GB"/>
        </w:rPr>
        <w:t xml:space="preserve">payload size of NR-PBCH is assumed to be 50 bits in the following simulation. In this section, we will provide some LLS simulation results to estimate required transmission bandwidth of NR-PBCH. In our simulation, we assume that NR-PBCH consists of one symbol in one </w:t>
      </w:r>
      <w:r w:rsidR="005814A3">
        <w:rPr>
          <w:rFonts w:hint="eastAsia"/>
          <w:lang w:val="en-GB"/>
        </w:rPr>
        <w:t>SS</w:t>
      </w:r>
      <w:r w:rsidR="005814A3" w:rsidRPr="001A6182">
        <w:rPr>
          <w:lang w:val="en-GB"/>
        </w:rPr>
        <w:t xml:space="preserve"> </w:t>
      </w:r>
      <w:r w:rsidRPr="001A6182">
        <w:rPr>
          <w:lang w:val="en-GB"/>
        </w:rPr>
        <w:t xml:space="preserve">block and SCS of NR-PBCH is </w:t>
      </w:r>
      <w:r w:rsidR="00056063">
        <w:rPr>
          <w:rFonts w:hint="eastAsia"/>
          <w:lang w:val="en-GB"/>
        </w:rPr>
        <w:t>12</w:t>
      </w:r>
      <w:r w:rsidR="00056063" w:rsidRPr="001A6182">
        <w:rPr>
          <w:lang w:val="en-GB"/>
        </w:rPr>
        <w:t xml:space="preserve">0 </w:t>
      </w:r>
      <w:r w:rsidRPr="001A6182">
        <w:rPr>
          <w:lang w:val="en-GB"/>
        </w:rPr>
        <w:t>KHz</w:t>
      </w:r>
      <w:r w:rsidR="004F5C6F" w:rsidRPr="004F5C6F">
        <w:t xml:space="preserve"> </w:t>
      </w:r>
      <w:r w:rsidR="004F5C6F">
        <w:t xml:space="preserve">for a 30GHz </w:t>
      </w:r>
      <w:r w:rsidR="004F5C6F">
        <w:rPr>
          <w:rFonts w:hint="eastAsia"/>
        </w:rPr>
        <w:t xml:space="preserve">NR </w:t>
      </w:r>
      <w:r w:rsidR="004F5C6F">
        <w:t>system</w:t>
      </w:r>
      <w:r w:rsidRPr="001A6182">
        <w:rPr>
          <w:lang w:val="en-GB"/>
        </w:rPr>
        <w:t>. In addition, 2 port DMRS is used as demodulation reference signal of NR-PBCH and the overhead caused by the additional DMRS is 1/3 in our simulation.</w:t>
      </w:r>
      <w:r w:rsidR="00A82061">
        <w:rPr>
          <w:rFonts w:hint="eastAsia"/>
          <w:lang w:val="en-GB"/>
        </w:rPr>
        <w:t xml:space="preserve"> More specifically, more simulation assumption can be </w:t>
      </w:r>
      <w:r w:rsidR="005814A3">
        <w:rPr>
          <w:rFonts w:hint="eastAsia"/>
          <w:lang w:val="en-GB"/>
        </w:rPr>
        <w:t>found in</w:t>
      </w:r>
      <w:r w:rsidR="00A82061">
        <w:rPr>
          <w:rFonts w:hint="eastAsia"/>
          <w:lang w:val="en-GB"/>
        </w:rPr>
        <w:t xml:space="preserve"> </w:t>
      </w:r>
      <w:r w:rsidR="005C692D">
        <w:rPr>
          <w:rFonts w:hint="eastAsia"/>
          <w:lang w:val="en-GB"/>
        </w:rPr>
        <w:t>[3] and [4]</w:t>
      </w:r>
      <w:r w:rsidR="00A82061">
        <w:rPr>
          <w:rFonts w:hint="eastAsia"/>
          <w:lang w:val="en-GB"/>
        </w:rPr>
        <w:t xml:space="preserve">. </w:t>
      </w:r>
      <w:r w:rsidR="005814A3">
        <w:rPr>
          <w:rFonts w:hint="eastAsia"/>
          <w:lang w:val="en-GB"/>
        </w:rPr>
        <w:t>S</w:t>
      </w:r>
      <w:r w:rsidR="00A82061">
        <w:rPr>
          <w:rFonts w:hint="eastAsia"/>
          <w:lang w:val="en-GB"/>
        </w:rPr>
        <w:t>imulation results are showed in figure 1.</w:t>
      </w:r>
    </w:p>
    <w:p w:rsidR="00F87C31" w:rsidRDefault="00B74564">
      <w:pPr>
        <w:spacing w:line="360" w:lineRule="auto"/>
        <w:jc w:val="center"/>
        <w:rPr>
          <w:lang w:val="en-GB"/>
        </w:rPr>
      </w:pPr>
      <w:r>
        <w:rPr>
          <w:noProof/>
          <w:lang w:eastAsia="en-US"/>
        </w:rPr>
        <w:lastRenderedPageBreak/>
        <w:drawing>
          <wp:inline distT="0" distB="0" distL="0" distR="0">
            <wp:extent cx="4064000" cy="26924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srcRect/>
                    <a:stretch>
                      <a:fillRect/>
                    </a:stretch>
                  </pic:blipFill>
                  <pic:spPr bwMode="auto">
                    <a:xfrm>
                      <a:off x="0" y="0"/>
                      <a:ext cx="4062975" cy="2691721"/>
                    </a:xfrm>
                    <a:prstGeom prst="rect">
                      <a:avLst/>
                    </a:prstGeom>
                    <a:noFill/>
                    <a:ln w="9525">
                      <a:noFill/>
                      <a:miter lim="800000"/>
                      <a:headEnd/>
                      <a:tailEnd/>
                    </a:ln>
                  </pic:spPr>
                </pic:pic>
              </a:graphicData>
            </a:graphic>
          </wp:inline>
        </w:drawing>
      </w:r>
    </w:p>
    <w:p w:rsidR="00C725A7" w:rsidRDefault="00A82061" w:rsidP="00AA18E0">
      <w:pPr>
        <w:spacing w:afterLines="50" w:line="276" w:lineRule="auto"/>
        <w:jc w:val="center"/>
        <w:rPr>
          <w:b/>
          <w:lang w:val="en-GB"/>
        </w:rPr>
      </w:pPr>
      <w:r w:rsidRPr="00BB6D4D">
        <w:rPr>
          <w:b/>
          <w:lang w:val="en-GB"/>
        </w:rPr>
        <w:t>F</w:t>
      </w:r>
      <w:r w:rsidRPr="00BB6D4D">
        <w:rPr>
          <w:rFonts w:hint="eastAsia"/>
          <w:b/>
          <w:lang w:val="en-GB"/>
        </w:rPr>
        <w:t>igure 1: LLS simulation results of NR-PBCH in different bandwidth</w:t>
      </w:r>
    </w:p>
    <w:p w:rsidR="00791BF4" w:rsidRDefault="00ED190C" w:rsidP="00E50AC3">
      <w:pPr>
        <w:spacing w:after="120" w:line="276" w:lineRule="auto"/>
        <w:jc w:val="both"/>
        <w:rPr>
          <w:lang w:val="en-GB"/>
        </w:rPr>
      </w:pPr>
      <w:r>
        <w:rPr>
          <w:rFonts w:hint="eastAsia"/>
          <w:lang w:val="en-GB"/>
        </w:rPr>
        <w:t xml:space="preserve">In figure 1, the curve of SINR vs BLER in different bandwidth are provided and </w:t>
      </w:r>
      <w:r>
        <w:rPr>
          <w:rFonts w:hint="eastAsia"/>
        </w:rPr>
        <w:t>beamforming</w:t>
      </w:r>
      <w:r>
        <w:rPr>
          <w:rFonts w:hint="eastAsia"/>
          <w:lang w:val="en-GB"/>
        </w:rPr>
        <w:t xml:space="preserve"> gain has been taken into account for the SNR showed in figure 1. </w:t>
      </w:r>
      <w:r w:rsidR="008C072C">
        <w:rPr>
          <w:rFonts w:hint="eastAsia"/>
          <w:lang w:val="en-GB"/>
        </w:rPr>
        <w:t xml:space="preserve">As seen in figure 1, </w:t>
      </w:r>
      <w:r w:rsidR="001A6182" w:rsidRPr="001A6182">
        <w:rPr>
          <w:lang w:val="en-GB"/>
        </w:rPr>
        <w:t xml:space="preserve">if we want to ensure that BLER is less than </w:t>
      </w:r>
      <m:oMath>
        <m:sSup>
          <m:sSupPr>
            <m:ctrlPr>
              <w:rPr>
                <w:rFonts w:ascii="Cambria Math" w:hAnsi="Cambria Math"/>
                <w:lang w:val="en-GB"/>
              </w:rPr>
            </m:ctrlPr>
          </m:sSupPr>
          <m:e>
            <m:r>
              <m:rPr>
                <m:sty m:val="p"/>
              </m:rPr>
              <w:rPr>
                <w:rFonts w:ascii="Cambria Math" w:hAnsi="Cambria Math"/>
                <w:lang w:val="en-GB"/>
              </w:rPr>
              <m:t>10</m:t>
            </m:r>
          </m:e>
          <m:sup>
            <m:r>
              <m:rPr>
                <m:sty m:val="p"/>
              </m:rPr>
              <w:rPr>
                <w:rFonts w:ascii="Cambria Math" w:hAnsi="Cambria Math"/>
                <w:lang w:val="en-GB"/>
              </w:rPr>
              <m:t>-2</m:t>
            </m:r>
          </m:sup>
        </m:sSup>
        <m:r>
          <m:rPr>
            <m:sty m:val="p"/>
          </m:rPr>
          <w:rPr>
            <w:rFonts w:ascii="Cambria Math" w:hAnsi="Cambria Math"/>
            <w:lang w:val="en-GB"/>
          </w:rPr>
          <m:t xml:space="preserve"> </m:t>
        </m:r>
      </m:oMath>
      <w:r w:rsidR="008C072C">
        <w:rPr>
          <w:rFonts w:hint="eastAsia"/>
          <w:lang w:val="en-GB"/>
        </w:rPr>
        <w:t xml:space="preserve">under the condition of -6 dB </w:t>
      </w:r>
      <w:r w:rsidR="001A6182" w:rsidRPr="001A6182">
        <w:rPr>
          <w:lang w:val="en-GB"/>
        </w:rPr>
        <w:t xml:space="preserve">received baseband SNR, </w:t>
      </w:r>
      <w:r w:rsidR="008348DD" w:rsidRPr="005D758A">
        <w:rPr>
          <w:rFonts w:hint="eastAsia"/>
          <w:lang w:val="en-GB"/>
        </w:rPr>
        <w:t>transmission bandwidth</w:t>
      </w:r>
      <w:r w:rsidR="008348DD">
        <w:rPr>
          <w:rFonts w:hint="eastAsia"/>
          <w:lang w:val="en-GB"/>
        </w:rPr>
        <w:t xml:space="preserve"> of </w:t>
      </w:r>
      <w:r w:rsidR="008348DD" w:rsidRPr="005D758A">
        <w:rPr>
          <w:rFonts w:hint="eastAsia"/>
          <w:lang w:val="en-GB"/>
        </w:rPr>
        <w:t xml:space="preserve">36 PRB </w:t>
      </w:r>
      <w:r w:rsidR="00083189" w:rsidRPr="005D758A">
        <w:rPr>
          <w:rFonts w:hint="eastAsia"/>
          <w:lang w:val="en-GB"/>
        </w:rPr>
        <w:t>correspond</w:t>
      </w:r>
      <w:r w:rsidR="00083189">
        <w:rPr>
          <w:rFonts w:hint="eastAsia"/>
          <w:lang w:val="en-GB"/>
        </w:rPr>
        <w:t>ing</w:t>
      </w:r>
      <w:r w:rsidR="00083189" w:rsidRPr="005D758A">
        <w:rPr>
          <w:rFonts w:hint="eastAsia"/>
          <w:lang w:val="en-GB"/>
        </w:rPr>
        <w:t xml:space="preserve"> </w:t>
      </w:r>
      <w:r w:rsidR="008348DD" w:rsidRPr="005D758A">
        <w:rPr>
          <w:rFonts w:hint="eastAsia"/>
          <w:lang w:val="en-GB"/>
        </w:rPr>
        <w:t xml:space="preserve">to </w:t>
      </w:r>
      <w:r w:rsidR="00056063">
        <w:rPr>
          <w:rFonts w:hint="eastAsia"/>
          <w:lang w:val="en-GB"/>
        </w:rPr>
        <w:t>51.84</w:t>
      </w:r>
      <w:r w:rsidR="00056063" w:rsidRPr="005D758A">
        <w:rPr>
          <w:rFonts w:hint="eastAsia"/>
          <w:lang w:val="en-GB"/>
        </w:rPr>
        <w:t xml:space="preserve"> </w:t>
      </w:r>
      <w:r w:rsidR="008348DD" w:rsidRPr="005D758A">
        <w:rPr>
          <w:rFonts w:hint="eastAsia"/>
          <w:lang w:val="en-GB"/>
        </w:rPr>
        <w:t xml:space="preserve">MHz </w:t>
      </w:r>
      <w:r w:rsidR="008348DD">
        <w:rPr>
          <w:rFonts w:hint="eastAsia"/>
          <w:lang w:val="en-GB"/>
        </w:rPr>
        <w:t>is needed</w:t>
      </w:r>
      <w:r w:rsidR="001A6182" w:rsidRPr="001A6182">
        <w:rPr>
          <w:lang w:val="en-GB"/>
        </w:rPr>
        <w:t xml:space="preserve"> under the condition of </w:t>
      </w:r>
      <w:r w:rsidR="00056063">
        <w:rPr>
          <w:rFonts w:hint="eastAsia"/>
          <w:lang w:val="en-GB"/>
        </w:rPr>
        <w:t>120</w:t>
      </w:r>
      <w:r w:rsidR="00056063" w:rsidRPr="00992D9B">
        <w:rPr>
          <w:rFonts w:hint="eastAsia"/>
          <w:lang w:val="en-GB"/>
        </w:rPr>
        <w:t xml:space="preserve"> </w:t>
      </w:r>
      <w:r w:rsidR="005D758A" w:rsidRPr="00992D9B">
        <w:rPr>
          <w:rFonts w:hint="eastAsia"/>
          <w:lang w:val="en-GB"/>
        </w:rPr>
        <w:t>KHz</w:t>
      </w:r>
      <w:r w:rsidR="005D758A">
        <w:rPr>
          <w:rFonts w:hint="eastAsia"/>
          <w:lang w:val="en-GB"/>
        </w:rPr>
        <w:t xml:space="preserve"> SCS.</w:t>
      </w:r>
    </w:p>
    <w:p w:rsidR="00C725A7" w:rsidRDefault="001A6182" w:rsidP="00AA18E0">
      <w:pPr>
        <w:spacing w:afterLines="50" w:line="276" w:lineRule="auto"/>
        <w:jc w:val="both"/>
        <w:rPr>
          <w:b/>
          <w:i/>
          <w:szCs w:val="20"/>
          <w:lang w:val="en-GB"/>
        </w:rPr>
      </w:pPr>
      <w:r w:rsidRPr="00D94CF8">
        <w:rPr>
          <w:b/>
          <w:i/>
          <w:szCs w:val="20"/>
          <w:lang w:val="en-GB"/>
        </w:rPr>
        <w:t xml:space="preserve">Observation 1: For one symbol NR-PBCH, </w:t>
      </w:r>
      <w:r w:rsidR="00A42B0C" w:rsidRPr="00A42B0C">
        <w:rPr>
          <w:b/>
          <w:i/>
          <w:szCs w:val="20"/>
          <w:lang w:val="en-GB"/>
        </w:rPr>
        <w:t xml:space="preserve">51.84 </w:t>
      </w:r>
      <w:r w:rsidRPr="00D94CF8">
        <w:rPr>
          <w:b/>
          <w:i/>
          <w:szCs w:val="20"/>
          <w:lang w:val="en-GB"/>
        </w:rPr>
        <w:t xml:space="preserve">MHz bandwidth is needed under the condition of 30GHz system frequency and </w:t>
      </w:r>
      <w:r w:rsidR="00056063">
        <w:rPr>
          <w:rFonts w:hint="eastAsia"/>
          <w:b/>
          <w:i/>
          <w:szCs w:val="20"/>
          <w:lang w:val="en-GB"/>
        </w:rPr>
        <w:t>12</w:t>
      </w:r>
      <w:r w:rsidR="00056063" w:rsidRPr="00D94CF8">
        <w:rPr>
          <w:b/>
          <w:i/>
          <w:szCs w:val="20"/>
          <w:lang w:val="en-GB"/>
        </w:rPr>
        <w:t xml:space="preserve">0 </w:t>
      </w:r>
      <w:r w:rsidRPr="00D94CF8">
        <w:rPr>
          <w:b/>
          <w:i/>
          <w:szCs w:val="20"/>
          <w:lang w:val="en-GB"/>
        </w:rPr>
        <w:t xml:space="preserve">KHz SCS. </w:t>
      </w:r>
    </w:p>
    <w:p w:rsidR="00C725A7" w:rsidRDefault="00F67728" w:rsidP="00AA18E0">
      <w:pPr>
        <w:pStyle w:val="Heading2"/>
        <w:numPr>
          <w:ilvl w:val="0"/>
          <w:numId w:val="13"/>
        </w:numPr>
        <w:spacing w:beforeLines="50" w:afterLines="50" w:line="276" w:lineRule="auto"/>
        <w:ind w:left="357" w:hanging="357"/>
      </w:pPr>
      <w:bookmarkStart w:id="5" w:name="OLE_LINK10"/>
      <w:r w:rsidRPr="00F67728">
        <w:t>Delivery of Remaining Minimum SI</w:t>
      </w:r>
    </w:p>
    <w:p w:rsidR="00C725A7" w:rsidRDefault="00E50AC3" w:rsidP="00AA18E0">
      <w:pPr>
        <w:pStyle w:val="ListParagraph"/>
        <w:widowControl w:val="0"/>
        <w:numPr>
          <w:ilvl w:val="1"/>
          <w:numId w:val="13"/>
        </w:numPr>
        <w:adjustRightInd/>
        <w:spacing w:beforeLines="50" w:afterLines="50" w:line="276" w:lineRule="auto"/>
        <w:ind w:left="0" w:firstLineChars="0" w:firstLine="0"/>
        <w:contextualSpacing/>
        <w:outlineLvl w:val="2"/>
        <w:rPr>
          <w:rFonts w:ascii="Arial" w:hAnsi="Arial" w:cs="Arial"/>
          <w:b/>
          <w:sz w:val="28"/>
          <w:szCs w:val="28"/>
          <w:lang w:val="en-GB"/>
        </w:rPr>
      </w:pPr>
      <w:r>
        <w:rPr>
          <w:rFonts w:ascii="Arial" w:hAnsi="Arial" w:cs="Arial" w:hint="eastAsia"/>
          <w:b/>
          <w:sz w:val="28"/>
          <w:szCs w:val="28"/>
          <w:lang w:val="en-GB"/>
        </w:rPr>
        <w:t xml:space="preserve"> </w:t>
      </w:r>
      <w:r w:rsidR="00B1425D" w:rsidRPr="00E50AC3">
        <w:rPr>
          <w:rFonts w:ascii="Arial" w:hAnsi="Arial" w:cs="Arial"/>
          <w:b/>
          <w:sz w:val="28"/>
          <w:szCs w:val="28"/>
          <w:lang w:val="en-GB"/>
        </w:rPr>
        <w:t xml:space="preserve">Whether to carry </w:t>
      </w:r>
      <w:r w:rsidR="0044595C" w:rsidRPr="00E50AC3">
        <w:rPr>
          <w:rFonts w:ascii="Arial" w:hAnsi="Arial" w:cs="Arial"/>
          <w:b/>
          <w:sz w:val="28"/>
          <w:szCs w:val="28"/>
          <w:lang w:val="en-GB"/>
        </w:rPr>
        <w:t xml:space="preserve">information of </w:t>
      </w:r>
      <w:r w:rsidR="00B1425D" w:rsidRPr="00E50AC3">
        <w:rPr>
          <w:rFonts w:ascii="Arial" w:hAnsi="Arial" w:cs="Arial"/>
          <w:b/>
          <w:sz w:val="28"/>
          <w:szCs w:val="28"/>
          <w:lang w:val="en-GB"/>
        </w:rPr>
        <w:t>UL</w:t>
      </w:r>
      <w:r w:rsidR="0044595C" w:rsidRPr="00E50AC3">
        <w:rPr>
          <w:rFonts w:ascii="Arial" w:hAnsi="Arial" w:cs="Arial"/>
          <w:b/>
          <w:sz w:val="28"/>
          <w:szCs w:val="28"/>
          <w:lang w:val="en-GB"/>
        </w:rPr>
        <w:t xml:space="preserve"> transmission</w:t>
      </w:r>
      <w:r w:rsidR="002315A3" w:rsidRPr="00E50AC3">
        <w:rPr>
          <w:rFonts w:ascii="Arial" w:hAnsi="Arial" w:cs="Arial"/>
          <w:b/>
          <w:sz w:val="28"/>
          <w:szCs w:val="28"/>
          <w:lang w:val="en-GB"/>
        </w:rPr>
        <w:t xml:space="preserve"> in</w:t>
      </w:r>
      <w:r w:rsidR="00700F97" w:rsidRPr="00E50AC3">
        <w:rPr>
          <w:rFonts w:ascii="Arial" w:hAnsi="Arial" w:cs="Arial"/>
          <w:b/>
          <w:sz w:val="28"/>
          <w:szCs w:val="28"/>
          <w:lang w:val="en-GB"/>
        </w:rPr>
        <w:t xml:space="preserve"> NR-</w:t>
      </w:r>
      <w:r w:rsidR="002315A3" w:rsidRPr="00E50AC3">
        <w:rPr>
          <w:rFonts w:ascii="Arial" w:hAnsi="Arial" w:cs="Arial"/>
          <w:b/>
          <w:sz w:val="28"/>
          <w:szCs w:val="28"/>
          <w:lang w:val="en-GB"/>
        </w:rPr>
        <w:t>PBCH</w:t>
      </w:r>
    </w:p>
    <w:bookmarkEnd w:id="5"/>
    <w:p w:rsidR="00F87C31" w:rsidRDefault="00B47BC8" w:rsidP="00E50AC3">
      <w:pPr>
        <w:spacing w:after="120" w:line="276" w:lineRule="auto"/>
        <w:jc w:val="both"/>
      </w:pPr>
      <w:r>
        <w:rPr>
          <w:rFonts w:hint="eastAsia"/>
          <w:szCs w:val="21"/>
          <w:lang w:val="en-GB"/>
        </w:rPr>
        <w:t xml:space="preserve">According to whether </w:t>
      </w:r>
      <w:r w:rsidR="00700F97">
        <w:rPr>
          <w:rFonts w:hint="eastAsia"/>
          <w:szCs w:val="21"/>
          <w:lang w:val="en-GB"/>
        </w:rPr>
        <w:t>NR-PBCH</w:t>
      </w:r>
      <w:r w:rsidR="00B67572">
        <w:rPr>
          <w:rFonts w:hint="eastAsia"/>
          <w:szCs w:val="21"/>
          <w:lang w:val="en-GB"/>
        </w:rPr>
        <w:t xml:space="preserve"> </w:t>
      </w:r>
      <w:r w:rsidR="00700F97" w:rsidRPr="00B0535A">
        <w:rPr>
          <w:rFonts w:eastAsia="MS Mincho"/>
          <w:lang w:eastAsia="ja-JP"/>
        </w:rPr>
        <w:t xml:space="preserve">carries minimum information necessary for UE to perform initial UL </w:t>
      </w:r>
      <w:r w:rsidR="00B3748B" w:rsidRPr="00B3748B">
        <w:rPr>
          <w:szCs w:val="21"/>
          <w:lang w:val="en-GB"/>
        </w:rPr>
        <w:t>transmission (not limited to NR-PRACH)</w:t>
      </w:r>
      <w:r w:rsidR="00B3748B" w:rsidRPr="00B3748B">
        <w:rPr>
          <w:rFonts w:hint="eastAsia"/>
          <w:szCs w:val="21"/>
          <w:lang w:val="en-GB"/>
        </w:rPr>
        <w:t>，</w:t>
      </w:r>
      <w:r w:rsidR="00B3748B" w:rsidRPr="00B3748B">
        <w:rPr>
          <w:szCs w:val="21"/>
          <w:lang w:val="en-GB"/>
        </w:rPr>
        <w:t xml:space="preserve">NR-PBCH is divided into </w:t>
      </w:r>
      <w:r w:rsidR="00B3748B" w:rsidRPr="00B3748B">
        <w:t>the following cases:</w:t>
      </w:r>
    </w:p>
    <w:p w:rsidR="00F87C31" w:rsidRDefault="0032751B" w:rsidP="00BB6D4D">
      <w:pPr>
        <w:pStyle w:val="ListParagraph"/>
        <w:widowControl w:val="0"/>
        <w:numPr>
          <w:ilvl w:val="0"/>
          <w:numId w:val="35"/>
        </w:numPr>
        <w:adjustRightInd/>
        <w:spacing w:after="120" w:line="276" w:lineRule="auto"/>
        <w:ind w:leftChars="200" w:left="800" w:hangingChars="200" w:hanging="400"/>
        <w:contextualSpacing/>
        <w:jc w:val="both"/>
        <w:rPr>
          <w:szCs w:val="21"/>
          <w:lang w:val="en-GB"/>
        </w:rPr>
      </w:pPr>
      <w:r>
        <w:rPr>
          <w:rFonts w:hint="eastAsia"/>
          <w:szCs w:val="21"/>
          <w:lang w:val="en-GB"/>
        </w:rPr>
        <w:t>Case</w:t>
      </w:r>
      <w:r w:rsidR="00B67572">
        <w:rPr>
          <w:rFonts w:hint="eastAsia"/>
          <w:szCs w:val="21"/>
          <w:lang w:val="en-GB"/>
        </w:rPr>
        <w:t xml:space="preserve"> </w:t>
      </w:r>
      <w:r>
        <w:rPr>
          <w:rFonts w:hint="eastAsia"/>
          <w:szCs w:val="21"/>
          <w:lang w:val="en-GB"/>
        </w:rPr>
        <w:t>1：</w:t>
      </w:r>
      <w:r w:rsidR="00B3748B" w:rsidRPr="00B3748B">
        <w:rPr>
          <w:szCs w:val="21"/>
          <w:lang w:val="en-GB"/>
        </w:rPr>
        <w:t xml:space="preserve">NR-PBCH carries minimum information necessary for UE to perform initial UL transmission (not limited to NR-PRACH). When channel of remaining minimum system information is partially indicated by NR-PBCH, the case corresponds to example </w:t>
      </w:r>
      <w:r w:rsidR="00462948">
        <w:rPr>
          <w:rFonts w:hint="eastAsia"/>
          <w:szCs w:val="21"/>
          <w:lang w:val="en-GB"/>
        </w:rPr>
        <w:t>2</w:t>
      </w:r>
      <w:r w:rsidR="00462948" w:rsidRPr="00B3748B">
        <w:rPr>
          <w:szCs w:val="21"/>
          <w:lang w:val="en-GB"/>
        </w:rPr>
        <w:t xml:space="preserve"> </w:t>
      </w:r>
      <w:r w:rsidR="00B3748B" w:rsidRPr="00B3748B">
        <w:rPr>
          <w:szCs w:val="21"/>
          <w:lang w:val="en-GB"/>
        </w:rPr>
        <w:t xml:space="preserve">for Alt 1-1 in [1]. Otherwise, it corresponds to example </w:t>
      </w:r>
      <w:r w:rsidR="00462948">
        <w:rPr>
          <w:rFonts w:hint="eastAsia"/>
          <w:szCs w:val="21"/>
          <w:lang w:val="en-GB"/>
        </w:rPr>
        <w:t>4</w:t>
      </w:r>
      <w:r w:rsidR="00462948" w:rsidRPr="00B3748B">
        <w:rPr>
          <w:szCs w:val="21"/>
          <w:lang w:val="en-GB"/>
        </w:rPr>
        <w:t xml:space="preserve"> </w:t>
      </w:r>
      <w:r w:rsidR="00B3748B" w:rsidRPr="00B3748B">
        <w:rPr>
          <w:szCs w:val="21"/>
          <w:lang w:val="en-GB"/>
        </w:rPr>
        <w:t>for Alt 1-</w:t>
      </w:r>
      <w:r w:rsidR="00462948">
        <w:rPr>
          <w:rFonts w:hint="eastAsia"/>
          <w:szCs w:val="21"/>
          <w:lang w:val="en-GB"/>
        </w:rPr>
        <w:t>2</w:t>
      </w:r>
      <w:r w:rsidR="00462948" w:rsidRPr="00B3748B">
        <w:rPr>
          <w:szCs w:val="21"/>
          <w:lang w:val="en-GB"/>
        </w:rPr>
        <w:t xml:space="preserve"> </w:t>
      </w:r>
      <w:r w:rsidR="00B3748B" w:rsidRPr="00B3748B">
        <w:rPr>
          <w:szCs w:val="21"/>
          <w:lang w:val="en-GB"/>
        </w:rPr>
        <w:t>in [1].</w:t>
      </w:r>
    </w:p>
    <w:p w:rsidR="00F87C31" w:rsidRDefault="00641F64" w:rsidP="00BB6D4D">
      <w:pPr>
        <w:pStyle w:val="ListParagraph"/>
        <w:widowControl w:val="0"/>
        <w:numPr>
          <w:ilvl w:val="0"/>
          <w:numId w:val="35"/>
        </w:numPr>
        <w:adjustRightInd/>
        <w:spacing w:after="120" w:line="276" w:lineRule="auto"/>
        <w:ind w:leftChars="200" w:left="800" w:hangingChars="200" w:hanging="400"/>
        <w:contextualSpacing/>
        <w:jc w:val="both"/>
        <w:rPr>
          <w:szCs w:val="21"/>
          <w:lang w:val="en-GB"/>
        </w:rPr>
      </w:pPr>
      <w:r>
        <w:rPr>
          <w:rFonts w:hint="eastAsia"/>
          <w:szCs w:val="21"/>
          <w:lang w:val="en-GB"/>
        </w:rPr>
        <w:t>Case</w:t>
      </w:r>
      <w:r w:rsidR="00B67572">
        <w:rPr>
          <w:rFonts w:hint="eastAsia"/>
          <w:szCs w:val="21"/>
          <w:lang w:val="en-GB"/>
        </w:rPr>
        <w:t xml:space="preserve"> </w:t>
      </w:r>
      <w:r>
        <w:rPr>
          <w:rFonts w:hint="eastAsia"/>
          <w:szCs w:val="21"/>
          <w:lang w:val="en-GB"/>
        </w:rPr>
        <w:t>2</w:t>
      </w:r>
      <w:r w:rsidR="00D607F6">
        <w:rPr>
          <w:rFonts w:hint="eastAsia"/>
          <w:szCs w:val="21"/>
          <w:lang w:val="en-GB"/>
        </w:rPr>
        <w:t>：</w:t>
      </w:r>
      <w:r w:rsidR="0032751B">
        <w:rPr>
          <w:rFonts w:hint="eastAsia"/>
          <w:szCs w:val="21"/>
          <w:lang w:val="en-GB"/>
        </w:rPr>
        <w:t xml:space="preserve">In this case, </w:t>
      </w:r>
      <w:r w:rsidR="00B3748B" w:rsidRPr="00B3748B">
        <w:rPr>
          <w:szCs w:val="21"/>
          <w:lang w:val="en-GB"/>
        </w:rPr>
        <w:t>NR-PBCH does not carry any related information for UE to perform initial UL transmission (not limited to NR-PRACH).</w:t>
      </w:r>
      <w:r w:rsidR="0032751B">
        <w:rPr>
          <w:rFonts w:hint="eastAsia"/>
          <w:szCs w:val="21"/>
          <w:lang w:val="en-GB"/>
        </w:rPr>
        <w:t xml:space="preserve"> </w:t>
      </w:r>
      <w:r w:rsidR="00B3748B" w:rsidRPr="00B3748B">
        <w:rPr>
          <w:szCs w:val="21"/>
          <w:lang w:val="en-GB"/>
        </w:rPr>
        <w:t xml:space="preserve">When </w:t>
      </w:r>
      <w:r w:rsidR="004A7F3D">
        <w:rPr>
          <w:rFonts w:hint="eastAsia"/>
          <w:szCs w:val="21"/>
          <w:lang w:val="en-GB"/>
        </w:rPr>
        <w:t xml:space="preserve">the channel of </w:t>
      </w:r>
      <w:r w:rsidR="00B3748B" w:rsidRPr="00B3748B">
        <w:rPr>
          <w:szCs w:val="21"/>
          <w:lang w:val="en-GB"/>
        </w:rPr>
        <w:t xml:space="preserve">remaining minimum system information </w:t>
      </w:r>
      <w:r w:rsidR="00462948">
        <w:rPr>
          <w:rFonts w:hint="eastAsia"/>
          <w:szCs w:val="21"/>
          <w:lang w:val="en-GB"/>
        </w:rPr>
        <w:t>is</w:t>
      </w:r>
      <w:r w:rsidR="00462948" w:rsidRPr="00B3748B">
        <w:rPr>
          <w:szCs w:val="21"/>
          <w:lang w:val="en-GB"/>
        </w:rPr>
        <w:t xml:space="preserve"> </w:t>
      </w:r>
      <w:r w:rsidR="00B3748B" w:rsidRPr="00B3748B">
        <w:rPr>
          <w:szCs w:val="21"/>
          <w:lang w:val="en-GB"/>
        </w:rPr>
        <w:t>indicated in NR-PBCH, namely Alt 1-</w:t>
      </w:r>
      <w:r w:rsidR="00462948">
        <w:rPr>
          <w:rFonts w:hint="eastAsia"/>
          <w:szCs w:val="21"/>
          <w:lang w:val="en-GB"/>
        </w:rPr>
        <w:t>1</w:t>
      </w:r>
      <w:r w:rsidR="00462948" w:rsidRPr="00B3748B">
        <w:rPr>
          <w:szCs w:val="21"/>
          <w:lang w:val="en-GB"/>
        </w:rPr>
        <w:t xml:space="preserve"> </w:t>
      </w:r>
      <w:r w:rsidR="00B3748B" w:rsidRPr="00B3748B">
        <w:rPr>
          <w:szCs w:val="21"/>
          <w:lang w:val="en-GB"/>
        </w:rPr>
        <w:t>in [1]</w:t>
      </w:r>
      <w:r w:rsidR="00B3748B">
        <w:rPr>
          <w:szCs w:val="21"/>
          <w:lang w:val="en-GB"/>
        </w:rPr>
        <w:t xml:space="preserve"> is </w:t>
      </w:r>
      <w:r w:rsidR="00BE3E8A">
        <w:rPr>
          <w:szCs w:val="21"/>
          <w:lang w:val="en-GB"/>
        </w:rPr>
        <w:t>applied</w:t>
      </w:r>
      <w:r w:rsidR="00B3748B">
        <w:rPr>
          <w:szCs w:val="21"/>
          <w:lang w:val="en-GB"/>
        </w:rPr>
        <w:t>,</w:t>
      </w:r>
      <w:r w:rsidR="00BE3E8A">
        <w:rPr>
          <w:rFonts w:hint="eastAsia"/>
          <w:szCs w:val="21"/>
          <w:lang w:val="en-GB"/>
        </w:rPr>
        <w:t xml:space="preserve"> </w:t>
      </w:r>
      <w:r w:rsidR="00B3748B" w:rsidRPr="00B3748B">
        <w:rPr>
          <w:szCs w:val="21"/>
          <w:lang w:val="en-GB"/>
        </w:rPr>
        <w:t xml:space="preserve">the case corresponds to example </w:t>
      </w:r>
      <w:r w:rsidR="00462948">
        <w:rPr>
          <w:rFonts w:hint="eastAsia"/>
          <w:szCs w:val="21"/>
          <w:lang w:val="en-GB"/>
        </w:rPr>
        <w:t>1</w:t>
      </w:r>
      <w:r w:rsidR="00462948" w:rsidRPr="00B3748B">
        <w:rPr>
          <w:szCs w:val="21"/>
          <w:lang w:val="en-GB"/>
        </w:rPr>
        <w:t xml:space="preserve"> </w:t>
      </w:r>
      <w:r w:rsidR="00B3748B" w:rsidRPr="00B3748B">
        <w:rPr>
          <w:szCs w:val="21"/>
          <w:lang w:val="en-GB"/>
        </w:rPr>
        <w:t>for Alt 1-</w:t>
      </w:r>
      <w:r w:rsidR="00462948">
        <w:rPr>
          <w:rFonts w:hint="eastAsia"/>
          <w:szCs w:val="21"/>
          <w:lang w:val="en-GB"/>
        </w:rPr>
        <w:t>1</w:t>
      </w:r>
      <w:r w:rsidR="00462948" w:rsidRPr="00B3748B">
        <w:rPr>
          <w:szCs w:val="21"/>
          <w:lang w:val="en-GB"/>
        </w:rPr>
        <w:t xml:space="preserve"> </w:t>
      </w:r>
      <w:r w:rsidR="00B3748B" w:rsidRPr="00B3748B">
        <w:rPr>
          <w:szCs w:val="21"/>
          <w:lang w:val="en-GB"/>
        </w:rPr>
        <w:t>in [1].</w:t>
      </w:r>
    </w:p>
    <w:p w:rsidR="00F87C31" w:rsidRDefault="00F536FC" w:rsidP="00E50AC3">
      <w:pPr>
        <w:spacing w:after="120" w:line="276" w:lineRule="auto"/>
        <w:jc w:val="both"/>
        <w:rPr>
          <w:szCs w:val="21"/>
          <w:lang w:val="en-GB"/>
        </w:rPr>
      </w:pPr>
      <w:r>
        <w:rPr>
          <w:rFonts w:hint="eastAsia"/>
          <w:szCs w:val="21"/>
          <w:lang w:val="en-GB"/>
        </w:rPr>
        <w:t xml:space="preserve">In case 1, </w:t>
      </w:r>
      <w:r w:rsidR="00B3748B" w:rsidRPr="00B3748B">
        <w:rPr>
          <w:szCs w:val="21"/>
          <w:lang w:val="en-GB"/>
        </w:rPr>
        <w:t>NR-PBCH carries minimum information necessary for UE to perform initial UL transmission</w:t>
      </w:r>
      <w:r>
        <w:rPr>
          <w:rFonts w:hint="eastAsia"/>
          <w:szCs w:val="21"/>
          <w:lang w:val="en-GB"/>
        </w:rPr>
        <w:t xml:space="preserve">, e.g. PRACH msg1. Hence, if UL </w:t>
      </w:r>
      <w:r>
        <w:rPr>
          <w:szCs w:val="21"/>
          <w:lang w:val="en-GB"/>
        </w:rPr>
        <w:t>transmission</w:t>
      </w:r>
      <w:r>
        <w:rPr>
          <w:rFonts w:hint="eastAsia"/>
          <w:szCs w:val="21"/>
          <w:lang w:val="en-GB"/>
        </w:rPr>
        <w:t xml:space="preserve"> </w:t>
      </w:r>
      <w:r w:rsidR="00BE3E8A">
        <w:rPr>
          <w:rFonts w:hint="eastAsia"/>
          <w:szCs w:val="21"/>
          <w:lang w:val="en-GB"/>
        </w:rPr>
        <w:t>information</w:t>
      </w:r>
      <w:r>
        <w:rPr>
          <w:rFonts w:hint="eastAsia"/>
          <w:szCs w:val="21"/>
          <w:lang w:val="en-GB"/>
        </w:rPr>
        <w:t xml:space="preserve"> such as NR-PRACH msg 1 </w:t>
      </w:r>
      <w:r w:rsidR="00BE3E8A">
        <w:rPr>
          <w:rFonts w:hint="eastAsia"/>
          <w:szCs w:val="21"/>
          <w:lang w:val="en-GB"/>
        </w:rPr>
        <w:t>is</w:t>
      </w:r>
      <w:r>
        <w:rPr>
          <w:rFonts w:hint="eastAsia"/>
          <w:szCs w:val="21"/>
          <w:lang w:val="en-GB"/>
        </w:rPr>
        <w:t xml:space="preserve"> sen</w:t>
      </w:r>
      <w:r w:rsidR="00B83BE3">
        <w:rPr>
          <w:rFonts w:hint="eastAsia"/>
          <w:szCs w:val="21"/>
          <w:lang w:val="en-GB"/>
        </w:rPr>
        <w:t>t</w:t>
      </w:r>
      <w:r>
        <w:rPr>
          <w:rFonts w:hint="eastAsia"/>
          <w:szCs w:val="21"/>
          <w:lang w:val="en-GB"/>
        </w:rPr>
        <w:t xml:space="preserve"> to the gNB before the r</w:t>
      </w:r>
      <w:r w:rsidRPr="00F536FC">
        <w:rPr>
          <w:szCs w:val="21"/>
          <w:lang w:val="en-GB"/>
        </w:rPr>
        <w:t>emaining minimum SI,</w:t>
      </w:r>
      <w:r>
        <w:rPr>
          <w:rFonts w:hint="eastAsia"/>
          <w:szCs w:val="21"/>
          <w:lang w:val="en-GB"/>
        </w:rPr>
        <w:t xml:space="preserve"> </w:t>
      </w:r>
      <w:r w:rsidR="00BE3E8A">
        <w:rPr>
          <w:rFonts w:hint="eastAsia"/>
          <w:szCs w:val="21"/>
          <w:lang w:val="en-GB"/>
        </w:rPr>
        <w:t xml:space="preserve">based on the reception of the UL </w:t>
      </w:r>
      <w:r w:rsidR="00BE3E8A">
        <w:rPr>
          <w:szCs w:val="21"/>
          <w:lang w:val="en-GB"/>
        </w:rPr>
        <w:t>transmission</w:t>
      </w:r>
      <w:r w:rsidR="00BE3E8A">
        <w:rPr>
          <w:rFonts w:hint="eastAsia"/>
          <w:szCs w:val="21"/>
          <w:lang w:val="en-GB"/>
        </w:rPr>
        <w:t xml:space="preserve"> information, </w:t>
      </w:r>
      <w:r>
        <w:rPr>
          <w:rFonts w:hint="eastAsia"/>
          <w:szCs w:val="21"/>
          <w:lang w:val="en-GB"/>
        </w:rPr>
        <w:t>the gNB can cho</w:t>
      </w:r>
      <w:r w:rsidR="00754564">
        <w:rPr>
          <w:rFonts w:hint="eastAsia"/>
          <w:szCs w:val="21"/>
          <w:lang w:val="en-GB"/>
        </w:rPr>
        <w:t>o</w:t>
      </w:r>
      <w:r>
        <w:rPr>
          <w:rFonts w:hint="eastAsia"/>
          <w:szCs w:val="21"/>
          <w:lang w:val="en-GB"/>
        </w:rPr>
        <w:t xml:space="preserve">se </w:t>
      </w:r>
      <w:r w:rsidR="00BE3E8A">
        <w:rPr>
          <w:rFonts w:hint="eastAsia"/>
          <w:szCs w:val="21"/>
          <w:lang w:val="en-GB"/>
        </w:rPr>
        <w:t>some</w:t>
      </w:r>
      <w:r>
        <w:rPr>
          <w:rFonts w:hint="eastAsia"/>
          <w:szCs w:val="21"/>
          <w:lang w:val="en-GB"/>
        </w:rPr>
        <w:t xml:space="preserve"> </w:t>
      </w:r>
      <w:r w:rsidR="00BE3E8A">
        <w:rPr>
          <w:rFonts w:hint="eastAsia"/>
          <w:szCs w:val="21"/>
          <w:lang w:val="en-GB"/>
        </w:rPr>
        <w:lastRenderedPageBreak/>
        <w:t>better</w:t>
      </w:r>
      <w:r>
        <w:rPr>
          <w:rFonts w:hint="eastAsia"/>
          <w:szCs w:val="21"/>
          <w:lang w:val="en-GB"/>
        </w:rPr>
        <w:t xml:space="preserve"> beam</w:t>
      </w:r>
      <w:r w:rsidR="00BE3E8A">
        <w:rPr>
          <w:rFonts w:hint="eastAsia"/>
          <w:szCs w:val="21"/>
          <w:lang w:val="en-GB"/>
        </w:rPr>
        <w:t>s</w:t>
      </w:r>
      <w:r>
        <w:rPr>
          <w:rFonts w:hint="eastAsia"/>
          <w:szCs w:val="21"/>
          <w:lang w:val="en-GB"/>
        </w:rPr>
        <w:t xml:space="preserve"> from all of DL TX beams to send</w:t>
      </w:r>
      <w:r w:rsidR="00BE3E8A">
        <w:rPr>
          <w:rFonts w:hint="eastAsia"/>
          <w:szCs w:val="21"/>
          <w:lang w:val="en-GB"/>
        </w:rPr>
        <w:t xml:space="preserve"> the remaining minimum system information.</w:t>
      </w:r>
      <w:r w:rsidR="006114B3">
        <w:rPr>
          <w:rFonts w:hint="eastAsia"/>
          <w:szCs w:val="21"/>
          <w:lang w:val="en-GB"/>
        </w:rPr>
        <w:t xml:space="preserve"> T</w:t>
      </w:r>
      <w:r w:rsidR="00744441">
        <w:rPr>
          <w:rFonts w:hint="eastAsia"/>
          <w:szCs w:val="21"/>
          <w:lang w:val="en-GB"/>
        </w:rPr>
        <w:t>h</w:t>
      </w:r>
      <w:r w:rsidR="006114B3">
        <w:rPr>
          <w:rFonts w:hint="eastAsia"/>
          <w:szCs w:val="21"/>
          <w:lang w:val="en-GB"/>
        </w:rPr>
        <w:t xml:space="preserve">rough the above beam selection, </w:t>
      </w:r>
      <w:r w:rsidR="00154D79" w:rsidRPr="00154D79">
        <w:rPr>
          <w:szCs w:val="21"/>
          <w:lang w:val="en-GB"/>
        </w:rPr>
        <w:t xml:space="preserve">the </w:t>
      </w:r>
      <w:r w:rsidR="006114B3">
        <w:rPr>
          <w:rFonts w:hint="eastAsia"/>
          <w:szCs w:val="21"/>
          <w:lang w:val="en-GB"/>
        </w:rPr>
        <w:t>gNB</w:t>
      </w:r>
      <w:r w:rsidR="00154D79" w:rsidRPr="00154D79">
        <w:rPr>
          <w:szCs w:val="21"/>
          <w:lang w:val="en-GB"/>
        </w:rPr>
        <w:t xml:space="preserve"> can </w:t>
      </w:r>
      <w:r w:rsidR="006114B3">
        <w:rPr>
          <w:rFonts w:hint="eastAsia"/>
          <w:szCs w:val="21"/>
          <w:lang w:val="en-GB"/>
        </w:rPr>
        <w:t xml:space="preserve">transmit remaining minimum SI only in </w:t>
      </w:r>
      <w:r w:rsidR="00B83BE3">
        <w:rPr>
          <w:rFonts w:hint="eastAsia"/>
          <w:szCs w:val="21"/>
          <w:lang w:val="en-GB"/>
        </w:rPr>
        <w:t xml:space="preserve">specific </w:t>
      </w:r>
      <w:r w:rsidR="006114B3">
        <w:rPr>
          <w:rFonts w:hint="eastAsia"/>
          <w:szCs w:val="21"/>
          <w:lang w:val="en-GB"/>
        </w:rPr>
        <w:t xml:space="preserve">DL Tx </w:t>
      </w:r>
      <w:bookmarkStart w:id="6" w:name="OLE_LINK1"/>
      <w:r w:rsidR="006114B3">
        <w:rPr>
          <w:rFonts w:hint="eastAsia"/>
          <w:szCs w:val="21"/>
          <w:lang w:val="en-GB"/>
        </w:rPr>
        <w:t xml:space="preserve">Beam </w:t>
      </w:r>
      <w:bookmarkEnd w:id="6"/>
      <w:r w:rsidR="006114B3">
        <w:rPr>
          <w:rFonts w:hint="eastAsia"/>
          <w:szCs w:val="21"/>
          <w:lang w:val="en-GB"/>
        </w:rPr>
        <w:t>direction, and thus the number of beam</w:t>
      </w:r>
      <w:r w:rsidR="00754564">
        <w:rPr>
          <w:rFonts w:hint="eastAsia"/>
          <w:szCs w:val="21"/>
          <w:lang w:val="en-GB"/>
        </w:rPr>
        <w:t>s</w:t>
      </w:r>
      <w:r w:rsidR="006114B3">
        <w:rPr>
          <w:rFonts w:hint="eastAsia"/>
          <w:szCs w:val="21"/>
          <w:lang w:val="en-GB"/>
        </w:rPr>
        <w:t xml:space="preserve"> used to send the remaining minimum SI can be reduced.</w:t>
      </w:r>
      <w:r w:rsidR="0076219B">
        <w:rPr>
          <w:rFonts w:hint="eastAsia"/>
          <w:szCs w:val="21"/>
          <w:lang w:val="en-GB"/>
        </w:rPr>
        <w:t xml:space="preserve"> </w:t>
      </w:r>
      <w:r w:rsidR="00DD0024">
        <w:rPr>
          <w:szCs w:val="21"/>
          <w:lang w:val="en-GB"/>
        </w:rPr>
        <w:t>A</w:t>
      </w:r>
      <w:r w:rsidR="00DD0024">
        <w:rPr>
          <w:rFonts w:hint="eastAsia"/>
          <w:szCs w:val="21"/>
          <w:lang w:val="en-GB"/>
        </w:rPr>
        <w:t>ls</w:t>
      </w:r>
      <w:r w:rsidR="006C704E">
        <w:rPr>
          <w:rFonts w:hint="eastAsia"/>
          <w:szCs w:val="21"/>
          <w:lang w:val="en-GB"/>
        </w:rPr>
        <w:t>o</w:t>
      </w:r>
      <w:r w:rsidR="00DD0024">
        <w:rPr>
          <w:rFonts w:hint="eastAsia"/>
          <w:szCs w:val="21"/>
          <w:lang w:val="en-GB"/>
        </w:rPr>
        <w:t xml:space="preserve"> reduce power consumption of TRP since fewer always-on signals are transmitted.</w:t>
      </w:r>
    </w:p>
    <w:p w:rsidR="00F87C31" w:rsidRDefault="0076219B" w:rsidP="00E50AC3">
      <w:pPr>
        <w:spacing w:after="120" w:line="276" w:lineRule="auto"/>
        <w:jc w:val="both"/>
        <w:rPr>
          <w:szCs w:val="21"/>
          <w:lang w:val="en-GB"/>
        </w:rPr>
      </w:pPr>
      <w:r>
        <w:rPr>
          <w:rFonts w:hint="eastAsia"/>
          <w:szCs w:val="21"/>
          <w:lang w:val="en-GB"/>
        </w:rPr>
        <w:t xml:space="preserve">However, the above conclusion can only be obtained in the case of </w:t>
      </w:r>
      <w:r w:rsidR="00752730">
        <w:rPr>
          <w:rFonts w:hint="eastAsia"/>
          <w:szCs w:val="21"/>
          <w:lang w:val="en-GB"/>
        </w:rPr>
        <w:t xml:space="preserve">small number </w:t>
      </w:r>
      <w:r w:rsidR="005369C2">
        <w:rPr>
          <w:rFonts w:hint="eastAsia"/>
          <w:szCs w:val="21"/>
          <w:lang w:val="en-GB"/>
        </w:rPr>
        <w:t xml:space="preserve">of UEs or uneven position distribution of users in one cell. When the number of terminals is large or </w:t>
      </w:r>
      <w:r w:rsidR="009417C5">
        <w:rPr>
          <w:rFonts w:hint="eastAsia"/>
          <w:szCs w:val="21"/>
          <w:lang w:val="en-GB"/>
        </w:rPr>
        <w:t xml:space="preserve">these terminals are distributed in different </w:t>
      </w:r>
      <w:r w:rsidR="009417C5" w:rsidRPr="009417C5">
        <w:rPr>
          <w:szCs w:val="21"/>
        </w:rPr>
        <w:t>geographical locations</w:t>
      </w:r>
      <w:r w:rsidR="009417C5">
        <w:rPr>
          <w:rFonts w:hint="eastAsia"/>
          <w:szCs w:val="21"/>
        </w:rPr>
        <w:t xml:space="preserve">, users </w:t>
      </w:r>
      <w:r w:rsidR="00307EBA">
        <w:rPr>
          <w:rFonts w:hint="eastAsia"/>
          <w:szCs w:val="21"/>
        </w:rPr>
        <w:t xml:space="preserve">receiving remaining minimum SI will exist </w:t>
      </w:r>
      <w:r w:rsidR="009417C5">
        <w:rPr>
          <w:rFonts w:hint="eastAsia"/>
          <w:szCs w:val="21"/>
        </w:rPr>
        <w:t>in almost every beam direction.</w:t>
      </w:r>
      <w:r w:rsidR="00B3748B">
        <w:rPr>
          <w:szCs w:val="21"/>
          <w:lang w:val="en-GB"/>
        </w:rPr>
        <w:t xml:space="preserve"> </w:t>
      </w:r>
      <w:r w:rsidR="00082DCB" w:rsidRPr="00307EBA">
        <w:rPr>
          <w:szCs w:val="21"/>
          <w:lang w:val="en-GB"/>
        </w:rPr>
        <w:t xml:space="preserve">In this case, although the </w:t>
      </w:r>
      <w:r w:rsidR="00082DCB">
        <w:rPr>
          <w:rFonts w:hint="eastAsia"/>
          <w:szCs w:val="21"/>
          <w:lang w:val="en-GB"/>
        </w:rPr>
        <w:t>gNB</w:t>
      </w:r>
      <w:r w:rsidR="00082DCB" w:rsidRPr="00307EBA">
        <w:rPr>
          <w:szCs w:val="21"/>
          <w:lang w:val="en-GB"/>
        </w:rPr>
        <w:t xml:space="preserve"> </w:t>
      </w:r>
      <w:r w:rsidR="00082DCB">
        <w:rPr>
          <w:rFonts w:hint="eastAsia"/>
          <w:szCs w:val="21"/>
          <w:lang w:val="en-GB"/>
        </w:rPr>
        <w:t xml:space="preserve">performs beam selection </w:t>
      </w:r>
      <w:r w:rsidR="00082DCB" w:rsidRPr="00307EBA">
        <w:rPr>
          <w:szCs w:val="21"/>
          <w:lang w:val="en-GB"/>
        </w:rPr>
        <w:t xml:space="preserve">based on the uplink </w:t>
      </w:r>
      <w:r w:rsidR="00082DCB">
        <w:rPr>
          <w:rFonts w:hint="eastAsia"/>
          <w:szCs w:val="21"/>
          <w:lang w:val="en-GB"/>
        </w:rPr>
        <w:t xml:space="preserve">transmission </w:t>
      </w:r>
      <w:r w:rsidR="00082DCB" w:rsidRPr="00307EBA">
        <w:rPr>
          <w:szCs w:val="21"/>
          <w:lang w:val="en-GB"/>
        </w:rPr>
        <w:t xml:space="preserve">information </w:t>
      </w:r>
      <w:r w:rsidR="00082DCB">
        <w:rPr>
          <w:rFonts w:hint="eastAsia"/>
          <w:szCs w:val="21"/>
          <w:lang w:val="en-GB"/>
        </w:rPr>
        <w:t>of UEs</w:t>
      </w:r>
      <w:r w:rsidR="00307EBA" w:rsidRPr="00307EBA">
        <w:rPr>
          <w:szCs w:val="21"/>
          <w:lang w:val="en-GB"/>
        </w:rPr>
        <w:t>, the</w:t>
      </w:r>
      <w:r w:rsidR="00307EBA" w:rsidRPr="00307EBA">
        <w:rPr>
          <w:rFonts w:hint="eastAsia"/>
          <w:szCs w:val="21"/>
          <w:lang w:val="en-GB"/>
        </w:rPr>
        <w:t xml:space="preserve"> </w:t>
      </w:r>
      <w:r w:rsidR="00307EBA">
        <w:rPr>
          <w:rFonts w:hint="eastAsia"/>
          <w:szCs w:val="21"/>
          <w:lang w:val="en-GB"/>
        </w:rPr>
        <w:t>gNB</w:t>
      </w:r>
      <w:r w:rsidR="00307EBA" w:rsidRPr="00307EBA">
        <w:rPr>
          <w:szCs w:val="21"/>
          <w:lang w:val="en-GB"/>
        </w:rPr>
        <w:t xml:space="preserve"> still needs to send the remaining </w:t>
      </w:r>
      <w:r w:rsidR="00307EBA">
        <w:rPr>
          <w:rFonts w:hint="eastAsia"/>
          <w:szCs w:val="21"/>
          <w:lang w:val="en-GB"/>
        </w:rPr>
        <w:t xml:space="preserve">minimum system </w:t>
      </w:r>
      <w:r w:rsidR="00307EBA" w:rsidRPr="00307EBA">
        <w:rPr>
          <w:szCs w:val="21"/>
          <w:lang w:val="en-GB"/>
        </w:rPr>
        <w:t xml:space="preserve">information in almost all </w:t>
      </w:r>
      <w:r w:rsidR="00307EBA">
        <w:rPr>
          <w:rFonts w:hint="eastAsia"/>
          <w:szCs w:val="21"/>
          <w:lang w:val="en-GB"/>
        </w:rPr>
        <w:t>DL</w:t>
      </w:r>
      <w:r w:rsidR="00307EBA" w:rsidRPr="00307EBA">
        <w:rPr>
          <w:szCs w:val="21"/>
          <w:lang w:val="en-GB"/>
        </w:rPr>
        <w:t xml:space="preserve"> beam direction</w:t>
      </w:r>
      <w:r w:rsidR="00307EBA">
        <w:rPr>
          <w:rFonts w:hint="eastAsia"/>
          <w:szCs w:val="21"/>
          <w:lang w:val="en-GB"/>
        </w:rPr>
        <w:t>.</w:t>
      </w:r>
      <w:r w:rsidR="00B3748B">
        <w:rPr>
          <w:szCs w:val="21"/>
          <w:lang w:val="en-GB"/>
        </w:rPr>
        <w:t xml:space="preserve"> </w:t>
      </w:r>
      <w:r w:rsidR="00082DCB" w:rsidRPr="00082DCB">
        <w:rPr>
          <w:szCs w:val="21"/>
          <w:lang w:val="en-GB"/>
        </w:rPr>
        <w:t>In this case,</w:t>
      </w:r>
      <w:r w:rsidR="00744441">
        <w:rPr>
          <w:rFonts w:hint="eastAsia"/>
          <w:szCs w:val="21"/>
          <w:lang w:val="en-GB"/>
        </w:rPr>
        <w:t xml:space="preserve"> </w:t>
      </w:r>
      <w:r w:rsidR="00744441">
        <w:rPr>
          <w:szCs w:val="21"/>
          <w:lang w:val="en-GB"/>
        </w:rPr>
        <w:t>th</w:t>
      </w:r>
      <w:r w:rsidR="00744441">
        <w:rPr>
          <w:rFonts w:hint="eastAsia"/>
          <w:szCs w:val="21"/>
          <w:lang w:val="en-GB"/>
        </w:rPr>
        <w:t xml:space="preserve">e case </w:t>
      </w:r>
      <w:r w:rsidR="00083189">
        <w:rPr>
          <w:rFonts w:hint="eastAsia"/>
          <w:szCs w:val="21"/>
          <w:lang w:val="en-GB"/>
        </w:rPr>
        <w:t>1</w:t>
      </w:r>
      <w:r w:rsidR="00744441">
        <w:rPr>
          <w:rFonts w:hint="eastAsia"/>
          <w:szCs w:val="21"/>
          <w:lang w:val="en-GB"/>
        </w:rPr>
        <w:t xml:space="preserve">, in which </w:t>
      </w:r>
      <w:r w:rsidR="00744441" w:rsidRPr="00641F64">
        <w:rPr>
          <w:szCs w:val="21"/>
          <w:lang w:val="en-GB"/>
        </w:rPr>
        <w:t>minimum information necessary for UE to perform initial UL transmission</w:t>
      </w:r>
      <w:r w:rsidR="00744441" w:rsidRPr="00641F64">
        <w:rPr>
          <w:rFonts w:hint="eastAsia"/>
          <w:szCs w:val="21"/>
          <w:lang w:val="en-GB"/>
        </w:rPr>
        <w:t xml:space="preserve"> (not limited to NR-PRACH)</w:t>
      </w:r>
      <w:r w:rsidR="00082DCB" w:rsidRPr="00082DCB">
        <w:rPr>
          <w:szCs w:val="21"/>
          <w:lang w:val="en-GB"/>
        </w:rPr>
        <w:t xml:space="preserve"> </w:t>
      </w:r>
      <w:r w:rsidR="00744441">
        <w:rPr>
          <w:rFonts w:hint="eastAsia"/>
          <w:szCs w:val="21"/>
          <w:lang w:val="en-GB"/>
        </w:rPr>
        <w:t xml:space="preserve">is </w:t>
      </w:r>
      <w:r w:rsidR="00744441" w:rsidRPr="00641F64">
        <w:rPr>
          <w:szCs w:val="21"/>
          <w:lang w:val="en-GB"/>
        </w:rPr>
        <w:t>carrie</w:t>
      </w:r>
      <w:r w:rsidR="00744441">
        <w:rPr>
          <w:rFonts w:hint="eastAsia"/>
          <w:szCs w:val="21"/>
          <w:lang w:val="en-GB"/>
        </w:rPr>
        <w:t>d in</w:t>
      </w:r>
      <w:r w:rsidR="00744441" w:rsidRPr="00641F64">
        <w:rPr>
          <w:szCs w:val="21"/>
          <w:lang w:val="en-GB"/>
        </w:rPr>
        <w:t xml:space="preserve"> </w:t>
      </w:r>
      <w:r w:rsidR="00744441">
        <w:rPr>
          <w:szCs w:val="21"/>
          <w:lang w:val="en-GB"/>
        </w:rPr>
        <w:t>NR-PBCH</w:t>
      </w:r>
      <w:r w:rsidR="00744441">
        <w:rPr>
          <w:rFonts w:hint="eastAsia"/>
          <w:szCs w:val="21"/>
          <w:lang w:val="en-GB"/>
        </w:rPr>
        <w:t>, will not</w:t>
      </w:r>
      <w:r w:rsidR="00082DCB" w:rsidRPr="00082DCB">
        <w:rPr>
          <w:szCs w:val="21"/>
          <w:lang w:val="en-GB"/>
        </w:rPr>
        <w:t xml:space="preserve"> reduce the </w:t>
      </w:r>
      <w:r w:rsidR="00744441">
        <w:rPr>
          <w:rFonts w:hint="eastAsia"/>
          <w:szCs w:val="21"/>
          <w:lang w:val="en-GB"/>
        </w:rPr>
        <w:t xml:space="preserve">resource of remaining minimum SI, but also </w:t>
      </w:r>
      <w:r w:rsidR="00754564">
        <w:rPr>
          <w:rFonts w:hint="eastAsia"/>
          <w:szCs w:val="21"/>
          <w:lang w:val="en-GB"/>
        </w:rPr>
        <w:t xml:space="preserve">will </w:t>
      </w:r>
      <w:r w:rsidR="00744441">
        <w:rPr>
          <w:rFonts w:hint="eastAsia"/>
          <w:szCs w:val="21"/>
          <w:lang w:val="en-GB"/>
        </w:rPr>
        <w:t>lead to additional overhead of NR-PBCH.</w:t>
      </w:r>
    </w:p>
    <w:p w:rsidR="00C725A7" w:rsidRDefault="00CF5754">
      <w:pPr>
        <w:pStyle w:val="ListParagraph"/>
        <w:spacing w:after="120" w:line="276" w:lineRule="auto"/>
        <w:ind w:firstLineChars="0" w:firstLine="0"/>
        <w:jc w:val="both"/>
        <w:rPr>
          <w:szCs w:val="21"/>
          <w:lang w:val="en-GB"/>
        </w:rPr>
      </w:pPr>
      <w:r w:rsidRPr="00CF5754">
        <w:rPr>
          <w:rFonts w:hint="eastAsia"/>
          <w:szCs w:val="21"/>
          <w:lang w:val="en-GB"/>
        </w:rPr>
        <w:t xml:space="preserve">According to </w:t>
      </w:r>
      <w:r w:rsidRPr="00CF5754">
        <w:rPr>
          <w:szCs w:val="21"/>
          <w:lang w:val="en-GB"/>
        </w:rPr>
        <w:t xml:space="preserve">the above analysis, </w:t>
      </w:r>
      <w:r w:rsidRPr="00CF5754">
        <w:rPr>
          <w:rFonts w:hint="eastAsia"/>
          <w:szCs w:val="21"/>
          <w:lang w:val="en-GB"/>
        </w:rPr>
        <w:t>we can conclude that case 1 and case 2</w:t>
      </w:r>
      <w:r w:rsidRPr="00CF5754">
        <w:rPr>
          <w:szCs w:val="21"/>
          <w:lang w:val="en-GB"/>
        </w:rPr>
        <w:t xml:space="preserve"> </w:t>
      </w:r>
      <w:r w:rsidRPr="00CF5754">
        <w:rPr>
          <w:rFonts w:hint="eastAsia"/>
          <w:szCs w:val="21"/>
          <w:lang w:val="en-GB"/>
        </w:rPr>
        <w:t>are suitable</w:t>
      </w:r>
      <w:r w:rsidRPr="00CF5754">
        <w:rPr>
          <w:szCs w:val="21"/>
          <w:lang w:val="en-GB"/>
        </w:rPr>
        <w:t xml:space="preserve"> for different application scenarios respectively</w:t>
      </w:r>
      <w:r>
        <w:rPr>
          <w:rFonts w:hint="eastAsia"/>
          <w:szCs w:val="21"/>
          <w:lang w:val="en-GB"/>
        </w:rPr>
        <w:t>.</w:t>
      </w:r>
      <w:r w:rsidR="00C75C29" w:rsidRPr="00CF5754">
        <w:rPr>
          <w:szCs w:val="21"/>
          <w:lang w:val="en-GB"/>
        </w:rPr>
        <w:t xml:space="preserve"> </w:t>
      </w:r>
      <w:r w:rsidRPr="00CF5754">
        <w:rPr>
          <w:szCs w:val="21"/>
          <w:lang w:val="en-GB"/>
        </w:rPr>
        <w:t xml:space="preserve">Therefore, in order to take into account a variety of application scenarios, </w:t>
      </w:r>
      <w:r w:rsidR="00C75C29">
        <w:rPr>
          <w:rFonts w:hint="eastAsia"/>
          <w:szCs w:val="21"/>
          <w:lang w:val="en-GB"/>
        </w:rPr>
        <w:t xml:space="preserve">both case1 and case 2 should be support for different </w:t>
      </w:r>
      <w:r w:rsidR="00C75C29">
        <w:rPr>
          <w:szCs w:val="21"/>
          <w:lang w:val="en-GB"/>
        </w:rPr>
        <w:t>application</w:t>
      </w:r>
      <w:r w:rsidR="00C75C29">
        <w:rPr>
          <w:rFonts w:hint="eastAsia"/>
          <w:szCs w:val="21"/>
          <w:lang w:val="en-GB"/>
        </w:rPr>
        <w:t xml:space="preserve"> scenarios. In a given scenario, the gNB </w:t>
      </w:r>
      <w:r w:rsidR="00C75C29" w:rsidRPr="00C75C29">
        <w:rPr>
          <w:szCs w:val="21"/>
          <w:lang w:val="en-GB"/>
        </w:rPr>
        <w:t>determines</w:t>
      </w:r>
      <w:r w:rsidR="00C75C29">
        <w:rPr>
          <w:rFonts w:hint="eastAsia"/>
          <w:szCs w:val="21"/>
          <w:lang w:val="en-GB"/>
        </w:rPr>
        <w:t xml:space="preserve"> and indicates whether the </w:t>
      </w:r>
      <w:r w:rsidR="00C75C29" w:rsidRPr="00641F64">
        <w:rPr>
          <w:szCs w:val="21"/>
          <w:lang w:val="en-GB"/>
        </w:rPr>
        <w:t>NR-PBCH carries minimum information necessary for UE to perform initial UL transmission</w:t>
      </w:r>
      <w:r w:rsidR="00C75C29" w:rsidRPr="00641F64">
        <w:rPr>
          <w:rFonts w:hint="eastAsia"/>
          <w:szCs w:val="21"/>
          <w:lang w:val="en-GB"/>
        </w:rPr>
        <w:t xml:space="preserve"> (not limited to NR-PRACH).</w:t>
      </w:r>
    </w:p>
    <w:p w:rsidR="00A42B0C" w:rsidRPr="00A42B0C" w:rsidRDefault="00A42B0C" w:rsidP="00AA18E0">
      <w:pPr>
        <w:spacing w:afterLines="50" w:line="276" w:lineRule="auto"/>
        <w:jc w:val="both"/>
        <w:rPr>
          <w:b/>
          <w:i/>
          <w:szCs w:val="20"/>
          <w:lang w:val="en-GB"/>
        </w:rPr>
      </w:pPr>
      <w:r w:rsidRPr="00A42B0C">
        <w:rPr>
          <w:b/>
          <w:i/>
          <w:szCs w:val="20"/>
          <w:lang w:val="en-GB"/>
        </w:rPr>
        <w:t xml:space="preserve">Proposal </w:t>
      </w:r>
      <w:r w:rsidR="002C498F">
        <w:rPr>
          <w:rFonts w:hint="eastAsia"/>
          <w:b/>
          <w:i/>
          <w:szCs w:val="20"/>
          <w:lang w:val="en-GB"/>
        </w:rPr>
        <w:t>4</w:t>
      </w:r>
      <w:r w:rsidRPr="00A42B0C">
        <w:rPr>
          <w:b/>
          <w:i/>
          <w:szCs w:val="20"/>
          <w:lang w:val="en-GB"/>
        </w:rPr>
        <w:t xml:space="preserve">: For the transmission of remaining minimum SI, both periodic and on-demand methods should be supported in NR. </w:t>
      </w:r>
    </w:p>
    <w:p w:rsidR="00065667" w:rsidRDefault="00065667" w:rsidP="00065667">
      <w:pPr>
        <w:spacing w:after="120" w:line="276" w:lineRule="auto"/>
        <w:jc w:val="both"/>
      </w:pPr>
      <w:r>
        <w:rPr>
          <w:rFonts w:hint="eastAsia"/>
        </w:rPr>
        <w:t>For</w:t>
      </w:r>
      <w:r w:rsidRPr="008904EE">
        <w:t xml:space="preserve"> </w:t>
      </w:r>
      <w:r>
        <w:t>on</w:t>
      </w:r>
      <w:r>
        <w:rPr>
          <w:rFonts w:hint="eastAsia"/>
        </w:rPr>
        <w:t>-</w:t>
      </w:r>
      <w:r w:rsidRPr="008904EE">
        <w:t>demand</w:t>
      </w:r>
      <w:r>
        <w:rPr>
          <w:rFonts w:hint="eastAsia"/>
        </w:rPr>
        <w:t xml:space="preserve"> transmission of remaining minimum SI</w:t>
      </w:r>
      <w:r w:rsidRPr="008904EE">
        <w:t xml:space="preserve">, only a small portion of the UL transmission message is </w:t>
      </w:r>
      <w:r>
        <w:rPr>
          <w:rFonts w:hint="eastAsia"/>
        </w:rPr>
        <w:t>carried</w:t>
      </w:r>
      <w:r w:rsidRPr="008904EE">
        <w:t xml:space="preserve"> in the NR-PBCH. Therefore, the amount of information used to indicate UL transmission </w:t>
      </w:r>
      <w:r>
        <w:rPr>
          <w:rFonts w:hint="eastAsia"/>
        </w:rPr>
        <w:t xml:space="preserve">in </w:t>
      </w:r>
      <w:r w:rsidRPr="008904EE">
        <w:t xml:space="preserve">MIB is </w:t>
      </w:r>
      <w:r>
        <w:rPr>
          <w:rFonts w:hint="eastAsia"/>
        </w:rPr>
        <w:t>small</w:t>
      </w:r>
      <w:r w:rsidRPr="008904EE">
        <w:t>.</w:t>
      </w:r>
      <w:r w:rsidRPr="008904EE">
        <w:rPr>
          <w:rFonts w:hint="eastAsia"/>
        </w:rPr>
        <w:t xml:space="preserve"> </w:t>
      </w:r>
      <w:r>
        <w:rPr>
          <w:rFonts w:hint="eastAsia"/>
        </w:rPr>
        <w:t>The</w:t>
      </w:r>
      <w:r w:rsidRPr="008904EE">
        <w:rPr>
          <w:rFonts w:hint="eastAsia"/>
        </w:rPr>
        <w:t xml:space="preserve"> </w:t>
      </w:r>
      <w:r>
        <w:rPr>
          <w:rFonts w:hint="eastAsia"/>
        </w:rPr>
        <w:t>details on the configuration of UL transmission</w:t>
      </w:r>
      <w:r w:rsidRPr="008904EE">
        <w:t xml:space="preserve"> </w:t>
      </w:r>
      <w:r>
        <w:rPr>
          <w:rFonts w:hint="eastAsia"/>
        </w:rPr>
        <w:t>will be contained in remaining minimum SI.</w:t>
      </w:r>
    </w:p>
    <w:p w:rsidR="00065667" w:rsidRPr="00C056DF" w:rsidRDefault="00065667" w:rsidP="00065667">
      <w:pPr>
        <w:spacing w:after="120" w:line="276" w:lineRule="auto"/>
        <w:jc w:val="both"/>
      </w:pPr>
      <w:r>
        <w:t>W</w:t>
      </w:r>
      <w:r>
        <w:rPr>
          <w:rFonts w:hint="eastAsia"/>
        </w:rPr>
        <w:t>hen remaining minimum system information is sent on demand,</w:t>
      </w:r>
      <w:r w:rsidRPr="00AA6F5E">
        <w:t xml:space="preserve"> UL</w:t>
      </w:r>
      <w:r>
        <w:rPr>
          <w:rFonts w:hint="eastAsia"/>
        </w:rPr>
        <w:t xml:space="preserve"> transmission such as PRACH msg 1 should be send before the transmission of remaining minimum SI,</w:t>
      </w:r>
      <w:r w:rsidRPr="00AA6F5E">
        <w:t xml:space="preserve"> so that </w:t>
      </w:r>
      <w:r>
        <w:rPr>
          <w:rFonts w:hint="eastAsia"/>
        </w:rPr>
        <w:t>the gNB can choose better DL TX beams to send the remaining minimum SI</w:t>
      </w:r>
      <w:r w:rsidRPr="00AA6F5E">
        <w:t xml:space="preserve"> </w:t>
      </w:r>
      <w:r>
        <w:rPr>
          <w:rFonts w:hint="eastAsia"/>
        </w:rPr>
        <w:t>by the reception of UL transmission.</w:t>
      </w:r>
    </w:p>
    <w:p w:rsidR="00065667" w:rsidRDefault="00065667" w:rsidP="00065667">
      <w:pPr>
        <w:spacing w:after="120" w:line="276" w:lineRule="auto"/>
        <w:jc w:val="both"/>
      </w:pPr>
      <w:r>
        <w:rPr>
          <w:rFonts w:hint="eastAsia"/>
        </w:rPr>
        <w:t>For remaining minimum SI transmitted periodically</w:t>
      </w:r>
      <w:r w:rsidRPr="008904EE">
        <w:t>,</w:t>
      </w:r>
      <w:r w:rsidRPr="00F50BB3">
        <w:rPr>
          <w:rFonts w:hint="eastAsia"/>
        </w:rPr>
        <w:t xml:space="preserve"> </w:t>
      </w:r>
      <w:r>
        <w:rPr>
          <w:rFonts w:hint="eastAsia"/>
        </w:rPr>
        <w:t xml:space="preserve">we suggest that </w:t>
      </w:r>
      <w:r w:rsidRPr="00AA6F5E">
        <w:t>UL</w:t>
      </w:r>
      <w:r>
        <w:rPr>
          <w:rFonts w:hint="eastAsia"/>
        </w:rPr>
        <w:t xml:space="preserve"> transmission should be transmitted after the remaining minimum SI, and some reasons will be provided in the following description.</w:t>
      </w:r>
      <w:r w:rsidRPr="00F50BB3">
        <w:t xml:space="preserve"> </w:t>
      </w:r>
      <w:r w:rsidRPr="001C157B">
        <w:t>First</w:t>
      </w:r>
      <w:r>
        <w:rPr>
          <w:rFonts w:hint="eastAsia"/>
        </w:rPr>
        <w:t>ly</w:t>
      </w:r>
      <w:r w:rsidRPr="001C157B">
        <w:t>,</w:t>
      </w:r>
      <w:r>
        <w:rPr>
          <w:rFonts w:hint="eastAsia"/>
        </w:rPr>
        <w:t xml:space="preserve"> if the UL transmission is transmitted before remaining minimum SI, </w:t>
      </w:r>
      <w:r w:rsidRPr="001C157B">
        <w:t xml:space="preserve">MIB needs to </w:t>
      </w:r>
      <w:r>
        <w:rPr>
          <w:rFonts w:hint="eastAsia"/>
        </w:rPr>
        <w:t>carry indication information</w:t>
      </w:r>
      <w:r w:rsidRPr="001C157B">
        <w:t xml:space="preserve"> </w:t>
      </w:r>
      <w:r>
        <w:t>of the UL transmission</w:t>
      </w:r>
      <w:r>
        <w:rPr>
          <w:rFonts w:hint="eastAsia"/>
        </w:rPr>
        <w:t xml:space="preserve">, and this will </w:t>
      </w:r>
      <w:r w:rsidRPr="001544EF">
        <w:t xml:space="preserve">cause a little </w:t>
      </w:r>
      <w:r>
        <w:rPr>
          <w:rFonts w:hint="eastAsia"/>
        </w:rPr>
        <w:t xml:space="preserve">payload </w:t>
      </w:r>
      <w:r w:rsidRPr="001544EF">
        <w:t>overhead</w:t>
      </w:r>
      <w:r>
        <w:rPr>
          <w:rFonts w:hint="eastAsia"/>
        </w:rPr>
        <w:t xml:space="preserve"> of NR-PBCH. </w:t>
      </w:r>
      <w:r w:rsidRPr="00D85A9B">
        <w:t xml:space="preserve">However, </w:t>
      </w:r>
      <w:r>
        <w:rPr>
          <w:rFonts w:hint="eastAsia"/>
        </w:rPr>
        <w:t xml:space="preserve">the </w:t>
      </w:r>
      <w:r w:rsidRPr="00D85A9B">
        <w:t xml:space="preserve">additional </w:t>
      </w:r>
      <w:r w:rsidRPr="001544EF">
        <w:t>overhead</w:t>
      </w:r>
      <w:r>
        <w:rPr>
          <w:rFonts w:hint="eastAsia"/>
        </w:rPr>
        <w:t xml:space="preserve"> does not</w:t>
      </w:r>
      <w:r w:rsidRPr="00D85A9B">
        <w:t xml:space="preserve"> bring</w:t>
      </w:r>
      <w:r>
        <w:t xml:space="preserve"> some benefits such as reducing the number of beams.</w:t>
      </w:r>
      <w:r>
        <w:rPr>
          <w:rFonts w:hint="eastAsia"/>
        </w:rPr>
        <w:t xml:space="preserve"> Secondly, as discussed in RAN2, triggered transmission of other SI is possible. </w:t>
      </w:r>
      <w:r>
        <w:t>D</w:t>
      </w:r>
      <w:r>
        <w:rPr>
          <w:rFonts w:hint="eastAsia"/>
        </w:rPr>
        <w:t xml:space="preserve">ifferent kinds of other SI can be triggered independently by e.g. different PRACH </w:t>
      </w:r>
      <w:r>
        <w:t>resource</w:t>
      </w:r>
      <w:r>
        <w:rPr>
          <w:rFonts w:hint="eastAsia"/>
        </w:rPr>
        <w:t xml:space="preserve">. </w:t>
      </w:r>
      <w:r w:rsidRPr="00A37CE6">
        <w:t>T</w:t>
      </w:r>
      <w:r w:rsidRPr="00A37CE6">
        <w:rPr>
          <w:rFonts w:hint="eastAsia"/>
        </w:rPr>
        <w:t xml:space="preserve">he detailed </w:t>
      </w:r>
      <w:r w:rsidRPr="00A37CE6">
        <w:t>configuration</w:t>
      </w:r>
      <w:r w:rsidRPr="00A37CE6">
        <w:rPr>
          <w:rFonts w:hint="eastAsia"/>
        </w:rPr>
        <w:t xml:space="preserve"> of UL transmission will need more bits and should be contained in remaining minimum SI. B</w:t>
      </w:r>
      <w:r w:rsidRPr="00A37CE6">
        <w:t>ecause the detailed configuration information</w:t>
      </w:r>
      <w:r w:rsidRPr="00A37CE6">
        <w:rPr>
          <w:rFonts w:hint="eastAsia"/>
        </w:rPr>
        <w:t xml:space="preserve"> of U</w:t>
      </w:r>
      <w:r>
        <w:rPr>
          <w:rFonts w:hint="eastAsia"/>
        </w:rPr>
        <w:t>L transmission</w:t>
      </w:r>
      <w:r w:rsidRPr="00B964F7">
        <w:t xml:space="preserve"> is </w:t>
      </w:r>
      <w:r>
        <w:rPr>
          <w:rFonts w:hint="eastAsia"/>
        </w:rPr>
        <w:t>carried</w:t>
      </w:r>
      <w:r w:rsidRPr="00B964F7">
        <w:t xml:space="preserve"> in the remaining </w:t>
      </w:r>
      <w:r>
        <w:rPr>
          <w:rFonts w:hint="eastAsia"/>
        </w:rPr>
        <w:t>minimum SI</w:t>
      </w:r>
      <w:r w:rsidRPr="00B964F7">
        <w:t xml:space="preserve">, even if </w:t>
      </w:r>
      <w:r>
        <w:rPr>
          <w:rFonts w:hint="eastAsia"/>
        </w:rPr>
        <w:t>UL transmission is sent after remaining minimum SI and NR-PBCH</w:t>
      </w:r>
      <w:r w:rsidRPr="00B964F7">
        <w:t xml:space="preserve"> does not indicate </w:t>
      </w:r>
      <w:r>
        <w:rPr>
          <w:rFonts w:hint="eastAsia"/>
        </w:rPr>
        <w:t>it</w:t>
      </w:r>
      <w:r w:rsidRPr="00B964F7">
        <w:t xml:space="preserve">, </w:t>
      </w:r>
      <w:r>
        <w:rPr>
          <w:rFonts w:hint="eastAsia"/>
        </w:rPr>
        <w:t>the UL transmission can still be achieved.</w:t>
      </w:r>
      <w:r w:rsidRPr="00B964F7">
        <w:rPr>
          <w:rFonts w:hint="eastAsia"/>
        </w:rPr>
        <w:t xml:space="preserve"> </w:t>
      </w:r>
    </w:p>
    <w:p w:rsidR="00C725A7" w:rsidRDefault="0072451A" w:rsidP="00AA18E0">
      <w:pPr>
        <w:pStyle w:val="ListParagraph"/>
        <w:widowControl w:val="0"/>
        <w:numPr>
          <w:ilvl w:val="1"/>
          <w:numId w:val="13"/>
        </w:numPr>
        <w:adjustRightInd/>
        <w:spacing w:beforeLines="50" w:afterLines="50" w:line="360" w:lineRule="auto"/>
        <w:ind w:left="0" w:firstLineChars="0" w:firstLine="0"/>
        <w:contextualSpacing/>
        <w:outlineLvl w:val="2"/>
        <w:rPr>
          <w:rFonts w:ascii="Arial" w:hAnsi="Arial" w:cs="Arial"/>
          <w:b/>
          <w:sz w:val="28"/>
          <w:szCs w:val="28"/>
          <w:lang w:val="en-GB"/>
        </w:rPr>
      </w:pPr>
      <w:r w:rsidRPr="00D94CF8">
        <w:rPr>
          <w:rFonts w:ascii="Arial" w:hAnsi="Arial" w:cs="Arial" w:hint="eastAsia"/>
          <w:b/>
          <w:sz w:val="28"/>
          <w:szCs w:val="28"/>
          <w:lang w:val="en-GB"/>
        </w:rPr>
        <w:t xml:space="preserve">Channel </w:t>
      </w:r>
      <w:r w:rsidR="00DE3A65">
        <w:rPr>
          <w:rFonts w:ascii="Arial" w:hAnsi="Arial" w:cs="Arial"/>
          <w:b/>
          <w:sz w:val="28"/>
          <w:szCs w:val="28"/>
          <w:lang w:val="en-GB"/>
        </w:rPr>
        <w:t>for</w:t>
      </w:r>
      <w:r w:rsidRPr="00D94CF8">
        <w:rPr>
          <w:rFonts w:ascii="Arial" w:hAnsi="Arial" w:cs="Arial" w:hint="eastAsia"/>
          <w:b/>
          <w:sz w:val="28"/>
          <w:szCs w:val="28"/>
          <w:lang w:val="en-GB"/>
        </w:rPr>
        <w:t xml:space="preserve"> </w:t>
      </w:r>
      <w:r w:rsidR="0044595C" w:rsidRPr="00D94CF8">
        <w:rPr>
          <w:rFonts w:ascii="Arial" w:hAnsi="Arial" w:cs="Arial"/>
          <w:b/>
          <w:sz w:val="28"/>
          <w:szCs w:val="28"/>
          <w:lang w:val="en-GB"/>
        </w:rPr>
        <w:t>remaining minimum SI</w:t>
      </w:r>
    </w:p>
    <w:p w:rsidR="00C725A7" w:rsidRDefault="00962C4D" w:rsidP="00AA18E0">
      <w:pPr>
        <w:pStyle w:val="ListParagraph"/>
        <w:spacing w:beforeLines="50" w:afterLines="50" w:line="360" w:lineRule="auto"/>
        <w:ind w:firstLineChars="0" w:firstLine="0"/>
        <w:jc w:val="both"/>
        <w:rPr>
          <w:szCs w:val="21"/>
          <w:lang w:val="en-GB"/>
        </w:rPr>
      </w:pPr>
      <w:r>
        <w:rPr>
          <w:rFonts w:hint="eastAsia"/>
          <w:szCs w:val="21"/>
          <w:lang w:val="en-GB"/>
        </w:rPr>
        <w:lastRenderedPageBreak/>
        <w:t xml:space="preserve">According to the agreements in RAN1 87 meeting, two </w:t>
      </w:r>
      <w:r w:rsidRPr="009744AF">
        <w:rPr>
          <w:szCs w:val="21"/>
          <w:lang w:val="en-GB"/>
        </w:rPr>
        <w:t xml:space="preserve">alternatives </w:t>
      </w:r>
      <w:r>
        <w:rPr>
          <w:rFonts w:hint="eastAsia"/>
          <w:szCs w:val="21"/>
          <w:lang w:val="en-GB"/>
        </w:rPr>
        <w:t xml:space="preserve">about </w:t>
      </w:r>
      <w:r w:rsidR="00797986">
        <w:rPr>
          <w:rFonts w:hint="eastAsia"/>
          <w:szCs w:val="21"/>
          <w:lang w:val="en-GB"/>
        </w:rPr>
        <w:t>the</w:t>
      </w:r>
      <w:r w:rsidR="008F5337">
        <w:rPr>
          <w:rFonts w:hint="eastAsia"/>
          <w:szCs w:val="21"/>
          <w:lang w:val="en-GB"/>
        </w:rPr>
        <w:t xml:space="preserve"> </w:t>
      </w:r>
      <w:r w:rsidR="00797986">
        <w:rPr>
          <w:rFonts w:hint="eastAsia"/>
          <w:szCs w:val="21"/>
          <w:lang w:val="en-GB"/>
        </w:rPr>
        <w:t xml:space="preserve">transmission </w:t>
      </w:r>
      <w:r>
        <w:rPr>
          <w:rFonts w:hint="eastAsia"/>
          <w:szCs w:val="21"/>
          <w:lang w:val="en-GB"/>
        </w:rPr>
        <w:t xml:space="preserve">of </w:t>
      </w:r>
      <w:r>
        <w:rPr>
          <w:szCs w:val="21"/>
          <w:lang w:val="en-GB"/>
        </w:rPr>
        <w:t>remaining</w:t>
      </w:r>
      <w:r>
        <w:rPr>
          <w:rFonts w:hint="eastAsia"/>
          <w:szCs w:val="21"/>
          <w:lang w:val="en-GB"/>
        </w:rPr>
        <w:t xml:space="preserve"> minimum SI are </w:t>
      </w:r>
      <w:r w:rsidR="00797986">
        <w:rPr>
          <w:rFonts w:hint="eastAsia"/>
          <w:szCs w:val="21"/>
          <w:lang w:val="en-GB"/>
        </w:rPr>
        <w:t>shown below</w:t>
      </w:r>
      <w:r>
        <w:rPr>
          <w:rFonts w:hint="eastAsia"/>
          <w:szCs w:val="21"/>
          <w:lang w:val="en-GB"/>
        </w:rPr>
        <w:t>:</w:t>
      </w:r>
    </w:p>
    <w:p w:rsidR="00DC2AC5" w:rsidRPr="009744AF" w:rsidRDefault="00DC2AC5" w:rsidP="003901C7">
      <w:pPr>
        <w:numPr>
          <w:ilvl w:val="1"/>
          <w:numId w:val="31"/>
        </w:numPr>
        <w:adjustRightInd/>
        <w:spacing w:line="240" w:lineRule="auto"/>
        <w:ind w:left="924" w:hanging="357"/>
        <w:jc w:val="both"/>
        <w:rPr>
          <w:rFonts w:asciiTheme="minorHAnsi" w:hAnsiTheme="minorHAnsi"/>
          <w:szCs w:val="21"/>
        </w:rPr>
      </w:pPr>
      <w:r w:rsidRPr="009744AF">
        <w:rPr>
          <w:rFonts w:asciiTheme="minorHAnsi" w:hAnsiTheme="minorHAnsi"/>
          <w:szCs w:val="21"/>
        </w:rPr>
        <w:t>Alt. 1:  NR defines the additional channel as secondary broadcast channel</w:t>
      </w:r>
    </w:p>
    <w:p w:rsidR="00DC2AC5" w:rsidRPr="009744AF" w:rsidRDefault="00DC2AC5" w:rsidP="003901C7">
      <w:pPr>
        <w:numPr>
          <w:ilvl w:val="2"/>
          <w:numId w:val="31"/>
        </w:numPr>
        <w:adjustRightInd/>
        <w:spacing w:line="240" w:lineRule="auto"/>
        <w:ind w:left="1701" w:hanging="357"/>
        <w:jc w:val="both"/>
        <w:rPr>
          <w:rFonts w:asciiTheme="minorHAnsi" w:hAnsiTheme="minorHAnsi"/>
          <w:szCs w:val="21"/>
        </w:rPr>
      </w:pPr>
      <w:r w:rsidRPr="009744AF">
        <w:rPr>
          <w:rFonts w:asciiTheme="minorHAnsi" w:hAnsiTheme="minorHAnsi"/>
          <w:szCs w:val="21"/>
        </w:rPr>
        <w:t>Secondary broadcast channel may be different design from NR-PBCH, e.g. payload size, resource mapping, periodicity and etc.</w:t>
      </w:r>
    </w:p>
    <w:p w:rsidR="00DC2AC5" w:rsidRPr="009744AF" w:rsidRDefault="00DC2AC5" w:rsidP="003901C7">
      <w:pPr>
        <w:numPr>
          <w:ilvl w:val="2"/>
          <w:numId w:val="31"/>
        </w:numPr>
        <w:adjustRightInd/>
        <w:spacing w:line="240" w:lineRule="auto"/>
        <w:ind w:left="1701" w:hanging="357"/>
        <w:jc w:val="both"/>
        <w:rPr>
          <w:rFonts w:asciiTheme="minorHAnsi" w:hAnsiTheme="minorHAnsi"/>
          <w:szCs w:val="21"/>
        </w:rPr>
      </w:pPr>
      <w:r w:rsidRPr="009744AF">
        <w:rPr>
          <w:rFonts w:asciiTheme="minorHAnsi" w:hAnsiTheme="minorHAnsi"/>
          <w:szCs w:val="21"/>
        </w:rPr>
        <w:t>FFS on transmission: beam-specific, cell-specific, and/or TRP-specific, etc.</w:t>
      </w:r>
    </w:p>
    <w:p w:rsidR="00DC2AC5" w:rsidRPr="009744AF" w:rsidRDefault="00DC2AC5" w:rsidP="003901C7">
      <w:pPr>
        <w:numPr>
          <w:ilvl w:val="1"/>
          <w:numId w:val="31"/>
        </w:numPr>
        <w:adjustRightInd/>
        <w:spacing w:line="240" w:lineRule="auto"/>
        <w:ind w:left="981" w:hanging="357"/>
        <w:jc w:val="both"/>
        <w:rPr>
          <w:rFonts w:asciiTheme="minorHAnsi" w:hAnsiTheme="minorHAnsi"/>
          <w:szCs w:val="21"/>
        </w:rPr>
      </w:pPr>
      <w:r w:rsidRPr="009744AF">
        <w:rPr>
          <w:rFonts w:asciiTheme="minorHAnsi" w:hAnsiTheme="minorHAnsi"/>
          <w:szCs w:val="21"/>
        </w:rPr>
        <w:t>Alt. 2:  The remaining information is transmitted in sha</w:t>
      </w:r>
      <w:r w:rsidR="00DB7CE0">
        <w:rPr>
          <w:rFonts w:asciiTheme="minorHAnsi" w:hAnsiTheme="minorHAnsi"/>
          <w:szCs w:val="21"/>
        </w:rPr>
        <w:t xml:space="preserve">red downlink channel similar to, </w:t>
      </w:r>
      <w:r w:rsidRPr="009744AF">
        <w:rPr>
          <w:rFonts w:asciiTheme="minorHAnsi" w:hAnsiTheme="minorHAnsi"/>
          <w:szCs w:val="21"/>
        </w:rPr>
        <w:t>e.g. NR-PDSCH</w:t>
      </w:r>
    </w:p>
    <w:p w:rsidR="00DC2AC5" w:rsidRPr="009744AF" w:rsidRDefault="00DC2AC5" w:rsidP="003901C7">
      <w:pPr>
        <w:numPr>
          <w:ilvl w:val="2"/>
          <w:numId w:val="31"/>
        </w:numPr>
        <w:adjustRightInd/>
        <w:spacing w:line="240" w:lineRule="auto"/>
        <w:ind w:left="1701" w:hanging="357"/>
        <w:jc w:val="both"/>
        <w:rPr>
          <w:rFonts w:asciiTheme="minorHAnsi" w:hAnsiTheme="minorHAnsi"/>
          <w:szCs w:val="21"/>
        </w:rPr>
      </w:pPr>
      <w:r w:rsidRPr="009744AF">
        <w:rPr>
          <w:rFonts w:asciiTheme="minorHAnsi" w:hAnsiTheme="minorHAnsi"/>
          <w:szCs w:val="21"/>
        </w:rPr>
        <w:t>FFS on transmission: UE-specific, UE group-specific, beam-specific, cell-specific, and/or TRP-specific, etc.</w:t>
      </w:r>
    </w:p>
    <w:p w:rsidR="00962C4D" w:rsidRDefault="00962C4D" w:rsidP="00E50AC3">
      <w:pPr>
        <w:spacing w:after="120" w:line="276" w:lineRule="auto"/>
        <w:rPr>
          <w:szCs w:val="21"/>
          <w:lang w:val="en-GB"/>
        </w:rPr>
      </w:pPr>
      <w:r>
        <w:rPr>
          <w:rFonts w:hint="eastAsia"/>
          <w:szCs w:val="21"/>
          <w:lang w:val="en-GB"/>
        </w:rPr>
        <w:t xml:space="preserve">In this section, we will </w:t>
      </w:r>
      <w:r w:rsidR="00797986">
        <w:rPr>
          <w:rFonts w:hint="eastAsia"/>
          <w:szCs w:val="21"/>
          <w:lang w:val="en-GB"/>
        </w:rPr>
        <w:t xml:space="preserve">discuss </w:t>
      </w:r>
      <w:r w:rsidR="002A2DD3" w:rsidRPr="002A2DD3">
        <w:t xml:space="preserve">the advantages and disadvantages of the two </w:t>
      </w:r>
      <w:r w:rsidR="002A2DD3" w:rsidRPr="009744AF">
        <w:rPr>
          <w:szCs w:val="21"/>
          <w:lang w:val="en-GB"/>
        </w:rPr>
        <w:t>alternatives</w:t>
      </w:r>
      <w:r w:rsidR="00674A3A">
        <w:rPr>
          <w:rFonts w:hint="eastAsia"/>
          <w:szCs w:val="21"/>
          <w:lang w:val="en-GB"/>
        </w:rPr>
        <w:t>.</w:t>
      </w:r>
    </w:p>
    <w:p w:rsidR="00F86C96" w:rsidRDefault="00797986" w:rsidP="00E50AC3">
      <w:pPr>
        <w:spacing w:after="120" w:line="276" w:lineRule="auto"/>
        <w:jc w:val="both"/>
        <w:rPr>
          <w:szCs w:val="21"/>
          <w:lang w:val="en-GB"/>
        </w:rPr>
      </w:pPr>
      <w:r>
        <w:rPr>
          <w:rFonts w:hint="eastAsia"/>
          <w:szCs w:val="21"/>
          <w:lang w:val="en-GB"/>
        </w:rPr>
        <w:t>For</w:t>
      </w:r>
      <w:r w:rsidR="000C2AB0">
        <w:rPr>
          <w:rFonts w:hint="eastAsia"/>
          <w:szCs w:val="21"/>
          <w:lang w:val="en-GB"/>
        </w:rPr>
        <w:t xml:space="preserve"> Alt.1, </w:t>
      </w:r>
      <w:r w:rsidR="000C2AB0">
        <w:rPr>
          <w:szCs w:val="21"/>
          <w:lang w:val="en-GB"/>
        </w:rPr>
        <w:t>remaining</w:t>
      </w:r>
      <w:r w:rsidR="000C2AB0">
        <w:rPr>
          <w:rFonts w:hint="eastAsia"/>
          <w:szCs w:val="21"/>
          <w:lang w:val="en-GB"/>
        </w:rPr>
        <w:t xml:space="preserve"> minimum SI</w:t>
      </w:r>
      <w:r w:rsidR="000C2AB0" w:rsidRPr="009744AF">
        <w:rPr>
          <w:rFonts w:asciiTheme="minorHAnsi" w:hAnsiTheme="minorHAnsi"/>
          <w:szCs w:val="21"/>
        </w:rPr>
        <w:t xml:space="preserve"> </w:t>
      </w:r>
      <w:r>
        <w:rPr>
          <w:rFonts w:asciiTheme="minorHAnsi" w:hAnsiTheme="minorHAnsi" w:hint="eastAsia"/>
          <w:szCs w:val="21"/>
        </w:rPr>
        <w:t>is carried</w:t>
      </w:r>
      <w:r w:rsidR="000C2AB0">
        <w:rPr>
          <w:rFonts w:asciiTheme="minorHAnsi" w:hAnsiTheme="minorHAnsi" w:hint="eastAsia"/>
          <w:szCs w:val="21"/>
        </w:rPr>
        <w:t xml:space="preserve"> </w:t>
      </w:r>
      <w:r>
        <w:rPr>
          <w:rFonts w:asciiTheme="minorHAnsi" w:hAnsiTheme="minorHAnsi" w:hint="eastAsia"/>
          <w:szCs w:val="21"/>
        </w:rPr>
        <w:t>in</w:t>
      </w:r>
      <w:r w:rsidR="000C2AB0">
        <w:rPr>
          <w:rFonts w:asciiTheme="minorHAnsi" w:hAnsiTheme="minorHAnsi" w:hint="eastAsia"/>
          <w:szCs w:val="21"/>
        </w:rPr>
        <w:t xml:space="preserve"> a </w:t>
      </w:r>
      <w:r w:rsidR="000C2AB0" w:rsidRPr="009744AF">
        <w:rPr>
          <w:rFonts w:asciiTheme="minorHAnsi" w:hAnsiTheme="minorHAnsi"/>
          <w:szCs w:val="21"/>
        </w:rPr>
        <w:t>secondary broadcast channel</w:t>
      </w:r>
      <w:r>
        <w:rPr>
          <w:rFonts w:asciiTheme="minorHAnsi" w:hAnsiTheme="minorHAnsi" w:hint="eastAsia"/>
          <w:szCs w:val="21"/>
        </w:rPr>
        <w:t xml:space="preserve">. </w:t>
      </w:r>
      <w:r>
        <w:rPr>
          <w:rFonts w:asciiTheme="minorHAnsi" w:hAnsiTheme="minorHAnsi"/>
          <w:szCs w:val="21"/>
        </w:rPr>
        <w:t>I</w:t>
      </w:r>
      <w:r>
        <w:rPr>
          <w:rFonts w:asciiTheme="minorHAnsi" w:hAnsiTheme="minorHAnsi" w:hint="eastAsia"/>
          <w:szCs w:val="21"/>
        </w:rPr>
        <w:t>n our understanding it will be</w:t>
      </w:r>
      <w:r w:rsidR="000C2AB0">
        <w:rPr>
          <w:rFonts w:asciiTheme="minorHAnsi" w:hAnsiTheme="minorHAnsi" w:hint="eastAsia"/>
          <w:szCs w:val="21"/>
        </w:rPr>
        <w:t xml:space="preserve"> </w:t>
      </w:r>
      <w:r>
        <w:rPr>
          <w:rFonts w:asciiTheme="minorHAnsi" w:hAnsiTheme="minorHAnsi" w:hint="eastAsia"/>
          <w:szCs w:val="21"/>
        </w:rPr>
        <w:t xml:space="preserve">somewhat </w:t>
      </w:r>
      <w:r w:rsidR="000C2AB0">
        <w:rPr>
          <w:rFonts w:asciiTheme="minorHAnsi" w:hAnsiTheme="minorHAnsi" w:hint="eastAsia"/>
          <w:szCs w:val="21"/>
        </w:rPr>
        <w:t xml:space="preserve">similar to </w:t>
      </w:r>
      <w:r w:rsidR="000C2AB0" w:rsidRPr="009744AF">
        <w:rPr>
          <w:rFonts w:asciiTheme="minorHAnsi" w:hAnsiTheme="minorHAnsi"/>
          <w:szCs w:val="21"/>
        </w:rPr>
        <w:t>NR-PBCH</w:t>
      </w:r>
      <w:r w:rsidR="000C2AB0">
        <w:rPr>
          <w:rFonts w:asciiTheme="minorHAnsi" w:hAnsiTheme="minorHAnsi" w:hint="eastAsia"/>
          <w:szCs w:val="21"/>
        </w:rPr>
        <w:t xml:space="preserve">. </w:t>
      </w:r>
      <w:r>
        <w:rPr>
          <w:rFonts w:asciiTheme="minorHAnsi" w:hAnsiTheme="minorHAnsi" w:hint="eastAsia"/>
          <w:szCs w:val="21"/>
        </w:rPr>
        <w:t>For example it will also use</w:t>
      </w:r>
      <w:r w:rsidR="000C2AB0">
        <w:rPr>
          <w:rFonts w:asciiTheme="minorHAnsi" w:hAnsiTheme="minorHAnsi" w:hint="eastAsia"/>
          <w:szCs w:val="21"/>
        </w:rPr>
        <w:t xml:space="preserve"> fixed payload size and </w:t>
      </w:r>
      <w:r w:rsidR="000C2AB0" w:rsidRPr="009744AF">
        <w:rPr>
          <w:rFonts w:asciiTheme="minorHAnsi" w:hAnsiTheme="minorHAnsi"/>
          <w:szCs w:val="21"/>
        </w:rPr>
        <w:t>resource mapping</w:t>
      </w:r>
      <w:r w:rsidR="000C2AB0">
        <w:rPr>
          <w:rFonts w:asciiTheme="minorHAnsi" w:hAnsiTheme="minorHAnsi" w:hint="eastAsia"/>
          <w:szCs w:val="21"/>
        </w:rPr>
        <w:t xml:space="preserve">. </w:t>
      </w:r>
      <w:r w:rsidR="005A1F47">
        <w:rPr>
          <w:rFonts w:asciiTheme="minorHAnsi" w:hAnsiTheme="minorHAnsi"/>
          <w:szCs w:val="21"/>
        </w:rPr>
        <w:t>O</w:t>
      </w:r>
      <w:r w:rsidR="005A1F47">
        <w:rPr>
          <w:rFonts w:asciiTheme="minorHAnsi" w:hAnsiTheme="minorHAnsi" w:hint="eastAsia"/>
          <w:szCs w:val="21"/>
        </w:rPr>
        <w:t xml:space="preserve">f course, one can </w:t>
      </w:r>
      <w:r>
        <w:rPr>
          <w:rFonts w:asciiTheme="minorHAnsi" w:hAnsiTheme="minorHAnsi" w:hint="eastAsia"/>
          <w:szCs w:val="21"/>
        </w:rPr>
        <w:t xml:space="preserve">send configuration </w:t>
      </w:r>
      <w:r w:rsidR="005A1F47">
        <w:rPr>
          <w:rFonts w:asciiTheme="minorHAnsi" w:hAnsiTheme="minorHAnsi" w:hint="eastAsia"/>
          <w:szCs w:val="21"/>
        </w:rPr>
        <w:t xml:space="preserve">parameters on </w:t>
      </w:r>
      <w:r w:rsidR="005A1F47" w:rsidRPr="009744AF">
        <w:rPr>
          <w:rFonts w:asciiTheme="minorHAnsi" w:hAnsiTheme="minorHAnsi"/>
          <w:szCs w:val="21"/>
        </w:rPr>
        <w:t>secondary broadcast channel</w:t>
      </w:r>
      <w:r w:rsidR="005A1F47">
        <w:rPr>
          <w:rFonts w:asciiTheme="minorHAnsi" w:hAnsiTheme="minorHAnsi" w:hint="eastAsia"/>
          <w:szCs w:val="21"/>
        </w:rPr>
        <w:t xml:space="preserve"> in NR-PBCH. However, the limited payload in NR-PBCH will confine the flexibility of the configuration of </w:t>
      </w:r>
      <w:r w:rsidR="005A1F47" w:rsidRPr="009744AF">
        <w:rPr>
          <w:rFonts w:asciiTheme="minorHAnsi" w:hAnsiTheme="minorHAnsi"/>
          <w:szCs w:val="21"/>
        </w:rPr>
        <w:t>secondary broadcast channel</w:t>
      </w:r>
      <w:r w:rsidR="005A1F47">
        <w:rPr>
          <w:rFonts w:asciiTheme="minorHAnsi" w:hAnsiTheme="minorHAnsi" w:hint="eastAsia"/>
          <w:szCs w:val="21"/>
        </w:rPr>
        <w:t xml:space="preserve">. </w:t>
      </w:r>
      <w:r w:rsidR="002E590E">
        <w:rPr>
          <w:rFonts w:asciiTheme="minorHAnsi" w:hAnsiTheme="minorHAnsi" w:hint="eastAsia"/>
          <w:szCs w:val="21"/>
        </w:rPr>
        <w:t>For</w:t>
      </w:r>
      <w:r w:rsidR="000C2AB0">
        <w:rPr>
          <w:rFonts w:asciiTheme="minorHAnsi" w:hAnsiTheme="minorHAnsi" w:hint="eastAsia"/>
          <w:szCs w:val="21"/>
        </w:rPr>
        <w:t xml:space="preserve"> Alt.</w:t>
      </w:r>
      <w:r w:rsidR="002E590E">
        <w:rPr>
          <w:rFonts w:asciiTheme="minorHAnsi" w:hAnsiTheme="minorHAnsi" w:hint="eastAsia"/>
          <w:szCs w:val="21"/>
        </w:rPr>
        <w:t>2</w:t>
      </w:r>
      <w:r w:rsidR="000C2AB0">
        <w:rPr>
          <w:rFonts w:asciiTheme="minorHAnsi" w:hAnsiTheme="minorHAnsi" w:hint="eastAsia"/>
          <w:szCs w:val="21"/>
        </w:rPr>
        <w:t>,</w:t>
      </w:r>
      <w:r w:rsidR="000C2AB0">
        <w:rPr>
          <w:rFonts w:hint="eastAsia"/>
          <w:szCs w:val="21"/>
          <w:lang w:val="en-GB"/>
        </w:rPr>
        <w:t xml:space="preserve"> </w:t>
      </w:r>
      <w:r w:rsidR="000C2AB0">
        <w:rPr>
          <w:szCs w:val="21"/>
          <w:lang w:val="en-GB"/>
        </w:rPr>
        <w:t>remaining</w:t>
      </w:r>
      <w:r w:rsidR="000C2AB0">
        <w:rPr>
          <w:rFonts w:hint="eastAsia"/>
          <w:szCs w:val="21"/>
          <w:lang w:val="en-GB"/>
        </w:rPr>
        <w:t xml:space="preserve"> minimum SI </w:t>
      </w:r>
      <w:r w:rsidR="002E590E">
        <w:rPr>
          <w:rFonts w:hint="eastAsia"/>
          <w:szCs w:val="21"/>
          <w:lang w:val="en-GB"/>
        </w:rPr>
        <w:t>is</w:t>
      </w:r>
      <w:r w:rsidR="000C2AB0">
        <w:rPr>
          <w:rFonts w:hint="eastAsia"/>
          <w:szCs w:val="21"/>
          <w:lang w:val="en-GB"/>
        </w:rPr>
        <w:t xml:space="preserve"> transmitted in shared </w:t>
      </w:r>
      <w:r w:rsidR="000C2AB0">
        <w:rPr>
          <w:szCs w:val="21"/>
          <w:lang w:val="en-GB"/>
        </w:rPr>
        <w:t>downlink</w:t>
      </w:r>
      <w:r w:rsidR="000C2AB0">
        <w:rPr>
          <w:rFonts w:hint="eastAsia"/>
          <w:szCs w:val="21"/>
          <w:lang w:val="en-GB"/>
        </w:rPr>
        <w:t xml:space="preserve"> channel similar to, e.g. NR-PDSCH</w:t>
      </w:r>
      <w:r w:rsidR="002E590E">
        <w:rPr>
          <w:rFonts w:hint="eastAsia"/>
          <w:szCs w:val="21"/>
          <w:lang w:val="en-GB"/>
        </w:rPr>
        <w:t xml:space="preserve"> which is scheduled via NR-PDCCH.</w:t>
      </w:r>
      <w:r w:rsidR="002C498F">
        <w:rPr>
          <w:rFonts w:hint="eastAsia"/>
          <w:szCs w:val="21"/>
          <w:lang w:val="en-GB"/>
        </w:rPr>
        <w:t xml:space="preserve"> </w:t>
      </w:r>
      <w:r w:rsidR="002E590E">
        <w:rPr>
          <w:rFonts w:hint="eastAsia"/>
          <w:szCs w:val="21"/>
          <w:lang w:val="en-GB"/>
        </w:rPr>
        <w:t>The</w:t>
      </w:r>
      <w:r w:rsidR="00BD1E90">
        <w:rPr>
          <w:rFonts w:hint="eastAsia"/>
          <w:szCs w:val="21"/>
          <w:lang w:val="en-GB"/>
        </w:rPr>
        <w:t xml:space="preserve"> mechanism similar to </w:t>
      </w:r>
      <w:r w:rsidR="00924C38">
        <w:rPr>
          <w:rFonts w:hint="eastAsia"/>
          <w:szCs w:val="21"/>
          <w:lang w:val="en-GB"/>
        </w:rPr>
        <w:t>channel</w:t>
      </w:r>
      <w:r w:rsidR="00BD1E90">
        <w:rPr>
          <w:rFonts w:hint="eastAsia"/>
          <w:szCs w:val="21"/>
          <w:lang w:val="en-GB"/>
        </w:rPr>
        <w:t xml:space="preserve"> of LTE SIB 1 can be used. More </w:t>
      </w:r>
      <w:r w:rsidR="00924C38">
        <w:rPr>
          <w:rFonts w:hint="eastAsia"/>
          <w:szCs w:val="21"/>
          <w:lang w:val="en-GB"/>
        </w:rPr>
        <w:t>s</w:t>
      </w:r>
      <w:r w:rsidR="00BD1E90">
        <w:rPr>
          <w:rFonts w:hint="eastAsia"/>
          <w:szCs w:val="21"/>
          <w:lang w:val="en-GB"/>
        </w:rPr>
        <w:t xml:space="preserve">pecifically, </w:t>
      </w:r>
      <w:r w:rsidR="00924C38">
        <w:rPr>
          <w:rFonts w:hint="eastAsia"/>
          <w:szCs w:val="21"/>
          <w:lang w:val="en-GB"/>
        </w:rPr>
        <w:t xml:space="preserve">a fixed period is </w:t>
      </w:r>
      <w:r w:rsidR="002E590E">
        <w:rPr>
          <w:rFonts w:hint="eastAsia"/>
          <w:szCs w:val="21"/>
          <w:lang w:val="en-GB"/>
        </w:rPr>
        <w:t>applied to</w:t>
      </w:r>
      <w:r w:rsidR="002E590E" w:rsidRPr="00924C38">
        <w:rPr>
          <w:rFonts w:hint="eastAsia"/>
          <w:szCs w:val="21"/>
          <w:lang w:val="en-GB"/>
        </w:rPr>
        <w:t xml:space="preserve"> </w:t>
      </w:r>
      <w:r w:rsidR="00924C38">
        <w:rPr>
          <w:szCs w:val="21"/>
          <w:lang w:val="en-GB"/>
        </w:rPr>
        <w:t>remaining</w:t>
      </w:r>
      <w:r w:rsidR="00924C38">
        <w:rPr>
          <w:rFonts w:hint="eastAsia"/>
          <w:szCs w:val="21"/>
          <w:lang w:val="en-GB"/>
        </w:rPr>
        <w:t xml:space="preserve"> minimum SI</w:t>
      </w:r>
      <w:r w:rsidR="002E590E">
        <w:rPr>
          <w:rFonts w:hint="eastAsia"/>
          <w:szCs w:val="21"/>
          <w:lang w:val="en-GB"/>
        </w:rPr>
        <w:t xml:space="preserve"> after it is triggered</w:t>
      </w:r>
      <w:r w:rsidR="00924C38">
        <w:rPr>
          <w:rFonts w:hint="eastAsia"/>
          <w:szCs w:val="21"/>
          <w:lang w:val="en-GB"/>
        </w:rPr>
        <w:t xml:space="preserve"> and thus the UEs are aware of where the </w:t>
      </w:r>
      <w:r w:rsidR="00924C38">
        <w:rPr>
          <w:szCs w:val="21"/>
          <w:lang w:val="en-GB"/>
        </w:rPr>
        <w:t>remaining</w:t>
      </w:r>
      <w:r w:rsidR="00924C38">
        <w:rPr>
          <w:rFonts w:hint="eastAsia"/>
          <w:szCs w:val="21"/>
          <w:lang w:val="en-GB"/>
        </w:rPr>
        <w:t xml:space="preserve"> minimum SI </w:t>
      </w:r>
      <w:r w:rsidR="002E590E">
        <w:rPr>
          <w:rFonts w:hint="eastAsia"/>
          <w:szCs w:val="21"/>
          <w:lang w:val="en-GB"/>
        </w:rPr>
        <w:t>is</w:t>
      </w:r>
      <w:r w:rsidR="00924C38">
        <w:rPr>
          <w:rFonts w:hint="eastAsia"/>
          <w:szCs w:val="21"/>
          <w:lang w:val="en-GB"/>
        </w:rPr>
        <w:t xml:space="preserve"> transmitted.. .</w:t>
      </w:r>
    </w:p>
    <w:p w:rsidR="00E25252" w:rsidRDefault="00A610F7" w:rsidP="00E50AC3">
      <w:pPr>
        <w:spacing w:after="120" w:line="276" w:lineRule="auto"/>
        <w:jc w:val="both"/>
        <w:rPr>
          <w:szCs w:val="21"/>
          <w:lang w:val="en-GB"/>
        </w:rPr>
      </w:pPr>
      <w:r>
        <w:rPr>
          <w:rFonts w:hint="eastAsia"/>
          <w:szCs w:val="21"/>
          <w:lang w:val="en-GB"/>
        </w:rPr>
        <w:t>Compared to Alt.2, Alt</w:t>
      </w:r>
      <w:r w:rsidR="00431B12">
        <w:rPr>
          <w:rFonts w:hint="eastAsia"/>
          <w:szCs w:val="21"/>
          <w:lang w:val="en-GB"/>
        </w:rPr>
        <w:t>.</w:t>
      </w:r>
      <w:r>
        <w:rPr>
          <w:rFonts w:hint="eastAsia"/>
          <w:szCs w:val="21"/>
          <w:lang w:val="en-GB"/>
        </w:rPr>
        <w:t>1</w:t>
      </w:r>
      <w:r w:rsidR="00431B12">
        <w:rPr>
          <w:rFonts w:hint="eastAsia"/>
          <w:szCs w:val="21"/>
          <w:lang w:val="en-GB"/>
        </w:rPr>
        <w:t xml:space="preserve"> </w:t>
      </w:r>
      <w:r>
        <w:rPr>
          <w:rFonts w:hint="eastAsia"/>
          <w:szCs w:val="21"/>
          <w:lang w:val="en-GB"/>
        </w:rPr>
        <w:t>has some advantages</w:t>
      </w:r>
      <w:r w:rsidR="00431B12">
        <w:rPr>
          <w:rFonts w:hint="eastAsia"/>
          <w:szCs w:val="21"/>
          <w:lang w:val="en-GB"/>
        </w:rPr>
        <w:t xml:space="preserve"> </w:t>
      </w:r>
      <w:r>
        <w:rPr>
          <w:rFonts w:hint="eastAsia"/>
          <w:szCs w:val="21"/>
          <w:lang w:val="en-GB"/>
        </w:rPr>
        <w:t>such as avoiding NR-PDCCH overhead and blind detection.</w:t>
      </w:r>
      <w:r w:rsidR="00431B12">
        <w:rPr>
          <w:rFonts w:hint="eastAsia"/>
          <w:szCs w:val="21"/>
          <w:lang w:val="en-GB"/>
        </w:rPr>
        <w:t xml:space="preserve"> </w:t>
      </w:r>
      <w:r>
        <w:rPr>
          <w:rFonts w:hint="eastAsia"/>
          <w:szCs w:val="21"/>
          <w:lang w:val="en-GB"/>
        </w:rPr>
        <w:t xml:space="preserve">However, the introduction of </w:t>
      </w:r>
      <w:r w:rsidR="00F86C96" w:rsidRPr="00F86C96">
        <w:rPr>
          <w:szCs w:val="21"/>
          <w:lang w:val="en-GB"/>
        </w:rPr>
        <w:t>a secondary broadcast channel</w:t>
      </w:r>
      <w:r>
        <w:rPr>
          <w:rFonts w:hint="eastAsia"/>
          <w:szCs w:val="21"/>
          <w:lang w:val="en-GB"/>
        </w:rPr>
        <w:t xml:space="preserve"> to carry </w:t>
      </w:r>
      <w:r>
        <w:rPr>
          <w:szCs w:val="21"/>
          <w:lang w:val="en-GB"/>
        </w:rPr>
        <w:t>remaining</w:t>
      </w:r>
      <w:r>
        <w:rPr>
          <w:rFonts w:hint="eastAsia"/>
          <w:szCs w:val="21"/>
          <w:lang w:val="en-GB"/>
        </w:rPr>
        <w:t xml:space="preserve"> minimum SI </w:t>
      </w:r>
      <w:r w:rsidR="009A6EE3">
        <w:rPr>
          <w:rFonts w:hint="eastAsia"/>
          <w:szCs w:val="21"/>
          <w:lang w:val="en-GB"/>
        </w:rPr>
        <w:t xml:space="preserve">will also bring </w:t>
      </w:r>
      <w:r>
        <w:rPr>
          <w:rFonts w:hint="eastAsia"/>
          <w:szCs w:val="21"/>
          <w:lang w:val="en-GB"/>
        </w:rPr>
        <w:t xml:space="preserve">the following disadvantages: </w:t>
      </w:r>
    </w:p>
    <w:p w:rsidR="004A1FD3" w:rsidRDefault="00F86C96" w:rsidP="00D94CF8">
      <w:pPr>
        <w:pStyle w:val="ListParagraph"/>
        <w:widowControl w:val="0"/>
        <w:numPr>
          <w:ilvl w:val="0"/>
          <w:numId w:val="42"/>
        </w:numPr>
        <w:adjustRightInd/>
        <w:spacing w:after="120" w:line="276" w:lineRule="auto"/>
        <w:ind w:leftChars="200" w:left="820" w:firstLineChars="0"/>
        <w:contextualSpacing/>
        <w:jc w:val="both"/>
        <w:rPr>
          <w:szCs w:val="21"/>
          <w:lang w:val="en-GB"/>
        </w:rPr>
      </w:pPr>
      <w:r>
        <w:rPr>
          <w:szCs w:val="21"/>
          <w:lang w:val="en-GB"/>
        </w:rPr>
        <w:t>Poor forward compatibility.</w:t>
      </w:r>
      <w:r w:rsidR="00A610F7">
        <w:rPr>
          <w:rFonts w:hint="eastAsia"/>
          <w:szCs w:val="21"/>
          <w:lang w:val="en-GB"/>
        </w:rPr>
        <w:t xml:space="preserve"> </w:t>
      </w:r>
      <w:r>
        <w:rPr>
          <w:szCs w:val="21"/>
          <w:lang w:val="en-GB"/>
        </w:rPr>
        <w:t xml:space="preserve">Similar to NR-PBCH, the payload size is fixed in the secondary broadcast channel. Therefore, it is very difficult to add new IEs to </w:t>
      </w:r>
      <w:r w:rsidR="00A610F7">
        <w:rPr>
          <w:rFonts w:hint="eastAsia"/>
          <w:szCs w:val="21"/>
          <w:lang w:val="en-GB"/>
        </w:rPr>
        <w:t xml:space="preserve">the </w:t>
      </w:r>
      <w:r w:rsidR="00A610F7" w:rsidRPr="00134872">
        <w:rPr>
          <w:szCs w:val="21"/>
          <w:lang w:val="en-GB"/>
        </w:rPr>
        <w:t>secondary broadcast channel</w:t>
      </w:r>
      <w:r w:rsidR="00A610F7">
        <w:rPr>
          <w:rFonts w:hint="eastAsia"/>
          <w:szCs w:val="21"/>
          <w:lang w:val="en-GB"/>
        </w:rPr>
        <w:t xml:space="preserve"> in the future versions of NR. </w:t>
      </w:r>
    </w:p>
    <w:p w:rsidR="004A1FD3" w:rsidRDefault="00F86C96" w:rsidP="00D94CF8">
      <w:pPr>
        <w:pStyle w:val="ListParagraph"/>
        <w:widowControl w:val="0"/>
        <w:numPr>
          <w:ilvl w:val="0"/>
          <w:numId w:val="42"/>
        </w:numPr>
        <w:adjustRightInd/>
        <w:spacing w:after="120" w:line="276" w:lineRule="auto"/>
        <w:ind w:leftChars="200" w:left="820" w:firstLineChars="0"/>
        <w:contextualSpacing/>
        <w:jc w:val="both"/>
        <w:rPr>
          <w:szCs w:val="21"/>
          <w:lang w:val="en-GB"/>
        </w:rPr>
      </w:pPr>
      <w:r w:rsidRPr="00F86C96">
        <w:rPr>
          <w:szCs w:val="21"/>
          <w:lang w:val="en-GB"/>
        </w:rPr>
        <w:t>Low transmission efficiency</w:t>
      </w:r>
      <w:r w:rsidR="0020711D">
        <w:rPr>
          <w:rFonts w:hint="eastAsia"/>
          <w:szCs w:val="21"/>
          <w:lang w:val="en-GB"/>
        </w:rPr>
        <w:t xml:space="preserve">. </w:t>
      </w:r>
      <w:r>
        <w:rPr>
          <w:szCs w:val="21"/>
          <w:lang w:val="en-GB"/>
        </w:rPr>
        <w:t xml:space="preserve">Similar to NR-PBCH, the payload size, MCS, and frequency resource location of the secondary broadcast channel are fixed. </w:t>
      </w:r>
      <w:r w:rsidRPr="00F86C96">
        <w:rPr>
          <w:szCs w:val="21"/>
          <w:lang w:val="en-GB"/>
        </w:rPr>
        <w:t xml:space="preserve">Due to the absence of AMC (Adaptive Modulation and Coding) and adaptive resource allocation, the </w:t>
      </w:r>
      <w:r>
        <w:rPr>
          <w:szCs w:val="21"/>
          <w:lang w:val="en-GB"/>
        </w:rPr>
        <w:t xml:space="preserve">secondary broadcast channel </w:t>
      </w:r>
      <w:r w:rsidRPr="00F86C96">
        <w:rPr>
          <w:szCs w:val="21"/>
          <w:lang w:val="en-GB"/>
        </w:rPr>
        <w:t>has to be designed to satisfy the requirements of the worst-case scenario. Therefore, low transmission efficiency is expected in better scenarios.</w:t>
      </w:r>
      <w:r>
        <w:rPr>
          <w:szCs w:val="21"/>
          <w:lang w:val="en-GB"/>
        </w:rPr>
        <w:t xml:space="preserve"> Hence, secondary broadcast channe</w:t>
      </w:r>
      <w:r w:rsidR="00DC2AC5" w:rsidRPr="00971355">
        <w:rPr>
          <w:szCs w:val="21"/>
          <w:lang w:val="en-GB"/>
        </w:rPr>
        <w:t>l</w:t>
      </w:r>
      <w:r w:rsidRPr="00F86C96">
        <w:rPr>
          <w:szCs w:val="21"/>
          <w:lang w:val="en-GB"/>
        </w:rPr>
        <w:t xml:space="preserve"> has to be designed to satisfy the requirements of the worst-case scenario. Therefore, low transmission efficiency is expected in better scenarios.</w:t>
      </w:r>
    </w:p>
    <w:p w:rsidR="002E590E" w:rsidRDefault="00C9031D" w:rsidP="00C51A6B">
      <w:pPr>
        <w:pStyle w:val="ListParagraph"/>
        <w:widowControl w:val="0"/>
        <w:numPr>
          <w:ilvl w:val="0"/>
          <w:numId w:val="42"/>
        </w:numPr>
        <w:adjustRightInd/>
        <w:spacing w:after="120" w:line="276" w:lineRule="auto"/>
        <w:ind w:leftChars="200" w:left="820" w:firstLineChars="0"/>
        <w:contextualSpacing/>
        <w:jc w:val="both"/>
        <w:rPr>
          <w:szCs w:val="21"/>
          <w:lang w:val="en-GB"/>
        </w:rPr>
      </w:pPr>
      <w:r w:rsidRPr="00B852BA">
        <w:rPr>
          <w:rFonts w:hint="eastAsia"/>
          <w:szCs w:val="21"/>
          <w:lang w:val="en-GB"/>
        </w:rPr>
        <w:t xml:space="preserve">Poor </w:t>
      </w:r>
      <w:r w:rsidR="00797986" w:rsidRPr="00B852BA">
        <w:rPr>
          <w:rFonts w:hint="eastAsia"/>
          <w:szCs w:val="21"/>
          <w:lang w:val="en-GB"/>
        </w:rPr>
        <w:t>flexibility</w:t>
      </w:r>
      <w:r w:rsidRPr="00B852BA">
        <w:rPr>
          <w:rFonts w:hint="eastAsia"/>
          <w:szCs w:val="21"/>
          <w:lang w:val="en-GB"/>
        </w:rPr>
        <w:t xml:space="preserve">. The remaining minimum system information consists of some information and most of them most already exist in LTE SIB1 and SIB2. Similar to LTE SIB1 and SIB2, the remaining </w:t>
      </w:r>
      <w:r w:rsidR="00F523F2">
        <w:rPr>
          <w:szCs w:val="21"/>
          <w:lang w:val="en-GB"/>
        </w:rPr>
        <w:t>minimum SI includes some optional element. Because of fixed payload size, MCS, and frequency resource location, it is difficult for the secondary broadcast channel to support optional elements which cause the remaining minimum SI to be variable. Therefore, the secondary broadcast channel can’t meet the requirement of variable size of remaining minimum system information.</w:t>
      </w:r>
    </w:p>
    <w:p w:rsidR="00065667" w:rsidRDefault="00065667" w:rsidP="00065667">
      <w:pPr>
        <w:pStyle w:val="ListParagraph"/>
        <w:widowControl w:val="0"/>
        <w:numPr>
          <w:ilvl w:val="0"/>
          <w:numId w:val="42"/>
        </w:numPr>
        <w:adjustRightInd/>
        <w:spacing w:after="120" w:line="276" w:lineRule="auto"/>
        <w:ind w:leftChars="200" w:left="820" w:firstLineChars="0"/>
        <w:contextualSpacing/>
        <w:jc w:val="both"/>
        <w:rPr>
          <w:szCs w:val="21"/>
          <w:lang w:val="en-GB"/>
        </w:rPr>
      </w:pPr>
      <w:r w:rsidRPr="00DB670F">
        <w:rPr>
          <w:rFonts w:hint="eastAsia"/>
          <w:szCs w:val="21"/>
          <w:lang w:val="en-GB"/>
        </w:rPr>
        <w:lastRenderedPageBreak/>
        <w:t>Larger interference.</w:t>
      </w:r>
      <w:r>
        <w:rPr>
          <w:rFonts w:hint="eastAsia"/>
          <w:szCs w:val="21"/>
          <w:lang w:val="en-GB"/>
        </w:rPr>
        <w:t xml:space="preserve"> </w:t>
      </w:r>
      <w:r w:rsidRPr="00880011">
        <w:rPr>
          <w:szCs w:val="21"/>
          <w:lang w:val="en-GB"/>
        </w:rPr>
        <w:t xml:space="preserve">Because the fixed frequency locations are used for </w:t>
      </w:r>
      <w:r w:rsidRPr="00DB670F">
        <w:rPr>
          <w:rFonts w:hint="eastAsia"/>
          <w:szCs w:val="21"/>
          <w:lang w:val="en-GB"/>
        </w:rPr>
        <w:t>the secondary broadcast channel</w:t>
      </w:r>
      <w:r w:rsidRPr="00880011">
        <w:rPr>
          <w:szCs w:val="21"/>
          <w:lang w:val="en-GB"/>
        </w:rPr>
        <w:t xml:space="preserve">, the frequency resource of them in adjacent cells will be conflict with each other. Therefore, the </w:t>
      </w:r>
      <w:r w:rsidRPr="00DB670F">
        <w:rPr>
          <w:rFonts w:hint="eastAsia"/>
          <w:szCs w:val="21"/>
          <w:lang w:val="en-GB"/>
        </w:rPr>
        <w:t xml:space="preserve">secondary broadcast </w:t>
      </w:r>
      <w:r w:rsidRPr="00911E76">
        <w:rPr>
          <w:rFonts w:hint="eastAsia"/>
          <w:szCs w:val="21"/>
          <w:lang w:val="en-GB"/>
        </w:rPr>
        <w:t>channel will be i</w:t>
      </w:r>
      <w:r w:rsidRPr="00911E76">
        <w:rPr>
          <w:szCs w:val="21"/>
          <w:lang w:val="en-GB"/>
        </w:rPr>
        <w:t>nterfered</w:t>
      </w:r>
      <w:r w:rsidRPr="00911E76">
        <w:rPr>
          <w:rFonts w:hint="eastAsia"/>
          <w:szCs w:val="21"/>
          <w:lang w:val="en-GB"/>
        </w:rPr>
        <w:t xml:space="preserve"> by that of adjacent cells.</w:t>
      </w:r>
      <w:r w:rsidRPr="00911E76">
        <w:rPr>
          <w:szCs w:val="21"/>
          <w:lang w:val="en-GB"/>
        </w:rPr>
        <w:t xml:space="preserve"> However, if the </w:t>
      </w:r>
      <w:r w:rsidRPr="00911E76">
        <w:rPr>
          <w:rFonts w:hint="eastAsia"/>
          <w:szCs w:val="21"/>
          <w:lang w:val="en-GB"/>
        </w:rPr>
        <w:t>remaining minimum SI</w:t>
      </w:r>
      <w:r w:rsidRPr="00911E76">
        <w:rPr>
          <w:szCs w:val="21"/>
          <w:lang w:val="en-GB"/>
        </w:rPr>
        <w:t xml:space="preserve"> is </w:t>
      </w:r>
      <w:r w:rsidRPr="00911E76">
        <w:rPr>
          <w:rFonts w:hint="eastAsia"/>
          <w:szCs w:val="21"/>
          <w:lang w:val="en-GB"/>
        </w:rPr>
        <w:t>carried</w:t>
      </w:r>
      <w:r w:rsidRPr="00911E76">
        <w:rPr>
          <w:szCs w:val="21"/>
          <w:lang w:val="en-GB"/>
        </w:rPr>
        <w:t xml:space="preserve"> on the PDSCH</w:t>
      </w:r>
      <w:r w:rsidRPr="00911E76">
        <w:rPr>
          <w:rFonts w:hint="eastAsia"/>
          <w:szCs w:val="21"/>
          <w:lang w:val="en-GB"/>
        </w:rPr>
        <w:t xml:space="preserve"> which will be indicated by the PDCCH</w:t>
      </w:r>
      <w:r w:rsidRPr="00911E76">
        <w:rPr>
          <w:szCs w:val="21"/>
          <w:lang w:val="en-GB"/>
        </w:rPr>
        <w:t xml:space="preserve">, interference can be avoided </w:t>
      </w:r>
      <w:r w:rsidRPr="00911E76">
        <w:rPr>
          <w:rFonts w:hint="eastAsia"/>
          <w:szCs w:val="21"/>
          <w:lang w:val="en-GB"/>
        </w:rPr>
        <w:t xml:space="preserve">or </w:t>
      </w:r>
      <w:r w:rsidRPr="00911E76">
        <w:rPr>
          <w:szCs w:val="21"/>
          <w:lang w:val="en-GB"/>
        </w:rPr>
        <w:t>mitigate</w:t>
      </w:r>
      <w:r w:rsidRPr="00911E76">
        <w:rPr>
          <w:rFonts w:hint="eastAsia"/>
          <w:szCs w:val="21"/>
          <w:lang w:val="en-GB"/>
        </w:rPr>
        <w:t>d</w:t>
      </w:r>
      <w:r w:rsidRPr="00911E76">
        <w:rPr>
          <w:szCs w:val="21"/>
          <w:lang w:val="en-GB"/>
        </w:rPr>
        <w:t xml:space="preserve"> </w:t>
      </w:r>
      <w:r w:rsidRPr="00911E76">
        <w:rPr>
          <w:rFonts w:hint="eastAsia"/>
          <w:szCs w:val="21"/>
          <w:lang w:val="en-GB"/>
        </w:rPr>
        <w:t xml:space="preserve">by the coordination among </w:t>
      </w:r>
      <w:r w:rsidRPr="00911E76">
        <w:rPr>
          <w:szCs w:val="21"/>
          <w:lang w:val="en-GB"/>
        </w:rPr>
        <w:t>adjacent</w:t>
      </w:r>
      <w:r w:rsidRPr="00911E76">
        <w:rPr>
          <w:rFonts w:hint="eastAsia"/>
          <w:szCs w:val="21"/>
          <w:lang w:val="en-GB"/>
        </w:rPr>
        <w:t xml:space="preserve"> cells.</w:t>
      </w:r>
    </w:p>
    <w:p w:rsidR="00E25252" w:rsidRDefault="00F05E6B" w:rsidP="00E50AC3">
      <w:pPr>
        <w:spacing w:after="120" w:line="276" w:lineRule="auto"/>
        <w:jc w:val="both"/>
        <w:rPr>
          <w:szCs w:val="21"/>
          <w:lang w:val="en-GB"/>
        </w:rPr>
      </w:pPr>
      <w:r w:rsidRPr="00F05E6B">
        <w:rPr>
          <w:szCs w:val="21"/>
          <w:lang w:val="en-GB"/>
        </w:rPr>
        <w:t xml:space="preserve">For the channel design of remaining minimum SI, it is not acceptable </w:t>
      </w:r>
      <w:r w:rsidR="00B852BA">
        <w:rPr>
          <w:rFonts w:hint="eastAsia"/>
          <w:szCs w:val="21"/>
          <w:lang w:val="en-GB"/>
        </w:rPr>
        <w:t>if</w:t>
      </w:r>
      <w:r w:rsidR="00B852BA" w:rsidRPr="00F05E6B">
        <w:rPr>
          <w:szCs w:val="21"/>
          <w:lang w:val="en-GB"/>
        </w:rPr>
        <w:t xml:space="preserve"> </w:t>
      </w:r>
      <w:r w:rsidR="00E52121" w:rsidRPr="00F86C96">
        <w:rPr>
          <w:szCs w:val="21"/>
          <w:lang w:val="en-GB"/>
        </w:rPr>
        <w:t>secondary broadcast channel</w:t>
      </w:r>
      <w:r w:rsidRPr="00F05E6B">
        <w:rPr>
          <w:szCs w:val="21"/>
          <w:lang w:val="en-GB"/>
        </w:rPr>
        <w:t xml:space="preserve"> </w:t>
      </w:r>
      <w:r w:rsidR="00B852BA">
        <w:rPr>
          <w:rFonts w:hint="eastAsia"/>
          <w:szCs w:val="21"/>
          <w:lang w:val="en-GB"/>
        </w:rPr>
        <w:t xml:space="preserve">is </w:t>
      </w:r>
      <w:r w:rsidRPr="00F05E6B">
        <w:rPr>
          <w:szCs w:val="21"/>
          <w:lang w:val="en-GB"/>
        </w:rPr>
        <w:t xml:space="preserve">not </w:t>
      </w:r>
      <w:r w:rsidR="00B852BA">
        <w:rPr>
          <w:rFonts w:hint="eastAsia"/>
          <w:szCs w:val="21"/>
          <w:lang w:val="en-GB"/>
        </w:rPr>
        <w:t xml:space="preserve">able </w:t>
      </w:r>
      <w:r w:rsidRPr="00F05E6B">
        <w:rPr>
          <w:szCs w:val="21"/>
          <w:lang w:val="en-GB"/>
        </w:rPr>
        <w:t xml:space="preserve">to support variable size and </w:t>
      </w:r>
      <w:r w:rsidR="00E52121">
        <w:rPr>
          <w:szCs w:val="21"/>
          <w:lang w:val="en-GB"/>
        </w:rPr>
        <w:t>forward compatibility</w:t>
      </w:r>
      <w:r w:rsidR="00E52121">
        <w:rPr>
          <w:rFonts w:hint="eastAsia"/>
          <w:szCs w:val="21"/>
          <w:lang w:val="en-GB"/>
        </w:rPr>
        <w:t xml:space="preserve">. Therefore, we propose that </w:t>
      </w:r>
      <w:r w:rsidRPr="00F05E6B">
        <w:rPr>
          <w:szCs w:val="21"/>
          <w:lang w:val="en-GB"/>
        </w:rPr>
        <w:t>the remaining minimum SI is transmitted in sha</w:t>
      </w:r>
      <w:r>
        <w:rPr>
          <w:szCs w:val="21"/>
          <w:lang w:val="en-GB"/>
        </w:rPr>
        <w:t>red downlink channel similar to</w:t>
      </w:r>
      <w:r w:rsidRPr="00F05E6B">
        <w:rPr>
          <w:szCs w:val="21"/>
          <w:lang w:val="en-GB"/>
        </w:rPr>
        <w:t>,</w:t>
      </w:r>
      <w:r w:rsidR="00E52121">
        <w:rPr>
          <w:rFonts w:hint="eastAsia"/>
          <w:szCs w:val="21"/>
          <w:lang w:val="en-GB"/>
        </w:rPr>
        <w:t xml:space="preserve"> </w:t>
      </w:r>
      <w:r w:rsidRPr="00F05E6B">
        <w:rPr>
          <w:szCs w:val="21"/>
          <w:lang w:val="en-GB"/>
        </w:rPr>
        <w:t>e.g. NR-PDSCH</w:t>
      </w:r>
      <w:r>
        <w:rPr>
          <w:szCs w:val="21"/>
          <w:lang w:val="en-GB"/>
        </w:rPr>
        <w:t xml:space="preserve"> </w:t>
      </w:r>
      <w:r w:rsidR="00B852BA">
        <w:rPr>
          <w:rFonts w:hint="eastAsia"/>
          <w:szCs w:val="21"/>
          <w:lang w:val="en-GB"/>
        </w:rPr>
        <w:t>which</w:t>
      </w:r>
      <w:r w:rsidRPr="00F05E6B">
        <w:rPr>
          <w:szCs w:val="21"/>
          <w:lang w:val="en-GB"/>
        </w:rPr>
        <w:t xml:space="preserve"> is scheduled by NR-PDCCH</w:t>
      </w:r>
      <w:r w:rsidR="00E52121">
        <w:rPr>
          <w:rFonts w:hint="eastAsia"/>
          <w:szCs w:val="21"/>
          <w:lang w:val="en-GB"/>
        </w:rPr>
        <w:t>.</w:t>
      </w:r>
    </w:p>
    <w:p w:rsidR="00C725A7" w:rsidRDefault="00F05E6B" w:rsidP="00AA18E0">
      <w:pPr>
        <w:spacing w:afterLines="50" w:line="276" w:lineRule="auto"/>
        <w:jc w:val="both"/>
        <w:rPr>
          <w:b/>
          <w:i/>
          <w:szCs w:val="20"/>
          <w:lang w:val="en-GB"/>
        </w:rPr>
      </w:pPr>
      <w:r w:rsidRPr="00D94CF8">
        <w:rPr>
          <w:b/>
          <w:i/>
          <w:szCs w:val="20"/>
          <w:lang w:val="en-GB"/>
        </w:rPr>
        <w:t xml:space="preserve">Proposal </w:t>
      </w:r>
      <w:r w:rsidR="002C498F">
        <w:rPr>
          <w:rFonts w:hint="eastAsia"/>
          <w:b/>
          <w:i/>
          <w:szCs w:val="20"/>
          <w:lang w:val="en-GB"/>
        </w:rPr>
        <w:t>5</w:t>
      </w:r>
      <w:r w:rsidRPr="00D94CF8">
        <w:rPr>
          <w:b/>
          <w:i/>
          <w:szCs w:val="20"/>
          <w:lang w:val="en-GB"/>
        </w:rPr>
        <w:t xml:space="preserve">: The remaining minimum SI is transmitted in shared downlink channel similar to, e.g. NR-PDSCH </w:t>
      </w:r>
      <w:r w:rsidR="00B852BA">
        <w:rPr>
          <w:rFonts w:hint="eastAsia"/>
          <w:b/>
          <w:i/>
          <w:szCs w:val="20"/>
          <w:lang w:val="en-GB"/>
        </w:rPr>
        <w:t>which</w:t>
      </w:r>
      <w:r w:rsidRPr="00D94CF8">
        <w:rPr>
          <w:b/>
          <w:i/>
          <w:szCs w:val="20"/>
          <w:lang w:val="en-GB"/>
        </w:rPr>
        <w:t xml:space="preserve"> is scheduled by NR-PDCCH.</w:t>
      </w:r>
    </w:p>
    <w:p w:rsidR="00C725A7" w:rsidRDefault="00F1510A" w:rsidP="00AA18E0">
      <w:pPr>
        <w:pStyle w:val="Heading2"/>
        <w:numPr>
          <w:ilvl w:val="0"/>
          <w:numId w:val="13"/>
        </w:numPr>
        <w:spacing w:beforeLines="100" w:afterLines="50" w:line="276" w:lineRule="auto"/>
        <w:ind w:left="357" w:hanging="357"/>
      </w:pPr>
      <w:r>
        <w:t>Conclusions</w:t>
      </w:r>
    </w:p>
    <w:p w:rsidR="00A6299A" w:rsidRPr="00A6299A" w:rsidRDefault="008A62DD" w:rsidP="00E50AC3">
      <w:pPr>
        <w:spacing w:after="120" w:line="276" w:lineRule="auto"/>
        <w:jc w:val="both"/>
        <w:rPr>
          <w:szCs w:val="20"/>
        </w:rPr>
      </w:pPr>
      <w:r w:rsidRPr="00CA4183">
        <w:rPr>
          <w:szCs w:val="20"/>
        </w:rPr>
        <w:t>In this contribution</w:t>
      </w:r>
      <w:r w:rsidR="00ED0215">
        <w:rPr>
          <w:szCs w:val="20"/>
        </w:rPr>
        <w:t xml:space="preserve">, </w:t>
      </w:r>
      <w:r w:rsidR="001B166E">
        <w:rPr>
          <w:rFonts w:hint="eastAsia"/>
          <w:szCs w:val="20"/>
        </w:rPr>
        <w:t xml:space="preserve">both </w:t>
      </w:r>
      <w:r>
        <w:rPr>
          <w:rFonts w:hint="eastAsia"/>
          <w:szCs w:val="20"/>
        </w:rPr>
        <w:t>NR</w:t>
      </w:r>
      <w:r w:rsidR="00A6299A">
        <w:rPr>
          <w:rFonts w:hint="eastAsia"/>
          <w:szCs w:val="20"/>
        </w:rPr>
        <w:t>-PBCH and delivery of remaining minimum system information</w:t>
      </w:r>
      <w:r w:rsidRPr="00CA4183">
        <w:rPr>
          <w:szCs w:val="20"/>
        </w:rPr>
        <w:t xml:space="preserve"> are discussed. Based on the </w:t>
      </w:r>
      <w:r w:rsidR="00A6299A">
        <w:rPr>
          <w:rFonts w:hint="eastAsia"/>
          <w:szCs w:val="20"/>
        </w:rPr>
        <w:t>discussion</w:t>
      </w:r>
      <w:r w:rsidRPr="00CA4183">
        <w:rPr>
          <w:szCs w:val="20"/>
        </w:rPr>
        <w:t xml:space="preserve">, we have the following observation and proposal:  </w:t>
      </w:r>
    </w:p>
    <w:p w:rsidR="00C725A7" w:rsidRDefault="008348DD" w:rsidP="00AA18E0">
      <w:pPr>
        <w:spacing w:afterLines="50" w:line="276" w:lineRule="auto"/>
        <w:jc w:val="both"/>
        <w:rPr>
          <w:b/>
          <w:i/>
          <w:szCs w:val="20"/>
          <w:lang w:val="en-GB"/>
        </w:rPr>
      </w:pPr>
      <w:r w:rsidRPr="00D94CF8">
        <w:rPr>
          <w:b/>
          <w:i/>
          <w:szCs w:val="20"/>
          <w:lang w:val="en-GB"/>
        </w:rPr>
        <w:t xml:space="preserve">Observation </w:t>
      </w:r>
      <w:r w:rsidRPr="00D94CF8">
        <w:rPr>
          <w:rFonts w:hint="eastAsia"/>
          <w:b/>
          <w:i/>
          <w:szCs w:val="20"/>
          <w:lang w:val="en-GB"/>
        </w:rPr>
        <w:t>1</w:t>
      </w:r>
      <w:r w:rsidRPr="00D94CF8">
        <w:rPr>
          <w:b/>
          <w:i/>
          <w:szCs w:val="20"/>
          <w:lang w:val="en-GB"/>
        </w:rPr>
        <w:t xml:space="preserve">: </w:t>
      </w:r>
      <w:r w:rsidRPr="00D94CF8">
        <w:rPr>
          <w:rFonts w:hint="eastAsia"/>
          <w:b/>
          <w:i/>
          <w:szCs w:val="20"/>
          <w:lang w:val="en-GB"/>
        </w:rPr>
        <w:t xml:space="preserve">For one symbol NR-PBCH, </w:t>
      </w:r>
      <w:r w:rsidR="00A42B0C" w:rsidRPr="00A42B0C">
        <w:rPr>
          <w:b/>
          <w:i/>
          <w:szCs w:val="20"/>
          <w:lang w:val="en-GB"/>
        </w:rPr>
        <w:t>51.84</w:t>
      </w:r>
      <w:r w:rsidRPr="00D94CF8">
        <w:rPr>
          <w:rFonts w:hint="eastAsia"/>
          <w:b/>
          <w:i/>
          <w:szCs w:val="20"/>
          <w:lang w:val="en-GB"/>
        </w:rPr>
        <w:t xml:space="preserve"> MHz bandwidth is needed under the condition of 30GHz system frequency and </w:t>
      </w:r>
      <w:r w:rsidR="00056063">
        <w:rPr>
          <w:rFonts w:hint="eastAsia"/>
          <w:b/>
          <w:i/>
          <w:szCs w:val="20"/>
          <w:lang w:val="en-GB"/>
        </w:rPr>
        <w:t>12</w:t>
      </w:r>
      <w:r w:rsidR="00056063" w:rsidRPr="00D94CF8">
        <w:rPr>
          <w:rFonts w:hint="eastAsia"/>
          <w:b/>
          <w:i/>
          <w:szCs w:val="20"/>
          <w:lang w:val="en-GB"/>
        </w:rPr>
        <w:t xml:space="preserve">0 </w:t>
      </w:r>
      <w:r w:rsidRPr="00D94CF8">
        <w:rPr>
          <w:rFonts w:hint="eastAsia"/>
          <w:b/>
          <w:i/>
          <w:szCs w:val="20"/>
          <w:lang w:val="en-GB"/>
        </w:rPr>
        <w:t xml:space="preserve">KHz SCS. </w:t>
      </w:r>
    </w:p>
    <w:p w:rsidR="00C725A7" w:rsidRDefault="001B166E" w:rsidP="00AA18E0">
      <w:pPr>
        <w:spacing w:afterLines="50" w:line="276" w:lineRule="auto"/>
        <w:jc w:val="both"/>
        <w:rPr>
          <w:b/>
          <w:i/>
          <w:szCs w:val="20"/>
          <w:lang w:val="en-GB"/>
        </w:rPr>
      </w:pPr>
      <w:r w:rsidRPr="00D94CF8">
        <w:rPr>
          <w:b/>
          <w:i/>
          <w:szCs w:val="20"/>
          <w:lang w:val="en-GB"/>
        </w:rPr>
        <w:t xml:space="preserve">Proposal 1: </w:t>
      </w:r>
      <w:r w:rsidRPr="00D94CF8">
        <w:rPr>
          <w:rFonts w:hint="eastAsia"/>
          <w:b/>
          <w:i/>
          <w:szCs w:val="20"/>
          <w:lang w:val="en-GB"/>
        </w:rPr>
        <w:t xml:space="preserve">The additional </w:t>
      </w:r>
      <w:r w:rsidRPr="00D94CF8">
        <w:rPr>
          <w:b/>
          <w:i/>
          <w:szCs w:val="20"/>
          <w:lang w:val="en-GB"/>
        </w:rPr>
        <w:t>DMRS</w:t>
      </w:r>
      <w:r w:rsidRPr="00D94CF8">
        <w:rPr>
          <w:rFonts w:hint="eastAsia"/>
          <w:b/>
          <w:i/>
          <w:szCs w:val="20"/>
          <w:lang w:val="en-GB"/>
        </w:rPr>
        <w:t xml:space="preserve"> is used as demodulation reference signal of NR-PBCH.</w:t>
      </w:r>
    </w:p>
    <w:p w:rsidR="00C725A7" w:rsidRDefault="001B166E" w:rsidP="00AA18E0">
      <w:pPr>
        <w:spacing w:afterLines="50" w:line="276" w:lineRule="auto"/>
        <w:jc w:val="both"/>
        <w:rPr>
          <w:b/>
          <w:i/>
          <w:szCs w:val="20"/>
          <w:lang w:val="en-GB"/>
        </w:rPr>
      </w:pPr>
      <w:r w:rsidRPr="00D94CF8">
        <w:rPr>
          <w:b/>
          <w:i/>
          <w:szCs w:val="20"/>
          <w:lang w:val="en-GB"/>
        </w:rPr>
        <w:t xml:space="preserve">Proposal </w:t>
      </w:r>
      <w:r w:rsidRPr="00D94CF8">
        <w:rPr>
          <w:rFonts w:hint="eastAsia"/>
          <w:b/>
          <w:i/>
          <w:szCs w:val="20"/>
          <w:lang w:val="en-GB"/>
        </w:rPr>
        <w:t>2</w:t>
      </w:r>
      <w:r w:rsidRPr="00D94CF8">
        <w:rPr>
          <w:b/>
          <w:i/>
          <w:szCs w:val="20"/>
          <w:lang w:val="en-GB"/>
        </w:rPr>
        <w:t xml:space="preserve">: </w:t>
      </w:r>
      <w:r w:rsidRPr="00D94CF8">
        <w:rPr>
          <w:rFonts w:hint="eastAsia"/>
          <w:b/>
          <w:i/>
          <w:szCs w:val="20"/>
          <w:lang w:val="en-GB"/>
        </w:rPr>
        <w:t xml:space="preserve">Both </w:t>
      </w:r>
      <w:r w:rsidRPr="00D94CF8">
        <w:rPr>
          <w:b/>
          <w:i/>
          <w:szCs w:val="20"/>
          <w:lang w:val="en-GB"/>
        </w:rPr>
        <w:t xml:space="preserve">time </w:t>
      </w:r>
      <w:r w:rsidRPr="00D94CF8">
        <w:rPr>
          <w:rFonts w:hint="eastAsia"/>
          <w:b/>
          <w:i/>
          <w:szCs w:val="20"/>
          <w:lang w:val="en-GB"/>
        </w:rPr>
        <w:t xml:space="preserve">and frequency shift of additional </w:t>
      </w:r>
      <w:r w:rsidRPr="00D94CF8">
        <w:rPr>
          <w:b/>
          <w:i/>
          <w:szCs w:val="20"/>
          <w:lang w:val="en-GB"/>
        </w:rPr>
        <w:t>DMRS</w:t>
      </w:r>
      <w:r w:rsidRPr="00D94CF8">
        <w:rPr>
          <w:rFonts w:hint="eastAsia"/>
          <w:b/>
          <w:i/>
          <w:szCs w:val="20"/>
          <w:lang w:val="en-GB"/>
        </w:rPr>
        <w:t xml:space="preserve"> should be considered to </w:t>
      </w:r>
      <w:r w:rsidRPr="00D94CF8">
        <w:rPr>
          <w:b/>
          <w:i/>
          <w:szCs w:val="20"/>
          <w:lang w:val="en-GB"/>
        </w:rPr>
        <w:t xml:space="preserve">improve the performance of </w:t>
      </w:r>
      <w:r w:rsidRPr="00D94CF8">
        <w:rPr>
          <w:rFonts w:hint="eastAsia"/>
          <w:b/>
          <w:i/>
          <w:szCs w:val="20"/>
          <w:lang w:val="en-GB"/>
        </w:rPr>
        <w:t>NR-PBCH.</w:t>
      </w:r>
    </w:p>
    <w:p w:rsidR="00C725A7" w:rsidRDefault="004B2A26" w:rsidP="00AA18E0">
      <w:pPr>
        <w:spacing w:afterLines="50" w:line="276" w:lineRule="auto"/>
        <w:jc w:val="both"/>
        <w:rPr>
          <w:b/>
          <w:i/>
          <w:szCs w:val="20"/>
          <w:lang w:val="en-GB"/>
        </w:rPr>
      </w:pPr>
      <w:r w:rsidRPr="00D94CF8">
        <w:rPr>
          <w:b/>
          <w:i/>
          <w:szCs w:val="20"/>
          <w:lang w:val="en-GB"/>
        </w:rPr>
        <w:t>P</w:t>
      </w:r>
      <w:r w:rsidRPr="00D94CF8">
        <w:rPr>
          <w:rFonts w:hint="eastAsia"/>
          <w:b/>
          <w:i/>
          <w:szCs w:val="20"/>
          <w:lang w:val="en-GB"/>
        </w:rPr>
        <w:t xml:space="preserve">roposal 3: </w:t>
      </w:r>
      <w:r w:rsidRPr="00D94CF8">
        <w:rPr>
          <w:b/>
          <w:i/>
          <w:szCs w:val="20"/>
          <w:lang w:val="en-GB"/>
        </w:rPr>
        <w:t>The same</w:t>
      </w:r>
      <w:r w:rsidRPr="00D94CF8">
        <w:rPr>
          <w:rFonts w:hint="eastAsia"/>
          <w:b/>
          <w:i/>
          <w:szCs w:val="20"/>
          <w:lang w:val="en-GB"/>
        </w:rPr>
        <w:t xml:space="preserve"> d</w:t>
      </w:r>
      <w:r w:rsidRPr="00D94CF8">
        <w:rPr>
          <w:b/>
          <w:i/>
          <w:szCs w:val="20"/>
          <w:lang w:val="en-GB"/>
        </w:rPr>
        <w:t>efault</w:t>
      </w:r>
      <w:r w:rsidRPr="00D94CF8">
        <w:rPr>
          <w:rFonts w:hint="eastAsia"/>
          <w:b/>
          <w:i/>
          <w:szCs w:val="20"/>
          <w:lang w:val="en-GB"/>
        </w:rPr>
        <w:t xml:space="preserve"> subcarrier spacing is used for both NR-SS and NR-PBCH within a frequency range.</w:t>
      </w:r>
    </w:p>
    <w:p w:rsidR="00A42B0C" w:rsidRDefault="002C498F" w:rsidP="00AA18E0">
      <w:pPr>
        <w:spacing w:afterLines="50" w:line="276" w:lineRule="auto"/>
        <w:jc w:val="both"/>
        <w:rPr>
          <w:b/>
          <w:i/>
          <w:szCs w:val="20"/>
          <w:lang w:val="en-GB"/>
        </w:rPr>
      </w:pPr>
      <w:r w:rsidRPr="00065667">
        <w:rPr>
          <w:rFonts w:hint="eastAsia"/>
          <w:b/>
          <w:i/>
          <w:szCs w:val="20"/>
          <w:lang w:val="en-GB"/>
        </w:rPr>
        <w:t xml:space="preserve">Proposal </w:t>
      </w:r>
      <w:r>
        <w:rPr>
          <w:rFonts w:hint="eastAsia"/>
          <w:b/>
          <w:i/>
          <w:szCs w:val="20"/>
          <w:lang w:val="en-GB"/>
        </w:rPr>
        <w:t>4</w:t>
      </w:r>
      <w:r w:rsidRPr="00065667">
        <w:rPr>
          <w:rFonts w:hint="eastAsia"/>
          <w:b/>
          <w:i/>
          <w:szCs w:val="20"/>
          <w:lang w:val="en-GB"/>
        </w:rPr>
        <w:t>: For the transmission of remaining minimum SI, both periodic and on-demand methods should be supported in NR.</w:t>
      </w:r>
    </w:p>
    <w:p w:rsidR="00A42B0C" w:rsidRDefault="00E52121" w:rsidP="00AA18E0">
      <w:pPr>
        <w:spacing w:afterLines="50" w:line="276" w:lineRule="auto"/>
        <w:jc w:val="both"/>
        <w:rPr>
          <w:b/>
          <w:i/>
          <w:szCs w:val="20"/>
          <w:lang w:val="en-GB"/>
        </w:rPr>
      </w:pPr>
      <w:r w:rsidRPr="00D94CF8">
        <w:rPr>
          <w:rFonts w:hint="eastAsia"/>
          <w:b/>
          <w:i/>
          <w:szCs w:val="20"/>
          <w:lang w:val="en-GB"/>
        </w:rPr>
        <w:t xml:space="preserve">Proposal </w:t>
      </w:r>
      <w:r w:rsidR="002C498F">
        <w:rPr>
          <w:rFonts w:hint="eastAsia"/>
          <w:b/>
          <w:i/>
          <w:szCs w:val="20"/>
          <w:lang w:val="en-GB"/>
        </w:rPr>
        <w:t>5</w:t>
      </w:r>
      <w:r w:rsidRPr="00D94CF8">
        <w:rPr>
          <w:rFonts w:hint="eastAsia"/>
          <w:b/>
          <w:i/>
          <w:szCs w:val="20"/>
          <w:lang w:val="en-GB"/>
        </w:rPr>
        <w:t>: T</w:t>
      </w:r>
      <w:r w:rsidRPr="00D94CF8">
        <w:rPr>
          <w:b/>
          <w:i/>
          <w:szCs w:val="20"/>
          <w:lang w:val="en-GB"/>
        </w:rPr>
        <w:t xml:space="preserve">he remaining </w:t>
      </w:r>
      <w:r w:rsidRPr="00D94CF8">
        <w:rPr>
          <w:rFonts w:hint="eastAsia"/>
          <w:b/>
          <w:i/>
          <w:szCs w:val="20"/>
          <w:lang w:val="en-GB"/>
        </w:rPr>
        <w:t>minimum SI</w:t>
      </w:r>
      <w:r w:rsidRPr="00D94CF8">
        <w:rPr>
          <w:b/>
          <w:i/>
          <w:szCs w:val="20"/>
          <w:lang w:val="en-GB"/>
        </w:rPr>
        <w:t xml:space="preserve"> is transmitted in sha</w:t>
      </w:r>
      <w:r w:rsidR="00ED0215">
        <w:rPr>
          <w:b/>
          <w:i/>
          <w:szCs w:val="20"/>
          <w:lang w:val="en-GB"/>
        </w:rPr>
        <w:t xml:space="preserve">red downlink channel similar to, </w:t>
      </w:r>
      <w:r w:rsidRPr="00D94CF8">
        <w:rPr>
          <w:b/>
          <w:i/>
          <w:szCs w:val="20"/>
          <w:lang w:val="en-GB"/>
        </w:rPr>
        <w:t>e.g. NR-PDSCH</w:t>
      </w:r>
      <w:r w:rsidRPr="00D94CF8">
        <w:rPr>
          <w:rFonts w:hint="eastAsia"/>
          <w:b/>
          <w:i/>
          <w:szCs w:val="20"/>
          <w:lang w:val="en-GB"/>
        </w:rPr>
        <w:t xml:space="preserve"> and the NR-PDSCH is scheduled by NR-PDCCH.</w:t>
      </w:r>
    </w:p>
    <w:p w:rsidR="00A42B0C" w:rsidRDefault="00A569A4" w:rsidP="00AA18E0">
      <w:pPr>
        <w:pStyle w:val="Heading2"/>
        <w:numPr>
          <w:ilvl w:val="0"/>
          <w:numId w:val="13"/>
        </w:numPr>
        <w:spacing w:beforeLines="100" w:afterLines="50" w:line="276" w:lineRule="auto"/>
        <w:ind w:left="357" w:hanging="357"/>
      </w:pPr>
      <w:bookmarkStart w:id="7" w:name="OLE_LINK59"/>
      <w:bookmarkStart w:id="8" w:name="OLE_LINK60"/>
      <w:r>
        <w:t>References</w:t>
      </w:r>
    </w:p>
    <w:p w:rsidR="0004416F" w:rsidRDefault="0004416F" w:rsidP="0004416F">
      <w:pPr>
        <w:pStyle w:val="ListParagraph"/>
        <w:numPr>
          <w:ilvl w:val="0"/>
          <w:numId w:val="11"/>
        </w:numPr>
        <w:spacing w:line="264" w:lineRule="auto"/>
        <w:ind w:left="432" w:firstLineChars="0"/>
        <w:rPr>
          <w:iCs/>
          <w:szCs w:val="20"/>
        </w:rPr>
      </w:pPr>
      <w:bookmarkStart w:id="9" w:name="_Ref449620942"/>
      <w:bookmarkEnd w:id="7"/>
      <w:bookmarkEnd w:id="8"/>
      <w:r>
        <w:rPr>
          <w:iCs/>
          <w:szCs w:val="20"/>
        </w:rPr>
        <w:t>3GPP Chairman’s notes RAN1#</w:t>
      </w:r>
      <w:r w:rsidR="00DC13B0">
        <w:rPr>
          <w:iCs/>
          <w:szCs w:val="20"/>
        </w:rPr>
        <w:t>8</w:t>
      </w:r>
      <w:r w:rsidR="00DC13B0">
        <w:rPr>
          <w:rFonts w:hint="eastAsia"/>
          <w:iCs/>
          <w:szCs w:val="20"/>
        </w:rPr>
        <w:t>7</w:t>
      </w:r>
      <w:r>
        <w:rPr>
          <w:iCs/>
          <w:szCs w:val="20"/>
        </w:rPr>
        <w:t>, 2016-</w:t>
      </w:r>
      <w:r w:rsidR="00DC13B0">
        <w:rPr>
          <w:rFonts w:hint="eastAsia"/>
          <w:iCs/>
          <w:szCs w:val="20"/>
        </w:rPr>
        <w:t>11</w:t>
      </w:r>
    </w:p>
    <w:p w:rsidR="00C96D28" w:rsidRDefault="005C005B">
      <w:pPr>
        <w:pStyle w:val="ListParagraph"/>
        <w:numPr>
          <w:ilvl w:val="0"/>
          <w:numId w:val="11"/>
        </w:numPr>
        <w:spacing w:line="264" w:lineRule="auto"/>
        <w:ind w:left="432" w:firstLineChars="0"/>
        <w:rPr>
          <w:iCs/>
          <w:szCs w:val="20"/>
        </w:rPr>
      </w:pPr>
      <w:r w:rsidRPr="005C005B">
        <w:rPr>
          <w:iCs/>
          <w:szCs w:val="20"/>
        </w:rPr>
        <w:t>R1-1611443, “</w:t>
      </w:r>
      <w:r w:rsidR="0044595C" w:rsidRPr="0044595C">
        <w:rPr>
          <w:iCs/>
          <w:szCs w:val="20"/>
        </w:rPr>
        <w:t>Issues Related to NR-PBCH</w:t>
      </w:r>
      <w:r w:rsidRPr="005C005B">
        <w:rPr>
          <w:iCs/>
          <w:szCs w:val="20"/>
        </w:rPr>
        <w:t>”</w:t>
      </w:r>
    </w:p>
    <w:p w:rsidR="00C96D28" w:rsidRDefault="0044595C">
      <w:pPr>
        <w:pStyle w:val="ListParagraph"/>
        <w:numPr>
          <w:ilvl w:val="0"/>
          <w:numId w:val="11"/>
        </w:numPr>
        <w:spacing w:line="264" w:lineRule="auto"/>
        <w:ind w:left="432" w:firstLineChars="0"/>
        <w:rPr>
          <w:iCs/>
          <w:szCs w:val="20"/>
        </w:rPr>
      </w:pPr>
      <w:r w:rsidRPr="0044595C">
        <w:rPr>
          <w:iCs/>
          <w:szCs w:val="20"/>
        </w:rPr>
        <w:t>R1-1610987, “WF on Updated Link Level Evaluation Assumptions for Initial Access in NR”</w:t>
      </w:r>
    </w:p>
    <w:p w:rsidR="00C96D28" w:rsidRDefault="005C005B">
      <w:pPr>
        <w:pStyle w:val="ListParagraph"/>
        <w:numPr>
          <w:ilvl w:val="0"/>
          <w:numId w:val="11"/>
        </w:numPr>
        <w:spacing w:line="264" w:lineRule="auto"/>
        <w:ind w:left="432" w:firstLineChars="0"/>
        <w:rPr>
          <w:iCs/>
          <w:szCs w:val="20"/>
        </w:rPr>
      </w:pPr>
      <w:r w:rsidRPr="005C005B">
        <w:rPr>
          <w:iCs/>
          <w:szCs w:val="20"/>
        </w:rPr>
        <w:t>R1-165005, “</w:t>
      </w:r>
      <w:r w:rsidRPr="005C005B">
        <w:rPr>
          <w:rFonts w:eastAsia="SimSun"/>
          <w:iCs/>
          <w:szCs w:val="20"/>
        </w:rPr>
        <w:t>On the evaluation of PN model</w:t>
      </w:r>
      <w:r w:rsidRPr="005C005B">
        <w:rPr>
          <w:iCs/>
          <w:szCs w:val="20"/>
        </w:rPr>
        <w:t>”</w:t>
      </w:r>
    </w:p>
    <w:p w:rsidR="00791BF4" w:rsidRDefault="007E58BB">
      <w:pPr>
        <w:pStyle w:val="ListParagraph"/>
        <w:numPr>
          <w:ilvl w:val="0"/>
          <w:numId w:val="11"/>
        </w:numPr>
        <w:spacing w:line="264" w:lineRule="auto"/>
        <w:ind w:left="432" w:firstLineChars="0"/>
        <w:rPr>
          <w:iCs/>
          <w:szCs w:val="20"/>
        </w:rPr>
      </w:pPr>
      <w:r w:rsidRPr="005C005B">
        <w:rPr>
          <w:iCs/>
          <w:szCs w:val="20"/>
        </w:rPr>
        <w:t>R1-16</w:t>
      </w:r>
      <w:r>
        <w:rPr>
          <w:rFonts w:hint="eastAsia"/>
          <w:iCs/>
          <w:szCs w:val="20"/>
        </w:rPr>
        <w:t>12027</w:t>
      </w:r>
      <w:r w:rsidRPr="005C005B">
        <w:rPr>
          <w:iCs/>
          <w:szCs w:val="20"/>
        </w:rPr>
        <w:t>, “</w:t>
      </w:r>
      <w:r w:rsidR="001A6182" w:rsidRPr="001A6182">
        <w:rPr>
          <w:iCs/>
          <w:szCs w:val="20"/>
        </w:rPr>
        <w:t>Single beam PBCH design”</w:t>
      </w:r>
    </w:p>
    <w:p w:rsidR="00791BF4" w:rsidRDefault="00791BF4">
      <w:pPr>
        <w:pStyle w:val="ListParagraph"/>
        <w:spacing w:line="264" w:lineRule="auto"/>
        <w:ind w:left="432" w:firstLineChars="0" w:firstLine="0"/>
        <w:rPr>
          <w:iCs/>
          <w:szCs w:val="20"/>
        </w:rPr>
      </w:pPr>
    </w:p>
    <w:bookmarkEnd w:id="9"/>
    <w:p w:rsidR="00F84A58" w:rsidRDefault="00F84A58">
      <w:pPr>
        <w:rPr>
          <w:iCs/>
          <w:szCs w:val="20"/>
        </w:rPr>
      </w:pPr>
    </w:p>
    <w:sectPr w:rsidR="00F84A58" w:rsidSect="0024567E">
      <w:headerReference w:type="default" r:id="rId9"/>
      <w:footerReference w:type="even" r:id="rId10"/>
      <w:footerReference w:type="default" r:id="rId11"/>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28E0" w:rsidRDefault="00A828E0" w:rsidP="00FF0AAD">
      <w:r>
        <w:separator/>
      </w:r>
    </w:p>
  </w:endnote>
  <w:endnote w:type="continuationSeparator" w:id="0">
    <w:p w:rsidR="00A828E0" w:rsidRDefault="00A828E0" w:rsidP="00FF0AA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S Gothic"/>
    <w:panose1 w:val="02010609060101010101"/>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algun Gothic">
    <w:altName w:val="Arial Unicode MS"/>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STFangsong">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72C" w:rsidRDefault="00EF4518">
    <w:pPr>
      <w:pStyle w:val="Footer"/>
      <w:framePr w:wrap="around" w:vAnchor="text" w:hAnchor="margin" w:xAlign="right" w:y="1"/>
      <w:rPr>
        <w:rStyle w:val="PageNumber"/>
      </w:rPr>
    </w:pPr>
    <w:r>
      <w:rPr>
        <w:rStyle w:val="PageNumber"/>
      </w:rPr>
      <w:fldChar w:fldCharType="begin"/>
    </w:r>
    <w:r w:rsidR="008C072C">
      <w:rPr>
        <w:rStyle w:val="PageNumber"/>
      </w:rPr>
      <w:instrText xml:space="preserve">PAGE  </w:instrText>
    </w:r>
    <w:r>
      <w:rPr>
        <w:rStyle w:val="PageNumber"/>
      </w:rPr>
      <w:fldChar w:fldCharType="end"/>
    </w:r>
  </w:p>
  <w:p w:rsidR="008C072C" w:rsidRDefault="008C072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72C" w:rsidRDefault="008C072C"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28E0" w:rsidRDefault="00A828E0" w:rsidP="00FF0AAD">
      <w:r>
        <w:separator/>
      </w:r>
    </w:p>
  </w:footnote>
  <w:footnote w:type="continuationSeparator" w:id="0">
    <w:p w:rsidR="00A828E0" w:rsidRDefault="00A828E0"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72C" w:rsidRDefault="008C072C">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E30FFA6"/>
    <w:lvl w:ilvl="0">
      <w:numFmt w:val="bullet"/>
      <w:lvlText w:val="*"/>
      <w:lvlJc w:val="left"/>
    </w:lvl>
  </w:abstractNum>
  <w:abstractNum w:abstractNumId="1">
    <w:nsid w:val="00CD7314"/>
    <w:multiLevelType w:val="hybridMultilevel"/>
    <w:tmpl w:val="3F32E1B8"/>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3">
    <w:nsid w:val="047F3BDB"/>
    <w:multiLevelType w:val="hybridMultilevel"/>
    <w:tmpl w:val="EFAC2020"/>
    <w:lvl w:ilvl="0" w:tplc="C8C47C82">
      <w:start w:val="1"/>
      <w:numFmt w:val="bullet"/>
      <w:lvlText w:val="•"/>
      <w:lvlJc w:val="left"/>
      <w:pPr>
        <w:tabs>
          <w:tab w:val="num" w:pos="720"/>
        </w:tabs>
        <w:ind w:left="720" w:hanging="360"/>
      </w:pPr>
      <w:rPr>
        <w:rFonts w:ascii="Arial" w:hAnsi="Arial" w:hint="default"/>
      </w:rPr>
    </w:lvl>
    <w:lvl w:ilvl="1" w:tplc="01CA1D32">
      <w:start w:val="7247"/>
      <w:numFmt w:val="bullet"/>
      <w:lvlText w:val="–"/>
      <w:lvlJc w:val="left"/>
      <w:pPr>
        <w:tabs>
          <w:tab w:val="num" w:pos="1440"/>
        </w:tabs>
        <w:ind w:left="1440" w:hanging="360"/>
      </w:pPr>
      <w:rPr>
        <w:rFonts w:ascii="Arial" w:hAnsi="Arial" w:hint="default"/>
      </w:rPr>
    </w:lvl>
    <w:lvl w:ilvl="2" w:tplc="5D805E3A">
      <w:start w:val="7247"/>
      <w:numFmt w:val="bullet"/>
      <w:lvlText w:val="•"/>
      <w:lvlJc w:val="left"/>
      <w:pPr>
        <w:tabs>
          <w:tab w:val="num" w:pos="2160"/>
        </w:tabs>
        <w:ind w:left="2160" w:hanging="360"/>
      </w:pPr>
      <w:rPr>
        <w:rFonts w:ascii="Arial" w:hAnsi="Arial" w:hint="default"/>
      </w:rPr>
    </w:lvl>
    <w:lvl w:ilvl="3" w:tplc="621C526C">
      <w:start w:val="7247"/>
      <w:numFmt w:val="bullet"/>
      <w:lvlText w:val="–"/>
      <w:lvlJc w:val="left"/>
      <w:pPr>
        <w:tabs>
          <w:tab w:val="num" w:pos="2880"/>
        </w:tabs>
        <w:ind w:left="2880" w:hanging="360"/>
      </w:pPr>
      <w:rPr>
        <w:rFonts w:ascii="Arial" w:hAnsi="Arial" w:hint="default"/>
      </w:rPr>
    </w:lvl>
    <w:lvl w:ilvl="4" w:tplc="5D76E98E" w:tentative="1">
      <w:start w:val="1"/>
      <w:numFmt w:val="bullet"/>
      <w:lvlText w:val="•"/>
      <w:lvlJc w:val="left"/>
      <w:pPr>
        <w:tabs>
          <w:tab w:val="num" w:pos="3600"/>
        </w:tabs>
        <w:ind w:left="3600" w:hanging="360"/>
      </w:pPr>
      <w:rPr>
        <w:rFonts w:ascii="Arial" w:hAnsi="Arial" w:hint="default"/>
      </w:rPr>
    </w:lvl>
    <w:lvl w:ilvl="5" w:tplc="73E4790A" w:tentative="1">
      <w:start w:val="1"/>
      <w:numFmt w:val="bullet"/>
      <w:lvlText w:val="•"/>
      <w:lvlJc w:val="left"/>
      <w:pPr>
        <w:tabs>
          <w:tab w:val="num" w:pos="4320"/>
        </w:tabs>
        <w:ind w:left="4320" w:hanging="360"/>
      </w:pPr>
      <w:rPr>
        <w:rFonts w:ascii="Arial" w:hAnsi="Arial" w:hint="default"/>
      </w:rPr>
    </w:lvl>
    <w:lvl w:ilvl="6" w:tplc="FF90DA70" w:tentative="1">
      <w:start w:val="1"/>
      <w:numFmt w:val="bullet"/>
      <w:lvlText w:val="•"/>
      <w:lvlJc w:val="left"/>
      <w:pPr>
        <w:tabs>
          <w:tab w:val="num" w:pos="5040"/>
        </w:tabs>
        <w:ind w:left="5040" w:hanging="360"/>
      </w:pPr>
      <w:rPr>
        <w:rFonts w:ascii="Arial" w:hAnsi="Arial" w:hint="default"/>
      </w:rPr>
    </w:lvl>
    <w:lvl w:ilvl="7" w:tplc="77FEA77A" w:tentative="1">
      <w:start w:val="1"/>
      <w:numFmt w:val="bullet"/>
      <w:lvlText w:val="•"/>
      <w:lvlJc w:val="left"/>
      <w:pPr>
        <w:tabs>
          <w:tab w:val="num" w:pos="5760"/>
        </w:tabs>
        <w:ind w:left="5760" w:hanging="360"/>
      </w:pPr>
      <w:rPr>
        <w:rFonts w:ascii="Arial" w:hAnsi="Arial" w:hint="default"/>
      </w:rPr>
    </w:lvl>
    <w:lvl w:ilvl="8" w:tplc="8BF84FB8" w:tentative="1">
      <w:start w:val="1"/>
      <w:numFmt w:val="bullet"/>
      <w:lvlText w:val="•"/>
      <w:lvlJc w:val="left"/>
      <w:pPr>
        <w:tabs>
          <w:tab w:val="num" w:pos="6480"/>
        </w:tabs>
        <w:ind w:left="6480" w:hanging="360"/>
      </w:pPr>
      <w:rPr>
        <w:rFonts w:ascii="Arial" w:hAnsi="Arial" w:hint="default"/>
      </w:rPr>
    </w:lvl>
  </w:abstractNum>
  <w:abstractNum w:abstractNumId="4">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5">
    <w:nsid w:val="08A55CDB"/>
    <w:multiLevelType w:val="hybridMultilevel"/>
    <w:tmpl w:val="EAFC47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7">
    <w:nsid w:val="14163612"/>
    <w:multiLevelType w:val="multilevel"/>
    <w:tmpl w:val="09627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69B700E"/>
    <w:multiLevelType w:val="hybridMultilevel"/>
    <w:tmpl w:val="387AF730"/>
    <w:lvl w:ilvl="0" w:tplc="2A66F54C">
      <w:start w:val="1"/>
      <w:numFmt w:val="decimal"/>
      <w:lvlText w:val="[%1]"/>
      <w:lvlJc w:val="left"/>
      <w:pPr>
        <w:ind w:left="808"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10">
    <w:nsid w:val="18E13697"/>
    <w:multiLevelType w:val="hybridMultilevel"/>
    <w:tmpl w:val="DDE8BC9E"/>
    <w:lvl w:ilvl="0" w:tplc="56241AD8">
      <w:start w:val="1"/>
      <w:numFmt w:val="bullet"/>
      <w:lvlText w:val="−"/>
      <w:lvlJc w:val="left"/>
      <w:pPr>
        <w:ind w:left="420" w:hanging="420"/>
      </w:pPr>
      <w:rPr>
        <w:rFonts w:ascii="Viner Hand ITC" w:hAnsi="Viner Hand IT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9EB7840"/>
    <w:multiLevelType w:val="hybridMultilevel"/>
    <w:tmpl w:val="0D56EA0C"/>
    <w:lvl w:ilvl="0" w:tplc="04090011">
      <w:start w:val="1"/>
      <w:numFmt w:val="decimal"/>
      <w:lvlText w:val="%1)"/>
      <w:lvlJc w:val="left"/>
      <w:pPr>
        <w:ind w:left="900" w:hanging="420"/>
      </w:pPr>
      <w:rPr>
        <w:rFont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2">
    <w:nsid w:val="1E640D03"/>
    <w:multiLevelType w:val="multilevel"/>
    <w:tmpl w:val="F27C0612"/>
    <w:lvl w:ilvl="0">
      <w:start w:val="1"/>
      <w:numFmt w:val="decimal"/>
      <w:lvlText w:val="%1."/>
      <w:lvlJc w:val="left"/>
      <w:pPr>
        <w:ind w:left="420" w:hanging="42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nsid w:val="23F63FB8"/>
    <w:multiLevelType w:val="hybridMultilevel"/>
    <w:tmpl w:val="94642C9E"/>
    <w:lvl w:ilvl="0" w:tplc="56241AD8">
      <w:start w:val="1"/>
      <w:numFmt w:val="bullet"/>
      <w:lvlText w:val="−"/>
      <w:lvlJc w:val="left"/>
      <w:pPr>
        <w:ind w:left="420" w:hanging="420"/>
      </w:pPr>
      <w:rPr>
        <w:rFonts w:ascii="Viner Hand ITC" w:hAnsi="Viner Hand IT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5">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9B76D4C"/>
    <w:multiLevelType w:val="hybridMultilevel"/>
    <w:tmpl w:val="A1A4872A"/>
    <w:lvl w:ilvl="0" w:tplc="7C762C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D035ED7"/>
    <w:multiLevelType w:val="hybridMultilevel"/>
    <w:tmpl w:val="2E3614FA"/>
    <w:lvl w:ilvl="0" w:tplc="801C457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nsid w:val="42393691"/>
    <w:multiLevelType w:val="hybridMultilevel"/>
    <w:tmpl w:val="28441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84E0A0D"/>
    <w:multiLevelType w:val="hybridMultilevel"/>
    <w:tmpl w:val="85EE6CFA"/>
    <w:lvl w:ilvl="0" w:tplc="56241AD8">
      <w:start w:val="1"/>
      <w:numFmt w:val="bullet"/>
      <w:lvlText w:val="−"/>
      <w:lvlJc w:val="left"/>
      <w:pPr>
        <w:ind w:left="420" w:hanging="420"/>
      </w:pPr>
      <w:rPr>
        <w:rFonts w:ascii="Viner Hand ITC" w:hAnsi="Viner Hand IT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AE86C04"/>
    <w:multiLevelType w:val="hybridMultilevel"/>
    <w:tmpl w:val="4CC469EA"/>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nsid w:val="4BFC5A21"/>
    <w:multiLevelType w:val="hybridMultilevel"/>
    <w:tmpl w:val="958ED6D4"/>
    <w:lvl w:ilvl="0" w:tplc="7C762C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D1E4090"/>
    <w:multiLevelType w:val="hybridMultilevel"/>
    <w:tmpl w:val="15083F3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4DBB46E4"/>
    <w:multiLevelType w:val="multilevel"/>
    <w:tmpl w:val="94C24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9590127"/>
    <w:multiLevelType w:val="hybridMultilevel"/>
    <w:tmpl w:val="E5B84C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C8F1369"/>
    <w:multiLevelType w:val="hybridMultilevel"/>
    <w:tmpl w:val="95321F6E"/>
    <w:lvl w:ilvl="0" w:tplc="C36ECCE8">
      <w:start w:val="1"/>
      <w:numFmt w:val="decimal"/>
      <w:lvlText w:val="%1."/>
      <w:lvlJc w:val="left"/>
      <w:pPr>
        <w:ind w:left="360" w:hanging="360"/>
      </w:pPr>
      <w:rPr>
        <w:rFonts w:ascii="Times New Roman" w:hAnsi="Times New Roman" w:cs="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34">
    <w:nsid w:val="5E7F689F"/>
    <w:multiLevelType w:val="hybridMultilevel"/>
    <w:tmpl w:val="DE4CA2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5F521A3E"/>
    <w:multiLevelType w:val="multilevel"/>
    <w:tmpl w:val="5DE2FB36"/>
    <w:lvl w:ilvl="0">
      <w:start w:val="1"/>
      <w:numFmt w:val="decimal"/>
      <w:lvlText w:val="%1."/>
      <w:lvlJc w:val="left"/>
      <w:pPr>
        <w:ind w:left="360" w:hanging="360"/>
      </w:pPr>
      <w:rPr>
        <w:rFonts w:hint="default"/>
      </w:rPr>
    </w:lvl>
    <w:lvl w:ilvl="1">
      <w:start w:val="1"/>
      <w:numFmt w:val="decimal"/>
      <w:isLgl/>
      <w:lvlText w:val="%1.%2"/>
      <w:lvlJc w:val="left"/>
      <w:pPr>
        <w:ind w:left="78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60" w:hanging="1800"/>
      </w:pPr>
      <w:rPr>
        <w:rFonts w:hint="default"/>
      </w:rPr>
    </w:lvl>
  </w:abstractNum>
  <w:abstractNum w:abstractNumId="36">
    <w:nsid w:val="6420719E"/>
    <w:multiLevelType w:val="hybridMultilevel"/>
    <w:tmpl w:val="3FC49D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0054EA1"/>
    <w:multiLevelType w:val="hybridMultilevel"/>
    <w:tmpl w:val="192AD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0553658"/>
    <w:multiLevelType w:val="hybridMultilevel"/>
    <w:tmpl w:val="2E3AD7B2"/>
    <w:lvl w:ilvl="0" w:tplc="74CAF61E">
      <w:start w:val="1"/>
      <w:numFmt w:val="bullet"/>
      <w:lvlText w:val="•"/>
      <w:lvlJc w:val="left"/>
      <w:pPr>
        <w:tabs>
          <w:tab w:val="num" w:pos="720"/>
        </w:tabs>
        <w:ind w:left="720" w:hanging="360"/>
      </w:pPr>
      <w:rPr>
        <w:rFonts w:ascii="Arial" w:hAnsi="Arial" w:hint="default"/>
      </w:rPr>
    </w:lvl>
    <w:lvl w:ilvl="1" w:tplc="A2E23FD4">
      <w:start w:val="1997"/>
      <w:numFmt w:val="bullet"/>
      <w:lvlText w:val="–"/>
      <w:lvlJc w:val="left"/>
      <w:pPr>
        <w:tabs>
          <w:tab w:val="num" w:pos="1440"/>
        </w:tabs>
        <w:ind w:left="1440" w:hanging="360"/>
      </w:pPr>
      <w:rPr>
        <w:rFonts w:ascii="Arial" w:hAnsi="Arial" w:hint="default"/>
      </w:rPr>
    </w:lvl>
    <w:lvl w:ilvl="2" w:tplc="2A847562">
      <w:start w:val="1997"/>
      <w:numFmt w:val="bullet"/>
      <w:lvlText w:val="•"/>
      <w:lvlJc w:val="left"/>
      <w:pPr>
        <w:tabs>
          <w:tab w:val="num" w:pos="2160"/>
        </w:tabs>
        <w:ind w:left="2160" w:hanging="360"/>
      </w:pPr>
      <w:rPr>
        <w:rFonts w:ascii="Arial" w:hAnsi="Arial" w:hint="default"/>
      </w:rPr>
    </w:lvl>
    <w:lvl w:ilvl="3" w:tplc="8F5C3038">
      <w:start w:val="1997"/>
      <w:numFmt w:val="bullet"/>
      <w:lvlText w:val="–"/>
      <w:lvlJc w:val="left"/>
      <w:pPr>
        <w:tabs>
          <w:tab w:val="num" w:pos="2880"/>
        </w:tabs>
        <w:ind w:left="2880" w:hanging="360"/>
      </w:pPr>
      <w:rPr>
        <w:rFonts w:ascii="Arial" w:hAnsi="Arial" w:hint="default"/>
      </w:rPr>
    </w:lvl>
    <w:lvl w:ilvl="4" w:tplc="325C7888" w:tentative="1">
      <w:start w:val="1"/>
      <w:numFmt w:val="bullet"/>
      <w:lvlText w:val="•"/>
      <w:lvlJc w:val="left"/>
      <w:pPr>
        <w:tabs>
          <w:tab w:val="num" w:pos="3600"/>
        </w:tabs>
        <w:ind w:left="3600" w:hanging="360"/>
      </w:pPr>
      <w:rPr>
        <w:rFonts w:ascii="Arial" w:hAnsi="Arial" w:hint="default"/>
      </w:rPr>
    </w:lvl>
    <w:lvl w:ilvl="5" w:tplc="70BECAE2" w:tentative="1">
      <w:start w:val="1"/>
      <w:numFmt w:val="bullet"/>
      <w:lvlText w:val="•"/>
      <w:lvlJc w:val="left"/>
      <w:pPr>
        <w:tabs>
          <w:tab w:val="num" w:pos="4320"/>
        </w:tabs>
        <w:ind w:left="4320" w:hanging="360"/>
      </w:pPr>
      <w:rPr>
        <w:rFonts w:ascii="Arial" w:hAnsi="Arial" w:hint="default"/>
      </w:rPr>
    </w:lvl>
    <w:lvl w:ilvl="6" w:tplc="C32283B8" w:tentative="1">
      <w:start w:val="1"/>
      <w:numFmt w:val="bullet"/>
      <w:lvlText w:val="•"/>
      <w:lvlJc w:val="left"/>
      <w:pPr>
        <w:tabs>
          <w:tab w:val="num" w:pos="5040"/>
        </w:tabs>
        <w:ind w:left="5040" w:hanging="360"/>
      </w:pPr>
      <w:rPr>
        <w:rFonts w:ascii="Arial" w:hAnsi="Arial" w:hint="default"/>
      </w:rPr>
    </w:lvl>
    <w:lvl w:ilvl="7" w:tplc="BF2C9980" w:tentative="1">
      <w:start w:val="1"/>
      <w:numFmt w:val="bullet"/>
      <w:lvlText w:val="•"/>
      <w:lvlJc w:val="left"/>
      <w:pPr>
        <w:tabs>
          <w:tab w:val="num" w:pos="5760"/>
        </w:tabs>
        <w:ind w:left="5760" w:hanging="360"/>
      </w:pPr>
      <w:rPr>
        <w:rFonts w:ascii="Arial" w:hAnsi="Arial" w:hint="default"/>
      </w:rPr>
    </w:lvl>
    <w:lvl w:ilvl="8" w:tplc="6B4CA8DE" w:tentative="1">
      <w:start w:val="1"/>
      <w:numFmt w:val="bullet"/>
      <w:lvlText w:val="•"/>
      <w:lvlJc w:val="left"/>
      <w:pPr>
        <w:tabs>
          <w:tab w:val="num" w:pos="6480"/>
        </w:tabs>
        <w:ind w:left="6480" w:hanging="360"/>
      </w:pPr>
      <w:rPr>
        <w:rFonts w:ascii="Arial" w:hAnsi="Arial" w:hint="default"/>
      </w:rPr>
    </w:lvl>
  </w:abstractNum>
  <w:abstractNum w:abstractNumId="39">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4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nsid w:val="79C8468B"/>
    <w:multiLevelType w:val="hybridMultilevel"/>
    <w:tmpl w:val="BE78AA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2"/>
  </w:num>
  <w:num w:numId="2">
    <w:abstractNumId w:val="15"/>
  </w:num>
  <w:num w:numId="3">
    <w:abstractNumId w:val="22"/>
  </w:num>
  <w:num w:numId="4">
    <w:abstractNumId w:val="16"/>
  </w:num>
  <w:num w:numId="5">
    <w:abstractNumId w:val="25"/>
  </w:num>
  <w:num w:numId="6">
    <w:abstractNumId w:val="43"/>
  </w:num>
  <w:num w:numId="7">
    <w:abstractNumId w:val="27"/>
  </w:num>
  <w:num w:numId="8">
    <w:abstractNumId w:val="23"/>
  </w:num>
  <w:num w:numId="9">
    <w:abstractNumId w:val="40"/>
  </w:num>
  <w:num w:numId="10">
    <w:abstractNumId w:val="20"/>
  </w:num>
  <w:num w:numId="11">
    <w:abstractNumId w:val="9"/>
  </w:num>
  <w:num w:numId="12">
    <w:abstractNumId w:val="28"/>
  </w:num>
  <w:num w:numId="13">
    <w:abstractNumId w:val="35"/>
  </w:num>
  <w:num w:numId="14">
    <w:abstractNumId w:val="14"/>
  </w:num>
  <w:num w:numId="15">
    <w:abstractNumId w:val="3"/>
  </w:num>
  <w:num w:numId="16">
    <w:abstractNumId w:val="34"/>
  </w:num>
  <w:num w:numId="17">
    <w:abstractNumId w:val="21"/>
  </w:num>
  <w:num w:numId="18">
    <w:abstractNumId w:val="39"/>
  </w:num>
  <w:num w:numId="19">
    <w:abstractNumId w:val="7"/>
  </w:num>
  <w:num w:numId="20">
    <w:abstractNumId w:val="32"/>
  </w:num>
  <w:num w:numId="21">
    <w:abstractNumId w:val="18"/>
  </w:num>
  <w:num w:numId="22">
    <w:abstractNumId w:val="10"/>
  </w:num>
  <w:num w:numId="23">
    <w:abstractNumId w:val="13"/>
  </w:num>
  <w:num w:numId="24">
    <w:abstractNumId w:val="24"/>
  </w:num>
  <w:num w:numId="25">
    <w:abstractNumId w:val="17"/>
  </w:num>
  <w:num w:numId="26">
    <w:abstractNumId w:val="33"/>
  </w:num>
  <w:num w:numId="27">
    <w:abstractNumId w:val="0"/>
    <w:lvlOverride w:ilvl="0">
      <w:lvl w:ilvl="0">
        <w:numFmt w:val="bullet"/>
        <w:lvlText w:val="·"/>
        <w:legacy w:legacy="1" w:legacySpace="0" w:legacyIndent="0"/>
        <w:lvlJc w:val="left"/>
        <w:rPr>
          <w:rFonts w:ascii="SimSun" w:eastAsia="SimSun" w:hAnsi="SimSun" w:hint="eastAsia"/>
          <w:sz w:val="22"/>
        </w:rPr>
      </w:lvl>
    </w:lvlOverride>
  </w:num>
  <w:num w:numId="28">
    <w:abstractNumId w:val="31"/>
  </w:num>
  <w:num w:numId="29">
    <w:abstractNumId w:val="12"/>
  </w:num>
  <w:num w:numId="30">
    <w:abstractNumId w:val="41"/>
  </w:num>
  <w:num w:numId="31">
    <w:abstractNumId w:val="37"/>
  </w:num>
  <w:num w:numId="32">
    <w:abstractNumId w:val="19"/>
  </w:num>
  <w:num w:numId="33">
    <w:abstractNumId w:val="2"/>
  </w:num>
  <w:num w:numId="34">
    <w:abstractNumId w:val="29"/>
  </w:num>
  <w:num w:numId="35">
    <w:abstractNumId w:val="5"/>
  </w:num>
  <w:num w:numId="36">
    <w:abstractNumId w:val="1"/>
  </w:num>
  <w:num w:numId="37">
    <w:abstractNumId w:val="6"/>
  </w:num>
  <w:num w:numId="38">
    <w:abstractNumId w:val="4"/>
  </w:num>
  <w:num w:numId="39">
    <w:abstractNumId w:val="38"/>
  </w:num>
  <w:num w:numId="40">
    <w:abstractNumId w:val="11"/>
  </w:num>
  <w:num w:numId="41">
    <w:abstractNumId w:val="30"/>
  </w:num>
  <w:num w:numId="42">
    <w:abstractNumId w:val="26"/>
  </w:num>
  <w:num w:numId="43">
    <w:abstractNumId w:val="36"/>
  </w:num>
  <w:num w:numId="44">
    <w:abstractNumId w:val="8"/>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308226"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5A6E"/>
    <w:rsid w:val="00007324"/>
    <w:rsid w:val="000128FB"/>
    <w:rsid w:val="0001696F"/>
    <w:rsid w:val="00023D9C"/>
    <w:rsid w:val="0002495B"/>
    <w:rsid w:val="000252FF"/>
    <w:rsid w:val="00025C89"/>
    <w:rsid w:val="00027F39"/>
    <w:rsid w:val="000314BE"/>
    <w:rsid w:val="0003612C"/>
    <w:rsid w:val="000411C0"/>
    <w:rsid w:val="00042BCC"/>
    <w:rsid w:val="00043F7C"/>
    <w:rsid w:val="0004416F"/>
    <w:rsid w:val="0004434E"/>
    <w:rsid w:val="000451BC"/>
    <w:rsid w:val="00051B61"/>
    <w:rsid w:val="00052096"/>
    <w:rsid w:val="00052635"/>
    <w:rsid w:val="00052795"/>
    <w:rsid w:val="00053328"/>
    <w:rsid w:val="00055C73"/>
    <w:rsid w:val="00056063"/>
    <w:rsid w:val="00060703"/>
    <w:rsid w:val="00060E49"/>
    <w:rsid w:val="000624CA"/>
    <w:rsid w:val="000650EB"/>
    <w:rsid w:val="00065240"/>
    <w:rsid w:val="00065667"/>
    <w:rsid w:val="00065E37"/>
    <w:rsid w:val="000668E8"/>
    <w:rsid w:val="0006799E"/>
    <w:rsid w:val="00070277"/>
    <w:rsid w:val="0007080B"/>
    <w:rsid w:val="00070B5E"/>
    <w:rsid w:val="00070EBD"/>
    <w:rsid w:val="0007169D"/>
    <w:rsid w:val="00072A71"/>
    <w:rsid w:val="0007382B"/>
    <w:rsid w:val="0007415F"/>
    <w:rsid w:val="00075E59"/>
    <w:rsid w:val="00076024"/>
    <w:rsid w:val="000765DA"/>
    <w:rsid w:val="00082DCB"/>
    <w:rsid w:val="00083189"/>
    <w:rsid w:val="00083F98"/>
    <w:rsid w:val="00085AEF"/>
    <w:rsid w:val="00086A29"/>
    <w:rsid w:val="00087C66"/>
    <w:rsid w:val="000902CF"/>
    <w:rsid w:val="0009032E"/>
    <w:rsid w:val="00091B52"/>
    <w:rsid w:val="00092939"/>
    <w:rsid w:val="00093702"/>
    <w:rsid w:val="00093ACD"/>
    <w:rsid w:val="0009455A"/>
    <w:rsid w:val="00095947"/>
    <w:rsid w:val="00097C49"/>
    <w:rsid w:val="000A01F5"/>
    <w:rsid w:val="000A0BCF"/>
    <w:rsid w:val="000A27B9"/>
    <w:rsid w:val="000A2EBC"/>
    <w:rsid w:val="000A32E0"/>
    <w:rsid w:val="000A404B"/>
    <w:rsid w:val="000B0266"/>
    <w:rsid w:val="000B2582"/>
    <w:rsid w:val="000B7610"/>
    <w:rsid w:val="000C0156"/>
    <w:rsid w:val="000C19E7"/>
    <w:rsid w:val="000C1E08"/>
    <w:rsid w:val="000C2AB0"/>
    <w:rsid w:val="000C2EEA"/>
    <w:rsid w:val="000C502D"/>
    <w:rsid w:val="000D5FF3"/>
    <w:rsid w:val="000D65D7"/>
    <w:rsid w:val="000D76BB"/>
    <w:rsid w:val="000D793E"/>
    <w:rsid w:val="000E000F"/>
    <w:rsid w:val="000E17ED"/>
    <w:rsid w:val="000E3FBD"/>
    <w:rsid w:val="000F48D5"/>
    <w:rsid w:val="000F61E8"/>
    <w:rsid w:val="000F6CDC"/>
    <w:rsid w:val="000F7BD9"/>
    <w:rsid w:val="00100289"/>
    <w:rsid w:val="00100F0D"/>
    <w:rsid w:val="0010212F"/>
    <w:rsid w:val="001072DE"/>
    <w:rsid w:val="00112AC8"/>
    <w:rsid w:val="00115BFE"/>
    <w:rsid w:val="00116121"/>
    <w:rsid w:val="0011709C"/>
    <w:rsid w:val="00122687"/>
    <w:rsid w:val="0012297E"/>
    <w:rsid w:val="00126145"/>
    <w:rsid w:val="001277C7"/>
    <w:rsid w:val="00127D7C"/>
    <w:rsid w:val="00130C5F"/>
    <w:rsid w:val="001318B4"/>
    <w:rsid w:val="00136836"/>
    <w:rsid w:val="00140F02"/>
    <w:rsid w:val="00143E06"/>
    <w:rsid w:val="001442F6"/>
    <w:rsid w:val="00145121"/>
    <w:rsid w:val="0014740A"/>
    <w:rsid w:val="001475A2"/>
    <w:rsid w:val="001477A7"/>
    <w:rsid w:val="001504AF"/>
    <w:rsid w:val="00151481"/>
    <w:rsid w:val="00154732"/>
    <w:rsid w:val="00154D44"/>
    <w:rsid w:val="00154D79"/>
    <w:rsid w:val="00154E9E"/>
    <w:rsid w:val="001579C8"/>
    <w:rsid w:val="00157B19"/>
    <w:rsid w:val="00161014"/>
    <w:rsid w:val="00162B22"/>
    <w:rsid w:val="00164066"/>
    <w:rsid w:val="00165753"/>
    <w:rsid w:val="0016721B"/>
    <w:rsid w:val="00171139"/>
    <w:rsid w:val="001721E6"/>
    <w:rsid w:val="001742D5"/>
    <w:rsid w:val="00174436"/>
    <w:rsid w:val="001767E6"/>
    <w:rsid w:val="00176BA3"/>
    <w:rsid w:val="0018036E"/>
    <w:rsid w:val="00180466"/>
    <w:rsid w:val="001825DA"/>
    <w:rsid w:val="0018329B"/>
    <w:rsid w:val="00184180"/>
    <w:rsid w:val="001841A8"/>
    <w:rsid w:val="00184A6D"/>
    <w:rsid w:val="00184A8E"/>
    <w:rsid w:val="00184AF5"/>
    <w:rsid w:val="00185733"/>
    <w:rsid w:val="00190A8D"/>
    <w:rsid w:val="00194BDB"/>
    <w:rsid w:val="00196645"/>
    <w:rsid w:val="00197EB7"/>
    <w:rsid w:val="001A5421"/>
    <w:rsid w:val="001A6182"/>
    <w:rsid w:val="001A6A49"/>
    <w:rsid w:val="001A6F17"/>
    <w:rsid w:val="001B00A5"/>
    <w:rsid w:val="001B166E"/>
    <w:rsid w:val="001B21A1"/>
    <w:rsid w:val="001B2CDE"/>
    <w:rsid w:val="001B48B3"/>
    <w:rsid w:val="001B5912"/>
    <w:rsid w:val="001C05BA"/>
    <w:rsid w:val="001C06FA"/>
    <w:rsid w:val="001C12F2"/>
    <w:rsid w:val="001C3DF5"/>
    <w:rsid w:val="001C40B4"/>
    <w:rsid w:val="001C45C0"/>
    <w:rsid w:val="001C4879"/>
    <w:rsid w:val="001D0A42"/>
    <w:rsid w:val="001D15C9"/>
    <w:rsid w:val="001D5F96"/>
    <w:rsid w:val="001D6048"/>
    <w:rsid w:val="001D7738"/>
    <w:rsid w:val="001E0A05"/>
    <w:rsid w:val="001E116B"/>
    <w:rsid w:val="001E6124"/>
    <w:rsid w:val="001F0617"/>
    <w:rsid w:val="001F28B6"/>
    <w:rsid w:val="001F5B0C"/>
    <w:rsid w:val="001F6825"/>
    <w:rsid w:val="00201C97"/>
    <w:rsid w:val="0020218A"/>
    <w:rsid w:val="00204FE8"/>
    <w:rsid w:val="0020686F"/>
    <w:rsid w:val="0020711D"/>
    <w:rsid w:val="00212510"/>
    <w:rsid w:val="002145B2"/>
    <w:rsid w:val="0021707C"/>
    <w:rsid w:val="00217556"/>
    <w:rsid w:val="00220638"/>
    <w:rsid w:val="00220CE0"/>
    <w:rsid w:val="00221120"/>
    <w:rsid w:val="00221E8A"/>
    <w:rsid w:val="00224645"/>
    <w:rsid w:val="0022597F"/>
    <w:rsid w:val="002263C5"/>
    <w:rsid w:val="00226D96"/>
    <w:rsid w:val="0022720E"/>
    <w:rsid w:val="00227FD4"/>
    <w:rsid w:val="00230C5B"/>
    <w:rsid w:val="002315A3"/>
    <w:rsid w:val="00233288"/>
    <w:rsid w:val="002333B7"/>
    <w:rsid w:val="002363A9"/>
    <w:rsid w:val="0023751A"/>
    <w:rsid w:val="00244D42"/>
    <w:rsid w:val="0024567E"/>
    <w:rsid w:val="00247311"/>
    <w:rsid w:val="00247BD7"/>
    <w:rsid w:val="002519B7"/>
    <w:rsid w:val="00251E7C"/>
    <w:rsid w:val="002530C6"/>
    <w:rsid w:val="0025650E"/>
    <w:rsid w:val="0026326B"/>
    <w:rsid w:val="00266958"/>
    <w:rsid w:val="0026738A"/>
    <w:rsid w:val="00267558"/>
    <w:rsid w:val="0026790F"/>
    <w:rsid w:val="00272467"/>
    <w:rsid w:val="0027255D"/>
    <w:rsid w:val="00273A29"/>
    <w:rsid w:val="00274701"/>
    <w:rsid w:val="0027765B"/>
    <w:rsid w:val="00277D19"/>
    <w:rsid w:val="00282AA4"/>
    <w:rsid w:val="00283F82"/>
    <w:rsid w:val="00284B7D"/>
    <w:rsid w:val="00285137"/>
    <w:rsid w:val="0029127B"/>
    <w:rsid w:val="002938A5"/>
    <w:rsid w:val="00295775"/>
    <w:rsid w:val="002960F4"/>
    <w:rsid w:val="002973B9"/>
    <w:rsid w:val="002973C9"/>
    <w:rsid w:val="002974D4"/>
    <w:rsid w:val="002A1865"/>
    <w:rsid w:val="002A2DD3"/>
    <w:rsid w:val="002A2FA8"/>
    <w:rsid w:val="002A3C50"/>
    <w:rsid w:val="002A3E5A"/>
    <w:rsid w:val="002A54A2"/>
    <w:rsid w:val="002A554D"/>
    <w:rsid w:val="002B035B"/>
    <w:rsid w:val="002B09BE"/>
    <w:rsid w:val="002B2203"/>
    <w:rsid w:val="002B40F3"/>
    <w:rsid w:val="002B4D7C"/>
    <w:rsid w:val="002B66F7"/>
    <w:rsid w:val="002B6BAA"/>
    <w:rsid w:val="002C09CF"/>
    <w:rsid w:val="002C368B"/>
    <w:rsid w:val="002C370A"/>
    <w:rsid w:val="002C3C80"/>
    <w:rsid w:val="002C498F"/>
    <w:rsid w:val="002C7B26"/>
    <w:rsid w:val="002D02D4"/>
    <w:rsid w:val="002D10A8"/>
    <w:rsid w:val="002D1BDB"/>
    <w:rsid w:val="002D35FA"/>
    <w:rsid w:val="002D3B82"/>
    <w:rsid w:val="002D6B6C"/>
    <w:rsid w:val="002D72EF"/>
    <w:rsid w:val="002E33C2"/>
    <w:rsid w:val="002E33D8"/>
    <w:rsid w:val="002E4C97"/>
    <w:rsid w:val="002E590E"/>
    <w:rsid w:val="002E794D"/>
    <w:rsid w:val="002F0126"/>
    <w:rsid w:val="002F2FF2"/>
    <w:rsid w:val="002F30D8"/>
    <w:rsid w:val="002F3759"/>
    <w:rsid w:val="002F5517"/>
    <w:rsid w:val="002F63A8"/>
    <w:rsid w:val="002F6A5C"/>
    <w:rsid w:val="002F6BF2"/>
    <w:rsid w:val="002F7C7C"/>
    <w:rsid w:val="00307A59"/>
    <w:rsid w:val="00307EBA"/>
    <w:rsid w:val="00310A97"/>
    <w:rsid w:val="003128D3"/>
    <w:rsid w:val="00312C1A"/>
    <w:rsid w:val="00312D60"/>
    <w:rsid w:val="00312DD1"/>
    <w:rsid w:val="00313E5D"/>
    <w:rsid w:val="003146B0"/>
    <w:rsid w:val="0031570F"/>
    <w:rsid w:val="003162A2"/>
    <w:rsid w:val="00320818"/>
    <w:rsid w:val="00323AC2"/>
    <w:rsid w:val="00324564"/>
    <w:rsid w:val="0032751B"/>
    <w:rsid w:val="0033176D"/>
    <w:rsid w:val="003319E1"/>
    <w:rsid w:val="00331C94"/>
    <w:rsid w:val="00333A23"/>
    <w:rsid w:val="00334E36"/>
    <w:rsid w:val="00337150"/>
    <w:rsid w:val="00337B21"/>
    <w:rsid w:val="0034141F"/>
    <w:rsid w:val="00341B32"/>
    <w:rsid w:val="00341FA2"/>
    <w:rsid w:val="003443E4"/>
    <w:rsid w:val="00346940"/>
    <w:rsid w:val="00346CE0"/>
    <w:rsid w:val="00347124"/>
    <w:rsid w:val="003504B5"/>
    <w:rsid w:val="00350B8B"/>
    <w:rsid w:val="003533A7"/>
    <w:rsid w:val="00360683"/>
    <w:rsid w:val="003631E5"/>
    <w:rsid w:val="00364C6F"/>
    <w:rsid w:val="00367207"/>
    <w:rsid w:val="003711F8"/>
    <w:rsid w:val="00373017"/>
    <w:rsid w:val="00377306"/>
    <w:rsid w:val="00377C84"/>
    <w:rsid w:val="003813F3"/>
    <w:rsid w:val="0038323E"/>
    <w:rsid w:val="00387774"/>
    <w:rsid w:val="003901C7"/>
    <w:rsid w:val="00391673"/>
    <w:rsid w:val="00392963"/>
    <w:rsid w:val="003946D4"/>
    <w:rsid w:val="003A13E4"/>
    <w:rsid w:val="003A2A06"/>
    <w:rsid w:val="003A2C25"/>
    <w:rsid w:val="003A3800"/>
    <w:rsid w:val="003A6500"/>
    <w:rsid w:val="003B3883"/>
    <w:rsid w:val="003B40ED"/>
    <w:rsid w:val="003B46C8"/>
    <w:rsid w:val="003B5CF4"/>
    <w:rsid w:val="003C18A9"/>
    <w:rsid w:val="003C361A"/>
    <w:rsid w:val="003C3674"/>
    <w:rsid w:val="003C3FCC"/>
    <w:rsid w:val="003C62B5"/>
    <w:rsid w:val="003C70DA"/>
    <w:rsid w:val="003D0207"/>
    <w:rsid w:val="003D0B42"/>
    <w:rsid w:val="003D1912"/>
    <w:rsid w:val="003D2D35"/>
    <w:rsid w:val="003D3730"/>
    <w:rsid w:val="003D4CBE"/>
    <w:rsid w:val="003D4CD1"/>
    <w:rsid w:val="003E4161"/>
    <w:rsid w:val="003E482C"/>
    <w:rsid w:val="003F28BC"/>
    <w:rsid w:val="003F448B"/>
    <w:rsid w:val="003F4FDF"/>
    <w:rsid w:val="003F546E"/>
    <w:rsid w:val="003F58F6"/>
    <w:rsid w:val="003F59A3"/>
    <w:rsid w:val="004000BE"/>
    <w:rsid w:val="004019E1"/>
    <w:rsid w:val="00401A8A"/>
    <w:rsid w:val="00403BB7"/>
    <w:rsid w:val="004043F0"/>
    <w:rsid w:val="0040477F"/>
    <w:rsid w:val="00404C94"/>
    <w:rsid w:val="004053CD"/>
    <w:rsid w:val="004074BD"/>
    <w:rsid w:val="00411AA7"/>
    <w:rsid w:val="00412643"/>
    <w:rsid w:val="00412AFA"/>
    <w:rsid w:val="00413229"/>
    <w:rsid w:val="004134EB"/>
    <w:rsid w:val="004137FF"/>
    <w:rsid w:val="004143B4"/>
    <w:rsid w:val="004147B5"/>
    <w:rsid w:val="00414D93"/>
    <w:rsid w:val="00420162"/>
    <w:rsid w:val="0042159B"/>
    <w:rsid w:val="00422A80"/>
    <w:rsid w:val="00423C2D"/>
    <w:rsid w:val="00423E79"/>
    <w:rsid w:val="0042582A"/>
    <w:rsid w:val="00425DF0"/>
    <w:rsid w:val="004265A0"/>
    <w:rsid w:val="00427917"/>
    <w:rsid w:val="00431B12"/>
    <w:rsid w:val="00433C87"/>
    <w:rsid w:val="00435AD0"/>
    <w:rsid w:val="00441AA1"/>
    <w:rsid w:val="0044595C"/>
    <w:rsid w:val="00446005"/>
    <w:rsid w:val="00446AE1"/>
    <w:rsid w:val="0044782C"/>
    <w:rsid w:val="004500AE"/>
    <w:rsid w:val="00452A0A"/>
    <w:rsid w:val="004553CB"/>
    <w:rsid w:val="00455AC6"/>
    <w:rsid w:val="0046088D"/>
    <w:rsid w:val="00461661"/>
    <w:rsid w:val="00461C5A"/>
    <w:rsid w:val="00462948"/>
    <w:rsid w:val="0046454E"/>
    <w:rsid w:val="004656EE"/>
    <w:rsid w:val="00466205"/>
    <w:rsid w:val="004665E5"/>
    <w:rsid w:val="00466A01"/>
    <w:rsid w:val="00471642"/>
    <w:rsid w:val="00473779"/>
    <w:rsid w:val="00477C38"/>
    <w:rsid w:val="0048006F"/>
    <w:rsid w:val="0048204D"/>
    <w:rsid w:val="00487887"/>
    <w:rsid w:val="0049275B"/>
    <w:rsid w:val="0049341F"/>
    <w:rsid w:val="00493982"/>
    <w:rsid w:val="00493C58"/>
    <w:rsid w:val="00493E80"/>
    <w:rsid w:val="0049456C"/>
    <w:rsid w:val="00495D79"/>
    <w:rsid w:val="00496761"/>
    <w:rsid w:val="00496B76"/>
    <w:rsid w:val="00496C3B"/>
    <w:rsid w:val="00496CF4"/>
    <w:rsid w:val="004976F3"/>
    <w:rsid w:val="00497C05"/>
    <w:rsid w:val="004A0A1F"/>
    <w:rsid w:val="004A1FD3"/>
    <w:rsid w:val="004A503C"/>
    <w:rsid w:val="004A7F3D"/>
    <w:rsid w:val="004B0201"/>
    <w:rsid w:val="004B2831"/>
    <w:rsid w:val="004B2A26"/>
    <w:rsid w:val="004B321C"/>
    <w:rsid w:val="004B4F1B"/>
    <w:rsid w:val="004B77E3"/>
    <w:rsid w:val="004C1005"/>
    <w:rsid w:val="004C145A"/>
    <w:rsid w:val="004C2E9C"/>
    <w:rsid w:val="004C46E1"/>
    <w:rsid w:val="004C484E"/>
    <w:rsid w:val="004C5861"/>
    <w:rsid w:val="004C63EE"/>
    <w:rsid w:val="004C6A8B"/>
    <w:rsid w:val="004D01FB"/>
    <w:rsid w:val="004D10DB"/>
    <w:rsid w:val="004D15BB"/>
    <w:rsid w:val="004D1EE6"/>
    <w:rsid w:val="004D28B9"/>
    <w:rsid w:val="004D2954"/>
    <w:rsid w:val="004D6142"/>
    <w:rsid w:val="004D64CB"/>
    <w:rsid w:val="004D75DA"/>
    <w:rsid w:val="004E5BDC"/>
    <w:rsid w:val="004E72AC"/>
    <w:rsid w:val="004E76E7"/>
    <w:rsid w:val="004E78E8"/>
    <w:rsid w:val="004F1E6B"/>
    <w:rsid w:val="004F5C6F"/>
    <w:rsid w:val="004F6473"/>
    <w:rsid w:val="00501BD7"/>
    <w:rsid w:val="00503289"/>
    <w:rsid w:val="005043AF"/>
    <w:rsid w:val="00504BCA"/>
    <w:rsid w:val="00506A83"/>
    <w:rsid w:val="00506DC9"/>
    <w:rsid w:val="005078E9"/>
    <w:rsid w:val="0051029C"/>
    <w:rsid w:val="00512FE9"/>
    <w:rsid w:val="005131F7"/>
    <w:rsid w:val="00513F6E"/>
    <w:rsid w:val="00514C7F"/>
    <w:rsid w:val="00515626"/>
    <w:rsid w:val="0051749E"/>
    <w:rsid w:val="00521828"/>
    <w:rsid w:val="00522BE2"/>
    <w:rsid w:val="005253C8"/>
    <w:rsid w:val="005274F3"/>
    <w:rsid w:val="00527809"/>
    <w:rsid w:val="00530886"/>
    <w:rsid w:val="00530FBF"/>
    <w:rsid w:val="0053269C"/>
    <w:rsid w:val="00532C95"/>
    <w:rsid w:val="00532D9C"/>
    <w:rsid w:val="00534F06"/>
    <w:rsid w:val="005363C8"/>
    <w:rsid w:val="005369C2"/>
    <w:rsid w:val="00536A99"/>
    <w:rsid w:val="00536B5C"/>
    <w:rsid w:val="00541455"/>
    <w:rsid w:val="00546F7A"/>
    <w:rsid w:val="00553FB3"/>
    <w:rsid w:val="00555AFA"/>
    <w:rsid w:val="005573A0"/>
    <w:rsid w:val="00557A22"/>
    <w:rsid w:val="00557A2B"/>
    <w:rsid w:val="005637F6"/>
    <w:rsid w:val="00563AA1"/>
    <w:rsid w:val="00565697"/>
    <w:rsid w:val="00566C02"/>
    <w:rsid w:val="0057083E"/>
    <w:rsid w:val="00570FDA"/>
    <w:rsid w:val="00572E3F"/>
    <w:rsid w:val="0057548A"/>
    <w:rsid w:val="0057681B"/>
    <w:rsid w:val="00580ED6"/>
    <w:rsid w:val="005814A3"/>
    <w:rsid w:val="00584E02"/>
    <w:rsid w:val="00584FEA"/>
    <w:rsid w:val="00585079"/>
    <w:rsid w:val="00585C07"/>
    <w:rsid w:val="00590621"/>
    <w:rsid w:val="0059080A"/>
    <w:rsid w:val="005913DD"/>
    <w:rsid w:val="0059566C"/>
    <w:rsid w:val="005973A6"/>
    <w:rsid w:val="005A0289"/>
    <w:rsid w:val="005A1F47"/>
    <w:rsid w:val="005A2283"/>
    <w:rsid w:val="005A22CF"/>
    <w:rsid w:val="005A41EA"/>
    <w:rsid w:val="005B000C"/>
    <w:rsid w:val="005B0B97"/>
    <w:rsid w:val="005B3847"/>
    <w:rsid w:val="005B3EF1"/>
    <w:rsid w:val="005B6C81"/>
    <w:rsid w:val="005B7BC5"/>
    <w:rsid w:val="005C005B"/>
    <w:rsid w:val="005C15A0"/>
    <w:rsid w:val="005C692D"/>
    <w:rsid w:val="005C799C"/>
    <w:rsid w:val="005D5495"/>
    <w:rsid w:val="005D6743"/>
    <w:rsid w:val="005D680C"/>
    <w:rsid w:val="005D758A"/>
    <w:rsid w:val="005D791F"/>
    <w:rsid w:val="005E1A1E"/>
    <w:rsid w:val="005E2AE9"/>
    <w:rsid w:val="005E4D79"/>
    <w:rsid w:val="005E543D"/>
    <w:rsid w:val="005F0BCE"/>
    <w:rsid w:val="005F33F5"/>
    <w:rsid w:val="005F34F7"/>
    <w:rsid w:val="005F56A6"/>
    <w:rsid w:val="00600CBE"/>
    <w:rsid w:val="006012C6"/>
    <w:rsid w:val="00602802"/>
    <w:rsid w:val="0060538B"/>
    <w:rsid w:val="006114B3"/>
    <w:rsid w:val="00612F9F"/>
    <w:rsid w:val="00613EFD"/>
    <w:rsid w:val="00617630"/>
    <w:rsid w:val="00620346"/>
    <w:rsid w:val="00620555"/>
    <w:rsid w:val="00623342"/>
    <w:rsid w:val="00624BB7"/>
    <w:rsid w:val="00624C2B"/>
    <w:rsid w:val="0062638D"/>
    <w:rsid w:val="006267F8"/>
    <w:rsid w:val="00631670"/>
    <w:rsid w:val="0063642D"/>
    <w:rsid w:val="0064134B"/>
    <w:rsid w:val="00641B08"/>
    <w:rsid w:val="00641F64"/>
    <w:rsid w:val="00643399"/>
    <w:rsid w:val="00646CE0"/>
    <w:rsid w:val="00650B77"/>
    <w:rsid w:val="00652E1E"/>
    <w:rsid w:val="00655E43"/>
    <w:rsid w:val="00656384"/>
    <w:rsid w:val="0065645E"/>
    <w:rsid w:val="006569F5"/>
    <w:rsid w:val="00657662"/>
    <w:rsid w:val="00663CA0"/>
    <w:rsid w:val="00664E27"/>
    <w:rsid w:val="006653D4"/>
    <w:rsid w:val="00666E6D"/>
    <w:rsid w:val="00667F6E"/>
    <w:rsid w:val="00671778"/>
    <w:rsid w:val="00671904"/>
    <w:rsid w:val="006722CE"/>
    <w:rsid w:val="00674A3A"/>
    <w:rsid w:val="00675129"/>
    <w:rsid w:val="00676281"/>
    <w:rsid w:val="00677F9F"/>
    <w:rsid w:val="00680E07"/>
    <w:rsid w:val="00681AAF"/>
    <w:rsid w:val="00684692"/>
    <w:rsid w:val="006856AD"/>
    <w:rsid w:val="00690956"/>
    <w:rsid w:val="00690BB8"/>
    <w:rsid w:val="0069278C"/>
    <w:rsid w:val="00693A87"/>
    <w:rsid w:val="0069645A"/>
    <w:rsid w:val="00696B73"/>
    <w:rsid w:val="00697607"/>
    <w:rsid w:val="006A185C"/>
    <w:rsid w:val="006A2ED9"/>
    <w:rsid w:val="006A3321"/>
    <w:rsid w:val="006A4230"/>
    <w:rsid w:val="006A42F6"/>
    <w:rsid w:val="006A6E0F"/>
    <w:rsid w:val="006B48F1"/>
    <w:rsid w:val="006B5DD5"/>
    <w:rsid w:val="006C2467"/>
    <w:rsid w:val="006C33C2"/>
    <w:rsid w:val="006C3EB4"/>
    <w:rsid w:val="006C4093"/>
    <w:rsid w:val="006C60A2"/>
    <w:rsid w:val="006C704E"/>
    <w:rsid w:val="006C720A"/>
    <w:rsid w:val="006C7454"/>
    <w:rsid w:val="006D1580"/>
    <w:rsid w:val="006D43B2"/>
    <w:rsid w:val="006D4589"/>
    <w:rsid w:val="006D49F6"/>
    <w:rsid w:val="006D4C4D"/>
    <w:rsid w:val="006D512F"/>
    <w:rsid w:val="006D52EC"/>
    <w:rsid w:val="006D5A53"/>
    <w:rsid w:val="006D5ACB"/>
    <w:rsid w:val="006D7CA8"/>
    <w:rsid w:val="006E10C0"/>
    <w:rsid w:val="006E1F28"/>
    <w:rsid w:val="006E2995"/>
    <w:rsid w:val="006E5253"/>
    <w:rsid w:val="006E6B9A"/>
    <w:rsid w:val="006F5508"/>
    <w:rsid w:val="00700F97"/>
    <w:rsid w:val="007010B2"/>
    <w:rsid w:val="00701EF9"/>
    <w:rsid w:val="007048C3"/>
    <w:rsid w:val="00710055"/>
    <w:rsid w:val="00712655"/>
    <w:rsid w:val="00717947"/>
    <w:rsid w:val="00720CDA"/>
    <w:rsid w:val="00723A10"/>
    <w:rsid w:val="0072451A"/>
    <w:rsid w:val="00726156"/>
    <w:rsid w:val="00732383"/>
    <w:rsid w:val="00732E84"/>
    <w:rsid w:val="00733BDE"/>
    <w:rsid w:val="00737957"/>
    <w:rsid w:val="007408EB"/>
    <w:rsid w:val="00744392"/>
    <w:rsid w:val="00744441"/>
    <w:rsid w:val="007477F6"/>
    <w:rsid w:val="0075003C"/>
    <w:rsid w:val="00752730"/>
    <w:rsid w:val="007543B3"/>
    <w:rsid w:val="00754564"/>
    <w:rsid w:val="00754C81"/>
    <w:rsid w:val="00755C03"/>
    <w:rsid w:val="007561F9"/>
    <w:rsid w:val="007569F9"/>
    <w:rsid w:val="00757C50"/>
    <w:rsid w:val="00757C59"/>
    <w:rsid w:val="00760049"/>
    <w:rsid w:val="00760131"/>
    <w:rsid w:val="0076219B"/>
    <w:rsid w:val="0076369E"/>
    <w:rsid w:val="00765BB9"/>
    <w:rsid w:val="00766778"/>
    <w:rsid w:val="00766C46"/>
    <w:rsid w:val="00766FA3"/>
    <w:rsid w:val="0077100D"/>
    <w:rsid w:val="007710FD"/>
    <w:rsid w:val="00771468"/>
    <w:rsid w:val="00771A7B"/>
    <w:rsid w:val="007729DA"/>
    <w:rsid w:val="00772D0C"/>
    <w:rsid w:val="00773E97"/>
    <w:rsid w:val="00784191"/>
    <w:rsid w:val="0078762A"/>
    <w:rsid w:val="007911DF"/>
    <w:rsid w:val="00791A5D"/>
    <w:rsid w:val="00791BF4"/>
    <w:rsid w:val="00792173"/>
    <w:rsid w:val="00793203"/>
    <w:rsid w:val="00795CCA"/>
    <w:rsid w:val="007960C4"/>
    <w:rsid w:val="0079666E"/>
    <w:rsid w:val="0079669E"/>
    <w:rsid w:val="00796A2A"/>
    <w:rsid w:val="00797986"/>
    <w:rsid w:val="007A0E1F"/>
    <w:rsid w:val="007A2A69"/>
    <w:rsid w:val="007A2D26"/>
    <w:rsid w:val="007A412D"/>
    <w:rsid w:val="007A4A6B"/>
    <w:rsid w:val="007B059C"/>
    <w:rsid w:val="007B07FC"/>
    <w:rsid w:val="007B16E4"/>
    <w:rsid w:val="007B336A"/>
    <w:rsid w:val="007B546D"/>
    <w:rsid w:val="007B57C2"/>
    <w:rsid w:val="007B7386"/>
    <w:rsid w:val="007B7E20"/>
    <w:rsid w:val="007C28B9"/>
    <w:rsid w:val="007C33E4"/>
    <w:rsid w:val="007C7860"/>
    <w:rsid w:val="007D3894"/>
    <w:rsid w:val="007D6A11"/>
    <w:rsid w:val="007E048C"/>
    <w:rsid w:val="007E04D4"/>
    <w:rsid w:val="007E267A"/>
    <w:rsid w:val="007E2E6B"/>
    <w:rsid w:val="007E58BB"/>
    <w:rsid w:val="007E5CF8"/>
    <w:rsid w:val="007E771D"/>
    <w:rsid w:val="007F143F"/>
    <w:rsid w:val="007F3EF2"/>
    <w:rsid w:val="007F538E"/>
    <w:rsid w:val="007F5430"/>
    <w:rsid w:val="007F5F16"/>
    <w:rsid w:val="008008E1"/>
    <w:rsid w:val="008010A5"/>
    <w:rsid w:val="00801948"/>
    <w:rsid w:val="00802A64"/>
    <w:rsid w:val="00803F61"/>
    <w:rsid w:val="00804085"/>
    <w:rsid w:val="00804288"/>
    <w:rsid w:val="008066C2"/>
    <w:rsid w:val="0080681C"/>
    <w:rsid w:val="00807778"/>
    <w:rsid w:val="00807B75"/>
    <w:rsid w:val="00813CD3"/>
    <w:rsid w:val="0081518A"/>
    <w:rsid w:val="00815980"/>
    <w:rsid w:val="00815E75"/>
    <w:rsid w:val="00816F96"/>
    <w:rsid w:val="00823E65"/>
    <w:rsid w:val="008244E5"/>
    <w:rsid w:val="00824762"/>
    <w:rsid w:val="008247E8"/>
    <w:rsid w:val="00824E13"/>
    <w:rsid w:val="008339F9"/>
    <w:rsid w:val="008348DD"/>
    <w:rsid w:val="00836840"/>
    <w:rsid w:val="00836ADA"/>
    <w:rsid w:val="008405AF"/>
    <w:rsid w:val="00840AB6"/>
    <w:rsid w:val="00842222"/>
    <w:rsid w:val="00842932"/>
    <w:rsid w:val="008453F4"/>
    <w:rsid w:val="008459AF"/>
    <w:rsid w:val="00846CBF"/>
    <w:rsid w:val="00846FAB"/>
    <w:rsid w:val="00852480"/>
    <w:rsid w:val="00853203"/>
    <w:rsid w:val="00853251"/>
    <w:rsid w:val="00856CC3"/>
    <w:rsid w:val="00870BF0"/>
    <w:rsid w:val="00870FE7"/>
    <w:rsid w:val="0087212D"/>
    <w:rsid w:val="00872250"/>
    <w:rsid w:val="00872C28"/>
    <w:rsid w:val="0087346B"/>
    <w:rsid w:val="00874050"/>
    <w:rsid w:val="0087536F"/>
    <w:rsid w:val="00876E88"/>
    <w:rsid w:val="00880158"/>
    <w:rsid w:val="00881A67"/>
    <w:rsid w:val="00886503"/>
    <w:rsid w:val="0089036D"/>
    <w:rsid w:val="00893274"/>
    <w:rsid w:val="00893B8E"/>
    <w:rsid w:val="00894FBC"/>
    <w:rsid w:val="00897F2F"/>
    <w:rsid w:val="008A0730"/>
    <w:rsid w:val="008A1ED0"/>
    <w:rsid w:val="008A2594"/>
    <w:rsid w:val="008A2617"/>
    <w:rsid w:val="008A34A6"/>
    <w:rsid w:val="008A4509"/>
    <w:rsid w:val="008A4707"/>
    <w:rsid w:val="008A5F17"/>
    <w:rsid w:val="008A62DD"/>
    <w:rsid w:val="008A6DED"/>
    <w:rsid w:val="008C072C"/>
    <w:rsid w:val="008C2ADD"/>
    <w:rsid w:val="008C38A4"/>
    <w:rsid w:val="008C3F9F"/>
    <w:rsid w:val="008C4C00"/>
    <w:rsid w:val="008C4EB6"/>
    <w:rsid w:val="008D22B3"/>
    <w:rsid w:val="008D2554"/>
    <w:rsid w:val="008D4530"/>
    <w:rsid w:val="008D4B66"/>
    <w:rsid w:val="008D66F4"/>
    <w:rsid w:val="008E27D5"/>
    <w:rsid w:val="008E3ADA"/>
    <w:rsid w:val="008E3F08"/>
    <w:rsid w:val="008E7CEC"/>
    <w:rsid w:val="008F1712"/>
    <w:rsid w:val="008F5337"/>
    <w:rsid w:val="0090352C"/>
    <w:rsid w:val="0090427E"/>
    <w:rsid w:val="0090431E"/>
    <w:rsid w:val="00904F34"/>
    <w:rsid w:val="0090516B"/>
    <w:rsid w:val="009125D5"/>
    <w:rsid w:val="009128AA"/>
    <w:rsid w:val="00912E6E"/>
    <w:rsid w:val="00915D34"/>
    <w:rsid w:val="00916155"/>
    <w:rsid w:val="00916A11"/>
    <w:rsid w:val="00921D45"/>
    <w:rsid w:val="00924C38"/>
    <w:rsid w:val="00925F45"/>
    <w:rsid w:val="00931C9D"/>
    <w:rsid w:val="00932248"/>
    <w:rsid w:val="00932BEF"/>
    <w:rsid w:val="00934221"/>
    <w:rsid w:val="00935BBD"/>
    <w:rsid w:val="0093734D"/>
    <w:rsid w:val="009402E9"/>
    <w:rsid w:val="009417C5"/>
    <w:rsid w:val="009433CB"/>
    <w:rsid w:val="00943F7B"/>
    <w:rsid w:val="0095082C"/>
    <w:rsid w:val="00956734"/>
    <w:rsid w:val="00957A9D"/>
    <w:rsid w:val="0096003B"/>
    <w:rsid w:val="00960B4F"/>
    <w:rsid w:val="009625EF"/>
    <w:rsid w:val="009628AF"/>
    <w:rsid w:val="00962C4D"/>
    <w:rsid w:val="009648B7"/>
    <w:rsid w:val="00966FE0"/>
    <w:rsid w:val="00971496"/>
    <w:rsid w:val="00971DDC"/>
    <w:rsid w:val="0097265A"/>
    <w:rsid w:val="00972F70"/>
    <w:rsid w:val="009745AB"/>
    <w:rsid w:val="00983B5D"/>
    <w:rsid w:val="009854F3"/>
    <w:rsid w:val="009871A7"/>
    <w:rsid w:val="00991070"/>
    <w:rsid w:val="00991963"/>
    <w:rsid w:val="00992D9B"/>
    <w:rsid w:val="00992DCD"/>
    <w:rsid w:val="009A6EE3"/>
    <w:rsid w:val="009A77D4"/>
    <w:rsid w:val="009B147D"/>
    <w:rsid w:val="009B1FE2"/>
    <w:rsid w:val="009B2AA7"/>
    <w:rsid w:val="009B39ED"/>
    <w:rsid w:val="009B5573"/>
    <w:rsid w:val="009C0258"/>
    <w:rsid w:val="009C1507"/>
    <w:rsid w:val="009C1CA4"/>
    <w:rsid w:val="009C5692"/>
    <w:rsid w:val="009D03F9"/>
    <w:rsid w:val="009D1231"/>
    <w:rsid w:val="009D1A30"/>
    <w:rsid w:val="009D2D92"/>
    <w:rsid w:val="009D4E27"/>
    <w:rsid w:val="009D7EE2"/>
    <w:rsid w:val="009E0835"/>
    <w:rsid w:val="009E27A5"/>
    <w:rsid w:val="009E28F8"/>
    <w:rsid w:val="009E2BBA"/>
    <w:rsid w:val="009E2DD1"/>
    <w:rsid w:val="009E555F"/>
    <w:rsid w:val="009E7383"/>
    <w:rsid w:val="009E748B"/>
    <w:rsid w:val="009F0F38"/>
    <w:rsid w:val="009F35E1"/>
    <w:rsid w:val="009F4B0D"/>
    <w:rsid w:val="009F5202"/>
    <w:rsid w:val="009F5494"/>
    <w:rsid w:val="009F576A"/>
    <w:rsid w:val="009F6F2F"/>
    <w:rsid w:val="009F757E"/>
    <w:rsid w:val="00A01192"/>
    <w:rsid w:val="00A03557"/>
    <w:rsid w:val="00A0363B"/>
    <w:rsid w:val="00A044DF"/>
    <w:rsid w:val="00A05065"/>
    <w:rsid w:val="00A07D64"/>
    <w:rsid w:val="00A10A5A"/>
    <w:rsid w:val="00A141F4"/>
    <w:rsid w:val="00A14D2B"/>
    <w:rsid w:val="00A16D4F"/>
    <w:rsid w:val="00A20B32"/>
    <w:rsid w:val="00A21CD8"/>
    <w:rsid w:val="00A22250"/>
    <w:rsid w:val="00A22F3F"/>
    <w:rsid w:val="00A23668"/>
    <w:rsid w:val="00A237B2"/>
    <w:rsid w:val="00A24CCA"/>
    <w:rsid w:val="00A24F87"/>
    <w:rsid w:val="00A25CF2"/>
    <w:rsid w:val="00A26898"/>
    <w:rsid w:val="00A279D4"/>
    <w:rsid w:val="00A27B2A"/>
    <w:rsid w:val="00A31718"/>
    <w:rsid w:val="00A33AAD"/>
    <w:rsid w:val="00A34767"/>
    <w:rsid w:val="00A37979"/>
    <w:rsid w:val="00A411EE"/>
    <w:rsid w:val="00A4219D"/>
    <w:rsid w:val="00A42B0C"/>
    <w:rsid w:val="00A46E9F"/>
    <w:rsid w:val="00A515D6"/>
    <w:rsid w:val="00A52561"/>
    <w:rsid w:val="00A52FC5"/>
    <w:rsid w:val="00A53ED9"/>
    <w:rsid w:val="00A53FC5"/>
    <w:rsid w:val="00A540F3"/>
    <w:rsid w:val="00A54F01"/>
    <w:rsid w:val="00A55B7A"/>
    <w:rsid w:val="00A55F27"/>
    <w:rsid w:val="00A569A4"/>
    <w:rsid w:val="00A57168"/>
    <w:rsid w:val="00A610F7"/>
    <w:rsid w:val="00A6299A"/>
    <w:rsid w:val="00A62B1A"/>
    <w:rsid w:val="00A71BD4"/>
    <w:rsid w:val="00A72B9C"/>
    <w:rsid w:val="00A76243"/>
    <w:rsid w:val="00A762D5"/>
    <w:rsid w:val="00A76ECC"/>
    <w:rsid w:val="00A773F5"/>
    <w:rsid w:val="00A80128"/>
    <w:rsid w:val="00A805A8"/>
    <w:rsid w:val="00A80B01"/>
    <w:rsid w:val="00A82061"/>
    <w:rsid w:val="00A828E0"/>
    <w:rsid w:val="00A87EB7"/>
    <w:rsid w:val="00A934CA"/>
    <w:rsid w:val="00A93646"/>
    <w:rsid w:val="00A945E2"/>
    <w:rsid w:val="00A95088"/>
    <w:rsid w:val="00A95516"/>
    <w:rsid w:val="00A95E61"/>
    <w:rsid w:val="00A9638F"/>
    <w:rsid w:val="00A96D24"/>
    <w:rsid w:val="00A976CB"/>
    <w:rsid w:val="00A97CC1"/>
    <w:rsid w:val="00AA18E0"/>
    <w:rsid w:val="00AA2D50"/>
    <w:rsid w:val="00AA3CA4"/>
    <w:rsid w:val="00AA7A2F"/>
    <w:rsid w:val="00AB1474"/>
    <w:rsid w:val="00AB4EFA"/>
    <w:rsid w:val="00AC2945"/>
    <w:rsid w:val="00AC2BD8"/>
    <w:rsid w:val="00AC4276"/>
    <w:rsid w:val="00AC4937"/>
    <w:rsid w:val="00AC4AAA"/>
    <w:rsid w:val="00AC5A41"/>
    <w:rsid w:val="00AC5C14"/>
    <w:rsid w:val="00AC700E"/>
    <w:rsid w:val="00AC7216"/>
    <w:rsid w:val="00AD0C4F"/>
    <w:rsid w:val="00AD1AE9"/>
    <w:rsid w:val="00AD2835"/>
    <w:rsid w:val="00AD4BF0"/>
    <w:rsid w:val="00AD54E8"/>
    <w:rsid w:val="00AD5E2B"/>
    <w:rsid w:val="00AD5EB6"/>
    <w:rsid w:val="00AE052F"/>
    <w:rsid w:val="00AE26C5"/>
    <w:rsid w:val="00AE3567"/>
    <w:rsid w:val="00AE4706"/>
    <w:rsid w:val="00AE6AE8"/>
    <w:rsid w:val="00AE7443"/>
    <w:rsid w:val="00AE775A"/>
    <w:rsid w:val="00AE7A44"/>
    <w:rsid w:val="00AE7C57"/>
    <w:rsid w:val="00AF1A64"/>
    <w:rsid w:val="00AF3B2C"/>
    <w:rsid w:val="00B03B2F"/>
    <w:rsid w:val="00B03BCC"/>
    <w:rsid w:val="00B07901"/>
    <w:rsid w:val="00B07ADB"/>
    <w:rsid w:val="00B1029B"/>
    <w:rsid w:val="00B107DB"/>
    <w:rsid w:val="00B12666"/>
    <w:rsid w:val="00B139DE"/>
    <w:rsid w:val="00B1425D"/>
    <w:rsid w:val="00B14E9A"/>
    <w:rsid w:val="00B2054F"/>
    <w:rsid w:val="00B208D6"/>
    <w:rsid w:val="00B22638"/>
    <w:rsid w:val="00B23EBC"/>
    <w:rsid w:val="00B243F4"/>
    <w:rsid w:val="00B24CFC"/>
    <w:rsid w:val="00B25004"/>
    <w:rsid w:val="00B250D0"/>
    <w:rsid w:val="00B26DD1"/>
    <w:rsid w:val="00B31295"/>
    <w:rsid w:val="00B31627"/>
    <w:rsid w:val="00B316C6"/>
    <w:rsid w:val="00B32C30"/>
    <w:rsid w:val="00B345C4"/>
    <w:rsid w:val="00B35602"/>
    <w:rsid w:val="00B37427"/>
    <w:rsid w:val="00B3748B"/>
    <w:rsid w:val="00B4024E"/>
    <w:rsid w:val="00B46077"/>
    <w:rsid w:val="00B4719E"/>
    <w:rsid w:val="00B47BC8"/>
    <w:rsid w:val="00B503E8"/>
    <w:rsid w:val="00B51EC1"/>
    <w:rsid w:val="00B55FA9"/>
    <w:rsid w:val="00B56B1F"/>
    <w:rsid w:val="00B578C5"/>
    <w:rsid w:val="00B60DCF"/>
    <w:rsid w:val="00B6267A"/>
    <w:rsid w:val="00B63B94"/>
    <w:rsid w:val="00B63BA8"/>
    <w:rsid w:val="00B6735A"/>
    <w:rsid w:val="00B67572"/>
    <w:rsid w:val="00B717C2"/>
    <w:rsid w:val="00B72D05"/>
    <w:rsid w:val="00B72F50"/>
    <w:rsid w:val="00B73E13"/>
    <w:rsid w:val="00B74564"/>
    <w:rsid w:val="00B76024"/>
    <w:rsid w:val="00B816F5"/>
    <w:rsid w:val="00B82E9A"/>
    <w:rsid w:val="00B83BE3"/>
    <w:rsid w:val="00B83E85"/>
    <w:rsid w:val="00B846EC"/>
    <w:rsid w:val="00B852BA"/>
    <w:rsid w:val="00B85D3D"/>
    <w:rsid w:val="00B86BDA"/>
    <w:rsid w:val="00B87244"/>
    <w:rsid w:val="00B87640"/>
    <w:rsid w:val="00B92D25"/>
    <w:rsid w:val="00B93D09"/>
    <w:rsid w:val="00BA1C72"/>
    <w:rsid w:val="00BA3ADF"/>
    <w:rsid w:val="00BA48BD"/>
    <w:rsid w:val="00BA4CFA"/>
    <w:rsid w:val="00BA6CAF"/>
    <w:rsid w:val="00BB6344"/>
    <w:rsid w:val="00BB6D4D"/>
    <w:rsid w:val="00BC0950"/>
    <w:rsid w:val="00BC0F95"/>
    <w:rsid w:val="00BC2EC5"/>
    <w:rsid w:val="00BC3318"/>
    <w:rsid w:val="00BC38B1"/>
    <w:rsid w:val="00BC64CC"/>
    <w:rsid w:val="00BC7528"/>
    <w:rsid w:val="00BC7924"/>
    <w:rsid w:val="00BC7B62"/>
    <w:rsid w:val="00BD1E90"/>
    <w:rsid w:val="00BD1F36"/>
    <w:rsid w:val="00BD285A"/>
    <w:rsid w:val="00BD4AC8"/>
    <w:rsid w:val="00BD4AE8"/>
    <w:rsid w:val="00BD59CC"/>
    <w:rsid w:val="00BE000D"/>
    <w:rsid w:val="00BE190C"/>
    <w:rsid w:val="00BE2E7D"/>
    <w:rsid w:val="00BE36A7"/>
    <w:rsid w:val="00BE3E8A"/>
    <w:rsid w:val="00BE54E1"/>
    <w:rsid w:val="00BF4E61"/>
    <w:rsid w:val="00BF60B3"/>
    <w:rsid w:val="00C026EE"/>
    <w:rsid w:val="00C02F16"/>
    <w:rsid w:val="00C062F6"/>
    <w:rsid w:val="00C07AC2"/>
    <w:rsid w:val="00C115D4"/>
    <w:rsid w:val="00C11BE8"/>
    <w:rsid w:val="00C16D62"/>
    <w:rsid w:val="00C24819"/>
    <w:rsid w:val="00C24A06"/>
    <w:rsid w:val="00C30640"/>
    <w:rsid w:val="00C3079E"/>
    <w:rsid w:val="00C33CBA"/>
    <w:rsid w:val="00C346D3"/>
    <w:rsid w:val="00C37654"/>
    <w:rsid w:val="00C42297"/>
    <w:rsid w:val="00C42488"/>
    <w:rsid w:val="00C44689"/>
    <w:rsid w:val="00C454D7"/>
    <w:rsid w:val="00C47ABD"/>
    <w:rsid w:val="00C50168"/>
    <w:rsid w:val="00C501D5"/>
    <w:rsid w:val="00C515C1"/>
    <w:rsid w:val="00C516B7"/>
    <w:rsid w:val="00C53622"/>
    <w:rsid w:val="00C54982"/>
    <w:rsid w:val="00C573D9"/>
    <w:rsid w:val="00C65F20"/>
    <w:rsid w:val="00C66B5A"/>
    <w:rsid w:val="00C6776A"/>
    <w:rsid w:val="00C725A7"/>
    <w:rsid w:val="00C7277F"/>
    <w:rsid w:val="00C73101"/>
    <w:rsid w:val="00C74C27"/>
    <w:rsid w:val="00C75C29"/>
    <w:rsid w:val="00C81BB1"/>
    <w:rsid w:val="00C8562D"/>
    <w:rsid w:val="00C86B00"/>
    <w:rsid w:val="00C86B68"/>
    <w:rsid w:val="00C9031D"/>
    <w:rsid w:val="00C9036D"/>
    <w:rsid w:val="00C93EDD"/>
    <w:rsid w:val="00C953EF"/>
    <w:rsid w:val="00C96D28"/>
    <w:rsid w:val="00C970AA"/>
    <w:rsid w:val="00C97311"/>
    <w:rsid w:val="00CA32E5"/>
    <w:rsid w:val="00CA38B7"/>
    <w:rsid w:val="00CA7B1E"/>
    <w:rsid w:val="00CB0F57"/>
    <w:rsid w:val="00CB29F7"/>
    <w:rsid w:val="00CB3DE9"/>
    <w:rsid w:val="00CC0088"/>
    <w:rsid w:val="00CC39FD"/>
    <w:rsid w:val="00CD3FBE"/>
    <w:rsid w:val="00CD478F"/>
    <w:rsid w:val="00CE1B6E"/>
    <w:rsid w:val="00CE4DE5"/>
    <w:rsid w:val="00CF2CD0"/>
    <w:rsid w:val="00CF356A"/>
    <w:rsid w:val="00CF527B"/>
    <w:rsid w:val="00CF5754"/>
    <w:rsid w:val="00D0007D"/>
    <w:rsid w:val="00D00234"/>
    <w:rsid w:val="00D00BD8"/>
    <w:rsid w:val="00D02F5A"/>
    <w:rsid w:val="00D0360C"/>
    <w:rsid w:val="00D04B88"/>
    <w:rsid w:val="00D116D2"/>
    <w:rsid w:val="00D12160"/>
    <w:rsid w:val="00D15BE3"/>
    <w:rsid w:val="00D15C08"/>
    <w:rsid w:val="00D15E25"/>
    <w:rsid w:val="00D22B56"/>
    <w:rsid w:val="00D25CA2"/>
    <w:rsid w:val="00D26398"/>
    <w:rsid w:val="00D273EF"/>
    <w:rsid w:val="00D2780E"/>
    <w:rsid w:val="00D32A1B"/>
    <w:rsid w:val="00D3302E"/>
    <w:rsid w:val="00D42881"/>
    <w:rsid w:val="00D431D8"/>
    <w:rsid w:val="00D45706"/>
    <w:rsid w:val="00D462B9"/>
    <w:rsid w:val="00D4773A"/>
    <w:rsid w:val="00D51AB5"/>
    <w:rsid w:val="00D5308D"/>
    <w:rsid w:val="00D53D01"/>
    <w:rsid w:val="00D540B4"/>
    <w:rsid w:val="00D56DBA"/>
    <w:rsid w:val="00D607F6"/>
    <w:rsid w:val="00D62003"/>
    <w:rsid w:val="00D628D3"/>
    <w:rsid w:val="00D66BD1"/>
    <w:rsid w:val="00D673E0"/>
    <w:rsid w:val="00D70674"/>
    <w:rsid w:val="00D70E7A"/>
    <w:rsid w:val="00D71F79"/>
    <w:rsid w:val="00D72F23"/>
    <w:rsid w:val="00D743AA"/>
    <w:rsid w:val="00D76E1B"/>
    <w:rsid w:val="00D77A65"/>
    <w:rsid w:val="00D77C45"/>
    <w:rsid w:val="00D80386"/>
    <w:rsid w:val="00D81E8A"/>
    <w:rsid w:val="00D8248D"/>
    <w:rsid w:val="00D82A53"/>
    <w:rsid w:val="00D83034"/>
    <w:rsid w:val="00D85273"/>
    <w:rsid w:val="00D86100"/>
    <w:rsid w:val="00D876F7"/>
    <w:rsid w:val="00D9131C"/>
    <w:rsid w:val="00D91458"/>
    <w:rsid w:val="00D93AC6"/>
    <w:rsid w:val="00D93B0C"/>
    <w:rsid w:val="00D93D43"/>
    <w:rsid w:val="00D94CF8"/>
    <w:rsid w:val="00D95761"/>
    <w:rsid w:val="00D96FEA"/>
    <w:rsid w:val="00D9784A"/>
    <w:rsid w:val="00DA0D81"/>
    <w:rsid w:val="00DA12AB"/>
    <w:rsid w:val="00DA19C6"/>
    <w:rsid w:val="00DA5597"/>
    <w:rsid w:val="00DA7259"/>
    <w:rsid w:val="00DA7822"/>
    <w:rsid w:val="00DB1923"/>
    <w:rsid w:val="00DB5B00"/>
    <w:rsid w:val="00DB7CE0"/>
    <w:rsid w:val="00DC03C0"/>
    <w:rsid w:val="00DC120D"/>
    <w:rsid w:val="00DC13B0"/>
    <w:rsid w:val="00DC254A"/>
    <w:rsid w:val="00DC2AC5"/>
    <w:rsid w:val="00DC3902"/>
    <w:rsid w:val="00DC4081"/>
    <w:rsid w:val="00DD0024"/>
    <w:rsid w:val="00DD17FE"/>
    <w:rsid w:val="00DD34F8"/>
    <w:rsid w:val="00DD5A4C"/>
    <w:rsid w:val="00DD646B"/>
    <w:rsid w:val="00DD71A4"/>
    <w:rsid w:val="00DD785D"/>
    <w:rsid w:val="00DE0E7D"/>
    <w:rsid w:val="00DE31A3"/>
    <w:rsid w:val="00DE3A65"/>
    <w:rsid w:val="00DE4503"/>
    <w:rsid w:val="00DE7D89"/>
    <w:rsid w:val="00DF219B"/>
    <w:rsid w:val="00DF25FD"/>
    <w:rsid w:val="00DF2E10"/>
    <w:rsid w:val="00DF365B"/>
    <w:rsid w:val="00DF65B2"/>
    <w:rsid w:val="00E0055C"/>
    <w:rsid w:val="00E00801"/>
    <w:rsid w:val="00E00E10"/>
    <w:rsid w:val="00E0278A"/>
    <w:rsid w:val="00E03850"/>
    <w:rsid w:val="00E03A4D"/>
    <w:rsid w:val="00E051E3"/>
    <w:rsid w:val="00E05567"/>
    <w:rsid w:val="00E07960"/>
    <w:rsid w:val="00E1495E"/>
    <w:rsid w:val="00E14F87"/>
    <w:rsid w:val="00E153F6"/>
    <w:rsid w:val="00E20171"/>
    <w:rsid w:val="00E23E65"/>
    <w:rsid w:val="00E25252"/>
    <w:rsid w:val="00E2721C"/>
    <w:rsid w:val="00E321CC"/>
    <w:rsid w:val="00E34CA4"/>
    <w:rsid w:val="00E35457"/>
    <w:rsid w:val="00E35B00"/>
    <w:rsid w:val="00E4164A"/>
    <w:rsid w:val="00E43842"/>
    <w:rsid w:val="00E4509B"/>
    <w:rsid w:val="00E4633B"/>
    <w:rsid w:val="00E47699"/>
    <w:rsid w:val="00E47AE4"/>
    <w:rsid w:val="00E50AC3"/>
    <w:rsid w:val="00E520AE"/>
    <w:rsid w:val="00E52121"/>
    <w:rsid w:val="00E52E3C"/>
    <w:rsid w:val="00E53CC2"/>
    <w:rsid w:val="00E540F5"/>
    <w:rsid w:val="00E569C1"/>
    <w:rsid w:val="00E57329"/>
    <w:rsid w:val="00E57558"/>
    <w:rsid w:val="00E57D58"/>
    <w:rsid w:val="00E6253B"/>
    <w:rsid w:val="00E631F7"/>
    <w:rsid w:val="00E67F71"/>
    <w:rsid w:val="00E70C31"/>
    <w:rsid w:val="00E71DD2"/>
    <w:rsid w:val="00E72650"/>
    <w:rsid w:val="00E72783"/>
    <w:rsid w:val="00E75AF8"/>
    <w:rsid w:val="00E77CC4"/>
    <w:rsid w:val="00E80D8D"/>
    <w:rsid w:val="00E847B0"/>
    <w:rsid w:val="00E85BBB"/>
    <w:rsid w:val="00E90207"/>
    <w:rsid w:val="00E90E69"/>
    <w:rsid w:val="00E91BDE"/>
    <w:rsid w:val="00E941BD"/>
    <w:rsid w:val="00E943EE"/>
    <w:rsid w:val="00E95BF2"/>
    <w:rsid w:val="00E97D96"/>
    <w:rsid w:val="00EA4C1E"/>
    <w:rsid w:val="00EA5B9D"/>
    <w:rsid w:val="00EA622C"/>
    <w:rsid w:val="00EB0370"/>
    <w:rsid w:val="00EB3B23"/>
    <w:rsid w:val="00EB434B"/>
    <w:rsid w:val="00EC162F"/>
    <w:rsid w:val="00EC363B"/>
    <w:rsid w:val="00ED0215"/>
    <w:rsid w:val="00ED0E03"/>
    <w:rsid w:val="00ED190C"/>
    <w:rsid w:val="00ED2C69"/>
    <w:rsid w:val="00ED7860"/>
    <w:rsid w:val="00EE01E9"/>
    <w:rsid w:val="00EE2DC2"/>
    <w:rsid w:val="00EE51C2"/>
    <w:rsid w:val="00EE5769"/>
    <w:rsid w:val="00EE6CB7"/>
    <w:rsid w:val="00EF4518"/>
    <w:rsid w:val="00F001B4"/>
    <w:rsid w:val="00F00FAE"/>
    <w:rsid w:val="00F01A21"/>
    <w:rsid w:val="00F05E6B"/>
    <w:rsid w:val="00F1510A"/>
    <w:rsid w:val="00F15DDF"/>
    <w:rsid w:val="00F17791"/>
    <w:rsid w:val="00F2018D"/>
    <w:rsid w:val="00F22144"/>
    <w:rsid w:val="00F313F6"/>
    <w:rsid w:val="00F40727"/>
    <w:rsid w:val="00F40D3A"/>
    <w:rsid w:val="00F423D3"/>
    <w:rsid w:val="00F43013"/>
    <w:rsid w:val="00F4389A"/>
    <w:rsid w:val="00F523F2"/>
    <w:rsid w:val="00F536FC"/>
    <w:rsid w:val="00F57C13"/>
    <w:rsid w:val="00F610CA"/>
    <w:rsid w:val="00F6210B"/>
    <w:rsid w:val="00F67728"/>
    <w:rsid w:val="00F67F68"/>
    <w:rsid w:val="00F7227E"/>
    <w:rsid w:val="00F779AB"/>
    <w:rsid w:val="00F8095D"/>
    <w:rsid w:val="00F8225E"/>
    <w:rsid w:val="00F84A58"/>
    <w:rsid w:val="00F851EF"/>
    <w:rsid w:val="00F869BD"/>
    <w:rsid w:val="00F86C96"/>
    <w:rsid w:val="00F877B6"/>
    <w:rsid w:val="00F87C31"/>
    <w:rsid w:val="00F90BC7"/>
    <w:rsid w:val="00F924D8"/>
    <w:rsid w:val="00F9345A"/>
    <w:rsid w:val="00F93BD2"/>
    <w:rsid w:val="00F956E8"/>
    <w:rsid w:val="00F96864"/>
    <w:rsid w:val="00FA10BA"/>
    <w:rsid w:val="00FA5381"/>
    <w:rsid w:val="00FA6525"/>
    <w:rsid w:val="00FA6853"/>
    <w:rsid w:val="00FA7FBC"/>
    <w:rsid w:val="00FB01B6"/>
    <w:rsid w:val="00FB0360"/>
    <w:rsid w:val="00FB115A"/>
    <w:rsid w:val="00FB1555"/>
    <w:rsid w:val="00FB1B83"/>
    <w:rsid w:val="00FB412A"/>
    <w:rsid w:val="00FB5D4C"/>
    <w:rsid w:val="00FB7DA0"/>
    <w:rsid w:val="00FC03C3"/>
    <w:rsid w:val="00FC4E76"/>
    <w:rsid w:val="00FC5CB1"/>
    <w:rsid w:val="00FC74EF"/>
    <w:rsid w:val="00FC7B21"/>
    <w:rsid w:val="00FD1466"/>
    <w:rsid w:val="00FD307E"/>
    <w:rsid w:val="00FD5692"/>
    <w:rsid w:val="00FD5D42"/>
    <w:rsid w:val="00FD6B97"/>
    <w:rsid w:val="00FE18BD"/>
    <w:rsid w:val="00FE2656"/>
    <w:rsid w:val="00FE2682"/>
    <w:rsid w:val="00FE2AA7"/>
    <w:rsid w:val="00FE33F8"/>
    <w:rsid w:val="00FE48B0"/>
    <w:rsid w:val="00FE5597"/>
    <w:rsid w:val="00FE5A94"/>
    <w:rsid w:val="00FF0AAD"/>
    <w:rsid w:val="00FF0E49"/>
    <w:rsid w:val="00FF2308"/>
    <w:rsid w:val="00FF31F1"/>
    <w:rsid w:val="00FF77DF"/>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822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Hyperlink" w:uiPriority="99"/>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qFormat/>
    <w:rsid w:val="00B26D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B26DD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26DD1"/>
    <w:pPr>
      <w:spacing w:before="120"/>
      <w:outlineLvl w:val="2"/>
    </w:pPr>
    <w:rPr>
      <w:sz w:val="28"/>
    </w:rPr>
  </w:style>
  <w:style w:type="paragraph" w:styleId="Heading4">
    <w:name w:val="heading 4"/>
    <w:aliases w:val="h4"/>
    <w:basedOn w:val="Heading3"/>
    <w:next w:val="Normal"/>
    <w:link w:val="Heading4Char"/>
    <w:qFormat/>
    <w:rsid w:val="00B26DD1"/>
    <w:pPr>
      <w:ind w:left="1418" w:hanging="1418"/>
      <w:outlineLvl w:val="3"/>
    </w:pPr>
    <w:rPr>
      <w:sz w:val="24"/>
    </w:rPr>
  </w:style>
  <w:style w:type="paragraph" w:styleId="Heading5">
    <w:name w:val="heading 5"/>
    <w:aliases w:val="h5,Heading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basedOn w:val="Heading1"/>
    <w:next w:val="Normal"/>
    <w:link w:val="Heading8Char"/>
    <w:qFormat/>
    <w:rsid w:val="00B26DD1"/>
    <w:pPr>
      <w:ind w:left="0" w:firstLine="0"/>
      <w:outlineLvl w:val="7"/>
    </w:pPr>
  </w:style>
  <w:style w:type="paragraph" w:styleId="Heading9">
    <w:name w:val="heading 9"/>
    <w:basedOn w:val="Heading8"/>
    <w:next w:val="Normal"/>
    <w:link w:val="Heading9Char"/>
    <w:qFormat/>
    <w:rsid w:val="00B2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99"/>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iPriority w:val="99"/>
    <w:unhideWhenUsed/>
    <w:rsid w:val="002C368B"/>
  </w:style>
  <w:style w:type="character" w:customStyle="1" w:styleId="CommentTextChar">
    <w:name w:val="Comment Text Char"/>
    <w:basedOn w:val="DefaultParagraphFont"/>
    <w:link w:val="CommentText"/>
    <w:uiPriority w:val="99"/>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B26DD1"/>
    <w:rPr>
      <w:rFonts w:ascii="Arial" w:hAnsi="Arial"/>
      <w:sz w:val="32"/>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Caption Char1,Caption Char2,Caption Char Char Char,Caption Char Char1,fig and tbl,fighead2,Table Caption,fighead21,fighead22"/>
    <w:basedOn w:val="Normal"/>
    <w:next w:val="Normal"/>
    <w:link w:val="CaptionChar3"/>
    <w:qFormat/>
    <w:rsid w:val="00B26DD1"/>
    <w:pPr>
      <w:adjustRightInd/>
      <w:spacing w:before="120" w:after="120" w:line="240" w:lineRule="auto"/>
    </w:pPr>
    <w:rPr>
      <w:b/>
      <w:szCs w:val="20"/>
      <w:lang w:val="en-GB" w:eastAsia="en-US"/>
    </w:rPr>
  </w:style>
  <w:style w:type="character" w:styleId="Hyperlink">
    <w:name w:val="Hyperlink"/>
    <w:uiPriority w:val="99"/>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Normal"/>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3">
    <w:name w:val="Caption Char3"/>
    <w:aliases w:val="cap Char1,cap Char Char,Caption Char Char,Caption Char1 Char Char,cap Char Char1 Char,Caption Char Char1 Char Char,cap Char2 Char,cap1 Char,cap2 Char,cap11 Char,条目 Char,Caption Char1 Char1,Caption Char2 Char,Caption Char Char Char Char"/>
    <w:link w:val="Caption"/>
    <w:rsid w:val="004C6A8B"/>
    <w:rPr>
      <w:b/>
      <w:lang w:val="en-GB" w:eastAsia="en-US"/>
    </w:rPr>
  </w:style>
  <w:style w:type="character" w:customStyle="1" w:styleId="ListParagraphChar">
    <w:name w:val="List Paragraph Char"/>
    <w:link w:val="ListParagraph"/>
    <w:uiPriority w:val="34"/>
    <w:locked/>
    <w:rsid w:val="00496CF4"/>
    <w:rPr>
      <w:szCs w:val="22"/>
    </w:rPr>
  </w:style>
  <w:style w:type="character" w:customStyle="1" w:styleId="def">
    <w:name w:val="def"/>
    <w:basedOn w:val="DefaultParagraphFont"/>
    <w:rsid w:val="003C18A9"/>
  </w:style>
  <w:style w:type="paragraph" w:customStyle="1" w:styleId="Normalwithindent">
    <w:name w:val="Normal with indent"/>
    <w:basedOn w:val="Normal"/>
    <w:link w:val="NormalwithindentChar"/>
    <w:qFormat/>
    <w:rsid w:val="00331C94"/>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rsid w:val="00331C94"/>
    <w:rPr>
      <w:rFonts w:eastAsia="Malgun Gothic"/>
      <w:lang w:val="en-GB"/>
    </w:rPr>
  </w:style>
  <w:style w:type="paragraph" w:styleId="NoSpacing">
    <w:name w:val="No Spacing"/>
    <w:uiPriority w:val="1"/>
    <w:qFormat/>
    <w:rsid w:val="00FF77DF"/>
    <w:rPr>
      <w:rFonts w:ascii="Calibri" w:eastAsia="SimSun" w:hAnsi="Calibri"/>
      <w:sz w:val="22"/>
      <w:szCs w:val="22"/>
    </w:rPr>
  </w:style>
  <w:style w:type="paragraph" w:customStyle="1" w:styleId="tgt2">
    <w:name w:val="tgt2"/>
    <w:basedOn w:val="Normal"/>
    <w:rsid w:val="002A2DD3"/>
    <w:pPr>
      <w:adjustRightInd/>
      <w:spacing w:after="150" w:line="360" w:lineRule="auto"/>
    </w:pPr>
    <w:rPr>
      <w:rFonts w:ascii="SimSun" w:eastAsia="SimSun" w:hAnsi="SimSun" w:cs="SimSun"/>
      <w:b/>
      <w:bCs/>
      <w:sz w:val="36"/>
      <w:szCs w:val="36"/>
    </w:rPr>
  </w:style>
  <w:style w:type="character" w:customStyle="1" w:styleId="high-light-bg">
    <w:name w:val="high-light-bg"/>
    <w:basedOn w:val="DefaultParagraphFont"/>
    <w:rsid w:val="00C75C29"/>
  </w:style>
  <w:style w:type="paragraph" w:customStyle="1" w:styleId="ordinary-output">
    <w:name w:val="ordinary-output"/>
    <w:basedOn w:val="Normal"/>
    <w:rsid w:val="00C75C29"/>
    <w:pPr>
      <w:adjustRightInd/>
      <w:spacing w:before="100" w:beforeAutospacing="1" w:after="100" w:afterAutospacing="1" w:line="240" w:lineRule="auto"/>
    </w:pPr>
    <w:rPr>
      <w:rFonts w:ascii="SimSun" w:eastAsia="SimSun" w:hAnsi="SimSun" w:cs="SimSun"/>
      <w:sz w:val="24"/>
      <w:szCs w:val="24"/>
    </w:rPr>
  </w:style>
</w:styles>
</file>

<file path=word/webSettings.xml><?xml version="1.0" encoding="utf-8"?>
<w:webSettings xmlns:r="http://schemas.openxmlformats.org/officeDocument/2006/relationships" xmlns:w="http://schemas.openxmlformats.org/wordprocessingml/2006/main">
  <w:divs>
    <w:div w:id="239675969">
      <w:bodyDiv w:val="1"/>
      <w:marLeft w:val="0"/>
      <w:marRight w:val="0"/>
      <w:marTop w:val="0"/>
      <w:marBottom w:val="0"/>
      <w:divBdr>
        <w:top w:val="none" w:sz="0" w:space="0" w:color="auto"/>
        <w:left w:val="none" w:sz="0" w:space="0" w:color="auto"/>
        <w:bottom w:val="none" w:sz="0" w:space="0" w:color="auto"/>
        <w:right w:val="none" w:sz="0" w:space="0" w:color="auto"/>
      </w:divBdr>
      <w:divsChild>
        <w:div w:id="1806041997">
          <w:marLeft w:val="0"/>
          <w:marRight w:val="0"/>
          <w:marTop w:val="0"/>
          <w:marBottom w:val="0"/>
          <w:divBdr>
            <w:top w:val="none" w:sz="0" w:space="0" w:color="auto"/>
            <w:left w:val="none" w:sz="0" w:space="0" w:color="auto"/>
            <w:bottom w:val="none" w:sz="0" w:space="0" w:color="auto"/>
            <w:right w:val="none" w:sz="0" w:space="0" w:color="auto"/>
          </w:divBdr>
          <w:divsChild>
            <w:div w:id="109445219">
              <w:marLeft w:val="0"/>
              <w:marRight w:val="0"/>
              <w:marTop w:val="0"/>
              <w:marBottom w:val="0"/>
              <w:divBdr>
                <w:top w:val="none" w:sz="0" w:space="0" w:color="auto"/>
                <w:left w:val="none" w:sz="0" w:space="0" w:color="auto"/>
                <w:bottom w:val="none" w:sz="0" w:space="0" w:color="auto"/>
                <w:right w:val="none" w:sz="0" w:space="0" w:color="auto"/>
              </w:divBdr>
              <w:divsChild>
                <w:div w:id="1788700846">
                  <w:marLeft w:val="0"/>
                  <w:marRight w:val="0"/>
                  <w:marTop w:val="0"/>
                  <w:marBottom w:val="0"/>
                  <w:divBdr>
                    <w:top w:val="single" w:sz="6" w:space="7" w:color="DEDEDE"/>
                    <w:left w:val="single" w:sz="6" w:space="7" w:color="DEDEDE"/>
                    <w:bottom w:val="single" w:sz="6" w:space="27" w:color="DEDEDE"/>
                    <w:right w:val="single" w:sz="6" w:space="7" w:color="DEDEDE"/>
                  </w:divBdr>
                  <w:divsChild>
                    <w:div w:id="1662156171">
                      <w:marLeft w:val="0"/>
                      <w:marRight w:val="475"/>
                      <w:marTop w:val="0"/>
                      <w:marBottom w:val="0"/>
                      <w:divBdr>
                        <w:top w:val="none" w:sz="0" w:space="0" w:color="auto"/>
                        <w:left w:val="none" w:sz="0" w:space="0" w:color="auto"/>
                        <w:bottom w:val="none" w:sz="0" w:space="0" w:color="auto"/>
                        <w:right w:val="none" w:sz="0" w:space="0" w:color="auto"/>
                      </w:divBdr>
                    </w:div>
                  </w:divsChild>
                </w:div>
              </w:divsChild>
            </w:div>
          </w:divsChild>
        </w:div>
        <w:div w:id="2035958252">
          <w:marLeft w:val="0"/>
          <w:marRight w:val="0"/>
          <w:marTop w:val="0"/>
          <w:marBottom w:val="0"/>
          <w:divBdr>
            <w:top w:val="none" w:sz="0" w:space="0" w:color="auto"/>
            <w:left w:val="none" w:sz="0" w:space="0" w:color="auto"/>
            <w:bottom w:val="none" w:sz="0" w:space="0" w:color="auto"/>
            <w:right w:val="none" w:sz="0" w:space="0" w:color="auto"/>
          </w:divBdr>
          <w:divsChild>
            <w:div w:id="1491291051">
              <w:marLeft w:val="0"/>
              <w:marRight w:val="0"/>
              <w:marTop w:val="0"/>
              <w:marBottom w:val="0"/>
              <w:divBdr>
                <w:top w:val="none" w:sz="0" w:space="0" w:color="auto"/>
                <w:left w:val="none" w:sz="0" w:space="0" w:color="auto"/>
                <w:bottom w:val="none" w:sz="0" w:space="0" w:color="auto"/>
                <w:right w:val="none" w:sz="0" w:space="0" w:color="auto"/>
              </w:divBdr>
              <w:divsChild>
                <w:div w:id="550923607">
                  <w:marLeft w:val="0"/>
                  <w:marRight w:val="0"/>
                  <w:marTop w:val="0"/>
                  <w:marBottom w:val="0"/>
                  <w:divBdr>
                    <w:top w:val="single" w:sz="6" w:space="7" w:color="EEEEEE"/>
                    <w:left w:val="none" w:sz="0" w:space="7" w:color="auto"/>
                    <w:bottom w:val="single" w:sz="6" w:space="7" w:color="EEEEEE"/>
                    <w:right w:val="single" w:sz="6" w:space="7" w:color="EEEEEE"/>
                  </w:divBdr>
                  <w:divsChild>
                    <w:div w:id="851378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526481392">
      <w:bodyDiv w:val="1"/>
      <w:marLeft w:val="0"/>
      <w:marRight w:val="0"/>
      <w:marTop w:val="0"/>
      <w:marBottom w:val="0"/>
      <w:divBdr>
        <w:top w:val="none" w:sz="0" w:space="0" w:color="auto"/>
        <w:left w:val="none" w:sz="0" w:space="0" w:color="auto"/>
        <w:bottom w:val="none" w:sz="0" w:space="0" w:color="auto"/>
        <w:right w:val="none" w:sz="0" w:space="0" w:color="auto"/>
      </w:divBdr>
      <w:divsChild>
        <w:div w:id="958029910">
          <w:marLeft w:val="0"/>
          <w:marRight w:val="0"/>
          <w:marTop w:val="0"/>
          <w:marBottom w:val="0"/>
          <w:divBdr>
            <w:top w:val="none" w:sz="0" w:space="0" w:color="auto"/>
            <w:left w:val="none" w:sz="0" w:space="0" w:color="auto"/>
            <w:bottom w:val="none" w:sz="0" w:space="0" w:color="auto"/>
            <w:right w:val="none" w:sz="0" w:space="0" w:color="auto"/>
          </w:divBdr>
          <w:divsChild>
            <w:div w:id="1008556293">
              <w:marLeft w:val="0"/>
              <w:marRight w:val="0"/>
              <w:marTop w:val="0"/>
              <w:marBottom w:val="0"/>
              <w:divBdr>
                <w:top w:val="none" w:sz="0" w:space="0" w:color="auto"/>
                <w:left w:val="none" w:sz="0" w:space="0" w:color="auto"/>
                <w:bottom w:val="none" w:sz="0" w:space="0" w:color="auto"/>
                <w:right w:val="none" w:sz="0" w:space="0" w:color="auto"/>
              </w:divBdr>
              <w:divsChild>
                <w:div w:id="2123380798">
                  <w:marLeft w:val="0"/>
                  <w:marRight w:val="0"/>
                  <w:marTop w:val="0"/>
                  <w:marBottom w:val="0"/>
                  <w:divBdr>
                    <w:top w:val="single" w:sz="6" w:space="7" w:color="DEDEDE"/>
                    <w:left w:val="single" w:sz="6" w:space="7" w:color="DEDEDE"/>
                    <w:bottom w:val="single" w:sz="6" w:space="27" w:color="DEDEDE"/>
                    <w:right w:val="single" w:sz="6" w:space="7" w:color="DEDEDE"/>
                  </w:divBdr>
                  <w:divsChild>
                    <w:div w:id="476262233">
                      <w:marLeft w:val="0"/>
                      <w:marRight w:val="475"/>
                      <w:marTop w:val="0"/>
                      <w:marBottom w:val="0"/>
                      <w:divBdr>
                        <w:top w:val="none" w:sz="0" w:space="0" w:color="auto"/>
                        <w:left w:val="none" w:sz="0" w:space="0" w:color="auto"/>
                        <w:bottom w:val="none" w:sz="0" w:space="0" w:color="auto"/>
                        <w:right w:val="none" w:sz="0" w:space="0" w:color="auto"/>
                      </w:divBdr>
                      <w:divsChild>
                        <w:div w:id="958268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2823835">
          <w:marLeft w:val="0"/>
          <w:marRight w:val="0"/>
          <w:marTop w:val="0"/>
          <w:marBottom w:val="0"/>
          <w:divBdr>
            <w:top w:val="none" w:sz="0" w:space="0" w:color="auto"/>
            <w:left w:val="none" w:sz="0" w:space="0" w:color="auto"/>
            <w:bottom w:val="none" w:sz="0" w:space="0" w:color="auto"/>
            <w:right w:val="none" w:sz="0" w:space="0" w:color="auto"/>
          </w:divBdr>
          <w:divsChild>
            <w:div w:id="96876593">
              <w:marLeft w:val="0"/>
              <w:marRight w:val="0"/>
              <w:marTop w:val="0"/>
              <w:marBottom w:val="0"/>
              <w:divBdr>
                <w:top w:val="none" w:sz="0" w:space="0" w:color="auto"/>
                <w:left w:val="none" w:sz="0" w:space="0" w:color="auto"/>
                <w:bottom w:val="none" w:sz="0" w:space="0" w:color="auto"/>
                <w:right w:val="none" w:sz="0" w:space="0" w:color="auto"/>
              </w:divBdr>
              <w:divsChild>
                <w:div w:id="1281260386">
                  <w:marLeft w:val="0"/>
                  <w:marRight w:val="0"/>
                  <w:marTop w:val="0"/>
                  <w:marBottom w:val="0"/>
                  <w:divBdr>
                    <w:top w:val="single" w:sz="6" w:space="7" w:color="EEEEEE"/>
                    <w:left w:val="none" w:sz="0" w:space="7" w:color="auto"/>
                    <w:bottom w:val="single" w:sz="6" w:space="7" w:color="EEEEEE"/>
                    <w:right w:val="single" w:sz="6" w:space="7" w:color="EEEEEE"/>
                  </w:divBdr>
                  <w:divsChild>
                    <w:div w:id="1860239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1586725">
      <w:bodyDiv w:val="1"/>
      <w:marLeft w:val="0"/>
      <w:marRight w:val="0"/>
      <w:marTop w:val="0"/>
      <w:marBottom w:val="0"/>
      <w:divBdr>
        <w:top w:val="none" w:sz="0" w:space="0" w:color="auto"/>
        <w:left w:val="none" w:sz="0" w:space="0" w:color="auto"/>
        <w:bottom w:val="none" w:sz="0" w:space="0" w:color="auto"/>
        <w:right w:val="none" w:sz="0" w:space="0" w:color="auto"/>
      </w:divBdr>
      <w:divsChild>
        <w:div w:id="213123639">
          <w:marLeft w:val="0"/>
          <w:marRight w:val="0"/>
          <w:marTop w:val="0"/>
          <w:marBottom w:val="0"/>
          <w:divBdr>
            <w:top w:val="none" w:sz="0" w:space="0" w:color="auto"/>
            <w:left w:val="none" w:sz="0" w:space="0" w:color="auto"/>
            <w:bottom w:val="none" w:sz="0" w:space="0" w:color="auto"/>
            <w:right w:val="none" w:sz="0" w:space="0" w:color="auto"/>
          </w:divBdr>
          <w:divsChild>
            <w:div w:id="1511484257">
              <w:marLeft w:val="0"/>
              <w:marRight w:val="0"/>
              <w:marTop w:val="0"/>
              <w:marBottom w:val="0"/>
              <w:divBdr>
                <w:top w:val="none" w:sz="0" w:space="0" w:color="auto"/>
                <w:left w:val="none" w:sz="0" w:space="0" w:color="auto"/>
                <w:bottom w:val="none" w:sz="0" w:space="0" w:color="auto"/>
                <w:right w:val="none" w:sz="0" w:space="0" w:color="auto"/>
              </w:divBdr>
              <w:divsChild>
                <w:div w:id="407044121">
                  <w:marLeft w:val="0"/>
                  <w:marRight w:val="0"/>
                  <w:marTop w:val="0"/>
                  <w:marBottom w:val="0"/>
                  <w:divBdr>
                    <w:top w:val="single" w:sz="6" w:space="7" w:color="DEDEDE"/>
                    <w:left w:val="single" w:sz="6" w:space="7" w:color="DEDEDE"/>
                    <w:bottom w:val="single" w:sz="6" w:space="27" w:color="DEDEDE"/>
                    <w:right w:val="single" w:sz="6" w:space="7" w:color="DEDEDE"/>
                  </w:divBdr>
                  <w:divsChild>
                    <w:div w:id="698815490">
                      <w:marLeft w:val="0"/>
                      <w:marRight w:val="475"/>
                      <w:marTop w:val="0"/>
                      <w:marBottom w:val="0"/>
                      <w:divBdr>
                        <w:top w:val="none" w:sz="0" w:space="0" w:color="auto"/>
                        <w:left w:val="none" w:sz="0" w:space="0" w:color="auto"/>
                        <w:bottom w:val="none" w:sz="0" w:space="0" w:color="auto"/>
                        <w:right w:val="none" w:sz="0" w:space="0" w:color="auto"/>
                      </w:divBdr>
                      <w:divsChild>
                        <w:div w:id="1138113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8419370">
          <w:marLeft w:val="0"/>
          <w:marRight w:val="0"/>
          <w:marTop w:val="0"/>
          <w:marBottom w:val="0"/>
          <w:divBdr>
            <w:top w:val="none" w:sz="0" w:space="0" w:color="auto"/>
            <w:left w:val="none" w:sz="0" w:space="0" w:color="auto"/>
            <w:bottom w:val="none" w:sz="0" w:space="0" w:color="auto"/>
            <w:right w:val="none" w:sz="0" w:space="0" w:color="auto"/>
          </w:divBdr>
          <w:divsChild>
            <w:div w:id="1006981454">
              <w:marLeft w:val="0"/>
              <w:marRight w:val="0"/>
              <w:marTop w:val="0"/>
              <w:marBottom w:val="0"/>
              <w:divBdr>
                <w:top w:val="none" w:sz="0" w:space="0" w:color="auto"/>
                <w:left w:val="none" w:sz="0" w:space="0" w:color="auto"/>
                <w:bottom w:val="none" w:sz="0" w:space="0" w:color="auto"/>
                <w:right w:val="none" w:sz="0" w:space="0" w:color="auto"/>
              </w:divBdr>
              <w:divsChild>
                <w:div w:id="1361588112">
                  <w:marLeft w:val="0"/>
                  <w:marRight w:val="0"/>
                  <w:marTop w:val="0"/>
                  <w:marBottom w:val="0"/>
                  <w:divBdr>
                    <w:top w:val="single" w:sz="6" w:space="7" w:color="EEEEEE"/>
                    <w:left w:val="none" w:sz="0" w:space="7" w:color="auto"/>
                    <w:bottom w:val="single" w:sz="6" w:space="7" w:color="EEEEEE"/>
                    <w:right w:val="single" w:sz="6" w:space="7" w:color="EEEEEE"/>
                  </w:divBdr>
                  <w:divsChild>
                    <w:div w:id="184246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93265089">
      <w:bodyDiv w:val="1"/>
      <w:marLeft w:val="0"/>
      <w:marRight w:val="0"/>
      <w:marTop w:val="0"/>
      <w:marBottom w:val="0"/>
      <w:divBdr>
        <w:top w:val="none" w:sz="0" w:space="0" w:color="auto"/>
        <w:left w:val="none" w:sz="0" w:space="0" w:color="auto"/>
        <w:bottom w:val="none" w:sz="0" w:space="0" w:color="auto"/>
        <w:right w:val="none" w:sz="0" w:space="0" w:color="auto"/>
      </w:divBdr>
      <w:divsChild>
        <w:div w:id="1797337387">
          <w:marLeft w:val="0"/>
          <w:marRight w:val="0"/>
          <w:marTop w:val="0"/>
          <w:marBottom w:val="0"/>
          <w:divBdr>
            <w:top w:val="none" w:sz="0" w:space="0" w:color="auto"/>
            <w:left w:val="none" w:sz="0" w:space="0" w:color="auto"/>
            <w:bottom w:val="none" w:sz="0" w:space="0" w:color="auto"/>
            <w:right w:val="none" w:sz="0" w:space="0" w:color="auto"/>
          </w:divBdr>
          <w:divsChild>
            <w:div w:id="2133598560">
              <w:marLeft w:val="0"/>
              <w:marRight w:val="0"/>
              <w:marTop w:val="0"/>
              <w:marBottom w:val="0"/>
              <w:divBdr>
                <w:top w:val="none" w:sz="0" w:space="0" w:color="auto"/>
                <w:left w:val="none" w:sz="0" w:space="0" w:color="auto"/>
                <w:bottom w:val="none" w:sz="0" w:space="0" w:color="auto"/>
                <w:right w:val="none" w:sz="0" w:space="0" w:color="auto"/>
              </w:divBdr>
              <w:divsChild>
                <w:div w:id="2080667653">
                  <w:marLeft w:val="0"/>
                  <w:marRight w:val="0"/>
                  <w:marTop w:val="0"/>
                  <w:marBottom w:val="0"/>
                  <w:divBdr>
                    <w:top w:val="single" w:sz="6" w:space="7" w:color="DEDEDE"/>
                    <w:left w:val="single" w:sz="6" w:space="7" w:color="DEDEDE"/>
                    <w:bottom w:val="single" w:sz="6" w:space="27" w:color="DEDEDE"/>
                    <w:right w:val="single" w:sz="6" w:space="7" w:color="DEDEDE"/>
                  </w:divBdr>
                  <w:divsChild>
                    <w:div w:id="391081685">
                      <w:marLeft w:val="0"/>
                      <w:marRight w:val="475"/>
                      <w:marTop w:val="0"/>
                      <w:marBottom w:val="0"/>
                      <w:divBdr>
                        <w:top w:val="none" w:sz="0" w:space="0" w:color="auto"/>
                        <w:left w:val="none" w:sz="0" w:space="0" w:color="auto"/>
                        <w:bottom w:val="none" w:sz="0" w:space="0" w:color="auto"/>
                        <w:right w:val="none" w:sz="0" w:space="0" w:color="auto"/>
                      </w:divBdr>
                      <w:divsChild>
                        <w:div w:id="1963918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8195620">
          <w:marLeft w:val="0"/>
          <w:marRight w:val="0"/>
          <w:marTop w:val="0"/>
          <w:marBottom w:val="0"/>
          <w:divBdr>
            <w:top w:val="none" w:sz="0" w:space="0" w:color="auto"/>
            <w:left w:val="none" w:sz="0" w:space="0" w:color="auto"/>
            <w:bottom w:val="none" w:sz="0" w:space="0" w:color="auto"/>
            <w:right w:val="none" w:sz="0" w:space="0" w:color="auto"/>
          </w:divBdr>
          <w:divsChild>
            <w:div w:id="1300456534">
              <w:marLeft w:val="0"/>
              <w:marRight w:val="0"/>
              <w:marTop w:val="0"/>
              <w:marBottom w:val="0"/>
              <w:divBdr>
                <w:top w:val="none" w:sz="0" w:space="0" w:color="auto"/>
                <w:left w:val="none" w:sz="0" w:space="0" w:color="auto"/>
                <w:bottom w:val="none" w:sz="0" w:space="0" w:color="auto"/>
                <w:right w:val="none" w:sz="0" w:space="0" w:color="auto"/>
              </w:divBdr>
              <w:divsChild>
                <w:div w:id="1725640376">
                  <w:marLeft w:val="0"/>
                  <w:marRight w:val="0"/>
                  <w:marTop w:val="0"/>
                  <w:marBottom w:val="0"/>
                  <w:divBdr>
                    <w:top w:val="single" w:sz="6" w:space="7" w:color="EEEEEE"/>
                    <w:left w:val="none" w:sz="0" w:space="7" w:color="auto"/>
                    <w:bottom w:val="single" w:sz="6" w:space="7" w:color="EEEEEE"/>
                    <w:right w:val="single" w:sz="6" w:space="7" w:color="EEEEEE"/>
                  </w:divBdr>
                  <w:divsChild>
                    <w:div w:id="1297028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5724609">
      <w:bodyDiv w:val="1"/>
      <w:marLeft w:val="0"/>
      <w:marRight w:val="0"/>
      <w:marTop w:val="0"/>
      <w:marBottom w:val="0"/>
      <w:divBdr>
        <w:top w:val="none" w:sz="0" w:space="0" w:color="auto"/>
        <w:left w:val="none" w:sz="0" w:space="0" w:color="auto"/>
        <w:bottom w:val="none" w:sz="0" w:space="0" w:color="auto"/>
        <w:right w:val="none" w:sz="0" w:space="0" w:color="auto"/>
      </w:divBdr>
      <w:divsChild>
        <w:div w:id="1326013867">
          <w:marLeft w:val="0"/>
          <w:marRight w:val="0"/>
          <w:marTop w:val="0"/>
          <w:marBottom w:val="0"/>
          <w:divBdr>
            <w:top w:val="none" w:sz="0" w:space="0" w:color="auto"/>
            <w:left w:val="none" w:sz="0" w:space="0" w:color="auto"/>
            <w:bottom w:val="none" w:sz="0" w:space="0" w:color="auto"/>
            <w:right w:val="none" w:sz="0" w:space="0" w:color="auto"/>
          </w:divBdr>
          <w:divsChild>
            <w:div w:id="1787308951">
              <w:marLeft w:val="0"/>
              <w:marRight w:val="0"/>
              <w:marTop w:val="0"/>
              <w:marBottom w:val="0"/>
              <w:divBdr>
                <w:top w:val="none" w:sz="0" w:space="0" w:color="auto"/>
                <w:left w:val="none" w:sz="0" w:space="0" w:color="auto"/>
                <w:bottom w:val="none" w:sz="0" w:space="0" w:color="auto"/>
                <w:right w:val="none" w:sz="0" w:space="0" w:color="auto"/>
              </w:divBdr>
              <w:divsChild>
                <w:div w:id="1580335524">
                  <w:marLeft w:val="0"/>
                  <w:marRight w:val="0"/>
                  <w:marTop w:val="0"/>
                  <w:marBottom w:val="0"/>
                  <w:divBdr>
                    <w:top w:val="single" w:sz="6" w:space="7" w:color="DEDEDE"/>
                    <w:left w:val="single" w:sz="6" w:space="7" w:color="DEDEDE"/>
                    <w:bottom w:val="single" w:sz="6" w:space="27" w:color="DEDEDE"/>
                    <w:right w:val="single" w:sz="6" w:space="7" w:color="DEDEDE"/>
                  </w:divBdr>
                  <w:divsChild>
                    <w:div w:id="1503349184">
                      <w:marLeft w:val="0"/>
                      <w:marRight w:val="475"/>
                      <w:marTop w:val="0"/>
                      <w:marBottom w:val="0"/>
                      <w:divBdr>
                        <w:top w:val="none" w:sz="0" w:space="0" w:color="auto"/>
                        <w:left w:val="none" w:sz="0" w:space="0" w:color="auto"/>
                        <w:bottom w:val="none" w:sz="0" w:space="0" w:color="auto"/>
                        <w:right w:val="none" w:sz="0" w:space="0" w:color="auto"/>
                      </w:divBdr>
                      <w:divsChild>
                        <w:div w:id="81395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3389941">
          <w:marLeft w:val="0"/>
          <w:marRight w:val="0"/>
          <w:marTop w:val="0"/>
          <w:marBottom w:val="0"/>
          <w:divBdr>
            <w:top w:val="none" w:sz="0" w:space="0" w:color="auto"/>
            <w:left w:val="none" w:sz="0" w:space="0" w:color="auto"/>
            <w:bottom w:val="none" w:sz="0" w:space="0" w:color="auto"/>
            <w:right w:val="none" w:sz="0" w:space="0" w:color="auto"/>
          </w:divBdr>
          <w:divsChild>
            <w:div w:id="1775402268">
              <w:marLeft w:val="0"/>
              <w:marRight w:val="0"/>
              <w:marTop w:val="0"/>
              <w:marBottom w:val="0"/>
              <w:divBdr>
                <w:top w:val="none" w:sz="0" w:space="0" w:color="auto"/>
                <w:left w:val="none" w:sz="0" w:space="0" w:color="auto"/>
                <w:bottom w:val="none" w:sz="0" w:space="0" w:color="auto"/>
                <w:right w:val="none" w:sz="0" w:space="0" w:color="auto"/>
              </w:divBdr>
              <w:divsChild>
                <w:div w:id="920020471">
                  <w:marLeft w:val="0"/>
                  <w:marRight w:val="0"/>
                  <w:marTop w:val="0"/>
                  <w:marBottom w:val="0"/>
                  <w:divBdr>
                    <w:top w:val="single" w:sz="6" w:space="7" w:color="EEEEEE"/>
                    <w:left w:val="none" w:sz="0" w:space="7" w:color="auto"/>
                    <w:bottom w:val="single" w:sz="6" w:space="7" w:color="EEEEEE"/>
                    <w:right w:val="single" w:sz="6" w:space="7" w:color="EEEEEE"/>
                  </w:divBdr>
                  <w:divsChild>
                    <w:div w:id="2116053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0461722">
      <w:bodyDiv w:val="1"/>
      <w:marLeft w:val="0"/>
      <w:marRight w:val="0"/>
      <w:marTop w:val="0"/>
      <w:marBottom w:val="0"/>
      <w:divBdr>
        <w:top w:val="none" w:sz="0" w:space="0" w:color="auto"/>
        <w:left w:val="none" w:sz="0" w:space="0" w:color="auto"/>
        <w:bottom w:val="none" w:sz="0" w:space="0" w:color="auto"/>
        <w:right w:val="none" w:sz="0" w:space="0" w:color="auto"/>
      </w:divBdr>
      <w:divsChild>
        <w:div w:id="752244793">
          <w:marLeft w:val="0"/>
          <w:marRight w:val="0"/>
          <w:marTop w:val="0"/>
          <w:marBottom w:val="0"/>
          <w:divBdr>
            <w:top w:val="none" w:sz="0" w:space="0" w:color="auto"/>
            <w:left w:val="none" w:sz="0" w:space="0" w:color="auto"/>
            <w:bottom w:val="none" w:sz="0" w:space="0" w:color="auto"/>
            <w:right w:val="none" w:sz="0" w:space="0" w:color="auto"/>
          </w:divBdr>
          <w:divsChild>
            <w:div w:id="256404302">
              <w:marLeft w:val="0"/>
              <w:marRight w:val="0"/>
              <w:marTop w:val="0"/>
              <w:marBottom w:val="0"/>
              <w:divBdr>
                <w:top w:val="none" w:sz="0" w:space="0" w:color="auto"/>
                <w:left w:val="none" w:sz="0" w:space="0" w:color="auto"/>
                <w:bottom w:val="none" w:sz="0" w:space="0" w:color="auto"/>
                <w:right w:val="none" w:sz="0" w:space="0" w:color="auto"/>
              </w:divBdr>
              <w:divsChild>
                <w:div w:id="1805849355">
                  <w:marLeft w:val="0"/>
                  <w:marRight w:val="0"/>
                  <w:marTop w:val="0"/>
                  <w:marBottom w:val="0"/>
                  <w:divBdr>
                    <w:top w:val="none" w:sz="0" w:space="0" w:color="auto"/>
                    <w:left w:val="none" w:sz="0" w:space="0" w:color="auto"/>
                    <w:bottom w:val="none" w:sz="0" w:space="0" w:color="auto"/>
                    <w:right w:val="none" w:sz="0" w:space="0" w:color="auto"/>
                  </w:divBdr>
                  <w:divsChild>
                    <w:div w:id="600378075">
                      <w:marLeft w:val="0"/>
                      <w:marRight w:val="0"/>
                      <w:marTop w:val="0"/>
                      <w:marBottom w:val="0"/>
                      <w:divBdr>
                        <w:top w:val="none" w:sz="0" w:space="0" w:color="auto"/>
                        <w:left w:val="none" w:sz="0" w:space="0" w:color="auto"/>
                        <w:bottom w:val="none" w:sz="0" w:space="0" w:color="auto"/>
                        <w:right w:val="none" w:sz="0" w:space="0" w:color="auto"/>
                      </w:divBdr>
                      <w:divsChild>
                        <w:div w:id="1215504227">
                          <w:marLeft w:val="0"/>
                          <w:marRight w:val="0"/>
                          <w:marTop w:val="0"/>
                          <w:marBottom w:val="0"/>
                          <w:divBdr>
                            <w:top w:val="none" w:sz="0" w:space="0" w:color="auto"/>
                            <w:left w:val="none" w:sz="0" w:space="0" w:color="auto"/>
                            <w:bottom w:val="none" w:sz="0" w:space="0" w:color="auto"/>
                            <w:right w:val="none" w:sz="0" w:space="0" w:color="auto"/>
                          </w:divBdr>
                          <w:divsChild>
                            <w:div w:id="1620650736">
                              <w:marLeft w:val="0"/>
                              <w:marRight w:val="0"/>
                              <w:marTop w:val="0"/>
                              <w:marBottom w:val="0"/>
                              <w:divBdr>
                                <w:top w:val="none" w:sz="0" w:space="0" w:color="auto"/>
                                <w:left w:val="none" w:sz="0" w:space="0" w:color="auto"/>
                                <w:bottom w:val="none" w:sz="0" w:space="0" w:color="auto"/>
                                <w:right w:val="none" w:sz="0" w:space="0" w:color="auto"/>
                              </w:divBdr>
                              <w:divsChild>
                                <w:div w:id="1450204402">
                                  <w:marLeft w:val="0"/>
                                  <w:marRight w:val="0"/>
                                  <w:marTop w:val="0"/>
                                  <w:marBottom w:val="0"/>
                                  <w:divBdr>
                                    <w:top w:val="none" w:sz="0" w:space="0" w:color="auto"/>
                                    <w:left w:val="none" w:sz="0" w:space="0" w:color="auto"/>
                                    <w:bottom w:val="none" w:sz="0" w:space="0" w:color="auto"/>
                                    <w:right w:val="none" w:sz="0" w:space="0" w:color="auto"/>
                                  </w:divBdr>
                                  <w:divsChild>
                                    <w:div w:id="452021682">
                                      <w:marLeft w:val="0"/>
                                      <w:marRight w:val="0"/>
                                      <w:marTop w:val="0"/>
                                      <w:marBottom w:val="0"/>
                                      <w:divBdr>
                                        <w:top w:val="single" w:sz="6" w:space="9" w:color="E5E5E5"/>
                                        <w:left w:val="single" w:sz="6" w:space="15" w:color="E5E5E5"/>
                                        <w:bottom w:val="single" w:sz="6" w:space="0" w:color="E5E5E5"/>
                                        <w:right w:val="single" w:sz="6" w:space="15" w:color="E5E5E5"/>
                                      </w:divBdr>
                                      <w:divsChild>
                                        <w:div w:id="65341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0790848">
      <w:bodyDiv w:val="1"/>
      <w:marLeft w:val="0"/>
      <w:marRight w:val="0"/>
      <w:marTop w:val="0"/>
      <w:marBottom w:val="0"/>
      <w:divBdr>
        <w:top w:val="none" w:sz="0" w:space="0" w:color="auto"/>
        <w:left w:val="none" w:sz="0" w:space="0" w:color="auto"/>
        <w:bottom w:val="none" w:sz="0" w:space="0" w:color="auto"/>
        <w:right w:val="none" w:sz="0" w:space="0" w:color="auto"/>
      </w:divBdr>
      <w:divsChild>
        <w:div w:id="1816409350">
          <w:marLeft w:val="0"/>
          <w:marRight w:val="0"/>
          <w:marTop w:val="0"/>
          <w:marBottom w:val="0"/>
          <w:divBdr>
            <w:top w:val="none" w:sz="0" w:space="0" w:color="auto"/>
            <w:left w:val="none" w:sz="0" w:space="0" w:color="auto"/>
            <w:bottom w:val="none" w:sz="0" w:space="0" w:color="auto"/>
            <w:right w:val="none" w:sz="0" w:space="0" w:color="auto"/>
          </w:divBdr>
          <w:divsChild>
            <w:div w:id="821190479">
              <w:marLeft w:val="0"/>
              <w:marRight w:val="0"/>
              <w:marTop w:val="0"/>
              <w:marBottom w:val="0"/>
              <w:divBdr>
                <w:top w:val="none" w:sz="0" w:space="0" w:color="auto"/>
                <w:left w:val="none" w:sz="0" w:space="0" w:color="auto"/>
                <w:bottom w:val="none" w:sz="0" w:space="0" w:color="auto"/>
                <w:right w:val="none" w:sz="0" w:space="0" w:color="auto"/>
              </w:divBdr>
              <w:divsChild>
                <w:div w:id="192964116">
                  <w:marLeft w:val="0"/>
                  <w:marRight w:val="0"/>
                  <w:marTop w:val="0"/>
                  <w:marBottom w:val="0"/>
                  <w:divBdr>
                    <w:top w:val="none" w:sz="0" w:space="0" w:color="auto"/>
                    <w:left w:val="none" w:sz="0" w:space="0" w:color="auto"/>
                    <w:bottom w:val="none" w:sz="0" w:space="0" w:color="auto"/>
                    <w:right w:val="none" w:sz="0" w:space="0" w:color="auto"/>
                  </w:divBdr>
                  <w:divsChild>
                    <w:div w:id="1532917675">
                      <w:marLeft w:val="0"/>
                      <w:marRight w:val="0"/>
                      <w:marTop w:val="0"/>
                      <w:marBottom w:val="0"/>
                      <w:divBdr>
                        <w:top w:val="none" w:sz="0" w:space="0" w:color="auto"/>
                        <w:left w:val="none" w:sz="0" w:space="0" w:color="auto"/>
                        <w:bottom w:val="none" w:sz="0" w:space="0" w:color="auto"/>
                        <w:right w:val="none" w:sz="0" w:space="0" w:color="auto"/>
                      </w:divBdr>
                      <w:divsChild>
                        <w:div w:id="1240285111">
                          <w:marLeft w:val="0"/>
                          <w:marRight w:val="0"/>
                          <w:marTop w:val="0"/>
                          <w:marBottom w:val="0"/>
                          <w:divBdr>
                            <w:top w:val="none" w:sz="0" w:space="0" w:color="auto"/>
                            <w:left w:val="none" w:sz="0" w:space="0" w:color="auto"/>
                            <w:bottom w:val="none" w:sz="0" w:space="0" w:color="auto"/>
                            <w:right w:val="none" w:sz="0" w:space="0" w:color="auto"/>
                          </w:divBdr>
                          <w:divsChild>
                            <w:div w:id="1620526367">
                              <w:marLeft w:val="0"/>
                              <w:marRight w:val="0"/>
                              <w:marTop w:val="0"/>
                              <w:marBottom w:val="0"/>
                              <w:divBdr>
                                <w:top w:val="none" w:sz="0" w:space="0" w:color="auto"/>
                                <w:left w:val="none" w:sz="0" w:space="0" w:color="auto"/>
                                <w:bottom w:val="none" w:sz="0" w:space="0" w:color="auto"/>
                                <w:right w:val="none" w:sz="0" w:space="0" w:color="auto"/>
                              </w:divBdr>
                              <w:divsChild>
                                <w:div w:id="111267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1896942">
      <w:bodyDiv w:val="1"/>
      <w:marLeft w:val="0"/>
      <w:marRight w:val="0"/>
      <w:marTop w:val="0"/>
      <w:marBottom w:val="0"/>
      <w:divBdr>
        <w:top w:val="none" w:sz="0" w:space="0" w:color="auto"/>
        <w:left w:val="none" w:sz="0" w:space="0" w:color="auto"/>
        <w:bottom w:val="none" w:sz="0" w:space="0" w:color="auto"/>
        <w:right w:val="none" w:sz="0" w:space="0" w:color="auto"/>
      </w:divBdr>
      <w:divsChild>
        <w:div w:id="767190706">
          <w:marLeft w:val="0"/>
          <w:marRight w:val="0"/>
          <w:marTop w:val="0"/>
          <w:marBottom w:val="0"/>
          <w:divBdr>
            <w:top w:val="none" w:sz="0" w:space="0" w:color="auto"/>
            <w:left w:val="none" w:sz="0" w:space="0" w:color="auto"/>
            <w:bottom w:val="none" w:sz="0" w:space="0" w:color="auto"/>
            <w:right w:val="none" w:sz="0" w:space="0" w:color="auto"/>
          </w:divBdr>
          <w:divsChild>
            <w:div w:id="529993743">
              <w:marLeft w:val="0"/>
              <w:marRight w:val="0"/>
              <w:marTop w:val="0"/>
              <w:marBottom w:val="0"/>
              <w:divBdr>
                <w:top w:val="none" w:sz="0" w:space="0" w:color="auto"/>
                <w:left w:val="none" w:sz="0" w:space="0" w:color="auto"/>
                <w:bottom w:val="none" w:sz="0" w:space="0" w:color="auto"/>
                <w:right w:val="none" w:sz="0" w:space="0" w:color="auto"/>
              </w:divBdr>
              <w:divsChild>
                <w:div w:id="85657391">
                  <w:marLeft w:val="0"/>
                  <w:marRight w:val="0"/>
                  <w:marTop w:val="0"/>
                  <w:marBottom w:val="0"/>
                  <w:divBdr>
                    <w:top w:val="single" w:sz="6" w:space="7" w:color="DEDEDE"/>
                    <w:left w:val="single" w:sz="6" w:space="7" w:color="DEDEDE"/>
                    <w:bottom w:val="single" w:sz="6" w:space="30" w:color="DEDEDE"/>
                    <w:right w:val="single" w:sz="6" w:space="7" w:color="DEDEDE"/>
                  </w:divBdr>
                  <w:divsChild>
                    <w:div w:id="1186746964">
                      <w:marLeft w:val="0"/>
                      <w:marRight w:val="520"/>
                      <w:marTop w:val="0"/>
                      <w:marBottom w:val="0"/>
                      <w:divBdr>
                        <w:top w:val="none" w:sz="0" w:space="0" w:color="auto"/>
                        <w:left w:val="none" w:sz="0" w:space="0" w:color="auto"/>
                        <w:bottom w:val="none" w:sz="0" w:space="0" w:color="auto"/>
                        <w:right w:val="none" w:sz="0" w:space="0" w:color="auto"/>
                      </w:divBdr>
                      <w:divsChild>
                        <w:div w:id="175971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1765255">
          <w:marLeft w:val="0"/>
          <w:marRight w:val="0"/>
          <w:marTop w:val="0"/>
          <w:marBottom w:val="0"/>
          <w:divBdr>
            <w:top w:val="none" w:sz="0" w:space="0" w:color="auto"/>
            <w:left w:val="none" w:sz="0" w:space="0" w:color="auto"/>
            <w:bottom w:val="none" w:sz="0" w:space="0" w:color="auto"/>
            <w:right w:val="none" w:sz="0" w:space="0" w:color="auto"/>
          </w:divBdr>
          <w:divsChild>
            <w:div w:id="1997152043">
              <w:marLeft w:val="0"/>
              <w:marRight w:val="0"/>
              <w:marTop w:val="0"/>
              <w:marBottom w:val="0"/>
              <w:divBdr>
                <w:top w:val="none" w:sz="0" w:space="0" w:color="auto"/>
                <w:left w:val="none" w:sz="0" w:space="0" w:color="auto"/>
                <w:bottom w:val="none" w:sz="0" w:space="0" w:color="auto"/>
                <w:right w:val="none" w:sz="0" w:space="0" w:color="auto"/>
              </w:divBdr>
              <w:divsChild>
                <w:div w:id="590628662">
                  <w:marLeft w:val="0"/>
                  <w:marRight w:val="0"/>
                  <w:marTop w:val="0"/>
                  <w:marBottom w:val="0"/>
                  <w:divBdr>
                    <w:top w:val="single" w:sz="6" w:space="7" w:color="EEEEEE"/>
                    <w:left w:val="none" w:sz="0" w:space="7" w:color="auto"/>
                    <w:bottom w:val="single" w:sz="6" w:space="7" w:color="EEEEEE"/>
                    <w:right w:val="single" w:sz="6" w:space="7" w:color="EEEEEE"/>
                  </w:divBdr>
                  <w:divsChild>
                    <w:div w:id="1491170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2380347">
      <w:bodyDiv w:val="1"/>
      <w:marLeft w:val="0"/>
      <w:marRight w:val="0"/>
      <w:marTop w:val="0"/>
      <w:marBottom w:val="0"/>
      <w:divBdr>
        <w:top w:val="none" w:sz="0" w:space="0" w:color="auto"/>
        <w:left w:val="none" w:sz="0" w:space="0" w:color="auto"/>
        <w:bottom w:val="none" w:sz="0" w:space="0" w:color="auto"/>
        <w:right w:val="none" w:sz="0" w:space="0" w:color="auto"/>
      </w:divBdr>
      <w:divsChild>
        <w:div w:id="274793155">
          <w:marLeft w:val="0"/>
          <w:marRight w:val="0"/>
          <w:marTop w:val="0"/>
          <w:marBottom w:val="0"/>
          <w:divBdr>
            <w:top w:val="none" w:sz="0" w:space="0" w:color="auto"/>
            <w:left w:val="none" w:sz="0" w:space="0" w:color="auto"/>
            <w:bottom w:val="none" w:sz="0" w:space="0" w:color="auto"/>
            <w:right w:val="none" w:sz="0" w:space="0" w:color="auto"/>
          </w:divBdr>
          <w:divsChild>
            <w:div w:id="555970585">
              <w:marLeft w:val="0"/>
              <w:marRight w:val="0"/>
              <w:marTop w:val="0"/>
              <w:marBottom w:val="0"/>
              <w:divBdr>
                <w:top w:val="none" w:sz="0" w:space="0" w:color="auto"/>
                <w:left w:val="none" w:sz="0" w:space="0" w:color="auto"/>
                <w:bottom w:val="none" w:sz="0" w:space="0" w:color="auto"/>
                <w:right w:val="none" w:sz="0" w:space="0" w:color="auto"/>
              </w:divBdr>
              <w:divsChild>
                <w:div w:id="560017876">
                  <w:marLeft w:val="0"/>
                  <w:marRight w:val="0"/>
                  <w:marTop w:val="0"/>
                  <w:marBottom w:val="0"/>
                  <w:divBdr>
                    <w:top w:val="single" w:sz="6" w:space="7" w:color="DEDEDE"/>
                    <w:left w:val="single" w:sz="6" w:space="7" w:color="DEDEDE"/>
                    <w:bottom w:val="single" w:sz="6" w:space="27" w:color="DEDEDE"/>
                    <w:right w:val="single" w:sz="6" w:space="7" w:color="DEDEDE"/>
                  </w:divBdr>
                  <w:divsChild>
                    <w:div w:id="1901208970">
                      <w:marLeft w:val="0"/>
                      <w:marRight w:val="475"/>
                      <w:marTop w:val="0"/>
                      <w:marBottom w:val="0"/>
                      <w:divBdr>
                        <w:top w:val="none" w:sz="0" w:space="0" w:color="auto"/>
                        <w:left w:val="none" w:sz="0" w:space="0" w:color="auto"/>
                        <w:bottom w:val="none" w:sz="0" w:space="0" w:color="auto"/>
                        <w:right w:val="none" w:sz="0" w:space="0" w:color="auto"/>
                      </w:divBdr>
                      <w:divsChild>
                        <w:div w:id="1150168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6800148">
          <w:marLeft w:val="0"/>
          <w:marRight w:val="0"/>
          <w:marTop w:val="0"/>
          <w:marBottom w:val="0"/>
          <w:divBdr>
            <w:top w:val="none" w:sz="0" w:space="0" w:color="auto"/>
            <w:left w:val="none" w:sz="0" w:space="0" w:color="auto"/>
            <w:bottom w:val="none" w:sz="0" w:space="0" w:color="auto"/>
            <w:right w:val="none" w:sz="0" w:space="0" w:color="auto"/>
          </w:divBdr>
          <w:divsChild>
            <w:div w:id="1740126858">
              <w:marLeft w:val="0"/>
              <w:marRight w:val="0"/>
              <w:marTop w:val="0"/>
              <w:marBottom w:val="0"/>
              <w:divBdr>
                <w:top w:val="none" w:sz="0" w:space="0" w:color="auto"/>
                <w:left w:val="none" w:sz="0" w:space="0" w:color="auto"/>
                <w:bottom w:val="none" w:sz="0" w:space="0" w:color="auto"/>
                <w:right w:val="none" w:sz="0" w:space="0" w:color="auto"/>
              </w:divBdr>
              <w:divsChild>
                <w:div w:id="911156463">
                  <w:marLeft w:val="0"/>
                  <w:marRight w:val="0"/>
                  <w:marTop w:val="0"/>
                  <w:marBottom w:val="0"/>
                  <w:divBdr>
                    <w:top w:val="single" w:sz="6" w:space="7" w:color="EEEEEE"/>
                    <w:left w:val="none" w:sz="0" w:space="7" w:color="auto"/>
                    <w:bottom w:val="single" w:sz="6" w:space="7" w:color="EEEEEE"/>
                    <w:right w:val="single" w:sz="6" w:space="7" w:color="EEEEEE"/>
                  </w:divBdr>
                  <w:divsChild>
                    <w:div w:id="1959295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4242918">
      <w:bodyDiv w:val="1"/>
      <w:marLeft w:val="0"/>
      <w:marRight w:val="0"/>
      <w:marTop w:val="0"/>
      <w:marBottom w:val="0"/>
      <w:divBdr>
        <w:top w:val="none" w:sz="0" w:space="0" w:color="auto"/>
        <w:left w:val="none" w:sz="0" w:space="0" w:color="auto"/>
        <w:bottom w:val="none" w:sz="0" w:space="0" w:color="auto"/>
        <w:right w:val="none" w:sz="0" w:space="0" w:color="auto"/>
      </w:divBdr>
      <w:divsChild>
        <w:div w:id="618074505">
          <w:marLeft w:val="0"/>
          <w:marRight w:val="0"/>
          <w:marTop w:val="0"/>
          <w:marBottom w:val="0"/>
          <w:divBdr>
            <w:top w:val="none" w:sz="0" w:space="0" w:color="auto"/>
            <w:left w:val="none" w:sz="0" w:space="0" w:color="auto"/>
            <w:bottom w:val="none" w:sz="0" w:space="0" w:color="auto"/>
            <w:right w:val="none" w:sz="0" w:space="0" w:color="auto"/>
          </w:divBdr>
          <w:divsChild>
            <w:div w:id="169300755">
              <w:marLeft w:val="0"/>
              <w:marRight w:val="0"/>
              <w:marTop w:val="0"/>
              <w:marBottom w:val="0"/>
              <w:divBdr>
                <w:top w:val="none" w:sz="0" w:space="0" w:color="auto"/>
                <w:left w:val="none" w:sz="0" w:space="0" w:color="auto"/>
                <w:bottom w:val="none" w:sz="0" w:space="0" w:color="auto"/>
                <w:right w:val="none" w:sz="0" w:space="0" w:color="auto"/>
              </w:divBdr>
              <w:divsChild>
                <w:div w:id="184253716">
                  <w:marLeft w:val="0"/>
                  <w:marRight w:val="0"/>
                  <w:marTop w:val="0"/>
                  <w:marBottom w:val="13"/>
                  <w:divBdr>
                    <w:top w:val="none" w:sz="0" w:space="0" w:color="auto"/>
                    <w:left w:val="none" w:sz="0" w:space="0" w:color="auto"/>
                    <w:bottom w:val="single" w:sz="4" w:space="0" w:color="DDDDDD"/>
                    <w:right w:val="none" w:sz="0" w:space="0" w:color="auto"/>
                  </w:divBdr>
                  <w:divsChild>
                    <w:div w:id="203760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1537267">
      <w:bodyDiv w:val="1"/>
      <w:marLeft w:val="0"/>
      <w:marRight w:val="0"/>
      <w:marTop w:val="0"/>
      <w:marBottom w:val="0"/>
      <w:divBdr>
        <w:top w:val="none" w:sz="0" w:space="0" w:color="auto"/>
        <w:left w:val="none" w:sz="0" w:space="0" w:color="auto"/>
        <w:bottom w:val="none" w:sz="0" w:space="0" w:color="auto"/>
        <w:right w:val="none" w:sz="0" w:space="0" w:color="auto"/>
      </w:divBdr>
    </w:div>
    <w:div w:id="1350718416">
      <w:bodyDiv w:val="1"/>
      <w:marLeft w:val="0"/>
      <w:marRight w:val="0"/>
      <w:marTop w:val="0"/>
      <w:marBottom w:val="0"/>
      <w:divBdr>
        <w:top w:val="none" w:sz="0" w:space="0" w:color="auto"/>
        <w:left w:val="none" w:sz="0" w:space="0" w:color="auto"/>
        <w:bottom w:val="none" w:sz="0" w:space="0" w:color="auto"/>
        <w:right w:val="none" w:sz="0" w:space="0" w:color="auto"/>
      </w:divBdr>
      <w:divsChild>
        <w:div w:id="8798635">
          <w:marLeft w:val="0"/>
          <w:marRight w:val="0"/>
          <w:marTop w:val="0"/>
          <w:marBottom w:val="0"/>
          <w:divBdr>
            <w:top w:val="none" w:sz="0" w:space="0" w:color="auto"/>
            <w:left w:val="none" w:sz="0" w:space="0" w:color="auto"/>
            <w:bottom w:val="none" w:sz="0" w:space="0" w:color="auto"/>
            <w:right w:val="none" w:sz="0" w:space="0" w:color="auto"/>
          </w:divBdr>
          <w:divsChild>
            <w:div w:id="155726568">
              <w:marLeft w:val="0"/>
              <w:marRight w:val="0"/>
              <w:marTop w:val="0"/>
              <w:marBottom w:val="0"/>
              <w:divBdr>
                <w:top w:val="none" w:sz="0" w:space="0" w:color="auto"/>
                <w:left w:val="none" w:sz="0" w:space="0" w:color="auto"/>
                <w:bottom w:val="none" w:sz="0" w:space="0" w:color="auto"/>
                <w:right w:val="none" w:sz="0" w:space="0" w:color="auto"/>
              </w:divBdr>
              <w:divsChild>
                <w:div w:id="398089683">
                  <w:marLeft w:val="0"/>
                  <w:marRight w:val="0"/>
                  <w:marTop w:val="0"/>
                  <w:marBottom w:val="0"/>
                  <w:divBdr>
                    <w:top w:val="none" w:sz="0" w:space="0" w:color="auto"/>
                    <w:left w:val="none" w:sz="0" w:space="0" w:color="auto"/>
                    <w:bottom w:val="none" w:sz="0" w:space="0" w:color="auto"/>
                    <w:right w:val="none" w:sz="0" w:space="0" w:color="auto"/>
                  </w:divBdr>
                  <w:divsChild>
                    <w:div w:id="726955717">
                      <w:marLeft w:val="0"/>
                      <w:marRight w:val="0"/>
                      <w:marTop w:val="0"/>
                      <w:marBottom w:val="0"/>
                      <w:divBdr>
                        <w:top w:val="none" w:sz="0" w:space="0" w:color="auto"/>
                        <w:left w:val="none" w:sz="0" w:space="0" w:color="auto"/>
                        <w:bottom w:val="none" w:sz="0" w:space="0" w:color="auto"/>
                        <w:right w:val="none" w:sz="0" w:space="0" w:color="auto"/>
                      </w:divBdr>
                      <w:divsChild>
                        <w:div w:id="1659306736">
                          <w:marLeft w:val="0"/>
                          <w:marRight w:val="0"/>
                          <w:marTop w:val="0"/>
                          <w:marBottom w:val="0"/>
                          <w:divBdr>
                            <w:top w:val="none" w:sz="0" w:space="0" w:color="auto"/>
                            <w:left w:val="none" w:sz="0" w:space="0" w:color="auto"/>
                            <w:bottom w:val="none" w:sz="0" w:space="0" w:color="auto"/>
                            <w:right w:val="none" w:sz="0" w:space="0" w:color="auto"/>
                          </w:divBdr>
                          <w:divsChild>
                            <w:div w:id="2057241970">
                              <w:marLeft w:val="0"/>
                              <w:marRight w:val="0"/>
                              <w:marTop w:val="0"/>
                              <w:marBottom w:val="0"/>
                              <w:divBdr>
                                <w:top w:val="none" w:sz="0" w:space="0" w:color="auto"/>
                                <w:left w:val="none" w:sz="0" w:space="0" w:color="auto"/>
                                <w:bottom w:val="none" w:sz="0" w:space="0" w:color="auto"/>
                                <w:right w:val="none" w:sz="0" w:space="0" w:color="auto"/>
                              </w:divBdr>
                              <w:divsChild>
                                <w:div w:id="76434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3937069">
      <w:bodyDiv w:val="1"/>
      <w:marLeft w:val="0"/>
      <w:marRight w:val="0"/>
      <w:marTop w:val="0"/>
      <w:marBottom w:val="0"/>
      <w:divBdr>
        <w:top w:val="none" w:sz="0" w:space="0" w:color="auto"/>
        <w:left w:val="none" w:sz="0" w:space="0" w:color="auto"/>
        <w:bottom w:val="none" w:sz="0" w:space="0" w:color="auto"/>
        <w:right w:val="none" w:sz="0" w:space="0" w:color="auto"/>
      </w:divBdr>
      <w:divsChild>
        <w:div w:id="823351640">
          <w:marLeft w:val="0"/>
          <w:marRight w:val="0"/>
          <w:marTop w:val="0"/>
          <w:marBottom w:val="0"/>
          <w:divBdr>
            <w:top w:val="none" w:sz="0" w:space="0" w:color="auto"/>
            <w:left w:val="none" w:sz="0" w:space="0" w:color="auto"/>
            <w:bottom w:val="none" w:sz="0" w:space="0" w:color="auto"/>
            <w:right w:val="none" w:sz="0" w:space="0" w:color="auto"/>
          </w:divBdr>
          <w:divsChild>
            <w:div w:id="351764307">
              <w:marLeft w:val="0"/>
              <w:marRight w:val="0"/>
              <w:marTop w:val="0"/>
              <w:marBottom w:val="0"/>
              <w:divBdr>
                <w:top w:val="none" w:sz="0" w:space="0" w:color="auto"/>
                <w:left w:val="none" w:sz="0" w:space="0" w:color="auto"/>
                <w:bottom w:val="none" w:sz="0" w:space="0" w:color="auto"/>
                <w:right w:val="none" w:sz="0" w:space="0" w:color="auto"/>
              </w:divBdr>
              <w:divsChild>
                <w:div w:id="543442029">
                  <w:marLeft w:val="0"/>
                  <w:marRight w:val="0"/>
                  <w:marTop w:val="0"/>
                  <w:marBottom w:val="0"/>
                  <w:divBdr>
                    <w:top w:val="single" w:sz="6" w:space="7" w:color="DEDEDE"/>
                    <w:left w:val="single" w:sz="6" w:space="7" w:color="DEDEDE"/>
                    <w:bottom w:val="single" w:sz="6" w:space="27" w:color="DEDEDE"/>
                    <w:right w:val="single" w:sz="6" w:space="7" w:color="DEDEDE"/>
                  </w:divBdr>
                  <w:divsChild>
                    <w:div w:id="1548373418">
                      <w:marLeft w:val="0"/>
                      <w:marRight w:val="475"/>
                      <w:marTop w:val="0"/>
                      <w:marBottom w:val="0"/>
                      <w:divBdr>
                        <w:top w:val="none" w:sz="0" w:space="0" w:color="auto"/>
                        <w:left w:val="none" w:sz="0" w:space="0" w:color="auto"/>
                        <w:bottom w:val="none" w:sz="0" w:space="0" w:color="auto"/>
                        <w:right w:val="none" w:sz="0" w:space="0" w:color="auto"/>
                      </w:divBdr>
                      <w:divsChild>
                        <w:div w:id="3554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1771206">
          <w:marLeft w:val="0"/>
          <w:marRight w:val="0"/>
          <w:marTop w:val="0"/>
          <w:marBottom w:val="0"/>
          <w:divBdr>
            <w:top w:val="none" w:sz="0" w:space="0" w:color="auto"/>
            <w:left w:val="none" w:sz="0" w:space="0" w:color="auto"/>
            <w:bottom w:val="none" w:sz="0" w:space="0" w:color="auto"/>
            <w:right w:val="none" w:sz="0" w:space="0" w:color="auto"/>
          </w:divBdr>
          <w:divsChild>
            <w:div w:id="307128584">
              <w:marLeft w:val="0"/>
              <w:marRight w:val="0"/>
              <w:marTop w:val="0"/>
              <w:marBottom w:val="0"/>
              <w:divBdr>
                <w:top w:val="none" w:sz="0" w:space="0" w:color="auto"/>
                <w:left w:val="none" w:sz="0" w:space="0" w:color="auto"/>
                <w:bottom w:val="none" w:sz="0" w:space="0" w:color="auto"/>
                <w:right w:val="none" w:sz="0" w:space="0" w:color="auto"/>
              </w:divBdr>
              <w:divsChild>
                <w:div w:id="1517429616">
                  <w:marLeft w:val="0"/>
                  <w:marRight w:val="0"/>
                  <w:marTop w:val="0"/>
                  <w:marBottom w:val="0"/>
                  <w:divBdr>
                    <w:top w:val="single" w:sz="6" w:space="7" w:color="EEEEEE"/>
                    <w:left w:val="none" w:sz="0" w:space="7" w:color="auto"/>
                    <w:bottom w:val="single" w:sz="6" w:space="7" w:color="EEEEEE"/>
                    <w:right w:val="single" w:sz="6" w:space="7" w:color="EEEEEE"/>
                  </w:divBdr>
                  <w:divsChild>
                    <w:div w:id="881137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1498101">
      <w:bodyDiv w:val="1"/>
      <w:marLeft w:val="0"/>
      <w:marRight w:val="0"/>
      <w:marTop w:val="0"/>
      <w:marBottom w:val="0"/>
      <w:divBdr>
        <w:top w:val="none" w:sz="0" w:space="0" w:color="auto"/>
        <w:left w:val="none" w:sz="0" w:space="0" w:color="auto"/>
        <w:bottom w:val="none" w:sz="0" w:space="0" w:color="auto"/>
        <w:right w:val="none" w:sz="0" w:space="0" w:color="auto"/>
      </w:divBdr>
      <w:divsChild>
        <w:div w:id="1858032447">
          <w:marLeft w:val="0"/>
          <w:marRight w:val="0"/>
          <w:marTop w:val="0"/>
          <w:marBottom w:val="0"/>
          <w:divBdr>
            <w:top w:val="none" w:sz="0" w:space="0" w:color="auto"/>
            <w:left w:val="none" w:sz="0" w:space="0" w:color="auto"/>
            <w:bottom w:val="none" w:sz="0" w:space="0" w:color="auto"/>
            <w:right w:val="none" w:sz="0" w:space="0" w:color="auto"/>
          </w:divBdr>
          <w:divsChild>
            <w:div w:id="101804569">
              <w:marLeft w:val="0"/>
              <w:marRight w:val="0"/>
              <w:marTop w:val="0"/>
              <w:marBottom w:val="0"/>
              <w:divBdr>
                <w:top w:val="none" w:sz="0" w:space="0" w:color="auto"/>
                <w:left w:val="none" w:sz="0" w:space="0" w:color="auto"/>
                <w:bottom w:val="none" w:sz="0" w:space="0" w:color="auto"/>
                <w:right w:val="none" w:sz="0" w:space="0" w:color="auto"/>
              </w:divBdr>
              <w:divsChild>
                <w:div w:id="1901666553">
                  <w:marLeft w:val="0"/>
                  <w:marRight w:val="0"/>
                  <w:marTop w:val="0"/>
                  <w:marBottom w:val="0"/>
                  <w:divBdr>
                    <w:top w:val="single" w:sz="6" w:space="7" w:color="DEDEDE"/>
                    <w:left w:val="single" w:sz="6" w:space="7" w:color="DEDEDE"/>
                    <w:bottom w:val="single" w:sz="6" w:space="27" w:color="DEDEDE"/>
                    <w:right w:val="single" w:sz="6" w:space="7" w:color="DEDEDE"/>
                  </w:divBdr>
                  <w:divsChild>
                    <w:div w:id="1457144766">
                      <w:marLeft w:val="0"/>
                      <w:marRight w:val="475"/>
                      <w:marTop w:val="0"/>
                      <w:marBottom w:val="0"/>
                      <w:divBdr>
                        <w:top w:val="none" w:sz="0" w:space="0" w:color="auto"/>
                        <w:left w:val="none" w:sz="0" w:space="0" w:color="auto"/>
                        <w:bottom w:val="none" w:sz="0" w:space="0" w:color="auto"/>
                        <w:right w:val="none" w:sz="0" w:space="0" w:color="auto"/>
                      </w:divBdr>
                      <w:divsChild>
                        <w:div w:id="192341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5389975">
          <w:marLeft w:val="0"/>
          <w:marRight w:val="0"/>
          <w:marTop w:val="0"/>
          <w:marBottom w:val="0"/>
          <w:divBdr>
            <w:top w:val="none" w:sz="0" w:space="0" w:color="auto"/>
            <w:left w:val="none" w:sz="0" w:space="0" w:color="auto"/>
            <w:bottom w:val="none" w:sz="0" w:space="0" w:color="auto"/>
            <w:right w:val="none" w:sz="0" w:space="0" w:color="auto"/>
          </w:divBdr>
          <w:divsChild>
            <w:div w:id="1547448192">
              <w:marLeft w:val="0"/>
              <w:marRight w:val="0"/>
              <w:marTop w:val="0"/>
              <w:marBottom w:val="0"/>
              <w:divBdr>
                <w:top w:val="none" w:sz="0" w:space="0" w:color="auto"/>
                <w:left w:val="none" w:sz="0" w:space="0" w:color="auto"/>
                <w:bottom w:val="none" w:sz="0" w:space="0" w:color="auto"/>
                <w:right w:val="none" w:sz="0" w:space="0" w:color="auto"/>
              </w:divBdr>
              <w:divsChild>
                <w:div w:id="1751610555">
                  <w:marLeft w:val="0"/>
                  <w:marRight w:val="0"/>
                  <w:marTop w:val="0"/>
                  <w:marBottom w:val="0"/>
                  <w:divBdr>
                    <w:top w:val="single" w:sz="6" w:space="7" w:color="EEEEEE"/>
                    <w:left w:val="none" w:sz="0" w:space="7" w:color="auto"/>
                    <w:bottom w:val="single" w:sz="6" w:space="7" w:color="EEEEEE"/>
                    <w:right w:val="single" w:sz="6" w:space="7" w:color="EEEEEE"/>
                  </w:divBdr>
                  <w:divsChild>
                    <w:div w:id="808941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0876798">
      <w:bodyDiv w:val="1"/>
      <w:marLeft w:val="0"/>
      <w:marRight w:val="0"/>
      <w:marTop w:val="0"/>
      <w:marBottom w:val="0"/>
      <w:divBdr>
        <w:top w:val="none" w:sz="0" w:space="0" w:color="auto"/>
        <w:left w:val="none" w:sz="0" w:space="0" w:color="auto"/>
        <w:bottom w:val="none" w:sz="0" w:space="0" w:color="auto"/>
        <w:right w:val="none" w:sz="0" w:space="0" w:color="auto"/>
      </w:divBdr>
      <w:divsChild>
        <w:div w:id="1081104609">
          <w:marLeft w:val="0"/>
          <w:marRight w:val="0"/>
          <w:marTop w:val="0"/>
          <w:marBottom w:val="0"/>
          <w:divBdr>
            <w:top w:val="none" w:sz="0" w:space="0" w:color="auto"/>
            <w:left w:val="none" w:sz="0" w:space="0" w:color="auto"/>
            <w:bottom w:val="none" w:sz="0" w:space="0" w:color="auto"/>
            <w:right w:val="none" w:sz="0" w:space="0" w:color="auto"/>
          </w:divBdr>
          <w:divsChild>
            <w:div w:id="469129344">
              <w:marLeft w:val="0"/>
              <w:marRight w:val="0"/>
              <w:marTop w:val="0"/>
              <w:marBottom w:val="0"/>
              <w:divBdr>
                <w:top w:val="none" w:sz="0" w:space="0" w:color="auto"/>
                <w:left w:val="none" w:sz="0" w:space="0" w:color="auto"/>
                <w:bottom w:val="none" w:sz="0" w:space="0" w:color="auto"/>
                <w:right w:val="none" w:sz="0" w:space="0" w:color="auto"/>
              </w:divBdr>
              <w:divsChild>
                <w:div w:id="1825078311">
                  <w:marLeft w:val="0"/>
                  <w:marRight w:val="0"/>
                  <w:marTop w:val="0"/>
                  <w:marBottom w:val="0"/>
                  <w:divBdr>
                    <w:top w:val="single" w:sz="6" w:space="7" w:color="DEDEDE"/>
                    <w:left w:val="single" w:sz="6" w:space="7" w:color="DEDEDE"/>
                    <w:bottom w:val="single" w:sz="6" w:space="27" w:color="DEDEDE"/>
                    <w:right w:val="single" w:sz="6" w:space="7" w:color="DEDEDE"/>
                  </w:divBdr>
                  <w:divsChild>
                    <w:div w:id="613247570">
                      <w:marLeft w:val="0"/>
                      <w:marRight w:val="475"/>
                      <w:marTop w:val="0"/>
                      <w:marBottom w:val="0"/>
                      <w:divBdr>
                        <w:top w:val="none" w:sz="0" w:space="0" w:color="auto"/>
                        <w:left w:val="none" w:sz="0" w:space="0" w:color="auto"/>
                        <w:bottom w:val="none" w:sz="0" w:space="0" w:color="auto"/>
                        <w:right w:val="none" w:sz="0" w:space="0" w:color="auto"/>
                      </w:divBdr>
                      <w:divsChild>
                        <w:div w:id="953558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0588523">
          <w:marLeft w:val="0"/>
          <w:marRight w:val="0"/>
          <w:marTop w:val="0"/>
          <w:marBottom w:val="0"/>
          <w:divBdr>
            <w:top w:val="none" w:sz="0" w:space="0" w:color="auto"/>
            <w:left w:val="none" w:sz="0" w:space="0" w:color="auto"/>
            <w:bottom w:val="none" w:sz="0" w:space="0" w:color="auto"/>
            <w:right w:val="none" w:sz="0" w:space="0" w:color="auto"/>
          </w:divBdr>
          <w:divsChild>
            <w:div w:id="711615068">
              <w:marLeft w:val="0"/>
              <w:marRight w:val="0"/>
              <w:marTop w:val="0"/>
              <w:marBottom w:val="0"/>
              <w:divBdr>
                <w:top w:val="none" w:sz="0" w:space="0" w:color="auto"/>
                <w:left w:val="none" w:sz="0" w:space="0" w:color="auto"/>
                <w:bottom w:val="none" w:sz="0" w:space="0" w:color="auto"/>
                <w:right w:val="none" w:sz="0" w:space="0" w:color="auto"/>
              </w:divBdr>
              <w:divsChild>
                <w:div w:id="1073702089">
                  <w:marLeft w:val="0"/>
                  <w:marRight w:val="0"/>
                  <w:marTop w:val="0"/>
                  <w:marBottom w:val="0"/>
                  <w:divBdr>
                    <w:top w:val="single" w:sz="6" w:space="7" w:color="EEEEEE"/>
                    <w:left w:val="none" w:sz="0" w:space="7" w:color="auto"/>
                    <w:bottom w:val="single" w:sz="6" w:space="7" w:color="EEEEEE"/>
                    <w:right w:val="single" w:sz="6" w:space="7" w:color="EEEEEE"/>
                  </w:divBdr>
                  <w:divsChild>
                    <w:div w:id="1419250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8565301">
      <w:bodyDiv w:val="1"/>
      <w:marLeft w:val="0"/>
      <w:marRight w:val="0"/>
      <w:marTop w:val="0"/>
      <w:marBottom w:val="0"/>
      <w:divBdr>
        <w:top w:val="none" w:sz="0" w:space="0" w:color="auto"/>
        <w:left w:val="none" w:sz="0" w:space="0" w:color="auto"/>
        <w:bottom w:val="none" w:sz="0" w:space="0" w:color="auto"/>
        <w:right w:val="none" w:sz="0" w:space="0" w:color="auto"/>
      </w:divBdr>
      <w:divsChild>
        <w:div w:id="796291126">
          <w:marLeft w:val="0"/>
          <w:marRight w:val="0"/>
          <w:marTop w:val="0"/>
          <w:marBottom w:val="0"/>
          <w:divBdr>
            <w:top w:val="none" w:sz="0" w:space="0" w:color="auto"/>
            <w:left w:val="none" w:sz="0" w:space="0" w:color="auto"/>
            <w:bottom w:val="none" w:sz="0" w:space="0" w:color="auto"/>
            <w:right w:val="none" w:sz="0" w:space="0" w:color="auto"/>
          </w:divBdr>
          <w:divsChild>
            <w:div w:id="946934977">
              <w:marLeft w:val="0"/>
              <w:marRight w:val="0"/>
              <w:marTop w:val="0"/>
              <w:marBottom w:val="0"/>
              <w:divBdr>
                <w:top w:val="none" w:sz="0" w:space="0" w:color="auto"/>
                <w:left w:val="none" w:sz="0" w:space="0" w:color="auto"/>
                <w:bottom w:val="none" w:sz="0" w:space="0" w:color="auto"/>
                <w:right w:val="none" w:sz="0" w:space="0" w:color="auto"/>
              </w:divBdr>
              <w:divsChild>
                <w:div w:id="1590112531">
                  <w:marLeft w:val="0"/>
                  <w:marRight w:val="0"/>
                  <w:marTop w:val="0"/>
                  <w:marBottom w:val="0"/>
                  <w:divBdr>
                    <w:top w:val="none" w:sz="0" w:space="0" w:color="auto"/>
                    <w:left w:val="none" w:sz="0" w:space="0" w:color="auto"/>
                    <w:bottom w:val="none" w:sz="0" w:space="0" w:color="auto"/>
                    <w:right w:val="none" w:sz="0" w:space="0" w:color="auto"/>
                  </w:divBdr>
                  <w:divsChild>
                    <w:div w:id="1886480794">
                      <w:marLeft w:val="0"/>
                      <w:marRight w:val="0"/>
                      <w:marTop w:val="0"/>
                      <w:marBottom w:val="0"/>
                      <w:divBdr>
                        <w:top w:val="none" w:sz="0" w:space="0" w:color="auto"/>
                        <w:left w:val="none" w:sz="0" w:space="0" w:color="auto"/>
                        <w:bottom w:val="none" w:sz="0" w:space="0" w:color="auto"/>
                        <w:right w:val="none" w:sz="0" w:space="0" w:color="auto"/>
                      </w:divBdr>
                      <w:divsChild>
                        <w:div w:id="1619990766">
                          <w:marLeft w:val="0"/>
                          <w:marRight w:val="0"/>
                          <w:marTop w:val="0"/>
                          <w:marBottom w:val="0"/>
                          <w:divBdr>
                            <w:top w:val="none" w:sz="0" w:space="0" w:color="auto"/>
                            <w:left w:val="none" w:sz="0" w:space="0" w:color="auto"/>
                            <w:bottom w:val="none" w:sz="0" w:space="0" w:color="auto"/>
                            <w:right w:val="none" w:sz="0" w:space="0" w:color="auto"/>
                          </w:divBdr>
                          <w:divsChild>
                            <w:div w:id="1123354166">
                              <w:marLeft w:val="0"/>
                              <w:marRight w:val="0"/>
                              <w:marTop w:val="0"/>
                              <w:marBottom w:val="0"/>
                              <w:divBdr>
                                <w:top w:val="none" w:sz="0" w:space="0" w:color="auto"/>
                                <w:left w:val="none" w:sz="0" w:space="0" w:color="auto"/>
                                <w:bottom w:val="none" w:sz="0" w:space="0" w:color="auto"/>
                                <w:right w:val="none" w:sz="0" w:space="0" w:color="auto"/>
                              </w:divBdr>
                              <w:divsChild>
                                <w:div w:id="84693460">
                                  <w:marLeft w:val="0"/>
                                  <w:marRight w:val="0"/>
                                  <w:marTop w:val="0"/>
                                  <w:marBottom w:val="0"/>
                                  <w:divBdr>
                                    <w:top w:val="none" w:sz="0" w:space="0" w:color="auto"/>
                                    <w:left w:val="none" w:sz="0" w:space="0" w:color="auto"/>
                                    <w:bottom w:val="none" w:sz="0" w:space="0" w:color="auto"/>
                                    <w:right w:val="none" w:sz="0" w:space="0" w:color="auto"/>
                                  </w:divBdr>
                                  <w:divsChild>
                                    <w:div w:id="1447233473">
                                      <w:marLeft w:val="0"/>
                                      <w:marRight w:val="0"/>
                                      <w:marTop w:val="0"/>
                                      <w:marBottom w:val="0"/>
                                      <w:divBdr>
                                        <w:top w:val="single" w:sz="6" w:space="9" w:color="E5E5E5"/>
                                        <w:left w:val="single" w:sz="6" w:space="15" w:color="E5E5E5"/>
                                        <w:bottom w:val="single" w:sz="6" w:space="0" w:color="E5E5E5"/>
                                        <w:right w:val="single" w:sz="6" w:space="15" w:color="E5E5E5"/>
                                      </w:divBdr>
                                      <w:divsChild>
                                        <w:div w:id="149359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024044339">
      <w:bodyDiv w:val="1"/>
      <w:marLeft w:val="0"/>
      <w:marRight w:val="0"/>
      <w:marTop w:val="0"/>
      <w:marBottom w:val="0"/>
      <w:divBdr>
        <w:top w:val="none" w:sz="0" w:space="0" w:color="auto"/>
        <w:left w:val="none" w:sz="0" w:space="0" w:color="auto"/>
        <w:bottom w:val="none" w:sz="0" w:space="0" w:color="auto"/>
        <w:right w:val="none" w:sz="0" w:space="0" w:color="auto"/>
      </w:divBdr>
      <w:divsChild>
        <w:div w:id="1095126443">
          <w:marLeft w:val="0"/>
          <w:marRight w:val="0"/>
          <w:marTop w:val="0"/>
          <w:marBottom w:val="0"/>
          <w:divBdr>
            <w:top w:val="none" w:sz="0" w:space="0" w:color="auto"/>
            <w:left w:val="none" w:sz="0" w:space="0" w:color="auto"/>
            <w:bottom w:val="none" w:sz="0" w:space="0" w:color="auto"/>
            <w:right w:val="none" w:sz="0" w:space="0" w:color="auto"/>
          </w:divBdr>
          <w:divsChild>
            <w:div w:id="1218786556">
              <w:marLeft w:val="0"/>
              <w:marRight w:val="0"/>
              <w:marTop w:val="0"/>
              <w:marBottom w:val="0"/>
              <w:divBdr>
                <w:top w:val="none" w:sz="0" w:space="0" w:color="auto"/>
                <w:left w:val="none" w:sz="0" w:space="0" w:color="auto"/>
                <w:bottom w:val="none" w:sz="0" w:space="0" w:color="auto"/>
                <w:right w:val="none" w:sz="0" w:space="0" w:color="auto"/>
              </w:divBdr>
              <w:divsChild>
                <w:div w:id="830025910">
                  <w:marLeft w:val="0"/>
                  <w:marRight w:val="0"/>
                  <w:marTop w:val="0"/>
                  <w:marBottom w:val="0"/>
                  <w:divBdr>
                    <w:top w:val="single" w:sz="6" w:space="7" w:color="DEDEDE"/>
                    <w:left w:val="single" w:sz="6" w:space="7" w:color="DEDEDE"/>
                    <w:bottom w:val="single" w:sz="6" w:space="27" w:color="DEDEDE"/>
                    <w:right w:val="single" w:sz="6" w:space="7" w:color="DEDEDE"/>
                  </w:divBdr>
                  <w:divsChild>
                    <w:div w:id="460806338">
                      <w:marLeft w:val="0"/>
                      <w:marRight w:val="475"/>
                      <w:marTop w:val="0"/>
                      <w:marBottom w:val="0"/>
                      <w:divBdr>
                        <w:top w:val="none" w:sz="0" w:space="0" w:color="auto"/>
                        <w:left w:val="none" w:sz="0" w:space="0" w:color="auto"/>
                        <w:bottom w:val="none" w:sz="0" w:space="0" w:color="auto"/>
                        <w:right w:val="none" w:sz="0" w:space="0" w:color="auto"/>
                      </w:divBdr>
                    </w:div>
                  </w:divsChild>
                </w:div>
              </w:divsChild>
            </w:div>
          </w:divsChild>
        </w:div>
        <w:div w:id="1744838798">
          <w:marLeft w:val="0"/>
          <w:marRight w:val="0"/>
          <w:marTop w:val="0"/>
          <w:marBottom w:val="0"/>
          <w:divBdr>
            <w:top w:val="none" w:sz="0" w:space="0" w:color="auto"/>
            <w:left w:val="none" w:sz="0" w:space="0" w:color="auto"/>
            <w:bottom w:val="none" w:sz="0" w:space="0" w:color="auto"/>
            <w:right w:val="none" w:sz="0" w:space="0" w:color="auto"/>
          </w:divBdr>
          <w:divsChild>
            <w:div w:id="399985742">
              <w:marLeft w:val="0"/>
              <w:marRight w:val="0"/>
              <w:marTop w:val="0"/>
              <w:marBottom w:val="0"/>
              <w:divBdr>
                <w:top w:val="none" w:sz="0" w:space="0" w:color="auto"/>
                <w:left w:val="none" w:sz="0" w:space="0" w:color="auto"/>
                <w:bottom w:val="none" w:sz="0" w:space="0" w:color="auto"/>
                <w:right w:val="none" w:sz="0" w:space="0" w:color="auto"/>
              </w:divBdr>
              <w:divsChild>
                <w:div w:id="1009019959">
                  <w:marLeft w:val="0"/>
                  <w:marRight w:val="0"/>
                  <w:marTop w:val="0"/>
                  <w:marBottom w:val="0"/>
                  <w:divBdr>
                    <w:top w:val="single" w:sz="6" w:space="7" w:color="EEEEEE"/>
                    <w:left w:val="none" w:sz="0" w:space="7" w:color="auto"/>
                    <w:bottom w:val="single" w:sz="6" w:space="7" w:color="EEEEEE"/>
                    <w:right w:val="single" w:sz="6" w:space="7" w:color="EEEEEE"/>
                  </w:divBdr>
                  <w:divsChild>
                    <w:div w:id="96346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0397870">
      <w:bodyDiv w:val="1"/>
      <w:marLeft w:val="0"/>
      <w:marRight w:val="0"/>
      <w:marTop w:val="0"/>
      <w:marBottom w:val="0"/>
      <w:divBdr>
        <w:top w:val="none" w:sz="0" w:space="0" w:color="auto"/>
        <w:left w:val="none" w:sz="0" w:space="0" w:color="auto"/>
        <w:bottom w:val="none" w:sz="0" w:space="0" w:color="auto"/>
        <w:right w:val="none" w:sz="0" w:space="0" w:color="auto"/>
      </w:divBdr>
      <w:divsChild>
        <w:div w:id="1506553245">
          <w:marLeft w:val="0"/>
          <w:marRight w:val="0"/>
          <w:marTop w:val="0"/>
          <w:marBottom w:val="0"/>
          <w:divBdr>
            <w:top w:val="none" w:sz="0" w:space="0" w:color="auto"/>
            <w:left w:val="none" w:sz="0" w:space="0" w:color="auto"/>
            <w:bottom w:val="none" w:sz="0" w:space="0" w:color="auto"/>
            <w:right w:val="none" w:sz="0" w:space="0" w:color="auto"/>
          </w:divBdr>
          <w:divsChild>
            <w:div w:id="12846086">
              <w:marLeft w:val="0"/>
              <w:marRight w:val="0"/>
              <w:marTop w:val="0"/>
              <w:marBottom w:val="0"/>
              <w:divBdr>
                <w:top w:val="none" w:sz="0" w:space="0" w:color="auto"/>
                <w:left w:val="none" w:sz="0" w:space="0" w:color="auto"/>
                <w:bottom w:val="none" w:sz="0" w:space="0" w:color="auto"/>
                <w:right w:val="none" w:sz="0" w:space="0" w:color="auto"/>
              </w:divBdr>
              <w:divsChild>
                <w:div w:id="2089646659">
                  <w:marLeft w:val="0"/>
                  <w:marRight w:val="0"/>
                  <w:marTop w:val="0"/>
                  <w:marBottom w:val="0"/>
                  <w:divBdr>
                    <w:top w:val="none" w:sz="0" w:space="0" w:color="auto"/>
                    <w:left w:val="none" w:sz="0" w:space="0" w:color="auto"/>
                    <w:bottom w:val="none" w:sz="0" w:space="0" w:color="auto"/>
                    <w:right w:val="none" w:sz="0" w:space="0" w:color="auto"/>
                  </w:divBdr>
                  <w:divsChild>
                    <w:div w:id="1953440580">
                      <w:marLeft w:val="0"/>
                      <w:marRight w:val="0"/>
                      <w:marTop w:val="0"/>
                      <w:marBottom w:val="0"/>
                      <w:divBdr>
                        <w:top w:val="none" w:sz="0" w:space="0" w:color="auto"/>
                        <w:left w:val="none" w:sz="0" w:space="0" w:color="auto"/>
                        <w:bottom w:val="none" w:sz="0" w:space="0" w:color="auto"/>
                        <w:right w:val="none" w:sz="0" w:space="0" w:color="auto"/>
                      </w:divBdr>
                      <w:divsChild>
                        <w:div w:id="1282615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8113091">
      <w:bodyDiv w:val="1"/>
      <w:marLeft w:val="0"/>
      <w:marRight w:val="0"/>
      <w:marTop w:val="0"/>
      <w:marBottom w:val="0"/>
      <w:divBdr>
        <w:top w:val="none" w:sz="0" w:space="0" w:color="auto"/>
        <w:left w:val="none" w:sz="0" w:space="0" w:color="auto"/>
        <w:bottom w:val="none" w:sz="0" w:space="0" w:color="auto"/>
        <w:right w:val="none" w:sz="0" w:space="0" w:color="auto"/>
      </w:divBdr>
      <w:divsChild>
        <w:div w:id="749353070">
          <w:marLeft w:val="0"/>
          <w:marRight w:val="0"/>
          <w:marTop w:val="0"/>
          <w:marBottom w:val="0"/>
          <w:divBdr>
            <w:top w:val="none" w:sz="0" w:space="0" w:color="auto"/>
            <w:left w:val="none" w:sz="0" w:space="0" w:color="auto"/>
            <w:bottom w:val="none" w:sz="0" w:space="0" w:color="auto"/>
            <w:right w:val="none" w:sz="0" w:space="0" w:color="auto"/>
          </w:divBdr>
          <w:divsChild>
            <w:div w:id="278876066">
              <w:marLeft w:val="0"/>
              <w:marRight w:val="0"/>
              <w:marTop w:val="0"/>
              <w:marBottom w:val="0"/>
              <w:divBdr>
                <w:top w:val="none" w:sz="0" w:space="0" w:color="auto"/>
                <w:left w:val="none" w:sz="0" w:space="0" w:color="auto"/>
                <w:bottom w:val="none" w:sz="0" w:space="0" w:color="auto"/>
                <w:right w:val="none" w:sz="0" w:space="0" w:color="auto"/>
              </w:divBdr>
              <w:divsChild>
                <w:div w:id="1659263666">
                  <w:marLeft w:val="0"/>
                  <w:marRight w:val="0"/>
                  <w:marTop w:val="0"/>
                  <w:marBottom w:val="0"/>
                  <w:divBdr>
                    <w:top w:val="none" w:sz="0" w:space="0" w:color="auto"/>
                    <w:left w:val="none" w:sz="0" w:space="0" w:color="auto"/>
                    <w:bottom w:val="none" w:sz="0" w:space="0" w:color="auto"/>
                    <w:right w:val="none" w:sz="0" w:space="0" w:color="auto"/>
                  </w:divBdr>
                  <w:divsChild>
                    <w:div w:id="190002139">
                      <w:marLeft w:val="0"/>
                      <w:marRight w:val="0"/>
                      <w:marTop w:val="0"/>
                      <w:marBottom w:val="0"/>
                      <w:divBdr>
                        <w:top w:val="none" w:sz="0" w:space="0" w:color="auto"/>
                        <w:left w:val="none" w:sz="0" w:space="0" w:color="auto"/>
                        <w:bottom w:val="none" w:sz="0" w:space="0" w:color="auto"/>
                        <w:right w:val="none" w:sz="0" w:space="0" w:color="auto"/>
                      </w:divBdr>
                      <w:divsChild>
                        <w:div w:id="2071609489">
                          <w:marLeft w:val="0"/>
                          <w:marRight w:val="0"/>
                          <w:marTop w:val="0"/>
                          <w:marBottom w:val="0"/>
                          <w:divBdr>
                            <w:top w:val="none" w:sz="0" w:space="0" w:color="auto"/>
                            <w:left w:val="none" w:sz="0" w:space="0" w:color="auto"/>
                            <w:bottom w:val="none" w:sz="0" w:space="0" w:color="auto"/>
                            <w:right w:val="none" w:sz="0" w:space="0" w:color="auto"/>
                          </w:divBdr>
                          <w:divsChild>
                            <w:div w:id="529610849">
                              <w:marLeft w:val="0"/>
                              <w:marRight w:val="0"/>
                              <w:marTop w:val="0"/>
                              <w:marBottom w:val="0"/>
                              <w:divBdr>
                                <w:top w:val="none" w:sz="0" w:space="0" w:color="auto"/>
                                <w:left w:val="none" w:sz="0" w:space="0" w:color="auto"/>
                                <w:bottom w:val="none" w:sz="0" w:space="0" w:color="auto"/>
                                <w:right w:val="none" w:sz="0" w:space="0" w:color="auto"/>
                              </w:divBdr>
                              <w:divsChild>
                                <w:div w:id="174043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A9CC55-36C4-4A35-A6E7-47B0C6AF2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429</TotalTime>
  <Pages>8</Pages>
  <Words>3062</Words>
  <Characters>17459</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20481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PS</cp:lastModifiedBy>
  <cp:revision>41</cp:revision>
  <cp:lastPrinted>2016-09-15T07:38:00Z</cp:lastPrinted>
  <dcterms:created xsi:type="dcterms:W3CDTF">2017-01-04T08:22:00Z</dcterms:created>
  <dcterms:modified xsi:type="dcterms:W3CDTF">2017-01-09T19:38:00Z</dcterms:modified>
</cp:coreProperties>
</file>