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 xml:space="preserve">3GPP TSG RAN WG1 </w:t>
      </w:r>
      <w:r w:rsidR="0093682F">
        <w:rPr>
          <w:rFonts w:cs="Arial" w:hint="eastAsia"/>
          <w:bCs/>
          <w:sz w:val="20"/>
          <w:lang w:eastAsia="ja-JP"/>
        </w:rPr>
        <w:t xml:space="preserve">IN-IoT Ad-Hoc Meeting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81369B" w:rsidRPr="0081369B">
        <w:rPr>
          <w:rFonts w:cs="Arial"/>
          <w:bCs/>
          <w:sz w:val="20"/>
        </w:rPr>
        <w:t>R1-1</w:t>
      </w:r>
      <w:r w:rsidR="0093682F">
        <w:rPr>
          <w:rFonts w:cs="Arial" w:hint="eastAsia"/>
          <w:bCs/>
          <w:sz w:val="20"/>
          <w:lang w:eastAsia="ja-JP"/>
        </w:rPr>
        <w:t>6</w:t>
      </w:r>
      <w:r w:rsidR="00580A59">
        <w:rPr>
          <w:rFonts w:cs="Arial" w:hint="eastAsia"/>
          <w:bCs/>
          <w:sz w:val="20"/>
          <w:lang w:eastAsia="ja-JP"/>
        </w:rPr>
        <w:t>0071</w:t>
      </w:r>
    </w:p>
    <w:p w:rsidR="005479EF" w:rsidRPr="0093682F" w:rsidRDefault="0093682F" w:rsidP="000206CA">
      <w:pPr>
        <w:pStyle w:val="TdocHeader2"/>
        <w:jc w:val="left"/>
        <w:rPr>
          <w:rFonts w:eastAsiaTheme="minorEastAsia"/>
          <w:lang w:val="en-US"/>
        </w:rPr>
      </w:pPr>
      <w:r>
        <w:rPr>
          <w:rFonts w:eastAsia="ＭＳ 明朝" w:cs="Arial" w:hint="eastAsia"/>
          <w:bCs/>
          <w:sz w:val="20"/>
          <w:lang w:val="en-US" w:eastAsia="ja-JP"/>
        </w:rPr>
        <w:t>Budapest</w:t>
      </w:r>
      <w:r w:rsidR="007D67B4" w:rsidRPr="007D67B4">
        <w:rPr>
          <w:rFonts w:eastAsia="ＭＳ 明朝" w:cs="Arial"/>
          <w:bCs/>
          <w:sz w:val="20"/>
          <w:lang w:val="en-US" w:eastAsia="ja-JP"/>
        </w:rPr>
        <w:t xml:space="preserve">, </w:t>
      </w:r>
      <w:r>
        <w:rPr>
          <w:rFonts w:eastAsia="ＭＳ 明朝" w:cs="Arial" w:hint="eastAsia"/>
          <w:bCs/>
          <w:sz w:val="20"/>
          <w:lang w:val="en-US" w:eastAsia="ja-JP"/>
        </w:rPr>
        <w:t>Hungary</w:t>
      </w:r>
      <w:r w:rsidR="007D67B4" w:rsidRPr="007D67B4">
        <w:rPr>
          <w:rFonts w:eastAsia="ＭＳ 明朝" w:cs="Arial"/>
          <w:bCs/>
          <w:sz w:val="20"/>
          <w:lang w:val="en-US" w:eastAsia="ja-JP"/>
        </w:rPr>
        <w:t>,</w:t>
      </w:r>
      <w:r w:rsidR="007D67B4">
        <w:rPr>
          <w:rFonts w:eastAsia="ＭＳ 明朝" w:cs="Arial" w:hint="eastAsia"/>
          <w:bCs/>
          <w:sz w:val="20"/>
          <w:lang w:val="en-US" w:eastAsia="ja-JP"/>
        </w:rPr>
        <w:t xml:space="preserve"> </w:t>
      </w:r>
      <w:r>
        <w:rPr>
          <w:rFonts w:eastAsia="ＭＳ 明朝" w:cs="Arial" w:hint="eastAsia"/>
          <w:bCs/>
          <w:sz w:val="20"/>
          <w:lang w:val="en-US" w:eastAsia="ja-JP"/>
        </w:rPr>
        <w:t>18</w:t>
      </w:r>
      <w:r w:rsidR="002D2FD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20th</w:t>
      </w:r>
      <w:r w:rsidR="00065C71" w:rsidRPr="00B556BF">
        <w:rPr>
          <w:rFonts w:cs="Arial"/>
          <w:bCs/>
          <w:sz w:val="20"/>
          <w:lang w:val="en-US" w:eastAsia="ja-JP"/>
        </w:rPr>
        <w:t xml:space="preserve"> </w:t>
      </w:r>
      <w:r>
        <w:rPr>
          <w:rFonts w:eastAsia="ＭＳ 明朝" w:cs="Arial" w:hint="eastAsia"/>
          <w:bCs/>
          <w:sz w:val="20"/>
          <w:lang w:val="en-US" w:eastAsia="ja-JP"/>
        </w:rPr>
        <w:t>January</w:t>
      </w:r>
      <w:r w:rsidR="00065C71" w:rsidRPr="00B556BF">
        <w:rPr>
          <w:rFonts w:cs="Arial"/>
          <w:bCs/>
          <w:sz w:val="20"/>
          <w:lang w:val="en-US" w:eastAsia="ja-JP"/>
        </w:rPr>
        <w:t xml:space="preserve"> </w:t>
      </w:r>
      <w:r>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068FE">
        <w:rPr>
          <w:rFonts w:eastAsiaTheme="minorEastAsia" w:hint="eastAsia"/>
          <w:b w:val="0"/>
          <w:sz w:val="20"/>
          <w:lang w:eastAsia="ja-JP"/>
        </w:rPr>
        <w:t xml:space="preserve">Discussion on </w:t>
      </w:r>
      <w:r w:rsidR="003D0626">
        <w:rPr>
          <w:rFonts w:eastAsiaTheme="minorEastAsia" w:hint="eastAsia"/>
          <w:b w:val="0"/>
          <w:sz w:val="20"/>
          <w:lang w:eastAsia="ja-JP"/>
        </w:rPr>
        <w:t>NB-</w:t>
      </w:r>
      <w:r w:rsidR="008F70E7">
        <w:rPr>
          <w:rFonts w:eastAsiaTheme="minorEastAsia" w:hint="eastAsia"/>
          <w:b w:val="0"/>
          <w:sz w:val="20"/>
          <w:lang w:eastAsia="ja-JP"/>
        </w:rPr>
        <w:t>PDCCH</w:t>
      </w:r>
      <w:r w:rsidR="00F31128">
        <w:rPr>
          <w:rFonts w:eastAsiaTheme="minorEastAsia" w:hint="eastAsia"/>
          <w:b w:val="0"/>
          <w:sz w:val="20"/>
          <w:lang w:eastAsia="ja-JP"/>
        </w:rPr>
        <w:t xml:space="preserve"> design</w:t>
      </w:r>
    </w:p>
    <w:p w:rsidR="005479EF" w:rsidRPr="003D0626"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87AC8">
        <w:rPr>
          <w:rFonts w:ascii="Arial" w:hAnsi="Arial" w:hint="eastAsia"/>
          <w:lang w:eastAsia="ja-JP"/>
        </w:rPr>
        <w:t>2</w:t>
      </w:r>
      <w:r w:rsidR="000032D0" w:rsidRPr="000032D0">
        <w:rPr>
          <w:rFonts w:ascii="Arial" w:eastAsia="SimSun" w:hAnsi="Arial"/>
          <w:lang w:eastAsia="zh-CN"/>
        </w:rPr>
        <w:t>.</w:t>
      </w:r>
      <w:r w:rsidR="00387AC8">
        <w:rPr>
          <w:rFonts w:ascii="Arial" w:hAnsi="Arial" w:hint="eastAsia"/>
          <w:lang w:eastAsia="ja-JP"/>
        </w:rPr>
        <w:t>1</w:t>
      </w:r>
      <w:r w:rsidR="000032D0" w:rsidRPr="000032D0">
        <w:rPr>
          <w:rFonts w:ascii="Arial" w:eastAsia="SimSun" w:hAnsi="Arial"/>
          <w:lang w:eastAsia="zh-CN"/>
        </w:rPr>
        <w:t>.</w:t>
      </w:r>
      <w:r w:rsidR="008F70E7">
        <w:rPr>
          <w:rFonts w:ascii="Arial" w:eastAsiaTheme="minorEastAsia" w:hAnsi="Arial" w:hint="eastAsia"/>
          <w:lang w:eastAsia="ja-JP"/>
        </w:rPr>
        <w:t>1.2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8F70E7" w:rsidRDefault="005115CB" w:rsidP="0081369B">
      <w:pPr>
        <w:spacing w:beforeLines="50" w:before="120" w:after="0"/>
        <w:rPr>
          <w:lang w:val="en-US" w:eastAsia="ja-JP"/>
        </w:rPr>
      </w:pPr>
      <w:bookmarkStart w:id="1" w:name="OLE_LINK10"/>
      <w:bookmarkStart w:id="2" w:name="OLE_LINK11"/>
      <w:r>
        <w:rPr>
          <w:rFonts w:hint="eastAsia"/>
          <w:lang w:val="en-US" w:eastAsia="ja-JP"/>
        </w:rPr>
        <w:t xml:space="preserve">This document </w:t>
      </w:r>
      <w:r w:rsidR="00580A59">
        <w:rPr>
          <w:rFonts w:hint="eastAsia"/>
          <w:lang w:val="en-US" w:eastAsia="ja-JP"/>
        </w:rPr>
        <w:t>discusses</w:t>
      </w:r>
      <w:r w:rsidR="008F70E7">
        <w:rPr>
          <w:rFonts w:hint="eastAsia"/>
          <w:lang w:val="en-US" w:eastAsia="ja-JP"/>
        </w:rPr>
        <w:t xml:space="preserve"> NB-PDCCH design.</w:t>
      </w:r>
    </w:p>
    <w:p w:rsidR="00065C71" w:rsidRPr="00B06A0B" w:rsidRDefault="00065C71" w:rsidP="0081369B">
      <w:pPr>
        <w:spacing w:beforeLines="50" w:before="120" w:after="0"/>
        <w:rPr>
          <w:lang w:val="en-US" w:eastAsia="ja-JP"/>
        </w:rPr>
      </w:pPr>
    </w:p>
    <w:bookmarkEnd w:id="1"/>
    <w:bookmarkEnd w:id="2"/>
    <w:p w:rsidR="00465C03" w:rsidRDefault="005E1A73" w:rsidP="002D4DCA">
      <w:pPr>
        <w:pStyle w:val="1"/>
        <w:tabs>
          <w:tab w:val="num" w:pos="426"/>
        </w:tabs>
        <w:ind w:left="426" w:hanging="426"/>
        <w:rPr>
          <w:szCs w:val="36"/>
          <w:lang w:eastAsia="ja-JP"/>
        </w:rPr>
      </w:pPr>
      <w:r>
        <w:rPr>
          <w:rFonts w:hint="eastAsia"/>
          <w:szCs w:val="36"/>
          <w:lang w:eastAsia="ja-JP"/>
        </w:rPr>
        <w:t>Discussion</w:t>
      </w:r>
    </w:p>
    <w:p w:rsidR="003855BA" w:rsidRDefault="00847F9F" w:rsidP="003855BA">
      <w:pPr>
        <w:pStyle w:val="ab"/>
        <w:rPr>
          <w:b w:val="0"/>
          <w:u w:val="single"/>
          <w:lang w:eastAsia="ja-JP"/>
        </w:rPr>
      </w:pPr>
      <w:r>
        <w:rPr>
          <w:rFonts w:hint="eastAsia"/>
          <w:b w:val="0"/>
          <w:u w:val="single"/>
          <w:lang w:eastAsia="ja-JP"/>
        </w:rPr>
        <w:t>Time domain conversion of PRB-set</w:t>
      </w:r>
    </w:p>
    <w:p w:rsidR="00016183" w:rsidRDefault="00386652" w:rsidP="00574495">
      <w:pPr>
        <w:rPr>
          <w:lang w:eastAsia="ja-JP"/>
        </w:rPr>
      </w:pPr>
      <w:r>
        <w:rPr>
          <w:rFonts w:hint="eastAsia"/>
          <w:lang w:eastAsia="ja-JP"/>
        </w:rPr>
        <w:t>In order to reuse EPDCCH/M-PDCCH design as much as possible, we propose to use time domain conversion of PRB-set of EPDCCH/M-PDCCH shown below.</w:t>
      </w:r>
      <w:r w:rsidR="001D130B">
        <w:rPr>
          <w:rFonts w:hint="eastAsia"/>
          <w:lang w:eastAsia="ja-JP"/>
        </w:rPr>
        <w:t xml:space="preserve"> By such time domain conversion, the way of the design method in search space, eREG, eCCE so on can be reused. </w:t>
      </w:r>
    </w:p>
    <w:p w:rsidR="00386652" w:rsidRDefault="001D130B" w:rsidP="00574495">
      <w:pPr>
        <w:rPr>
          <w:lang w:eastAsia="ja-JP"/>
        </w:rPr>
      </w:pPr>
      <w:r>
        <w:rPr>
          <w:rFonts w:hint="eastAsia"/>
          <w:lang w:eastAsia="ja-JP"/>
        </w:rPr>
        <w:t xml:space="preserve">In the Fig 1, 8 PRB-set case is described but what PRB-set is used before time domain conversion need further discussion. </w:t>
      </w:r>
      <w:r w:rsidR="00016183">
        <w:rPr>
          <w:rFonts w:hint="eastAsia"/>
          <w:lang w:eastAsia="ja-JP"/>
        </w:rPr>
        <w:t xml:space="preserve">If basic unit of the time granularity is a radio frame (10 </w:t>
      </w:r>
      <w:r w:rsidR="00821A92">
        <w:rPr>
          <w:lang w:eastAsia="ja-JP"/>
        </w:rPr>
        <w:t>subframes</w:t>
      </w:r>
      <w:r w:rsidR="00016183">
        <w:rPr>
          <w:rFonts w:hint="eastAsia"/>
          <w:lang w:eastAsia="ja-JP"/>
        </w:rPr>
        <w:t>), 10 PRB-set is designed is one approach. The other approach is to realize it by 8+2 PRB-set. This is similar to eMTC search space is realized by 4+2 PRB-set.</w:t>
      </w:r>
    </w:p>
    <w:p w:rsidR="001D130B" w:rsidRDefault="001D130B" w:rsidP="00574495">
      <w:pPr>
        <w:rPr>
          <w:lang w:eastAsia="ja-JP"/>
        </w:rPr>
      </w:pPr>
      <w:r>
        <w:object w:dxaOrig="15915" w:dyaOrig="5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58.5pt" o:ole="">
            <v:imagedata r:id="rId10" o:title=""/>
          </v:shape>
          <o:OLEObject Type="Embed" ProgID="Visio.Drawing.11" ShapeID="_x0000_i1025" DrawAspect="Content" ObjectID="_1514104344" r:id="rId11"/>
        </w:object>
      </w:r>
    </w:p>
    <w:p w:rsidR="001D130B" w:rsidRDefault="001D130B" w:rsidP="001D130B">
      <w:pPr>
        <w:jc w:val="center"/>
        <w:rPr>
          <w:lang w:eastAsia="ja-JP"/>
        </w:rPr>
      </w:pPr>
      <w:r>
        <w:rPr>
          <w:rFonts w:hint="eastAsia"/>
          <w:lang w:eastAsia="ja-JP"/>
        </w:rPr>
        <w:t>Fig.1 Time domain conversion of PRB-set</w:t>
      </w:r>
    </w:p>
    <w:p w:rsidR="00386652" w:rsidRDefault="00FB60A6" w:rsidP="00574495">
      <w:pPr>
        <w:rPr>
          <w:lang w:eastAsia="ja-JP"/>
        </w:rPr>
      </w:pPr>
      <w:r>
        <w:rPr>
          <w:rFonts w:hint="eastAsia"/>
          <w:lang w:eastAsia="ja-JP"/>
        </w:rPr>
        <w:t>If more repetitions are required</w:t>
      </w:r>
      <w:r w:rsidR="004574A3">
        <w:rPr>
          <w:rFonts w:hint="eastAsia"/>
          <w:lang w:eastAsia="ja-JP"/>
        </w:rPr>
        <w:t xml:space="preserve"> than the number of PRB-set</w:t>
      </w:r>
      <w:r>
        <w:rPr>
          <w:rFonts w:hint="eastAsia"/>
          <w:lang w:eastAsia="ja-JP"/>
        </w:rPr>
        <w:t>, multiple time domain</w:t>
      </w:r>
      <w:r w:rsidR="004574A3">
        <w:rPr>
          <w:rFonts w:hint="eastAsia"/>
          <w:lang w:eastAsia="ja-JP"/>
        </w:rPr>
        <w:t xml:space="preserve"> conversion can be also applied as shown figure 2.</w:t>
      </w:r>
    </w:p>
    <w:p w:rsidR="00016183" w:rsidRDefault="00016183" w:rsidP="00574495">
      <w:pPr>
        <w:rPr>
          <w:lang w:eastAsia="ja-JP"/>
        </w:rPr>
      </w:pPr>
    </w:p>
    <w:p w:rsidR="005B4888" w:rsidRDefault="005B4888" w:rsidP="00574495">
      <w:pPr>
        <w:rPr>
          <w:lang w:eastAsia="ja-JP"/>
        </w:rPr>
      </w:pPr>
      <w:r>
        <w:object w:dxaOrig="28380" w:dyaOrig="5475">
          <v:shape id="_x0000_i1026" type="#_x0000_t75" style="width:480.9pt;height:92.95pt" o:ole="">
            <v:imagedata r:id="rId12" o:title=""/>
          </v:shape>
          <o:OLEObject Type="Embed" ProgID="Visio.Drawing.15" ShapeID="_x0000_i1026" DrawAspect="Content" ObjectID="_1514104345" r:id="rId13"/>
        </w:object>
      </w:r>
    </w:p>
    <w:p w:rsidR="00386652" w:rsidRDefault="00016183" w:rsidP="00016183">
      <w:pPr>
        <w:jc w:val="center"/>
        <w:rPr>
          <w:lang w:eastAsia="ja-JP"/>
        </w:rPr>
      </w:pPr>
      <w:r>
        <w:rPr>
          <w:rFonts w:hint="eastAsia"/>
          <w:lang w:eastAsia="ja-JP"/>
        </w:rPr>
        <w:t>Fig.2 Time domain conversion of PRB-set</w:t>
      </w:r>
      <w:r w:rsidR="00C56B74">
        <w:rPr>
          <w:rFonts w:hint="eastAsia"/>
          <w:lang w:eastAsia="ja-JP"/>
        </w:rPr>
        <w:t xml:space="preserve"> using 8 PRB-set case</w:t>
      </w:r>
    </w:p>
    <w:p w:rsidR="00B457A4" w:rsidRDefault="00B457A4" w:rsidP="00574495">
      <w:pPr>
        <w:rPr>
          <w:lang w:eastAsia="ja-JP"/>
        </w:rPr>
      </w:pPr>
    </w:p>
    <w:p w:rsidR="009A0161" w:rsidRDefault="008F0026" w:rsidP="008F0026">
      <w:pPr>
        <w:rPr>
          <w:b/>
          <w:lang w:eastAsia="ja-JP"/>
        </w:rPr>
      </w:pPr>
      <w:r>
        <w:rPr>
          <w:rFonts w:hint="eastAsia"/>
          <w:b/>
          <w:lang w:eastAsia="ja-JP"/>
        </w:rPr>
        <w:lastRenderedPageBreak/>
        <w:t>Proposal 1</w:t>
      </w:r>
      <w:r w:rsidRPr="00C20741">
        <w:rPr>
          <w:b/>
          <w:lang w:eastAsia="ja-JP"/>
        </w:rPr>
        <w:t xml:space="preserve">: </w:t>
      </w:r>
      <w:r w:rsidR="009A0161">
        <w:rPr>
          <w:rFonts w:hint="eastAsia"/>
          <w:b/>
          <w:lang w:eastAsia="ja-JP"/>
        </w:rPr>
        <w:t>Consider to realize NB-PDCCH resource usage based on time domain conversion. PRB-set size</w:t>
      </w:r>
      <w:r w:rsidR="007E66D9">
        <w:rPr>
          <w:rFonts w:hint="eastAsia"/>
          <w:b/>
          <w:lang w:eastAsia="ja-JP"/>
        </w:rPr>
        <w:t xml:space="preserve"> and the number of PRB-set are</w:t>
      </w:r>
      <w:r w:rsidR="009A0161">
        <w:rPr>
          <w:rFonts w:hint="eastAsia"/>
          <w:b/>
          <w:lang w:eastAsia="ja-JP"/>
        </w:rPr>
        <w:t xml:space="preserve"> FFS.</w:t>
      </w:r>
    </w:p>
    <w:p w:rsidR="003855BA" w:rsidRDefault="003855BA" w:rsidP="00D07222">
      <w:pPr>
        <w:pStyle w:val="ab"/>
        <w:rPr>
          <w:b w:val="0"/>
          <w:u w:val="single"/>
          <w:lang w:eastAsia="ja-JP"/>
        </w:rPr>
      </w:pPr>
    </w:p>
    <w:p w:rsidR="00643CC5" w:rsidRDefault="007E66D9" w:rsidP="00D07222">
      <w:pPr>
        <w:pStyle w:val="ab"/>
        <w:rPr>
          <w:b w:val="0"/>
          <w:u w:val="single"/>
          <w:lang w:eastAsia="ja-JP"/>
        </w:rPr>
      </w:pPr>
      <w:r>
        <w:rPr>
          <w:rFonts w:hint="eastAsia"/>
          <w:b w:val="0"/>
          <w:u w:val="single"/>
          <w:lang w:eastAsia="ja-JP"/>
        </w:rPr>
        <w:t>eREG and SFBC</w:t>
      </w:r>
    </w:p>
    <w:p w:rsidR="007E66D9" w:rsidRDefault="007E66D9" w:rsidP="00CB4543">
      <w:pPr>
        <w:rPr>
          <w:lang w:eastAsia="ja-JP"/>
        </w:rPr>
      </w:pPr>
      <w:r>
        <w:rPr>
          <w:rFonts w:hint="eastAsia"/>
          <w:lang w:eastAsia="ja-JP"/>
        </w:rPr>
        <w:t>Working assumption on the transmission scheme f</w:t>
      </w:r>
      <w:r w:rsidRPr="007E66D9">
        <w:rPr>
          <w:lang w:eastAsia="ja-JP"/>
        </w:rPr>
        <w:t>or opera</w:t>
      </w:r>
      <w:r>
        <w:rPr>
          <w:lang w:eastAsia="ja-JP"/>
        </w:rPr>
        <w:t xml:space="preserve">tion with 2 DL </w:t>
      </w:r>
      <w:r w:rsidR="00821A92">
        <w:rPr>
          <w:lang w:eastAsia="ja-JP"/>
        </w:rPr>
        <w:t>Tx</w:t>
      </w:r>
      <w:r>
        <w:rPr>
          <w:lang w:eastAsia="ja-JP"/>
        </w:rPr>
        <w:t xml:space="preserve"> antenna ports</w:t>
      </w:r>
      <w:r>
        <w:rPr>
          <w:rFonts w:hint="eastAsia"/>
          <w:lang w:eastAsia="ja-JP"/>
        </w:rPr>
        <w:t xml:space="preserve"> is</w:t>
      </w:r>
      <w:r w:rsidRPr="007E66D9">
        <w:rPr>
          <w:lang w:eastAsia="ja-JP"/>
        </w:rPr>
        <w:t xml:space="preserve"> SFBC</w:t>
      </w:r>
      <w:r>
        <w:rPr>
          <w:rFonts w:hint="eastAsia"/>
          <w:lang w:eastAsia="ja-JP"/>
        </w:rPr>
        <w:t>. In lower coding rate, SFBC has better performance than random beam forming. To have the same transmission scheme between NB-PDCCH and NB-PDSCH would reduce the complexity of the channel estimation. Therefore, we discuss how to realize SFBC in NB-PDCCH.</w:t>
      </w:r>
    </w:p>
    <w:p w:rsidR="007E66D9" w:rsidRDefault="007E66D9" w:rsidP="00CB4543">
      <w:pPr>
        <w:rPr>
          <w:lang w:eastAsia="ja-JP"/>
        </w:rPr>
      </w:pPr>
      <w:r>
        <w:rPr>
          <w:rFonts w:hint="eastAsia"/>
          <w:lang w:eastAsia="ja-JP"/>
        </w:rPr>
        <w:t>In EPDCCH</w:t>
      </w:r>
      <w:r w:rsidR="00C71069">
        <w:rPr>
          <w:rFonts w:hint="eastAsia"/>
          <w:lang w:eastAsia="ja-JP"/>
        </w:rPr>
        <w:t xml:space="preserve"> and MPDCCH</w:t>
      </w:r>
      <w:r>
        <w:rPr>
          <w:rFonts w:hint="eastAsia"/>
          <w:lang w:eastAsia="ja-JP"/>
        </w:rPr>
        <w:t xml:space="preserve">, </w:t>
      </w:r>
      <w:r w:rsidRPr="007E66D9">
        <w:rPr>
          <w:lang w:eastAsia="ja-JP"/>
        </w:rPr>
        <w:t>16 EREGs, numbered from 0 to 15,</w:t>
      </w:r>
      <w:r>
        <w:rPr>
          <w:rFonts w:hint="eastAsia"/>
          <w:lang w:eastAsia="ja-JP"/>
        </w:rPr>
        <w:t xml:space="preserve"> are used for the mapping. </w:t>
      </w:r>
      <w:r w:rsidR="009E6552">
        <w:rPr>
          <w:rFonts w:hint="eastAsia"/>
          <w:lang w:eastAsia="ja-JP"/>
        </w:rPr>
        <w:t>As the mapping method, n</w:t>
      </w:r>
      <w:r w:rsidRPr="007E66D9">
        <w:rPr>
          <w:lang w:eastAsia="ja-JP"/>
        </w:rPr>
        <w:t>umber</w:t>
      </w:r>
      <w:r w:rsidR="009E6552">
        <w:rPr>
          <w:rFonts w:hint="eastAsia"/>
          <w:lang w:eastAsia="ja-JP"/>
        </w:rPr>
        <w:t xml:space="preserve"> of</w:t>
      </w:r>
      <w:r w:rsidRPr="007E66D9">
        <w:rPr>
          <w:lang w:eastAsia="ja-JP"/>
        </w:rPr>
        <w:t xml:space="preserve"> </w:t>
      </w:r>
      <w:r w:rsidR="009E6552">
        <w:rPr>
          <w:rFonts w:hint="eastAsia"/>
          <w:lang w:eastAsia="ja-JP"/>
        </w:rPr>
        <w:t xml:space="preserve">EREGs are indexed as </w:t>
      </w:r>
      <w:r w:rsidRPr="007E66D9">
        <w:rPr>
          <w:lang w:eastAsia="ja-JP"/>
        </w:rPr>
        <w:t>all resource elements, except resource elements car</w:t>
      </w:r>
      <w:r w:rsidR="00C71069">
        <w:rPr>
          <w:lang w:eastAsia="ja-JP"/>
        </w:rPr>
        <w:t>rying DM-RS for antenna ports</w:t>
      </w:r>
      <w:r w:rsidR="00C71069">
        <w:rPr>
          <w:rFonts w:hint="eastAsia"/>
          <w:lang w:eastAsia="ja-JP"/>
        </w:rPr>
        <w:t xml:space="preserve"> </w:t>
      </w:r>
      <w:r w:rsidRPr="007E66D9">
        <w:rPr>
          <w:lang w:eastAsia="ja-JP"/>
        </w:rPr>
        <w:t>in a physical resource-block pair cyclically from 0 to 15 in an increasing order of first frequency, then time.</w:t>
      </w:r>
      <w:r w:rsidR="009E6552">
        <w:rPr>
          <w:rFonts w:hint="eastAsia"/>
          <w:lang w:eastAsia="ja-JP"/>
        </w:rPr>
        <w:t xml:space="preserve"> This is shown in Figure 3</w:t>
      </w:r>
      <w:r w:rsidR="00D4738E">
        <w:rPr>
          <w:rFonts w:hint="eastAsia"/>
          <w:lang w:eastAsia="ja-JP"/>
        </w:rPr>
        <w:t xml:space="preserve"> left side</w:t>
      </w:r>
      <w:r w:rsidR="009E6552">
        <w:rPr>
          <w:rFonts w:hint="eastAsia"/>
          <w:lang w:eastAsia="ja-JP"/>
        </w:rPr>
        <w:t>.</w:t>
      </w:r>
    </w:p>
    <w:p w:rsidR="00C71069" w:rsidRDefault="00C71069" w:rsidP="00CB4543">
      <w:pPr>
        <w:rPr>
          <w:lang w:eastAsia="ja-JP"/>
        </w:rPr>
      </w:pPr>
      <w:r>
        <w:rPr>
          <w:rFonts w:hint="eastAsia"/>
          <w:lang w:eastAsia="ja-JP"/>
        </w:rPr>
        <w:t xml:space="preserve">In order to support SFBC, the index of EREGs needs to be paired. </w:t>
      </w:r>
      <w:r w:rsidR="00B85D2C">
        <w:rPr>
          <w:rFonts w:hint="eastAsia"/>
          <w:lang w:eastAsia="ja-JP"/>
        </w:rPr>
        <w:t>If two paired REs needs to be closed REs, t</w:t>
      </w:r>
      <w:r>
        <w:rPr>
          <w:rFonts w:hint="eastAsia"/>
          <w:lang w:eastAsia="ja-JP"/>
        </w:rPr>
        <w:t>his is expressed in Figure 3</w:t>
      </w:r>
      <w:r w:rsidR="00D4738E">
        <w:rPr>
          <w:rFonts w:hint="eastAsia"/>
          <w:lang w:eastAsia="ja-JP"/>
        </w:rPr>
        <w:t xml:space="preserve"> right side</w:t>
      </w:r>
      <w:r>
        <w:rPr>
          <w:rFonts w:hint="eastAsia"/>
          <w:lang w:eastAsia="ja-JP"/>
        </w:rPr>
        <w:t>.</w:t>
      </w:r>
      <w:r w:rsidR="00242986">
        <w:rPr>
          <w:rFonts w:hint="eastAsia"/>
          <w:lang w:eastAsia="ja-JP"/>
        </w:rPr>
        <w:t xml:space="preserve"> </w:t>
      </w:r>
      <w:r w:rsidR="00B85D2C">
        <w:rPr>
          <w:rFonts w:hint="eastAsia"/>
          <w:lang w:eastAsia="ja-JP"/>
        </w:rPr>
        <w:t xml:space="preserve">On the other hand, as NB-IOT is targeting stationary condition, to have SFBC pair with a bit </w:t>
      </w:r>
      <w:r w:rsidR="00755F97">
        <w:rPr>
          <w:rFonts w:hint="eastAsia"/>
          <w:lang w:eastAsia="ja-JP"/>
        </w:rPr>
        <w:t xml:space="preserve">separate position of </w:t>
      </w:r>
      <w:r w:rsidR="00B85D2C">
        <w:rPr>
          <w:rFonts w:hint="eastAsia"/>
          <w:lang w:eastAsia="ja-JP"/>
        </w:rPr>
        <w:t xml:space="preserve">REs can be also sufficient. In such case, no need of the modification of eREG mapping. </w:t>
      </w:r>
      <w:r w:rsidR="00242986">
        <w:rPr>
          <w:rFonts w:hint="eastAsia"/>
          <w:lang w:eastAsia="ja-JP"/>
        </w:rPr>
        <w:t>In the figure, RE used for DMRS is reserved but if we solely to use CRS, it is not necessary.</w:t>
      </w:r>
      <w:r w:rsidR="00257764">
        <w:rPr>
          <w:rFonts w:hint="eastAsia"/>
          <w:lang w:eastAsia="ja-JP"/>
        </w:rPr>
        <w:t xml:space="preserve"> Note that RE used for CRS is punctured</w:t>
      </w:r>
      <w:r w:rsidR="00755F97">
        <w:rPr>
          <w:rFonts w:hint="eastAsia"/>
          <w:lang w:eastAsia="ja-JP"/>
        </w:rPr>
        <w:t xml:space="preserve"> in EPDCCH/MPDCCH</w:t>
      </w:r>
      <w:r w:rsidR="00257764">
        <w:rPr>
          <w:rFonts w:hint="eastAsia"/>
          <w:lang w:eastAsia="ja-JP"/>
        </w:rPr>
        <w:t>.</w:t>
      </w:r>
    </w:p>
    <w:p w:rsidR="00B85D2C" w:rsidRDefault="00C25628" w:rsidP="00CB4543">
      <w:pPr>
        <w:rPr>
          <w:lang w:eastAsia="ja-JP"/>
        </w:rPr>
      </w:pPr>
      <w:r>
        <w:rPr>
          <w:rFonts w:hint="eastAsia"/>
          <w:lang w:eastAsia="ja-JP"/>
        </w:rPr>
        <w:t xml:space="preserve">In case of no CSI-RS configuration, there is always SFBC pair. On the other hand, in case of CSI-RS is used, orphan symbol needs to be addressed. Such orphan symbol handling is simpler when random beam forming, where EPDCCH/MPDCCH </w:t>
      </w:r>
      <w:r w:rsidR="00821A92">
        <w:rPr>
          <w:lang w:eastAsia="ja-JP"/>
        </w:rPr>
        <w:t>is</w:t>
      </w:r>
      <w:r>
        <w:rPr>
          <w:rFonts w:hint="eastAsia"/>
          <w:lang w:eastAsia="ja-JP"/>
        </w:rPr>
        <w:t xml:space="preserve"> used is reused.</w:t>
      </w:r>
    </w:p>
    <w:p w:rsidR="00242986" w:rsidRDefault="00242986" w:rsidP="00CB4543">
      <w:pPr>
        <w:rPr>
          <w:lang w:eastAsia="ja-JP"/>
        </w:rPr>
      </w:pPr>
    </w:p>
    <w:p w:rsidR="00C71069" w:rsidRDefault="00242986" w:rsidP="00CB4543">
      <w:pPr>
        <w:rPr>
          <w:lang w:eastAsia="ja-JP"/>
        </w:rPr>
      </w:pPr>
      <w:r>
        <w:object w:dxaOrig="9675" w:dyaOrig="3436">
          <v:shape id="_x0000_i1027" type="#_x0000_t75" style="width:483.6pt;height:171.4pt" o:ole="">
            <v:imagedata r:id="rId14" o:title=""/>
          </v:shape>
          <o:OLEObject Type="Embed" ProgID="Visio.Drawing.15" ShapeID="_x0000_i1027" DrawAspect="Content" ObjectID="_1514104346" r:id="rId15"/>
        </w:object>
      </w:r>
    </w:p>
    <w:p w:rsidR="00242986" w:rsidRDefault="00242986" w:rsidP="00242986">
      <w:pPr>
        <w:jc w:val="center"/>
        <w:rPr>
          <w:lang w:eastAsia="ja-JP"/>
        </w:rPr>
      </w:pPr>
      <w:r>
        <w:rPr>
          <w:rFonts w:hint="eastAsia"/>
          <w:lang w:eastAsia="ja-JP"/>
        </w:rPr>
        <w:t xml:space="preserve">Fig.3 </w:t>
      </w:r>
      <w:r w:rsidR="00C20E8D">
        <w:rPr>
          <w:rFonts w:hint="eastAsia"/>
          <w:lang w:eastAsia="ja-JP"/>
        </w:rPr>
        <w:t>Paired mapping of eREG</w:t>
      </w:r>
    </w:p>
    <w:p w:rsidR="00B51396" w:rsidRDefault="00B51396" w:rsidP="00B51396">
      <w:pPr>
        <w:rPr>
          <w:b/>
          <w:lang w:eastAsia="ja-JP"/>
        </w:rPr>
      </w:pPr>
    </w:p>
    <w:p w:rsidR="00B51396" w:rsidRDefault="00E10A1D" w:rsidP="00B51396">
      <w:pPr>
        <w:rPr>
          <w:b/>
          <w:lang w:eastAsia="ja-JP"/>
        </w:rPr>
      </w:pPr>
      <w:r>
        <w:rPr>
          <w:rFonts w:hint="eastAsia"/>
          <w:b/>
          <w:lang w:eastAsia="ja-JP"/>
        </w:rPr>
        <w:t>Proposal 2</w:t>
      </w:r>
      <w:r w:rsidR="00B51396" w:rsidRPr="00C20741">
        <w:rPr>
          <w:b/>
          <w:lang w:eastAsia="ja-JP"/>
        </w:rPr>
        <w:t xml:space="preserve">: </w:t>
      </w:r>
      <w:r w:rsidR="00B51396">
        <w:rPr>
          <w:rFonts w:hint="eastAsia"/>
          <w:b/>
          <w:lang w:eastAsia="ja-JP"/>
        </w:rPr>
        <w:t xml:space="preserve">Consider to whether eREG mapping </w:t>
      </w:r>
      <w:r w:rsidR="00755F97">
        <w:rPr>
          <w:b/>
          <w:lang w:eastAsia="ja-JP"/>
        </w:rPr>
        <w:t>modification</w:t>
      </w:r>
      <w:r w:rsidR="00B51396">
        <w:rPr>
          <w:rFonts w:hint="eastAsia"/>
          <w:b/>
          <w:lang w:eastAsia="ja-JP"/>
        </w:rPr>
        <w:t xml:space="preserve"> is required o</w:t>
      </w:r>
      <w:r w:rsidR="000E0038">
        <w:rPr>
          <w:rFonts w:hint="eastAsia"/>
          <w:b/>
          <w:lang w:eastAsia="ja-JP"/>
        </w:rPr>
        <w:t>r not for SFBC realization of NB-PDCCH.</w:t>
      </w:r>
      <w:r>
        <w:rPr>
          <w:rFonts w:hint="eastAsia"/>
          <w:b/>
          <w:lang w:eastAsia="ja-JP"/>
        </w:rPr>
        <w:t xml:space="preserve"> If orphan symbol handling gets complicated, to consider random beam forming is also one possibility</w:t>
      </w:r>
      <w:r w:rsidR="00755F97">
        <w:rPr>
          <w:rFonts w:hint="eastAsia"/>
          <w:b/>
          <w:lang w:eastAsia="ja-JP"/>
        </w:rPr>
        <w:t xml:space="preserve"> for NB-PDCCH</w:t>
      </w:r>
      <w:r>
        <w:rPr>
          <w:rFonts w:hint="eastAsia"/>
          <w:b/>
          <w:lang w:eastAsia="ja-JP"/>
        </w:rPr>
        <w:t>.</w:t>
      </w:r>
    </w:p>
    <w:p w:rsidR="004D019B" w:rsidRDefault="004D019B" w:rsidP="001C0FE8">
      <w:pPr>
        <w:rPr>
          <w:b/>
          <w:lang w:eastAsia="ja-JP"/>
        </w:rPr>
      </w:pPr>
    </w:p>
    <w:p w:rsidR="004D019B" w:rsidRDefault="004D019B" w:rsidP="001C0FE8">
      <w:pPr>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4B1668" w:rsidRDefault="004B1668" w:rsidP="004D794F">
      <w:pPr>
        <w:rPr>
          <w:lang w:val="en-US" w:eastAsia="ja-JP"/>
        </w:rPr>
      </w:pPr>
      <w:r>
        <w:rPr>
          <w:rFonts w:hint="eastAsia"/>
          <w:lang w:val="en-US" w:eastAsia="ja-JP"/>
        </w:rPr>
        <w:t>We propose following.</w:t>
      </w:r>
    </w:p>
    <w:p w:rsidR="009E6552" w:rsidRDefault="009E6552" w:rsidP="009E6552">
      <w:pPr>
        <w:rPr>
          <w:b/>
          <w:lang w:eastAsia="ja-JP"/>
        </w:rPr>
      </w:pPr>
      <w:r>
        <w:rPr>
          <w:rFonts w:hint="eastAsia"/>
          <w:b/>
          <w:lang w:eastAsia="ja-JP"/>
        </w:rPr>
        <w:t>Proposal 1</w:t>
      </w:r>
      <w:r w:rsidRPr="00C20741">
        <w:rPr>
          <w:b/>
          <w:lang w:eastAsia="ja-JP"/>
        </w:rPr>
        <w:t xml:space="preserve">: </w:t>
      </w:r>
      <w:r>
        <w:rPr>
          <w:rFonts w:hint="eastAsia"/>
          <w:b/>
          <w:lang w:eastAsia="ja-JP"/>
        </w:rPr>
        <w:t>Consider to realize NB-PDCCH resource usage based on time domain conversion. PRB-set size and the number of PRB-set are FFS.</w:t>
      </w:r>
    </w:p>
    <w:p w:rsidR="00424A4F" w:rsidRDefault="00424A4F" w:rsidP="00424A4F">
      <w:pPr>
        <w:rPr>
          <w:b/>
          <w:lang w:eastAsia="ja-JP"/>
        </w:rPr>
      </w:pPr>
      <w:r>
        <w:rPr>
          <w:rFonts w:hint="eastAsia"/>
          <w:b/>
          <w:lang w:eastAsia="ja-JP"/>
        </w:rPr>
        <w:lastRenderedPageBreak/>
        <w:t>Proposal 2</w:t>
      </w:r>
      <w:r w:rsidRPr="00C20741">
        <w:rPr>
          <w:b/>
          <w:lang w:eastAsia="ja-JP"/>
        </w:rPr>
        <w:t xml:space="preserve">: </w:t>
      </w:r>
      <w:r>
        <w:rPr>
          <w:rFonts w:hint="eastAsia"/>
          <w:b/>
          <w:lang w:eastAsia="ja-JP"/>
        </w:rPr>
        <w:t xml:space="preserve">Consider to whether eREG mapping </w:t>
      </w:r>
      <w:r>
        <w:rPr>
          <w:b/>
          <w:lang w:eastAsia="ja-JP"/>
        </w:rPr>
        <w:t>modification</w:t>
      </w:r>
      <w:r>
        <w:rPr>
          <w:rFonts w:hint="eastAsia"/>
          <w:b/>
          <w:lang w:eastAsia="ja-JP"/>
        </w:rPr>
        <w:t xml:space="preserve"> is required or not for SFBC realization of NB-PDCCH. If orphan symbol handling gets complicated, to consider random beam forming is also one possibility for NB-PDCCH.</w:t>
      </w:r>
    </w:p>
    <w:p w:rsidR="00424A4F" w:rsidRDefault="00424A4F" w:rsidP="009E6552">
      <w:pPr>
        <w:rPr>
          <w:b/>
          <w:lang w:eastAsia="ja-JP"/>
        </w:rPr>
      </w:pPr>
    </w:p>
    <w:p w:rsidR="009E2650" w:rsidRDefault="009E2650" w:rsidP="009E2650">
      <w:pPr>
        <w:rPr>
          <w:lang w:eastAsia="ja-JP"/>
        </w:rPr>
      </w:pPr>
    </w:p>
    <w:sectPr w:rsidR="009E2650">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DEB" w:rsidRDefault="00FD3DEB">
      <w:r>
        <w:separator/>
      </w:r>
    </w:p>
  </w:endnote>
  <w:endnote w:type="continuationSeparator" w:id="0">
    <w:p w:rsidR="00FD3DEB" w:rsidRDefault="00FD3DEB">
      <w:r>
        <w:continuationSeparator/>
      </w:r>
    </w:p>
  </w:endnote>
  <w:endnote w:type="continuationNotice" w:id="1">
    <w:p w:rsidR="00FD3DEB" w:rsidRDefault="00FD3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20E1A">
      <w:rPr>
        <w:rStyle w:val="af5"/>
      </w:rPr>
      <w:t>3</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DEB" w:rsidRDefault="00FD3DEB">
      <w:r>
        <w:separator/>
      </w:r>
    </w:p>
  </w:footnote>
  <w:footnote w:type="continuationSeparator" w:id="0">
    <w:p w:rsidR="00FD3DEB" w:rsidRDefault="00FD3DEB">
      <w:r>
        <w:continuationSeparator/>
      </w:r>
    </w:p>
  </w:footnote>
  <w:footnote w:type="continuationNotice" w:id="1">
    <w:p w:rsidR="00FD3DEB" w:rsidRDefault="00FD3DE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78B0620"/>
    <w:multiLevelType w:val="hybridMultilevel"/>
    <w:tmpl w:val="2B92F8A0"/>
    <w:lvl w:ilvl="0" w:tplc="FD1CC3AA">
      <w:start w:val="1"/>
      <w:numFmt w:val="bullet"/>
      <w:lvlText w:val="•"/>
      <w:lvlJc w:val="left"/>
      <w:pPr>
        <w:tabs>
          <w:tab w:val="num" w:pos="720"/>
        </w:tabs>
        <w:ind w:left="720" w:hanging="360"/>
      </w:pPr>
      <w:rPr>
        <w:rFonts w:ascii="Arial" w:hAnsi="Arial" w:hint="default"/>
      </w:rPr>
    </w:lvl>
    <w:lvl w:ilvl="1" w:tplc="C8E210EE">
      <w:start w:val="63"/>
      <w:numFmt w:val="bullet"/>
      <w:lvlText w:val="–"/>
      <w:lvlJc w:val="left"/>
      <w:pPr>
        <w:tabs>
          <w:tab w:val="num" w:pos="1440"/>
        </w:tabs>
        <w:ind w:left="1440" w:hanging="360"/>
      </w:pPr>
      <w:rPr>
        <w:rFonts w:ascii="Arial" w:hAnsi="Arial" w:hint="default"/>
      </w:rPr>
    </w:lvl>
    <w:lvl w:ilvl="2" w:tplc="EF7E7CDC">
      <w:start w:val="1"/>
      <w:numFmt w:val="bullet"/>
      <w:lvlText w:val="•"/>
      <w:lvlJc w:val="left"/>
      <w:pPr>
        <w:tabs>
          <w:tab w:val="num" w:pos="2160"/>
        </w:tabs>
        <w:ind w:left="2160" w:hanging="360"/>
      </w:pPr>
      <w:rPr>
        <w:rFonts w:ascii="Arial" w:hAnsi="Arial" w:hint="default"/>
      </w:rPr>
    </w:lvl>
    <w:lvl w:ilvl="3" w:tplc="6EB0F3F4" w:tentative="1">
      <w:start w:val="1"/>
      <w:numFmt w:val="bullet"/>
      <w:lvlText w:val="•"/>
      <w:lvlJc w:val="left"/>
      <w:pPr>
        <w:tabs>
          <w:tab w:val="num" w:pos="2880"/>
        </w:tabs>
        <w:ind w:left="2880" w:hanging="360"/>
      </w:pPr>
      <w:rPr>
        <w:rFonts w:ascii="Arial" w:hAnsi="Arial" w:hint="default"/>
      </w:rPr>
    </w:lvl>
    <w:lvl w:ilvl="4" w:tplc="749A915A" w:tentative="1">
      <w:start w:val="1"/>
      <w:numFmt w:val="bullet"/>
      <w:lvlText w:val="•"/>
      <w:lvlJc w:val="left"/>
      <w:pPr>
        <w:tabs>
          <w:tab w:val="num" w:pos="3600"/>
        </w:tabs>
        <w:ind w:left="3600" w:hanging="360"/>
      </w:pPr>
      <w:rPr>
        <w:rFonts w:ascii="Arial" w:hAnsi="Arial" w:hint="default"/>
      </w:rPr>
    </w:lvl>
    <w:lvl w:ilvl="5" w:tplc="B54CB434" w:tentative="1">
      <w:start w:val="1"/>
      <w:numFmt w:val="bullet"/>
      <w:lvlText w:val="•"/>
      <w:lvlJc w:val="left"/>
      <w:pPr>
        <w:tabs>
          <w:tab w:val="num" w:pos="4320"/>
        </w:tabs>
        <w:ind w:left="4320" w:hanging="360"/>
      </w:pPr>
      <w:rPr>
        <w:rFonts w:ascii="Arial" w:hAnsi="Arial" w:hint="default"/>
      </w:rPr>
    </w:lvl>
    <w:lvl w:ilvl="6" w:tplc="BFA829A0" w:tentative="1">
      <w:start w:val="1"/>
      <w:numFmt w:val="bullet"/>
      <w:lvlText w:val="•"/>
      <w:lvlJc w:val="left"/>
      <w:pPr>
        <w:tabs>
          <w:tab w:val="num" w:pos="5040"/>
        </w:tabs>
        <w:ind w:left="5040" w:hanging="360"/>
      </w:pPr>
      <w:rPr>
        <w:rFonts w:ascii="Arial" w:hAnsi="Arial" w:hint="default"/>
      </w:rPr>
    </w:lvl>
    <w:lvl w:ilvl="7" w:tplc="5472ED74" w:tentative="1">
      <w:start w:val="1"/>
      <w:numFmt w:val="bullet"/>
      <w:lvlText w:val="•"/>
      <w:lvlJc w:val="left"/>
      <w:pPr>
        <w:tabs>
          <w:tab w:val="num" w:pos="5760"/>
        </w:tabs>
        <w:ind w:left="5760" w:hanging="360"/>
      </w:pPr>
      <w:rPr>
        <w:rFonts w:ascii="Arial" w:hAnsi="Arial" w:hint="default"/>
      </w:rPr>
    </w:lvl>
    <w:lvl w:ilvl="8" w:tplc="28F0D472" w:tentative="1">
      <w:start w:val="1"/>
      <w:numFmt w:val="bullet"/>
      <w:lvlText w:val="•"/>
      <w:lvlJc w:val="left"/>
      <w:pPr>
        <w:tabs>
          <w:tab w:val="num" w:pos="6480"/>
        </w:tabs>
        <w:ind w:left="6480" w:hanging="360"/>
      </w:pPr>
      <w:rPr>
        <w:rFonts w:ascii="Arial" w:hAnsi="Arial" w:hint="default"/>
      </w:r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3"/>
  </w:num>
  <w:num w:numId="4">
    <w:abstractNumId w:val="8"/>
  </w:num>
  <w:num w:numId="5">
    <w:abstractNumId w:val="6"/>
  </w:num>
  <w:num w:numId="6">
    <w:abstractNumId w:val="7"/>
  </w:num>
  <w:num w:numId="7">
    <w:abstractNumId w:val="5"/>
  </w:num>
  <w:num w:numId="8">
    <w:abstractNumId w:val="11"/>
  </w:num>
  <w:num w:numId="9">
    <w:abstractNumId w:val="0"/>
  </w:num>
  <w:num w:numId="10">
    <w:abstractNumId w:val="2"/>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1B2"/>
    <w:rsid w:val="00007483"/>
    <w:rsid w:val="00010D87"/>
    <w:rsid w:val="0001175D"/>
    <w:rsid w:val="00011D9F"/>
    <w:rsid w:val="00011F63"/>
    <w:rsid w:val="00012062"/>
    <w:rsid w:val="00013795"/>
    <w:rsid w:val="00013CE7"/>
    <w:rsid w:val="00013E6F"/>
    <w:rsid w:val="0001480E"/>
    <w:rsid w:val="000150E7"/>
    <w:rsid w:val="00015BBE"/>
    <w:rsid w:val="00016183"/>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0E2"/>
    <w:rsid w:val="00037478"/>
    <w:rsid w:val="00037B0C"/>
    <w:rsid w:val="00040D18"/>
    <w:rsid w:val="0004128F"/>
    <w:rsid w:val="00041836"/>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0BFB"/>
    <w:rsid w:val="000710A9"/>
    <w:rsid w:val="00071219"/>
    <w:rsid w:val="00071B78"/>
    <w:rsid w:val="00071C0F"/>
    <w:rsid w:val="00074024"/>
    <w:rsid w:val="00074472"/>
    <w:rsid w:val="00075BB7"/>
    <w:rsid w:val="0007690F"/>
    <w:rsid w:val="000803A0"/>
    <w:rsid w:val="00081405"/>
    <w:rsid w:val="00083B28"/>
    <w:rsid w:val="00085A5C"/>
    <w:rsid w:val="00086045"/>
    <w:rsid w:val="000865D7"/>
    <w:rsid w:val="00087E13"/>
    <w:rsid w:val="00087F01"/>
    <w:rsid w:val="00087FB3"/>
    <w:rsid w:val="0009048D"/>
    <w:rsid w:val="000908EC"/>
    <w:rsid w:val="00090E2D"/>
    <w:rsid w:val="0009157D"/>
    <w:rsid w:val="00093263"/>
    <w:rsid w:val="00093617"/>
    <w:rsid w:val="000937B6"/>
    <w:rsid w:val="00094778"/>
    <w:rsid w:val="0009535F"/>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4B12"/>
    <w:rsid w:val="000A5BD3"/>
    <w:rsid w:val="000A65C8"/>
    <w:rsid w:val="000A6BB2"/>
    <w:rsid w:val="000B038F"/>
    <w:rsid w:val="000B0BE4"/>
    <w:rsid w:val="000B0EBC"/>
    <w:rsid w:val="000B1005"/>
    <w:rsid w:val="000B1BD7"/>
    <w:rsid w:val="000B2375"/>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6B35"/>
    <w:rsid w:val="000D7A9E"/>
    <w:rsid w:val="000D7B5E"/>
    <w:rsid w:val="000E0038"/>
    <w:rsid w:val="000E00E0"/>
    <w:rsid w:val="000E0164"/>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47D64"/>
    <w:rsid w:val="00150870"/>
    <w:rsid w:val="0015154C"/>
    <w:rsid w:val="00152351"/>
    <w:rsid w:val="00152393"/>
    <w:rsid w:val="00152BE6"/>
    <w:rsid w:val="00152EDA"/>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776"/>
    <w:rsid w:val="00162CB3"/>
    <w:rsid w:val="001651C5"/>
    <w:rsid w:val="0016550F"/>
    <w:rsid w:val="00166026"/>
    <w:rsid w:val="00166356"/>
    <w:rsid w:val="001667AA"/>
    <w:rsid w:val="001669A0"/>
    <w:rsid w:val="00166E0D"/>
    <w:rsid w:val="00167CB4"/>
    <w:rsid w:val="00170FA7"/>
    <w:rsid w:val="00171507"/>
    <w:rsid w:val="001720FD"/>
    <w:rsid w:val="00172217"/>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6942"/>
    <w:rsid w:val="00187151"/>
    <w:rsid w:val="00187695"/>
    <w:rsid w:val="00190C74"/>
    <w:rsid w:val="00191C14"/>
    <w:rsid w:val="001926EC"/>
    <w:rsid w:val="00193AA8"/>
    <w:rsid w:val="00194EC3"/>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E73"/>
    <w:rsid w:val="001B4F90"/>
    <w:rsid w:val="001B7243"/>
    <w:rsid w:val="001B7952"/>
    <w:rsid w:val="001B7A83"/>
    <w:rsid w:val="001B7E74"/>
    <w:rsid w:val="001C0F66"/>
    <w:rsid w:val="001C0FE8"/>
    <w:rsid w:val="001C148B"/>
    <w:rsid w:val="001C1999"/>
    <w:rsid w:val="001C3363"/>
    <w:rsid w:val="001C3850"/>
    <w:rsid w:val="001C4FC0"/>
    <w:rsid w:val="001C5474"/>
    <w:rsid w:val="001C5CA7"/>
    <w:rsid w:val="001C6A8E"/>
    <w:rsid w:val="001D0C92"/>
    <w:rsid w:val="001D0EC7"/>
    <w:rsid w:val="001D130B"/>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42E7"/>
    <w:rsid w:val="001F466F"/>
    <w:rsid w:val="001F4E37"/>
    <w:rsid w:val="001F667A"/>
    <w:rsid w:val="001F6C8B"/>
    <w:rsid w:val="001F7571"/>
    <w:rsid w:val="001F7C32"/>
    <w:rsid w:val="00200061"/>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527"/>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7B2"/>
    <w:rsid w:val="002368D5"/>
    <w:rsid w:val="002374E2"/>
    <w:rsid w:val="00237750"/>
    <w:rsid w:val="00237AEB"/>
    <w:rsid w:val="00237D0B"/>
    <w:rsid w:val="00240AD3"/>
    <w:rsid w:val="00241E1F"/>
    <w:rsid w:val="00242940"/>
    <w:rsid w:val="00242986"/>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764"/>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6D0"/>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763"/>
    <w:rsid w:val="00301BCA"/>
    <w:rsid w:val="00301CC9"/>
    <w:rsid w:val="00303142"/>
    <w:rsid w:val="00303A58"/>
    <w:rsid w:val="00303CCD"/>
    <w:rsid w:val="00303EA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A89"/>
    <w:rsid w:val="00320BAE"/>
    <w:rsid w:val="0032103A"/>
    <w:rsid w:val="0032172E"/>
    <w:rsid w:val="00321E8A"/>
    <w:rsid w:val="00322FE7"/>
    <w:rsid w:val="00323028"/>
    <w:rsid w:val="00323048"/>
    <w:rsid w:val="00323396"/>
    <w:rsid w:val="00323647"/>
    <w:rsid w:val="00324D71"/>
    <w:rsid w:val="00325180"/>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7C06"/>
    <w:rsid w:val="0037064E"/>
    <w:rsid w:val="00370E67"/>
    <w:rsid w:val="00371AC7"/>
    <w:rsid w:val="00372277"/>
    <w:rsid w:val="0037242B"/>
    <w:rsid w:val="00372799"/>
    <w:rsid w:val="00372E30"/>
    <w:rsid w:val="00373B03"/>
    <w:rsid w:val="00374322"/>
    <w:rsid w:val="00374655"/>
    <w:rsid w:val="0037528F"/>
    <w:rsid w:val="003756F7"/>
    <w:rsid w:val="00376092"/>
    <w:rsid w:val="00376319"/>
    <w:rsid w:val="0037637F"/>
    <w:rsid w:val="00381AF4"/>
    <w:rsid w:val="00382F66"/>
    <w:rsid w:val="00383089"/>
    <w:rsid w:val="003831E7"/>
    <w:rsid w:val="003847FD"/>
    <w:rsid w:val="0038553B"/>
    <w:rsid w:val="003855BA"/>
    <w:rsid w:val="003858EF"/>
    <w:rsid w:val="00385AAD"/>
    <w:rsid w:val="00385C26"/>
    <w:rsid w:val="003860B3"/>
    <w:rsid w:val="00386652"/>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88F"/>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398A"/>
    <w:rsid w:val="003C465D"/>
    <w:rsid w:val="003C482B"/>
    <w:rsid w:val="003C4B4E"/>
    <w:rsid w:val="003C5025"/>
    <w:rsid w:val="003C54FD"/>
    <w:rsid w:val="003C56D7"/>
    <w:rsid w:val="003C676E"/>
    <w:rsid w:val="003D0626"/>
    <w:rsid w:val="003D0C76"/>
    <w:rsid w:val="003D0D85"/>
    <w:rsid w:val="003D1842"/>
    <w:rsid w:val="003D22A5"/>
    <w:rsid w:val="003D3A66"/>
    <w:rsid w:val="003D44C9"/>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32E"/>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5AB"/>
    <w:rsid w:val="00413E1F"/>
    <w:rsid w:val="0041464E"/>
    <w:rsid w:val="004147A1"/>
    <w:rsid w:val="00415452"/>
    <w:rsid w:val="00415DC2"/>
    <w:rsid w:val="00416FB6"/>
    <w:rsid w:val="0041747B"/>
    <w:rsid w:val="004200D6"/>
    <w:rsid w:val="0042019B"/>
    <w:rsid w:val="00420A79"/>
    <w:rsid w:val="00420C29"/>
    <w:rsid w:val="00420D35"/>
    <w:rsid w:val="00420EE5"/>
    <w:rsid w:val="004221F2"/>
    <w:rsid w:val="00422760"/>
    <w:rsid w:val="0042299B"/>
    <w:rsid w:val="00422A10"/>
    <w:rsid w:val="00423CAA"/>
    <w:rsid w:val="00424A4F"/>
    <w:rsid w:val="004258B3"/>
    <w:rsid w:val="00427358"/>
    <w:rsid w:val="004300FE"/>
    <w:rsid w:val="0043064B"/>
    <w:rsid w:val="00430B72"/>
    <w:rsid w:val="00430ECB"/>
    <w:rsid w:val="0043100B"/>
    <w:rsid w:val="0043112D"/>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574A3"/>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55FE"/>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1668"/>
    <w:rsid w:val="004B2915"/>
    <w:rsid w:val="004B2F20"/>
    <w:rsid w:val="004B3BDE"/>
    <w:rsid w:val="004B47A0"/>
    <w:rsid w:val="004B6974"/>
    <w:rsid w:val="004B6F2F"/>
    <w:rsid w:val="004B707E"/>
    <w:rsid w:val="004B76CA"/>
    <w:rsid w:val="004C0D98"/>
    <w:rsid w:val="004C200F"/>
    <w:rsid w:val="004C202E"/>
    <w:rsid w:val="004C29EE"/>
    <w:rsid w:val="004C347B"/>
    <w:rsid w:val="004C3A0B"/>
    <w:rsid w:val="004C3BC4"/>
    <w:rsid w:val="004C519B"/>
    <w:rsid w:val="004C54CE"/>
    <w:rsid w:val="004C5D1C"/>
    <w:rsid w:val="004C5DD0"/>
    <w:rsid w:val="004C634B"/>
    <w:rsid w:val="004C64D7"/>
    <w:rsid w:val="004C6D90"/>
    <w:rsid w:val="004C6F0B"/>
    <w:rsid w:val="004C7063"/>
    <w:rsid w:val="004D019B"/>
    <w:rsid w:val="004D041B"/>
    <w:rsid w:val="004D08BA"/>
    <w:rsid w:val="004D14BC"/>
    <w:rsid w:val="004D2467"/>
    <w:rsid w:val="004D28B5"/>
    <w:rsid w:val="004D3B5D"/>
    <w:rsid w:val="004D44AC"/>
    <w:rsid w:val="004D49DE"/>
    <w:rsid w:val="004D5105"/>
    <w:rsid w:val="004D5C9A"/>
    <w:rsid w:val="004D6178"/>
    <w:rsid w:val="004D71A7"/>
    <w:rsid w:val="004D73C8"/>
    <w:rsid w:val="004D7619"/>
    <w:rsid w:val="004D794F"/>
    <w:rsid w:val="004E006C"/>
    <w:rsid w:val="004E07C4"/>
    <w:rsid w:val="004E0B4E"/>
    <w:rsid w:val="004E0B6B"/>
    <w:rsid w:val="004E1C12"/>
    <w:rsid w:val="004E223B"/>
    <w:rsid w:val="004E2DEB"/>
    <w:rsid w:val="004E3126"/>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DF8"/>
    <w:rsid w:val="00507DD3"/>
    <w:rsid w:val="00510402"/>
    <w:rsid w:val="00511034"/>
    <w:rsid w:val="005115CB"/>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03C9"/>
    <w:rsid w:val="00521567"/>
    <w:rsid w:val="00521E4F"/>
    <w:rsid w:val="00521E7B"/>
    <w:rsid w:val="00522AFD"/>
    <w:rsid w:val="00523255"/>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1B76"/>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63D"/>
    <w:rsid w:val="00562864"/>
    <w:rsid w:val="0056453F"/>
    <w:rsid w:val="00565D97"/>
    <w:rsid w:val="0056611B"/>
    <w:rsid w:val="0056650C"/>
    <w:rsid w:val="00567D33"/>
    <w:rsid w:val="00570C2B"/>
    <w:rsid w:val="005716D6"/>
    <w:rsid w:val="00572AD2"/>
    <w:rsid w:val="00573284"/>
    <w:rsid w:val="00574495"/>
    <w:rsid w:val="005746F0"/>
    <w:rsid w:val="00576BF9"/>
    <w:rsid w:val="005773DA"/>
    <w:rsid w:val="00580240"/>
    <w:rsid w:val="00580A59"/>
    <w:rsid w:val="00580ED5"/>
    <w:rsid w:val="0058102B"/>
    <w:rsid w:val="0058139A"/>
    <w:rsid w:val="00581DA2"/>
    <w:rsid w:val="00581F30"/>
    <w:rsid w:val="0058228D"/>
    <w:rsid w:val="00582ED6"/>
    <w:rsid w:val="005832F9"/>
    <w:rsid w:val="00583851"/>
    <w:rsid w:val="00583B93"/>
    <w:rsid w:val="0058480C"/>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0AC5"/>
    <w:rsid w:val="005B15A7"/>
    <w:rsid w:val="005B1BE5"/>
    <w:rsid w:val="005B2B21"/>
    <w:rsid w:val="005B419F"/>
    <w:rsid w:val="005B43F8"/>
    <w:rsid w:val="005B4888"/>
    <w:rsid w:val="005B6252"/>
    <w:rsid w:val="005B6FF8"/>
    <w:rsid w:val="005B7553"/>
    <w:rsid w:val="005C2665"/>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2E4E"/>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A73"/>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4DC"/>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E3"/>
    <w:rsid w:val="00613714"/>
    <w:rsid w:val="006137F6"/>
    <w:rsid w:val="00614718"/>
    <w:rsid w:val="00615442"/>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3CC5"/>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4A0"/>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DC2"/>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0F"/>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13F"/>
    <w:rsid w:val="006C17FB"/>
    <w:rsid w:val="006C1AA4"/>
    <w:rsid w:val="006C1DFE"/>
    <w:rsid w:val="006C1EC5"/>
    <w:rsid w:val="006C292F"/>
    <w:rsid w:val="006C3CB8"/>
    <w:rsid w:val="006C45AD"/>
    <w:rsid w:val="006C4CF9"/>
    <w:rsid w:val="006C4D46"/>
    <w:rsid w:val="006C4D68"/>
    <w:rsid w:val="006C537B"/>
    <w:rsid w:val="006C5954"/>
    <w:rsid w:val="006C5F7B"/>
    <w:rsid w:val="006C6025"/>
    <w:rsid w:val="006C7546"/>
    <w:rsid w:val="006C757E"/>
    <w:rsid w:val="006C762E"/>
    <w:rsid w:val="006C76CE"/>
    <w:rsid w:val="006C7F5B"/>
    <w:rsid w:val="006D0C2F"/>
    <w:rsid w:val="006D18B5"/>
    <w:rsid w:val="006D254D"/>
    <w:rsid w:val="006D2864"/>
    <w:rsid w:val="006D3179"/>
    <w:rsid w:val="006D370F"/>
    <w:rsid w:val="006D45F7"/>
    <w:rsid w:val="006D518B"/>
    <w:rsid w:val="006D6369"/>
    <w:rsid w:val="006D6406"/>
    <w:rsid w:val="006D713A"/>
    <w:rsid w:val="006D7744"/>
    <w:rsid w:val="006D7897"/>
    <w:rsid w:val="006D7AD6"/>
    <w:rsid w:val="006D7C31"/>
    <w:rsid w:val="006E0341"/>
    <w:rsid w:val="006E0646"/>
    <w:rsid w:val="006E0876"/>
    <w:rsid w:val="006E08DB"/>
    <w:rsid w:val="006E0950"/>
    <w:rsid w:val="006E15EF"/>
    <w:rsid w:val="006E1A2A"/>
    <w:rsid w:val="006E2B54"/>
    <w:rsid w:val="006E3453"/>
    <w:rsid w:val="006E4312"/>
    <w:rsid w:val="006E5219"/>
    <w:rsid w:val="006E5D3C"/>
    <w:rsid w:val="006E64D5"/>
    <w:rsid w:val="006E6C55"/>
    <w:rsid w:val="006E7617"/>
    <w:rsid w:val="006E779C"/>
    <w:rsid w:val="006E7DDA"/>
    <w:rsid w:val="006F0829"/>
    <w:rsid w:val="006F0F1C"/>
    <w:rsid w:val="006F3A38"/>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3E93"/>
    <w:rsid w:val="00705297"/>
    <w:rsid w:val="00706F7E"/>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7F0"/>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5F97"/>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4FB"/>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6D9"/>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1A92"/>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47F9F"/>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7FA"/>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242"/>
    <w:rsid w:val="008E0D9F"/>
    <w:rsid w:val="008E0DC7"/>
    <w:rsid w:val="008E101F"/>
    <w:rsid w:val="008E1341"/>
    <w:rsid w:val="008E1E20"/>
    <w:rsid w:val="008E2195"/>
    <w:rsid w:val="008E2281"/>
    <w:rsid w:val="008E39CA"/>
    <w:rsid w:val="008E691A"/>
    <w:rsid w:val="008E711A"/>
    <w:rsid w:val="008F0026"/>
    <w:rsid w:val="008F0807"/>
    <w:rsid w:val="008F1ED1"/>
    <w:rsid w:val="008F2858"/>
    <w:rsid w:val="008F2BAD"/>
    <w:rsid w:val="008F3183"/>
    <w:rsid w:val="008F38A3"/>
    <w:rsid w:val="008F3BED"/>
    <w:rsid w:val="008F530C"/>
    <w:rsid w:val="008F5C41"/>
    <w:rsid w:val="008F6537"/>
    <w:rsid w:val="008F69F9"/>
    <w:rsid w:val="008F6E52"/>
    <w:rsid w:val="008F70E7"/>
    <w:rsid w:val="008F70F1"/>
    <w:rsid w:val="008F74F3"/>
    <w:rsid w:val="008F75B3"/>
    <w:rsid w:val="008F7839"/>
    <w:rsid w:val="008F7B7C"/>
    <w:rsid w:val="00900D3E"/>
    <w:rsid w:val="0090111B"/>
    <w:rsid w:val="0090158A"/>
    <w:rsid w:val="00902FB2"/>
    <w:rsid w:val="00904AA2"/>
    <w:rsid w:val="00905383"/>
    <w:rsid w:val="00905D64"/>
    <w:rsid w:val="009061A5"/>
    <w:rsid w:val="0090623F"/>
    <w:rsid w:val="009062AF"/>
    <w:rsid w:val="009104E1"/>
    <w:rsid w:val="00910A04"/>
    <w:rsid w:val="00910EBE"/>
    <w:rsid w:val="00913135"/>
    <w:rsid w:val="009157DF"/>
    <w:rsid w:val="00915B39"/>
    <w:rsid w:val="00915CC9"/>
    <w:rsid w:val="009160C4"/>
    <w:rsid w:val="00916736"/>
    <w:rsid w:val="0091708A"/>
    <w:rsid w:val="009172A6"/>
    <w:rsid w:val="009172FF"/>
    <w:rsid w:val="0091773F"/>
    <w:rsid w:val="009177C2"/>
    <w:rsid w:val="009201B1"/>
    <w:rsid w:val="009210D3"/>
    <w:rsid w:val="00921173"/>
    <w:rsid w:val="00921492"/>
    <w:rsid w:val="00921BC1"/>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27B"/>
    <w:rsid w:val="009943CD"/>
    <w:rsid w:val="00994E85"/>
    <w:rsid w:val="00994EC4"/>
    <w:rsid w:val="0099551D"/>
    <w:rsid w:val="009955AF"/>
    <w:rsid w:val="00995A2C"/>
    <w:rsid w:val="00995A37"/>
    <w:rsid w:val="009973B1"/>
    <w:rsid w:val="009978D9"/>
    <w:rsid w:val="00997D96"/>
    <w:rsid w:val="00997DEF"/>
    <w:rsid w:val="009A0161"/>
    <w:rsid w:val="009A1966"/>
    <w:rsid w:val="009A3A4C"/>
    <w:rsid w:val="009A4535"/>
    <w:rsid w:val="009A4662"/>
    <w:rsid w:val="009A4882"/>
    <w:rsid w:val="009A548B"/>
    <w:rsid w:val="009A5799"/>
    <w:rsid w:val="009A5DBB"/>
    <w:rsid w:val="009A5E27"/>
    <w:rsid w:val="009A618D"/>
    <w:rsid w:val="009A6431"/>
    <w:rsid w:val="009A6CCD"/>
    <w:rsid w:val="009A75A4"/>
    <w:rsid w:val="009A7DE8"/>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2FF0"/>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552"/>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2DBF"/>
    <w:rsid w:val="00A2375D"/>
    <w:rsid w:val="00A237EB"/>
    <w:rsid w:val="00A237F3"/>
    <w:rsid w:val="00A2523C"/>
    <w:rsid w:val="00A25653"/>
    <w:rsid w:val="00A2581C"/>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29"/>
    <w:rsid w:val="00A53D3C"/>
    <w:rsid w:val="00A5451F"/>
    <w:rsid w:val="00A55121"/>
    <w:rsid w:val="00A55C8A"/>
    <w:rsid w:val="00A55FA1"/>
    <w:rsid w:val="00A56CB5"/>
    <w:rsid w:val="00A575DF"/>
    <w:rsid w:val="00A57F2B"/>
    <w:rsid w:val="00A6012E"/>
    <w:rsid w:val="00A6093B"/>
    <w:rsid w:val="00A60EAA"/>
    <w:rsid w:val="00A614F0"/>
    <w:rsid w:val="00A6166C"/>
    <w:rsid w:val="00A62CF6"/>
    <w:rsid w:val="00A6430C"/>
    <w:rsid w:val="00A64537"/>
    <w:rsid w:val="00A64A43"/>
    <w:rsid w:val="00A64B50"/>
    <w:rsid w:val="00A66146"/>
    <w:rsid w:val="00A662F3"/>
    <w:rsid w:val="00A66C39"/>
    <w:rsid w:val="00A7047E"/>
    <w:rsid w:val="00A7061F"/>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B2B"/>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975AF"/>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3FC3"/>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931"/>
    <w:rsid w:val="00B26A3F"/>
    <w:rsid w:val="00B26EA5"/>
    <w:rsid w:val="00B27446"/>
    <w:rsid w:val="00B278D8"/>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7A4"/>
    <w:rsid w:val="00B4589A"/>
    <w:rsid w:val="00B47369"/>
    <w:rsid w:val="00B474A0"/>
    <w:rsid w:val="00B47B30"/>
    <w:rsid w:val="00B50311"/>
    <w:rsid w:val="00B51396"/>
    <w:rsid w:val="00B53011"/>
    <w:rsid w:val="00B54305"/>
    <w:rsid w:val="00B54834"/>
    <w:rsid w:val="00B54849"/>
    <w:rsid w:val="00B552E4"/>
    <w:rsid w:val="00B556BF"/>
    <w:rsid w:val="00B55BA2"/>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195E"/>
    <w:rsid w:val="00B8383B"/>
    <w:rsid w:val="00B84582"/>
    <w:rsid w:val="00B8485A"/>
    <w:rsid w:val="00B85077"/>
    <w:rsid w:val="00B8525D"/>
    <w:rsid w:val="00B85D2C"/>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2ECF"/>
    <w:rsid w:val="00BB34BB"/>
    <w:rsid w:val="00BB4283"/>
    <w:rsid w:val="00BB4434"/>
    <w:rsid w:val="00BB48BF"/>
    <w:rsid w:val="00BB4AF3"/>
    <w:rsid w:val="00BB51E3"/>
    <w:rsid w:val="00BB60D7"/>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505"/>
    <w:rsid w:val="00C05839"/>
    <w:rsid w:val="00C05B4F"/>
    <w:rsid w:val="00C0636D"/>
    <w:rsid w:val="00C07E93"/>
    <w:rsid w:val="00C1093A"/>
    <w:rsid w:val="00C11713"/>
    <w:rsid w:val="00C15705"/>
    <w:rsid w:val="00C15E1A"/>
    <w:rsid w:val="00C15EDB"/>
    <w:rsid w:val="00C16682"/>
    <w:rsid w:val="00C16CC6"/>
    <w:rsid w:val="00C16F49"/>
    <w:rsid w:val="00C17345"/>
    <w:rsid w:val="00C17826"/>
    <w:rsid w:val="00C17EF8"/>
    <w:rsid w:val="00C20614"/>
    <w:rsid w:val="00C20741"/>
    <w:rsid w:val="00C20965"/>
    <w:rsid w:val="00C20E8D"/>
    <w:rsid w:val="00C2144E"/>
    <w:rsid w:val="00C218AD"/>
    <w:rsid w:val="00C22E73"/>
    <w:rsid w:val="00C22F76"/>
    <w:rsid w:val="00C23587"/>
    <w:rsid w:val="00C23789"/>
    <w:rsid w:val="00C240AF"/>
    <w:rsid w:val="00C240F7"/>
    <w:rsid w:val="00C24E27"/>
    <w:rsid w:val="00C25628"/>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6B74"/>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069"/>
    <w:rsid w:val="00C7113E"/>
    <w:rsid w:val="00C711A8"/>
    <w:rsid w:val="00C713D8"/>
    <w:rsid w:val="00C71435"/>
    <w:rsid w:val="00C714D9"/>
    <w:rsid w:val="00C728F4"/>
    <w:rsid w:val="00C72968"/>
    <w:rsid w:val="00C72C9B"/>
    <w:rsid w:val="00C730AF"/>
    <w:rsid w:val="00C73254"/>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1E81"/>
    <w:rsid w:val="00C92728"/>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543"/>
    <w:rsid w:val="00CB4ECC"/>
    <w:rsid w:val="00CB5631"/>
    <w:rsid w:val="00CB6045"/>
    <w:rsid w:val="00CB611F"/>
    <w:rsid w:val="00CB66AE"/>
    <w:rsid w:val="00CB724D"/>
    <w:rsid w:val="00CB7309"/>
    <w:rsid w:val="00CC0E93"/>
    <w:rsid w:val="00CC196E"/>
    <w:rsid w:val="00CC386D"/>
    <w:rsid w:val="00CC44A0"/>
    <w:rsid w:val="00CC497E"/>
    <w:rsid w:val="00CC5C32"/>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18B7"/>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38E"/>
    <w:rsid w:val="00D47BDC"/>
    <w:rsid w:val="00D50996"/>
    <w:rsid w:val="00D509B8"/>
    <w:rsid w:val="00D5131C"/>
    <w:rsid w:val="00D5179D"/>
    <w:rsid w:val="00D51B7E"/>
    <w:rsid w:val="00D51E90"/>
    <w:rsid w:val="00D5230D"/>
    <w:rsid w:val="00D5244C"/>
    <w:rsid w:val="00D53DBA"/>
    <w:rsid w:val="00D54C14"/>
    <w:rsid w:val="00D55514"/>
    <w:rsid w:val="00D5585A"/>
    <w:rsid w:val="00D56D27"/>
    <w:rsid w:val="00D5785C"/>
    <w:rsid w:val="00D57B61"/>
    <w:rsid w:val="00D61A21"/>
    <w:rsid w:val="00D63567"/>
    <w:rsid w:val="00D6365D"/>
    <w:rsid w:val="00D6366A"/>
    <w:rsid w:val="00D63F4D"/>
    <w:rsid w:val="00D64397"/>
    <w:rsid w:val="00D644CD"/>
    <w:rsid w:val="00D64E52"/>
    <w:rsid w:val="00D67274"/>
    <w:rsid w:val="00D6773A"/>
    <w:rsid w:val="00D70A7D"/>
    <w:rsid w:val="00D70B6F"/>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0644"/>
    <w:rsid w:val="00D917A6"/>
    <w:rsid w:val="00D91BA3"/>
    <w:rsid w:val="00D929EC"/>
    <w:rsid w:val="00D92E41"/>
    <w:rsid w:val="00D93052"/>
    <w:rsid w:val="00D9338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89"/>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16"/>
    <w:rsid w:val="00DB7DC3"/>
    <w:rsid w:val="00DC0B49"/>
    <w:rsid w:val="00DC0FC5"/>
    <w:rsid w:val="00DC12A9"/>
    <w:rsid w:val="00DC18CF"/>
    <w:rsid w:val="00DC1CF3"/>
    <w:rsid w:val="00DC2586"/>
    <w:rsid w:val="00DC3AA6"/>
    <w:rsid w:val="00DC4021"/>
    <w:rsid w:val="00DC4E1E"/>
    <w:rsid w:val="00DC601A"/>
    <w:rsid w:val="00DC69C4"/>
    <w:rsid w:val="00DC773F"/>
    <w:rsid w:val="00DC77E3"/>
    <w:rsid w:val="00DD1B7C"/>
    <w:rsid w:val="00DD2119"/>
    <w:rsid w:val="00DD25F4"/>
    <w:rsid w:val="00DD29E5"/>
    <w:rsid w:val="00DD2B70"/>
    <w:rsid w:val="00DD4903"/>
    <w:rsid w:val="00DD6CFA"/>
    <w:rsid w:val="00DD74A3"/>
    <w:rsid w:val="00DD7D8B"/>
    <w:rsid w:val="00DE1289"/>
    <w:rsid w:val="00DE254C"/>
    <w:rsid w:val="00DE2753"/>
    <w:rsid w:val="00DE3A56"/>
    <w:rsid w:val="00DE3A80"/>
    <w:rsid w:val="00DE3B5C"/>
    <w:rsid w:val="00DE4008"/>
    <w:rsid w:val="00DE4F6A"/>
    <w:rsid w:val="00DE596D"/>
    <w:rsid w:val="00DE6CCB"/>
    <w:rsid w:val="00DE6EE1"/>
    <w:rsid w:val="00DE7724"/>
    <w:rsid w:val="00DF0116"/>
    <w:rsid w:val="00DF0DCD"/>
    <w:rsid w:val="00DF1316"/>
    <w:rsid w:val="00DF137A"/>
    <w:rsid w:val="00DF14CA"/>
    <w:rsid w:val="00DF1B3C"/>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A1D"/>
    <w:rsid w:val="00E10CB5"/>
    <w:rsid w:val="00E11B4C"/>
    <w:rsid w:val="00E11EDE"/>
    <w:rsid w:val="00E1367C"/>
    <w:rsid w:val="00E13989"/>
    <w:rsid w:val="00E13B8B"/>
    <w:rsid w:val="00E13FAD"/>
    <w:rsid w:val="00E149EC"/>
    <w:rsid w:val="00E14D55"/>
    <w:rsid w:val="00E14E82"/>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2F25"/>
    <w:rsid w:val="00E43CF2"/>
    <w:rsid w:val="00E44AEE"/>
    <w:rsid w:val="00E44F61"/>
    <w:rsid w:val="00E45319"/>
    <w:rsid w:val="00E46028"/>
    <w:rsid w:val="00E474C2"/>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BB4"/>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0438"/>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5D6D"/>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6C29"/>
    <w:rsid w:val="00EE7BBB"/>
    <w:rsid w:val="00EF16C4"/>
    <w:rsid w:val="00EF343F"/>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0E1A"/>
    <w:rsid w:val="00F22635"/>
    <w:rsid w:val="00F236D6"/>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1128"/>
    <w:rsid w:val="00F316B6"/>
    <w:rsid w:val="00F31CA4"/>
    <w:rsid w:val="00F326D7"/>
    <w:rsid w:val="00F336E9"/>
    <w:rsid w:val="00F346C9"/>
    <w:rsid w:val="00F35403"/>
    <w:rsid w:val="00F355E0"/>
    <w:rsid w:val="00F35D64"/>
    <w:rsid w:val="00F36AA7"/>
    <w:rsid w:val="00F37B08"/>
    <w:rsid w:val="00F4015C"/>
    <w:rsid w:val="00F411E4"/>
    <w:rsid w:val="00F417F5"/>
    <w:rsid w:val="00F41EA6"/>
    <w:rsid w:val="00F432A4"/>
    <w:rsid w:val="00F4388C"/>
    <w:rsid w:val="00F43E53"/>
    <w:rsid w:val="00F44265"/>
    <w:rsid w:val="00F450AC"/>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1AE0"/>
    <w:rsid w:val="00F721D4"/>
    <w:rsid w:val="00F72B82"/>
    <w:rsid w:val="00F72FA9"/>
    <w:rsid w:val="00F73533"/>
    <w:rsid w:val="00F73AF4"/>
    <w:rsid w:val="00F748CE"/>
    <w:rsid w:val="00F75C00"/>
    <w:rsid w:val="00F75FA1"/>
    <w:rsid w:val="00F77073"/>
    <w:rsid w:val="00F7767B"/>
    <w:rsid w:val="00F7791F"/>
    <w:rsid w:val="00F77F2E"/>
    <w:rsid w:val="00F807A8"/>
    <w:rsid w:val="00F81916"/>
    <w:rsid w:val="00F82144"/>
    <w:rsid w:val="00F834FA"/>
    <w:rsid w:val="00F837A6"/>
    <w:rsid w:val="00F83AB2"/>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17C3"/>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0A6"/>
    <w:rsid w:val="00FB69F5"/>
    <w:rsid w:val="00FB7758"/>
    <w:rsid w:val="00FC0038"/>
    <w:rsid w:val="00FC25A6"/>
    <w:rsid w:val="00FC2627"/>
    <w:rsid w:val="00FC29CF"/>
    <w:rsid w:val="00FC2F14"/>
    <w:rsid w:val="00FC34EF"/>
    <w:rsid w:val="00FC3BD6"/>
    <w:rsid w:val="00FC4781"/>
    <w:rsid w:val="00FC623B"/>
    <w:rsid w:val="00FC6829"/>
    <w:rsid w:val="00FC6A40"/>
    <w:rsid w:val="00FC6A84"/>
    <w:rsid w:val="00FC724B"/>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3DEB"/>
    <w:rsid w:val="00FD45C3"/>
    <w:rsid w:val="00FD6441"/>
    <w:rsid w:val="00FD6605"/>
    <w:rsid w:val="00FD6BDD"/>
    <w:rsid w:val="00FD73B9"/>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__1.vsd"/><Relationship Id="rId5" Type="http://schemas.microsoft.com/office/2007/relationships/stylesWithEffects" Target="stylesWithEffects.xml"/><Relationship Id="rId15" Type="http://schemas.openxmlformats.org/officeDocument/2006/relationships/package" Target="embeddings/Microsoft_Visio___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A10AC-C9BF-49A6-80F9-AE8984D6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561</Words>
  <Characters>3202</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PDSCH design</vt:lpstr>
      <vt:lpstr>3GPP contribution skeleton</vt:lpstr>
    </vt:vector>
  </TitlesOfParts>
  <Company>PRDCG</Company>
  <LinksUpToDate>false</LinksUpToDate>
  <CharactersWithSpaces>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 PDCCH design</dc:title>
  <dc:subject>3GPP contribution skeleton</dc:subject>
  <dc:creator>Hidetoshi Suzuki 01</dc:creator>
  <cp:keywords>3GPP</cp:keywords>
  <cp:lastModifiedBy>Hidetoshi Suzuki 03</cp:lastModifiedBy>
  <cp:revision>14</cp:revision>
  <cp:lastPrinted>2010-04-02T09:58:00Z</cp:lastPrinted>
  <dcterms:created xsi:type="dcterms:W3CDTF">2016-01-11T10:35:00Z</dcterms:created>
  <dcterms:modified xsi:type="dcterms:W3CDTF">2016-01-12T02:46:00Z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