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4980FF1" w14:textId="1F1CA8F5" w:rsidR="00300A13" w:rsidRDefault="00300A13" w:rsidP="00300A13">
      <w:pPr>
        <w:pStyle w:val="FootnoteText"/>
        <w:rPr>
          <w:rFonts w:ascii="Arial" w:eastAsia="SimSun" w:hAnsi="Arial" w:cs="Arial"/>
          <w:b/>
          <w:bCs/>
          <w:noProof/>
          <w:lang w:eastAsia="zh-CN"/>
        </w:rPr>
      </w:pPr>
      <w:bookmarkStart w:id="0" w:name="OLE_LINK1"/>
      <w:bookmarkStart w:id="1" w:name="OLE_LINK2"/>
      <w:r>
        <w:rPr>
          <w:rFonts w:ascii="Arial" w:eastAsia="SimSun" w:hAnsi="Arial" w:cs="Arial"/>
          <w:b/>
          <w:bCs/>
          <w:noProof/>
          <w:lang w:eastAsia="zh-CN"/>
        </w:rPr>
        <w:t>3GPP</w:t>
      </w:r>
      <w:r w:rsidR="005E1DC5">
        <w:rPr>
          <w:rFonts w:ascii="Arial" w:eastAsia="SimSun" w:hAnsi="Arial" w:cs="Arial"/>
          <w:b/>
          <w:bCs/>
          <w:noProof/>
          <w:lang w:eastAsia="zh-CN"/>
        </w:rPr>
        <w:t xml:space="preserve"> TSG RAN1 </w:t>
      </w:r>
      <w:r w:rsidR="008B22EA">
        <w:rPr>
          <w:rFonts w:ascii="Arial" w:eastAsia="SimSun" w:hAnsi="Arial" w:cs="Arial"/>
          <w:b/>
          <w:bCs/>
          <w:noProof/>
          <w:lang w:eastAsia="zh-CN"/>
        </w:rPr>
        <w:t>NB-IOT adhoc</w:t>
      </w:r>
      <w:r w:rsidR="005E1DC5">
        <w:rPr>
          <w:rFonts w:ascii="Arial" w:eastAsia="SimSun" w:hAnsi="Arial" w:cs="Arial"/>
          <w:b/>
          <w:bCs/>
          <w:noProof/>
          <w:lang w:eastAsia="zh-CN"/>
        </w:rPr>
        <w:tab/>
      </w:r>
      <w:r w:rsidR="005E1DC5">
        <w:rPr>
          <w:rFonts w:ascii="Arial" w:eastAsia="SimSun" w:hAnsi="Arial" w:cs="Arial"/>
          <w:b/>
          <w:bCs/>
          <w:noProof/>
          <w:lang w:eastAsia="zh-CN"/>
        </w:rPr>
        <w:tab/>
      </w:r>
      <w:r w:rsidR="005E1DC5">
        <w:rPr>
          <w:rFonts w:ascii="Arial" w:eastAsia="SimSun" w:hAnsi="Arial" w:cs="Arial"/>
          <w:b/>
          <w:bCs/>
          <w:noProof/>
          <w:lang w:eastAsia="zh-CN"/>
        </w:rPr>
        <w:tab/>
      </w:r>
      <w:r w:rsidR="005E1DC5">
        <w:rPr>
          <w:rFonts w:ascii="Arial" w:eastAsia="SimSun" w:hAnsi="Arial" w:cs="Arial"/>
          <w:b/>
          <w:bCs/>
          <w:noProof/>
          <w:lang w:eastAsia="zh-CN"/>
        </w:rPr>
        <w:tab/>
      </w:r>
      <w:r w:rsidR="005E1DC5">
        <w:rPr>
          <w:rFonts w:ascii="Arial" w:eastAsia="SimSun" w:hAnsi="Arial" w:cs="Arial"/>
          <w:b/>
          <w:bCs/>
          <w:noProof/>
          <w:lang w:eastAsia="zh-CN"/>
        </w:rPr>
        <w:tab/>
      </w:r>
      <w:r w:rsidR="005E1DC5">
        <w:rPr>
          <w:rFonts w:ascii="Arial" w:eastAsia="SimSun" w:hAnsi="Arial" w:cs="Arial"/>
          <w:b/>
          <w:bCs/>
          <w:noProof/>
          <w:lang w:eastAsia="zh-CN"/>
        </w:rPr>
        <w:tab/>
      </w:r>
      <w:r w:rsidR="005E1DC5">
        <w:rPr>
          <w:rFonts w:ascii="Arial" w:eastAsia="SimSun" w:hAnsi="Arial" w:cs="Arial"/>
          <w:b/>
          <w:bCs/>
          <w:noProof/>
          <w:lang w:eastAsia="zh-CN"/>
        </w:rPr>
        <w:tab/>
      </w:r>
      <w:r w:rsidRPr="00307096">
        <w:rPr>
          <w:rFonts w:ascii="Arial" w:eastAsia="SimSun" w:hAnsi="Arial" w:cs="Arial"/>
          <w:b/>
          <w:bCs/>
          <w:noProof/>
          <w:lang w:eastAsia="zh-CN"/>
        </w:rPr>
        <w:t>R</w:t>
      </w:r>
      <w:r>
        <w:rPr>
          <w:rFonts w:ascii="Arial" w:eastAsia="SimSun" w:hAnsi="Arial" w:cs="Arial"/>
          <w:b/>
          <w:bCs/>
          <w:noProof/>
          <w:lang w:eastAsia="zh-CN"/>
        </w:rPr>
        <w:t>1</w:t>
      </w:r>
      <w:r w:rsidRPr="00307096">
        <w:rPr>
          <w:rFonts w:ascii="Arial" w:eastAsia="SimSun" w:hAnsi="Arial" w:cs="Arial"/>
          <w:b/>
          <w:bCs/>
          <w:noProof/>
          <w:lang w:eastAsia="zh-CN"/>
        </w:rPr>
        <w:t>-</w:t>
      </w:r>
      <w:r w:rsidR="002846A9" w:rsidRPr="00307096">
        <w:rPr>
          <w:rFonts w:ascii="Arial" w:eastAsia="SimSun" w:hAnsi="Arial" w:cs="Arial"/>
          <w:b/>
          <w:bCs/>
          <w:noProof/>
          <w:lang w:eastAsia="zh-CN"/>
        </w:rPr>
        <w:t>1</w:t>
      </w:r>
      <w:r w:rsidR="00A32DF9" w:rsidRPr="00A32DF9">
        <w:rPr>
          <w:rFonts w:ascii="Arial" w:eastAsia="SimSun" w:hAnsi="Arial" w:cs="Arial"/>
          <w:b/>
          <w:bCs/>
          <w:noProof/>
          <w:lang w:eastAsia="zh-CN"/>
        </w:rPr>
        <w:t>60010</w:t>
      </w:r>
    </w:p>
    <w:p w14:paraId="38A871E2" w14:textId="69C26CE5" w:rsidR="00300A13" w:rsidRDefault="008B22EA" w:rsidP="00300A13">
      <w:pPr>
        <w:pStyle w:val="FootnoteText"/>
        <w:rPr>
          <w:rFonts w:ascii="Arial" w:eastAsia="SimSun" w:hAnsi="Arial" w:cs="Arial"/>
          <w:b/>
          <w:bCs/>
          <w:noProof/>
          <w:lang w:eastAsia="zh-CN"/>
        </w:rPr>
      </w:pPr>
      <w:r>
        <w:rPr>
          <w:rFonts w:ascii="Arial" w:eastAsia="SimSun" w:hAnsi="Arial" w:cs="Arial"/>
          <w:b/>
          <w:bCs/>
          <w:noProof/>
          <w:lang w:eastAsia="zh-CN"/>
        </w:rPr>
        <w:t>Budabest</w:t>
      </w:r>
      <w:r w:rsidR="00300A13">
        <w:rPr>
          <w:rFonts w:ascii="Arial" w:eastAsia="SimSun" w:hAnsi="Arial" w:cs="Arial"/>
          <w:b/>
          <w:bCs/>
          <w:noProof/>
          <w:lang w:eastAsia="zh-CN"/>
        </w:rPr>
        <w:t xml:space="preserve">, </w:t>
      </w:r>
      <w:r>
        <w:rPr>
          <w:rFonts w:ascii="Arial" w:eastAsia="SimSun" w:hAnsi="Arial" w:cs="Arial"/>
          <w:b/>
          <w:bCs/>
          <w:noProof/>
          <w:lang w:eastAsia="zh-CN"/>
        </w:rPr>
        <w:t>Hungary</w:t>
      </w:r>
      <w:r w:rsidR="00300A13">
        <w:rPr>
          <w:rFonts w:ascii="Arial" w:eastAsia="SimSun" w:hAnsi="Arial" w:cs="Arial"/>
          <w:b/>
          <w:bCs/>
          <w:noProof/>
          <w:lang w:eastAsia="zh-CN"/>
        </w:rPr>
        <w:t xml:space="preserve">, </w:t>
      </w:r>
      <w:r w:rsidR="00CD43FD">
        <w:rPr>
          <w:rFonts w:ascii="Arial" w:eastAsia="SimSun" w:hAnsi="Arial" w:cs="Arial"/>
          <w:b/>
          <w:bCs/>
          <w:noProof/>
          <w:lang w:eastAsia="zh-CN"/>
        </w:rPr>
        <w:t>1</w:t>
      </w:r>
      <w:r>
        <w:rPr>
          <w:rFonts w:ascii="Arial" w:eastAsia="SimSun" w:hAnsi="Arial" w:cs="Arial"/>
          <w:b/>
          <w:bCs/>
          <w:noProof/>
          <w:lang w:eastAsia="zh-CN"/>
        </w:rPr>
        <w:t>8</w:t>
      </w:r>
      <w:r w:rsidR="00300A13" w:rsidRPr="00002E61">
        <w:rPr>
          <w:rFonts w:ascii="Arial" w:eastAsia="SimSun" w:hAnsi="Arial" w:cs="Arial"/>
          <w:b/>
          <w:bCs/>
          <w:noProof/>
          <w:vertAlign w:val="superscript"/>
          <w:lang w:eastAsia="zh-CN"/>
        </w:rPr>
        <w:t>th</w:t>
      </w:r>
      <w:r w:rsidR="00300A13">
        <w:rPr>
          <w:rFonts w:ascii="Arial" w:eastAsia="SimSun" w:hAnsi="Arial" w:cs="Arial"/>
          <w:b/>
          <w:bCs/>
          <w:noProof/>
          <w:lang w:eastAsia="zh-CN"/>
        </w:rPr>
        <w:t xml:space="preserve"> </w:t>
      </w:r>
      <w:r w:rsidR="00300A13" w:rsidRPr="00002E61">
        <w:rPr>
          <w:rFonts w:ascii="Arial" w:eastAsia="SimSun" w:hAnsi="Arial" w:cs="Arial"/>
          <w:b/>
          <w:bCs/>
          <w:noProof/>
          <w:lang w:eastAsia="zh-CN"/>
        </w:rPr>
        <w:t xml:space="preserve">– </w:t>
      </w:r>
      <w:r w:rsidR="00CD43FD">
        <w:rPr>
          <w:rFonts w:ascii="Arial" w:eastAsia="SimSun" w:hAnsi="Arial" w:cs="Arial"/>
          <w:b/>
          <w:bCs/>
          <w:noProof/>
          <w:lang w:eastAsia="zh-CN"/>
        </w:rPr>
        <w:t>2</w:t>
      </w:r>
      <w:r>
        <w:rPr>
          <w:rFonts w:ascii="Arial" w:eastAsia="SimSun" w:hAnsi="Arial" w:cs="Arial"/>
          <w:b/>
          <w:bCs/>
          <w:noProof/>
          <w:lang w:eastAsia="zh-CN"/>
        </w:rPr>
        <w:t>0</w:t>
      </w:r>
      <w:r w:rsidRPr="008B22EA">
        <w:rPr>
          <w:rFonts w:ascii="Arial" w:eastAsia="SimSun" w:hAnsi="Arial" w:cs="Arial"/>
          <w:b/>
          <w:bCs/>
          <w:noProof/>
          <w:vertAlign w:val="superscript"/>
          <w:lang w:eastAsia="zh-CN"/>
        </w:rPr>
        <w:t>th</w:t>
      </w:r>
      <w:r w:rsidR="00300A13">
        <w:rPr>
          <w:rFonts w:ascii="Arial" w:eastAsia="SimSun" w:hAnsi="Arial" w:cs="Arial"/>
          <w:b/>
          <w:bCs/>
          <w:noProof/>
          <w:lang w:eastAsia="zh-CN"/>
        </w:rPr>
        <w:t xml:space="preserve"> </w:t>
      </w:r>
      <w:r>
        <w:rPr>
          <w:rFonts w:ascii="Arial" w:eastAsia="SimSun" w:hAnsi="Arial" w:cs="Arial"/>
          <w:b/>
          <w:bCs/>
          <w:noProof/>
          <w:lang w:eastAsia="zh-CN"/>
        </w:rPr>
        <w:t>January</w:t>
      </w:r>
      <w:r w:rsidR="00300A13" w:rsidRPr="00002E61">
        <w:rPr>
          <w:rFonts w:ascii="Arial" w:eastAsia="SimSun" w:hAnsi="Arial" w:cs="Arial"/>
          <w:b/>
          <w:bCs/>
          <w:noProof/>
          <w:lang w:eastAsia="zh-CN"/>
        </w:rPr>
        <w:t>, 201</w:t>
      </w:r>
      <w:r>
        <w:rPr>
          <w:rFonts w:ascii="Arial" w:eastAsia="SimSun" w:hAnsi="Arial" w:cs="Arial"/>
          <w:b/>
          <w:bCs/>
          <w:noProof/>
          <w:lang w:eastAsia="zh-CN"/>
        </w:rPr>
        <w:t>6</w:t>
      </w:r>
    </w:p>
    <w:p w14:paraId="3125C312" w14:textId="77777777" w:rsidR="00DE6F62" w:rsidRPr="004D0743" w:rsidRDefault="00DE6F62" w:rsidP="00197EC1">
      <w:pPr>
        <w:pStyle w:val="FootnoteText"/>
      </w:pPr>
    </w:p>
    <w:p w14:paraId="10B94675" w14:textId="0F49928B" w:rsidR="00197EC1" w:rsidRPr="004D0743" w:rsidRDefault="00197EC1" w:rsidP="00197EC1">
      <w:pPr>
        <w:pStyle w:val="TdocHeader2"/>
        <w:rPr>
          <w:sz w:val="20"/>
          <w:lang w:val="en-US"/>
        </w:rPr>
      </w:pPr>
      <w:r w:rsidRPr="004D0743">
        <w:rPr>
          <w:sz w:val="20"/>
          <w:lang w:val="en-US"/>
        </w:rPr>
        <w:t xml:space="preserve">Source: </w:t>
      </w:r>
      <w:r w:rsidRPr="004D0743">
        <w:rPr>
          <w:sz w:val="20"/>
          <w:lang w:val="en-US"/>
        </w:rPr>
        <w:tab/>
      </w:r>
      <w:r w:rsidR="002846A9">
        <w:rPr>
          <w:sz w:val="20"/>
          <w:lang w:val="en-US"/>
        </w:rPr>
        <w:t>Nokia</w:t>
      </w:r>
      <w:r w:rsidR="000632D2">
        <w:rPr>
          <w:sz w:val="20"/>
          <w:lang w:val="en-US"/>
        </w:rPr>
        <w:t xml:space="preserve"> Network</w:t>
      </w:r>
      <w:r w:rsidR="0011649A">
        <w:rPr>
          <w:sz w:val="20"/>
          <w:lang w:val="en-US"/>
        </w:rPr>
        <w:t>s</w:t>
      </w:r>
    </w:p>
    <w:p w14:paraId="2ED0C3D5" w14:textId="28DD6B8E" w:rsidR="00F55A4D" w:rsidRDefault="00197EC1" w:rsidP="00197EC1">
      <w:pPr>
        <w:pStyle w:val="TdocHeader2"/>
        <w:rPr>
          <w:sz w:val="20"/>
        </w:rPr>
      </w:pPr>
      <w:r w:rsidRPr="004D0743">
        <w:rPr>
          <w:sz w:val="20"/>
          <w:lang w:val="en-US"/>
        </w:rPr>
        <w:t>Title:</w:t>
      </w:r>
      <w:bookmarkStart w:id="2" w:name="Title"/>
      <w:bookmarkEnd w:id="2"/>
      <w:r w:rsidRPr="004D0743">
        <w:rPr>
          <w:sz w:val="20"/>
          <w:lang w:val="en-US"/>
        </w:rPr>
        <w:tab/>
      </w:r>
      <w:r w:rsidR="008B22EA">
        <w:rPr>
          <w:sz w:val="20"/>
        </w:rPr>
        <w:t>Considerations on NB-IOT UL modulation</w:t>
      </w:r>
    </w:p>
    <w:p w14:paraId="19F5873E" w14:textId="52B0A9E9" w:rsidR="00197EC1" w:rsidRPr="004D0743" w:rsidRDefault="00197EC1" w:rsidP="00197EC1">
      <w:pPr>
        <w:pStyle w:val="TdocHeader2"/>
        <w:rPr>
          <w:sz w:val="20"/>
          <w:lang w:val="en-US"/>
        </w:rPr>
      </w:pPr>
      <w:r w:rsidRPr="004D0743">
        <w:rPr>
          <w:sz w:val="20"/>
          <w:lang w:val="en-US"/>
        </w:rPr>
        <w:t>Agenda Item:</w:t>
      </w:r>
      <w:r w:rsidRPr="004D0743">
        <w:rPr>
          <w:sz w:val="20"/>
          <w:lang w:val="en-US"/>
        </w:rPr>
        <w:tab/>
      </w:r>
      <w:r w:rsidR="00A32DF9" w:rsidRPr="00A32DF9">
        <w:rPr>
          <w:sz w:val="20"/>
          <w:lang w:val="en-US"/>
        </w:rPr>
        <w:t>2.1.2.1</w:t>
      </w:r>
    </w:p>
    <w:p w14:paraId="7B520639" w14:textId="5A70993E" w:rsidR="00197EC1" w:rsidRPr="004D0743" w:rsidRDefault="00D90968" w:rsidP="00197EC1">
      <w:pPr>
        <w:pStyle w:val="TdocHeader2"/>
        <w:rPr>
          <w:sz w:val="20"/>
          <w:lang w:val="en-US"/>
        </w:rPr>
      </w:pPr>
      <w:r w:rsidRPr="004D0743">
        <w:rPr>
          <w:sz w:val="20"/>
          <w:lang w:val="en-US"/>
        </w:rPr>
        <w:t>Document for:</w:t>
      </w:r>
      <w:r w:rsidRPr="004D0743">
        <w:rPr>
          <w:sz w:val="20"/>
          <w:lang w:val="en-US"/>
        </w:rPr>
        <w:tab/>
        <w:t>Discussion</w:t>
      </w:r>
      <w:r w:rsidR="00952676">
        <w:rPr>
          <w:sz w:val="20"/>
          <w:lang w:val="en-US"/>
        </w:rPr>
        <w:t xml:space="preserve"> and Decision</w:t>
      </w:r>
    </w:p>
    <w:p w14:paraId="14C5BB76" w14:textId="77777777" w:rsidR="001B4C46" w:rsidRDefault="001B4C46" w:rsidP="001B4C46">
      <w:pPr>
        <w:pStyle w:val="Heading1"/>
      </w:pPr>
      <w:bookmarkStart w:id="3" w:name="_Ref409106980"/>
      <w:bookmarkStart w:id="4" w:name="_Ref387147111"/>
      <w:bookmarkStart w:id="5" w:name="_Ref416466774"/>
      <w:bookmarkEnd w:id="0"/>
      <w:bookmarkEnd w:id="1"/>
      <w:r w:rsidRPr="001B4C46">
        <w:t>Introduction</w:t>
      </w:r>
      <w:bookmarkEnd w:id="3"/>
    </w:p>
    <w:p w14:paraId="122F0A40" w14:textId="03CB49E4" w:rsidR="008B22EA" w:rsidRDefault="003A2944" w:rsidP="008B22EA">
      <w:pPr>
        <w:rPr>
          <w:bCs/>
        </w:rPr>
      </w:pPr>
      <w:bookmarkStart w:id="6" w:name="_Ref421460494"/>
      <w:r w:rsidRPr="00E57B48">
        <w:t xml:space="preserve">At </w:t>
      </w:r>
      <w:r>
        <w:t>RAN</w:t>
      </w:r>
      <w:r w:rsidR="008B22EA">
        <w:t>1 meeting #83, RAN WG1</w:t>
      </w:r>
      <w:r>
        <w:t xml:space="preserve"> </w:t>
      </w:r>
      <w:bookmarkEnd w:id="6"/>
      <w:r w:rsidR="008B22EA">
        <w:t>concluded the technical</w:t>
      </w:r>
      <w:r w:rsidR="002B4F6A">
        <w:rPr>
          <w:lang w:val="en-US"/>
        </w:rPr>
        <w:t xml:space="preserve"> evaluation </w:t>
      </w:r>
      <w:r w:rsidR="008B22EA">
        <w:rPr>
          <w:lang w:val="en-US"/>
        </w:rPr>
        <w:t>on the solution</w:t>
      </w:r>
      <w:r w:rsidR="001D218F">
        <w:rPr>
          <w:lang w:val="en-US"/>
        </w:rPr>
        <w:t xml:space="preserve"> </w:t>
      </w:r>
      <w:r w:rsidR="001D218F">
        <w:rPr>
          <w:lang w:val="en-US"/>
        </w:rPr>
        <w:fldChar w:fldCharType="begin"/>
      </w:r>
      <w:r w:rsidR="001D218F">
        <w:rPr>
          <w:lang w:val="en-US"/>
        </w:rPr>
        <w:instrText xml:space="preserve"> REF _Ref433636538 \n \h </w:instrText>
      </w:r>
      <w:r w:rsidR="001D218F">
        <w:rPr>
          <w:lang w:val="en-US"/>
        </w:rPr>
      </w:r>
      <w:r w:rsidR="001D218F">
        <w:rPr>
          <w:lang w:val="en-US"/>
        </w:rPr>
        <w:fldChar w:fldCharType="separate"/>
      </w:r>
      <w:r w:rsidR="00E637B8">
        <w:rPr>
          <w:lang w:val="en-US"/>
        </w:rPr>
        <w:t>[1]</w:t>
      </w:r>
      <w:r w:rsidR="001D218F">
        <w:rPr>
          <w:lang w:val="en-US"/>
        </w:rPr>
        <w:fldChar w:fldCharType="end"/>
      </w:r>
      <w:r w:rsidR="002B4F6A">
        <w:rPr>
          <w:bCs/>
        </w:rPr>
        <w:t xml:space="preserve"> </w:t>
      </w:r>
      <w:r w:rsidR="008B22EA">
        <w:rPr>
          <w:bCs/>
        </w:rPr>
        <w:t xml:space="preserve">(as tasked in </w:t>
      </w:r>
      <w:r w:rsidR="008B22EA">
        <w:rPr>
          <w:bCs/>
        </w:rPr>
        <w:fldChar w:fldCharType="begin"/>
      </w:r>
      <w:r w:rsidR="008B22EA">
        <w:rPr>
          <w:bCs/>
        </w:rPr>
        <w:instrText xml:space="preserve"> REF _Ref437245241 \r \h </w:instrText>
      </w:r>
      <w:r w:rsidR="008B22EA">
        <w:rPr>
          <w:bCs/>
        </w:rPr>
      </w:r>
      <w:r w:rsidR="008B22EA">
        <w:rPr>
          <w:bCs/>
        </w:rPr>
        <w:fldChar w:fldCharType="separate"/>
      </w:r>
      <w:r w:rsidR="00E637B8">
        <w:rPr>
          <w:bCs/>
        </w:rPr>
        <w:t>[2]</w:t>
      </w:r>
      <w:r w:rsidR="008B22EA">
        <w:rPr>
          <w:bCs/>
        </w:rPr>
        <w:fldChar w:fldCharType="end"/>
      </w:r>
      <w:r w:rsidR="008B22EA">
        <w:rPr>
          <w:bCs/>
        </w:rPr>
        <w:t>). In RAN Plenary #70 the work item description was modified</w:t>
      </w:r>
      <w:r w:rsidR="00026BBD">
        <w:rPr>
          <w:bCs/>
        </w:rPr>
        <w:t xml:space="preserve"> </w:t>
      </w:r>
      <w:r w:rsidR="00026BBD">
        <w:rPr>
          <w:bCs/>
        </w:rPr>
        <w:fldChar w:fldCharType="begin"/>
      </w:r>
      <w:r w:rsidR="00026BBD">
        <w:rPr>
          <w:bCs/>
        </w:rPr>
        <w:instrText xml:space="preserve"> REF _Ref440288176 \r \h </w:instrText>
      </w:r>
      <w:r w:rsidR="00026BBD">
        <w:rPr>
          <w:bCs/>
        </w:rPr>
      </w:r>
      <w:r w:rsidR="00026BBD">
        <w:rPr>
          <w:bCs/>
        </w:rPr>
        <w:fldChar w:fldCharType="separate"/>
      </w:r>
      <w:r w:rsidR="00026BBD">
        <w:rPr>
          <w:bCs/>
        </w:rPr>
        <w:t>[3]</w:t>
      </w:r>
      <w:r w:rsidR="00026BBD">
        <w:rPr>
          <w:bCs/>
        </w:rPr>
        <w:fldChar w:fldCharType="end"/>
      </w:r>
      <w:bookmarkStart w:id="7" w:name="_GoBack"/>
      <w:bookmarkEnd w:id="7"/>
      <w:r w:rsidR="008B22EA">
        <w:rPr>
          <w:bCs/>
        </w:rPr>
        <w:t>.</w:t>
      </w:r>
    </w:p>
    <w:p w14:paraId="603AEFD9" w14:textId="7EBEF9F5" w:rsidR="008B22EA" w:rsidRDefault="008B22EA" w:rsidP="008B22EA">
      <w:r>
        <w:rPr>
          <w:bCs/>
        </w:rPr>
        <w:t xml:space="preserve">One of the open items in terms of NB-IOT UL is the used modulation schemes. </w:t>
      </w:r>
      <w:r>
        <w:t>In this document we continue the evaluations of the NB-</w:t>
      </w:r>
      <w:proofErr w:type="spellStart"/>
      <w:r>
        <w:t>IoT</w:t>
      </w:r>
      <w:proofErr w:type="spellEnd"/>
      <w:r>
        <w:t xml:space="preserve"> UL access based on the guidelines given in </w:t>
      </w:r>
      <w:r w:rsidR="00D26DF1">
        <w:fldChar w:fldCharType="begin"/>
      </w:r>
      <w:r w:rsidR="00D26DF1">
        <w:instrText xml:space="preserve"> REF _Ref437246145 \r \h </w:instrText>
      </w:r>
      <w:r w:rsidR="00D26DF1">
        <w:fldChar w:fldCharType="separate"/>
      </w:r>
      <w:r w:rsidR="00E637B8">
        <w:t>[1]</w:t>
      </w:r>
      <w:r w:rsidR="00D26DF1">
        <w:fldChar w:fldCharType="end"/>
      </w:r>
      <w:r w:rsidR="00D26DF1">
        <w:t>:</w:t>
      </w:r>
    </w:p>
    <w:p w14:paraId="25EDFA8F" w14:textId="7C3CDCA9" w:rsidR="00D26DF1" w:rsidRDefault="00BE69A3" w:rsidP="008B22EA">
      <w:r>
        <w:rPr>
          <w:noProof/>
          <w:lang w:eastAsia="en-GB"/>
        </w:rPr>
        <mc:AlternateContent>
          <mc:Choice Requires="wps">
            <w:drawing>
              <wp:inline distT="0" distB="0" distL="0" distR="0" wp14:anchorId="74EA3497" wp14:editId="600AAFB9">
                <wp:extent cx="6124575" cy="2638425"/>
                <wp:effectExtent l="0" t="0" r="28575" b="28575"/>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4575" cy="2638425"/>
                        </a:xfrm>
                        <a:prstGeom prst="rect">
                          <a:avLst/>
                        </a:prstGeom>
                        <a:solidFill>
                          <a:srgbClr val="FFFFFF"/>
                        </a:solidFill>
                        <a:ln w="9525">
                          <a:solidFill>
                            <a:srgbClr val="000000"/>
                          </a:solidFill>
                          <a:miter lim="800000"/>
                          <a:headEnd/>
                          <a:tailEnd/>
                        </a:ln>
                      </wps:spPr>
                      <wps:txbx>
                        <w:txbxContent>
                          <w:p w14:paraId="604DAF92" w14:textId="7B4B4607" w:rsidR="00F10B67" w:rsidRPr="00BE69A3" w:rsidRDefault="00F10B67" w:rsidP="00BE69A3">
                            <w:pPr>
                              <w:numPr>
                                <w:ilvl w:val="0"/>
                                <w:numId w:val="47"/>
                              </w:numPr>
                              <w:rPr>
                                <w:lang w:val="en-US"/>
                              </w:rPr>
                            </w:pPr>
                            <w:r w:rsidRPr="00BE69A3">
                              <w:rPr>
                                <w:lang w:val="en-US"/>
                              </w:rPr>
                              <w:t>Proposal for NB-</w:t>
                            </w:r>
                            <w:proofErr w:type="spellStart"/>
                            <w:r w:rsidRPr="00BE69A3">
                              <w:rPr>
                                <w:lang w:val="en-US"/>
                              </w:rPr>
                              <w:t>IoT</w:t>
                            </w:r>
                            <w:proofErr w:type="spellEnd"/>
                            <w:r w:rsidRPr="00BE69A3">
                              <w:rPr>
                                <w:lang w:val="en-US"/>
                              </w:rPr>
                              <w:t xml:space="preserve"> UL</w:t>
                            </w:r>
                          </w:p>
                          <w:p w14:paraId="1F555825" w14:textId="77777777" w:rsidR="00F10B67" w:rsidRPr="00BE69A3" w:rsidRDefault="00F10B67" w:rsidP="00BE69A3">
                            <w:pPr>
                              <w:numPr>
                                <w:ilvl w:val="1"/>
                                <w:numId w:val="47"/>
                              </w:numPr>
                            </w:pPr>
                            <w:r w:rsidRPr="00BE69A3">
                              <w:rPr>
                                <w:lang w:val="en-US"/>
                              </w:rPr>
                              <w:t>Single-tone transmissions are supported</w:t>
                            </w:r>
                          </w:p>
                          <w:p w14:paraId="282350B2" w14:textId="77777777" w:rsidR="00F10B67" w:rsidRPr="00BE69A3" w:rsidRDefault="00F10B67" w:rsidP="00BE69A3">
                            <w:pPr>
                              <w:numPr>
                                <w:ilvl w:val="2"/>
                                <w:numId w:val="47"/>
                              </w:numPr>
                            </w:pPr>
                            <w:r w:rsidRPr="00BE69A3">
                              <w:rPr>
                                <w:lang w:val="en-US"/>
                              </w:rPr>
                              <w:t>2 numerologies should be configurable for Single-tone transmission: [3.75]kHz and 15kHz</w:t>
                            </w:r>
                          </w:p>
                          <w:p w14:paraId="6DDB7A8D" w14:textId="77777777" w:rsidR="00F10B67" w:rsidRPr="00BE69A3" w:rsidRDefault="00F10B67" w:rsidP="00BE69A3">
                            <w:pPr>
                              <w:numPr>
                                <w:ilvl w:val="2"/>
                                <w:numId w:val="47"/>
                              </w:numPr>
                            </w:pPr>
                            <w:r w:rsidRPr="00BE69A3">
                              <w:rPr>
                                <w:lang w:val="en-US"/>
                              </w:rPr>
                              <w:t>A cyclic prefix is inserted</w:t>
                            </w:r>
                          </w:p>
                          <w:p w14:paraId="17F974C7" w14:textId="77777777" w:rsidR="00F10B67" w:rsidRPr="00BE69A3" w:rsidRDefault="00F10B67" w:rsidP="00BE69A3">
                            <w:pPr>
                              <w:numPr>
                                <w:ilvl w:val="2"/>
                                <w:numId w:val="47"/>
                              </w:numPr>
                            </w:pPr>
                            <w:r w:rsidRPr="00BE69A3">
                              <w:rPr>
                                <w:lang w:val="en-US"/>
                              </w:rPr>
                              <w:t xml:space="preserve">Frequency domain </w:t>
                            </w:r>
                            <w:proofErr w:type="spellStart"/>
                            <w:r w:rsidRPr="00BE69A3">
                              <w:rPr>
                                <w:lang w:val="en-US"/>
                              </w:rPr>
                              <w:t>Sinc</w:t>
                            </w:r>
                            <w:proofErr w:type="spellEnd"/>
                            <w:r w:rsidRPr="00BE69A3">
                              <w:rPr>
                                <w:lang w:val="en-US"/>
                              </w:rPr>
                              <w:t xml:space="preserve"> pulse shaping in the physical layer description</w:t>
                            </w:r>
                          </w:p>
                          <w:p w14:paraId="5801AC04" w14:textId="77777777" w:rsidR="00F10B67" w:rsidRPr="00BE69A3" w:rsidRDefault="00F10B67" w:rsidP="00BE69A3">
                            <w:pPr>
                              <w:numPr>
                                <w:ilvl w:val="1"/>
                                <w:numId w:val="47"/>
                              </w:numPr>
                            </w:pPr>
                            <w:r w:rsidRPr="00BE69A3">
                              <w:rPr>
                                <w:lang w:val="en-US"/>
                              </w:rPr>
                              <w:t>Multi-tone transmissions are supported</w:t>
                            </w:r>
                          </w:p>
                          <w:p w14:paraId="5330F85C" w14:textId="77777777" w:rsidR="00F10B67" w:rsidRPr="00BE69A3" w:rsidRDefault="00F10B67" w:rsidP="00BE69A3">
                            <w:pPr>
                              <w:numPr>
                                <w:ilvl w:val="2"/>
                                <w:numId w:val="47"/>
                              </w:numPr>
                            </w:pPr>
                            <w:r w:rsidRPr="00BE69A3">
                              <w:rPr>
                                <w:lang w:val="en-US"/>
                              </w:rPr>
                              <w:t>Multi-tone transmissions are based on SC-FDMA</w:t>
                            </w:r>
                          </w:p>
                          <w:p w14:paraId="18B4B246" w14:textId="77777777" w:rsidR="00F10B67" w:rsidRPr="00BE69A3" w:rsidRDefault="00F10B67" w:rsidP="00BE69A3">
                            <w:pPr>
                              <w:numPr>
                                <w:ilvl w:val="2"/>
                                <w:numId w:val="47"/>
                              </w:numPr>
                            </w:pPr>
                            <w:r w:rsidRPr="00BE69A3">
                              <w:rPr>
                                <w:lang w:val="en-US"/>
                              </w:rPr>
                              <w:t>15 kHz UL subcarrier spacing</w:t>
                            </w:r>
                          </w:p>
                          <w:p w14:paraId="6727DA87" w14:textId="77777777" w:rsidR="00F10B67" w:rsidRPr="00BE69A3" w:rsidRDefault="00F10B67" w:rsidP="00BE69A3">
                            <w:pPr>
                              <w:numPr>
                                <w:ilvl w:val="1"/>
                                <w:numId w:val="47"/>
                              </w:numPr>
                            </w:pPr>
                            <w:r w:rsidRPr="00BE69A3">
                              <w:rPr>
                                <w:lang w:val="en-US"/>
                              </w:rPr>
                              <w:t>Additional mechanisms for PAPR reduction FFS</w:t>
                            </w:r>
                          </w:p>
                          <w:p w14:paraId="7EF76899" w14:textId="77777777" w:rsidR="00F10B67" w:rsidRPr="00BE69A3" w:rsidRDefault="00F10B67" w:rsidP="00BE69A3">
                            <w:pPr>
                              <w:numPr>
                                <w:ilvl w:val="1"/>
                                <w:numId w:val="47"/>
                              </w:numPr>
                            </w:pPr>
                            <w:r w:rsidRPr="00BE69A3">
                              <w:rPr>
                                <w:lang w:val="en-US"/>
                              </w:rPr>
                              <w:t>The UE shall indicate the support of Single-tone and/or Multi-tone</w:t>
                            </w:r>
                          </w:p>
                          <w:p w14:paraId="7474A393" w14:textId="77777777" w:rsidR="00F10B67" w:rsidRPr="00BE69A3" w:rsidRDefault="00F10B67" w:rsidP="00BE69A3">
                            <w:pPr>
                              <w:numPr>
                                <w:ilvl w:val="2"/>
                                <w:numId w:val="47"/>
                              </w:numPr>
                            </w:pPr>
                            <w:r w:rsidRPr="00BE69A3">
                              <w:rPr>
                                <w:lang w:val="en-US"/>
                              </w:rPr>
                              <w:t>Details to be discussed by WGs</w:t>
                            </w:r>
                          </w:p>
                          <w:p w14:paraId="72E09F15" w14:textId="0A04F583" w:rsidR="00F10B67" w:rsidRDefault="00F10B67"/>
                        </w:txbxContent>
                      </wps:txbx>
                      <wps:bodyPr rot="0" vert="horz" wrap="square" lIns="91440" tIns="45720" rIns="91440" bIns="45720" anchor="t" anchorCtr="0">
                        <a:noAutofit/>
                      </wps:bodyPr>
                    </wps:wsp>
                  </a:graphicData>
                </a:graphic>
              </wp:inline>
            </w:drawing>
          </mc:Choice>
          <mc:Fallback>
            <w:pict>
              <v:shapetype w14:anchorId="74EA3497" id="_x0000_t202" coordsize="21600,21600" o:spt="202" path="m,l,21600r21600,l21600,xe">
                <v:stroke joinstyle="miter"/>
                <v:path gradientshapeok="t" o:connecttype="rect"/>
              </v:shapetype>
              <v:shape id="Text Box 2" o:spid="_x0000_s1026" type="#_x0000_t202" style="width:482.25pt;height:207.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">
                <v:textbox>
                  <w:txbxContent>
                    <w:p w14:paraId="604DAF92" w14:textId="7B4B4607" w:rsidR="00F10B67" w:rsidRPr="00BE69A3" w:rsidRDefault="00F10B67" w:rsidP="00BE69A3">
                      <w:pPr>
                        <w:numPr>
                          <w:ilvl w:val="0"/>
                          <w:numId w:val="47"/>
                        </w:numPr>
                        <w:rPr>
                          <w:lang w:val="en-US"/>
                        </w:rPr>
                      </w:pPr>
                      <w:r w:rsidRPr="00BE69A3">
                        <w:rPr>
                          <w:lang w:val="en-US"/>
                        </w:rPr>
                        <w:t>Proposal for NB-IoT UL</w:t>
                      </w:r>
                    </w:p>
                    <w:p w14:paraId="1F555825" w14:textId="77777777" w:rsidR="00F10B67" w:rsidRPr="00BE69A3" w:rsidRDefault="00F10B67" w:rsidP="00BE69A3">
                      <w:pPr>
                        <w:numPr>
                          <w:ilvl w:val="1"/>
                          <w:numId w:val="47"/>
                        </w:numPr>
                      </w:pPr>
                      <w:r w:rsidRPr="00BE69A3">
                        <w:rPr>
                          <w:lang w:val="en-US"/>
                        </w:rPr>
                        <w:t>Single-tone transmissions are supported</w:t>
                      </w:r>
                    </w:p>
                    <w:p w14:paraId="282350B2" w14:textId="77777777" w:rsidR="00F10B67" w:rsidRPr="00BE69A3" w:rsidRDefault="00F10B67" w:rsidP="00BE69A3">
                      <w:pPr>
                        <w:numPr>
                          <w:ilvl w:val="2"/>
                          <w:numId w:val="47"/>
                        </w:numPr>
                      </w:pPr>
                      <w:r w:rsidRPr="00BE69A3">
                        <w:rPr>
                          <w:lang w:val="en-US"/>
                        </w:rPr>
                        <w:t>2 numerologies should be configurable for Single-tone transmission: [3.75]kHz and 15kHz</w:t>
                      </w:r>
                    </w:p>
                    <w:p w14:paraId="6DDB7A8D" w14:textId="77777777" w:rsidR="00F10B67" w:rsidRPr="00BE69A3" w:rsidRDefault="00F10B67" w:rsidP="00BE69A3">
                      <w:pPr>
                        <w:numPr>
                          <w:ilvl w:val="2"/>
                          <w:numId w:val="47"/>
                        </w:numPr>
                      </w:pPr>
                      <w:r w:rsidRPr="00BE69A3">
                        <w:rPr>
                          <w:lang w:val="en-US"/>
                        </w:rPr>
                        <w:t>A cyclic prefix is inserted</w:t>
                      </w:r>
                    </w:p>
                    <w:p w14:paraId="17F974C7" w14:textId="77777777" w:rsidR="00F10B67" w:rsidRPr="00BE69A3" w:rsidRDefault="00F10B67" w:rsidP="00BE69A3">
                      <w:pPr>
                        <w:numPr>
                          <w:ilvl w:val="2"/>
                          <w:numId w:val="47"/>
                        </w:numPr>
                      </w:pPr>
                      <w:r w:rsidRPr="00BE69A3">
                        <w:rPr>
                          <w:lang w:val="en-US"/>
                        </w:rPr>
                        <w:t>Frequency domain Sinc pulse shaping in the physical layer description</w:t>
                      </w:r>
                    </w:p>
                    <w:p w14:paraId="5801AC04" w14:textId="77777777" w:rsidR="00F10B67" w:rsidRPr="00BE69A3" w:rsidRDefault="00F10B67" w:rsidP="00BE69A3">
                      <w:pPr>
                        <w:numPr>
                          <w:ilvl w:val="1"/>
                          <w:numId w:val="47"/>
                        </w:numPr>
                      </w:pPr>
                      <w:r w:rsidRPr="00BE69A3">
                        <w:rPr>
                          <w:lang w:val="en-US"/>
                        </w:rPr>
                        <w:t>Multi-tone transmissions are supported</w:t>
                      </w:r>
                    </w:p>
                    <w:p w14:paraId="5330F85C" w14:textId="77777777" w:rsidR="00F10B67" w:rsidRPr="00BE69A3" w:rsidRDefault="00F10B67" w:rsidP="00BE69A3">
                      <w:pPr>
                        <w:numPr>
                          <w:ilvl w:val="2"/>
                          <w:numId w:val="47"/>
                        </w:numPr>
                      </w:pPr>
                      <w:r w:rsidRPr="00BE69A3">
                        <w:rPr>
                          <w:lang w:val="en-US"/>
                        </w:rPr>
                        <w:t>Multi-tone transmissions are based on SC-FDMA</w:t>
                      </w:r>
                    </w:p>
                    <w:p w14:paraId="18B4B246" w14:textId="77777777" w:rsidR="00F10B67" w:rsidRPr="00BE69A3" w:rsidRDefault="00F10B67" w:rsidP="00BE69A3">
                      <w:pPr>
                        <w:numPr>
                          <w:ilvl w:val="2"/>
                          <w:numId w:val="47"/>
                        </w:numPr>
                      </w:pPr>
                      <w:r w:rsidRPr="00BE69A3">
                        <w:rPr>
                          <w:lang w:val="en-US"/>
                        </w:rPr>
                        <w:t>15 kHz UL subcarrier spacing</w:t>
                      </w:r>
                    </w:p>
                    <w:p w14:paraId="6727DA87" w14:textId="77777777" w:rsidR="00F10B67" w:rsidRPr="00BE69A3" w:rsidRDefault="00F10B67" w:rsidP="00BE69A3">
                      <w:pPr>
                        <w:numPr>
                          <w:ilvl w:val="1"/>
                          <w:numId w:val="47"/>
                        </w:numPr>
                      </w:pPr>
                      <w:r w:rsidRPr="00BE69A3">
                        <w:rPr>
                          <w:lang w:val="en-US"/>
                        </w:rPr>
                        <w:t>Additional mechanisms for PAPR reduction FFS</w:t>
                      </w:r>
                    </w:p>
                    <w:p w14:paraId="7EF76899" w14:textId="77777777" w:rsidR="00F10B67" w:rsidRPr="00BE69A3" w:rsidRDefault="00F10B67" w:rsidP="00BE69A3">
                      <w:pPr>
                        <w:numPr>
                          <w:ilvl w:val="1"/>
                          <w:numId w:val="47"/>
                        </w:numPr>
                      </w:pPr>
                      <w:r w:rsidRPr="00BE69A3">
                        <w:rPr>
                          <w:lang w:val="en-US"/>
                        </w:rPr>
                        <w:t>The UE shall indicate the support of Single-tone and/or Multi-tone</w:t>
                      </w:r>
                    </w:p>
                    <w:p w14:paraId="7474A393" w14:textId="77777777" w:rsidR="00F10B67" w:rsidRPr="00BE69A3" w:rsidRDefault="00F10B67" w:rsidP="00BE69A3">
                      <w:pPr>
                        <w:numPr>
                          <w:ilvl w:val="2"/>
                          <w:numId w:val="47"/>
                        </w:numPr>
                      </w:pPr>
                      <w:r w:rsidRPr="00BE69A3">
                        <w:rPr>
                          <w:lang w:val="en-US"/>
                        </w:rPr>
                        <w:t>Details to be discussed by WGs</w:t>
                      </w:r>
                    </w:p>
                    <w:p w14:paraId="72E09F15" w14:textId="0A04F583" w:rsidR="00F10B67" w:rsidRDefault="00F10B67"/>
                  </w:txbxContent>
                </v:textbox>
                <w10:anchorlock/>
              </v:shape>
            </w:pict>
          </mc:Fallback>
        </mc:AlternateContent>
      </w:r>
    </w:p>
    <w:p w14:paraId="5AA626F9" w14:textId="22DFE8D5" w:rsidR="008B22EA" w:rsidRPr="009A0427" w:rsidRDefault="00BE69A3" w:rsidP="003A2944">
      <w:pPr>
        <w:pStyle w:val="BodyText"/>
        <w:rPr>
          <w:lang w:val="en-US"/>
        </w:rPr>
      </w:pPr>
      <w:r>
        <w:t>In RAN WG 1 meeting various analyses were shown evaluation the PAPR and complia</w:t>
      </w:r>
      <w:r w:rsidR="00241156">
        <w:t>nce with the GSM spectrum mask</w:t>
      </w:r>
      <w:r w:rsidR="00B26141">
        <w:t xml:space="preserve"> </w:t>
      </w:r>
      <w:r w:rsidR="00B26141">
        <w:fldChar w:fldCharType="begin"/>
      </w:r>
      <w:r w:rsidR="00B26141">
        <w:instrText xml:space="preserve"> REF _Ref437348798 \r \h </w:instrText>
      </w:r>
      <w:r w:rsidR="00B26141">
        <w:fldChar w:fldCharType="separate"/>
      </w:r>
      <w:r w:rsidR="00E637B8">
        <w:t>[5]</w:t>
      </w:r>
      <w:r w:rsidR="00B26141">
        <w:fldChar w:fldCharType="end"/>
      </w:r>
      <w:r w:rsidR="00B26141">
        <w:t xml:space="preserve">, </w:t>
      </w:r>
      <w:r w:rsidR="00241156">
        <w:fldChar w:fldCharType="begin"/>
      </w:r>
      <w:r w:rsidR="00241156">
        <w:instrText xml:space="preserve"> REF _Ref437348351 \r \h </w:instrText>
      </w:r>
      <w:r w:rsidR="00241156">
        <w:fldChar w:fldCharType="separate"/>
      </w:r>
      <w:r w:rsidR="00E637B8">
        <w:t>[6]</w:t>
      </w:r>
      <w:r w:rsidR="00241156">
        <w:fldChar w:fldCharType="end"/>
      </w:r>
      <w:r w:rsidR="00B26141">
        <w:t xml:space="preserve">, </w:t>
      </w:r>
      <w:r w:rsidR="00241156">
        <w:fldChar w:fldCharType="begin"/>
      </w:r>
      <w:r w:rsidR="00241156">
        <w:instrText xml:space="preserve"> REF _Ref437348367 \r \h </w:instrText>
      </w:r>
      <w:r w:rsidR="00241156">
        <w:fldChar w:fldCharType="separate"/>
      </w:r>
      <w:r w:rsidR="00E637B8">
        <w:t>[7]</w:t>
      </w:r>
      <w:r w:rsidR="00241156">
        <w:fldChar w:fldCharType="end"/>
      </w:r>
      <w:r w:rsidR="00B26141">
        <w:t xml:space="preserve">, </w:t>
      </w:r>
      <w:r w:rsidR="00241156">
        <w:fldChar w:fldCharType="begin"/>
      </w:r>
      <w:r w:rsidR="00241156">
        <w:instrText xml:space="preserve"> REF _Ref437348374 \r \h </w:instrText>
      </w:r>
      <w:r w:rsidR="00241156">
        <w:fldChar w:fldCharType="separate"/>
      </w:r>
      <w:r w:rsidR="00E637B8">
        <w:t>[8]</w:t>
      </w:r>
      <w:r w:rsidR="00241156">
        <w:fldChar w:fldCharType="end"/>
      </w:r>
      <w:r w:rsidR="00A76C22">
        <w:rPr>
          <w:rFonts w:eastAsia="MS Mincho" w:cs="Arial"/>
          <w:sz w:val="24"/>
          <w:lang w:val="sv-SE" w:eastAsia="en-US"/>
        </w:rPr>
        <w:t>,</w:t>
      </w:r>
      <w:r w:rsidR="00B26141">
        <w:rPr>
          <w:rFonts w:eastAsia="MS Mincho" w:cs="Arial"/>
          <w:sz w:val="24"/>
          <w:lang w:val="sv-SE" w:eastAsia="en-US"/>
        </w:rPr>
        <w:t xml:space="preserve"> to list few.</w:t>
      </w:r>
      <w:r w:rsidR="009A0427">
        <w:rPr>
          <w:rFonts w:eastAsia="MS Mincho" w:cs="Arial"/>
          <w:sz w:val="24"/>
          <w:lang w:val="sv-SE" w:eastAsia="en-US"/>
        </w:rPr>
        <w:t xml:space="preserve"> In this contribution we continue the evaluations and  evaluate the </w:t>
      </w:r>
      <w:r w:rsidR="009A0427">
        <w:rPr>
          <w:lang w:val="en-US"/>
        </w:rPr>
        <w:t>CM, PAPR and signal spectrum for different allocations and modulations.</w:t>
      </w:r>
    </w:p>
    <w:p w14:paraId="0042A48E" w14:textId="4631B1EE" w:rsidR="00B504F1" w:rsidRDefault="00BE69A3" w:rsidP="003A2944">
      <w:pPr>
        <w:pStyle w:val="BodyText"/>
        <w:rPr>
          <w:lang w:val="en-US"/>
        </w:rPr>
      </w:pPr>
      <w:r>
        <w:t xml:space="preserve">As the </w:t>
      </w:r>
      <w:r w:rsidR="009A0427">
        <w:t xml:space="preserve">support of single tone and/or </w:t>
      </w:r>
      <w:proofErr w:type="spellStart"/>
      <w:r w:rsidR="009A0427">
        <w:t>multitone</w:t>
      </w:r>
      <w:proofErr w:type="spellEnd"/>
      <w:r w:rsidR="009A0427">
        <w:t xml:space="preserve"> support indication is not yet clear</w:t>
      </w:r>
      <w:r>
        <w:rPr>
          <w:lang w:val="en-US"/>
        </w:rPr>
        <w:t xml:space="preserve">, we split the considerations to two parts, operation in single tone and operation in case of </w:t>
      </w:r>
      <w:proofErr w:type="spellStart"/>
      <w:r w:rsidR="003C0649">
        <w:rPr>
          <w:lang w:val="en-US"/>
        </w:rPr>
        <w:t>multitone</w:t>
      </w:r>
      <w:proofErr w:type="spellEnd"/>
      <w:r w:rsidR="003C0649">
        <w:rPr>
          <w:lang w:val="en-US"/>
        </w:rPr>
        <w:t xml:space="preserve">. </w:t>
      </w:r>
      <w:r w:rsidR="00C67BB9">
        <w:rPr>
          <w:lang w:val="en-US"/>
        </w:rPr>
        <w:t xml:space="preserve">In context of this paper we have </w:t>
      </w:r>
      <w:r w:rsidR="00955778">
        <w:rPr>
          <w:lang w:val="en-US"/>
        </w:rPr>
        <w:t xml:space="preserve">defined </w:t>
      </w:r>
      <w:r w:rsidR="00C67BB9">
        <w:rPr>
          <w:lang w:val="en-US"/>
        </w:rPr>
        <w:t xml:space="preserve">in high level these </w:t>
      </w:r>
      <w:r w:rsidR="00955778">
        <w:rPr>
          <w:lang w:val="en-US"/>
        </w:rPr>
        <w:t>as follow</w:t>
      </w:r>
      <w:r w:rsidR="00C67BB9">
        <w:rPr>
          <w:lang w:val="en-US"/>
        </w:rPr>
        <w:t>s</w:t>
      </w:r>
      <w:r w:rsidR="00955778">
        <w:rPr>
          <w:lang w:val="en-US"/>
        </w:rPr>
        <w:t xml:space="preserve">; in single tone case </w:t>
      </w:r>
      <w:proofErr w:type="spellStart"/>
      <w:r w:rsidR="00C67BB9">
        <w:rPr>
          <w:lang w:val="en-US"/>
        </w:rPr>
        <w:t>eNB</w:t>
      </w:r>
      <w:proofErr w:type="spellEnd"/>
      <w:r w:rsidR="00C67BB9">
        <w:rPr>
          <w:lang w:val="en-US"/>
        </w:rPr>
        <w:t xml:space="preserve"> reserves (and allocates) UE with single tone frequency domain resource while in </w:t>
      </w:r>
      <w:proofErr w:type="spellStart"/>
      <w:r w:rsidR="00C67BB9">
        <w:rPr>
          <w:lang w:val="en-US"/>
        </w:rPr>
        <w:t>multitone</w:t>
      </w:r>
      <w:proofErr w:type="spellEnd"/>
      <w:r w:rsidR="00C67BB9">
        <w:rPr>
          <w:lang w:val="en-US"/>
        </w:rPr>
        <w:t xml:space="preserve"> case UE is allocated with resource that extends </w:t>
      </w:r>
      <w:r w:rsidR="009E21D1">
        <w:rPr>
          <w:lang w:val="en-US"/>
        </w:rPr>
        <w:t xml:space="preserve">over </w:t>
      </w:r>
      <w:r w:rsidR="00CE79D9">
        <w:rPr>
          <w:lang w:val="en-US"/>
        </w:rPr>
        <w:t xml:space="preserve">multiple tones. For single tone case with the two numerologies, we have focused on the pi/2-BPSK and pi/4-QPSK modulations. In case of </w:t>
      </w:r>
      <w:proofErr w:type="spellStart"/>
      <w:r w:rsidR="00CE79D9">
        <w:rPr>
          <w:lang w:val="en-US"/>
        </w:rPr>
        <w:t>multitone</w:t>
      </w:r>
      <w:proofErr w:type="spellEnd"/>
      <w:r w:rsidR="00CE79D9">
        <w:rPr>
          <w:lang w:val="en-US"/>
        </w:rPr>
        <w:t xml:space="preserve"> case we have looked </w:t>
      </w:r>
      <w:r w:rsidR="004A1B6D">
        <w:rPr>
          <w:lang w:val="en-US"/>
        </w:rPr>
        <w:t xml:space="preserve">at </w:t>
      </w:r>
      <w:r w:rsidR="00CE79D9">
        <w:rPr>
          <w:lang w:val="en-US"/>
        </w:rPr>
        <w:t xml:space="preserve">SC-FDMA with same modulations as the single tone, but also </w:t>
      </w:r>
      <w:r w:rsidR="00D6200E">
        <w:rPr>
          <w:lang w:val="en-US"/>
        </w:rPr>
        <w:t xml:space="preserve">consider </w:t>
      </w:r>
      <w:r w:rsidR="00CE79D9">
        <w:rPr>
          <w:lang w:val="en-US"/>
        </w:rPr>
        <w:t xml:space="preserve">8-BPSK </w:t>
      </w:r>
      <w:r w:rsidR="00B26141">
        <w:rPr>
          <w:lang w:val="en-US"/>
        </w:rPr>
        <w:fldChar w:fldCharType="begin"/>
      </w:r>
      <w:r w:rsidR="00B26141">
        <w:rPr>
          <w:lang w:val="en-US"/>
        </w:rPr>
        <w:instrText xml:space="preserve"> REF _Ref437348829 \r \h </w:instrText>
      </w:r>
      <w:r w:rsidR="00B26141">
        <w:rPr>
          <w:lang w:val="en-US"/>
        </w:rPr>
      </w:r>
      <w:r w:rsidR="00B26141">
        <w:rPr>
          <w:lang w:val="en-US"/>
        </w:rPr>
        <w:fldChar w:fldCharType="separate"/>
      </w:r>
      <w:r w:rsidR="00E637B8">
        <w:rPr>
          <w:lang w:val="en-US"/>
        </w:rPr>
        <w:t>[11</w:t>
      </w:r>
      <w:proofErr w:type="gramStart"/>
      <w:r w:rsidR="00E637B8">
        <w:rPr>
          <w:lang w:val="en-US"/>
        </w:rPr>
        <w:t>]</w:t>
      </w:r>
      <w:proofErr w:type="gramEnd"/>
      <w:r w:rsidR="00B26141">
        <w:rPr>
          <w:lang w:val="en-US"/>
        </w:rPr>
        <w:fldChar w:fldCharType="end"/>
      </w:r>
      <w:r w:rsidR="00B26141">
        <w:rPr>
          <w:lang w:val="en-US"/>
        </w:rPr>
        <w:fldChar w:fldCharType="begin"/>
      </w:r>
      <w:r w:rsidR="00B26141">
        <w:rPr>
          <w:lang w:val="en-US"/>
        </w:rPr>
        <w:instrText xml:space="preserve"> REF _Ref437348831 \r \h </w:instrText>
      </w:r>
      <w:r w:rsidR="00B26141">
        <w:rPr>
          <w:lang w:val="en-US"/>
        </w:rPr>
      </w:r>
      <w:r w:rsidR="00B26141">
        <w:rPr>
          <w:lang w:val="en-US"/>
        </w:rPr>
        <w:fldChar w:fldCharType="separate"/>
      </w:r>
      <w:r w:rsidR="00E637B8">
        <w:rPr>
          <w:lang w:val="en-US"/>
        </w:rPr>
        <w:t>[12]</w:t>
      </w:r>
      <w:r w:rsidR="00B26141">
        <w:rPr>
          <w:lang w:val="en-US"/>
        </w:rPr>
        <w:fldChar w:fldCharType="end"/>
      </w:r>
      <w:r w:rsidR="00D6200E">
        <w:rPr>
          <w:lang w:val="en-US"/>
        </w:rPr>
        <w:t xml:space="preserve">. </w:t>
      </w:r>
      <w:r w:rsidR="00B504F1">
        <w:rPr>
          <w:lang w:val="en-US"/>
        </w:rPr>
        <w:t xml:space="preserve"> 8-BPSK was evaluated in addition as it was expected to have good spectral properties, while it would imply higher receiver complexity and lower spectrum efficiency.</w:t>
      </w:r>
    </w:p>
    <w:p w14:paraId="12067311" w14:textId="5BF249F7" w:rsidR="00CE79D9" w:rsidRDefault="00B504F1" w:rsidP="003A2944">
      <w:pPr>
        <w:pStyle w:val="BodyText"/>
        <w:rPr>
          <w:lang w:val="en-US"/>
        </w:rPr>
      </w:pPr>
      <w:r>
        <w:rPr>
          <w:rFonts w:eastAsia="Malgun Gothic"/>
        </w:rPr>
        <w:t xml:space="preserve">As in </w:t>
      </w:r>
      <w:r>
        <w:rPr>
          <w:rFonts w:eastAsia="Malgun Gothic"/>
        </w:rPr>
        <w:fldChar w:fldCharType="begin"/>
      </w:r>
      <w:r>
        <w:rPr>
          <w:rFonts w:eastAsia="Malgun Gothic"/>
        </w:rPr>
        <w:instrText xml:space="preserve"> REF _Ref437348798 \r \h </w:instrText>
      </w:r>
      <w:r>
        <w:rPr>
          <w:rFonts w:eastAsia="Malgun Gothic"/>
        </w:rPr>
      </w:r>
      <w:r>
        <w:rPr>
          <w:rFonts w:eastAsia="Malgun Gothic"/>
        </w:rPr>
        <w:fldChar w:fldCharType="separate"/>
      </w:r>
      <w:r w:rsidR="00E637B8">
        <w:rPr>
          <w:rFonts w:eastAsia="Malgun Gothic"/>
        </w:rPr>
        <w:t>[5]</w:t>
      </w:r>
      <w:r>
        <w:rPr>
          <w:rFonts w:eastAsia="Malgun Gothic"/>
        </w:rPr>
        <w:fldChar w:fldCharType="end"/>
      </w:r>
      <w:r>
        <w:t xml:space="preserve"> </w:t>
      </w:r>
      <w:r>
        <w:rPr>
          <w:rFonts w:eastAsia="MS Mincho" w:cs="Arial"/>
          <w:sz w:val="24"/>
          <w:lang w:val="sv-SE" w:eastAsia="en-US"/>
        </w:rPr>
        <w:t>t</w:t>
      </w:r>
      <w:r>
        <w:rPr>
          <w:rFonts w:eastAsia="Malgun Gothic"/>
        </w:rPr>
        <w:t xml:space="preserve">he spectrum of the signal together with the GSM mask is shown in the figures. In separation to </w:t>
      </w:r>
      <w:r>
        <w:rPr>
          <w:rFonts w:eastAsia="Malgun Gothic"/>
        </w:rPr>
        <w:fldChar w:fldCharType="begin"/>
      </w:r>
      <w:r>
        <w:rPr>
          <w:rFonts w:eastAsia="Malgun Gothic"/>
        </w:rPr>
        <w:instrText xml:space="preserve"> REF _Ref437348798 \r \h </w:instrText>
      </w:r>
      <w:r>
        <w:rPr>
          <w:rFonts w:eastAsia="Malgun Gothic"/>
        </w:rPr>
      </w:r>
      <w:r>
        <w:rPr>
          <w:rFonts w:eastAsia="Malgun Gothic"/>
        </w:rPr>
        <w:fldChar w:fldCharType="separate"/>
      </w:r>
      <w:r w:rsidR="00E637B8">
        <w:rPr>
          <w:rFonts w:eastAsia="Malgun Gothic"/>
        </w:rPr>
        <w:t>[5]</w:t>
      </w:r>
      <w:r>
        <w:rPr>
          <w:rFonts w:eastAsia="Malgun Gothic"/>
        </w:rPr>
        <w:fldChar w:fldCharType="end"/>
      </w:r>
      <w:r>
        <w:t xml:space="preserve"> we have now considered only measurement bandwidth of 30</w:t>
      </w:r>
      <w:r w:rsidR="00B53A2E">
        <w:t xml:space="preserve"> </w:t>
      </w:r>
      <w:r>
        <w:t xml:space="preserve">kHz, but show basically two different mask realizations. As given in 45.005 </w:t>
      </w:r>
      <w:r>
        <w:fldChar w:fldCharType="begin"/>
      </w:r>
      <w:r>
        <w:instrText xml:space="preserve"> REF _Ref439938056 \r \h </w:instrText>
      </w:r>
      <w:r>
        <w:fldChar w:fldCharType="separate"/>
      </w:r>
      <w:r w:rsidR="00E637B8">
        <w:t>[14]</w:t>
      </w:r>
      <w:r>
        <w:fldChar w:fldCharType="end"/>
      </w:r>
      <w:r>
        <w:t>, the first mask considered (</w:t>
      </w:r>
      <w:r w:rsidR="00F10B67">
        <w:t xml:space="preserve">Table a1 in </w:t>
      </w:r>
      <w:r w:rsidR="00F10B67">
        <w:rPr>
          <w:sz w:val="23"/>
          <w:szCs w:val="23"/>
        </w:rPr>
        <w:t>4.2.1.3, and A.1a in Annex A</w:t>
      </w:r>
      <w:r w:rsidR="00F10B67" w:rsidDel="00F10B67">
        <w:t xml:space="preserve"> </w:t>
      </w:r>
      <w:r>
        <w:t xml:space="preserve">in </w:t>
      </w:r>
      <w:r>
        <w:fldChar w:fldCharType="begin"/>
      </w:r>
      <w:r>
        <w:instrText xml:space="preserve"> REF _Ref439938056 \r \h </w:instrText>
      </w:r>
      <w:r>
        <w:fldChar w:fldCharType="separate"/>
      </w:r>
      <w:r w:rsidR="00E637B8">
        <w:t>[14]</w:t>
      </w:r>
      <w:r>
        <w:fldChar w:fldCharType="end"/>
      </w:r>
      <w:r w:rsidR="00F10B67">
        <w:t>, referred as Case 1 here</w:t>
      </w:r>
      <w:r>
        <w:t>) is only applicable to GMSK modulation while for other modulation schemes slight mask relaxation is allowed at 250kHz and 400kHz offsets (</w:t>
      </w:r>
      <w:r w:rsidR="00F10B67">
        <w:t xml:space="preserve">Table a1 with Note * in </w:t>
      </w:r>
      <w:r w:rsidR="00F10B67">
        <w:rPr>
          <w:sz w:val="23"/>
          <w:szCs w:val="23"/>
        </w:rPr>
        <w:t>4.2.1.3, and A.1b in Annex A</w:t>
      </w:r>
      <w:r w:rsidR="00F10B67" w:rsidDel="00F10B67">
        <w:t xml:space="preserve"> </w:t>
      </w:r>
      <w:r>
        <w:t xml:space="preserve">in </w:t>
      </w:r>
      <w:r>
        <w:fldChar w:fldCharType="begin"/>
      </w:r>
      <w:r>
        <w:instrText xml:space="preserve"> REF _Ref439938056 \r \h </w:instrText>
      </w:r>
      <w:r>
        <w:fldChar w:fldCharType="separate"/>
      </w:r>
      <w:r w:rsidR="00E637B8">
        <w:t>[14]</w:t>
      </w:r>
      <w:r>
        <w:fldChar w:fldCharType="end"/>
      </w:r>
      <w:r w:rsidR="00F10B67">
        <w:t>, referred as Case 2</w:t>
      </w:r>
      <w:r>
        <w:t>).</w:t>
      </w:r>
      <w:r>
        <w:rPr>
          <w:rFonts w:eastAsia="Malgun Gothic"/>
        </w:rPr>
        <w:t xml:space="preserve">  These are shown mainly for</w:t>
      </w:r>
      <w:r w:rsidR="006212E7">
        <w:rPr>
          <w:rFonts w:eastAsia="Malgun Gothic"/>
        </w:rPr>
        <w:t xml:space="preserve"> reference purposes and the max.</w:t>
      </w:r>
      <w:r>
        <w:rPr>
          <w:rFonts w:eastAsia="Malgun Gothic"/>
        </w:rPr>
        <w:t xml:space="preserve"> </w:t>
      </w:r>
      <w:proofErr w:type="gramStart"/>
      <w:r>
        <w:rPr>
          <w:rFonts w:eastAsia="Malgun Gothic"/>
        </w:rPr>
        <w:t>requirements</w:t>
      </w:r>
      <w:proofErr w:type="gramEnd"/>
      <w:r>
        <w:rPr>
          <w:rFonts w:eastAsia="Malgun Gothic"/>
        </w:rPr>
        <w:t xml:space="preserve"> and way they are set is to be agreed in RAN WG4.</w:t>
      </w:r>
    </w:p>
    <w:p w14:paraId="29918DB6" w14:textId="77777777" w:rsidR="00524A46" w:rsidRDefault="00CE79D9" w:rsidP="00524A46">
      <w:r>
        <w:t xml:space="preserve">We do not extensively consider different methods to lower the </w:t>
      </w:r>
      <w:r w:rsidR="009A0427">
        <w:t>CM/</w:t>
      </w:r>
      <w:r>
        <w:t>PAPR as it would seem preferable to leave it to the device implementation, allowing each vendor to use the most efficient method according to their selected TX architecture to meet the requirements set by RAN WG4.</w:t>
      </w:r>
      <w:r w:rsidR="009A0427">
        <w:t xml:space="preserve"> </w:t>
      </w:r>
    </w:p>
    <w:p w14:paraId="79E6E2A3" w14:textId="6EA684BF" w:rsidR="00524A46" w:rsidRDefault="009A0427" w:rsidP="00524A46">
      <w:pPr>
        <w:rPr>
          <w:rFonts w:eastAsia="Malgun Gothic"/>
        </w:rPr>
      </w:pPr>
      <w:r>
        <w:lastRenderedPageBreak/>
        <w:t>We have also considered different PA architectures to get overall picture of the requirements for the NB-IOT PA architecture.</w:t>
      </w:r>
      <w:r w:rsidR="00524A46">
        <w:t xml:space="preserve"> </w:t>
      </w:r>
      <w:r w:rsidR="00524A46">
        <w:rPr>
          <w:rFonts w:eastAsia="Malgun Gothic"/>
        </w:rPr>
        <w:t xml:space="preserve">Three different PA models were used in the spectrum mask evaluation; linear PA and hard-limited PA and a LTE PA used in various RAN4 analyses. Hard-limited PA saturates the signal to the RMS level of the input signal (as in </w:t>
      </w:r>
      <w:r w:rsidR="00524A46">
        <w:rPr>
          <w:rFonts w:eastAsia="Malgun Gothic"/>
        </w:rPr>
        <w:fldChar w:fldCharType="begin"/>
      </w:r>
      <w:r w:rsidR="00524A46">
        <w:rPr>
          <w:rFonts w:eastAsia="Malgun Gothic"/>
        </w:rPr>
        <w:instrText xml:space="preserve"> REF _Ref437348798 \r \h </w:instrText>
      </w:r>
      <w:r w:rsidR="00524A46">
        <w:rPr>
          <w:rFonts w:eastAsia="Malgun Gothic"/>
        </w:rPr>
      </w:r>
      <w:r w:rsidR="00524A46">
        <w:rPr>
          <w:rFonts w:eastAsia="Malgun Gothic"/>
        </w:rPr>
        <w:fldChar w:fldCharType="separate"/>
      </w:r>
      <w:r w:rsidR="00E637B8">
        <w:rPr>
          <w:rFonts w:eastAsia="Malgun Gothic"/>
        </w:rPr>
        <w:t>[5]</w:t>
      </w:r>
      <w:r w:rsidR="00524A46">
        <w:rPr>
          <w:rFonts w:eastAsia="Malgun Gothic"/>
        </w:rPr>
        <w:fldChar w:fldCharType="end"/>
      </w:r>
      <w:r w:rsidR="00524A46">
        <w:rPr>
          <w:rFonts w:eastAsia="Malgun Gothic"/>
        </w:rPr>
        <w:t xml:space="preserve">). In case of the LTE PA model, </w:t>
      </w:r>
      <w:r w:rsidR="003D7C9E">
        <w:rPr>
          <w:rFonts w:eastAsia="Malgun Gothic"/>
        </w:rPr>
        <w:t xml:space="preserve">we reused the nonlinearity model of a </w:t>
      </w:r>
      <w:r w:rsidR="00B77855">
        <w:rPr>
          <w:rFonts w:eastAsia="Malgun Gothic"/>
        </w:rPr>
        <w:t>LTE UE PA</w:t>
      </w:r>
      <w:r w:rsidR="003D7C9E">
        <w:rPr>
          <w:rFonts w:eastAsia="Malgun Gothic"/>
        </w:rPr>
        <w:t xml:space="preserve">. </w:t>
      </w:r>
      <w:r w:rsidR="00426CEB">
        <w:rPr>
          <w:rFonts w:eastAsia="Malgun Gothic"/>
        </w:rPr>
        <w:t>We</w:t>
      </w:r>
      <w:r w:rsidR="00524A46">
        <w:rPr>
          <w:rFonts w:eastAsia="Malgun Gothic"/>
        </w:rPr>
        <w:t xml:space="preserve"> assumed that there is </w:t>
      </w:r>
      <w:r w:rsidR="00DD6F75">
        <w:rPr>
          <w:rFonts w:eastAsia="Malgun Gothic"/>
        </w:rPr>
        <w:t xml:space="preserve">a </w:t>
      </w:r>
      <w:r w:rsidR="00524A46">
        <w:rPr>
          <w:rFonts w:eastAsia="Malgun Gothic"/>
        </w:rPr>
        <w:t>2 dB loss due to the passive components after the PA</w:t>
      </w:r>
      <w:r w:rsidR="002D3D30">
        <w:rPr>
          <w:rFonts w:eastAsia="Malgun Gothic"/>
        </w:rPr>
        <w:t xml:space="preserve">, and </w:t>
      </w:r>
      <w:r w:rsidR="00F220B5">
        <w:rPr>
          <w:rFonts w:eastAsia="Malgun Gothic"/>
        </w:rPr>
        <w:t xml:space="preserve">correspondingly </w:t>
      </w:r>
      <w:r w:rsidR="002D3D30">
        <w:rPr>
          <w:rFonts w:eastAsia="Malgun Gothic"/>
        </w:rPr>
        <w:t xml:space="preserve">the PA to be dimensioned for </w:t>
      </w:r>
      <w:r w:rsidR="00524A46">
        <w:rPr>
          <w:rFonts w:eastAsia="Malgun Gothic"/>
        </w:rPr>
        <w:t>25dBm</w:t>
      </w:r>
      <w:r w:rsidR="00B05339">
        <w:rPr>
          <w:rFonts w:eastAsia="Malgun Gothic"/>
        </w:rPr>
        <w:t xml:space="preserve"> maximum</w:t>
      </w:r>
      <w:r w:rsidR="002D3D30">
        <w:rPr>
          <w:rFonts w:eastAsia="Malgun Gothic"/>
        </w:rPr>
        <w:t xml:space="preserve"> output power</w:t>
      </w:r>
      <w:r w:rsidR="00524A46">
        <w:rPr>
          <w:rFonts w:eastAsia="Malgun Gothic"/>
        </w:rPr>
        <w:t>.</w:t>
      </w:r>
      <w:r w:rsidR="00881961">
        <w:rPr>
          <w:rFonts w:eastAsia="Malgun Gothic"/>
        </w:rPr>
        <w:t xml:space="preserve"> Thus, </w:t>
      </w:r>
      <w:r w:rsidR="005479A6">
        <w:rPr>
          <w:rFonts w:eastAsia="Malgun Gothic"/>
        </w:rPr>
        <w:t xml:space="preserve">together with the insertion loss of the RF front-end, the modified </w:t>
      </w:r>
      <w:r w:rsidR="008F38DF">
        <w:rPr>
          <w:rFonts w:eastAsia="Malgun Gothic"/>
        </w:rPr>
        <w:t>model behav</w:t>
      </w:r>
      <w:r w:rsidR="005479A6">
        <w:rPr>
          <w:rFonts w:eastAsia="Malgun Gothic"/>
        </w:rPr>
        <w:t>es</w:t>
      </w:r>
      <w:r w:rsidR="008F38DF">
        <w:rPr>
          <w:rFonts w:eastAsia="Malgun Gothic"/>
        </w:rPr>
        <w:t xml:space="preserve"> identical</w:t>
      </w:r>
      <w:r w:rsidR="005479A6">
        <w:rPr>
          <w:rFonts w:eastAsia="Malgun Gothic"/>
        </w:rPr>
        <w:t>ly</w:t>
      </w:r>
      <w:r w:rsidR="008F38DF">
        <w:rPr>
          <w:rFonts w:eastAsia="Malgun Gothic"/>
        </w:rPr>
        <w:t xml:space="preserve"> to </w:t>
      </w:r>
      <w:r w:rsidR="005479A6">
        <w:rPr>
          <w:rFonts w:eastAsia="Malgun Gothic"/>
        </w:rPr>
        <w:t>the original LTE PA model.</w:t>
      </w:r>
      <w:r w:rsidR="00881961">
        <w:rPr>
          <w:rFonts w:eastAsia="Malgun Gothic"/>
        </w:rPr>
        <w:t xml:space="preserve"> </w:t>
      </w:r>
      <w:r w:rsidR="00524A46">
        <w:rPr>
          <w:rFonts w:eastAsia="Malgun Gothic"/>
        </w:rPr>
        <w:t>None of these PA models necessarily match to the actual final NB-IOT but it could be assumed that performance could be approximated between of the given models.</w:t>
      </w:r>
    </w:p>
    <w:p w14:paraId="617BA17F" w14:textId="360F095C" w:rsidR="00764F0B" w:rsidRPr="00A76C22" w:rsidRDefault="00764F0B" w:rsidP="00A76C22">
      <w:pPr>
        <w:pStyle w:val="BodyText"/>
      </w:pPr>
    </w:p>
    <w:p w14:paraId="5EEF7275" w14:textId="0C2064D2" w:rsidR="001B4C46" w:rsidRDefault="00673B52" w:rsidP="001B4C46">
      <w:pPr>
        <w:pStyle w:val="Heading1"/>
      </w:pPr>
      <w:r>
        <w:t>UL transmit signal pulse shaping</w:t>
      </w:r>
      <w:r w:rsidR="00F75D60">
        <w:t xml:space="preserve"> </w:t>
      </w:r>
      <w:r w:rsidR="00A77BDA">
        <w:t>and windowing</w:t>
      </w:r>
    </w:p>
    <w:p w14:paraId="277BAF00" w14:textId="60644FEA" w:rsidR="00981227" w:rsidRPr="00981227" w:rsidRDefault="00B843AE" w:rsidP="00981227">
      <w:r>
        <w:t>As show</w:t>
      </w:r>
      <w:r w:rsidR="00C961BC">
        <w:t>n</w:t>
      </w:r>
      <w:r>
        <w:t xml:space="preserve"> in previous RAN WG1 meeting in various</w:t>
      </w:r>
      <w:r w:rsidR="00A76C22">
        <w:t xml:space="preserve"> contributions, </w:t>
      </w:r>
      <w:r>
        <w:t>the PAPR performance and spectral characteristics of SC-FDMA signal can be</w:t>
      </w:r>
      <w:r w:rsidR="00D3078A">
        <w:t xml:space="preserve"> improved to meet the set targets </w:t>
      </w:r>
      <w:r w:rsidR="00B26141">
        <w:fldChar w:fldCharType="begin"/>
      </w:r>
      <w:r w:rsidR="00B26141">
        <w:instrText xml:space="preserve"> REF _Ref437348798 \r \h </w:instrText>
      </w:r>
      <w:r w:rsidR="00B26141">
        <w:fldChar w:fldCharType="separate"/>
      </w:r>
      <w:r w:rsidR="00E637B8">
        <w:t>[5]</w:t>
      </w:r>
      <w:r w:rsidR="00B26141">
        <w:fldChar w:fldCharType="end"/>
      </w:r>
      <w:r w:rsidR="00B26141">
        <w:fldChar w:fldCharType="begin"/>
      </w:r>
      <w:r w:rsidR="00B26141">
        <w:instrText xml:space="preserve"> REF _Ref437348351 \r \h </w:instrText>
      </w:r>
      <w:r w:rsidR="00B26141">
        <w:fldChar w:fldCharType="separate"/>
      </w:r>
      <w:r w:rsidR="00E637B8">
        <w:t>[6]</w:t>
      </w:r>
      <w:r w:rsidR="00B26141">
        <w:fldChar w:fldCharType="end"/>
      </w:r>
      <w:r w:rsidR="00B26141">
        <w:fldChar w:fldCharType="begin"/>
      </w:r>
      <w:r w:rsidR="00B26141">
        <w:instrText xml:space="preserve"> REF _Ref437348367 \r \h </w:instrText>
      </w:r>
      <w:r w:rsidR="00B26141">
        <w:fldChar w:fldCharType="separate"/>
      </w:r>
      <w:r w:rsidR="00E637B8">
        <w:t>[7]</w:t>
      </w:r>
      <w:r w:rsidR="00B26141">
        <w:fldChar w:fldCharType="end"/>
      </w:r>
      <w:r w:rsidR="00D3078A">
        <w:t xml:space="preserve">. In this section we have used similar approach as described in </w:t>
      </w:r>
      <w:r w:rsidR="00B26141">
        <w:fldChar w:fldCharType="begin"/>
      </w:r>
      <w:r w:rsidR="00B26141">
        <w:instrText xml:space="preserve"> REF _Ref437348798 \r \h </w:instrText>
      </w:r>
      <w:r w:rsidR="00B26141">
        <w:fldChar w:fldCharType="separate"/>
      </w:r>
      <w:r w:rsidR="00E637B8">
        <w:t>[5]</w:t>
      </w:r>
      <w:r w:rsidR="00B26141">
        <w:fldChar w:fldCharType="end"/>
      </w:r>
      <w:r w:rsidR="008C6BCF">
        <w:t xml:space="preserve">, with some modifications, </w:t>
      </w:r>
      <w:r w:rsidR="00D3078A">
        <w:t>briefly described below.</w:t>
      </w:r>
      <w:r w:rsidR="00C961BC">
        <w:t xml:space="preserve"> The windowing and filtering are app</w:t>
      </w:r>
      <w:r w:rsidR="00F92F29">
        <w:t>lied at 1.92 MHz sample rate</w:t>
      </w:r>
      <w:r w:rsidR="00C961BC">
        <w:t>.</w:t>
      </w:r>
    </w:p>
    <w:p w14:paraId="0C9CDB35" w14:textId="77777777" w:rsidR="00D1574B" w:rsidRPr="00673B52" w:rsidRDefault="00D1574B" w:rsidP="00673B52"/>
    <w:p w14:paraId="78922ABC" w14:textId="77777777" w:rsidR="00F35519" w:rsidRDefault="00A449CF" w:rsidP="00F35519">
      <w:pPr>
        <w:pStyle w:val="Heading2"/>
      </w:pPr>
      <w:r>
        <w:t>Windowing</w:t>
      </w:r>
      <w:r w:rsidR="00A352B0">
        <w:t xml:space="preserve"> and overlapping</w:t>
      </w:r>
    </w:p>
    <w:p w14:paraId="44D37DA9" w14:textId="28C6C4AD" w:rsidR="00E25BC8" w:rsidRPr="00E25BC8" w:rsidRDefault="00A449CF" w:rsidP="00F35519">
      <w:pPr>
        <w:rPr>
          <w:b/>
        </w:rPr>
      </w:pPr>
      <w:r>
        <w:t xml:space="preserve">Symmetric windowing </w:t>
      </w:r>
      <w:r w:rsidR="007A6B91">
        <w:t>with 6</w:t>
      </w:r>
      <w:r>
        <w:t xml:space="preserve"> sample </w:t>
      </w:r>
      <w:r w:rsidR="00C961BC">
        <w:t xml:space="preserve">(3.125µs) </w:t>
      </w:r>
      <w:r>
        <w:t>overlap is applied to the signal</w:t>
      </w:r>
      <w:r w:rsidR="007908FB">
        <w:t xml:space="preserve"> at 1.92 MHz sample rate</w:t>
      </w:r>
      <w:r>
        <w:t>. Thus the symbol length is kept unchanged (</w:t>
      </w:r>
      <w:r w:rsidR="007E213B">
        <w:t>512+</w:t>
      </w:r>
      <w:proofErr w:type="gramStart"/>
      <w:r w:rsidR="007E213B">
        <w:t>36  and</w:t>
      </w:r>
      <w:proofErr w:type="gramEnd"/>
      <w:r w:rsidR="007E213B">
        <w:t xml:space="preserve"> </w:t>
      </w:r>
      <w:r>
        <w:t>128+9 samples</w:t>
      </w:r>
      <w:r w:rsidR="001E6255">
        <w:t xml:space="preserve"> for 3.75 kHz </w:t>
      </w:r>
      <w:r w:rsidR="00AF3314">
        <w:t xml:space="preserve">and 15 kHz </w:t>
      </w:r>
      <w:r w:rsidR="001E6255">
        <w:t>tone spacing, respectively</w:t>
      </w:r>
      <w:r>
        <w:t xml:space="preserve">). The </w:t>
      </w:r>
      <w:r w:rsidR="007A6B91">
        <w:t>w</w:t>
      </w:r>
      <w:r w:rsidR="00877014">
        <w:t>indow slopes are linear</w:t>
      </w:r>
      <w:r w:rsidR="008928CC">
        <w:t>.</w:t>
      </w:r>
      <w:r w:rsidR="00755EB3">
        <w:t xml:space="preserve"> </w:t>
      </w:r>
    </w:p>
    <w:p w14:paraId="0088A706" w14:textId="77777777" w:rsidR="00F35519" w:rsidRDefault="00A449CF" w:rsidP="00F35519">
      <w:pPr>
        <w:pStyle w:val="Heading2"/>
      </w:pPr>
      <w:r>
        <w:t>Filtering</w:t>
      </w:r>
    </w:p>
    <w:p w14:paraId="45CAB2B3" w14:textId="768DBA48" w:rsidR="00CC261A" w:rsidRDefault="00813879" w:rsidP="00A449CF">
      <w:r>
        <w:t>A 17-tap FIR filter is used as</w:t>
      </w:r>
      <w:r w:rsidR="009949FC">
        <w:t xml:space="preserve"> transmit filter</w:t>
      </w:r>
      <w:r w:rsidR="006A7196">
        <w:t xml:space="preserve">, running at sample rate 1.92 </w:t>
      </w:r>
      <w:proofErr w:type="spellStart"/>
      <w:r w:rsidR="006A7196">
        <w:t>MHz</w:t>
      </w:r>
      <w:r w:rsidR="009949FC">
        <w:t>.</w:t>
      </w:r>
      <w:proofErr w:type="spellEnd"/>
      <w:r w:rsidR="009949FC">
        <w:t xml:space="preserve"> </w:t>
      </w:r>
      <w:r w:rsidR="000E0BD9">
        <w:t xml:space="preserve">Apart from nonlinearities, </w:t>
      </w:r>
      <w:r w:rsidR="003D157D">
        <w:t>t</w:t>
      </w:r>
      <w:r w:rsidR="009949FC">
        <w:t>his filter provides sufficient spectral shaping to ensure that the power spectral density falls with-in the limits of GSM spectrum mask.</w:t>
      </w:r>
      <w:r w:rsidR="00A77BDA">
        <w:t xml:space="preserve"> </w:t>
      </w:r>
      <w:r w:rsidR="00D55311">
        <w:t xml:space="preserve">The </w:t>
      </w:r>
      <w:r w:rsidR="00A77BDA">
        <w:t>same filter was considered for all cases considered in next section</w:t>
      </w:r>
      <w:r w:rsidR="00D55311">
        <w:t>,</w:t>
      </w:r>
      <w:r w:rsidR="00A77BDA">
        <w:t xml:space="preserve"> e.g.</w:t>
      </w:r>
      <w:r w:rsidR="00D55311">
        <w:t>,</w:t>
      </w:r>
      <w:r w:rsidR="00A77BDA">
        <w:t xml:space="preserve"> no </w:t>
      </w:r>
      <w:r w:rsidR="00D55311">
        <w:t xml:space="preserve">specific </w:t>
      </w:r>
      <w:r w:rsidR="00A77BDA">
        <w:t xml:space="preserve">optimisations were done for </w:t>
      </w:r>
      <w:r w:rsidR="00D55311">
        <w:t xml:space="preserve">the </w:t>
      </w:r>
      <w:r w:rsidR="00A77BDA">
        <w:t>single tone case.</w:t>
      </w:r>
      <w:r w:rsidR="006A7196">
        <w:t xml:space="preserve"> </w:t>
      </w:r>
      <w:r w:rsidR="00ED6CC3">
        <w:t xml:space="preserve">For </w:t>
      </w:r>
      <w:proofErr w:type="gramStart"/>
      <w:r w:rsidR="00ED6CC3">
        <w:t>15kHz</w:t>
      </w:r>
      <w:proofErr w:type="gramEnd"/>
      <w:r w:rsidR="00ED6CC3">
        <w:t xml:space="preserve"> numerology and corresponding CP length, the filter could have some impact to the signal quality. Estimated EVM resulted due to the filtering was below 5%. The link level performance with fading channel was not evaluated, as was done for DL in </w:t>
      </w:r>
      <w:r w:rsidR="00ED6CC3">
        <w:fldChar w:fldCharType="begin"/>
      </w:r>
      <w:r w:rsidR="00ED6CC3">
        <w:instrText xml:space="preserve"> REF _Ref440280770 \r \h </w:instrText>
      </w:r>
      <w:r w:rsidR="00ED6CC3">
        <w:fldChar w:fldCharType="separate"/>
      </w:r>
      <w:r w:rsidR="00E637B8">
        <w:t>[9</w:t>
      </w:r>
      <w:proofErr w:type="gramStart"/>
      <w:r w:rsidR="00E637B8">
        <w:t>]</w:t>
      </w:r>
      <w:proofErr w:type="gramEnd"/>
      <w:r w:rsidR="00ED6CC3">
        <w:fldChar w:fldCharType="end"/>
      </w:r>
      <w:r w:rsidR="00ED6CC3">
        <w:fldChar w:fldCharType="begin"/>
      </w:r>
      <w:r w:rsidR="00ED6CC3">
        <w:instrText xml:space="preserve"> REF _Ref440280772 \r \h </w:instrText>
      </w:r>
      <w:r w:rsidR="00ED6CC3">
        <w:fldChar w:fldCharType="separate"/>
      </w:r>
      <w:r w:rsidR="00E637B8">
        <w:t>[10]</w:t>
      </w:r>
      <w:r w:rsidR="00ED6CC3">
        <w:fldChar w:fldCharType="end"/>
      </w:r>
      <w:r w:rsidR="00ED6CC3">
        <w:t>.</w:t>
      </w:r>
    </w:p>
    <w:p w14:paraId="157C3081" w14:textId="26C59A73" w:rsidR="00A449CF" w:rsidRDefault="00154ABB" w:rsidP="00CC58AB">
      <w:pPr>
        <w:jc w:val="center"/>
      </w:pPr>
      <w:r>
        <w:rPr>
          <w:noProof/>
          <w:lang w:eastAsia="en-GB"/>
        </w:rPr>
        <w:drawing>
          <wp:inline distT="0" distB="0" distL="0" distR="0" wp14:anchorId="2E91FF06" wp14:editId="05C2FB42">
            <wp:extent cx="3063600" cy="2296800"/>
            <wp:effectExtent l="0" t="0" r="3810"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pz.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3063600" cy="2296800"/>
                    </a:xfrm>
                    <a:prstGeom prst="rect">
                      <a:avLst/>
                    </a:prstGeom>
                  </pic:spPr>
                </pic:pic>
              </a:graphicData>
            </a:graphic>
          </wp:inline>
        </w:drawing>
      </w:r>
    </w:p>
    <w:p w14:paraId="4BB25CFD" w14:textId="096B331C" w:rsidR="00CC261A" w:rsidRDefault="00CC261A" w:rsidP="00CC58AB">
      <w:pPr>
        <w:jc w:val="center"/>
      </w:pPr>
      <w:r>
        <w:rPr>
          <w:b/>
        </w:rPr>
        <w:t xml:space="preserve">Figure </w:t>
      </w:r>
      <w:r w:rsidR="00ED4BBD">
        <w:rPr>
          <w:b/>
        </w:rPr>
        <w:t>1</w:t>
      </w:r>
      <w:r>
        <w:t xml:space="preserve">.  </w:t>
      </w:r>
      <w:r w:rsidR="002E254D">
        <w:t>Illustration of used filter taps</w:t>
      </w:r>
    </w:p>
    <w:p w14:paraId="585D757E" w14:textId="77777777" w:rsidR="00F75D60" w:rsidRDefault="00F75D60" w:rsidP="00F75D60">
      <w:pPr>
        <w:tabs>
          <w:tab w:val="left" w:pos="5245"/>
        </w:tabs>
      </w:pPr>
    </w:p>
    <w:p w14:paraId="4D17B8BB" w14:textId="77777777" w:rsidR="006A7196" w:rsidRDefault="006A7196" w:rsidP="00F75D60">
      <w:pPr>
        <w:tabs>
          <w:tab w:val="left" w:pos="5245"/>
        </w:tabs>
      </w:pPr>
    </w:p>
    <w:p w14:paraId="147143B2" w14:textId="12193EF3" w:rsidR="00F75D60" w:rsidRDefault="007A7741" w:rsidP="00F75D60">
      <w:pPr>
        <w:pStyle w:val="Heading1"/>
      </w:pPr>
      <w:r>
        <w:lastRenderedPageBreak/>
        <w:t>UL PAPR</w:t>
      </w:r>
      <w:r w:rsidR="00D41406">
        <w:t>, CM</w:t>
      </w:r>
      <w:r>
        <w:t xml:space="preserve"> and spectrum for single tone SC-FDMA with </w:t>
      </w:r>
      <w:proofErr w:type="gramStart"/>
      <w:r w:rsidR="00D41406">
        <w:t>3.75kHz</w:t>
      </w:r>
      <w:proofErr w:type="gramEnd"/>
      <w:r w:rsidR="003C0649">
        <w:t xml:space="preserve"> and 15kHz numerology</w:t>
      </w:r>
    </w:p>
    <w:p w14:paraId="583EC872" w14:textId="26FCB4FC" w:rsidR="00A352B0" w:rsidRDefault="00A352B0" w:rsidP="003C0649">
      <w:pPr>
        <w:rPr>
          <w:rFonts w:eastAsia="Malgun Gothic"/>
        </w:rPr>
      </w:pPr>
      <w:r>
        <w:rPr>
          <w:rFonts w:eastAsia="Malgun Gothic"/>
        </w:rPr>
        <w:t>In this section we show the evaluat</w:t>
      </w:r>
      <w:r w:rsidR="00592D67">
        <w:rPr>
          <w:rFonts w:eastAsia="Malgun Gothic"/>
        </w:rPr>
        <w:t>ion results for the PAPR and spectrum mask</w:t>
      </w:r>
      <w:r>
        <w:rPr>
          <w:rFonts w:eastAsia="Malgun Gothic"/>
        </w:rPr>
        <w:t xml:space="preserve"> for </w:t>
      </w:r>
      <w:r w:rsidR="003C0649">
        <w:rPr>
          <w:rFonts w:eastAsia="Malgun Gothic"/>
        </w:rPr>
        <w:t xml:space="preserve">the two numerologies given in </w:t>
      </w:r>
      <w:r w:rsidR="003C0649">
        <w:rPr>
          <w:rFonts w:eastAsia="Malgun Gothic"/>
        </w:rPr>
        <w:fldChar w:fldCharType="begin"/>
      </w:r>
      <w:r w:rsidR="003C0649">
        <w:rPr>
          <w:rFonts w:eastAsia="Malgun Gothic"/>
        </w:rPr>
        <w:instrText xml:space="preserve"> REF _Ref437246145 \r \h </w:instrText>
      </w:r>
      <w:r w:rsidR="003C0649">
        <w:rPr>
          <w:rFonts w:eastAsia="Malgun Gothic"/>
        </w:rPr>
      </w:r>
      <w:r w:rsidR="003C0649">
        <w:rPr>
          <w:rFonts w:eastAsia="Malgun Gothic"/>
        </w:rPr>
        <w:fldChar w:fldCharType="separate"/>
      </w:r>
      <w:r w:rsidR="00E637B8">
        <w:rPr>
          <w:rFonts w:eastAsia="Malgun Gothic"/>
        </w:rPr>
        <w:t>[1]</w:t>
      </w:r>
      <w:r w:rsidR="003C0649">
        <w:rPr>
          <w:rFonts w:eastAsia="Malgun Gothic"/>
        </w:rPr>
        <w:fldChar w:fldCharType="end"/>
      </w:r>
      <w:r w:rsidR="003C0649">
        <w:rPr>
          <w:rFonts w:eastAsia="Malgun Gothic"/>
        </w:rPr>
        <w:t xml:space="preserve">  for the single tone transmission. In case of </w:t>
      </w:r>
      <w:r>
        <w:rPr>
          <w:rFonts w:eastAsia="Malgun Gothic"/>
        </w:rPr>
        <w:t xml:space="preserve">the </w:t>
      </w:r>
      <w:proofErr w:type="gramStart"/>
      <w:r w:rsidR="003C0649">
        <w:rPr>
          <w:rFonts w:eastAsia="Malgun Gothic"/>
        </w:rPr>
        <w:t>3.75kHz</w:t>
      </w:r>
      <w:proofErr w:type="gramEnd"/>
      <w:r w:rsidR="003C0649">
        <w:rPr>
          <w:rFonts w:eastAsia="Malgun Gothic"/>
        </w:rPr>
        <w:t xml:space="preserve"> numerology we have just assumed the symbol and CP durations to be 4-times of the 15kHz LTE numerology. Similarly as in </w:t>
      </w:r>
      <w:r w:rsidR="00F10B67">
        <w:rPr>
          <w:rFonts w:eastAsia="Malgun Gothic"/>
        </w:rPr>
        <w:fldChar w:fldCharType="begin"/>
      </w:r>
      <w:r w:rsidR="00F10B67">
        <w:rPr>
          <w:rFonts w:eastAsia="Malgun Gothic"/>
        </w:rPr>
        <w:instrText xml:space="preserve"> REF _Ref437348798 \r \h </w:instrText>
      </w:r>
      <w:r w:rsidR="00F10B67">
        <w:rPr>
          <w:rFonts w:eastAsia="Malgun Gothic"/>
        </w:rPr>
      </w:r>
      <w:r w:rsidR="00F10B67">
        <w:rPr>
          <w:rFonts w:eastAsia="Malgun Gothic"/>
        </w:rPr>
        <w:fldChar w:fldCharType="separate"/>
      </w:r>
      <w:r w:rsidR="00E637B8">
        <w:rPr>
          <w:rFonts w:eastAsia="Malgun Gothic"/>
        </w:rPr>
        <w:t>[5]</w:t>
      </w:r>
      <w:r w:rsidR="00F10B67">
        <w:rPr>
          <w:rFonts w:eastAsia="Malgun Gothic"/>
        </w:rPr>
        <w:fldChar w:fldCharType="end"/>
      </w:r>
      <w:r w:rsidR="003C0649">
        <w:rPr>
          <w:rFonts w:eastAsia="Malgun Gothic"/>
        </w:rPr>
        <w:t xml:space="preserve"> paper, r</w:t>
      </w:r>
      <w:r>
        <w:rPr>
          <w:rFonts w:eastAsia="Malgun Gothic"/>
        </w:rPr>
        <w:t>andom symbols have been generated from the modulation constellation and after CP and filtering are applied</w:t>
      </w:r>
      <w:r w:rsidR="009E4337">
        <w:rPr>
          <w:rFonts w:eastAsia="Malgun Gothic"/>
        </w:rPr>
        <w:t>,</w:t>
      </w:r>
      <w:r>
        <w:rPr>
          <w:rFonts w:eastAsia="Malgun Gothic"/>
        </w:rPr>
        <w:t xml:space="preserve"> the PAPR</w:t>
      </w:r>
      <w:r w:rsidR="00C96A11">
        <w:rPr>
          <w:rFonts w:eastAsia="Malgun Gothic"/>
        </w:rPr>
        <w:t xml:space="preserve"> and CM</w:t>
      </w:r>
      <w:r w:rsidR="00A77BDA">
        <w:rPr>
          <w:rFonts w:eastAsia="Malgun Gothic"/>
        </w:rPr>
        <w:t xml:space="preserve"> </w:t>
      </w:r>
      <w:r w:rsidR="00C96A11">
        <w:rPr>
          <w:rFonts w:eastAsia="Malgun Gothic"/>
        </w:rPr>
        <w:t>are</w:t>
      </w:r>
      <w:r w:rsidR="00A77BDA">
        <w:rPr>
          <w:rFonts w:eastAsia="Malgun Gothic"/>
        </w:rPr>
        <w:t xml:space="preserve"> calculated.</w:t>
      </w:r>
      <w:r>
        <w:rPr>
          <w:rFonts w:eastAsia="Malgun Gothic"/>
        </w:rPr>
        <w:t xml:space="preserve"> </w:t>
      </w:r>
      <w:r w:rsidR="0018480A">
        <w:rPr>
          <w:rFonts w:eastAsia="Malgun Gothic"/>
        </w:rPr>
        <w:t xml:space="preserve">The used CM definition is given in Annex B. </w:t>
      </w:r>
      <w:r w:rsidR="00A77BDA">
        <w:rPr>
          <w:rFonts w:eastAsia="Malgun Gothic"/>
        </w:rPr>
        <w:t>In addition</w:t>
      </w:r>
      <w:r>
        <w:rPr>
          <w:rFonts w:eastAsia="Malgun Gothic"/>
        </w:rPr>
        <w:t xml:space="preserve"> </w:t>
      </w:r>
      <w:r w:rsidR="00A77BDA">
        <w:rPr>
          <w:rFonts w:eastAsia="Malgun Gothic"/>
        </w:rPr>
        <w:t xml:space="preserve">spectrum mask </w:t>
      </w:r>
      <w:r>
        <w:rPr>
          <w:rFonts w:eastAsia="Malgun Gothic"/>
        </w:rPr>
        <w:t>is plotted</w:t>
      </w:r>
      <w:r w:rsidR="00A77BDA">
        <w:rPr>
          <w:rFonts w:eastAsia="Malgun Gothic"/>
        </w:rPr>
        <w:t xml:space="preserve"> while assuming different PA structures</w:t>
      </w:r>
      <w:r>
        <w:rPr>
          <w:rFonts w:eastAsia="Malgun Gothic"/>
        </w:rPr>
        <w:t xml:space="preserve">. </w:t>
      </w:r>
    </w:p>
    <w:p w14:paraId="4AEAA101" w14:textId="309F6DBC" w:rsidR="00033ADE" w:rsidRDefault="0018480A" w:rsidP="00991C75">
      <w:pPr>
        <w:rPr>
          <w:rFonts w:eastAsia="Malgun Gothic"/>
        </w:rPr>
      </w:pPr>
      <w:r>
        <w:rPr>
          <w:rFonts w:eastAsia="Malgun Gothic"/>
        </w:rPr>
        <w:t>Firstly,</w:t>
      </w:r>
      <w:r w:rsidR="00151B2C">
        <w:rPr>
          <w:rFonts w:eastAsia="Malgun Gothic"/>
        </w:rPr>
        <w:t xml:space="preserve"> the transmitted signal characteristics were evaluated assuming linear PA model. </w:t>
      </w:r>
      <w:r w:rsidR="00A77BDA">
        <w:rPr>
          <w:rFonts w:eastAsia="Malgun Gothic"/>
        </w:rPr>
        <w:t>Table 1</w:t>
      </w:r>
      <w:r w:rsidR="0005706A">
        <w:rPr>
          <w:rFonts w:eastAsia="Malgun Gothic"/>
        </w:rPr>
        <w:t xml:space="preserve"> summarises the </w:t>
      </w:r>
      <w:r w:rsidR="00033ADE">
        <w:rPr>
          <w:rFonts w:eastAsia="Malgun Gothic"/>
        </w:rPr>
        <w:t xml:space="preserve">CM and </w:t>
      </w:r>
      <w:r w:rsidR="0005706A">
        <w:rPr>
          <w:rFonts w:eastAsia="Malgun Gothic"/>
        </w:rPr>
        <w:t>PAPR results</w:t>
      </w:r>
      <w:r w:rsidR="009E4337">
        <w:rPr>
          <w:rFonts w:eastAsia="Malgun Gothic"/>
        </w:rPr>
        <w:t xml:space="preserve"> using the windowing and filtering described in Section 2</w:t>
      </w:r>
      <w:r w:rsidR="00185868">
        <w:rPr>
          <w:rFonts w:eastAsia="Malgun Gothic"/>
        </w:rPr>
        <w:t xml:space="preserve"> for both considered modulation</w:t>
      </w:r>
      <w:r w:rsidR="00033ADE">
        <w:rPr>
          <w:rFonts w:eastAsia="Malgun Gothic"/>
        </w:rPr>
        <w:t>s</w:t>
      </w:r>
      <w:r w:rsidR="00185868">
        <w:rPr>
          <w:rFonts w:eastAsia="Malgun Gothic"/>
        </w:rPr>
        <w:t xml:space="preserve"> and numerologies</w:t>
      </w:r>
      <w:r w:rsidR="009E4337">
        <w:rPr>
          <w:rFonts w:eastAsia="Malgun Gothic"/>
        </w:rPr>
        <w:t xml:space="preserve">.  </w:t>
      </w:r>
      <w:r w:rsidR="00033ADE">
        <w:rPr>
          <w:rFonts w:eastAsia="Malgun Gothic"/>
        </w:rPr>
        <w:t xml:space="preserve">The </w:t>
      </w:r>
      <w:r w:rsidR="00EF506E">
        <w:rPr>
          <w:rFonts w:eastAsia="Malgun Gothic"/>
        </w:rPr>
        <w:t xml:space="preserve">both </w:t>
      </w:r>
      <w:r w:rsidR="00033ADE">
        <w:rPr>
          <w:rFonts w:eastAsia="Malgun Gothic"/>
        </w:rPr>
        <w:t xml:space="preserve">evaluated metrics stay at relatively low levels implying feasibility for simple PA architectures. </w:t>
      </w:r>
      <w:r w:rsidR="00033ADE" w:rsidRPr="00E637B8">
        <w:rPr>
          <w:rFonts w:eastAsia="Malgun Gothic"/>
        </w:rPr>
        <w:t xml:space="preserve">The inconsistency in PAPR between pi/2-BPSK and pi/4-QPSK was due to </w:t>
      </w:r>
      <w:r w:rsidR="00CA4B13" w:rsidRPr="00E637B8">
        <w:rPr>
          <w:rFonts w:eastAsia="Malgun Gothic"/>
        </w:rPr>
        <w:t>filtering and windowing at symbol boundaries.</w:t>
      </w:r>
    </w:p>
    <w:p w14:paraId="4C30460B" w14:textId="56470E7B" w:rsidR="00EF506E" w:rsidRDefault="00EF506E" w:rsidP="00EF506E">
      <w:pPr>
        <w:rPr>
          <w:rFonts w:eastAsia="Malgun Gothic"/>
        </w:rPr>
      </w:pPr>
      <w:r w:rsidRPr="00592D67">
        <w:rPr>
          <w:rFonts w:eastAsia="Malgun Gothic"/>
          <w:b/>
        </w:rPr>
        <w:t xml:space="preserve">Observation </w:t>
      </w:r>
      <w:r>
        <w:rPr>
          <w:rFonts w:eastAsia="Malgun Gothic"/>
          <w:b/>
        </w:rPr>
        <w:t>1</w:t>
      </w:r>
      <w:r>
        <w:rPr>
          <w:rFonts w:eastAsia="Malgun Gothic"/>
        </w:rPr>
        <w:t xml:space="preserve">: </w:t>
      </w:r>
      <w:r w:rsidR="00B504F1">
        <w:rPr>
          <w:rFonts w:eastAsia="Malgun Gothic"/>
        </w:rPr>
        <w:t>CM and PAPR seem to in</w:t>
      </w:r>
      <w:r w:rsidR="004238D6">
        <w:rPr>
          <w:rFonts w:eastAsia="Malgun Gothic"/>
        </w:rPr>
        <w:t>dicate</w:t>
      </w:r>
      <w:r w:rsidR="00B504F1">
        <w:rPr>
          <w:rFonts w:eastAsia="Malgun Gothic"/>
        </w:rPr>
        <w:t xml:space="preserve"> that </w:t>
      </w:r>
      <w:r>
        <w:rPr>
          <w:rFonts w:eastAsia="Malgun Gothic"/>
        </w:rPr>
        <w:t xml:space="preserve">pi/2-BPSK and pi/4-QPSK </w:t>
      </w:r>
      <w:r w:rsidR="00B504F1">
        <w:rPr>
          <w:rFonts w:eastAsia="Malgun Gothic"/>
        </w:rPr>
        <w:t>are</w:t>
      </w:r>
      <w:r>
        <w:rPr>
          <w:rFonts w:eastAsia="Malgun Gothic"/>
        </w:rPr>
        <w:t xml:space="preserve"> suitable modulations for the single tone transmission. </w:t>
      </w:r>
    </w:p>
    <w:p w14:paraId="018E53C4" w14:textId="77777777" w:rsidR="00EF506E" w:rsidRDefault="00EF506E" w:rsidP="00991C75">
      <w:pPr>
        <w:rPr>
          <w:rFonts w:eastAsia="Malgun Gothic"/>
        </w:rPr>
      </w:pPr>
    </w:p>
    <w:p w14:paraId="0BB51B7B" w14:textId="05B07F38" w:rsidR="003803FF" w:rsidRDefault="00033ADE" w:rsidP="00991C75">
      <w:pPr>
        <w:rPr>
          <w:rFonts w:eastAsia="Malgun Gothic"/>
        </w:rPr>
      </w:pPr>
      <w:r>
        <w:rPr>
          <w:rFonts w:eastAsia="Malgun Gothic"/>
        </w:rPr>
        <w:t xml:space="preserve">The resulted power spectrum masks are shown in figures 2 to 7. </w:t>
      </w:r>
      <w:r w:rsidR="00EF506E">
        <w:rPr>
          <w:rFonts w:eastAsia="Malgun Gothic"/>
        </w:rPr>
        <w:t xml:space="preserve">With </w:t>
      </w:r>
      <w:proofErr w:type="gramStart"/>
      <w:r w:rsidR="00EF506E">
        <w:rPr>
          <w:rFonts w:eastAsia="Malgun Gothic"/>
        </w:rPr>
        <w:t>3.75kHz</w:t>
      </w:r>
      <w:proofErr w:type="gramEnd"/>
      <w:r w:rsidR="00EF506E">
        <w:rPr>
          <w:rFonts w:eastAsia="Malgun Gothic"/>
        </w:rPr>
        <w:t xml:space="preserve"> numerology the signal spectrum resulted by different PA structures, remains below both considered spectrums. For </w:t>
      </w:r>
      <w:proofErr w:type="gramStart"/>
      <w:r w:rsidR="00EF506E">
        <w:rPr>
          <w:rFonts w:eastAsia="Malgun Gothic"/>
        </w:rPr>
        <w:t>15kHz</w:t>
      </w:r>
      <w:proofErr w:type="gramEnd"/>
      <w:r w:rsidR="00EF506E">
        <w:rPr>
          <w:rFonts w:eastAsia="Malgun Gothic"/>
        </w:rPr>
        <w:t xml:space="preserve"> numerology, there is a slight overshoot in case of 15kHz</w:t>
      </w:r>
      <w:r w:rsidR="00B504F1">
        <w:rPr>
          <w:rFonts w:eastAsia="Malgun Gothic"/>
        </w:rPr>
        <w:t xml:space="preserve"> for the Case 1 GSM spectrum mask</w:t>
      </w:r>
      <w:r w:rsidR="00EF506E">
        <w:rPr>
          <w:rFonts w:eastAsia="Malgun Gothic"/>
        </w:rPr>
        <w:t>. It is good to not that this o</w:t>
      </w:r>
      <w:r w:rsidR="009A0427">
        <w:rPr>
          <w:rFonts w:eastAsia="Malgun Gothic"/>
        </w:rPr>
        <w:t xml:space="preserve">ccurs with pi/2-BPSK modulation and </w:t>
      </w:r>
      <w:proofErr w:type="gramStart"/>
      <w:r w:rsidR="009A0427">
        <w:rPr>
          <w:rFonts w:eastAsia="Malgun Gothic"/>
        </w:rPr>
        <w:t>LTE  PA</w:t>
      </w:r>
      <w:proofErr w:type="gramEnd"/>
      <w:r w:rsidR="009A0427">
        <w:rPr>
          <w:rFonts w:eastAsia="Malgun Gothic"/>
        </w:rPr>
        <w:t xml:space="preserve"> model, </w:t>
      </w:r>
      <w:r w:rsidR="00EF506E">
        <w:rPr>
          <w:rFonts w:eastAsia="Malgun Gothic"/>
        </w:rPr>
        <w:t xml:space="preserve"> implying that it would seem possible to meet the spectrum with proper window design.</w:t>
      </w:r>
      <w:r w:rsidR="009A0427">
        <w:rPr>
          <w:rFonts w:eastAsia="Malgun Gothic"/>
        </w:rPr>
        <w:t xml:space="preserve"> </w:t>
      </w:r>
    </w:p>
    <w:p w14:paraId="586CC7CB" w14:textId="77777777" w:rsidR="002842D5" w:rsidRDefault="002842D5" w:rsidP="002842D5">
      <w:pPr>
        <w:rPr>
          <w:rFonts w:eastAsia="Malgun Gothic"/>
        </w:rPr>
      </w:pPr>
    </w:p>
    <w:p w14:paraId="6D26EF28" w14:textId="6BD08016" w:rsidR="00EF506E" w:rsidRDefault="00EF506E" w:rsidP="002842D5">
      <w:pPr>
        <w:rPr>
          <w:rFonts w:eastAsia="Malgun Gothic"/>
        </w:rPr>
      </w:pPr>
      <w:r w:rsidRPr="00592D67">
        <w:rPr>
          <w:rFonts w:eastAsia="Malgun Gothic"/>
          <w:b/>
        </w:rPr>
        <w:t xml:space="preserve">Observation </w:t>
      </w:r>
      <w:r>
        <w:rPr>
          <w:rFonts w:eastAsia="Malgun Gothic"/>
          <w:b/>
        </w:rPr>
        <w:t>2</w:t>
      </w:r>
      <w:r>
        <w:rPr>
          <w:rFonts w:eastAsia="Malgun Gothic"/>
        </w:rPr>
        <w:t xml:space="preserve">: </w:t>
      </w:r>
      <w:r w:rsidR="00B504F1">
        <w:rPr>
          <w:rFonts w:eastAsia="Malgun Gothic"/>
        </w:rPr>
        <w:t xml:space="preserve">Both modulations can meet the Case 2 spectrum mask and with </w:t>
      </w:r>
      <w:proofErr w:type="gramStart"/>
      <w:r w:rsidR="00B504F1">
        <w:rPr>
          <w:rFonts w:eastAsia="Malgun Gothic"/>
        </w:rPr>
        <w:t>3.75kHz</w:t>
      </w:r>
      <w:proofErr w:type="gramEnd"/>
      <w:r w:rsidR="00B504F1">
        <w:rPr>
          <w:rFonts w:eastAsia="Malgun Gothic"/>
        </w:rPr>
        <w:t xml:space="preserve"> also the Case 1 mask can be met.</w:t>
      </w:r>
    </w:p>
    <w:p w14:paraId="38D9A554" w14:textId="77777777" w:rsidR="00E27049" w:rsidRDefault="00E27049" w:rsidP="007A6B91">
      <w:pPr>
        <w:rPr>
          <w:rFonts w:eastAsia="Malgun Gothic"/>
        </w:rPr>
      </w:pPr>
    </w:p>
    <w:p w14:paraId="10A850B9" w14:textId="0269AE14" w:rsidR="0020410E" w:rsidRDefault="009E2509" w:rsidP="007A6B91">
      <w:pPr>
        <w:rPr>
          <w:rFonts w:eastAsia="Malgun Gothic"/>
        </w:rPr>
      </w:pPr>
      <w:r w:rsidRPr="00151B2C">
        <w:rPr>
          <w:rFonts w:eastAsia="Malgun Gothic"/>
          <w:b/>
        </w:rPr>
        <w:t xml:space="preserve">Table </w:t>
      </w:r>
      <w:r w:rsidR="00D6200E">
        <w:rPr>
          <w:rFonts w:eastAsia="Malgun Gothic"/>
          <w:b/>
        </w:rPr>
        <w:t>1</w:t>
      </w:r>
      <w:r>
        <w:rPr>
          <w:rFonts w:eastAsia="Malgun Gothic"/>
        </w:rPr>
        <w:t xml:space="preserve">. </w:t>
      </w:r>
      <w:r w:rsidR="009A7ADE">
        <w:rPr>
          <w:rFonts w:eastAsia="Malgun Gothic"/>
        </w:rPr>
        <w:t xml:space="preserve">CM and </w:t>
      </w:r>
      <w:r>
        <w:rPr>
          <w:rFonts w:eastAsia="Malgun Gothic"/>
        </w:rPr>
        <w:t>PAPR for pi/2-BPSK</w:t>
      </w:r>
      <w:r w:rsidR="002842D5">
        <w:rPr>
          <w:rFonts w:eastAsia="Malgun Gothic"/>
        </w:rPr>
        <w:t xml:space="preserve"> and pi/4-QPSK</w:t>
      </w:r>
      <w:r>
        <w:rPr>
          <w:rFonts w:eastAsia="Malgun Gothic"/>
        </w:rPr>
        <w:t xml:space="preserve"> with single tone SC-FDMA</w:t>
      </w:r>
    </w:p>
    <w:tbl>
      <w:tblPr>
        <w:tblStyle w:val="TableGrid"/>
        <w:tblW w:w="9067" w:type="dxa"/>
        <w:tblBorders>
          <w:top w:val="single" w:sz="18" w:space="0" w:color="auto"/>
          <w:left w:val="single" w:sz="18" w:space="0" w:color="auto"/>
          <w:bottom w:val="single" w:sz="18" w:space="0" w:color="auto"/>
          <w:right w:val="single" w:sz="18" w:space="0" w:color="auto"/>
        </w:tblBorders>
        <w:tblLook w:val="04A0" w:firstRow="1" w:lastRow="0" w:firstColumn="1" w:lastColumn="0" w:noHBand="0" w:noVBand="1"/>
      </w:tblPr>
      <w:tblGrid>
        <w:gridCol w:w="1635"/>
        <w:gridCol w:w="1029"/>
        <w:gridCol w:w="1300"/>
        <w:gridCol w:w="1418"/>
        <w:gridCol w:w="992"/>
        <w:gridCol w:w="1276"/>
        <w:gridCol w:w="1417"/>
      </w:tblGrid>
      <w:tr w:rsidR="00EF506E" w14:paraId="5B59AD5D" w14:textId="17AE24DA" w:rsidTr="00EF506E">
        <w:tc>
          <w:tcPr>
            <w:tcW w:w="1635" w:type="dxa"/>
            <w:vMerge w:val="restart"/>
            <w:tcBorders>
              <w:right w:val="double" w:sz="4" w:space="0" w:color="auto"/>
            </w:tcBorders>
          </w:tcPr>
          <w:p w14:paraId="242D8E71" w14:textId="77777777" w:rsidR="00EF506E" w:rsidRDefault="00EF506E" w:rsidP="00185868">
            <w:pPr>
              <w:rPr>
                <w:rFonts w:eastAsia="Malgun Gothic"/>
              </w:rPr>
            </w:pPr>
          </w:p>
        </w:tc>
        <w:tc>
          <w:tcPr>
            <w:tcW w:w="3747" w:type="dxa"/>
            <w:gridSpan w:val="3"/>
            <w:tcBorders>
              <w:top w:val="single" w:sz="18" w:space="0" w:color="auto"/>
              <w:left w:val="double" w:sz="4" w:space="0" w:color="auto"/>
              <w:bottom w:val="single" w:sz="4" w:space="0" w:color="auto"/>
              <w:right w:val="double" w:sz="4" w:space="0" w:color="auto"/>
            </w:tcBorders>
          </w:tcPr>
          <w:p w14:paraId="02BE589A" w14:textId="3C63D147" w:rsidR="00EF506E" w:rsidRDefault="00EF506E" w:rsidP="009A7ADE">
            <w:pPr>
              <w:jc w:val="center"/>
              <w:rPr>
                <w:rFonts w:eastAsia="Malgun Gothic"/>
              </w:rPr>
            </w:pPr>
            <w:r>
              <w:rPr>
                <w:rFonts w:eastAsia="Malgun Gothic"/>
              </w:rPr>
              <w:t>3.75kHz</w:t>
            </w:r>
          </w:p>
        </w:tc>
        <w:tc>
          <w:tcPr>
            <w:tcW w:w="3685" w:type="dxa"/>
            <w:gridSpan w:val="3"/>
            <w:tcBorders>
              <w:left w:val="double" w:sz="4" w:space="0" w:color="auto"/>
            </w:tcBorders>
          </w:tcPr>
          <w:p w14:paraId="0EC8816F" w14:textId="4DF11A2C" w:rsidR="00EF506E" w:rsidRDefault="00EF506E" w:rsidP="009A7ADE">
            <w:pPr>
              <w:jc w:val="center"/>
              <w:rPr>
                <w:rFonts w:eastAsia="Malgun Gothic"/>
              </w:rPr>
            </w:pPr>
            <w:r>
              <w:rPr>
                <w:rFonts w:eastAsia="Malgun Gothic"/>
              </w:rPr>
              <w:t xml:space="preserve">15kHz </w:t>
            </w:r>
          </w:p>
        </w:tc>
      </w:tr>
      <w:tr w:rsidR="00EF506E" w14:paraId="15244687" w14:textId="77777777" w:rsidTr="00EF506E">
        <w:tc>
          <w:tcPr>
            <w:tcW w:w="1635" w:type="dxa"/>
            <w:vMerge/>
            <w:tcBorders>
              <w:right w:val="double" w:sz="4" w:space="0" w:color="auto"/>
            </w:tcBorders>
          </w:tcPr>
          <w:p w14:paraId="1A5CA314" w14:textId="73EA695D" w:rsidR="00EF506E" w:rsidRDefault="00EF506E" w:rsidP="00185868">
            <w:pPr>
              <w:jc w:val="center"/>
              <w:rPr>
                <w:rFonts w:eastAsia="Malgun Gothic"/>
              </w:rPr>
            </w:pPr>
          </w:p>
        </w:tc>
        <w:tc>
          <w:tcPr>
            <w:tcW w:w="1029" w:type="dxa"/>
            <w:tcBorders>
              <w:top w:val="single" w:sz="4" w:space="0" w:color="auto"/>
              <w:left w:val="double" w:sz="4" w:space="0" w:color="auto"/>
              <w:bottom w:val="single" w:sz="4" w:space="0" w:color="auto"/>
            </w:tcBorders>
          </w:tcPr>
          <w:p w14:paraId="6251B015" w14:textId="2F2BC092" w:rsidR="00EF506E" w:rsidRDefault="00EF506E" w:rsidP="00185868">
            <w:pPr>
              <w:jc w:val="center"/>
              <w:rPr>
                <w:rFonts w:eastAsia="Malgun Gothic"/>
              </w:rPr>
            </w:pPr>
            <w:r>
              <w:rPr>
                <w:rFonts w:eastAsia="Malgun Gothic"/>
              </w:rPr>
              <w:t>CM [dB]</w:t>
            </w:r>
          </w:p>
        </w:tc>
        <w:tc>
          <w:tcPr>
            <w:tcW w:w="1300" w:type="dxa"/>
            <w:tcBorders>
              <w:top w:val="single" w:sz="4" w:space="0" w:color="auto"/>
              <w:bottom w:val="single" w:sz="4" w:space="0" w:color="auto"/>
            </w:tcBorders>
          </w:tcPr>
          <w:p w14:paraId="6EE8FC05" w14:textId="694478DC" w:rsidR="00EF506E" w:rsidRDefault="00EF506E" w:rsidP="00185868">
            <w:pPr>
              <w:jc w:val="center"/>
              <w:rPr>
                <w:rFonts w:eastAsia="Malgun Gothic"/>
              </w:rPr>
            </w:pPr>
            <w:r>
              <w:rPr>
                <w:rFonts w:eastAsia="Malgun Gothic"/>
              </w:rPr>
              <w:t>PAPR 99% [dB]</w:t>
            </w:r>
          </w:p>
        </w:tc>
        <w:tc>
          <w:tcPr>
            <w:tcW w:w="1418" w:type="dxa"/>
            <w:tcBorders>
              <w:top w:val="single" w:sz="4" w:space="0" w:color="auto"/>
              <w:bottom w:val="single" w:sz="4" w:space="0" w:color="auto"/>
              <w:right w:val="double" w:sz="4" w:space="0" w:color="auto"/>
            </w:tcBorders>
          </w:tcPr>
          <w:p w14:paraId="572B90E7" w14:textId="02DD8F4E" w:rsidR="00EF506E" w:rsidRDefault="00EF506E" w:rsidP="00185868">
            <w:pPr>
              <w:jc w:val="center"/>
              <w:rPr>
                <w:rFonts w:eastAsia="Malgun Gothic"/>
              </w:rPr>
            </w:pPr>
            <w:r>
              <w:rPr>
                <w:rFonts w:eastAsia="Malgun Gothic"/>
              </w:rPr>
              <w:t>PAPR 99.9% [dB]</w:t>
            </w:r>
          </w:p>
        </w:tc>
        <w:tc>
          <w:tcPr>
            <w:tcW w:w="992" w:type="dxa"/>
            <w:tcBorders>
              <w:left w:val="double" w:sz="4" w:space="0" w:color="auto"/>
            </w:tcBorders>
          </w:tcPr>
          <w:p w14:paraId="0AEFDA3A" w14:textId="0BD79A3B" w:rsidR="00EF506E" w:rsidRDefault="00EF506E" w:rsidP="00185868">
            <w:pPr>
              <w:jc w:val="center"/>
              <w:rPr>
                <w:rFonts w:eastAsia="Malgun Gothic"/>
              </w:rPr>
            </w:pPr>
            <w:r>
              <w:rPr>
                <w:rFonts w:eastAsia="Malgun Gothic"/>
              </w:rPr>
              <w:t>CM [dB]</w:t>
            </w:r>
          </w:p>
        </w:tc>
        <w:tc>
          <w:tcPr>
            <w:tcW w:w="1276" w:type="dxa"/>
          </w:tcPr>
          <w:p w14:paraId="3D62DCD0" w14:textId="08CF4EB9" w:rsidR="00EF506E" w:rsidRDefault="00EF506E" w:rsidP="00185868">
            <w:pPr>
              <w:jc w:val="center"/>
              <w:rPr>
                <w:rFonts w:eastAsia="Malgun Gothic"/>
              </w:rPr>
            </w:pPr>
            <w:r>
              <w:rPr>
                <w:rFonts w:eastAsia="Malgun Gothic"/>
              </w:rPr>
              <w:t>PAPR 99% [dB]</w:t>
            </w:r>
          </w:p>
        </w:tc>
        <w:tc>
          <w:tcPr>
            <w:tcW w:w="1417" w:type="dxa"/>
          </w:tcPr>
          <w:p w14:paraId="7B195023" w14:textId="140BC935" w:rsidR="00EF506E" w:rsidRDefault="00EF506E" w:rsidP="00185868">
            <w:pPr>
              <w:jc w:val="center"/>
              <w:rPr>
                <w:rFonts w:eastAsia="Malgun Gothic"/>
              </w:rPr>
            </w:pPr>
            <w:r>
              <w:rPr>
                <w:rFonts w:eastAsia="Malgun Gothic"/>
              </w:rPr>
              <w:t>PAPR 99.9% [dB]</w:t>
            </w:r>
          </w:p>
        </w:tc>
      </w:tr>
      <w:tr w:rsidR="009A7ADE" w14:paraId="6A35A926" w14:textId="77777777" w:rsidTr="00EF506E">
        <w:tc>
          <w:tcPr>
            <w:tcW w:w="1635" w:type="dxa"/>
            <w:tcBorders>
              <w:right w:val="double" w:sz="4" w:space="0" w:color="auto"/>
            </w:tcBorders>
          </w:tcPr>
          <w:p w14:paraId="428E0A48" w14:textId="2DBCBE71" w:rsidR="009A7ADE" w:rsidRDefault="009A7ADE" w:rsidP="00EF506E">
            <w:pPr>
              <w:jc w:val="left"/>
              <w:rPr>
                <w:rFonts w:eastAsia="Malgun Gothic"/>
              </w:rPr>
            </w:pPr>
            <w:r>
              <w:rPr>
                <w:rFonts w:eastAsia="Malgun Gothic"/>
              </w:rPr>
              <w:t>pi/2-BPSK, single tone</w:t>
            </w:r>
          </w:p>
        </w:tc>
        <w:tc>
          <w:tcPr>
            <w:tcW w:w="1029" w:type="dxa"/>
            <w:tcBorders>
              <w:top w:val="single" w:sz="4" w:space="0" w:color="auto"/>
              <w:left w:val="double" w:sz="4" w:space="0" w:color="auto"/>
              <w:bottom w:val="single" w:sz="4" w:space="0" w:color="auto"/>
            </w:tcBorders>
            <w:vAlign w:val="center"/>
          </w:tcPr>
          <w:p w14:paraId="2317A688" w14:textId="0E5E851E" w:rsidR="009A7ADE" w:rsidRDefault="00EF506E" w:rsidP="00185868">
            <w:pPr>
              <w:jc w:val="center"/>
              <w:rPr>
                <w:rFonts w:eastAsia="Malgun Gothic"/>
              </w:rPr>
            </w:pPr>
            <w:r>
              <w:rPr>
                <w:rFonts w:eastAsia="Malgun Gothic"/>
              </w:rPr>
              <w:t>0.0</w:t>
            </w:r>
          </w:p>
        </w:tc>
        <w:tc>
          <w:tcPr>
            <w:tcW w:w="1300" w:type="dxa"/>
            <w:tcBorders>
              <w:top w:val="single" w:sz="4" w:space="0" w:color="auto"/>
              <w:bottom w:val="single" w:sz="4" w:space="0" w:color="auto"/>
            </w:tcBorders>
            <w:vAlign w:val="center"/>
          </w:tcPr>
          <w:p w14:paraId="5E2D48B1" w14:textId="64558DD7" w:rsidR="009A7ADE" w:rsidRDefault="00EF506E" w:rsidP="00185868">
            <w:pPr>
              <w:jc w:val="center"/>
              <w:rPr>
                <w:rFonts w:eastAsia="Malgun Gothic"/>
              </w:rPr>
            </w:pPr>
            <w:r>
              <w:rPr>
                <w:rFonts w:eastAsia="Malgun Gothic"/>
              </w:rPr>
              <w:t>0.0</w:t>
            </w:r>
          </w:p>
        </w:tc>
        <w:tc>
          <w:tcPr>
            <w:tcW w:w="1418" w:type="dxa"/>
            <w:tcBorders>
              <w:top w:val="single" w:sz="4" w:space="0" w:color="auto"/>
              <w:bottom w:val="single" w:sz="4" w:space="0" w:color="auto"/>
              <w:right w:val="double" w:sz="4" w:space="0" w:color="auto"/>
            </w:tcBorders>
            <w:vAlign w:val="center"/>
          </w:tcPr>
          <w:p w14:paraId="54E5D978" w14:textId="678431E7" w:rsidR="009A7ADE" w:rsidRDefault="00EF506E" w:rsidP="00185868">
            <w:pPr>
              <w:jc w:val="center"/>
              <w:rPr>
                <w:rFonts w:eastAsia="Malgun Gothic"/>
              </w:rPr>
            </w:pPr>
            <w:r>
              <w:rPr>
                <w:rFonts w:eastAsia="Malgun Gothic"/>
              </w:rPr>
              <w:t>0.2</w:t>
            </w:r>
          </w:p>
        </w:tc>
        <w:tc>
          <w:tcPr>
            <w:tcW w:w="992" w:type="dxa"/>
            <w:tcBorders>
              <w:left w:val="double" w:sz="4" w:space="0" w:color="auto"/>
            </w:tcBorders>
            <w:vAlign w:val="center"/>
          </w:tcPr>
          <w:p w14:paraId="70F49428" w14:textId="6074752F" w:rsidR="009A7ADE" w:rsidRDefault="00EF506E" w:rsidP="00185868">
            <w:pPr>
              <w:jc w:val="center"/>
              <w:rPr>
                <w:rFonts w:eastAsia="Malgun Gothic"/>
              </w:rPr>
            </w:pPr>
            <w:r>
              <w:rPr>
                <w:rFonts w:eastAsia="Malgun Gothic"/>
              </w:rPr>
              <w:t>0.1</w:t>
            </w:r>
          </w:p>
        </w:tc>
        <w:tc>
          <w:tcPr>
            <w:tcW w:w="1276" w:type="dxa"/>
            <w:vAlign w:val="center"/>
          </w:tcPr>
          <w:p w14:paraId="10D4BB5F" w14:textId="45EEE8A2" w:rsidR="009A7ADE" w:rsidRDefault="00EF506E" w:rsidP="00185868">
            <w:pPr>
              <w:jc w:val="center"/>
              <w:rPr>
                <w:rFonts w:eastAsia="Malgun Gothic"/>
              </w:rPr>
            </w:pPr>
            <w:r>
              <w:rPr>
                <w:rFonts w:eastAsia="Malgun Gothic"/>
              </w:rPr>
              <w:t>0.6</w:t>
            </w:r>
          </w:p>
        </w:tc>
        <w:tc>
          <w:tcPr>
            <w:tcW w:w="1417" w:type="dxa"/>
            <w:vAlign w:val="center"/>
          </w:tcPr>
          <w:p w14:paraId="0A4A94A8" w14:textId="42CF4F33" w:rsidR="009A7ADE" w:rsidRDefault="00EF506E" w:rsidP="00185868">
            <w:pPr>
              <w:jc w:val="center"/>
              <w:rPr>
                <w:rFonts w:eastAsia="Malgun Gothic"/>
              </w:rPr>
            </w:pPr>
            <w:r>
              <w:rPr>
                <w:rFonts w:eastAsia="Malgun Gothic"/>
              </w:rPr>
              <w:t>0.6</w:t>
            </w:r>
          </w:p>
        </w:tc>
      </w:tr>
      <w:tr w:rsidR="009A7ADE" w14:paraId="006C960C" w14:textId="77777777" w:rsidTr="00EF506E">
        <w:tc>
          <w:tcPr>
            <w:tcW w:w="1635" w:type="dxa"/>
            <w:tcBorders>
              <w:right w:val="double" w:sz="4" w:space="0" w:color="auto"/>
            </w:tcBorders>
          </w:tcPr>
          <w:p w14:paraId="2DBA6DBF" w14:textId="69F6B732" w:rsidR="009A7ADE" w:rsidRDefault="009A7ADE" w:rsidP="00EF506E">
            <w:pPr>
              <w:jc w:val="left"/>
              <w:rPr>
                <w:rFonts w:eastAsia="Malgun Gothic"/>
              </w:rPr>
            </w:pPr>
            <w:r>
              <w:rPr>
                <w:rFonts w:eastAsia="Malgun Gothic"/>
              </w:rPr>
              <w:t>pi/4- QPSK single tone</w:t>
            </w:r>
          </w:p>
        </w:tc>
        <w:tc>
          <w:tcPr>
            <w:tcW w:w="1029" w:type="dxa"/>
            <w:tcBorders>
              <w:top w:val="single" w:sz="4" w:space="0" w:color="auto"/>
              <w:left w:val="double" w:sz="4" w:space="0" w:color="auto"/>
              <w:bottom w:val="single" w:sz="18" w:space="0" w:color="auto"/>
            </w:tcBorders>
            <w:vAlign w:val="center"/>
          </w:tcPr>
          <w:p w14:paraId="3FD0E12A" w14:textId="38255917" w:rsidR="009A7ADE" w:rsidRDefault="00EF506E" w:rsidP="00185868">
            <w:pPr>
              <w:jc w:val="center"/>
              <w:rPr>
                <w:rFonts w:eastAsia="Malgun Gothic"/>
              </w:rPr>
            </w:pPr>
            <w:r>
              <w:rPr>
                <w:rFonts w:eastAsia="Malgun Gothic"/>
              </w:rPr>
              <w:t>0.0</w:t>
            </w:r>
          </w:p>
        </w:tc>
        <w:tc>
          <w:tcPr>
            <w:tcW w:w="1300" w:type="dxa"/>
            <w:tcBorders>
              <w:top w:val="single" w:sz="4" w:space="0" w:color="auto"/>
              <w:bottom w:val="single" w:sz="18" w:space="0" w:color="auto"/>
            </w:tcBorders>
            <w:vAlign w:val="center"/>
          </w:tcPr>
          <w:p w14:paraId="6410FDEB" w14:textId="5DAC4C8D" w:rsidR="009A7ADE" w:rsidRDefault="00EF506E" w:rsidP="00185868">
            <w:pPr>
              <w:jc w:val="center"/>
              <w:rPr>
                <w:rFonts w:eastAsia="Malgun Gothic"/>
              </w:rPr>
            </w:pPr>
            <w:r>
              <w:rPr>
                <w:rFonts w:eastAsia="Malgun Gothic"/>
              </w:rPr>
              <w:t>0.0</w:t>
            </w:r>
          </w:p>
        </w:tc>
        <w:tc>
          <w:tcPr>
            <w:tcW w:w="1418" w:type="dxa"/>
            <w:tcBorders>
              <w:top w:val="single" w:sz="4" w:space="0" w:color="auto"/>
              <w:bottom w:val="single" w:sz="18" w:space="0" w:color="auto"/>
              <w:right w:val="double" w:sz="4" w:space="0" w:color="auto"/>
            </w:tcBorders>
            <w:vAlign w:val="center"/>
          </w:tcPr>
          <w:p w14:paraId="3C9CCC51" w14:textId="2CDCD7C4" w:rsidR="009A7ADE" w:rsidRDefault="00EF506E" w:rsidP="00185868">
            <w:pPr>
              <w:jc w:val="center"/>
              <w:rPr>
                <w:rFonts w:eastAsia="Malgun Gothic"/>
              </w:rPr>
            </w:pPr>
            <w:r>
              <w:rPr>
                <w:rFonts w:eastAsia="Malgun Gothic"/>
              </w:rPr>
              <w:t>0.1</w:t>
            </w:r>
          </w:p>
        </w:tc>
        <w:tc>
          <w:tcPr>
            <w:tcW w:w="992" w:type="dxa"/>
            <w:tcBorders>
              <w:left w:val="double" w:sz="4" w:space="0" w:color="auto"/>
            </w:tcBorders>
            <w:vAlign w:val="center"/>
          </w:tcPr>
          <w:p w14:paraId="6CA2BF90" w14:textId="12A71917" w:rsidR="009A7ADE" w:rsidRDefault="00EF506E" w:rsidP="00185868">
            <w:pPr>
              <w:jc w:val="center"/>
              <w:rPr>
                <w:rFonts w:eastAsia="Malgun Gothic"/>
              </w:rPr>
            </w:pPr>
            <w:r>
              <w:rPr>
                <w:rFonts w:eastAsia="Malgun Gothic"/>
              </w:rPr>
              <w:t>0.1</w:t>
            </w:r>
          </w:p>
        </w:tc>
        <w:tc>
          <w:tcPr>
            <w:tcW w:w="1276" w:type="dxa"/>
            <w:vAlign w:val="center"/>
          </w:tcPr>
          <w:p w14:paraId="66571597" w14:textId="035BD104" w:rsidR="009A7ADE" w:rsidRDefault="00EF506E" w:rsidP="00185868">
            <w:pPr>
              <w:jc w:val="center"/>
              <w:rPr>
                <w:rFonts w:eastAsia="Malgun Gothic"/>
              </w:rPr>
            </w:pPr>
            <w:r>
              <w:rPr>
                <w:rFonts w:eastAsia="Malgun Gothic"/>
              </w:rPr>
              <w:t>0.1</w:t>
            </w:r>
          </w:p>
        </w:tc>
        <w:tc>
          <w:tcPr>
            <w:tcW w:w="1417" w:type="dxa"/>
            <w:vAlign w:val="center"/>
          </w:tcPr>
          <w:p w14:paraId="7AEA0FC9" w14:textId="6FF321DB" w:rsidR="009A7ADE" w:rsidRDefault="00EF506E" w:rsidP="00185868">
            <w:pPr>
              <w:jc w:val="center"/>
              <w:rPr>
                <w:rFonts w:eastAsia="Malgun Gothic"/>
              </w:rPr>
            </w:pPr>
            <w:r>
              <w:rPr>
                <w:rFonts w:eastAsia="Malgun Gothic"/>
              </w:rPr>
              <w:t>0.2</w:t>
            </w:r>
          </w:p>
        </w:tc>
      </w:tr>
    </w:tbl>
    <w:p w14:paraId="27A718E2" w14:textId="3F48763E" w:rsidR="0005706A" w:rsidRDefault="0005706A" w:rsidP="007A6B91">
      <w:pPr>
        <w:rPr>
          <w:rFonts w:eastAsia="Malgun Gothic"/>
        </w:rPr>
      </w:pPr>
    </w:p>
    <w:p w14:paraId="70F4ED8E" w14:textId="21D35B79" w:rsidR="00F75D60" w:rsidRDefault="00F75D60" w:rsidP="00F75D60"/>
    <w:p w14:paraId="7F4A4284" w14:textId="5A6E1567" w:rsidR="00A352B0" w:rsidRDefault="00A352B0" w:rsidP="00E27049">
      <w:pPr>
        <w:jc w:val="cente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C114EF" w14:paraId="2EA6B3AA" w14:textId="77777777" w:rsidTr="00C114EF">
        <w:tc>
          <w:tcPr>
            <w:tcW w:w="4814" w:type="dxa"/>
          </w:tcPr>
          <w:p w14:paraId="4F27FDE0" w14:textId="59ECF3C0" w:rsidR="00C114EF" w:rsidRDefault="00ED4BBD" w:rsidP="00E27049">
            <w:pPr>
              <w:jc w:val="center"/>
            </w:pPr>
            <w:r>
              <w:rPr>
                <w:rFonts w:eastAsia="Malgun Gothic"/>
                <w:noProof/>
                <w:lang w:eastAsia="en-GB"/>
              </w:rPr>
              <w:lastRenderedPageBreak/>
              <w:drawing>
                <wp:inline distT="0" distB="0" distL="0" distR="0" wp14:anchorId="724FF4AC" wp14:editId="006A6838">
                  <wp:extent cx="2548800" cy="1911600"/>
                  <wp:effectExtent l="0" t="0" r="4445"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spectrum_3.75kHz_SC-FDMA_pi,2-BPSK_1tone_linear PA.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548800" cy="1911600"/>
                          </a:xfrm>
                          <a:prstGeom prst="rect">
                            <a:avLst/>
                          </a:prstGeom>
                        </pic:spPr>
                      </pic:pic>
                    </a:graphicData>
                  </a:graphic>
                </wp:inline>
              </w:drawing>
            </w:r>
          </w:p>
          <w:p w14:paraId="6AA8BC7A" w14:textId="1E055F5C" w:rsidR="00C114EF" w:rsidRDefault="00C114EF" w:rsidP="00E27049">
            <w:pPr>
              <w:jc w:val="center"/>
            </w:pPr>
            <w:r>
              <w:t>(a)</w:t>
            </w:r>
          </w:p>
        </w:tc>
        <w:tc>
          <w:tcPr>
            <w:tcW w:w="4815" w:type="dxa"/>
          </w:tcPr>
          <w:p w14:paraId="429CC4FD" w14:textId="446902A1" w:rsidR="00C114EF" w:rsidRDefault="00ED4BBD" w:rsidP="00E27049">
            <w:pPr>
              <w:jc w:val="center"/>
            </w:pPr>
            <w:r>
              <w:rPr>
                <w:noProof/>
                <w:lang w:eastAsia="en-GB"/>
              </w:rPr>
              <w:drawing>
                <wp:inline distT="0" distB="0" distL="0" distR="0" wp14:anchorId="0B96B3E2" wp14:editId="2F7F8CF7">
                  <wp:extent cx="2548800" cy="1911600"/>
                  <wp:effectExtent l="0" t="0" r="4445"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spectrum_15kHz_SC-FDMA_pi,2-BPSK_1tone_linear PA.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548800" cy="1911600"/>
                          </a:xfrm>
                          <a:prstGeom prst="rect">
                            <a:avLst/>
                          </a:prstGeom>
                        </pic:spPr>
                      </pic:pic>
                    </a:graphicData>
                  </a:graphic>
                </wp:inline>
              </w:drawing>
            </w:r>
          </w:p>
          <w:p w14:paraId="66538F20" w14:textId="366B049D" w:rsidR="00C114EF" w:rsidRDefault="00C114EF" w:rsidP="00E27049">
            <w:pPr>
              <w:jc w:val="center"/>
            </w:pPr>
            <w:r>
              <w:t>(b)</w:t>
            </w:r>
          </w:p>
        </w:tc>
      </w:tr>
    </w:tbl>
    <w:p w14:paraId="5EE6AB60" w14:textId="35B6D8DD" w:rsidR="00A352B0" w:rsidRDefault="00A77BDA" w:rsidP="00607D8F">
      <w:pPr>
        <w:ind w:left="709"/>
        <w:jc w:val="center"/>
      </w:pPr>
      <w:r>
        <w:rPr>
          <w:b/>
        </w:rPr>
        <w:t xml:space="preserve">Figure </w:t>
      </w:r>
      <w:r w:rsidR="00ED4BBD">
        <w:rPr>
          <w:b/>
        </w:rPr>
        <w:t>2</w:t>
      </w:r>
      <w:r w:rsidR="00A352B0">
        <w:t xml:space="preserve">.  </w:t>
      </w:r>
      <w:r w:rsidR="009E2509">
        <w:t>Power spectrum</w:t>
      </w:r>
      <w:r w:rsidR="00E27049">
        <w:t xml:space="preserve"> for pi/2-BPSK assuming single tone SC-FDMA</w:t>
      </w:r>
      <w:r w:rsidR="00C114EF">
        <w:t xml:space="preserve"> with (a) </w:t>
      </w:r>
      <w:r w:rsidR="00ED4BBD">
        <w:t>3.75 kH</w:t>
      </w:r>
      <w:r w:rsidR="00185868">
        <w:t>z</w:t>
      </w:r>
      <w:r w:rsidR="00C114EF">
        <w:t xml:space="preserve"> and (b) </w:t>
      </w:r>
      <w:proofErr w:type="gramStart"/>
      <w:r w:rsidR="00185868">
        <w:t>15kHz</w:t>
      </w:r>
      <w:proofErr w:type="gramEnd"/>
      <w:r w:rsidR="00185868">
        <w:t xml:space="preserve"> numerology at </w:t>
      </w:r>
      <w:r w:rsidR="00C114EF">
        <w:t>edge allocation</w:t>
      </w:r>
      <w:r w:rsidR="00185868" w:rsidRPr="00185868">
        <w:t xml:space="preserve"> </w:t>
      </w:r>
      <w:r w:rsidR="00185868">
        <w:t>with linear PA</w:t>
      </w:r>
    </w:p>
    <w:p w14:paraId="52497198" w14:textId="5A35956A" w:rsidR="008735E1" w:rsidRDefault="008735E1" w:rsidP="008735E1"/>
    <w:p w14:paraId="51553B86" w14:textId="6E09C042" w:rsidR="00185868" w:rsidRDefault="00185868" w:rsidP="00185868">
      <w:pPr>
        <w:ind w:left="709"/>
        <w:jc w:val="cente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185868" w14:paraId="53D69E95" w14:textId="77777777" w:rsidTr="00AA1F13">
        <w:tc>
          <w:tcPr>
            <w:tcW w:w="4814" w:type="dxa"/>
          </w:tcPr>
          <w:p w14:paraId="058EED25" w14:textId="0ABB2692" w:rsidR="00185868" w:rsidRDefault="00ED4BBD" w:rsidP="00AA1F13">
            <w:pPr>
              <w:jc w:val="center"/>
            </w:pPr>
            <w:r>
              <w:rPr>
                <w:noProof/>
                <w:lang w:eastAsia="en-GB"/>
              </w:rPr>
              <w:drawing>
                <wp:inline distT="0" distB="0" distL="0" distR="0" wp14:anchorId="48C36B95" wp14:editId="3900A41D">
                  <wp:extent cx="2548800" cy="1911600"/>
                  <wp:effectExtent l="0" t="0" r="4445"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spectrum_3.75kHz_SC-FDMA_pi,2-BPSK_1tone_hard-saturating PA.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548800" cy="1911600"/>
                          </a:xfrm>
                          <a:prstGeom prst="rect">
                            <a:avLst/>
                          </a:prstGeom>
                        </pic:spPr>
                      </pic:pic>
                    </a:graphicData>
                  </a:graphic>
                </wp:inline>
              </w:drawing>
            </w:r>
          </w:p>
          <w:p w14:paraId="572C476F" w14:textId="77777777" w:rsidR="00185868" w:rsidRDefault="00185868" w:rsidP="00AA1F13">
            <w:pPr>
              <w:jc w:val="center"/>
            </w:pPr>
            <w:r>
              <w:t>(a)</w:t>
            </w:r>
          </w:p>
        </w:tc>
        <w:tc>
          <w:tcPr>
            <w:tcW w:w="4815" w:type="dxa"/>
          </w:tcPr>
          <w:p w14:paraId="58BD407E" w14:textId="1255B9D4" w:rsidR="00185868" w:rsidRDefault="00ED4BBD" w:rsidP="00AA1F13">
            <w:pPr>
              <w:jc w:val="center"/>
            </w:pPr>
            <w:r>
              <w:rPr>
                <w:noProof/>
                <w:lang w:eastAsia="en-GB"/>
              </w:rPr>
              <w:drawing>
                <wp:inline distT="0" distB="0" distL="0" distR="0" wp14:anchorId="7DC6B9ED" wp14:editId="4A614BD1">
                  <wp:extent cx="2548800" cy="1911600"/>
                  <wp:effectExtent l="0" t="0" r="4445"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spectrum_15kHz_SC-FDMA_pi,2-BPSK_1tone_hard-saturating PA.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548800" cy="1911600"/>
                          </a:xfrm>
                          <a:prstGeom prst="rect">
                            <a:avLst/>
                          </a:prstGeom>
                        </pic:spPr>
                      </pic:pic>
                    </a:graphicData>
                  </a:graphic>
                </wp:inline>
              </w:drawing>
            </w:r>
          </w:p>
          <w:p w14:paraId="6F601370" w14:textId="77777777" w:rsidR="00185868" w:rsidRDefault="00185868" w:rsidP="00AA1F13">
            <w:pPr>
              <w:jc w:val="center"/>
            </w:pPr>
            <w:r>
              <w:t>(b)</w:t>
            </w:r>
          </w:p>
        </w:tc>
      </w:tr>
    </w:tbl>
    <w:p w14:paraId="6B8E8D5F" w14:textId="703FEB4C" w:rsidR="00185868" w:rsidRDefault="00185868" w:rsidP="00185868">
      <w:pPr>
        <w:ind w:left="709"/>
        <w:jc w:val="center"/>
      </w:pPr>
      <w:r>
        <w:rPr>
          <w:b/>
        </w:rPr>
        <w:t xml:space="preserve">Figure </w:t>
      </w:r>
      <w:r w:rsidR="00ED4BBD">
        <w:rPr>
          <w:b/>
        </w:rPr>
        <w:t>3</w:t>
      </w:r>
      <w:r>
        <w:t>.  Power spectrum for pi/2-BPSK assuming sing</w:t>
      </w:r>
      <w:r w:rsidR="00ED4BBD">
        <w:t>le tone SC-FDMA with (a) 3.75 kH</w:t>
      </w:r>
      <w:r>
        <w:t xml:space="preserve">z and (b) </w:t>
      </w:r>
      <w:proofErr w:type="gramStart"/>
      <w:r>
        <w:t>15kHz</w:t>
      </w:r>
      <w:proofErr w:type="gramEnd"/>
      <w:r>
        <w:t xml:space="preserve"> numerology at edge allocation</w:t>
      </w:r>
      <w:r w:rsidRPr="00185868">
        <w:t xml:space="preserve"> </w:t>
      </w:r>
      <w:r>
        <w:t>with hard-limiting PA</w:t>
      </w:r>
    </w:p>
    <w:p w14:paraId="67A37A12" w14:textId="5AABB6B3" w:rsidR="00185868" w:rsidRDefault="00185868" w:rsidP="00185868">
      <w:pPr>
        <w:ind w:left="709"/>
        <w:jc w:val="cente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185868" w14:paraId="7FB00F68" w14:textId="77777777" w:rsidTr="00AA1F13">
        <w:tc>
          <w:tcPr>
            <w:tcW w:w="4814" w:type="dxa"/>
          </w:tcPr>
          <w:p w14:paraId="2680ED84" w14:textId="502E5D74" w:rsidR="00185868" w:rsidRDefault="00ED4BBD" w:rsidP="00AA1F13">
            <w:pPr>
              <w:jc w:val="center"/>
            </w:pPr>
            <w:r>
              <w:rPr>
                <w:noProof/>
                <w:lang w:eastAsia="en-GB"/>
              </w:rPr>
              <w:drawing>
                <wp:inline distT="0" distB="0" distL="0" distR="0" wp14:anchorId="1DC3F94B" wp14:editId="663A360E">
                  <wp:extent cx="2548800" cy="1911600"/>
                  <wp:effectExtent l="0" t="0" r="4445"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spectrum_3.75kHz_SC-FDMA_pi,2-BPSK_1tone_LTE PA.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548800" cy="1911600"/>
                          </a:xfrm>
                          <a:prstGeom prst="rect">
                            <a:avLst/>
                          </a:prstGeom>
                        </pic:spPr>
                      </pic:pic>
                    </a:graphicData>
                  </a:graphic>
                </wp:inline>
              </w:drawing>
            </w:r>
          </w:p>
          <w:p w14:paraId="3B24B121" w14:textId="77777777" w:rsidR="00185868" w:rsidRDefault="00185868" w:rsidP="00AA1F13">
            <w:pPr>
              <w:jc w:val="center"/>
            </w:pPr>
            <w:r>
              <w:t>(a)</w:t>
            </w:r>
          </w:p>
        </w:tc>
        <w:tc>
          <w:tcPr>
            <w:tcW w:w="4815" w:type="dxa"/>
          </w:tcPr>
          <w:p w14:paraId="09AC001B" w14:textId="303C18D7" w:rsidR="00185868" w:rsidRDefault="00ED4BBD" w:rsidP="00AA1F13">
            <w:pPr>
              <w:jc w:val="center"/>
            </w:pPr>
            <w:r>
              <w:rPr>
                <w:noProof/>
                <w:lang w:eastAsia="en-GB"/>
              </w:rPr>
              <w:drawing>
                <wp:inline distT="0" distB="0" distL="0" distR="0" wp14:anchorId="0C91AD07" wp14:editId="7455CEFC">
                  <wp:extent cx="2548800" cy="1911600"/>
                  <wp:effectExtent l="0" t="0" r="4445"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spectrum_15kHz_SC-FDMA_pi,2-BPSK_1tone_LTE PA.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548800" cy="1911600"/>
                          </a:xfrm>
                          <a:prstGeom prst="rect">
                            <a:avLst/>
                          </a:prstGeom>
                        </pic:spPr>
                      </pic:pic>
                    </a:graphicData>
                  </a:graphic>
                </wp:inline>
              </w:drawing>
            </w:r>
          </w:p>
          <w:p w14:paraId="268CB95E" w14:textId="77777777" w:rsidR="00185868" w:rsidRDefault="00185868" w:rsidP="00AA1F13">
            <w:pPr>
              <w:jc w:val="center"/>
            </w:pPr>
            <w:r>
              <w:t>(b)</w:t>
            </w:r>
          </w:p>
        </w:tc>
      </w:tr>
    </w:tbl>
    <w:p w14:paraId="204BF4D5" w14:textId="6FE01549" w:rsidR="00185868" w:rsidRDefault="00185868" w:rsidP="00185868">
      <w:pPr>
        <w:ind w:left="709"/>
        <w:jc w:val="center"/>
      </w:pPr>
      <w:r>
        <w:rPr>
          <w:b/>
        </w:rPr>
        <w:t xml:space="preserve">Figure </w:t>
      </w:r>
      <w:r w:rsidR="00ED4BBD">
        <w:rPr>
          <w:b/>
        </w:rPr>
        <w:t>4</w:t>
      </w:r>
      <w:r w:rsidR="00ED4BBD">
        <w:t>.  Power spectrum for pi/2-B</w:t>
      </w:r>
      <w:r>
        <w:t>PSK assuming sing</w:t>
      </w:r>
      <w:r w:rsidR="00ED4BBD">
        <w:t>le tone SC-FDMA with (a) 3.75 kH</w:t>
      </w:r>
      <w:r>
        <w:t xml:space="preserve">z and (b) </w:t>
      </w:r>
      <w:proofErr w:type="gramStart"/>
      <w:r>
        <w:t>15kHz</w:t>
      </w:r>
      <w:proofErr w:type="gramEnd"/>
      <w:r>
        <w:t xml:space="preserve"> num</w:t>
      </w:r>
      <w:r w:rsidR="00ED4BBD">
        <w:t>erology at edge allocation with LTE PA</w:t>
      </w:r>
    </w:p>
    <w:p w14:paraId="4DD95AE5" w14:textId="7EC3F704" w:rsidR="00185868" w:rsidRDefault="00185868" w:rsidP="00185868">
      <w:pPr>
        <w:ind w:left="709"/>
        <w:jc w:val="cente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185868" w14:paraId="03315174" w14:textId="77777777" w:rsidTr="00AA1F13">
        <w:tc>
          <w:tcPr>
            <w:tcW w:w="4814" w:type="dxa"/>
          </w:tcPr>
          <w:p w14:paraId="005F0C9D" w14:textId="6DF0B73E" w:rsidR="00185868" w:rsidRDefault="00ED4BBD" w:rsidP="00AA1F13">
            <w:pPr>
              <w:jc w:val="center"/>
            </w:pPr>
            <w:r>
              <w:rPr>
                <w:noProof/>
                <w:lang w:eastAsia="en-GB"/>
              </w:rPr>
              <w:lastRenderedPageBreak/>
              <w:drawing>
                <wp:inline distT="0" distB="0" distL="0" distR="0" wp14:anchorId="46B2AB6D" wp14:editId="338E4708">
                  <wp:extent cx="2548800" cy="1911600"/>
                  <wp:effectExtent l="0" t="0" r="4445"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spectrum_3.75kHz_SC-FDMA_pi,4-QPSK_1tone_linear PA.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548800" cy="1911600"/>
                          </a:xfrm>
                          <a:prstGeom prst="rect">
                            <a:avLst/>
                          </a:prstGeom>
                        </pic:spPr>
                      </pic:pic>
                    </a:graphicData>
                  </a:graphic>
                </wp:inline>
              </w:drawing>
            </w:r>
          </w:p>
          <w:p w14:paraId="5973A499" w14:textId="77777777" w:rsidR="00185868" w:rsidRDefault="00185868" w:rsidP="00AA1F13">
            <w:pPr>
              <w:jc w:val="center"/>
            </w:pPr>
            <w:r>
              <w:t>(a)</w:t>
            </w:r>
          </w:p>
        </w:tc>
        <w:tc>
          <w:tcPr>
            <w:tcW w:w="4815" w:type="dxa"/>
          </w:tcPr>
          <w:p w14:paraId="447E58F3" w14:textId="041E0133" w:rsidR="00185868" w:rsidRDefault="00ED4BBD" w:rsidP="00AA1F13">
            <w:pPr>
              <w:jc w:val="center"/>
            </w:pPr>
            <w:r>
              <w:rPr>
                <w:noProof/>
                <w:lang w:eastAsia="en-GB"/>
              </w:rPr>
              <w:drawing>
                <wp:inline distT="0" distB="0" distL="0" distR="0" wp14:anchorId="0E20B3CF" wp14:editId="206E059D">
                  <wp:extent cx="2548800" cy="1911600"/>
                  <wp:effectExtent l="0" t="0" r="4445"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spectrum_15kHz_SC-FDMA_pi,4-QPSK_1tone_linear PA.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548800" cy="1911600"/>
                          </a:xfrm>
                          <a:prstGeom prst="rect">
                            <a:avLst/>
                          </a:prstGeom>
                        </pic:spPr>
                      </pic:pic>
                    </a:graphicData>
                  </a:graphic>
                </wp:inline>
              </w:drawing>
            </w:r>
          </w:p>
          <w:p w14:paraId="3E274290" w14:textId="77777777" w:rsidR="00185868" w:rsidRDefault="00185868" w:rsidP="00AA1F13">
            <w:pPr>
              <w:jc w:val="center"/>
            </w:pPr>
            <w:r>
              <w:t>(b)</w:t>
            </w:r>
          </w:p>
        </w:tc>
      </w:tr>
    </w:tbl>
    <w:p w14:paraId="160E7907" w14:textId="290D2C4A" w:rsidR="00185868" w:rsidRDefault="00185868" w:rsidP="00185868">
      <w:pPr>
        <w:ind w:left="709"/>
        <w:jc w:val="center"/>
      </w:pPr>
      <w:r>
        <w:rPr>
          <w:b/>
        </w:rPr>
        <w:t xml:space="preserve">Figure </w:t>
      </w:r>
      <w:r w:rsidR="00ED4BBD">
        <w:rPr>
          <w:b/>
        </w:rPr>
        <w:t>5</w:t>
      </w:r>
      <w:r w:rsidR="00ED4BBD">
        <w:t>.  Power spectrum for pi/4-Q</w:t>
      </w:r>
      <w:r>
        <w:t>PSK assuming sing</w:t>
      </w:r>
      <w:r w:rsidR="00ED4BBD">
        <w:t>le tone SC-FDMA with (a) 3.75 kH</w:t>
      </w:r>
      <w:r>
        <w:t xml:space="preserve">z and (b) </w:t>
      </w:r>
      <w:proofErr w:type="gramStart"/>
      <w:r>
        <w:t>15kHz</w:t>
      </w:r>
      <w:proofErr w:type="gramEnd"/>
      <w:r>
        <w:t xml:space="preserve"> numerology at edge allocation</w:t>
      </w:r>
      <w:r w:rsidRPr="00185868">
        <w:t xml:space="preserve"> </w:t>
      </w:r>
      <w:r w:rsidR="00ED4BBD">
        <w:t>with linear PA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ED4BBD" w14:paraId="2AAEF511" w14:textId="77777777" w:rsidTr="00FA3F6C">
        <w:tc>
          <w:tcPr>
            <w:tcW w:w="4814" w:type="dxa"/>
          </w:tcPr>
          <w:p w14:paraId="1575A6DF" w14:textId="3E9D693F" w:rsidR="00ED4BBD" w:rsidRDefault="00ED4BBD" w:rsidP="00FA3F6C">
            <w:pPr>
              <w:jc w:val="center"/>
            </w:pPr>
            <w:r>
              <w:rPr>
                <w:noProof/>
                <w:lang w:eastAsia="en-GB"/>
              </w:rPr>
              <w:drawing>
                <wp:inline distT="0" distB="0" distL="0" distR="0" wp14:anchorId="37DB6BAE" wp14:editId="62C3CD91">
                  <wp:extent cx="2548800" cy="1911600"/>
                  <wp:effectExtent l="0" t="0" r="4445"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spectrum_3.75kHz_SC-FDMA_pi,4-QPSK_1tone_hard-saturating PA.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548800" cy="1911600"/>
                          </a:xfrm>
                          <a:prstGeom prst="rect">
                            <a:avLst/>
                          </a:prstGeom>
                        </pic:spPr>
                      </pic:pic>
                    </a:graphicData>
                  </a:graphic>
                </wp:inline>
              </w:drawing>
            </w:r>
          </w:p>
          <w:p w14:paraId="5D8F67B1" w14:textId="77777777" w:rsidR="00ED4BBD" w:rsidRDefault="00ED4BBD" w:rsidP="00FA3F6C">
            <w:pPr>
              <w:jc w:val="center"/>
            </w:pPr>
            <w:r>
              <w:t>(a)</w:t>
            </w:r>
          </w:p>
        </w:tc>
        <w:tc>
          <w:tcPr>
            <w:tcW w:w="4815" w:type="dxa"/>
          </w:tcPr>
          <w:p w14:paraId="6189D15B" w14:textId="29DF2309" w:rsidR="00ED4BBD" w:rsidRDefault="00ED4BBD" w:rsidP="00FA3F6C">
            <w:pPr>
              <w:jc w:val="center"/>
            </w:pPr>
            <w:r>
              <w:rPr>
                <w:noProof/>
                <w:lang w:eastAsia="en-GB"/>
              </w:rPr>
              <w:drawing>
                <wp:inline distT="0" distB="0" distL="0" distR="0" wp14:anchorId="704FD547" wp14:editId="3799D321">
                  <wp:extent cx="2548800" cy="1911600"/>
                  <wp:effectExtent l="0" t="0" r="4445"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spectrum_15kHz_SC-FDMA_pi,4-QPSK_1tone_hard-saturating PA.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548800" cy="1911600"/>
                          </a:xfrm>
                          <a:prstGeom prst="rect">
                            <a:avLst/>
                          </a:prstGeom>
                        </pic:spPr>
                      </pic:pic>
                    </a:graphicData>
                  </a:graphic>
                </wp:inline>
              </w:drawing>
            </w:r>
          </w:p>
          <w:p w14:paraId="7F318B03" w14:textId="77777777" w:rsidR="00ED4BBD" w:rsidRDefault="00ED4BBD" w:rsidP="00FA3F6C">
            <w:pPr>
              <w:jc w:val="center"/>
            </w:pPr>
            <w:r>
              <w:t>(b)</w:t>
            </w:r>
          </w:p>
        </w:tc>
      </w:tr>
    </w:tbl>
    <w:p w14:paraId="14FC5423" w14:textId="0C048C8E" w:rsidR="00ED4BBD" w:rsidRDefault="00ED4BBD" w:rsidP="00ED4BBD">
      <w:pPr>
        <w:ind w:left="709"/>
        <w:jc w:val="center"/>
      </w:pPr>
      <w:r>
        <w:rPr>
          <w:b/>
        </w:rPr>
        <w:t>Figure 6</w:t>
      </w:r>
      <w:r>
        <w:t xml:space="preserve">.  Power spectrum for pi/4-QPSK assuming single tone SC-FDMA with (a) 3.75 kHz and (b) </w:t>
      </w:r>
      <w:proofErr w:type="gramStart"/>
      <w:r>
        <w:t>15kHz</w:t>
      </w:r>
      <w:proofErr w:type="gramEnd"/>
      <w:r>
        <w:t xml:space="preserve"> numerology at edge allocation with hard limiting PA</w:t>
      </w:r>
    </w:p>
    <w:p w14:paraId="4445C9A0" w14:textId="77777777" w:rsidR="00185868" w:rsidRDefault="00185868" w:rsidP="00185868">
      <w:pPr>
        <w:ind w:left="709"/>
        <w:jc w:val="cente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185868" w14:paraId="49F65C30" w14:textId="77777777" w:rsidTr="00AA1F13">
        <w:tc>
          <w:tcPr>
            <w:tcW w:w="4814" w:type="dxa"/>
          </w:tcPr>
          <w:p w14:paraId="4454E5ED" w14:textId="7B09AFEC" w:rsidR="00185868" w:rsidRDefault="00D41406" w:rsidP="00AA1F13">
            <w:pPr>
              <w:jc w:val="center"/>
            </w:pPr>
            <w:r>
              <w:rPr>
                <w:noProof/>
                <w:lang w:eastAsia="en-GB"/>
              </w:rPr>
              <w:drawing>
                <wp:inline distT="0" distB="0" distL="0" distR="0" wp14:anchorId="3DAEE10D" wp14:editId="7B374859">
                  <wp:extent cx="2548800" cy="1911600"/>
                  <wp:effectExtent l="0" t="0" r="4445"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spectrum_3.75kHz_SC-FDMA_pi,4-QPSK_1tone_LTE PA.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548800" cy="1911600"/>
                          </a:xfrm>
                          <a:prstGeom prst="rect">
                            <a:avLst/>
                          </a:prstGeom>
                        </pic:spPr>
                      </pic:pic>
                    </a:graphicData>
                  </a:graphic>
                </wp:inline>
              </w:drawing>
            </w:r>
          </w:p>
          <w:p w14:paraId="08059708" w14:textId="77777777" w:rsidR="00185868" w:rsidRDefault="00185868" w:rsidP="00AA1F13">
            <w:pPr>
              <w:jc w:val="center"/>
            </w:pPr>
            <w:r>
              <w:t>(a)</w:t>
            </w:r>
          </w:p>
        </w:tc>
        <w:tc>
          <w:tcPr>
            <w:tcW w:w="4815" w:type="dxa"/>
          </w:tcPr>
          <w:p w14:paraId="597FD0E4" w14:textId="242B5254" w:rsidR="00185868" w:rsidRDefault="00D41406" w:rsidP="00AA1F13">
            <w:pPr>
              <w:jc w:val="center"/>
            </w:pPr>
            <w:r>
              <w:rPr>
                <w:noProof/>
                <w:lang w:eastAsia="en-GB"/>
              </w:rPr>
              <w:drawing>
                <wp:inline distT="0" distB="0" distL="0" distR="0" wp14:anchorId="2D021C29" wp14:editId="564D8649">
                  <wp:extent cx="2548800" cy="1911600"/>
                  <wp:effectExtent l="0" t="0" r="4445"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spectrum_15kHz_SC-FDMA_pi,4-QPSK_1tone_LTE PA.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548800" cy="1911600"/>
                          </a:xfrm>
                          <a:prstGeom prst="rect">
                            <a:avLst/>
                          </a:prstGeom>
                        </pic:spPr>
                      </pic:pic>
                    </a:graphicData>
                  </a:graphic>
                </wp:inline>
              </w:drawing>
            </w:r>
          </w:p>
          <w:p w14:paraId="177DA381" w14:textId="77777777" w:rsidR="00185868" w:rsidRDefault="00185868" w:rsidP="00AA1F13">
            <w:pPr>
              <w:jc w:val="center"/>
            </w:pPr>
            <w:r>
              <w:t>(b)</w:t>
            </w:r>
          </w:p>
        </w:tc>
      </w:tr>
    </w:tbl>
    <w:p w14:paraId="0B3B6C7E" w14:textId="58E7479A" w:rsidR="00185868" w:rsidRDefault="00185868" w:rsidP="00185868">
      <w:pPr>
        <w:ind w:left="709"/>
        <w:jc w:val="center"/>
      </w:pPr>
      <w:r>
        <w:rPr>
          <w:b/>
        </w:rPr>
        <w:t xml:space="preserve">Figure </w:t>
      </w:r>
      <w:r w:rsidR="00033ADE">
        <w:rPr>
          <w:b/>
        </w:rPr>
        <w:t>7</w:t>
      </w:r>
      <w:r>
        <w:t xml:space="preserve">.  Power spectrum for pi/4-QPSK assuming single tone SC-FDMA with (a) 3.75 </w:t>
      </w:r>
      <w:proofErr w:type="spellStart"/>
      <w:proofErr w:type="gramStart"/>
      <w:r>
        <w:t>khz</w:t>
      </w:r>
      <w:proofErr w:type="spellEnd"/>
      <w:proofErr w:type="gramEnd"/>
      <w:r>
        <w:t xml:space="preserve"> and (b) 15kHz numerology at edge allocation with</w:t>
      </w:r>
      <w:r w:rsidR="00B26141">
        <w:t xml:space="preserve"> </w:t>
      </w:r>
      <w:r w:rsidR="00D41406">
        <w:t xml:space="preserve">LTE </w:t>
      </w:r>
      <w:r w:rsidR="00B26141">
        <w:t>PA</w:t>
      </w:r>
    </w:p>
    <w:p w14:paraId="70F84AEB" w14:textId="77777777" w:rsidR="00185868" w:rsidRDefault="00185868" w:rsidP="008735E1"/>
    <w:p w14:paraId="6984C003" w14:textId="77777777" w:rsidR="00592D67" w:rsidRDefault="00592D67" w:rsidP="008735E1">
      <w:pPr>
        <w:rPr>
          <w:rFonts w:eastAsia="Malgun Gothic"/>
        </w:rPr>
      </w:pPr>
    </w:p>
    <w:p w14:paraId="6F6D46D8" w14:textId="72810BE9" w:rsidR="007A7741" w:rsidRDefault="00AA1F13" w:rsidP="007A7741">
      <w:pPr>
        <w:pStyle w:val="Heading1"/>
      </w:pPr>
      <w:r>
        <w:lastRenderedPageBreak/>
        <w:t xml:space="preserve">UL PAPR and spectrum for </w:t>
      </w:r>
      <w:proofErr w:type="spellStart"/>
      <w:r>
        <w:t>multi</w:t>
      </w:r>
      <w:r w:rsidR="007A7741">
        <w:t>tone</w:t>
      </w:r>
      <w:proofErr w:type="spellEnd"/>
      <w:r w:rsidR="007A7741">
        <w:t xml:space="preserve"> SC-FDMA with </w:t>
      </w:r>
      <w:proofErr w:type="gramStart"/>
      <w:r w:rsidR="002842D5">
        <w:t>15kHz</w:t>
      </w:r>
      <w:proofErr w:type="gramEnd"/>
      <w:r w:rsidR="002842D5">
        <w:t xml:space="preserve"> numerology</w:t>
      </w:r>
    </w:p>
    <w:p w14:paraId="4A36FFDA" w14:textId="5D0F417C" w:rsidR="00E27049" w:rsidRDefault="00592D67" w:rsidP="00E27049">
      <w:pPr>
        <w:rPr>
          <w:rFonts w:eastAsia="Malgun Gothic"/>
        </w:rPr>
      </w:pPr>
      <w:r>
        <w:rPr>
          <w:rFonts w:eastAsia="Malgun Gothic"/>
        </w:rPr>
        <w:t xml:space="preserve">In this section we show the evaluation results for </w:t>
      </w:r>
      <w:r w:rsidR="00033ADE">
        <w:rPr>
          <w:rFonts w:eastAsia="Malgun Gothic"/>
        </w:rPr>
        <w:t xml:space="preserve">CM, </w:t>
      </w:r>
      <w:r>
        <w:rPr>
          <w:rFonts w:eastAsia="Malgun Gothic"/>
        </w:rPr>
        <w:t xml:space="preserve">PAPR and </w:t>
      </w:r>
      <w:r w:rsidR="009C53A2">
        <w:rPr>
          <w:rFonts w:eastAsia="Malgun Gothic"/>
        </w:rPr>
        <w:t>spectrum mask</w:t>
      </w:r>
      <w:r>
        <w:rPr>
          <w:rFonts w:eastAsia="Malgun Gothic"/>
        </w:rPr>
        <w:t xml:space="preserve"> </w:t>
      </w:r>
      <w:r w:rsidR="00AA1F13">
        <w:rPr>
          <w:rFonts w:eastAsia="Malgun Gothic"/>
        </w:rPr>
        <w:t xml:space="preserve">in the case of </w:t>
      </w:r>
      <w:proofErr w:type="spellStart"/>
      <w:r w:rsidR="00AA1F13">
        <w:rPr>
          <w:rFonts w:eastAsia="Malgun Gothic"/>
        </w:rPr>
        <w:t>multitone</w:t>
      </w:r>
      <w:proofErr w:type="spellEnd"/>
      <w:r w:rsidR="00AA1F13">
        <w:rPr>
          <w:rFonts w:eastAsia="Malgun Gothic"/>
        </w:rPr>
        <w:t xml:space="preserve"> transmission. In addition to the pi/2-BPSK and pi/4-QPSK</w:t>
      </w:r>
      <w:r w:rsidR="00A73B1F">
        <w:rPr>
          <w:rFonts w:eastAsia="Malgun Gothic"/>
        </w:rPr>
        <w:t xml:space="preserve"> evaluated also in Section 3 for single tone, </w:t>
      </w:r>
      <w:r w:rsidR="00D6200E">
        <w:rPr>
          <w:rFonts w:eastAsia="Malgun Gothic"/>
        </w:rPr>
        <w:t xml:space="preserve">also </w:t>
      </w:r>
      <w:r w:rsidR="00A73B1F">
        <w:rPr>
          <w:rFonts w:eastAsia="Malgun Gothic"/>
        </w:rPr>
        <w:t>8-BPSK have been considered.</w:t>
      </w:r>
      <w:r w:rsidR="00AA1F13">
        <w:rPr>
          <w:rFonts w:eastAsia="Malgun Gothic"/>
        </w:rPr>
        <w:t xml:space="preserve">  </w:t>
      </w:r>
      <w:r w:rsidR="009C53A2">
        <w:rPr>
          <w:rFonts w:eastAsia="Malgun Gothic"/>
        </w:rPr>
        <w:t>As in Section 3, r</w:t>
      </w:r>
      <w:r>
        <w:rPr>
          <w:rFonts w:eastAsia="Malgun Gothic"/>
        </w:rPr>
        <w:t>andom symbols have been generated from the modulation constellation and CP</w:t>
      </w:r>
      <w:r w:rsidR="009C53A2">
        <w:rPr>
          <w:rFonts w:eastAsia="Malgun Gothic"/>
        </w:rPr>
        <w:t>, windowing</w:t>
      </w:r>
      <w:r>
        <w:rPr>
          <w:rFonts w:eastAsia="Malgun Gothic"/>
        </w:rPr>
        <w:t xml:space="preserve"> and </w:t>
      </w:r>
      <w:r w:rsidR="009C53A2">
        <w:rPr>
          <w:rFonts w:eastAsia="Malgun Gothic"/>
        </w:rPr>
        <w:t xml:space="preserve">filtering </w:t>
      </w:r>
      <w:r>
        <w:rPr>
          <w:rFonts w:eastAsia="Malgun Gothic"/>
        </w:rPr>
        <w:t>applied</w:t>
      </w:r>
      <w:r w:rsidR="009C53A2">
        <w:rPr>
          <w:rFonts w:eastAsia="Malgun Gothic"/>
        </w:rPr>
        <w:t xml:space="preserve">. </w:t>
      </w:r>
    </w:p>
    <w:p w14:paraId="75D4411A" w14:textId="2D5012B5" w:rsidR="007A7741" w:rsidRDefault="009C53A2" w:rsidP="00E27049">
      <w:pPr>
        <w:rPr>
          <w:rFonts w:eastAsia="Malgun Gothic"/>
        </w:rPr>
      </w:pPr>
      <w:r>
        <w:rPr>
          <w:rFonts w:eastAsia="Malgun Gothic"/>
        </w:rPr>
        <w:t xml:space="preserve">As in previous section, first the transmitted signal characteristics were evaluated assuming linear PA model. Table 2 summarises the </w:t>
      </w:r>
      <w:r w:rsidR="00033ADE">
        <w:rPr>
          <w:rFonts w:eastAsia="Malgun Gothic"/>
        </w:rPr>
        <w:t xml:space="preserve">CM and </w:t>
      </w:r>
      <w:r>
        <w:rPr>
          <w:rFonts w:eastAsia="Malgun Gothic"/>
        </w:rPr>
        <w:t xml:space="preserve">PAPR results using the windowing and filtering described in Section 2. Furthermore spectrum mask results are shown for the </w:t>
      </w:r>
      <w:r w:rsidR="002842D5">
        <w:rPr>
          <w:rFonts w:eastAsia="Malgun Gothic"/>
        </w:rPr>
        <w:t xml:space="preserve">same PA models as in Section 3. </w:t>
      </w:r>
    </w:p>
    <w:p w14:paraId="3CF3F915" w14:textId="03C83AC2" w:rsidR="00B504F1" w:rsidRDefault="00B504F1" w:rsidP="00B504F1">
      <w:pPr>
        <w:rPr>
          <w:rFonts w:eastAsia="Malgun Gothic"/>
        </w:rPr>
      </w:pPr>
      <w:r>
        <w:rPr>
          <w:rFonts w:eastAsia="Malgun Gothic"/>
        </w:rPr>
        <w:t>As could be expected, increased number of tones gives raise for the CM (and PAPR) of pi/2-BPKS and pi/4-QPSK modulations, being mostly in order of 2dB. Typically pi/2-BPSK achieves lower CM than pi/4-QPSK apart the 2-tone case. In 2-tone case due to frequency domain realization of pi/2-BPSK caused by modulation rotation, it would be more preferable to use normal BPSK in case of 2-tone transmission (see Annex C for BPSK results with 2-tones). With 8-BPSK the CM stays near 0dB in all cases.</w:t>
      </w:r>
    </w:p>
    <w:p w14:paraId="0CCBAEAC" w14:textId="3FB279B5" w:rsidR="00EF506E" w:rsidRDefault="00EF506E" w:rsidP="00E27049">
      <w:pPr>
        <w:rPr>
          <w:rFonts w:eastAsia="Malgun Gothic"/>
        </w:rPr>
      </w:pPr>
    </w:p>
    <w:p w14:paraId="6A77B0EF" w14:textId="7C8B096D" w:rsidR="00EF506E" w:rsidRDefault="00EF506E" w:rsidP="00EF506E">
      <w:pPr>
        <w:rPr>
          <w:rFonts w:eastAsia="Malgun Gothic"/>
        </w:rPr>
      </w:pPr>
      <w:r w:rsidRPr="00592D67">
        <w:rPr>
          <w:rFonts w:eastAsia="Malgun Gothic"/>
          <w:b/>
        </w:rPr>
        <w:t xml:space="preserve">Observation </w:t>
      </w:r>
      <w:r w:rsidR="00B504F1">
        <w:rPr>
          <w:rFonts w:eastAsia="Malgun Gothic"/>
          <w:b/>
        </w:rPr>
        <w:t>3</w:t>
      </w:r>
      <w:r>
        <w:rPr>
          <w:rFonts w:eastAsia="Malgun Gothic"/>
        </w:rPr>
        <w:t xml:space="preserve">: </w:t>
      </w:r>
      <w:r w:rsidR="00B504F1">
        <w:rPr>
          <w:rFonts w:eastAsia="Malgun Gothic"/>
        </w:rPr>
        <w:t>CM for pi/2-BPSK and pi/4-QPSK is in order of 2dB, while 8-BPSK results near 0dB CM.</w:t>
      </w:r>
    </w:p>
    <w:p w14:paraId="186B7B46" w14:textId="2BDC60F1" w:rsidR="00EF506E" w:rsidRDefault="00B504F1" w:rsidP="00E27049">
      <w:pPr>
        <w:rPr>
          <w:rFonts w:eastAsia="Malgun Gothic"/>
        </w:rPr>
      </w:pPr>
      <w:r>
        <w:rPr>
          <w:rFonts w:eastAsia="Malgun Gothic"/>
        </w:rPr>
        <w:t>Observing the power spectrum the number of considered tones is low (2-4 tones) all modulations can meet both considered spectrum masks, except for the theoretical hard liming PA model. With the hard limiting PA pi/2-BPSK and pi/4-QPSK exceed Case 1 GSM based masks, and the margin for 8-BPSK is also reduced, while with LTE PA model both masks can be met. In the case of the evaluated 8 and 12 tones allocation, theoretical hard limiting PA model leads again to the largest spectral regrowth, resulting both pi/2-BPSK and pi/4-QPSK modulation to have problems meeting the considered spectrum masks. Also 8-BPSK has low margin with 8-tones and a slight overshoot of Case 1 mask with 12-tones. In case of LTE PA model, pi/2-BPSK and pi/4-QPSK can meet the Case 2 mask with 8-tones, while with 12-tones only pi/2-BPSK can meet the mask.</w:t>
      </w:r>
    </w:p>
    <w:p w14:paraId="4C0E9A3B" w14:textId="4929E2C8" w:rsidR="00EF506E" w:rsidRDefault="00EF506E" w:rsidP="00EF506E">
      <w:pPr>
        <w:rPr>
          <w:rFonts w:eastAsia="Malgun Gothic"/>
        </w:rPr>
      </w:pPr>
      <w:r w:rsidRPr="00592D67">
        <w:rPr>
          <w:rFonts w:eastAsia="Malgun Gothic"/>
          <w:b/>
        </w:rPr>
        <w:t xml:space="preserve">Observation </w:t>
      </w:r>
      <w:r>
        <w:rPr>
          <w:rFonts w:eastAsia="Malgun Gothic"/>
          <w:b/>
        </w:rPr>
        <w:t>2</w:t>
      </w:r>
      <w:r>
        <w:rPr>
          <w:rFonts w:eastAsia="Malgun Gothic"/>
        </w:rPr>
        <w:t xml:space="preserve">: </w:t>
      </w:r>
      <w:r w:rsidR="00B504F1">
        <w:rPr>
          <w:rFonts w:eastAsia="Malgun Gothic"/>
        </w:rPr>
        <w:t>With multitoned transmission when considering GSM mask, there appears to be some need for back-off or PAPR reduction depending on the PA design with pi/2-BPSK and pi/4-QPSK</w:t>
      </w:r>
      <w:r w:rsidR="00FA3F6C">
        <w:rPr>
          <w:rFonts w:eastAsia="Malgun Gothic"/>
        </w:rPr>
        <w:t>.</w:t>
      </w:r>
    </w:p>
    <w:p w14:paraId="3D553A5A" w14:textId="77777777" w:rsidR="009C53A2" w:rsidRDefault="009C53A2" w:rsidP="00E27049">
      <w:pPr>
        <w:rPr>
          <w:rFonts w:eastAsia="Malgun Gothic"/>
        </w:rPr>
      </w:pPr>
    </w:p>
    <w:p w14:paraId="31405E7A" w14:textId="77777777" w:rsidR="009C53A2" w:rsidRDefault="009C53A2" w:rsidP="00E27049">
      <w:pPr>
        <w:rPr>
          <w:rFonts w:eastAsia="Malgun Gothic"/>
        </w:rPr>
      </w:pPr>
    </w:p>
    <w:p w14:paraId="09AC622B" w14:textId="33E5AD16" w:rsidR="009C53A2" w:rsidRDefault="009C53A2" w:rsidP="00E27049">
      <w:pPr>
        <w:rPr>
          <w:rFonts w:eastAsia="Malgun Gothic"/>
        </w:rPr>
      </w:pPr>
      <w:r w:rsidRPr="00151B2C">
        <w:rPr>
          <w:rFonts w:eastAsia="Malgun Gothic"/>
          <w:b/>
        </w:rPr>
        <w:t xml:space="preserve">Table </w:t>
      </w:r>
      <w:r>
        <w:rPr>
          <w:rFonts w:eastAsia="Malgun Gothic"/>
          <w:b/>
        </w:rPr>
        <w:t>2</w:t>
      </w:r>
      <w:r>
        <w:rPr>
          <w:rFonts w:eastAsia="Malgun Gothic"/>
        </w:rPr>
        <w:t xml:space="preserve">. </w:t>
      </w:r>
      <w:r w:rsidR="00766E5C">
        <w:rPr>
          <w:rFonts w:eastAsia="Malgun Gothic"/>
        </w:rPr>
        <w:t>CM and PAPR</w:t>
      </w:r>
      <w:r>
        <w:rPr>
          <w:rFonts w:eastAsia="Malgun Gothic"/>
        </w:rPr>
        <w:t xml:space="preserve"> with </w:t>
      </w:r>
      <w:proofErr w:type="spellStart"/>
      <w:r w:rsidR="00766E5C">
        <w:rPr>
          <w:rFonts w:eastAsia="Malgun Gothic"/>
        </w:rPr>
        <w:t>multitone</w:t>
      </w:r>
      <w:proofErr w:type="spellEnd"/>
      <w:r w:rsidR="00766E5C">
        <w:rPr>
          <w:rFonts w:eastAsia="Malgun Gothic"/>
        </w:rPr>
        <w:t xml:space="preserve"> </w:t>
      </w:r>
      <w:r>
        <w:rPr>
          <w:rFonts w:eastAsia="Malgun Gothic"/>
        </w:rPr>
        <w:t>SC-FDMA</w:t>
      </w:r>
    </w:p>
    <w:tbl>
      <w:tblPr>
        <w:tblStyle w:val="TableGrid"/>
        <w:tblW w:w="9820" w:type="dxa"/>
        <w:tblBorders>
          <w:top w:val="single" w:sz="18" w:space="0" w:color="auto"/>
          <w:left w:val="single" w:sz="18" w:space="0" w:color="auto"/>
          <w:bottom w:val="single" w:sz="18" w:space="0" w:color="auto"/>
          <w:right w:val="single" w:sz="18" w:space="0" w:color="auto"/>
        </w:tblBorders>
        <w:tblCellMar>
          <w:top w:w="57" w:type="dxa"/>
        </w:tblCellMar>
        <w:tblLook w:val="04A0" w:firstRow="1" w:lastRow="0" w:firstColumn="1" w:lastColumn="0" w:noHBand="0" w:noVBand="1"/>
      </w:tblPr>
      <w:tblGrid>
        <w:gridCol w:w="964"/>
        <w:gridCol w:w="915"/>
        <w:gridCol w:w="584"/>
        <w:gridCol w:w="715"/>
        <w:gridCol w:w="915"/>
        <w:gridCol w:w="584"/>
        <w:gridCol w:w="715"/>
        <w:gridCol w:w="915"/>
        <w:gridCol w:w="584"/>
        <w:gridCol w:w="715"/>
        <w:gridCol w:w="915"/>
        <w:gridCol w:w="584"/>
        <w:gridCol w:w="715"/>
      </w:tblGrid>
      <w:tr w:rsidR="00766E5C" w:rsidRPr="00766E5C" w14:paraId="310367E9" w14:textId="77777777" w:rsidTr="00766E5C">
        <w:trPr>
          <w:trHeight w:val="300"/>
        </w:trPr>
        <w:tc>
          <w:tcPr>
            <w:tcW w:w="964" w:type="dxa"/>
            <w:vMerge w:val="restart"/>
            <w:tcBorders>
              <w:right w:val="double" w:sz="4" w:space="0" w:color="auto"/>
            </w:tcBorders>
            <w:noWrap/>
            <w:hideMark/>
          </w:tcPr>
          <w:p w14:paraId="6B490934" w14:textId="77777777" w:rsidR="00766E5C" w:rsidRPr="00766E5C" w:rsidRDefault="00766E5C" w:rsidP="00766E5C">
            <w:pPr>
              <w:jc w:val="center"/>
              <w:rPr>
                <w:rFonts w:eastAsia="Malgun Gothic"/>
                <w:sz w:val="16"/>
                <w:szCs w:val="16"/>
              </w:rPr>
            </w:pPr>
          </w:p>
        </w:tc>
        <w:tc>
          <w:tcPr>
            <w:tcW w:w="2214" w:type="dxa"/>
            <w:gridSpan w:val="3"/>
            <w:tcBorders>
              <w:top w:val="single" w:sz="18" w:space="0" w:color="auto"/>
              <w:left w:val="double" w:sz="4" w:space="0" w:color="auto"/>
              <w:bottom w:val="single" w:sz="4" w:space="0" w:color="auto"/>
              <w:right w:val="double" w:sz="4" w:space="0" w:color="auto"/>
            </w:tcBorders>
            <w:noWrap/>
            <w:hideMark/>
          </w:tcPr>
          <w:p w14:paraId="6BF2EE73" w14:textId="77777777" w:rsidR="00766E5C" w:rsidRPr="00766E5C" w:rsidRDefault="00766E5C" w:rsidP="00766E5C">
            <w:pPr>
              <w:jc w:val="center"/>
              <w:rPr>
                <w:rFonts w:eastAsia="Malgun Gothic"/>
                <w:sz w:val="16"/>
                <w:szCs w:val="16"/>
              </w:rPr>
            </w:pPr>
            <w:r w:rsidRPr="00766E5C">
              <w:rPr>
                <w:rFonts w:eastAsia="Malgun Gothic"/>
                <w:sz w:val="16"/>
                <w:szCs w:val="16"/>
              </w:rPr>
              <w:t>2-tones</w:t>
            </w:r>
          </w:p>
        </w:tc>
        <w:tc>
          <w:tcPr>
            <w:tcW w:w="2214" w:type="dxa"/>
            <w:gridSpan w:val="3"/>
            <w:tcBorders>
              <w:top w:val="single" w:sz="18" w:space="0" w:color="auto"/>
              <w:left w:val="double" w:sz="4" w:space="0" w:color="auto"/>
              <w:bottom w:val="single" w:sz="4" w:space="0" w:color="auto"/>
              <w:right w:val="double" w:sz="4" w:space="0" w:color="auto"/>
            </w:tcBorders>
            <w:noWrap/>
            <w:hideMark/>
          </w:tcPr>
          <w:p w14:paraId="61B2949B" w14:textId="77777777" w:rsidR="00766E5C" w:rsidRPr="00766E5C" w:rsidRDefault="00766E5C" w:rsidP="00766E5C">
            <w:pPr>
              <w:jc w:val="center"/>
              <w:rPr>
                <w:rFonts w:eastAsia="Malgun Gothic"/>
                <w:sz w:val="16"/>
                <w:szCs w:val="16"/>
              </w:rPr>
            </w:pPr>
            <w:r w:rsidRPr="00766E5C">
              <w:rPr>
                <w:rFonts w:eastAsia="Malgun Gothic"/>
                <w:sz w:val="16"/>
                <w:szCs w:val="16"/>
              </w:rPr>
              <w:t>4-tones</w:t>
            </w:r>
          </w:p>
        </w:tc>
        <w:tc>
          <w:tcPr>
            <w:tcW w:w="2214" w:type="dxa"/>
            <w:gridSpan w:val="3"/>
            <w:tcBorders>
              <w:top w:val="single" w:sz="18" w:space="0" w:color="auto"/>
              <w:left w:val="double" w:sz="4" w:space="0" w:color="auto"/>
              <w:bottom w:val="single" w:sz="4" w:space="0" w:color="auto"/>
              <w:right w:val="double" w:sz="4" w:space="0" w:color="auto"/>
            </w:tcBorders>
            <w:noWrap/>
            <w:hideMark/>
          </w:tcPr>
          <w:p w14:paraId="1AFBEEA1" w14:textId="77777777" w:rsidR="00766E5C" w:rsidRPr="00766E5C" w:rsidRDefault="00766E5C" w:rsidP="00766E5C">
            <w:pPr>
              <w:jc w:val="center"/>
              <w:rPr>
                <w:rFonts w:eastAsia="Malgun Gothic"/>
                <w:sz w:val="16"/>
                <w:szCs w:val="16"/>
              </w:rPr>
            </w:pPr>
            <w:r w:rsidRPr="00766E5C">
              <w:rPr>
                <w:rFonts w:eastAsia="Malgun Gothic"/>
                <w:sz w:val="16"/>
                <w:szCs w:val="16"/>
              </w:rPr>
              <w:t>8-tones</w:t>
            </w:r>
          </w:p>
        </w:tc>
        <w:tc>
          <w:tcPr>
            <w:tcW w:w="2214" w:type="dxa"/>
            <w:gridSpan w:val="3"/>
            <w:tcBorders>
              <w:left w:val="double" w:sz="4" w:space="0" w:color="auto"/>
            </w:tcBorders>
            <w:noWrap/>
            <w:hideMark/>
          </w:tcPr>
          <w:p w14:paraId="4DFE54AE" w14:textId="77777777" w:rsidR="00766E5C" w:rsidRPr="00766E5C" w:rsidRDefault="00766E5C" w:rsidP="00766E5C">
            <w:pPr>
              <w:jc w:val="center"/>
              <w:rPr>
                <w:rFonts w:eastAsia="Malgun Gothic"/>
                <w:sz w:val="16"/>
                <w:szCs w:val="16"/>
              </w:rPr>
            </w:pPr>
            <w:r w:rsidRPr="00766E5C">
              <w:rPr>
                <w:rFonts w:eastAsia="Malgun Gothic"/>
                <w:sz w:val="16"/>
                <w:szCs w:val="16"/>
              </w:rPr>
              <w:t>12-tones</w:t>
            </w:r>
          </w:p>
        </w:tc>
      </w:tr>
      <w:tr w:rsidR="00766E5C" w:rsidRPr="00766E5C" w14:paraId="779B956B" w14:textId="77777777" w:rsidTr="00766E5C">
        <w:trPr>
          <w:trHeight w:val="300"/>
        </w:trPr>
        <w:tc>
          <w:tcPr>
            <w:tcW w:w="964" w:type="dxa"/>
            <w:vMerge/>
            <w:tcBorders>
              <w:right w:val="double" w:sz="4" w:space="0" w:color="auto"/>
            </w:tcBorders>
            <w:hideMark/>
          </w:tcPr>
          <w:p w14:paraId="6AB6212C" w14:textId="77777777" w:rsidR="00766E5C" w:rsidRPr="00766E5C" w:rsidRDefault="00766E5C" w:rsidP="00766E5C">
            <w:pPr>
              <w:jc w:val="center"/>
              <w:rPr>
                <w:rFonts w:eastAsia="Malgun Gothic"/>
                <w:sz w:val="16"/>
                <w:szCs w:val="16"/>
              </w:rPr>
            </w:pPr>
          </w:p>
        </w:tc>
        <w:tc>
          <w:tcPr>
            <w:tcW w:w="915" w:type="dxa"/>
            <w:vMerge w:val="restart"/>
            <w:tcBorders>
              <w:top w:val="single" w:sz="4" w:space="0" w:color="auto"/>
              <w:left w:val="double" w:sz="4" w:space="0" w:color="auto"/>
              <w:bottom w:val="single" w:sz="4" w:space="0" w:color="auto"/>
            </w:tcBorders>
            <w:noWrap/>
            <w:vAlign w:val="center"/>
            <w:hideMark/>
          </w:tcPr>
          <w:p w14:paraId="6823726B" w14:textId="77777777" w:rsidR="00766E5C" w:rsidRPr="00766E5C" w:rsidRDefault="00766E5C" w:rsidP="00766E5C">
            <w:pPr>
              <w:jc w:val="center"/>
              <w:rPr>
                <w:rFonts w:eastAsia="Malgun Gothic"/>
                <w:sz w:val="16"/>
                <w:szCs w:val="16"/>
              </w:rPr>
            </w:pPr>
            <w:r w:rsidRPr="00766E5C">
              <w:rPr>
                <w:rFonts w:eastAsia="Malgun Gothic"/>
                <w:sz w:val="16"/>
                <w:szCs w:val="16"/>
              </w:rPr>
              <w:t>CM [dB]</w:t>
            </w:r>
          </w:p>
        </w:tc>
        <w:tc>
          <w:tcPr>
            <w:tcW w:w="1299" w:type="dxa"/>
            <w:gridSpan w:val="2"/>
            <w:tcBorders>
              <w:top w:val="single" w:sz="4" w:space="0" w:color="auto"/>
              <w:bottom w:val="single" w:sz="4" w:space="0" w:color="auto"/>
              <w:right w:val="double" w:sz="4" w:space="0" w:color="auto"/>
            </w:tcBorders>
            <w:noWrap/>
            <w:vAlign w:val="center"/>
            <w:hideMark/>
          </w:tcPr>
          <w:p w14:paraId="32E9601E" w14:textId="77777777" w:rsidR="00766E5C" w:rsidRPr="00766E5C" w:rsidRDefault="00766E5C" w:rsidP="00766E5C">
            <w:pPr>
              <w:jc w:val="center"/>
              <w:rPr>
                <w:rFonts w:eastAsia="Malgun Gothic"/>
                <w:sz w:val="16"/>
                <w:szCs w:val="16"/>
              </w:rPr>
            </w:pPr>
            <w:r w:rsidRPr="00766E5C">
              <w:rPr>
                <w:rFonts w:eastAsia="Malgun Gothic"/>
                <w:sz w:val="16"/>
                <w:szCs w:val="16"/>
              </w:rPr>
              <w:t>PAPR [dB]</w:t>
            </w:r>
          </w:p>
        </w:tc>
        <w:tc>
          <w:tcPr>
            <w:tcW w:w="915" w:type="dxa"/>
            <w:vMerge w:val="restart"/>
            <w:tcBorders>
              <w:top w:val="single" w:sz="4" w:space="0" w:color="auto"/>
              <w:left w:val="double" w:sz="4" w:space="0" w:color="auto"/>
              <w:bottom w:val="single" w:sz="4" w:space="0" w:color="auto"/>
            </w:tcBorders>
            <w:noWrap/>
            <w:vAlign w:val="center"/>
            <w:hideMark/>
          </w:tcPr>
          <w:p w14:paraId="3E19324B" w14:textId="77777777" w:rsidR="00766E5C" w:rsidRPr="00766E5C" w:rsidRDefault="00766E5C" w:rsidP="00766E5C">
            <w:pPr>
              <w:jc w:val="center"/>
              <w:rPr>
                <w:rFonts w:eastAsia="Malgun Gothic"/>
                <w:sz w:val="16"/>
                <w:szCs w:val="16"/>
              </w:rPr>
            </w:pPr>
            <w:r w:rsidRPr="00766E5C">
              <w:rPr>
                <w:rFonts w:eastAsia="Malgun Gothic"/>
                <w:sz w:val="16"/>
                <w:szCs w:val="16"/>
              </w:rPr>
              <w:t>CM [dB]</w:t>
            </w:r>
          </w:p>
        </w:tc>
        <w:tc>
          <w:tcPr>
            <w:tcW w:w="1299" w:type="dxa"/>
            <w:gridSpan w:val="2"/>
            <w:tcBorders>
              <w:top w:val="single" w:sz="4" w:space="0" w:color="auto"/>
              <w:bottom w:val="single" w:sz="4" w:space="0" w:color="auto"/>
              <w:right w:val="double" w:sz="4" w:space="0" w:color="auto"/>
            </w:tcBorders>
            <w:noWrap/>
            <w:vAlign w:val="center"/>
            <w:hideMark/>
          </w:tcPr>
          <w:p w14:paraId="67AB4774" w14:textId="77777777" w:rsidR="00766E5C" w:rsidRPr="00766E5C" w:rsidRDefault="00766E5C" w:rsidP="00766E5C">
            <w:pPr>
              <w:jc w:val="center"/>
              <w:rPr>
                <w:rFonts w:eastAsia="Malgun Gothic"/>
                <w:sz w:val="16"/>
                <w:szCs w:val="16"/>
              </w:rPr>
            </w:pPr>
            <w:r w:rsidRPr="00766E5C">
              <w:rPr>
                <w:rFonts w:eastAsia="Malgun Gothic"/>
                <w:sz w:val="16"/>
                <w:szCs w:val="16"/>
              </w:rPr>
              <w:t>PAPR [dB]</w:t>
            </w:r>
          </w:p>
        </w:tc>
        <w:tc>
          <w:tcPr>
            <w:tcW w:w="915" w:type="dxa"/>
            <w:vMerge w:val="restart"/>
            <w:tcBorders>
              <w:top w:val="single" w:sz="4" w:space="0" w:color="auto"/>
              <w:left w:val="double" w:sz="4" w:space="0" w:color="auto"/>
            </w:tcBorders>
            <w:noWrap/>
            <w:vAlign w:val="center"/>
            <w:hideMark/>
          </w:tcPr>
          <w:p w14:paraId="30E10FAC" w14:textId="57A1DFEF" w:rsidR="00766E5C" w:rsidRPr="00766E5C" w:rsidRDefault="00766E5C" w:rsidP="00766E5C">
            <w:pPr>
              <w:jc w:val="center"/>
              <w:rPr>
                <w:rFonts w:eastAsia="Malgun Gothic"/>
                <w:sz w:val="16"/>
                <w:szCs w:val="16"/>
              </w:rPr>
            </w:pPr>
            <w:r w:rsidRPr="00766E5C">
              <w:rPr>
                <w:rFonts w:eastAsia="Malgun Gothic"/>
                <w:sz w:val="16"/>
                <w:szCs w:val="16"/>
              </w:rPr>
              <w:t>CM [dB]</w:t>
            </w:r>
          </w:p>
        </w:tc>
        <w:tc>
          <w:tcPr>
            <w:tcW w:w="1299" w:type="dxa"/>
            <w:gridSpan w:val="2"/>
            <w:tcBorders>
              <w:top w:val="single" w:sz="4" w:space="0" w:color="auto"/>
              <w:bottom w:val="single" w:sz="4" w:space="0" w:color="auto"/>
              <w:right w:val="double" w:sz="4" w:space="0" w:color="auto"/>
            </w:tcBorders>
            <w:noWrap/>
            <w:vAlign w:val="center"/>
            <w:hideMark/>
          </w:tcPr>
          <w:p w14:paraId="45230DDB" w14:textId="77777777" w:rsidR="00766E5C" w:rsidRPr="00766E5C" w:rsidRDefault="00766E5C" w:rsidP="00766E5C">
            <w:pPr>
              <w:jc w:val="center"/>
              <w:rPr>
                <w:rFonts w:eastAsia="Malgun Gothic"/>
                <w:sz w:val="16"/>
                <w:szCs w:val="16"/>
              </w:rPr>
            </w:pPr>
            <w:r w:rsidRPr="00766E5C">
              <w:rPr>
                <w:rFonts w:eastAsia="Malgun Gothic"/>
                <w:sz w:val="16"/>
                <w:szCs w:val="16"/>
              </w:rPr>
              <w:t>PAPR [dB]</w:t>
            </w:r>
          </w:p>
        </w:tc>
        <w:tc>
          <w:tcPr>
            <w:tcW w:w="915" w:type="dxa"/>
            <w:vMerge w:val="restart"/>
            <w:tcBorders>
              <w:left w:val="double" w:sz="4" w:space="0" w:color="auto"/>
            </w:tcBorders>
            <w:noWrap/>
            <w:vAlign w:val="center"/>
            <w:hideMark/>
          </w:tcPr>
          <w:p w14:paraId="6CD75243" w14:textId="77777777" w:rsidR="00766E5C" w:rsidRPr="00766E5C" w:rsidRDefault="00766E5C" w:rsidP="00766E5C">
            <w:pPr>
              <w:jc w:val="center"/>
              <w:rPr>
                <w:rFonts w:eastAsia="Malgun Gothic"/>
                <w:sz w:val="16"/>
                <w:szCs w:val="16"/>
              </w:rPr>
            </w:pPr>
            <w:r w:rsidRPr="00766E5C">
              <w:rPr>
                <w:rFonts w:eastAsia="Malgun Gothic"/>
                <w:sz w:val="16"/>
                <w:szCs w:val="16"/>
              </w:rPr>
              <w:t>CM [dB]</w:t>
            </w:r>
          </w:p>
        </w:tc>
        <w:tc>
          <w:tcPr>
            <w:tcW w:w="1299" w:type="dxa"/>
            <w:gridSpan w:val="2"/>
            <w:noWrap/>
            <w:vAlign w:val="center"/>
            <w:hideMark/>
          </w:tcPr>
          <w:p w14:paraId="1B7BCE07" w14:textId="77777777" w:rsidR="00766E5C" w:rsidRPr="00766E5C" w:rsidRDefault="00766E5C" w:rsidP="00766E5C">
            <w:pPr>
              <w:jc w:val="center"/>
              <w:rPr>
                <w:rFonts w:eastAsia="Malgun Gothic"/>
                <w:sz w:val="16"/>
                <w:szCs w:val="16"/>
              </w:rPr>
            </w:pPr>
            <w:r w:rsidRPr="00766E5C">
              <w:rPr>
                <w:rFonts w:eastAsia="Malgun Gothic"/>
                <w:sz w:val="16"/>
                <w:szCs w:val="16"/>
              </w:rPr>
              <w:t>PAPR [dB]</w:t>
            </w:r>
          </w:p>
        </w:tc>
      </w:tr>
      <w:tr w:rsidR="00766E5C" w:rsidRPr="00766E5C" w14:paraId="2A502AC7" w14:textId="77777777" w:rsidTr="00766E5C">
        <w:trPr>
          <w:trHeight w:val="300"/>
        </w:trPr>
        <w:tc>
          <w:tcPr>
            <w:tcW w:w="964" w:type="dxa"/>
            <w:vMerge/>
            <w:tcBorders>
              <w:right w:val="double" w:sz="4" w:space="0" w:color="auto"/>
            </w:tcBorders>
            <w:hideMark/>
          </w:tcPr>
          <w:p w14:paraId="26C01086" w14:textId="77777777" w:rsidR="00766E5C" w:rsidRPr="00766E5C" w:rsidRDefault="00766E5C" w:rsidP="00766E5C">
            <w:pPr>
              <w:jc w:val="center"/>
              <w:rPr>
                <w:rFonts w:eastAsia="Malgun Gothic"/>
                <w:sz w:val="16"/>
                <w:szCs w:val="16"/>
              </w:rPr>
            </w:pPr>
          </w:p>
        </w:tc>
        <w:tc>
          <w:tcPr>
            <w:tcW w:w="915" w:type="dxa"/>
            <w:vMerge/>
            <w:tcBorders>
              <w:top w:val="single" w:sz="4" w:space="0" w:color="auto"/>
              <w:left w:val="double" w:sz="4" w:space="0" w:color="auto"/>
              <w:bottom w:val="single" w:sz="4" w:space="0" w:color="auto"/>
            </w:tcBorders>
            <w:vAlign w:val="center"/>
            <w:hideMark/>
          </w:tcPr>
          <w:p w14:paraId="3146B8D3" w14:textId="77777777" w:rsidR="00766E5C" w:rsidRPr="00766E5C" w:rsidRDefault="00766E5C" w:rsidP="00766E5C">
            <w:pPr>
              <w:jc w:val="center"/>
              <w:rPr>
                <w:rFonts w:eastAsia="Malgun Gothic"/>
                <w:sz w:val="16"/>
                <w:szCs w:val="16"/>
              </w:rPr>
            </w:pPr>
          </w:p>
        </w:tc>
        <w:tc>
          <w:tcPr>
            <w:tcW w:w="584" w:type="dxa"/>
            <w:tcBorders>
              <w:top w:val="single" w:sz="4" w:space="0" w:color="auto"/>
              <w:bottom w:val="single" w:sz="4" w:space="0" w:color="auto"/>
            </w:tcBorders>
            <w:noWrap/>
            <w:vAlign w:val="center"/>
            <w:hideMark/>
          </w:tcPr>
          <w:p w14:paraId="012D4FD2" w14:textId="77777777" w:rsidR="00766E5C" w:rsidRPr="00766E5C" w:rsidRDefault="00766E5C" w:rsidP="00766E5C">
            <w:pPr>
              <w:jc w:val="center"/>
              <w:rPr>
                <w:rFonts w:eastAsia="Malgun Gothic"/>
                <w:sz w:val="16"/>
                <w:szCs w:val="16"/>
              </w:rPr>
            </w:pPr>
            <w:r w:rsidRPr="00766E5C">
              <w:rPr>
                <w:rFonts w:eastAsia="Malgun Gothic"/>
                <w:sz w:val="16"/>
                <w:szCs w:val="16"/>
              </w:rPr>
              <w:t>99 %</w:t>
            </w:r>
          </w:p>
        </w:tc>
        <w:tc>
          <w:tcPr>
            <w:tcW w:w="715" w:type="dxa"/>
            <w:tcBorders>
              <w:top w:val="single" w:sz="4" w:space="0" w:color="auto"/>
              <w:bottom w:val="single" w:sz="4" w:space="0" w:color="auto"/>
              <w:right w:val="double" w:sz="4" w:space="0" w:color="auto"/>
            </w:tcBorders>
            <w:noWrap/>
            <w:vAlign w:val="center"/>
            <w:hideMark/>
          </w:tcPr>
          <w:p w14:paraId="425BE49C" w14:textId="77777777" w:rsidR="00766E5C" w:rsidRPr="00766E5C" w:rsidRDefault="00766E5C" w:rsidP="00766E5C">
            <w:pPr>
              <w:jc w:val="center"/>
              <w:rPr>
                <w:rFonts w:eastAsia="Malgun Gothic"/>
                <w:sz w:val="16"/>
                <w:szCs w:val="16"/>
              </w:rPr>
            </w:pPr>
            <w:r w:rsidRPr="00766E5C">
              <w:rPr>
                <w:rFonts w:eastAsia="Malgun Gothic"/>
                <w:sz w:val="16"/>
                <w:szCs w:val="16"/>
              </w:rPr>
              <w:t>99.9%</w:t>
            </w:r>
          </w:p>
        </w:tc>
        <w:tc>
          <w:tcPr>
            <w:tcW w:w="915" w:type="dxa"/>
            <w:vMerge/>
            <w:tcBorders>
              <w:top w:val="single" w:sz="4" w:space="0" w:color="auto"/>
              <w:left w:val="double" w:sz="4" w:space="0" w:color="auto"/>
              <w:bottom w:val="single" w:sz="4" w:space="0" w:color="auto"/>
            </w:tcBorders>
            <w:vAlign w:val="center"/>
            <w:hideMark/>
          </w:tcPr>
          <w:p w14:paraId="5A5E0CCA" w14:textId="77777777" w:rsidR="00766E5C" w:rsidRPr="00766E5C" w:rsidRDefault="00766E5C" w:rsidP="00766E5C">
            <w:pPr>
              <w:jc w:val="center"/>
              <w:rPr>
                <w:rFonts w:eastAsia="Malgun Gothic"/>
                <w:sz w:val="16"/>
                <w:szCs w:val="16"/>
              </w:rPr>
            </w:pPr>
          </w:p>
        </w:tc>
        <w:tc>
          <w:tcPr>
            <w:tcW w:w="584" w:type="dxa"/>
            <w:tcBorders>
              <w:top w:val="single" w:sz="4" w:space="0" w:color="auto"/>
              <w:bottom w:val="single" w:sz="4" w:space="0" w:color="auto"/>
            </w:tcBorders>
            <w:noWrap/>
            <w:vAlign w:val="center"/>
            <w:hideMark/>
          </w:tcPr>
          <w:p w14:paraId="651D77B3" w14:textId="77777777" w:rsidR="00766E5C" w:rsidRPr="00766E5C" w:rsidRDefault="00766E5C" w:rsidP="00766E5C">
            <w:pPr>
              <w:jc w:val="center"/>
              <w:rPr>
                <w:rFonts w:eastAsia="Malgun Gothic"/>
                <w:sz w:val="16"/>
                <w:szCs w:val="16"/>
              </w:rPr>
            </w:pPr>
            <w:r w:rsidRPr="00766E5C">
              <w:rPr>
                <w:rFonts w:eastAsia="Malgun Gothic"/>
                <w:sz w:val="16"/>
                <w:szCs w:val="16"/>
              </w:rPr>
              <w:t>99 %</w:t>
            </w:r>
          </w:p>
        </w:tc>
        <w:tc>
          <w:tcPr>
            <w:tcW w:w="715" w:type="dxa"/>
            <w:tcBorders>
              <w:top w:val="single" w:sz="4" w:space="0" w:color="auto"/>
              <w:bottom w:val="single" w:sz="4" w:space="0" w:color="auto"/>
              <w:right w:val="double" w:sz="4" w:space="0" w:color="auto"/>
            </w:tcBorders>
            <w:noWrap/>
            <w:vAlign w:val="center"/>
            <w:hideMark/>
          </w:tcPr>
          <w:p w14:paraId="3685F175" w14:textId="77777777" w:rsidR="00766E5C" w:rsidRPr="00766E5C" w:rsidRDefault="00766E5C" w:rsidP="00766E5C">
            <w:pPr>
              <w:jc w:val="center"/>
              <w:rPr>
                <w:rFonts w:eastAsia="Malgun Gothic"/>
                <w:sz w:val="16"/>
                <w:szCs w:val="16"/>
              </w:rPr>
            </w:pPr>
            <w:r w:rsidRPr="00766E5C">
              <w:rPr>
                <w:rFonts w:eastAsia="Malgun Gothic"/>
                <w:sz w:val="16"/>
                <w:szCs w:val="16"/>
              </w:rPr>
              <w:t>99.9%</w:t>
            </w:r>
          </w:p>
        </w:tc>
        <w:tc>
          <w:tcPr>
            <w:tcW w:w="915" w:type="dxa"/>
            <w:vMerge/>
            <w:tcBorders>
              <w:left w:val="double" w:sz="4" w:space="0" w:color="auto"/>
              <w:bottom w:val="single" w:sz="4" w:space="0" w:color="auto"/>
            </w:tcBorders>
            <w:noWrap/>
            <w:vAlign w:val="center"/>
            <w:hideMark/>
          </w:tcPr>
          <w:p w14:paraId="4B8CF0C4" w14:textId="2EA3A947" w:rsidR="00766E5C" w:rsidRPr="00766E5C" w:rsidRDefault="00766E5C" w:rsidP="00766E5C">
            <w:pPr>
              <w:jc w:val="center"/>
              <w:rPr>
                <w:rFonts w:eastAsia="Malgun Gothic"/>
                <w:sz w:val="16"/>
                <w:szCs w:val="16"/>
              </w:rPr>
            </w:pPr>
          </w:p>
        </w:tc>
        <w:tc>
          <w:tcPr>
            <w:tcW w:w="584" w:type="dxa"/>
            <w:tcBorders>
              <w:top w:val="single" w:sz="4" w:space="0" w:color="auto"/>
              <w:bottom w:val="single" w:sz="4" w:space="0" w:color="auto"/>
            </w:tcBorders>
            <w:noWrap/>
            <w:vAlign w:val="center"/>
            <w:hideMark/>
          </w:tcPr>
          <w:p w14:paraId="78FD722E" w14:textId="77777777" w:rsidR="00766E5C" w:rsidRPr="00766E5C" w:rsidRDefault="00766E5C" w:rsidP="00766E5C">
            <w:pPr>
              <w:jc w:val="center"/>
              <w:rPr>
                <w:rFonts w:eastAsia="Malgun Gothic"/>
                <w:sz w:val="16"/>
                <w:szCs w:val="16"/>
              </w:rPr>
            </w:pPr>
            <w:r w:rsidRPr="00766E5C">
              <w:rPr>
                <w:rFonts w:eastAsia="Malgun Gothic"/>
                <w:sz w:val="16"/>
                <w:szCs w:val="16"/>
              </w:rPr>
              <w:t>99 %</w:t>
            </w:r>
          </w:p>
        </w:tc>
        <w:tc>
          <w:tcPr>
            <w:tcW w:w="715" w:type="dxa"/>
            <w:tcBorders>
              <w:top w:val="single" w:sz="4" w:space="0" w:color="auto"/>
              <w:bottom w:val="single" w:sz="4" w:space="0" w:color="auto"/>
              <w:right w:val="double" w:sz="4" w:space="0" w:color="auto"/>
            </w:tcBorders>
            <w:noWrap/>
            <w:vAlign w:val="center"/>
            <w:hideMark/>
          </w:tcPr>
          <w:p w14:paraId="2E124CE4" w14:textId="77777777" w:rsidR="00766E5C" w:rsidRPr="00766E5C" w:rsidRDefault="00766E5C" w:rsidP="00766E5C">
            <w:pPr>
              <w:jc w:val="center"/>
              <w:rPr>
                <w:rFonts w:eastAsia="Malgun Gothic"/>
                <w:sz w:val="16"/>
                <w:szCs w:val="16"/>
              </w:rPr>
            </w:pPr>
            <w:r w:rsidRPr="00766E5C">
              <w:rPr>
                <w:rFonts w:eastAsia="Malgun Gothic"/>
                <w:sz w:val="16"/>
                <w:szCs w:val="16"/>
              </w:rPr>
              <w:t>99.9%</w:t>
            </w:r>
          </w:p>
        </w:tc>
        <w:tc>
          <w:tcPr>
            <w:tcW w:w="915" w:type="dxa"/>
            <w:vMerge/>
            <w:tcBorders>
              <w:left w:val="double" w:sz="4" w:space="0" w:color="auto"/>
            </w:tcBorders>
            <w:vAlign w:val="center"/>
            <w:hideMark/>
          </w:tcPr>
          <w:p w14:paraId="0F1C9C2D" w14:textId="77777777" w:rsidR="00766E5C" w:rsidRPr="00766E5C" w:rsidRDefault="00766E5C" w:rsidP="00766E5C">
            <w:pPr>
              <w:jc w:val="center"/>
              <w:rPr>
                <w:rFonts w:eastAsia="Malgun Gothic"/>
                <w:sz w:val="16"/>
                <w:szCs w:val="16"/>
              </w:rPr>
            </w:pPr>
          </w:p>
        </w:tc>
        <w:tc>
          <w:tcPr>
            <w:tcW w:w="584" w:type="dxa"/>
            <w:noWrap/>
            <w:vAlign w:val="center"/>
            <w:hideMark/>
          </w:tcPr>
          <w:p w14:paraId="57A0198D" w14:textId="77777777" w:rsidR="00766E5C" w:rsidRPr="00766E5C" w:rsidRDefault="00766E5C" w:rsidP="00766E5C">
            <w:pPr>
              <w:jc w:val="center"/>
              <w:rPr>
                <w:rFonts w:eastAsia="Malgun Gothic"/>
                <w:sz w:val="16"/>
                <w:szCs w:val="16"/>
              </w:rPr>
            </w:pPr>
            <w:r w:rsidRPr="00766E5C">
              <w:rPr>
                <w:rFonts w:eastAsia="Malgun Gothic"/>
                <w:sz w:val="16"/>
                <w:szCs w:val="16"/>
              </w:rPr>
              <w:t>99 %</w:t>
            </w:r>
          </w:p>
        </w:tc>
        <w:tc>
          <w:tcPr>
            <w:tcW w:w="715" w:type="dxa"/>
            <w:noWrap/>
            <w:vAlign w:val="center"/>
            <w:hideMark/>
          </w:tcPr>
          <w:p w14:paraId="340120B2" w14:textId="77777777" w:rsidR="00766E5C" w:rsidRPr="00766E5C" w:rsidRDefault="00766E5C" w:rsidP="00766E5C">
            <w:pPr>
              <w:jc w:val="center"/>
              <w:rPr>
                <w:rFonts w:eastAsia="Malgun Gothic"/>
                <w:sz w:val="16"/>
                <w:szCs w:val="16"/>
              </w:rPr>
            </w:pPr>
            <w:r w:rsidRPr="00766E5C">
              <w:rPr>
                <w:rFonts w:eastAsia="Malgun Gothic"/>
                <w:sz w:val="16"/>
                <w:szCs w:val="16"/>
              </w:rPr>
              <w:t>99.9%</w:t>
            </w:r>
          </w:p>
        </w:tc>
      </w:tr>
      <w:tr w:rsidR="00766E5C" w:rsidRPr="00766E5C" w14:paraId="0AEA33E0" w14:textId="77777777" w:rsidTr="00766E5C">
        <w:trPr>
          <w:trHeight w:val="300"/>
        </w:trPr>
        <w:tc>
          <w:tcPr>
            <w:tcW w:w="964" w:type="dxa"/>
            <w:tcBorders>
              <w:right w:val="double" w:sz="4" w:space="0" w:color="auto"/>
            </w:tcBorders>
            <w:noWrap/>
            <w:hideMark/>
          </w:tcPr>
          <w:p w14:paraId="6085CD29" w14:textId="722FF189" w:rsidR="00766E5C" w:rsidRPr="00766E5C" w:rsidRDefault="00766E5C" w:rsidP="00766E5C">
            <w:pPr>
              <w:jc w:val="center"/>
              <w:rPr>
                <w:rFonts w:eastAsia="Malgun Gothic"/>
                <w:sz w:val="16"/>
                <w:szCs w:val="16"/>
              </w:rPr>
            </w:pPr>
            <w:r w:rsidRPr="00766E5C">
              <w:rPr>
                <w:rFonts w:eastAsia="Malgun Gothic"/>
                <w:sz w:val="16"/>
                <w:szCs w:val="16"/>
              </w:rPr>
              <w:t>pi/2-BPS</w:t>
            </w:r>
            <w:r>
              <w:rPr>
                <w:rFonts w:eastAsia="Malgun Gothic"/>
                <w:sz w:val="16"/>
                <w:szCs w:val="16"/>
              </w:rPr>
              <w:t>K</w:t>
            </w:r>
          </w:p>
        </w:tc>
        <w:tc>
          <w:tcPr>
            <w:tcW w:w="915" w:type="dxa"/>
            <w:tcBorders>
              <w:top w:val="single" w:sz="4" w:space="0" w:color="auto"/>
              <w:left w:val="double" w:sz="4" w:space="0" w:color="auto"/>
              <w:bottom w:val="single" w:sz="4" w:space="0" w:color="auto"/>
            </w:tcBorders>
            <w:noWrap/>
            <w:vAlign w:val="center"/>
            <w:hideMark/>
          </w:tcPr>
          <w:p w14:paraId="081C98EE" w14:textId="77777777" w:rsidR="00766E5C" w:rsidRPr="00766E5C" w:rsidRDefault="00766E5C" w:rsidP="00766E5C">
            <w:pPr>
              <w:jc w:val="center"/>
              <w:rPr>
                <w:rFonts w:eastAsia="Malgun Gothic"/>
                <w:sz w:val="16"/>
                <w:szCs w:val="16"/>
              </w:rPr>
            </w:pPr>
            <w:r w:rsidRPr="00766E5C">
              <w:rPr>
                <w:rFonts w:eastAsia="Malgun Gothic"/>
                <w:sz w:val="16"/>
                <w:szCs w:val="16"/>
              </w:rPr>
              <w:t>2,6</w:t>
            </w:r>
          </w:p>
        </w:tc>
        <w:tc>
          <w:tcPr>
            <w:tcW w:w="584" w:type="dxa"/>
            <w:tcBorders>
              <w:top w:val="single" w:sz="4" w:space="0" w:color="auto"/>
              <w:bottom w:val="single" w:sz="4" w:space="0" w:color="auto"/>
            </w:tcBorders>
            <w:noWrap/>
            <w:vAlign w:val="center"/>
            <w:hideMark/>
          </w:tcPr>
          <w:p w14:paraId="4C239FAD" w14:textId="77777777" w:rsidR="00766E5C" w:rsidRPr="00766E5C" w:rsidRDefault="00766E5C" w:rsidP="00766E5C">
            <w:pPr>
              <w:jc w:val="center"/>
              <w:rPr>
                <w:rFonts w:eastAsia="Malgun Gothic"/>
                <w:sz w:val="16"/>
                <w:szCs w:val="16"/>
              </w:rPr>
            </w:pPr>
            <w:r w:rsidRPr="00766E5C">
              <w:rPr>
                <w:rFonts w:eastAsia="Malgun Gothic"/>
                <w:sz w:val="16"/>
                <w:szCs w:val="16"/>
              </w:rPr>
              <w:t>3,1</w:t>
            </w:r>
          </w:p>
        </w:tc>
        <w:tc>
          <w:tcPr>
            <w:tcW w:w="715" w:type="dxa"/>
            <w:tcBorders>
              <w:top w:val="single" w:sz="4" w:space="0" w:color="auto"/>
              <w:bottom w:val="single" w:sz="4" w:space="0" w:color="auto"/>
              <w:right w:val="double" w:sz="4" w:space="0" w:color="auto"/>
            </w:tcBorders>
            <w:noWrap/>
            <w:vAlign w:val="center"/>
            <w:hideMark/>
          </w:tcPr>
          <w:p w14:paraId="0DB1990D" w14:textId="77777777" w:rsidR="00766E5C" w:rsidRPr="00766E5C" w:rsidRDefault="00766E5C" w:rsidP="00766E5C">
            <w:pPr>
              <w:jc w:val="center"/>
              <w:rPr>
                <w:rFonts w:eastAsia="Malgun Gothic"/>
                <w:sz w:val="16"/>
                <w:szCs w:val="16"/>
              </w:rPr>
            </w:pPr>
            <w:r w:rsidRPr="00766E5C">
              <w:rPr>
                <w:rFonts w:eastAsia="Malgun Gothic"/>
                <w:sz w:val="16"/>
                <w:szCs w:val="16"/>
              </w:rPr>
              <w:t>3,1</w:t>
            </w:r>
          </w:p>
        </w:tc>
        <w:tc>
          <w:tcPr>
            <w:tcW w:w="915" w:type="dxa"/>
            <w:tcBorders>
              <w:top w:val="single" w:sz="4" w:space="0" w:color="auto"/>
              <w:left w:val="double" w:sz="4" w:space="0" w:color="auto"/>
              <w:bottom w:val="single" w:sz="4" w:space="0" w:color="auto"/>
            </w:tcBorders>
            <w:noWrap/>
            <w:vAlign w:val="center"/>
            <w:hideMark/>
          </w:tcPr>
          <w:p w14:paraId="71493C18" w14:textId="38346B8E" w:rsidR="00766E5C" w:rsidRPr="00766E5C" w:rsidRDefault="00EF506E" w:rsidP="00766E5C">
            <w:pPr>
              <w:jc w:val="center"/>
              <w:rPr>
                <w:rFonts w:eastAsia="Malgun Gothic"/>
                <w:sz w:val="16"/>
                <w:szCs w:val="16"/>
              </w:rPr>
            </w:pPr>
            <w:r>
              <w:rPr>
                <w:rFonts w:eastAsia="Malgun Gothic"/>
                <w:sz w:val="16"/>
                <w:szCs w:val="16"/>
              </w:rPr>
              <w:t>1,8</w:t>
            </w:r>
          </w:p>
        </w:tc>
        <w:tc>
          <w:tcPr>
            <w:tcW w:w="584" w:type="dxa"/>
            <w:tcBorders>
              <w:top w:val="single" w:sz="4" w:space="0" w:color="auto"/>
              <w:bottom w:val="single" w:sz="4" w:space="0" w:color="auto"/>
            </w:tcBorders>
            <w:noWrap/>
            <w:vAlign w:val="center"/>
            <w:hideMark/>
          </w:tcPr>
          <w:p w14:paraId="219363A6" w14:textId="77777777" w:rsidR="00766E5C" w:rsidRPr="00766E5C" w:rsidRDefault="00766E5C" w:rsidP="00766E5C">
            <w:pPr>
              <w:jc w:val="center"/>
              <w:rPr>
                <w:rFonts w:eastAsia="Malgun Gothic"/>
                <w:sz w:val="16"/>
                <w:szCs w:val="16"/>
              </w:rPr>
            </w:pPr>
            <w:r w:rsidRPr="00766E5C">
              <w:rPr>
                <w:rFonts w:eastAsia="Malgun Gothic"/>
                <w:sz w:val="16"/>
                <w:szCs w:val="16"/>
              </w:rPr>
              <w:t>3,2</w:t>
            </w:r>
          </w:p>
        </w:tc>
        <w:tc>
          <w:tcPr>
            <w:tcW w:w="715" w:type="dxa"/>
            <w:tcBorders>
              <w:top w:val="single" w:sz="4" w:space="0" w:color="auto"/>
              <w:bottom w:val="single" w:sz="4" w:space="0" w:color="auto"/>
              <w:right w:val="double" w:sz="4" w:space="0" w:color="auto"/>
            </w:tcBorders>
            <w:noWrap/>
            <w:vAlign w:val="center"/>
            <w:hideMark/>
          </w:tcPr>
          <w:p w14:paraId="2E62A5C2" w14:textId="77777777" w:rsidR="00766E5C" w:rsidRPr="00766E5C" w:rsidRDefault="00766E5C" w:rsidP="00766E5C">
            <w:pPr>
              <w:jc w:val="center"/>
              <w:rPr>
                <w:rFonts w:eastAsia="Malgun Gothic"/>
                <w:sz w:val="16"/>
                <w:szCs w:val="16"/>
              </w:rPr>
            </w:pPr>
            <w:r w:rsidRPr="00766E5C">
              <w:rPr>
                <w:rFonts w:eastAsia="Malgun Gothic"/>
                <w:sz w:val="16"/>
                <w:szCs w:val="16"/>
              </w:rPr>
              <w:t>3,2</w:t>
            </w:r>
          </w:p>
        </w:tc>
        <w:tc>
          <w:tcPr>
            <w:tcW w:w="915" w:type="dxa"/>
            <w:tcBorders>
              <w:top w:val="single" w:sz="4" w:space="0" w:color="auto"/>
              <w:left w:val="double" w:sz="4" w:space="0" w:color="auto"/>
              <w:bottom w:val="single" w:sz="4" w:space="0" w:color="auto"/>
            </w:tcBorders>
            <w:noWrap/>
            <w:vAlign w:val="center"/>
            <w:hideMark/>
          </w:tcPr>
          <w:p w14:paraId="197DBDC6" w14:textId="77777777" w:rsidR="00766E5C" w:rsidRPr="00766E5C" w:rsidRDefault="00766E5C" w:rsidP="00766E5C">
            <w:pPr>
              <w:jc w:val="center"/>
              <w:rPr>
                <w:rFonts w:eastAsia="Malgun Gothic"/>
                <w:sz w:val="16"/>
                <w:szCs w:val="16"/>
              </w:rPr>
            </w:pPr>
            <w:r w:rsidRPr="00766E5C">
              <w:rPr>
                <w:rFonts w:eastAsia="Malgun Gothic"/>
                <w:sz w:val="16"/>
                <w:szCs w:val="16"/>
              </w:rPr>
              <w:t>1,6</w:t>
            </w:r>
          </w:p>
        </w:tc>
        <w:tc>
          <w:tcPr>
            <w:tcW w:w="584" w:type="dxa"/>
            <w:tcBorders>
              <w:top w:val="single" w:sz="4" w:space="0" w:color="auto"/>
              <w:bottom w:val="single" w:sz="4" w:space="0" w:color="auto"/>
            </w:tcBorders>
            <w:noWrap/>
            <w:vAlign w:val="center"/>
            <w:hideMark/>
          </w:tcPr>
          <w:p w14:paraId="07E6148C" w14:textId="77777777" w:rsidR="00766E5C" w:rsidRPr="00766E5C" w:rsidRDefault="00766E5C" w:rsidP="00766E5C">
            <w:pPr>
              <w:jc w:val="center"/>
              <w:rPr>
                <w:rFonts w:eastAsia="Malgun Gothic"/>
                <w:sz w:val="16"/>
                <w:szCs w:val="16"/>
              </w:rPr>
            </w:pPr>
            <w:r w:rsidRPr="00766E5C">
              <w:rPr>
                <w:rFonts w:eastAsia="Malgun Gothic"/>
                <w:sz w:val="16"/>
                <w:szCs w:val="16"/>
              </w:rPr>
              <w:t>3,7</w:t>
            </w:r>
          </w:p>
        </w:tc>
        <w:tc>
          <w:tcPr>
            <w:tcW w:w="715" w:type="dxa"/>
            <w:tcBorders>
              <w:top w:val="single" w:sz="4" w:space="0" w:color="auto"/>
              <w:bottom w:val="single" w:sz="4" w:space="0" w:color="auto"/>
              <w:right w:val="double" w:sz="4" w:space="0" w:color="auto"/>
            </w:tcBorders>
            <w:noWrap/>
            <w:vAlign w:val="center"/>
            <w:hideMark/>
          </w:tcPr>
          <w:p w14:paraId="20AEFA81" w14:textId="77777777" w:rsidR="00766E5C" w:rsidRPr="00766E5C" w:rsidRDefault="00766E5C" w:rsidP="00766E5C">
            <w:pPr>
              <w:jc w:val="center"/>
              <w:rPr>
                <w:rFonts w:eastAsia="Malgun Gothic"/>
                <w:sz w:val="16"/>
                <w:szCs w:val="16"/>
              </w:rPr>
            </w:pPr>
            <w:r w:rsidRPr="00766E5C">
              <w:rPr>
                <w:rFonts w:eastAsia="Malgun Gothic"/>
                <w:sz w:val="16"/>
                <w:szCs w:val="16"/>
              </w:rPr>
              <w:t>4,1</w:t>
            </w:r>
          </w:p>
        </w:tc>
        <w:tc>
          <w:tcPr>
            <w:tcW w:w="915" w:type="dxa"/>
            <w:tcBorders>
              <w:left w:val="double" w:sz="4" w:space="0" w:color="auto"/>
            </w:tcBorders>
            <w:noWrap/>
            <w:vAlign w:val="center"/>
            <w:hideMark/>
          </w:tcPr>
          <w:p w14:paraId="73CCF0D1" w14:textId="77777777" w:rsidR="00766E5C" w:rsidRPr="00766E5C" w:rsidRDefault="00766E5C" w:rsidP="00766E5C">
            <w:pPr>
              <w:jc w:val="center"/>
              <w:rPr>
                <w:rFonts w:eastAsia="Malgun Gothic"/>
                <w:sz w:val="16"/>
                <w:szCs w:val="16"/>
              </w:rPr>
            </w:pPr>
            <w:r w:rsidRPr="00766E5C">
              <w:rPr>
                <w:rFonts w:eastAsia="Malgun Gothic"/>
                <w:sz w:val="16"/>
                <w:szCs w:val="16"/>
              </w:rPr>
              <w:t>1,2</w:t>
            </w:r>
          </w:p>
        </w:tc>
        <w:tc>
          <w:tcPr>
            <w:tcW w:w="584" w:type="dxa"/>
            <w:noWrap/>
            <w:vAlign w:val="center"/>
            <w:hideMark/>
          </w:tcPr>
          <w:p w14:paraId="183F667B" w14:textId="77777777" w:rsidR="00766E5C" w:rsidRPr="00766E5C" w:rsidRDefault="00766E5C" w:rsidP="00766E5C">
            <w:pPr>
              <w:jc w:val="center"/>
              <w:rPr>
                <w:rFonts w:eastAsia="Malgun Gothic"/>
                <w:sz w:val="16"/>
                <w:szCs w:val="16"/>
              </w:rPr>
            </w:pPr>
            <w:r w:rsidRPr="00766E5C">
              <w:rPr>
                <w:rFonts w:eastAsia="Malgun Gothic"/>
                <w:sz w:val="16"/>
                <w:szCs w:val="16"/>
              </w:rPr>
              <w:t>3,4</w:t>
            </w:r>
          </w:p>
        </w:tc>
        <w:tc>
          <w:tcPr>
            <w:tcW w:w="715" w:type="dxa"/>
            <w:noWrap/>
            <w:vAlign w:val="center"/>
            <w:hideMark/>
          </w:tcPr>
          <w:p w14:paraId="534B4D88" w14:textId="77777777" w:rsidR="00766E5C" w:rsidRPr="00766E5C" w:rsidRDefault="00766E5C" w:rsidP="00766E5C">
            <w:pPr>
              <w:jc w:val="center"/>
              <w:rPr>
                <w:rFonts w:eastAsia="Malgun Gothic"/>
                <w:sz w:val="16"/>
                <w:szCs w:val="16"/>
              </w:rPr>
            </w:pPr>
            <w:r w:rsidRPr="00766E5C">
              <w:rPr>
                <w:rFonts w:eastAsia="Malgun Gothic"/>
                <w:sz w:val="16"/>
                <w:szCs w:val="16"/>
              </w:rPr>
              <w:t>4,2</w:t>
            </w:r>
          </w:p>
        </w:tc>
      </w:tr>
      <w:tr w:rsidR="00766E5C" w:rsidRPr="00766E5C" w14:paraId="77493166" w14:textId="77777777" w:rsidTr="00766E5C">
        <w:trPr>
          <w:trHeight w:val="300"/>
        </w:trPr>
        <w:tc>
          <w:tcPr>
            <w:tcW w:w="964" w:type="dxa"/>
            <w:tcBorders>
              <w:right w:val="double" w:sz="4" w:space="0" w:color="auto"/>
            </w:tcBorders>
            <w:noWrap/>
            <w:hideMark/>
          </w:tcPr>
          <w:p w14:paraId="55D4C734" w14:textId="77777777" w:rsidR="00766E5C" w:rsidRPr="00766E5C" w:rsidRDefault="00766E5C" w:rsidP="00766E5C">
            <w:pPr>
              <w:jc w:val="center"/>
              <w:rPr>
                <w:rFonts w:eastAsia="Malgun Gothic"/>
                <w:sz w:val="16"/>
                <w:szCs w:val="16"/>
              </w:rPr>
            </w:pPr>
            <w:r w:rsidRPr="00766E5C">
              <w:rPr>
                <w:rFonts w:eastAsia="Malgun Gothic"/>
                <w:sz w:val="16"/>
                <w:szCs w:val="16"/>
              </w:rPr>
              <w:t>pi/4-QPSK</w:t>
            </w:r>
          </w:p>
        </w:tc>
        <w:tc>
          <w:tcPr>
            <w:tcW w:w="915" w:type="dxa"/>
            <w:tcBorders>
              <w:top w:val="single" w:sz="4" w:space="0" w:color="auto"/>
              <w:left w:val="double" w:sz="4" w:space="0" w:color="auto"/>
              <w:bottom w:val="single" w:sz="4" w:space="0" w:color="auto"/>
            </w:tcBorders>
            <w:noWrap/>
            <w:vAlign w:val="center"/>
            <w:hideMark/>
          </w:tcPr>
          <w:p w14:paraId="5EEB03E2" w14:textId="77777777" w:rsidR="00766E5C" w:rsidRPr="00766E5C" w:rsidRDefault="00766E5C" w:rsidP="00766E5C">
            <w:pPr>
              <w:jc w:val="center"/>
              <w:rPr>
                <w:rFonts w:eastAsia="Malgun Gothic"/>
                <w:sz w:val="16"/>
                <w:szCs w:val="16"/>
              </w:rPr>
            </w:pPr>
            <w:r w:rsidRPr="00766E5C">
              <w:rPr>
                <w:rFonts w:eastAsia="Malgun Gothic"/>
                <w:sz w:val="16"/>
                <w:szCs w:val="16"/>
              </w:rPr>
              <w:t>1,6</w:t>
            </w:r>
          </w:p>
        </w:tc>
        <w:tc>
          <w:tcPr>
            <w:tcW w:w="584" w:type="dxa"/>
            <w:tcBorders>
              <w:top w:val="single" w:sz="4" w:space="0" w:color="auto"/>
              <w:bottom w:val="single" w:sz="4" w:space="0" w:color="auto"/>
            </w:tcBorders>
            <w:noWrap/>
            <w:vAlign w:val="center"/>
            <w:hideMark/>
          </w:tcPr>
          <w:p w14:paraId="7900E7D0" w14:textId="77777777" w:rsidR="00766E5C" w:rsidRPr="00766E5C" w:rsidRDefault="00766E5C" w:rsidP="00766E5C">
            <w:pPr>
              <w:jc w:val="center"/>
              <w:rPr>
                <w:rFonts w:eastAsia="Malgun Gothic"/>
                <w:sz w:val="16"/>
                <w:szCs w:val="16"/>
              </w:rPr>
            </w:pPr>
            <w:r w:rsidRPr="00766E5C">
              <w:rPr>
                <w:rFonts w:eastAsia="Malgun Gothic"/>
                <w:sz w:val="16"/>
                <w:szCs w:val="16"/>
              </w:rPr>
              <w:t>2,5</w:t>
            </w:r>
          </w:p>
        </w:tc>
        <w:tc>
          <w:tcPr>
            <w:tcW w:w="715" w:type="dxa"/>
            <w:tcBorders>
              <w:top w:val="single" w:sz="4" w:space="0" w:color="auto"/>
              <w:bottom w:val="single" w:sz="4" w:space="0" w:color="auto"/>
              <w:right w:val="double" w:sz="4" w:space="0" w:color="auto"/>
            </w:tcBorders>
            <w:noWrap/>
            <w:vAlign w:val="center"/>
            <w:hideMark/>
          </w:tcPr>
          <w:p w14:paraId="32CA1A4A" w14:textId="77777777" w:rsidR="00766E5C" w:rsidRPr="00766E5C" w:rsidRDefault="00766E5C" w:rsidP="00766E5C">
            <w:pPr>
              <w:jc w:val="center"/>
              <w:rPr>
                <w:rFonts w:eastAsia="Malgun Gothic"/>
                <w:sz w:val="16"/>
                <w:szCs w:val="16"/>
              </w:rPr>
            </w:pPr>
            <w:r w:rsidRPr="00766E5C">
              <w:rPr>
                <w:rFonts w:eastAsia="Malgun Gothic"/>
                <w:sz w:val="16"/>
                <w:szCs w:val="16"/>
              </w:rPr>
              <w:t>2,5</w:t>
            </w:r>
          </w:p>
        </w:tc>
        <w:tc>
          <w:tcPr>
            <w:tcW w:w="915" w:type="dxa"/>
            <w:tcBorders>
              <w:top w:val="single" w:sz="4" w:space="0" w:color="auto"/>
              <w:left w:val="double" w:sz="4" w:space="0" w:color="auto"/>
              <w:bottom w:val="single" w:sz="4" w:space="0" w:color="auto"/>
            </w:tcBorders>
            <w:noWrap/>
            <w:vAlign w:val="center"/>
            <w:hideMark/>
          </w:tcPr>
          <w:p w14:paraId="0E5F48F3" w14:textId="77777777" w:rsidR="00766E5C" w:rsidRPr="00766E5C" w:rsidRDefault="00766E5C" w:rsidP="00766E5C">
            <w:pPr>
              <w:jc w:val="center"/>
              <w:rPr>
                <w:rFonts w:eastAsia="Malgun Gothic"/>
                <w:sz w:val="16"/>
                <w:szCs w:val="16"/>
              </w:rPr>
            </w:pPr>
            <w:r w:rsidRPr="00766E5C">
              <w:rPr>
                <w:rFonts w:eastAsia="Malgun Gothic"/>
                <w:sz w:val="16"/>
                <w:szCs w:val="16"/>
              </w:rPr>
              <w:t>2,1</w:t>
            </w:r>
          </w:p>
        </w:tc>
        <w:tc>
          <w:tcPr>
            <w:tcW w:w="584" w:type="dxa"/>
            <w:tcBorders>
              <w:top w:val="single" w:sz="4" w:space="0" w:color="auto"/>
              <w:bottom w:val="single" w:sz="4" w:space="0" w:color="auto"/>
            </w:tcBorders>
            <w:noWrap/>
            <w:vAlign w:val="center"/>
            <w:hideMark/>
          </w:tcPr>
          <w:p w14:paraId="787E515D" w14:textId="77777777" w:rsidR="00766E5C" w:rsidRPr="00766E5C" w:rsidRDefault="00766E5C" w:rsidP="00766E5C">
            <w:pPr>
              <w:jc w:val="center"/>
              <w:rPr>
                <w:rFonts w:eastAsia="Malgun Gothic"/>
                <w:sz w:val="16"/>
                <w:szCs w:val="16"/>
              </w:rPr>
            </w:pPr>
            <w:r w:rsidRPr="00766E5C">
              <w:rPr>
                <w:rFonts w:eastAsia="Malgun Gothic"/>
                <w:sz w:val="16"/>
                <w:szCs w:val="16"/>
              </w:rPr>
              <w:t>4,2</w:t>
            </w:r>
          </w:p>
        </w:tc>
        <w:tc>
          <w:tcPr>
            <w:tcW w:w="715" w:type="dxa"/>
            <w:tcBorders>
              <w:top w:val="single" w:sz="4" w:space="0" w:color="auto"/>
              <w:bottom w:val="single" w:sz="4" w:space="0" w:color="auto"/>
              <w:right w:val="double" w:sz="4" w:space="0" w:color="auto"/>
            </w:tcBorders>
            <w:noWrap/>
            <w:vAlign w:val="center"/>
            <w:hideMark/>
          </w:tcPr>
          <w:p w14:paraId="21045ABE" w14:textId="77777777" w:rsidR="00766E5C" w:rsidRPr="00766E5C" w:rsidRDefault="00766E5C" w:rsidP="00766E5C">
            <w:pPr>
              <w:jc w:val="center"/>
              <w:rPr>
                <w:rFonts w:eastAsia="Malgun Gothic"/>
                <w:sz w:val="16"/>
                <w:szCs w:val="16"/>
              </w:rPr>
            </w:pPr>
            <w:r w:rsidRPr="00766E5C">
              <w:rPr>
                <w:rFonts w:eastAsia="Malgun Gothic"/>
                <w:sz w:val="16"/>
                <w:szCs w:val="16"/>
              </w:rPr>
              <w:t>5,4</w:t>
            </w:r>
          </w:p>
        </w:tc>
        <w:tc>
          <w:tcPr>
            <w:tcW w:w="915" w:type="dxa"/>
            <w:tcBorders>
              <w:top w:val="single" w:sz="4" w:space="0" w:color="auto"/>
              <w:left w:val="double" w:sz="4" w:space="0" w:color="auto"/>
              <w:bottom w:val="single" w:sz="4" w:space="0" w:color="auto"/>
            </w:tcBorders>
            <w:noWrap/>
            <w:vAlign w:val="center"/>
            <w:hideMark/>
          </w:tcPr>
          <w:p w14:paraId="3F19EB89" w14:textId="77777777" w:rsidR="00766E5C" w:rsidRPr="00766E5C" w:rsidRDefault="00766E5C" w:rsidP="00766E5C">
            <w:pPr>
              <w:jc w:val="center"/>
              <w:rPr>
                <w:rFonts w:eastAsia="Malgun Gothic"/>
                <w:sz w:val="16"/>
                <w:szCs w:val="16"/>
              </w:rPr>
            </w:pPr>
            <w:r w:rsidRPr="00766E5C">
              <w:rPr>
                <w:rFonts w:eastAsia="Malgun Gothic"/>
                <w:sz w:val="16"/>
                <w:szCs w:val="16"/>
              </w:rPr>
              <w:t>2,1</w:t>
            </w:r>
          </w:p>
        </w:tc>
        <w:tc>
          <w:tcPr>
            <w:tcW w:w="584" w:type="dxa"/>
            <w:tcBorders>
              <w:top w:val="single" w:sz="4" w:space="0" w:color="auto"/>
              <w:bottom w:val="single" w:sz="4" w:space="0" w:color="auto"/>
            </w:tcBorders>
            <w:noWrap/>
            <w:vAlign w:val="center"/>
            <w:hideMark/>
          </w:tcPr>
          <w:p w14:paraId="606DCFAB" w14:textId="77777777" w:rsidR="00766E5C" w:rsidRPr="00766E5C" w:rsidRDefault="00766E5C" w:rsidP="00766E5C">
            <w:pPr>
              <w:jc w:val="center"/>
              <w:rPr>
                <w:rFonts w:eastAsia="Malgun Gothic"/>
                <w:sz w:val="16"/>
                <w:szCs w:val="16"/>
              </w:rPr>
            </w:pPr>
            <w:r w:rsidRPr="00766E5C">
              <w:rPr>
                <w:rFonts w:eastAsia="Malgun Gothic"/>
                <w:sz w:val="16"/>
                <w:szCs w:val="16"/>
              </w:rPr>
              <w:t>4,5</w:t>
            </w:r>
          </w:p>
        </w:tc>
        <w:tc>
          <w:tcPr>
            <w:tcW w:w="715" w:type="dxa"/>
            <w:tcBorders>
              <w:top w:val="single" w:sz="4" w:space="0" w:color="auto"/>
              <w:bottom w:val="single" w:sz="4" w:space="0" w:color="auto"/>
              <w:right w:val="double" w:sz="4" w:space="0" w:color="auto"/>
            </w:tcBorders>
            <w:noWrap/>
            <w:vAlign w:val="center"/>
            <w:hideMark/>
          </w:tcPr>
          <w:p w14:paraId="6FC4B859" w14:textId="77777777" w:rsidR="00766E5C" w:rsidRPr="00766E5C" w:rsidRDefault="00766E5C" w:rsidP="00766E5C">
            <w:pPr>
              <w:jc w:val="center"/>
              <w:rPr>
                <w:rFonts w:eastAsia="Malgun Gothic"/>
                <w:sz w:val="16"/>
                <w:szCs w:val="16"/>
              </w:rPr>
            </w:pPr>
            <w:r w:rsidRPr="00766E5C">
              <w:rPr>
                <w:rFonts w:eastAsia="Malgun Gothic"/>
                <w:sz w:val="16"/>
                <w:szCs w:val="16"/>
              </w:rPr>
              <w:t>5,7</w:t>
            </w:r>
          </w:p>
        </w:tc>
        <w:tc>
          <w:tcPr>
            <w:tcW w:w="915" w:type="dxa"/>
            <w:tcBorders>
              <w:left w:val="double" w:sz="4" w:space="0" w:color="auto"/>
            </w:tcBorders>
            <w:noWrap/>
            <w:vAlign w:val="center"/>
            <w:hideMark/>
          </w:tcPr>
          <w:p w14:paraId="68E11761" w14:textId="77777777" w:rsidR="00766E5C" w:rsidRPr="00766E5C" w:rsidRDefault="00766E5C" w:rsidP="00766E5C">
            <w:pPr>
              <w:jc w:val="center"/>
              <w:rPr>
                <w:rFonts w:eastAsia="Malgun Gothic"/>
                <w:sz w:val="16"/>
                <w:szCs w:val="16"/>
              </w:rPr>
            </w:pPr>
            <w:r w:rsidRPr="00766E5C">
              <w:rPr>
                <w:rFonts w:eastAsia="Malgun Gothic"/>
                <w:sz w:val="16"/>
                <w:szCs w:val="16"/>
              </w:rPr>
              <w:t>2,2</w:t>
            </w:r>
          </w:p>
        </w:tc>
        <w:tc>
          <w:tcPr>
            <w:tcW w:w="584" w:type="dxa"/>
            <w:noWrap/>
            <w:vAlign w:val="center"/>
            <w:hideMark/>
          </w:tcPr>
          <w:p w14:paraId="1E4AD78E" w14:textId="77777777" w:rsidR="00766E5C" w:rsidRPr="00766E5C" w:rsidRDefault="00766E5C" w:rsidP="00766E5C">
            <w:pPr>
              <w:jc w:val="center"/>
              <w:rPr>
                <w:rFonts w:eastAsia="Malgun Gothic"/>
                <w:sz w:val="16"/>
                <w:szCs w:val="16"/>
              </w:rPr>
            </w:pPr>
            <w:r w:rsidRPr="00766E5C">
              <w:rPr>
                <w:rFonts w:eastAsia="Malgun Gothic"/>
                <w:sz w:val="16"/>
                <w:szCs w:val="16"/>
              </w:rPr>
              <w:t>4,5</w:t>
            </w:r>
          </w:p>
        </w:tc>
        <w:tc>
          <w:tcPr>
            <w:tcW w:w="715" w:type="dxa"/>
            <w:noWrap/>
            <w:vAlign w:val="center"/>
            <w:hideMark/>
          </w:tcPr>
          <w:p w14:paraId="383C2AF8" w14:textId="77777777" w:rsidR="00766E5C" w:rsidRPr="00766E5C" w:rsidRDefault="00766E5C" w:rsidP="00766E5C">
            <w:pPr>
              <w:jc w:val="center"/>
              <w:rPr>
                <w:rFonts w:eastAsia="Malgun Gothic"/>
                <w:sz w:val="16"/>
                <w:szCs w:val="16"/>
              </w:rPr>
            </w:pPr>
            <w:r w:rsidRPr="00766E5C">
              <w:rPr>
                <w:rFonts w:eastAsia="Malgun Gothic"/>
                <w:sz w:val="16"/>
                <w:szCs w:val="16"/>
              </w:rPr>
              <w:t>5,6</w:t>
            </w:r>
          </w:p>
        </w:tc>
      </w:tr>
      <w:tr w:rsidR="00766E5C" w:rsidRPr="00766E5C" w14:paraId="76B333A5" w14:textId="77777777" w:rsidTr="00766E5C">
        <w:trPr>
          <w:trHeight w:val="300"/>
        </w:trPr>
        <w:tc>
          <w:tcPr>
            <w:tcW w:w="964" w:type="dxa"/>
            <w:tcBorders>
              <w:right w:val="double" w:sz="4" w:space="0" w:color="auto"/>
            </w:tcBorders>
            <w:noWrap/>
            <w:hideMark/>
          </w:tcPr>
          <w:p w14:paraId="4DF916EE" w14:textId="77777777" w:rsidR="00766E5C" w:rsidRPr="00766E5C" w:rsidRDefault="00766E5C" w:rsidP="00766E5C">
            <w:pPr>
              <w:jc w:val="center"/>
              <w:rPr>
                <w:rFonts w:eastAsia="Malgun Gothic"/>
                <w:sz w:val="16"/>
                <w:szCs w:val="16"/>
              </w:rPr>
            </w:pPr>
            <w:r w:rsidRPr="00766E5C">
              <w:rPr>
                <w:rFonts w:eastAsia="Malgun Gothic"/>
                <w:sz w:val="16"/>
                <w:szCs w:val="16"/>
              </w:rPr>
              <w:t>8-BPSK</w:t>
            </w:r>
          </w:p>
        </w:tc>
        <w:tc>
          <w:tcPr>
            <w:tcW w:w="915" w:type="dxa"/>
            <w:tcBorders>
              <w:top w:val="single" w:sz="4" w:space="0" w:color="auto"/>
              <w:left w:val="double" w:sz="4" w:space="0" w:color="auto"/>
              <w:bottom w:val="single" w:sz="18" w:space="0" w:color="auto"/>
            </w:tcBorders>
            <w:noWrap/>
            <w:vAlign w:val="center"/>
            <w:hideMark/>
          </w:tcPr>
          <w:p w14:paraId="67F1927B" w14:textId="77777777" w:rsidR="00766E5C" w:rsidRPr="00766E5C" w:rsidRDefault="00766E5C" w:rsidP="00766E5C">
            <w:pPr>
              <w:jc w:val="center"/>
              <w:rPr>
                <w:rFonts w:eastAsia="Malgun Gothic"/>
                <w:sz w:val="16"/>
                <w:szCs w:val="16"/>
              </w:rPr>
            </w:pPr>
            <w:r w:rsidRPr="00766E5C">
              <w:rPr>
                <w:rFonts w:eastAsia="Malgun Gothic"/>
                <w:sz w:val="16"/>
                <w:szCs w:val="16"/>
              </w:rPr>
              <w:t>-</w:t>
            </w:r>
          </w:p>
        </w:tc>
        <w:tc>
          <w:tcPr>
            <w:tcW w:w="584" w:type="dxa"/>
            <w:tcBorders>
              <w:top w:val="single" w:sz="4" w:space="0" w:color="auto"/>
              <w:bottom w:val="single" w:sz="18" w:space="0" w:color="auto"/>
            </w:tcBorders>
            <w:noWrap/>
            <w:vAlign w:val="center"/>
            <w:hideMark/>
          </w:tcPr>
          <w:p w14:paraId="398D79B6" w14:textId="77777777" w:rsidR="00766E5C" w:rsidRPr="00766E5C" w:rsidRDefault="00766E5C" w:rsidP="00766E5C">
            <w:pPr>
              <w:jc w:val="center"/>
              <w:rPr>
                <w:rFonts w:eastAsia="Malgun Gothic"/>
                <w:sz w:val="16"/>
                <w:szCs w:val="16"/>
              </w:rPr>
            </w:pPr>
            <w:r w:rsidRPr="00766E5C">
              <w:rPr>
                <w:rFonts w:eastAsia="Malgun Gothic"/>
                <w:sz w:val="16"/>
                <w:szCs w:val="16"/>
              </w:rPr>
              <w:t>-</w:t>
            </w:r>
          </w:p>
        </w:tc>
        <w:tc>
          <w:tcPr>
            <w:tcW w:w="715" w:type="dxa"/>
            <w:tcBorders>
              <w:top w:val="single" w:sz="4" w:space="0" w:color="auto"/>
              <w:bottom w:val="single" w:sz="18" w:space="0" w:color="auto"/>
              <w:right w:val="double" w:sz="4" w:space="0" w:color="auto"/>
            </w:tcBorders>
            <w:noWrap/>
            <w:vAlign w:val="center"/>
            <w:hideMark/>
          </w:tcPr>
          <w:p w14:paraId="03830CB8" w14:textId="77777777" w:rsidR="00766E5C" w:rsidRPr="00766E5C" w:rsidRDefault="00766E5C" w:rsidP="00766E5C">
            <w:pPr>
              <w:jc w:val="center"/>
              <w:rPr>
                <w:rFonts w:eastAsia="Malgun Gothic"/>
                <w:sz w:val="16"/>
                <w:szCs w:val="16"/>
              </w:rPr>
            </w:pPr>
            <w:r w:rsidRPr="00766E5C">
              <w:rPr>
                <w:rFonts w:eastAsia="Malgun Gothic"/>
                <w:sz w:val="16"/>
                <w:szCs w:val="16"/>
              </w:rPr>
              <w:t>-</w:t>
            </w:r>
          </w:p>
        </w:tc>
        <w:tc>
          <w:tcPr>
            <w:tcW w:w="915" w:type="dxa"/>
            <w:tcBorders>
              <w:top w:val="single" w:sz="4" w:space="0" w:color="auto"/>
              <w:left w:val="double" w:sz="4" w:space="0" w:color="auto"/>
              <w:bottom w:val="single" w:sz="18" w:space="0" w:color="auto"/>
            </w:tcBorders>
            <w:noWrap/>
            <w:vAlign w:val="center"/>
            <w:hideMark/>
          </w:tcPr>
          <w:p w14:paraId="558B9AE7" w14:textId="77777777" w:rsidR="00766E5C" w:rsidRPr="00766E5C" w:rsidRDefault="00766E5C" w:rsidP="00766E5C">
            <w:pPr>
              <w:jc w:val="center"/>
              <w:rPr>
                <w:rFonts w:eastAsia="Malgun Gothic"/>
                <w:sz w:val="16"/>
                <w:szCs w:val="16"/>
              </w:rPr>
            </w:pPr>
            <w:r w:rsidRPr="00766E5C">
              <w:rPr>
                <w:rFonts w:eastAsia="Malgun Gothic"/>
                <w:sz w:val="16"/>
                <w:szCs w:val="16"/>
              </w:rPr>
              <w:t>0,2</w:t>
            </w:r>
          </w:p>
        </w:tc>
        <w:tc>
          <w:tcPr>
            <w:tcW w:w="584" w:type="dxa"/>
            <w:tcBorders>
              <w:top w:val="single" w:sz="4" w:space="0" w:color="auto"/>
              <w:bottom w:val="single" w:sz="18" w:space="0" w:color="auto"/>
            </w:tcBorders>
            <w:noWrap/>
            <w:vAlign w:val="center"/>
            <w:hideMark/>
          </w:tcPr>
          <w:p w14:paraId="67C26243" w14:textId="5176CCFD" w:rsidR="00766E5C" w:rsidRPr="00766E5C" w:rsidRDefault="00766E5C" w:rsidP="00766E5C">
            <w:pPr>
              <w:jc w:val="center"/>
              <w:rPr>
                <w:rFonts w:eastAsia="Malgun Gothic"/>
                <w:sz w:val="16"/>
                <w:szCs w:val="16"/>
              </w:rPr>
            </w:pPr>
            <w:r>
              <w:rPr>
                <w:rFonts w:eastAsia="Malgun Gothic"/>
                <w:sz w:val="16"/>
                <w:szCs w:val="16"/>
              </w:rPr>
              <w:t>0,8</w:t>
            </w:r>
          </w:p>
        </w:tc>
        <w:tc>
          <w:tcPr>
            <w:tcW w:w="715" w:type="dxa"/>
            <w:tcBorders>
              <w:top w:val="single" w:sz="4" w:space="0" w:color="auto"/>
              <w:bottom w:val="single" w:sz="18" w:space="0" w:color="auto"/>
              <w:right w:val="double" w:sz="4" w:space="0" w:color="auto"/>
            </w:tcBorders>
            <w:noWrap/>
            <w:vAlign w:val="center"/>
            <w:hideMark/>
          </w:tcPr>
          <w:p w14:paraId="27409615" w14:textId="4725278C" w:rsidR="00766E5C" w:rsidRPr="00766E5C" w:rsidRDefault="00766E5C" w:rsidP="00766E5C">
            <w:pPr>
              <w:jc w:val="center"/>
              <w:rPr>
                <w:rFonts w:eastAsia="Malgun Gothic"/>
                <w:sz w:val="16"/>
                <w:szCs w:val="16"/>
              </w:rPr>
            </w:pPr>
            <w:r>
              <w:rPr>
                <w:rFonts w:eastAsia="Malgun Gothic"/>
                <w:sz w:val="16"/>
                <w:szCs w:val="16"/>
              </w:rPr>
              <w:t>1,3</w:t>
            </w:r>
          </w:p>
        </w:tc>
        <w:tc>
          <w:tcPr>
            <w:tcW w:w="915" w:type="dxa"/>
            <w:tcBorders>
              <w:top w:val="single" w:sz="4" w:space="0" w:color="auto"/>
              <w:left w:val="double" w:sz="4" w:space="0" w:color="auto"/>
              <w:bottom w:val="single" w:sz="18" w:space="0" w:color="auto"/>
            </w:tcBorders>
            <w:noWrap/>
            <w:vAlign w:val="center"/>
            <w:hideMark/>
          </w:tcPr>
          <w:p w14:paraId="73CA7320" w14:textId="77777777" w:rsidR="00766E5C" w:rsidRPr="00766E5C" w:rsidRDefault="00766E5C" w:rsidP="00766E5C">
            <w:pPr>
              <w:jc w:val="center"/>
              <w:rPr>
                <w:rFonts w:eastAsia="Malgun Gothic"/>
                <w:sz w:val="16"/>
                <w:szCs w:val="16"/>
              </w:rPr>
            </w:pPr>
            <w:r w:rsidRPr="00766E5C">
              <w:rPr>
                <w:rFonts w:eastAsia="Malgun Gothic"/>
                <w:sz w:val="16"/>
                <w:szCs w:val="16"/>
              </w:rPr>
              <w:t>0,2</w:t>
            </w:r>
          </w:p>
        </w:tc>
        <w:tc>
          <w:tcPr>
            <w:tcW w:w="584" w:type="dxa"/>
            <w:tcBorders>
              <w:top w:val="single" w:sz="4" w:space="0" w:color="auto"/>
              <w:bottom w:val="single" w:sz="18" w:space="0" w:color="auto"/>
            </w:tcBorders>
            <w:noWrap/>
            <w:vAlign w:val="center"/>
            <w:hideMark/>
          </w:tcPr>
          <w:p w14:paraId="38AF881D" w14:textId="77777777" w:rsidR="00766E5C" w:rsidRPr="00766E5C" w:rsidRDefault="00766E5C" w:rsidP="00766E5C">
            <w:pPr>
              <w:jc w:val="center"/>
              <w:rPr>
                <w:rFonts w:eastAsia="Malgun Gothic"/>
                <w:sz w:val="16"/>
                <w:szCs w:val="16"/>
              </w:rPr>
            </w:pPr>
            <w:r w:rsidRPr="00766E5C">
              <w:rPr>
                <w:rFonts w:eastAsia="Malgun Gothic"/>
                <w:sz w:val="16"/>
                <w:szCs w:val="16"/>
              </w:rPr>
              <w:t>0,8</w:t>
            </w:r>
          </w:p>
        </w:tc>
        <w:tc>
          <w:tcPr>
            <w:tcW w:w="715" w:type="dxa"/>
            <w:tcBorders>
              <w:top w:val="single" w:sz="4" w:space="0" w:color="auto"/>
              <w:bottom w:val="single" w:sz="18" w:space="0" w:color="auto"/>
              <w:right w:val="double" w:sz="4" w:space="0" w:color="auto"/>
            </w:tcBorders>
            <w:noWrap/>
            <w:vAlign w:val="center"/>
            <w:hideMark/>
          </w:tcPr>
          <w:p w14:paraId="4105932E" w14:textId="77777777" w:rsidR="00766E5C" w:rsidRPr="00766E5C" w:rsidRDefault="00766E5C" w:rsidP="00766E5C">
            <w:pPr>
              <w:jc w:val="center"/>
              <w:rPr>
                <w:rFonts w:eastAsia="Malgun Gothic"/>
                <w:sz w:val="16"/>
                <w:szCs w:val="16"/>
              </w:rPr>
            </w:pPr>
            <w:r w:rsidRPr="00766E5C">
              <w:rPr>
                <w:rFonts w:eastAsia="Malgun Gothic"/>
                <w:sz w:val="16"/>
                <w:szCs w:val="16"/>
              </w:rPr>
              <w:t>1,3</w:t>
            </w:r>
          </w:p>
        </w:tc>
        <w:tc>
          <w:tcPr>
            <w:tcW w:w="915" w:type="dxa"/>
            <w:tcBorders>
              <w:left w:val="double" w:sz="4" w:space="0" w:color="auto"/>
            </w:tcBorders>
            <w:noWrap/>
            <w:vAlign w:val="center"/>
            <w:hideMark/>
          </w:tcPr>
          <w:p w14:paraId="0DEC32F7" w14:textId="77777777" w:rsidR="00766E5C" w:rsidRPr="00766E5C" w:rsidRDefault="00766E5C" w:rsidP="00766E5C">
            <w:pPr>
              <w:jc w:val="center"/>
              <w:rPr>
                <w:rFonts w:eastAsia="Malgun Gothic"/>
                <w:sz w:val="16"/>
                <w:szCs w:val="16"/>
              </w:rPr>
            </w:pPr>
            <w:r w:rsidRPr="00766E5C">
              <w:rPr>
                <w:rFonts w:eastAsia="Malgun Gothic"/>
                <w:sz w:val="16"/>
                <w:szCs w:val="16"/>
              </w:rPr>
              <w:t>0,1</w:t>
            </w:r>
          </w:p>
        </w:tc>
        <w:tc>
          <w:tcPr>
            <w:tcW w:w="584" w:type="dxa"/>
            <w:noWrap/>
            <w:vAlign w:val="center"/>
            <w:hideMark/>
          </w:tcPr>
          <w:p w14:paraId="396BECBF" w14:textId="77777777" w:rsidR="00766E5C" w:rsidRPr="00766E5C" w:rsidRDefault="00766E5C" w:rsidP="00766E5C">
            <w:pPr>
              <w:jc w:val="center"/>
              <w:rPr>
                <w:rFonts w:eastAsia="Malgun Gothic"/>
                <w:sz w:val="16"/>
                <w:szCs w:val="16"/>
              </w:rPr>
            </w:pPr>
            <w:r w:rsidRPr="00766E5C">
              <w:rPr>
                <w:rFonts w:eastAsia="Malgun Gothic"/>
                <w:sz w:val="16"/>
                <w:szCs w:val="16"/>
              </w:rPr>
              <w:t>0,9</w:t>
            </w:r>
          </w:p>
        </w:tc>
        <w:tc>
          <w:tcPr>
            <w:tcW w:w="715" w:type="dxa"/>
            <w:noWrap/>
            <w:vAlign w:val="center"/>
            <w:hideMark/>
          </w:tcPr>
          <w:p w14:paraId="7C662C02" w14:textId="77777777" w:rsidR="00766E5C" w:rsidRPr="00766E5C" w:rsidRDefault="00766E5C" w:rsidP="00766E5C">
            <w:pPr>
              <w:jc w:val="center"/>
              <w:rPr>
                <w:rFonts w:eastAsia="Malgun Gothic"/>
                <w:sz w:val="16"/>
                <w:szCs w:val="16"/>
              </w:rPr>
            </w:pPr>
            <w:r w:rsidRPr="00766E5C">
              <w:rPr>
                <w:rFonts w:eastAsia="Malgun Gothic"/>
                <w:sz w:val="16"/>
                <w:szCs w:val="16"/>
              </w:rPr>
              <w:t>1,1</w:t>
            </w:r>
          </w:p>
        </w:tc>
      </w:tr>
    </w:tbl>
    <w:p w14:paraId="4278B699" w14:textId="4097F70F" w:rsidR="00FF3EE1" w:rsidRDefault="00FF3EE1" w:rsidP="00E27049">
      <w:pPr>
        <w:rPr>
          <w:rFonts w:eastAsia="Malgun Gothic"/>
        </w:rPr>
      </w:pPr>
    </w:p>
    <w:p w14:paraId="571C06B9" w14:textId="77777777" w:rsidR="00FF3EE1" w:rsidRDefault="00FF3EE1" w:rsidP="00E27049">
      <w:pPr>
        <w:rPr>
          <w:rFonts w:eastAsia="Malgun Gothic"/>
        </w:rPr>
      </w:pPr>
    </w:p>
    <w:p w14:paraId="693ACDDB" w14:textId="77777777" w:rsidR="00FF3EE1" w:rsidRDefault="00FF3EE1" w:rsidP="00E27049">
      <w:pPr>
        <w:rPr>
          <w:rFonts w:eastAsia="Malgun Gothic"/>
        </w:rPr>
      </w:pPr>
    </w:p>
    <w:p w14:paraId="0FF844EB" w14:textId="77777777" w:rsidR="00FF3EE1" w:rsidRDefault="00FF3EE1" w:rsidP="00E27049">
      <w:pPr>
        <w:rPr>
          <w:rFonts w:eastAsia="Malgun Gothic"/>
        </w:rPr>
      </w:pPr>
    </w:p>
    <w:p w14:paraId="54AFB875" w14:textId="608B189A" w:rsidR="009E381A" w:rsidRDefault="009E381A" w:rsidP="00E27049">
      <w:pPr>
        <w:rPr>
          <w:rFonts w:eastAsia="Malgun Gothic"/>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66"/>
        <w:gridCol w:w="3666"/>
      </w:tblGrid>
      <w:tr w:rsidR="005E0365" w14:paraId="513EB2D1" w14:textId="77777777" w:rsidTr="005E0365">
        <w:trPr>
          <w:jc w:val="center"/>
        </w:trPr>
        <w:tc>
          <w:tcPr>
            <w:tcW w:w="3666" w:type="dxa"/>
          </w:tcPr>
          <w:p w14:paraId="1D80FC2C" w14:textId="771B22FF" w:rsidR="005E0365" w:rsidRDefault="005E0365" w:rsidP="00FA3F6C">
            <w:pPr>
              <w:keepLines/>
              <w:jc w:val="center"/>
            </w:pPr>
            <w:r>
              <w:rPr>
                <w:noProof/>
                <w:lang w:eastAsia="en-GB"/>
              </w:rPr>
              <w:lastRenderedPageBreak/>
              <w:drawing>
                <wp:inline distT="0" distB="0" distL="0" distR="0" wp14:anchorId="671A77D0" wp14:editId="091E6230">
                  <wp:extent cx="2188800" cy="1641600"/>
                  <wp:effectExtent l="0" t="0" r="254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spectrum_15kHz_SC-FDMA_pi,2-BPSK_2tones_linear PA.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188800" cy="1641600"/>
                          </a:xfrm>
                          <a:prstGeom prst="rect">
                            <a:avLst/>
                          </a:prstGeom>
                        </pic:spPr>
                      </pic:pic>
                    </a:graphicData>
                  </a:graphic>
                </wp:inline>
              </w:drawing>
            </w:r>
          </w:p>
          <w:p w14:paraId="7856F8CD" w14:textId="77777777" w:rsidR="005E0365" w:rsidRDefault="005E0365" w:rsidP="00FA3F6C">
            <w:pPr>
              <w:keepLines/>
              <w:jc w:val="center"/>
            </w:pPr>
            <w:r>
              <w:t>(a)</w:t>
            </w:r>
          </w:p>
        </w:tc>
        <w:tc>
          <w:tcPr>
            <w:tcW w:w="3666" w:type="dxa"/>
          </w:tcPr>
          <w:p w14:paraId="3B93C1FD" w14:textId="1A206C90" w:rsidR="005E0365" w:rsidRDefault="005E0365" w:rsidP="00FA3F6C">
            <w:pPr>
              <w:keepLines/>
              <w:jc w:val="center"/>
            </w:pPr>
            <w:r>
              <w:rPr>
                <w:noProof/>
                <w:lang w:eastAsia="en-GB"/>
              </w:rPr>
              <w:drawing>
                <wp:inline distT="0" distB="0" distL="0" distR="0" wp14:anchorId="68F18BE1" wp14:editId="13A20877">
                  <wp:extent cx="2188800" cy="1641600"/>
                  <wp:effectExtent l="0" t="0" r="254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spectrum_15kHz_SC-FDMA_pi,4-QPSK_2tones_linear PA.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188800" cy="1641600"/>
                          </a:xfrm>
                          <a:prstGeom prst="rect">
                            <a:avLst/>
                          </a:prstGeom>
                        </pic:spPr>
                      </pic:pic>
                    </a:graphicData>
                  </a:graphic>
                </wp:inline>
              </w:drawing>
            </w:r>
          </w:p>
          <w:p w14:paraId="2E85E7F2" w14:textId="77777777" w:rsidR="005E0365" w:rsidRDefault="005E0365" w:rsidP="00FA3F6C">
            <w:pPr>
              <w:keepLines/>
              <w:jc w:val="center"/>
            </w:pPr>
            <w:r>
              <w:t>(b)</w:t>
            </w:r>
          </w:p>
        </w:tc>
      </w:tr>
    </w:tbl>
    <w:p w14:paraId="6D5ECEDE" w14:textId="6E33F8A7" w:rsidR="002842D5" w:rsidRDefault="00D6200E" w:rsidP="002842D5">
      <w:pPr>
        <w:keepLines/>
        <w:ind w:left="709"/>
        <w:jc w:val="center"/>
      </w:pPr>
      <w:r>
        <w:rPr>
          <w:b/>
        </w:rPr>
        <w:t>Figure 9</w:t>
      </w:r>
      <w:r w:rsidR="002842D5">
        <w:t>.  Power spectrum for multi t</w:t>
      </w:r>
      <w:r>
        <w:t xml:space="preserve">one SC-FDMA with (a) pi/2-BPSK and </w:t>
      </w:r>
      <w:r w:rsidR="002842D5">
        <w:t>(b) pi/4-QPSK with linear PA</w:t>
      </w:r>
      <w:r>
        <w:t xml:space="preserve"> and 2</w:t>
      </w:r>
      <w:r w:rsidR="009E381A">
        <w:t>-tone</w:t>
      </w:r>
      <w:r w:rsidR="00B26141">
        <w:t xml:space="preserve"> allocation</w:t>
      </w:r>
    </w:p>
    <w:p w14:paraId="3EECE662" w14:textId="7428DBCA" w:rsidR="002842D5" w:rsidRDefault="002842D5" w:rsidP="002842D5">
      <w:pPr>
        <w:rPr>
          <w:rFonts w:eastAsia="Malgun Gothic"/>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57"/>
        <w:gridCol w:w="7548"/>
        <w:gridCol w:w="1034"/>
      </w:tblGrid>
      <w:tr w:rsidR="002842D5" w14:paraId="4E39D348" w14:textId="77777777" w:rsidTr="00FA3F6C">
        <w:tc>
          <w:tcPr>
            <w:tcW w:w="3240" w:type="dxa"/>
          </w:tcPr>
          <w:p w14:paraId="6FFE75D8" w14:textId="2BFD9A8B" w:rsidR="002842D5" w:rsidRDefault="002842D5" w:rsidP="00FA3F6C">
            <w:pPr>
              <w:keepLines/>
              <w:jc w:val="center"/>
            </w:pPr>
          </w:p>
        </w:tc>
        <w:tc>
          <w:tcPr>
            <w:tcW w:w="3245" w:type="dxa"/>
          </w:tcPr>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66"/>
              <w:gridCol w:w="3666"/>
            </w:tblGrid>
            <w:tr w:rsidR="005E0365" w14:paraId="38879248" w14:textId="77777777" w:rsidTr="00FA3F6C">
              <w:trPr>
                <w:jc w:val="center"/>
              </w:trPr>
              <w:tc>
                <w:tcPr>
                  <w:tcW w:w="3666" w:type="dxa"/>
                </w:tcPr>
                <w:p w14:paraId="2C677502" w14:textId="0AAE3BE9" w:rsidR="005E0365" w:rsidRDefault="005E0365" w:rsidP="005E0365">
                  <w:pPr>
                    <w:keepLines/>
                    <w:jc w:val="center"/>
                  </w:pPr>
                  <w:r>
                    <w:rPr>
                      <w:noProof/>
                      <w:lang w:eastAsia="en-GB"/>
                    </w:rPr>
                    <w:drawing>
                      <wp:inline distT="0" distB="0" distL="0" distR="0" wp14:anchorId="593D010E" wp14:editId="7BAC0B98">
                        <wp:extent cx="2188800" cy="1641600"/>
                        <wp:effectExtent l="0" t="0" r="254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spectrum_15kHz_SC-FDMA_pi,2-BPSK_2tones_hard-saturating PA.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188800" cy="1641600"/>
                                </a:xfrm>
                                <a:prstGeom prst="rect">
                                  <a:avLst/>
                                </a:prstGeom>
                              </pic:spPr>
                            </pic:pic>
                          </a:graphicData>
                        </a:graphic>
                      </wp:inline>
                    </w:drawing>
                  </w:r>
                </w:p>
                <w:p w14:paraId="18009330" w14:textId="77777777" w:rsidR="005E0365" w:rsidRDefault="005E0365" w:rsidP="005E0365">
                  <w:pPr>
                    <w:keepLines/>
                    <w:jc w:val="center"/>
                  </w:pPr>
                  <w:r>
                    <w:t>(a)</w:t>
                  </w:r>
                </w:p>
              </w:tc>
              <w:tc>
                <w:tcPr>
                  <w:tcW w:w="3666" w:type="dxa"/>
                </w:tcPr>
                <w:p w14:paraId="691B5A86" w14:textId="1A866739" w:rsidR="005E0365" w:rsidRDefault="005E0365" w:rsidP="005E0365">
                  <w:pPr>
                    <w:keepLines/>
                    <w:jc w:val="center"/>
                  </w:pPr>
                  <w:r>
                    <w:rPr>
                      <w:noProof/>
                      <w:lang w:eastAsia="en-GB"/>
                    </w:rPr>
                    <w:drawing>
                      <wp:inline distT="0" distB="0" distL="0" distR="0" wp14:anchorId="3132C4FB" wp14:editId="6D3A74F7">
                        <wp:extent cx="2188800" cy="1641600"/>
                        <wp:effectExtent l="0" t="0" r="254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spectrum_15kHz_SC-FDMA_pi,4-QPSK_2tones_hard-saturating PA.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188800" cy="1641600"/>
                                </a:xfrm>
                                <a:prstGeom prst="rect">
                                  <a:avLst/>
                                </a:prstGeom>
                              </pic:spPr>
                            </pic:pic>
                          </a:graphicData>
                        </a:graphic>
                      </wp:inline>
                    </w:drawing>
                  </w:r>
                </w:p>
                <w:p w14:paraId="596CA876" w14:textId="77777777" w:rsidR="005E0365" w:rsidRDefault="005E0365" w:rsidP="005E0365">
                  <w:pPr>
                    <w:keepLines/>
                    <w:jc w:val="center"/>
                  </w:pPr>
                  <w:r>
                    <w:t>(b)</w:t>
                  </w:r>
                </w:p>
              </w:tc>
            </w:tr>
            <w:tr w:rsidR="005E0365" w14:paraId="45820740" w14:textId="77777777" w:rsidTr="00FA3F6C">
              <w:trPr>
                <w:jc w:val="center"/>
              </w:trPr>
              <w:tc>
                <w:tcPr>
                  <w:tcW w:w="3666" w:type="dxa"/>
                </w:tcPr>
                <w:p w14:paraId="528016A4" w14:textId="77777777" w:rsidR="005E0365" w:rsidRDefault="005E0365" w:rsidP="005E0365">
                  <w:pPr>
                    <w:keepLines/>
                    <w:rPr>
                      <w:noProof/>
                      <w:lang w:eastAsia="en-GB"/>
                    </w:rPr>
                  </w:pPr>
                </w:p>
              </w:tc>
              <w:tc>
                <w:tcPr>
                  <w:tcW w:w="3666" w:type="dxa"/>
                </w:tcPr>
                <w:p w14:paraId="16F1637A" w14:textId="77777777" w:rsidR="005E0365" w:rsidRDefault="005E0365" w:rsidP="005E0365">
                  <w:pPr>
                    <w:keepLines/>
                    <w:jc w:val="center"/>
                    <w:rPr>
                      <w:noProof/>
                      <w:lang w:eastAsia="en-GB"/>
                    </w:rPr>
                  </w:pPr>
                </w:p>
              </w:tc>
            </w:tr>
          </w:tbl>
          <w:p w14:paraId="4AF4AFEC" w14:textId="43228585" w:rsidR="002842D5" w:rsidRDefault="002842D5" w:rsidP="00FA3F6C">
            <w:pPr>
              <w:keepLines/>
              <w:jc w:val="center"/>
            </w:pPr>
          </w:p>
        </w:tc>
        <w:tc>
          <w:tcPr>
            <w:tcW w:w="3154" w:type="dxa"/>
          </w:tcPr>
          <w:p w14:paraId="362F4369" w14:textId="602FA3E6" w:rsidR="002842D5" w:rsidRDefault="002842D5" w:rsidP="00FA3F6C">
            <w:pPr>
              <w:keepLines/>
              <w:jc w:val="center"/>
            </w:pPr>
          </w:p>
        </w:tc>
      </w:tr>
    </w:tbl>
    <w:p w14:paraId="1B6B5D94" w14:textId="21B10837" w:rsidR="002842D5" w:rsidRDefault="002842D5" w:rsidP="002842D5">
      <w:pPr>
        <w:keepLines/>
        <w:ind w:left="709"/>
        <w:jc w:val="center"/>
      </w:pPr>
      <w:r>
        <w:rPr>
          <w:b/>
        </w:rPr>
        <w:t>Figure 1</w:t>
      </w:r>
      <w:r w:rsidR="005E0365">
        <w:rPr>
          <w:b/>
        </w:rPr>
        <w:t>0</w:t>
      </w:r>
      <w:r>
        <w:t xml:space="preserve">.  Power spectrum for multi </w:t>
      </w:r>
      <w:r w:rsidR="005E0365">
        <w:t>tone SC-FDMA with (a) pi/2-BPSK and</w:t>
      </w:r>
      <w:r>
        <w:t xml:space="preserve"> (b) pi/4-QPSK with hard-limiting PA</w:t>
      </w:r>
      <w:r w:rsidR="00B26141">
        <w:t xml:space="preserve"> and </w:t>
      </w:r>
      <w:r w:rsidR="005E0365">
        <w:t>2</w:t>
      </w:r>
      <w:r w:rsidR="009E381A">
        <w:t>-tone</w:t>
      </w:r>
      <w:r w:rsidR="00B26141">
        <w:t xml:space="preserve"> allocation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57"/>
        <w:gridCol w:w="7548"/>
        <w:gridCol w:w="1034"/>
      </w:tblGrid>
      <w:tr w:rsidR="005E0365" w14:paraId="7E7CB386" w14:textId="77777777" w:rsidTr="00FA3F6C">
        <w:tc>
          <w:tcPr>
            <w:tcW w:w="3240" w:type="dxa"/>
          </w:tcPr>
          <w:p w14:paraId="28574C89" w14:textId="77777777" w:rsidR="005E0365" w:rsidRDefault="005E0365" w:rsidP="00FA3F6C">
            <w:pPr>
              <w:keepLines/>
              <w:jc w:val="center"/>
            </w:pPr>
          </w:p>
        </w:tc>
        <w:tc>
          <w:tcPr>
            <w:tcW w:w="3245" w:type="dxa"/>
          </w:tcPr>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66"/>
              <w:gridCol w:w="3666"/>
            </w:tblGrid>
            <w:tr w:rsidR="005E0365" w14:paraId="34D3BD59" w14:textId="77777777" w:rsidTr="00FA3F6C">
              <w:trPr>
                <w:jc w:val="center"/>
              </w:trPr>
              <w:tc>
                <w:tcPr>
                  <w:tcW w:w="3666" w:type="dxa"/>
                </w:tcPr>
                <w:p w14:paraId="381FFA03" w14:textId="4D0AEFD5" w:rsidR="005E0365" w:rsidRDefault="005E0365" w:rsidP="00FA3F6C">
                  <w:pPr>
                    <w:keepLines/>
                    <w:jc w:val="center"/>
                  </w:pPr>
                  <w:r>
                    <w:rPr>
                      <w:noProof/>
                      <w:lang w:eastAsia="en-GB"/>
                    </w:rPr>
                    <w:drawing>
                      <wp:inline distT="0" distB="0" distL="0" distR="0" wp14:anchorId="379F9453" wp14:editId="4A326AE2">
                        <wp:extent cx="2188800" cy="1641600"/>
                        <wp:effectExtent l="0" t="0" r="254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spectrum_15kHz_SC-FDMA_pi,2-BPSK_2tones_LTE PA.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188800" cy="1641600"/>
                                </a:xfrm>
                                <a:prstGeom prst="rect">
                                  <a:avLst/>
                                </a:prstGeom>
                              </pic:spPr>
                            </pic:pic>
                          </a:graphicData>
                        </a:graphic>
                      </wp:inline>
                    </w:drawing>
                  </w:r>
                </w:p>
                <w:p w14:paraId="3DC7218D" w14:textId="77777777" w:rsidR="005E0365" w:rsidRDefault="005E0365" w:rsidP="00FA3F6C">
                  <w:pPr>
                    <w:keepLines/>
                    <w:jc w:val="center"/>
                  </w:pPr>
                  <w:r>
                    <w:t>(a)</w:t>
                  </w:r>
                </w:p>
              </w:tc>
              <w:tc>
                <w:tcPr>
                  <w:tcW w:w="3666" w:type="dxa"/>
                </w:tcPr>
                <w:p w14:paraId="1B5EFD9C" w14:textId="3C19F619" w:rsidR="005E0365" w:rsidRDefault="005E0365" w:rsidP="00FA3F6C">
                  <w:pPr>
                    <w:keepLines/>
                    <w:jc w:val="center"/>
                  </w:pPr>
                  <w:r>
                    <w:rPr>
                      <w:noProof/>
                      <w:lang w:eastAsia="en-GB"/>
                    </w:rPr>
                    <w:drawing>
                      <wp:inline distT="0" distB="0" distL="0" distR="0" wp14:anchorId="4B02F785" wp14:editId="4BDE8C5F">
                        <wp:extent cx="2188800" cy="1641600"/>
                        <wp:effectExtent l="0" t="0" r="254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spectrum_15kHz_SC-FDMA_pi,4-QPSK_2tones_LTE PA.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188800" cy="1641600"/>
                                </a:xfrm>
                                <a:prstGeom prst="rect">
                                  <a:avLst/>
                                </a:prstGeom>
                              </pic:spPr>
                            </pic:pic>
                          </a:graphicData>
                        </a:graphic>
                      </wp:inline>
                    </w:drawing>
                  </w:r>
                </w:p>
                <w:p w14:paraId="263405EB" w14:textId="77777777" w:rsidR="005E0365" w:rsidRDefault="005E0365" w:rsidP="00FA3F6C">
                  <w:pPr>
                    <w:keepLines/>
                    <w:jc w:val="center"/>
                  </w:pPr>
                  <w:r>
                    <w:t>(b)</w:t>
                  </w:r>
                </w:p>
              </w:tc>
            </w:tr>
            <w:tr w:rsidR="005E0365" w14:paraId="0AE2B2E6" w14:textId="77777777" w:rsidTr="00FA3F6C">
              <w:trPr>
                <w:jc w:val="center"/>
              </w:trPr>
              <w:tc>
                <w:tcPr>
                  <w:tcW w:w="3666" w:type="dxa"/>
                </w:tcPr>
                <w:p w14:paraId="3A13C2EB" w14:textId="77777777" w:rsidR="005E0365" w:rsidRDefault="005E0365" w:rsidP="00FA3F6C">
                  <w:pPr>
                    <w:keepLines/>
                    <w:rPr>
                      <w:noProof/>
                      <w:lang w:eastAsia="en-GB"/>
                    </w:rPr>
                  </w:pPr>
                </w:p>
              </w:tc>
              <w:tc>
                <w:tcPr>
                  <w:tcW w:w="3666" w:type="dxa"/>
                </w:tcPr>
                <w:p w14:paraId="23298511" w14:textId="77777777" w:rsidR="005E0365" w:rsidRDefault="005E0365" w:rsidP="00FA3F6C">
                  <w:pPr>
                    <w:keepLines/>
                    <w:jc w:val="center"/>
                    <w:rPr>
                      <w:noProof/>
                      <w:lang w:eastAsia="en-GB"/>
                    </w:rPr>
                  </w:pPr>
                </w:p>
              </w:tc>
            </w:tr>
          </w:tbl>
          <w:p w14:paraId="35F5CD3D" w14:textId="77777777" w:rsidR="005E0365" w:rsidRDefault="005E0365" w:rsidP="00FA3F6C">
            <w:pPr>
              <w:keepLines/>
              <w:jc w:val="center"/>
            </w:pPr>
          </w:p>
        </w:tc>
        <w:tc>
          <w:tcPr>
            <w:tcW w:w="3154" w:type="dxa"/>
          </w:tcPr>
          <w:p w14:paraId="31CF7307" w14:textId="77777777" w:rsidR="005E0365" w:rsidRDefault="005E0365" w:rsidP="00FA3F6C">
            <w:pPr>
              <w:keepLines/>
              <w:jc w:val="center"/>
            </w:pPr>
          </w:p>
        </w:tc>
      </w:tr>
    </w:tbl>
    <w:p w14:paraId="11000FAC" w14:textId="067A360E" w:rsidR="005E0365" w:rsidRDefault="005E0365" w:rsidP="005E0365">
      <w:pPr>
        <w:keepLines/>
        <w:ind w:left="709"/>
        <w:jc w:val="center"/>
      </w:pPr>
      <w:r>
        <w:rPr>
          <w:b/>
        </w:rPr>
        <w:t>Figure 11</w:t>
      </w:r>
      <w:r>
        <w:t>.  Power spectrum for multi tone SC-FDMA with (a) pi/2-BPSK and (b) pi/4-QPSK with LTE PA and 2-tone allocation</w:t>
      </w:r>
    </w:p>
    <w:p w14:paraId="07D50470" w14:textId="52B2D43B" w:rsidR="009C53A2" w:rsidRDefault="009C53A2" w:rsidP="009C53A2">
      <w:pPr>
        <w:keepLines/>
        <w:ind w:left="709"/>
        <w:jc w:val="center"/>
      </w:pPr>
    </w:p>
    <w:p w14:paraId="62B3D74B" w14:textId="77777777" w:rsidR="005E0365" w:rsidRDefault="005E0365" w:rsidP="009C53A2">
      <w:pPr>
        <w:keepLines/>
        <w:ind w:left="709"/>
        <w:jc w:val="cente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40"/>
        <w:gridCol w:w="3245"/>
        <w:gridCol w:w="3154"/>
      </w:tblGrid>
      <w:tr w:rsidR="002842D5" w14:paraId="15859F86" w14:textId="77777777" w:rsidTr="00FA3F6C">
        <w:tc>
          <w:tcPr>
            <w:tcW w:w="3240" w:type="dxa"/>
          </w:tcPr>
          <w:p w14:paraId="65EFFA3E" w14:textId="77E532FB" w:rsidR="002842D5" w:rsidRDefault="005E0365" w:rsidP="00FA3F6C">
            <w:pPr>
              <w:keepLines/>
              <w:jc w:val="center"/>
            </w:pPr>
            <w:r>
              <w:rPr>
                <w:noProof/>
                <w:lang w:eastAsia="en-GB"/>
              </w:rPr>
              <w:lastRenderedPageBreak/>
              <w:drawing>
                <wp:inline distT="0" distB="0" distL="0" distR="0" wp14:anchorId="2EE1CAAF" wp14:editId="6F081E53">
                  <wp:extent cx="1825200" cy="1368000"/>
                  <wp:effectExtent l="0" t="0" r="3810" b="381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spectrum_15kHz_SC-FDMA_pi,2-BPSK_4tones_linear PA.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825200" cy="1368000"/>
                          </a:xfrm>
                          <a:prstGeom prst="rect">
                            <a:avLst/>
                          </a:prstGeom>
                        </pic:spPr>
                      </pic:pic>
                    </a:graphicData>
                  </a:graphic>
                </wp:inline>
              </w:drawing>
            </w:r>
          </w:p>
          <w:p w14:paraId="42601528" w14:textId="77777777" w:rsidR="002842D5" w:rsidRDefault="002842D5" w:rsidP="00FA3F6C">
            <w:pPr>
              <w:keepLines/>
              <w:jc w:val="center"/>
            </w:pPr>
            <w:r>
              <w:t>(a)</w:t>
            </w:r>
          </w:p>
        </w:tc>
        <w:tc>
          <w:tcPr>
            <w:tcW w:w="3245" w:type="dxa"/>
          </w:tcPr>
          <w:p w14:paraId="7B188A4D" w14:textId="25152093" w:rsidR="002842D5" w:rsidRDefault="005E0365" w:rsidP="00FA3F6C">
            <w:pPr>
              <w:keepLines/>
              <w:jc w:val="center"/>
            </w:pPr>
            <w:r>
              <w:rPr>
                <w:noProof/>
                <w:lang w:eastAsia="en-GB"/>
              </w:rPr>
              <w:drawing>
                <wp:inline distT="0" distB="0" distL="0" distR="0" wp14:anchorId="368F7EC5" wp14:editId="25804E1D">
                  <wp:extent cx="1825200" cy="1368000"/>
                  <wp:effectExtent l="0" t="0" r="3810" b="381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spectrum_15kHz_SC-FDMA_pi,4-QPSK_4tones_linear PA.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825200" cy="1368000"/>
                          </a:xfrm>
                          <a:prstGeom prst="rect">
                            <a:avLst/>
                          </a:prstGeom>
                        </pic:spPr>
                      </pic:pic>
                    </a:graphicData>
                  </a:graphic>
                </wp:inline>
              </w:drawing>
            </w:r>
          </w:p>
          <w:p w14:paraId="777EA5F4" w14:textId="77777777" w:rsidR="002842D5" w:rsidRDefault="002842D5" w:rsidP="00FA3F6C">
            <w:pPr>
              <w:keepLines/>
              <w:jc w:val="center"/>
            </w:pPr>
            <w:r>
              <w:t>(b)</w:t>
            </w:r>
          </w:p>
        </w:tc>
        <w:tc>
          <w:tcPr>
            <w:tcW w:w="3154" w:type="dxa"/>
          </w:tcPr>
          <w:p w14:paraId="50B176C1" w14:textId="48624234" w:rsidR="002842D5" w:rsidRDefault="005E0365" w:rsidP="00FA3F6C">
            <w:pPr>
              <w:keepLines/>
              <w:jc w:val="center"/>
            </w:pPr>
            <w:r>
              <w:rPr>
                <w:noProof/>
                <w:lang w:eastAsia="en-GB"/>
              </w:rPr>
              <w:drawing>
                <wp:inline distT="0" distB="0" distL="0" distR="0" wp14:anchorId="7C929F07" wp14:editId="46418108">
                  <wp:extent cx="1825200" cy="1368000"/>
                  <wp:effectExtent l="0" t="0" r="3810" b="381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spectrum_15kHz_SC-FDMA_8-BPSK_4tones_linear PA.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825200" cy="1368000"/>
                          </a:xfrm>
                          <a:prstGeom prst="rect">
                            <a:avLst/>
                          </a:prstGeom>
                        </pic:spPr>
                      </pic:pic>
                    </a:graphicData>
                  </a:graphic>
                </wp:inline>
              </w:drawing>
            </w:r>
          </w:p>
          <w:p w14:paraId="4325A05B" w14:textId="77777777" w:rsidR="002842D5" w:rsidRDefault="002842D5" w:rsidP="00FA3F6C">
            <w:pPr>
              <w:keepLines/>
              <w:jc w:val="center"/>
            </w:pPr>
            <w:r>
              <w:t>(c)</w:t>
            </w:r>
          </w:p>
        </w:tc>
      </w:tr>
    </w:tbl>
    <w:p w14:paraId="424590B3" w14:textId="7BFA5C15" w:rsidR="002842D5" w:rsidRDefault="002842D5" w:rsidP="002842D5">
      <w:pPr>
        <w:keepLines/>
        <w:ind w:left="709"/>
        <w:jc w:val="center"/>
      </w:pPr>
      <w:r>
        <w:rPr>
          <w:b/>
        </w:rPr>
        <w:t>Figure 1</w:t>
      </w:r>
      <w:r w:rsidR="005E0365">
        <w:rPr>
          <w:b/>
        </w:rPr>
        <w:t>2</w:t>
      </w:r>
      <w:r>
        <w:t>.  Power spectrum for multi tone SC-FDMA with (a) pi/2-BPSK, (b) pi/4-QPSK and (c) 8-BPSK with</w:t>
      </w:r>
      <w:r w:rsidR="00B26141">
        <w:t xml:space="preserve"> </w:t>
      </w:r>
      <w:r w:rsidR="005E0365">
        <w:t xml:space="preserve">linear </w:t>
      </w:r>
      <w:r w:rsidR="00B26141">
        <w:t xml:space="preserve">PA and </w:t>
      </w:r>
      <w:r w:rsidR="005E0365">
        <w:t>4</w:t>
      </w:r>
      <w:r w:rsidR="009E381A">
        <w:t>-tone</w:t>
      </w:r>
      <w:r w:rsidR="00B26141">
        <w:t xml:space="preserve"> allocation</w:t>
      </w:r>
    </w:p>
    <w:p w14:paraId="47B7D78A" w14:textId="77777777" w:rsidR="005E0365" w:rsidRDefault="005E0365" w:rsidP="002842D5">
      <w:pPr>
        <w:keepLines/>
        <w:ind w:left="709"/>
        <w:jc w:val="cente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40"/>
        <w:gridCol w:w="3245"/>
        <w:gridCol w:w="3154"/>
      </w:tblGrid>
      <w:tr w:rsidR="005E0365" w14:paraId="001421AB" w14:textId="77777777" w:rsidTr="00FA3F6C">
        <w:tc>
          <w:tcPr>
            <w:tcW w:w="3240" w:type="dxa"/>
          </w:tcPr>
          <w:p w14:paraId="6265FD29" w14:textId="2242D95F" w:rsidR="005E0365" w:rsidRDefault="00B8456E" w:rsidP="00FA3F6C">
            <w:pPr>
              <w:keepLines/>
              <w:jc w:val="center"/>
            </w:pPr>
            <w:r>
              <w:rPr>
                <w:noProof/>
                <w:lang w:eastAsia="en-GB"/>
              </w:rPr>
              <w:drawing>
                <wp:inline distT="0" distB="0" distL="0" distR="0" wp14:anchorId="7999D71E" wp14:editId="59FFE938">
                  <wp:extent cx="1825200" cy="1368000"/>
                  <wp:effectExtent l="0" t="0" r="3810" b="381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spectrum_15kHz_SC-FDMA_pi,2-BPSK_4tones_hard-saturating PA.p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825200" cy="1368000"/>
                          </a:xfrm>
                          <a:prstGeom prst="rect">
                            <a:avLst/>
                          </a:prstGeom>
                        </pic:spPr>
                      </pic:pic>
                    </a:graphicData>
                  </a:graphic>
                </wp:inline>
              </w:drawing>
            </w:r>
          </w:p>
          <w:p w14:paraId="7DAE0866" w14:textId="77777777" w:rsidR="005E0365" w:rsidRDefault="005E0365" w:rsidP="00FA3F6C">
            <w:pPr>
              <w:keepLines/>
              <w:jc w:val="center"/>
            </w:pPr>
            <w:r>
              <w:t>(a)</w:t>
            </w:r>
          </w:p>
        </w:tc>
        <w:tc>
          <w:tcPr>
            <w:tcW w:w="3245" w:type="dxa"/>
          </w:tcPr>
          <w:p w14:paraId="18853096" w14:textId="7F8571F9" w:rsidR="005E0365" w:rsidRDefault="00B8456E" w:rsidP="00FA3F6C">
            <w:pPr>
              <w:keepLines/>
              <w:jc w:val="center"/>
            </w:pPr>
            <w:r>
              <w:rPr>
                <w:noProof/>
                <w:lang w:eastAsia="en-GB"/>
              </w:rPr>
              <w:drawing>
                <wp:inline distT="0" distB="0" distL="0" distR="0" wp14:anchorId="3D7269A6" wp14:editId="49A2F6F7">
                  <wp:extent cx="1825200" cy="1368000"/>
                  <wp:effectExtent l="0" t="0" r="3810" b="381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spectrum_15kHz_SC-FDMA_pi,4-QPSK_4tones_hard-saturating PA.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1825200" cy="1368000"/>
                          </a:xfrm>
                          <a:prstGeom prst="rect">
                            <a:avLst/>
                          </a:prstGeom>
                        </pic:spPr>
                      </pic:pic>
                    </a:graphicData>
                  </a:graphic>
                </wp:inline>
              </w:drawing>
            </w:r>
          </w:p>
          <w:p w14:paraId="48A5A3F6" w14:textId="77777777" w:rsidR="005E0365" w:rsidRDefault="005E0365" w:rsidP="00FA3F6C">
            <w:pPr>
              <w:keepLines/>
              <w:jc w:val="center"/>
            </w:pPr>
            <w:r>
              <w:t>(b)</w:t>
            </w:r>
          </w:p>
        </w:tc>
        <w:tc>
          <w:tcPr>
            <w:tcW w:w="3154" w:type="dxa"/>
          </w:tcPr>
          <w:p w14:paraId="158FFA6C" w14:textId="28C2F844" w:rsidR="005E0365" w:rsidRDefault="00B8456E" w:rsidP="00FA3F6C">
            <w:pPr>
              <w:keepLines/>
              <w:jc w:val="center"/>
            </w:pPr>
            <w:r>
              <w:rPr>
                <w:noProof/>
                <w:lang w:eastAsia="en-GB"/>
              </w:rPr>
              <w:drawing>
                <wp:inline distT="0" distB="0" distL="0" distR="0" wp14:anchorId="5ABB102F" wp14:editId="0BE9319C">
                  <wp:extent cx="1825200" cy="1368000"/>
                  <wp:effectExtent l="0" t="0" r="3810" b="381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spectrum_15kHz_SC-FDMA_8-BPSK_8tones_hard-saturating PA.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825200" cy="1368000"/>
                          </a:xfrm>
                          <a:prstGeom prst="rect">
                            <a:avLst/>
                          </a:prstGeom>
                        </pic:spPr>
                      </pic:pic>
                    </a:graphicData>
                  </a:graphic>
                </wp:inline>
              </w:drawing>
            </w:r>
          </w:p>
          <w:p w14:paraId="4F86C3D8" w14:textId="77777777" w:rsidR="005E0365" w:rsidRDefault="005E0365" w:rsidP="00FA3F6C">
            <w:pPr>
              <w:keepLines/>
              <w:jc w:val="center"/>
            </w:pPr>
            <w:r>
              <w:t>(c)</w:t>
            </w:r>
          </w:p>
        </w:tc>
      </w:tr>
    </w:tbl>
    <w:p w14:paraId="1F5C5BB0" w14:textId="61A0FFDD" w:rsidR="005E0365" w:rsidRDefault="005E0365" w:rsidP="005E0365">
      <w:pPr>
        <w:keepLines/>
        <w:ind w:left="709"/>
        <w:jc w:val="center"/>
      </w:pPr>
      <w:r>
        <w:rPr>
          <w:b/>
        </w:rPr>
        <w:t>Figure 13</w:t>
      </w:r>
      <w:r>
        <w:t>.  Power spectrum for multi tone SC-FDMA with (a) pi/2-BPSK, (b) pi/4-QPSK and (c) 8-BPSK with hard limiting PA and 4-tone allocation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40"/>
        <w:gridCol w:w="3245"/>
        <w:gridCol w:w="3154"/>
      </w:tblGrid>
      <w:tr w:rsidR="00B8456E" w14:paraId="1262BDB8" w14:textId="77777777" w:rsidTr="00FA3F6C">
        <w:tc>
          <w:tcPr>
            <w:tcW w:w="3240" w:type="dxa"/>
          </w:tcPr>
          <w:p w14:paraId="1E56F8C5" w14:textId="179A2527" w:rsidR="00B8456E" w:rsidRDefault="00B8456E" w:rsidP="00FA3F6C">
            <w:pPr>
              <w:keepLines/>
              <w:jc w:val="center"/>
            </w:pPr>
            <w:r>
              <w:rPr>
                <w:noProof/>
                <w:lang w:eastAsia="en-GB"/>
              </w:rPr>
              <w:drawing>
                <wp:inline distT="0" distB="0" distL="0" distR="0" wp14:anchorId="0F8FF681" wp14:editId="0322F827">
                  <wp:extent cx="1825200" cy="1368000"/>
                  <wp:effectExtent l="0" t="0" r="3810" b="381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spectrum_15kHz_SC-FDMA_pi,2-BPSK_4tones_LTE PA.pn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825200" cy="1368000"/>
                          </a:xfrm>
                          <a:prstGeom prst="rect">
                            <a:avLst/>
                          </a:prstGeom>
                        </pic:spPr>
                      </pic:pic>
                    </a:graphicData>
                  </a:graphic>
                </wp:inline>
              </w:drawing>
            </w:r>
          </w:p>
          <w:p w14:paraId="09926FEB" w14:textId="77777777" w:rsidR="00B8456E" w:rsidRDefault="00B8456E" w:rsidP="00FA3F6C">
            <w:pPr>
              <w:keepLines/>
              <w:jc w:val="center"/>
            </w:pPr>
            <w:r>
              <w:t>(a)</w:t>
            </w:r>
          </w:p>
        </w:tc>
        <w:tc>
          <w:tcPr>
            <w:tcW w:w="3245" w:type="dxa"/>
          </w:tcPr>
          <w:p w14:paraId="51DC2F63" w14:textId="7F3C37B1" w:rsidR="00B8456E" w:rsidRDefault="00B8456E" w:rsidP="00FA3F6C">
            <w:pPr>
              <w:keepLines/>
              <w:jc w:val="center"/>
            </w:pPr>
            <w:r>
              <w:rPr>
                <w:noProof/>
                <w:lang w:eastAsia="en-GB"/>
              </w:rPr>
              <w:drawing>
                <wp:inline distT="0" distB="0" distL="0" distR="0" wp14:anchorId="44318540" wp14:editId="0F3050AC">
                  <wp:extent cx="1825200" cy="1368000"/>
                  <wp:effectExtent l="0" t="0" r="3810" b="381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spectrum_15kHz_SC-FDMA_pi,4-QPSK_4tones_LTE PA.pn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1825200" cy="1368000"/>
                          </a:xfrm>
                          <a:prstGeom prst="rect">
                            <a:avLst/>
                          </a:prstGeom>
                        </pic:spPr>
                      </pic:pic>
                    </a:graphicData>
                  </a:graphic>
                </wp:inline>
              </w:drawing>
            </w:r>
          </w:p>
          <w:p w14:paraId="0712B878" w14:textId="77777777" w:rsidR="00B8456E" w:rsidRDefault="00B8456E" w:rsidP="00FA3F6C">
            <w:pPr>
              <w:keepLines/>
              <w:jc w:val="center"/>
            </w:pPr>
            <w:r>
              <w:t>(b)</w:t>
            </w:r>
          </w:p>
        </w:tc>
        <w:tc>
          <w:tcPr>
            <w:tcW w:w="3154" w:type="dxa"/>
          </w:tcPr>
          <w:p w14:paraId="743B7C5A" w14:textId="745A4878" w:rsidR="00B8456E" w:rsidRDefault="00B8456E" w:rsidP="00FA3F6C">
            <w:pPr>
              <w:keepLines/>
              <w:jc w:val="center"/>
            </w:pPr>
            <w:r>
              <w:rPr>
                <w:noProof/>
                <w:lang w:eastAsia="en-GB"/>
              </w:rPr>
              <w:drawing>
                <wp:inline distT="0" distB="0" distL="0" distR="0" wp14:anchorId="469B224C" wp14:editId="2E9F1912">
                  <wp:extent cx="1825200" cy="1368000"/>
                  <wp:effectExtent l="0" t="0" r="3810" b="381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spectrum_15kHz_SC-FDMA_8-BPSK_4tones_LTE PA.pn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1825200" cy="1368000"/>
                          </a:xfrm>
                          <a:prstGeom prst="rect">
                            <a:avLst/>
                          </a:prstGeom>
                        </pic:spPr>
                      </pic:pic>
                    </a:graphicData>
                  </a:graphic>
                </wp:inline>
              </w:drawing>
            </w:r>
          </w:p>
          <w:p w14:paraId="291E81B5" w14:textId="77777777" w:rsidR="00B8456E" w:rsidRDefault="00B8456E" w:rsidP="00FA3F6C">
            <w:pPr>
              <w:keepLines/>
              <w:jc w:val="center"/>
            </w:pPr>
            <w:r>
              <w:t>(c)</w:t>
            </w:r>
          </w:p>
        </w:tc>
      </w:tr>
    </w:tbl>
    <w:p w14:paraId="711501D3" w14:textId="1444D7CE" w:rsidR="00B8456E" w:rsidRDefault="00B8456E" w:rsidP="00B8456E">
      <w:pPr>
        <w:keepLines/>
        <w:ind w:left="709"/>
        <w:jc w:val="center"/>
      </w:pPr>
      <w:r>
        <w:rPr>
          <w:b/>
        </w:rPr>
        <w:t>Figure 14</w:t>
      </w:r>
      <w:r>
        <w:t>.  Power spectrum for multi tone SC-FDMA with (a) pi/2-BPSK, (b) pi/4-QPSK and (c) 8-BPSK with LTE PA and 4-tone allocation</w:t>
      </w:r>
    </w:p>
    <w:p w14:paraId="72D4A25F" w14:textId="77777777" w:rsidR="005E0365" w:rsidRDefault="005E0365" w:rsidP="002842D5">
      <w:pPr>
        <w:keepLines/>
        <w:ind w:left="709"/>
        <w:jc w:val="cente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40"/>
        <w:gridCol w:w="3245"/>
        <w:gridCol w:w="3154"/>
      </w:tblGrid>
      <w:tr w:rsidR="00B8456E" w14:paraId="3A7AA617" w14:textId="77777777" w:rsidTr="00FA3F6C">
        <w:tc>
          <w:tcPr>
            <w:tcW w:w="3240" w:type="dxa"/>
          </w:tcPr>
          <w:p w14:paraId="2E07B5AF" w14:textId="2DAA7BCE" w:rsidR="00B8456E" w:rsidRDefault="00154DCA" w:rsidP="00FA3F6C">
            <w:pPr>
              <w:keepLines/>
              <w:jc w:val="center"/>
            </w:pPr>
            <w:r>
              <w:rPr>
                <w:noProof/>
                <w:lang w:eastAsia="en-GB"/>
              </w:rPr>
              <w:drawing>
                <wp:inline distT="0" distB="0" distL="0" distR="0" wp14:anchorId="005C61D6" wp14:editId="1AC4B646">
                  <wp:extent cx="1825200" cy="1368000"/>
                  <wp:effectExtent l="0" t="0" r="3810" b="381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spectrum_15kHz_SC-FDMA_pi,2-BPSK_8tones_linear PA.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825200" cy="1368000"/>
                          </a:xfrm>
                          <a:prstGeom prst="rect">
                            <a:avLst/>
                          </a:prstGeom>
                        </pic:spPr>
                      </pic:pic>
                    </a:graphicData>
                  </a:graphic>
                </wp:inline>
              </w:drawing>
            </w:r>
          </w:p>
          <w:p w14:paraId="78D1D4B6" w14:textId="77777777" w:rsidR="00B8456E" w:rsidRDefault="00B8456E" w:rsidP="00FA3F6C">
            <w:pPr>
              <w:keepLines/>
              <w:jc w:val="center"/>
            </w:pPr>
            <w:r>
              <w:t>(a)</w:t>
            </w:r>
          </w:p>
        </w:tc>
        <w:tc>
          <w:tcPr>
            <w:tcW w:w="3245" w:type="dxa"/>
          </w:tcPr>
          <w:p w14:paraId="24DA460D" w14:textId="54F8D7F2" w:rsidR="00B8456E" w:rsidRDefault="00154DCA" w:rsidP="00FA3F6C">
            <w:pPr>
              <w:keepLines/>
              <w:jc w:val="center"/>
            </w:pPr>
            <w:r>
              <w:rPr>
                <w:noProof/>
                <w:lang w:eastAsia="en-GB"/>
              </w:rPr>
              <w:drawing>
                <wp:inline distT="0" distB="0" distL="0" distR="0" wp14:anchorId="69815453" wp14:editId="587EE30E">
                  <wp:extent cx="1825200" cy="1368000"/>
                  <wp:effectExtent l="0" t="0" r="3810" b="381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spectrum_15kHz_SC-FDMA_pi,4-QPSK_8tones_linear PA.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825200" cy="1368000"/>
                          </a:xfrm>
                          <a:prstGeom prst="rect">
                            <a:avLst/>
                          </a:prstGeom>
                        </pic:spPr>
                      </pic:pic>
                    </a:graphicData>
                  </a:graphic>
                </wp:inline>
              </w:drawing>
            </w:r>
          </w:p>
          <w:p w14:paraId="64BE24FB" w14:textId="77777777" w:rsidR="00B8456E" w:rsidRDefault="00B8456E" w:rsidP="00FA3F6C">
            <w:pPr>
              <w:keepLines/>
              <w:jc w:val="center"/>
            </w:pPr>
            <w:r>
              <w:t>(b)</w:t>
            </w:r>
          </w:p>
        </w:tc>
        <w:tc>
          <w:tcPr>
            <w:tcW w:w="3154" w:type="dxa"/>
          </w:tcPr>
          <w:p w14:paraId="6D9D9D3A" w14:textId="03672719" w:rsidR="00B8456E" w:rsidRDefault="00B8456E" w:rsidP="00FA3F6C">
            <w:pPr>
              <w:keepLines/>
              <w:jc w:val="center"/>
            </w:pPr>
            <w:r>
              <w:rPr>
                <w:noProof/>
                <w:lang w:eastAsia="en-GB"/>
              </w:rPr>
              <w:drawing>
                <wp:inline distT="0" distB="0" distL="0" distR="0" wp14:anchorId="2753A98C" wp14:editId="65E3147B">
                  <wp:extent cx="1825200" cy="1368000"/>
                  <wp:effectExtent l="0" t="0" r="3810" b="381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spectrum_15kHz_SC-FDMA_8-BPSK_8tones_linear PA.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1825200" cy="1368000"/>
                          </a:xfrm>
                          <a:prstGeom prst="rect">
                            <a:avLst/>
                          </a:prstGeom>
                        </pic:spPr>
                      </pic:pic>
                    </a:graphicData>
                  </a:graphic>
                </wp:inline>
              </w:drawing>
            </w:r>
          </w:p>
          <w:p w14:paraId="52A5B76D" w14:textId="77777777" w:rsidR="00B8456E" w:rsidRDefault="00B8456E" w:rsidP="00FA3F6C">
            <w:pPr>
              <w:keepLines/>
              <w:jc w:val="center"/>
            </w:pPr>
            <w:r>
              <w:t>(c)</w:t>
            </w:r>
          </w:p>
        </w:tc>
      </w:tr>
    </w:tbl>
    <w:p w14:paraId="0E42A3DD" w14:textId="2F44B3ED" w:rsidR="00B8456E" w:rsidRDefault="00B8456E" w:rsidP="00B8456E">
      <w:pPr>
        <w:keepLines/>
        <w:ind w:left="709"/>
        <w:jc w:val="center"/>
      </w:pPr>
      <w:r>
        <w:rPr>
          <w:b/>
        </w:rPr>
        <w:t>Figure 15</w:t>
      </w:r>
      <w:r>
        <w:t>.  Power spectrum for multi tone SC-FDMA with (a) pi/2-BPSK, (b) pi/4-QPSK and (c) 8-BPSK with linear PA and 8-tone allocation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40"/>
        <w:gridCol w:w="3245"/>
        <w:gridCol w:w="3154"/>
      </w:tblGrid>
      <w:tr w:rsidR="00154DCA" w14:paraId="42B7C425" w14:textId="77777777" w:rsidTr="00FA3F6C">
        <w:tc>
          <w:tcPr>
            <w:tcW w:w="3240" w:type="dxa"/>
          </w:tcPr>
          <w:p w14:paraId="1A829C52" w14:textId="1913363C" w:rsidR="00154DCA" w:rsidRDefault="00154DCA" w:rsidP="00FA3F6C">
            <w:pPr>
              <w:keepLines/>
              <w:jc w:val="center"/>
            </w:pPr>
            <w:r>
              <w:rPr>
                <w:noProof/>
                <w:lang w:eastAsia="en-GB"/>
              </w:rPr>
              <w:lastRenderedPageBreak/>
              <w:drawing>
                <wp:inline distT="0" distB="0" distL="0" distR="0" wp14:anchorId="111460A9" wp14:editId="5B515E74">
                  <wp:extent cx="1825200" cy="1368000"/>
                  <wp:effectExtent l="0" t="0" r="3810" b="381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spectrum_15kHz_SC-FDMA_pi,2-BPSK_8tones_hard-saturating PA.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825200" cy="1368000"/>
                          </a:xfrm>
                          <a:prstGeom prst="rect">
                            <a:avLst/>
                          </a:prstGeom>
                        </pic:spPr>
                      </pic:pic>
                    </a:graphicData>
                  </a:graphic>
                </wp:inline>
              </w:drawing>
            </w:r>
          </w:p>
          <w:p w14:paraId="1FB3B5EE" w14:textId="77777777" w:rsidR="00154DCA" w:rsidRDefault="00154DCA" w:rsidP="00FA3F6C">
            <w:pPr>
              <w:keepLines/>
              <w:jc w:val="center"/>
            </w:pPr>
            <w:r>
              <w:t>(a)</w:t>
            </w:r>
          </w:p>
        </w:tc>
        <w:tc>
          <w:tcPr>
            <w:tcW w:w="3245" w:type="dxa"/>
          </w:tcPr>
          <w:p w14:paraId="4C573185" w14:textId="5963C9EA" w:rsidR="00154DCA" w:rsidRDefault="00154DCA" w:rsidP="00FA3F6C">
            <w:pPr>
              <w:keepLines/>
              <w:jc w:val="center"/>
            </w:pPr>
            <w:r>
              <w:rPr>
                <w:noProof/>
                <w:lang w:eastAsia="en-GB"/>
              </w:rPr>
              <w:drawing>
                <wp:inline distT="0" distB="0" distL="0" distR="0" wp14:anchorId="6445FE4E" wp14:editId="56D52329">
                  <wp:extent cx="1825200" cy="1368000"/>
                  <wp:effectExtent l="0" t="0" r="3810" b="381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spectrum_15kHz_SC-FDMA_pi,4-QPSK_8tones_hard-saturating PA.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825200" cy="1368000"/>
                          </a:xfrm>
                          <a:prstGeom prst="rect">
                            <a:avLst/>
                          </a:prstGeom>
                        </pic:spPr>
                      </pic:pic>
                    </a:graphicData>
                  </a:graphic>
                </wp:inline>
              </w:drawing>
            </w:r>
          </w:p>
          <w:p w14:paraId="48138EC9" w14:textId="77777777" w:rsidR="00154DCA" w:rsidRDefault="00154DCA" w:rsidP="00FA3F6C">
            <w:pPr>
              <w:keepLines/>
              <w:jc w:val="center"/>
            </w:pPr>
            <w:r>
              <w:t>(b)</w:t>
            </w:r>
          </w:p>
        </w:tc>
        <w:tc>
          <w:tcPr>
            <w:tcW w:w="3154" w:type="dxa"/>
          </w:tcPr>
          <w:p w14:paraId="31599C32" w14:textId="228242A8" w:rsidR="00154DCA" w:rsidRDefault="00154DCA" w:rsidP="00FA3F6C">
            <w:pPr>
              <w:keepLines/>
              <w:jc w:val="center"/>
            </w:pPr>
            <w:r>
              <w:rPr>
                <w:noProof/>
                <w:lang w:eastAsia="en-GB"/>
              </w:rPr>
              <w:drawing>
                <wp:inline distT="0" distB="0" distL="0" distR="0" wp14:anchorId="7A43DE1A" wp14:editId="1A993654">
                  <wp:extent cx="1825200" cy="1368000"/>
                  <wp:effectExtent l="0" t="0" r="3810" b="3810"/>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spectrum_15kHz_SC-FDMA_8-BPSK_8tones_hard-saturating PA.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825200" cy="1368000"/>
                          </a:xfrm>
                          <a:prstGeom prst="rect">
                            <a:avLst/>
                          </a:prstGeom>
                        </pic:spPr>
                      </pic:pic>
                    </a:graphicData>
                  </a:graphic>
                </wp:inline>
              </w:drawing>
            </w:r>
          </w:p>
          <w:p w14:paraId="55CA0893" w14:textId="77777777" w:rsidR="00154DCA" w:rsidRDefault="00154DCA" w:rsidP="00FA3F6C">
            <w:pPr>
              <w:keepLines/>
              <w:jc w:val="center"/>
            </w:pPr>
            <w:r>
              <w:t>(c)</w:t>
            </w:r>
          </w:p>
        </w:tc>
      </w:tr>
    </w:tbl>
    <w:p w14:paraId="1EECA9FE" w14:textId="08AC2A33" w:rsidR="00154DCA" w:rsidRDefault="00154DCA" w:rsidP="00154DCA">
      <w:pPr>
        <w:keepLines/>
        <w:ind w:left="709"/>
        <w:jc w:val="center"/>
      </w:pPr>
      <w:r>
        <w:rPr>
          <w:b/>
        </w:rPr>
        <w:t>Figure 16</w:t>
      </w:r>
      <w:r>
        <w:t>.  Power spectrum for multi tone SC-FDMA with (a) pi/2-BPSK, (b) pi/4-QPSK and (c) 8-BPSK with hard limiting PA and 8-tone allocation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40"/>
        <w:gridCol w:w="3245"/>
        <w:gridCol w:w="3154"/>
      </w:tblGrid>
      <w:tr w:rsidR="00154DCA" w14:paraId="031020D8" w14:textId="77777777" w:rsidTr="00FA3F6C">
        <w:tc>
          <w:tcPr>
            <w:tcW w:w="3240" w:type="dxa"/>
          </w:tcPr>
          <w:p w14:paraId="7F79AC13" w14:textId="253CC471" w:rsidR="00154DCA" w:rsidRDefault="00154DCA" w:rsidP="00FA3F6C">
            <w:pPr>
              <w:keepLines/>
              <w:jc w:val="center"/>
            </w:pPr>
            <w:r>
              <w:rPr>
                <w:noProof/>
                <w:lang w:eastAsia="en-GB"/>
              </w:rPr>
              <w:drawing>
                <wp:inline distT="0" distB="0" distL="0" distR="0" wp14:anchorId="2748E2AB" wp14:editId="6F440DD6">
                  <wp:extent cx="1825200" cy="1368000"/>
                  <wp:effectExtent l="0" t="0" r="3810" b="3810"/>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spectrum_15kHz_SC-FDMA_pi,2-BPSK_8tones_LTE PA.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825200" cy="1368000"/>
                          </a:xfrm>
                          <a:prstGeom prst="rect">
                            <a:avLst/>
                          </a:prstGeom>
                        </pic:spPr>
                      </pic:pic>
                    </a:graphicData>
                  </a:graphic>
                </wp:inline>
              </w:drawing>
            </w:r>
          </w:p>
          <w:p w14:paraId="79CB4D3C" w14:textId="77777777" w:rsidR="00154DCA" w:rsidRDefault="00154DCA" w:rsidP="00FA3F6C">
            <w:pPr>
              <w:keepLines/>
              <w:jc w:val="center"/>
            </w:pPr>
            <w:r>
              <w:t>(a)</w:t>
            </w:r>
          </w:p>
        </w:tc>
        <w:tc>
          <w:tcPr>
            <w:tcW w:w="3245" w:type="dxa"/>
          </w:tcPr>
          <w:p w14:paraId="075EEC37" w14:textId="743115BE" w:rsidR="00154DCA" w:rsidRDefault="00154DCA" w:rsidP="00FA3F6C">
            <w:pPr>
              <w:keepLines/>
              <w:jc w:val="center"/>
            </w:pPr>
            <w:r>
              <w:rPr>
                <w:noProof/>
                <w:lang w:eastAsia="en-GB"/>
              </w:rPr>
              <w:drawing>
                <wp:inline distT="0" distB="0" distL="0" distR="0" wp14:anchorId="1A1C022D" wp14:editId="4AFDA102">
                  <wp:extent cx="1825200" cy="1368000"/>
                  <wp:effectExtent l="0" t="0" r="3810" b="381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spectrum_15kHz_SC-FDMA_pi,4-QPSK_8tones_LTE PA.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1825200" cy="1368000"/>
                          </a:xfrm>
                          <a:prstGeom prst="rect">
                            <a:avLst/>
                          </a:prstGeom>
                        </pic:spPr>
                      </pic:pic>
                    </a:graphicData>
                  </a:graphic>
                </wp:inline>
              </w:drawing>
            </w:r>
          </w:p>
          <w:p w14:paraId="5F989F5E" w14:textId="77777777" w:rsidR="00154DCA" w:rsidRDefault="00154DCA" w:rsidP="00FA3F6C">
            <w:pPr>
              <w:keepLines/>
              <w:jc w:val="center"/>
            </w:pPr>
            <w:r>
              <w:t>(b)</w:t>
            </w:r>
          </w:p>
        </w:tc>
        <w:tc>
          <w:tcPr>
            <w:tcW w:w="3154" w:type="dxa"/>
          </w:tcPr>
          <w:p w14:paraId="7D26CB7C" w14:textId="1FDBA538" w:rsidR="00154DCA" w:rsidRDefault="00154DCA" w:rsidP="00FA3F6C">
            <w:pPr>
              <w:keepLines/>
              <w:jc w:val="center"/>
            </w:pPr>
            <w:r>
              <w:rPr>
                <w:noProof/>
                <w:lang w:eastAsia="en-GB"/>
              </w:rPr>
              <w:drawing>
                <wp:inline distT="0" distB="0" distL="0" distR="0" wp14:anchorId="485E1110" wp14:editId="17028ABC">
                  <wp:extent cx="1825200" cy="1368000"/>
                  <wp:effectExtent l="0" t="0" r="3810" b="381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spectrum_15kHz_SC-FDMA_8-BPSK_8tones_LTE PA.pn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1825200" cy="1368000"/>
                          </a:xfrm>
                          <a:prstGeom prst="rect">
                            <a:avLst/>
                          </a:prstGeom>
                        </pic:spPr>
                      </pic:pic>
                    </a:graphicData>
                  </a:graphic>
                </wp:inline>
              </w:drawing>
            </w:r>
          </w:p>
          <w:p w14:paraId="54595B4B" w14:textId="77777777" w:rsidR="00154DCA" w:rsidRDefault="00154DCA" w:rsidP="00FA3F6C">
            <w:pPr>
              <w:keepLines/>
              <w:jc w:val="center"/>
            </w:pPr>
            <w:r>
              <w:t>(c)</w:t>
            </w:r>
          </w:p>
        </w:tc>
      </w:tr>
    </w:tbl>
    <w:p w14:paraId="1CC8B4B8" w14:textId="484A970D" w:rsidR="00154DCA" w:rsidRDefault="00154DCA" w:rsidP="00154DCA">
      <w:pPr>
        <w:keepLines/>
        <w:ind w:left="709"/>
        <w:jc w:val="center"/>
      </w:pPr>
      <w:r>
        <w:rPr>
          <w:b/>
        </w:rPr>
        <w:t>Figure 17</w:t>
      </w:r>
      <w:r>
        <w:t xml:space="preserve">.  Power spectrum for multi tone SC-FDMA with (a) pi/2-BPSK, (b) pi/4-QPSK and (c) 8-BPSK with </w:t>
      </w:r>
      <w:proofErr w:type="gramStart"/>
      <w:r>
        <w:t>LTE  PA</w:t>
      </w:r>
      <w:proofErr w:type="gramEnd"/>
      <w:r>
        <w:t xml:space="preserve"> and 8-tone allocation</w:t>
      </w:r>
    </w:p>
    <w:p w14:paraId="4F5C1446" w14:textId="77777777" w:rsidR="00154DCA" w:rsidRDefault="00154DCA" w:rsidP="00B8456E">
      <w:pPr>
        <w:keepLines/>
        <w:ind w:left="709"/>
        <w:jc w:val="center"/>
      </w:pPr>
    </w:p>
    <w:p w14:paraId="353ECC6F" w14:textId="588DDD9D" w:rsidR="009C53A2" w:rsidRDefault="009C53A2" w:rsidP="00E27049">
      <w:pPr>
        <w:rPr>
          <w:rFonts w:eastAsia="Malgun Gothic"/>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40"/>
        <w:gridCol w:w="3245"/>
        <w:gridCol w:w="3154"/>
      </w:tblGrid>
      <w:tr w:rsidR="002842D5" w14:paraId="28AD5893" w14:textId="77777777" w:rsidTr="00FA3F6C">
        <w:tc>
          <w:tcPr>
            <w:tcW w:w="3240" w:type="dxa"/>
          </w:tcPr>
          <w:p w14:paraId="7F16579C" w14:textId="4731B368" w:rsidR="002842D5" w:rsidRDefault="00154DCA" w:rsidP="00FA3F6C">
            <w:pPr>
              <w:keepLines/>
              <w:jc w:val="center"/>
            </w:pPr>
            <w:r>
              <w:rPr>
                <w:noProof/>
                <w:lang w:eastAsia="en-GB"/>
              </w:rPr>
              <w:drawing>
                <wp:inline distT="0" distB="0" distL="0" distR="0" wp14:anchorId="58BC6948" wp14:editId="55755FD3">
                  <wp:extent cx="1825200" cy="1368000"/>
                  <wp:effectExtent l="0" t="0" r="3810" b="381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spectrum_15kHz_SC-FDMA_pi,2-BPSK_12tones_linear PA.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1825200" cy="1368000"/>
                          </a:xfrm>
                          <a:prstGeom prst="rect">
                            <a:avLst/>
                          </a:prstGeom>
                        </pic:spPr>
                      </pic:pic>
                    </a:graphicData>
                  </a:graphic>
                </wp:inline>
              </w:drawing>
            </w:r>
          </w:p>
          <w:p w14:paraId="172BE732" w14:textId="77777777" w:rsidR="002842D5" w:rsidRDefault="002842D5" w:rsidP="00FA3F6C">
            <w:pPr>
              <w:keepLines/>
              <w:jc w:val="center"/>
            </w:pPr>
            <w:r>
              <w:t>(a)</w:t>
            </w:r>
          </w:p>
        </w:tc>
        <w:tc>
          <w:tcPr>
            <w:tcW w:w="3245" w:type="dxa"/>
          </w:tcPr>
          <w:p w14:paraId="0A5135D2" w14:textId="36C93248" w:rsidR="002842D5" w:rsidRDefault="00154DCA" w:rsidP="00FA3F6C">
            <w:pPr>
              <w:keepLines/>
              <w:jc w:val="center"/>
            </w:pPr>
            <w:r>
              <w:rPr>
                <w:noProof/>
                <w:lang w:eastAsia="en-GB"/>
              </w:rPr>
              <w:drawing>
                <wp:inline distT="0" distB="0" distL="0" distR="0" wp14:anchorId="5F9ABD23" wp14:editId="4A9ACAEF">
                  <wp:extent cx="1825200" cy="1368000"/>
                  <wp:effectExtent l="0" t="0" r="3810" b="381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spectrum_15kHz_SC-FDMA_pi,4-QPSK_12tones_linear PA.pn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1825200" cy="1368000"/>
                          </a:xfrm>
                          <a:prstGeom prst="rect">
                            <a:avLst/>
                          </a:prstGeom>
                        </pic:spPr>
                      </pic:pic>
                    </a:graphicData>
                  </a:graphic>
                </wp:inline>
              </w:drawing>
            </w:r>
          </w:p>
          <w:p w14:paraId="688A65CB" w14:textId="77777777" w:rsidR="002842D5" w:rsidRDefault="002842D5" w:rsidP="00FA3F6C">
            <w:pPr>
              <w:keepLines/>
              <w:jc w:val="center"/>
            </w:pPr>
            <w:r>
              <w:t>(b)</w:t>
            </w:r>
          </w:p>
        </w:tc>
        <w:tc>
          <w:tcPr>
            <w:tcW w:w="3154" w:type="dxa"/>
          </w:tcPr>
          <w:p w14:paraId="207018E8" w14:textId="43D7BD28" w:rsidR="002842D5" w:rsidRDefault="00154DCA" w:rsidP="00FA3F6C">
            <w:pPr>
              <w:keepLines/>
              <w:jc w:val="center"/>
            </w:pPr>
            <w:r>
              <w:rPr>
                <w:noProof/>
                <w:lang w:eastAsia="en-GB"/>
              </w:rPr>
              <w:drawing>
                <wp:inline distT="0" distB="0" distL="0" distR="0" wp14:anchorId="468082B8" wp14:editId="1DFA4AE7">
                  <wp:extent cx="1825200" cy="1368000"/>
                  <wp:effectExtent l="0" t="0" r="3810" b="381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spectrum_15kHz_SC-FDMA_8-BPSK_12tones_linear PA.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1825200" cy="1368000"/>
                          </a:xfrm>
                          <a:prstGeom prst="rect">
                            <a:avLst/>
                          </a:prstGeom>
                        </pic:spPr>
                      </pic:pic>
                    </a:graphicData>
                  </a:graphic>
                </wp:inline>
              </w:drawing>
            </w:r>
          </w:p>
          <w:p w14:paraId="07782EF0" w14:textId="77777777" w:rsidR="002842D5" w:rsidRDefault="002842D5" w:rsidP="00FA3F6C">
            <w:pPr>
              <w:keepLines/>
              <w:jc w:val="center"/>
            </w:pPr>
            <w:r>
              <w:t>(c)</w:t>
            </w:r>
          </w:p>
        </w:tc>
      </w:tr>
    </w:tbl>
    <w:p w14:paraId="1D2BB966" w14:textId="656AE0A8" w:rsidR="002842D5" w:rsidRDefault="002842D5" w:rsidP="000F6BAC">
      <w:pPr>
        <w:keepLines/>
        <w:tabs>
          <w:tab w:val="left" w:pos="3261"/>
        </w:tabs>
        <w:ind w:left="709"/>
        <w:jc w:val="center"/>
      </w:pPr>
      <w:r>
        <w:rPr>
          <w:b/>
        </w:rPr>
        <w:t>Figure 1</w:t>
      </w:r>
      <w:r w:rsidR="00154DCA">
        <w:rPr>
          <w:b/>
        </w:rPr>
        <w:t>8</w:t>
      </w:r>
      <w:r>
        <w:t xml:space="preserve">.  Power spectrum for multi tone SC-FDMA with (a) pi/2-BPSK, (b) pi/4-QPSK and (c) 8-BPSK with </w:t>
      </w:r>
      <w:r w:rsidR="009E381A">
        <w:t>linear PA</w:t>
      </w:r>
      <w:r w:rsidR="00B26141">
        <w:t xml:space="preserve"> and 1PRB allocation</w:t>
      </w:r>
    </w:p>
    <w:p w14:paraId="305F9E56" w14:textId="1495D6BA" w:rsidR="009C53A2" w:rsidRDefault="009C53A2" w:rsidP="00E27049">
      <w:pPr>
        <w:rPr>
          <w:rFonts w:eastAsia="Malgun Gothic"/>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40"/>
        <w:gridCol w:w="3245"/>
        <w:gridCol w:w="3154"/>
      </w:tblGrid>
      <w:tr w:rsidR="009E381A" w14:paraId="3AFA429D" w14:textId="77777777" w:rsidTr="00FA3F6C">
        <w:tc>
          <w:tcPr>
            <w:tcW w:w="3240" w:type="dxa"/>
          </w:tcPr>
          <w:p w14:paraId="243953B5" w14:textId="4439D2E1" w:rsidR="009E381A" w:rsidRDefault="00154DCA" w:rsidP="00FA3F6C">
            <w:pPr>
              <w:keepLines/>
              <w:jc w:val="center"/>
            </w:pPr>
            <w:r>
              <w:rPr>
                <w:noProof/>
                <w:lang w:eastAsia="en-GB"/>
              </w:rPr>
              <w:drawing>
                <wp:inline distT="0" distB="0" distL="0" distR="0" wp14:anchorId="795BE47E" wp14:editId="4935A554">
                  <wp:extent cx="1825200" cy="1368000"/>
                  <wp:effectExtent l="0" t="0" r="3810" b="381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spectrum_15kHz_SC-FDMA_pi,2-BPSK_12tones_hard-saturating PA.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1825200" cy="1368000"/>
                          </a:xfrm>
                          <a:prstGeom prst="rect">
                            <a:avLst/>
                          </a:prstGeom>
                        </pic:spPr>
                      </pic:pic>
                    </a:graphicData>
                  </a:graphic>
                </wp:inline>
              </w:drawing>
            </w:r>
          </w:p>
          <w:p w14:paraId="464D0984" w14:textId="77777777" w:rsidR="009E381A" w:rsidRDefault="009E381A" w:rsidP="00FA3F6C">
            <w:pPr>
              <w:keepLines/>
              <w:jc w:val="center"/>
            </w:pPr>
            <w:r>
              <w:t>(a)</w:t>
            </w:r>
          </w:p>
        </w:tc>
        <w:tc>
          <w:tcPr>
            <w:tcW w:w="3245" w:type="dxa"/>
          </w:tcPr>
          <w:p w14:paraId="1472E0BA" w14:textId="0AF4D87A" w:rsidR="009E381A" w:rsidRDefault="00154DCA" w:rsidP="00FA3F6C">
            <w:pPr>
              <w:keepLines/>
              <w:jc w:val="center"/>
            </w:pPr>
            <w:r>
              <w:rPr>
                <w:noProof/>
                <w:lang w:eastAsia="en-GB"/>
              </w:rPr>
              <w:drawing>
                <wp:inline distT="0" distB="0" distL="0" distR="0" wp14:anchorId="6E217A16" wp14:editId="080E6B07">
                  <wp:extent cx="1825200" cy="1368000"/>
                  <wp:effectExtent l="0" t="0" r="3810" b="3810"/>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spectrum_15kHz_SC-FDMA_pi,4-QPSK_12tones_hard-saturating PA.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825200" cy="1368000"/>
                          </a:xfrm>
                          <a:prstGeom prst="rect">
                            <a:avLst/>
                          </a:prstGeom>
                        </pic:spPr>
                      </pic:pic>
                    </a:graphicData>
                  </a:graphic>
                </wp:inline>
              </w:drawing>
            </w:r>
          </w:p>
          <w:p w14:paraId="1623F5E5" w14:textId="77777777" w:rsidR="009E381A" w:rsidRDefault="009E381A" w:rsidP="00FA3F6C">
            <w:pPr>
              <w:keepLines/>
              <w:jc w:val="center"/>
            </w:pPr>
            <w:r>
              <w:t>(b)</w:t>
            </w:r>
          </w:p>
        </w:tc>
        <w:tc>
          <w:tcPr>
            <w:tcW w:w="3154" w:type="dxa"/>
          </w:tcPr>
          <w:p w14:paraId="7C9D201D" w14:textId="66DFC1BB" w:rsidR="009E381A" w:rsidRDefault="00154DCA" w:rsidP="00FA3F6C">
            <w:pPr>
              <w:keepLines/>
              <w:jc w:val="center"/>
            </w:pPr>
            <w:r>
              <w:rPr>
                <w:noProof/>
                <w:lang w:eastAsia="en-GB"/>
              </w:rPr>
              <w:drawing>
                <wp:inline distT="0" distB="0" distL="0" distR="0" wp14:anchorId="31181FFD" wp14:editId="12A8BDC8">
                  <wp:extent cx="1825200" cy="1368000"/>
                  <wp:effectExtent l="0" t="0" r="3810" b="381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spectrum_15kHz_SC-FDMA_8-BPSK_12tones_hard-saturating PA.pn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1825200" cy="1368000"/>
                          </a:xfrm>
                          <a:prstGeom prst="rect">
                            <a:avLst/>
                          </a:prstGeom>
                        </pic:spPr>
                      </pic:pic>
                    </a:graphicData>
                  </a:graphic>
                </wp:inline>
              </w:drawing>
            </w:r>
          </w:p>
          <w:p w14:paraId="32E5F524" w14:textId="77777777" w:rsidR="009E381A" w:rsidRDefault="009E381A" w:rsidP="00FA3F6C">
            <w:pPr>
              <w:keepLines/>
              <w:jc w:val="center"/>
            </w:pPr>
            <w:r>
              <w:t>(c)</w:t>
            </w:r>
          </w:p>
        </w:tc>
      </w:tr>
    </w:tbl>
    <w:p w14:paraId="2DDA6763" w14:textId="09503D2D" w:rsidR="009E381A" w:rsidRDefault="009E381A" w:rsidP="009E381A">
      <w:pPr>
        <w:keepLines/>
        <w:ind w:left="709"/>
        <w:jc w:val="center"/>
      </w:pPr>
      <w:r>
        <w:rPr>
          <w:b/>
        </w:rPr>
        <w:t>Figure 1</w:t>
      </w:r>
      <w:r w:rsidR="00154DCA">
        <w:rPr>
          <w:b/>
        </w:rPr>
        <w:t>9</w:t>
      </w:r>
      <w:r>
        <w:t>.  Power spectrum for multi tone SC-FDMA with (a) pi/2-BPSK, (b) pi/4-QPSK and (c) 8-BPSK with hard-limiting PA and 1PRB allocation</w:t>
      </w:r>
    </w:p>
    <w:p w14:paraId="5F4A2182" w14:textId="68A228E0" w:rsidR="009C53A2" w:rsidRDefault="009C53A2" w:rsidP="00E27049">
      <w:pPr>
        <w:rPr>
          <w:rFonts w:eastAsia="Malgun Gothic"/>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40"/>
        <w:gridCol w:w="3245"/>
        <w:gridCol w:w="3154"/>
      </w:tblGrid>
      <w:tr w:rsidR="009E381A" w14:paraId="461E8FF0" w14:textId="77777777" w:rsidTr="00FA3F6C">
        <w:tc>
          <w:tcPr>
            <w:tcW w:w="3240" w:type="dxa"/>
          </w:tcPr>
          <w:p w14:paraId="2EBD1F73" w14:textId="0C2B6521" w:rsidR="009E381A" w:rsidRDefault="00154DCA" w:rsidP="00FA3F6C">
            <w:pPr>
              <w:keepLines/>
              <w:jc w:val="center"/>
            </w:pPr>
            <w:r>
              <w:rPr>
                <w:noProof/>
                <w:lang w:eastAsia="en-GB"/>
              </w:rPr>
              <w:drawing>
                <wp:inline distT="0" distB="0" distL="0" distR="0" wp14:anchorId="77D36153" wp14:editId="5D68443F">
                  <wp:extent cx="1825200" cy="1368000"/>
                  <wp:effectExtent l="0" t="0" r="3810" b="381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spectrum_15kHz_SC-FDMA_pi,2-BPSK_12tones_LTE PA.pn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1825200" cy="1368000"/>
                          </a:xfrm>
                          <a:prstGeom prst="rect">
                            <a:avLst/>
                          </a:prstGeom>
                        </pic:spPr>
                      </pic:pic>
                    </a:graphicData>
                  </a:graphic>
                </wp:inline>
              </w:drawing>
            </w:r>
          </w:p>
          <w:p w14:paraId="286C5A7E" w14:textId="77777777" w:rsidR="009E381A" w:rsidRDefault="009E381A" w:rsidP="00FA3F6C">
            <w:pPr>
              <w:keepLines/>
              <w:jc w:val="center"/>
            </w:pPr>
            <w:r>
              <w:t>(a)</w:t>
            </w:r>
          </w:p>
        </w:tc>
        <w:tc>
          <w:tcPr>
            <w:tcW w:w="3245" w:type="dxa"/>
          </w:tcPr>
          <w:p w14:paraId="5FD853D6" w14:textId="515CD411" w:rsidR="009E381A" w:rsidRDefault="00154DCA" w:rsidP="00FA3F6C">
            <w:pPr>
              <w:keepLines/>
              <w:jc w:val="center"/>
            </w:pPr>
            <w:r>
              <w:rPr>
                <w:noProof/>
                <w:lang w:eastAsia="en-GB"/>
              </w:rPr>
              <w:drawing>
                <wp:inline distT="0" distB="0" distL="0" distR="0" wp14:anchorId="7140612C" wp14:editId="14EF326D">
                  <wp:extent cx="1825200" cy="1368000"/>
                  <wp:effectExtent l="0" t="0" r="3810" b="381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spectrum_15kHz_SC-FDMA_pi,4-QPSK_12tones_LTE PA.pn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1825200" cy="1368000"/>
                          </a:xfrm>
                          <a:prstGeom prst="rect">
                            <a:avLst/>
                          </a:prstGeom>
                        </pic:spPr>
                      </pic:pic>
                    </a:graphicData>
                  </a:graphic>
                </wp:inline>
              </w:drawing>
            </w:r>
          </w:p>
          <w:p w14:paraId="09151E33" w14:textId="77777777" w:rsidR="009E381A" w:rsidRDefault="009E381A" w:rsidP="00FA3F6C">
            <w:pPr>
              <w:keepLines/>
              <w:jc w:val="center"/>
            </w:pPr>
            <w:r>
              <w:t>(b)</w:t>
            </w:r>
          </w:p>
        </w:tc>
        <w:tc>
          <w:tcPr>
            <w:tcW w:w="3154" w:type="dxa"/>
          </w:tcPr>
          <w:p w14:paraId="0A343BC2" w14:textId="19C6F049" w:rsidR="009E381A" w:rsidRDefault="00154DCA" w:rsidP="00FA3F6C">
            <w:pPr>
              <w:keepLines/>
              <w:jc w:val="center"/>
            </w:pPr>
            <w:r>
              <w:rPr>
                <w:noProof/>
                <w:lang w:eastAsia="en-GB"/>
              </w:rPr>
              <w:drawing>
                <wp:inline distT="0" distB="0" distL="0" distR="0" wp14:anchorId="7FFCD0B2" wp14:editId="7750CA6D">
                  <wp:extent cx="1825200" cy="1368000"/>
                  <wp:effectExtent l="0" t="0" r="3810" b="381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spectrum_15kHz_SC-FDMA_8-BPSK_12tones_LTE PA.pn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1825200" cy="1368000"/>
                          </a:xfrm>
                          <a:prstGeom prst="rect">
                            <a:avLst/>
                          </a:prstGeom>
                        </pic:spPr>
                      </pic:pic>
                    </a:graphicData>
                  </a:graphic>
                </wp:inline>
              </w:drawing>
            </w:r>
          </w:p>
          <w:p w14:paraId="10E541EB" w14:textId="77777777" w:rsidR="009E381A" w:rsidRDefault="009E381A" w:rsidP="00FA3F6C">
            <w:pPr>
              <w:keepLines/>
              <w:jc w:val="center"/>
            </w:pPr>
            <w:r>
              <w:t>(c)</w:t>
            </w:r>
          </w:p>
        </w:tc>
      </w:tr>
    </w:tbl>
    <w:p w14:paraId="1D84D38A" w14:textId="0990FCD0" w:rsidR="009E381A" w:rsidRDefault="00154DCA" w:rsidP="009E381A">
      <w:pPr>
        <w:keepLines/>
        <w:ind w:left="709"/>
        <w:jc w:val="center"/>
      </w:pPr>
      <w:r>
        <w:rPr>
          <w:b/>
        </w:rPr>
        <w:t>Figure 20</w:t>
      </w:r>
      <w:r w:rsidR="009E381A">
        <w:t xml:space="preserve">.  Power spectrum for multi tone SC-FDMA with (a) pi/2-BPSK, (b) pi/4-QPSK and (c) 8-BPSK with </w:t>
      </w:r>
      <w:r>
        <w:t xml:space="preserve">LTE </w:t>
      </w:r>
      <w:r w:rsidR="009E381A">
        <w:t>PA and 1PRB allocation</w:t>
      </w:r>
    </w:p>
    <w:p w14:paraId="14C67B0B" w14:textId="77777777" w:rsidR="009C53A2" w:rsidRDefault="009C53A2" w:rsidP="008735E1">
      <w:pPr>
        <w:rPr>
          <w:rFonts w:eastAsia="Malgun Gothic"/>
        </w:rPr>
      </w:pPr>
    </w:p>
    <w:p w14:paraId="739A3ACD" w14:textId="069580AE" w:rsidR="00033ADE" w:rsidRDefault="00524A46" w:rsidP="008735E1">
      <w:pPr>
        <w:pStyle w:val="Heading1"/>
      </w:pPr>
      <w:r>
        <w:t>O</w:t>
      </w:r>
      <w:r w:rsidR="00033ADE">
        <w:t>n the back-off</w:t>
      </w:r>
    </w:p>
    <w:p w14:paraId="7B5E83D0" w14:textId="47B7E477" w:rsidR="0015583D" w:rsidRDefault="00B504F1" w:rsidP="00033ADE">
      <w:r>
        <w:t xml:space="preserve">The results in Section 4 seemed to show that (assuming the GSM spectrum masks) there could be some </w:t>
      </w:r>
      <w:r w:rsidR="00524A46">
        <w:t xml:space="preserve">need for back-off </w:t>
      </w:r>
      <w:r w:rsidR="00F10B67">
        <w:t>especially</w:t>
      </w:r>
      <w:r w:rsidR="00524A46">
        <w:t xml:space="preserve"> when considering pi/2-BPSK and pi/4-QPSK with the theoretical hard limiting PA.</w:t>
      </w:r>
      <w:r>
        <w:t xml:space="preserve"> </w:t>
      </w:r>
      <w:r w:rsidR="00033ADE">
        <w:t>As noted in previous sections the used CM-metric is not fully calibrated to indicate the needed power back-off (and should be used only to relative comparison), an effort w</w:t>
      </w:r>
      <w:r w:rsidR="00524A46">
        <w:t xml:space="preserve">as made to evaluate the needed </w:t>
      </w:r>
      <w:r w:rsidR="00033ADE">
        <w:t>bac</w:t>
      </w:r>
      <w:r>
        <w:t xml:space="preserve">k-off to meet the </w:t>
      </w:r>
      <w:r w:rsidR="00524A46">
        <w:t xml:space="preserve">considered </w:t>
      </w:r>
      <w:r>
        <w:t xml:space="preserve">GSM mask. </w:t>
      </w:r>
      <w:r w:rsidR="00524A46">
        <w:t xml:space="preserve">Case 2 mask was </w:t>
      </w:r>
      <w:r w:rsidR="0015583D">
        <w:t>selected,</w:t>
      </w:r>
      <w:r w:rsidR="00524A46">
        <w:t xml:space="preserve"> as it would better align with the considered modulations. </w:t>
      </w:r>
      <w:r>
        <w:t xml:space="preserve">It is good to note that as these are not based on actual NB-IOT PA models, nor there is any agreed definition of the transmitter requirements (ACLR), no conclusion on the </w:t>
      </w:r>
      <w:r w:rsidR="0015583D">
        <w:t xml:space="preserve">final </w:t>
      </w:r>
      <w:r>
        <w:t xml:space="preserve">absolute level of power back-off should be drawn from these results. </w:t>
      </w:r>
    </w:p>
    <w:p w14:paraId="7ECEC700" w14:textId="73086E24" w:rsidR="00033ADE" w:rsidRDefault="0015583D" w:rsidP="00033ADE">
      <w:r>
        <w:t>E</w:t>
      </w:r>
      <w:r w:rsidR="00524A46">
        <w:t xml:space="preserve">valuation </w:t>
      </w:r>
      <w:r>
        <w:t xml:space="preserve">of the approximated back-off </w:t>
      </w:r>
      <w:r w:rsidR="00524A46">
        <w:t xml:space="preserve">was carried out so that the input signal (of the </w:t>
      </w:r>
      <w:r>
        <w:t>PA) was reduced</w:t>
      </w:r>
      <w:r w:rsidR="00524A46">
        <w:t xml:space="preserve"> and the resulted spectrum was compared against the chosen GSM spectrum mask. </w:t>
      </w:r>
      <w:r>
        <w:t>The level at which</w:t>
      </w:r>
      <w:r w:rsidR="00524A46">
        <w:t xml:space="preserve"> </w:t>
      </w:r>
      <w:proofErr w:type="spellStart"/>
      <w:r w:rsidR="00524A46">
        <w:t>which</w:t>
      </w:r>
      <w:proofErr w:type="spellEnd"/>
      <w:r w:rsidR="00524A46">
        <w:t xml:space="preserve"> the power spectrum mask of the signal (with </w:t>
      </w:r>
      <w:proofErr w:type="gramStart"/>
      <w:r w:rsidR="00524A46">
        <w:t>30kHz</w:t>
      </w:r>
      <w:proofErr w:type="gramEnd"/>
      <w:r w:rsidR="00524A46">
        <w:t xml:space="preserve"> measurement BW) met the mask is shown in Table 3.</w:t>
      </w:r>
      <w:r>
        <w:t xml:space="preserve"> It can be seen from the table that depending of the case the approximated back-off varies significantly. With 8-BPSK no back-off is needed, while with hard limited PA up to 3.3dB would be needed with pi/4-QPSK. The back-off difference between different modulations is largest at the high number of tones, which would correspond to high data rate scenarios. Comparing the results with different PA models, it could be anticipated that it could be possible to achieve near 0dB back-off up to 8-tone allocations with all modulations, while with pi/4-QPSK some back-off is likely to be needed with full PRB allocation. As such allocations would appear to refer to scenarios when UE would not be in power limited conditions, negative implications to device battery life and system performance would seem avoidable. </w:t>
      </w:r>
    </w:p>
    <w:p w14:paraId="66EDE1A1" w14:textId="77777777" w:rsidR="00FA3F6C" w:rsidRDefault="00FA3F6C" w:rsidP="00033ADE"/>
    <w:p w14:paraId="4D4BA3B9" w14:textId="7356B6EF" w:rsidR="00524A46" w:rsidRDefault="00524A46" w:rsidP="00033ADE">
      <w:r w:rsidRPr="00151B2C">
        <w:rPr>
          <w:rFonts w:eastAsia="Malgun Gothic"/>
          <w:b/>
        </w:rPr>
        <w:t xml:space="preserve">Table </w:t>
      </w:r>
      <w:r>
        <w:rPr>
          <w:rFonts w:eastAsia="Malgun Gothic"/>
          <w:b/>
        </w:rPr>
        <w:t>3</w:t>
      </w:r>
      <w:r>
        <w:rPr>
          <w:rFonts w:eastAsia="Malgun Gothic"/>
        </w:rPr>
        <w:t xml:space="preserve">. Approximation of the needed </w:t>
      </w:r>
      <w:r w:rsidR="0015583D">
        <w:rPr>
          <w:rFonts w:eastAsia="Malgun Gothic"/>
        </w:rPr>
        <w:t xml:space="preserve">back-off </w:t>
      </w:r>
      <w:r w:rsidR="0015583D" w:rsidRPr="0015583D">
        <w:rPr>
          <w:rFonts w:eastAsia="Malgun Gothic"/>
        </w:rPr>
        <w:t>to meet GSM Case 2 spectrum mask</w:t>
      </w:r>
    </w:p>
    <w:tbl>
      <w:tblPr>
        <w:tblStyle w:val="TableGrid"/>
        <w:tblW w:w="0" w:type="auto"/>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960"/>
        <w:gridCol w:w="960"/>
        <w:gridCol w:w="960"/>
        <w:gridCol w:w="960"/>
        <w:gridCol w:w="960"/>
        <w:gridCol w:w="960"/>
        <w:gridCol w:w="960"/>
      </w:tblGrid>
      <w:tr w:rsidR="00FA3F6C" w:rsidRPr="00FA3F6C" w14:paraId="4FCBEFC5" w14:textId="77777777" w:rsidTr="0015583D">
        <w:trPr>
          <w:trHeight w:val="300"/>
        </w:trPr>
        <w:tc>
          <w:tcPr>
            <w:tcW w:w="6720" w:type="dxa"/>
            <w:gridSpan w:val="7"/>
            <w:noWrap/>
            <w:hideMark/>
          </w:tcPr>
          <w:p w14:paraId="30CD51E8" w14:textId="35DCE584" w:rsidR="00FA3F6C" w:rsidRPr="00FA3F6C" w:rsidRDefault="00FA3F6C" w:rsidP="0015583D">
            <w:pPr>
              <w:jc w:val="center"/>
              <w:rPr>
                <w:sz w:val="18"/>
                <w:szCs w:val="18"/>
              </w:rPr>
            </w:pPr>
            <w:r>
              <w:rPr>
                <w:sz w:val="18"/>
                <w:szCs w:val="18"/>
              </w:rPr>
              <w:t xml:space="preserve">Approximated </w:t>
            </w:r>
            <w:r w:rsidR="0015583D">
              <w:rPr>
                <w:sz w:val="18"/>
                <w:szCs w:val="18"/>
              </w:rPr>
              <w:t>MPR</w:t>
            </w:r>
            <w:r>
              <w:rPr>
                <w:sz w:val="18"/>
                <w:szCs w:val="18"/>
              </w:rPr>
              <w:t xml:space="preserve"> [dB]</w:t>
            </w:r>
          </w:p>
        </w:tc>
      </w:tr>
      <w:tr w:rsidR="00FA3F6C" w:rsidRPr="00FA3F6C" w14:paraId="3E4E55E6" w14:textId="77777777" w:rsidTr="00012387">
        <w:trPr>
          <w:trHeight w:val="300"/>
        </w:trPr>
        <w:tc>
          <w:tcPr>
            <w:tcW w:w="960" w:type="dxa"/>
            <w:vMerge w:val="restart"/>
            <w:tcBorders>
              <w:right w:val="double" w:sz="4" w:space="0" w:color="auto"/>
            </w:tcBorders>
            <w:noWrap/>
            <w:vAlign w:val="center"/>
            <w:hideMark/>
          </w:tcPr>
          <w:p w14:paraId="5DBA4523" w14:textId="2E65FE24" w:rsidR="00FA3F6C" w:rsidRPr="00FA3F6C" w:rsidRDefault="00FA3F6C" w:rsidP="00FA3F6C">
            <w:pPr>
              <w:jc w:val="center"/>
              <w:rPr>
                <w:sz w:val="18"/>
                <w:szCs w:val="18"/>
              </w:rPr>
            </w:pPr>
            <w:r w:rsidRPr="00FA3F6C">
              <w:rPr>
                <w:sz w:val="18"/>
                <w:szCs w:val="18"/>
              </w:rPr>
              <w:t>#tones</w:t>
            </w:r>
          </w:p>
        </w:tc>
        <w:tc>
          <w:tcPr>
            <w:tcW w:w="1920" w:type="dxa"/>
            <w:gridSpan w:val="2"/>
            <w:tcBorders>
              <w:top w:val="single" w:sz="4" w:space="0" w:color="auto"/>
              <w:left w:val="double" w:sz="4" w:space="0" w:color="auto"/>
              <w:bottom w:val="single" w:sz="4" w:space="0" w:color="auto"/>
              <w:right w:val="double" w:sz="4" w:space="0" w:color="auto"/>
            </w:tcBorders>
            <w:noWrap/>
            <w:vAlign w:val="center"/>
            <w:hideMark/>
          </w:tcPr>
          <w:p w14:paraId="4DFB311F" w14:textId="77777777" w:rsidR="00FA3F6C" w:rsidRPr="00FA3F6C" w:rsidRDefault="00FA3F6C" w:rsidP="00FA3F6C">
            <w:pPr>
              <w:jc w:val="center"/>
              <w:rPr>
                <w:sz w:val="18"/>
                <w:szCs w:val="18"/>
              </w:rPr>
            </w:pPr>
            <w:r w:rsidRPr="00FA3F6C">
              <w:rPr>
                <w:sz w:val="18"/>
                <w:szCs w:val="18"/>
              </w:rPr>
              <w:t>pi/2-BPSK</w:t>
            </w:r>
          </w:p>
        </w:tc>
        <w:tc>
          <w:tcPr>
            <w:tcW w:w="1920" w:type="dxa"/>
            <w:gridSpan w:val="2"/>
            <w:tcBorders>
              <w:top w:val="single" w:sz="4" w:space="0" w:color="auto"/>
              <w:left w:val="double" w:sz="4" w:space="0" w:color="auto"/>
              <w:bottom w:val="single" w:sz="4" w:space="0" w:color="auto"/>
              <w:right w:val="double" w:sz="4" w:space="0" w:color="auto"/>
            </w:tcBorders>
            <w:noWrap/>
            <w:vAlign w:val="center"/>
            <w:hideMark/>
          </w:tcPr>
          <w:p w14:paraId="38985132" w14:textId="77777777" w:rsidR="00FA3F6C" w:rsidRPr="00FA3F6C" w:rsidRDefault="00FA3F6C" w:rsidP="00FA3F6C">
            <w:pPr>
              <w:jc w:val="center"/>
              <w:rPr>
                <w:sz w:val="18"/>
                <w:szCs w:val="18"/>
              </w:rPr>
            </w:pPr>
            <w:r w:rsidRPr="00FA3F6C">
              <w:rPr>
                <w:sz w:val="18"/>
                <w:szCs w:val="18"/>
              </w:rPr>
              <w:t>pi/4-QPSK</w:t>
            </w:r>
          </w:p>
        </w:tc>
        <w:tc>
          <w:tcPr>
            <w:tcW w:w="1920" w:type="dxa"/>
            <w:gridSpan w:val="2"/>
            <w:tcBorders>
              <w:left w:val="double" w:sz="4" w:space="0" w:color="auto"/>
            </w:tcBorders>
            <w:noWrap/>
            <w:vAlign w:val="center"/>
            <w:hideMark/>
          </w:tcPr>
          <w:p w14:paraId="49B19FDA" w14:textId="26CC74A5" w:rsidR="00FA3F6C" w:rsidRPr="00FA3F6C" w:rsidRDefault="00FA3F6C" w:rsidP="00FA3F6C">
            <w:pPr>
              <w:jc w:val="center"/>
              <w:rPr>
                <w:sz w:val="18"/>
                <w:szCs w:val="18"/>
              </w:rPr>
            </w:pPr>
            <w:r w:rsidRPr="00FA3F6C">
              <w:rPr>
                <w:sz w:val="18"/>
                <w:szCs w:val="18"/>
              </w:rPr>
              <w:t>8-BPSK</w:t>
            </w:r>
          </w:p>
        </w:tc>
      </w:tr>
      <w:tr w:rsidR="00FA3F6C" w:rsidRPr="00FA3F6C" w14:paraId="6750BAAE" w14:textId="77777777" w:rsidTr="00012387">
        <w:trPr>
          <w:trHeight w:val="300"/>
        </w:trPr>
        <w:tc>
          <w:tcPr>
            <w:tcW w:w="960" w:type="dxa"/>
            <w:vMerge/>
            <w:tcBorders>
              <w:right w:val="double" w:sz="4" w:space="0" w:color="auto"/>
            </w:tcBorders>
            <w:noWrap/>
            <w:vAlign w:val="center"/>
            <w:hideMark/>
          </w:tcPr>
          <w:p w14:paraId="5E421B04" w14:textId="4AF1841C" w:rsidR="00FA3F6C" w:rsidRPr="00FA3F6C" w:rsidRDefault="00FA3F6C" w:rsidP="00FA3F6C">
            <w:pPr>
              <w:jc w:val="center"/>
              <w:rPr>
                <w:sz w:val="18"/>
                <w:szCs w:val="18"/>
              </w:rPr>
            </w:pPr>
          </w:p>
        </w:tc>
        <w:tc>
          <w:tcPr>
            <w:tcW w:w="960" w:type="dxa"/>
            <w:tcBorders>
              <w:top w:val="single" w:sz="4" w:space="0" w:color="auto"/>
              <w:left w:val="double" w:sz="4" w:space="0" w:color="auto"/>
              <w:bottom w:val="single" w:sz="4" w:space="0" w:color="auto"/>
            </w:tcBorders>
            <w:noWrap/>
            <w:vAlign w:val="center"/>
            <w:hideMark/>
          </w:tcPr>
          <w:p w14:paraId="291346B7" w14:textId="77777777" w:rsidR="00FA3F6C" w:rsidRPr="00FA3F6C" w:rsidRDefault="00FA3F6C" w:rsidP="00FA3F6C">
            <w:pPr>
              <w:jc w:val="center"/>
              <w:rPr>
                <w:sz w:val="18"/>
                <w:szCs w:val="18"/>
              </w:rPr>
            </w:pPr>
            <w:r w:rsidRPr="00FA3F6C">
              <w:rPr>
                <w:sz w:val="18"/>
                <w:szCs w:val="18"/>
              </w:rPr>
              <w:t>hard lim. PA</w:t>
            </w:r>
          </w:p>
        </w:tc>
        <w:tc>
          <w:tcPr>
            <w:tcW w:w="960" w:type="dxa"/>
            <w:tcBorders>
              <w:right w:val="double" w:sz="4" w:space="0" w:color="auto"/>
            </w:tcBorders>
            <w:noWrap/>
            <w:vAlign w:val="center"/>
            <w:hideMark/>
          </w:tcPr>
          <w:p w14:paraId="638CA149" w14:textId="77777777" w:rsidR="00FA3F6C" w:rsidRPr="00FA3F6C" w:rsidRDefault="00FA3F6C" w:rsidP="00FA3F6C">
            <w:pPr>
              <w:jc w:val="center"/>
              <w:rPr>
                <w:sz w:val="18"/>
                <w:szCs w:val="18"/>
              </w:rPr>
            </w:pPr>
            <w:r w:rsidRPr="00FA3F6C">
              <w:rPr>
                <w:sz w:val="18"/>
                <w:szCs w:val="18"/>
              </w:rPr>
              <w:t>LTE PA</w:t>
            </w:r>
          </w:p>
        </w:tc>
        <w:tc>
          <w:tcPr>
            <w:tcW w:w="960" w:type="dxa"/>
            <w:tcBorders>
              <w:top w:val="single" w:sz="4" w:space="0" w:color="auto"/>
              <w:left w:val="double" w:sz="4" w:space="0" w:color="auto"/>
              <w:bottom w:val="single" w:sz="4" w:space="0" w:color="auto"/>
            </w:tcBorders>
            <w:noWrap/>
            <w:vAlign w:val="center"/>
            <w:hideMark/>
          </w:tcPr>
          <w:p w14:paraId="25146050" w14:textId="77777777" w:rsidR="00FA3F6C" w:rsidRPr="00FA3F6C" w:rsidRDefault="00FA3F6C" w:rsidP="00FA3F6C">
            <w:pPr>
              <w:jc w:val="center"/>
              <w:rPr>
                <w:sz w:val="18"/>
                <w:szCs w:val="18"/>
              </w:rPr>
            </w:pPr>
            <w:r w:rsidRPr="00FA3F6C">
              <w:rPr>
                <w:sz w:val="18"/>
                <w:szCs w:val="18"/>
              </w:rPr>
              <w:t>hard lim. PA</w:t>
            </w:r>
          </w:p>
        </w:tc>
        <w:tc>
          <w:tcPr>
            <w:tcW w:w="960" w:type="dxa"/>
            <w:tcBorders>
              <w:top w:val="single" w:sz="4" w:space="0" w:color="auto"/>
              <w:bottom w:val="single" w:sz="4" w:space="0" w:color="auto"/>
              <w:right w:val="double" w:sz="4" w:space="0" w:color="auto"/>
            </w:tcBorders>
            <w:noWrap/>
            <w:vAlign w:val="center"/>
            <w:hideMark/>
          </w:tcPr>
          <w:p w14:paraId="19BF9B08" w14:textId="77777777" w:rsidR="00FA3F6C" w:rsidRPr="00FA3F6C" w:rsidRDefault="00FA3F6C" w:rsidP="00FA3F6C">
            <w:pPr>
              <w:jc w:val="center"/>
              <w:rPr>
                <w:sz w:val="18"/>
                <w:szCs w:val="18"/>
              </w:rPr>
            </w:pPr>
            <w:r w:rsidRPr="00FA3F6C">
              <w:rPr>
                <w:sz w:val="18"/>
                <w:szCs w:val="18"/>
              </w:rPr>
              <w:t>LTE PA</w:t>
            </w:r>
          </w:p>
        </w:tc>
        <w:tc>
          <w:tcPr>
            <w:tcW w:w="960" w:type="dxa"/>
            <w:tcBorders>
              <w:left w:val="double" w:sz="4" w:space="0" w:color="auto"/>
            </w:tcBorders>
            <w:noWrap/>
            <w:vAlign w:val="center"/>
            <w:hideMark/>
          </w:tcPr>
          <w:p w14:paraId="66AB3DB2" w14:textId="77777777" w:rsidR="00FA3F6C" w:rsidRPr="00FA3F6C" w:rsidRDefault="00FA3F6C" w:rsidP="00FA3F6C">
            <w:pPr>
              <w:jc w:val="center"/>
              <w:rPr>
                <w:sz w:val="18"/>
                <w:szCs w:val="18"/>
              </w:rPr>
            </w:pPr>
            <w:r w:rsidRPr="00FA3F6C">
              <w:rPr>
                <w:sz w:val="18"/>
                <w:szCs w:val="18"/>
              </w:rPr>
              <w:t>hard lim. PA</w:t>
            </w:r>
          </w:p>
        </w:tc>
        <w:tc>
          <w:tcPr>
            <w:tcW w:w="960" w:type="dxa"/>
            <w:noWrap/>
            <w:vAlign w:val="center"/>
            <w:hideMark/>
          </w:tcPr>
          <w:p w14:paraId="526AD3EB" w14:textId="77777777" w:rsidR="00FA3F6C" w:rsidRPr="00FA3F6C" w:rsidRDefault="00FA3F6C" w:rsidP="00FA3F6C">
            <w:pPr>
              <w:jc w:val="center"/>
              <w:rPr>
                <w:sz w:val="18"/>
                <w:szCs w:val="18"/>
              </w:rPr>
            </w:pPr>
            <w:r w:rsidRPr="00FA3F6C">
              <w:rPr>
                <w:sz w:val="18"/>
                <w:szCs w:val="18"/>
              </w:rPr>
              <w:t>LTE PA</w:t>
            </w:r>
          </w:p>
        </w:tc>
      </w:tr>
      <w:tr w:rsidR="00FA3F6C" w:rsidRPr="00FA3F6C" w14:paraId="2A4237C1" w14:textId="77777777" w:rsidTr="00012387">
        <w:trPr>
          <w:trHeight w:val="300"/>
        </w:trPr>
        <w:tc>
          <w:tcPr>
            <w:tcW w:w="960" w:type="dxa"/>
            <w:tcBorders>
              <w:right w:val="double" w:sz="4" w:space="0" w:color="auto"/>
            </w:tcBorders>
            <w:noWrap/>
            <w:hideMark/>
          </w:tcPr>
          <w:p w14:paraId="1F169D06" w14:textId="77777777" w:rsidR="00FA3F6C" w:rsidRPr="00FA3F6C" w:rsidRDefault="00FA3F6C" w:rsidP="00FA3F6C">
            <w:pPr>
              <w:jc w:val="center"/>
              <w:rPr>
                <w:sz w:val="18"/>
                <w:szCs w:val="18"/>
              </w:rPr>
            </w:pPr>
            <w:r w:rsidRPr="00FA3F6C">
              <w:rPr>
                <w:sz w:val="18"/>
                <w:szCs w:val="18"/>
              </w:rPr>
              <w:t>1</w:t>
            </w:r>
          </w:p>
        </w:tc>
        <w:tc>
          <w:tcPr>
            <w:tcW w:w="960" w:type="dxa"/>
            <w:tcBorders>
              <w:top w:val="single" w:sz="4" w:space="0" w:color="auto"/>
              <w:left w:val="double" w:sz="4" w:space="0" w:color="auto"/>
              <w:bottom w:val="single" w:sz="4" w:space="0" w:color="auto"/>
            </w:tcBorders>
            <w:noWrap/>
            <w:hideMark/>
          </w:tcPr>
          <w:p w14:paraId="4192B3AA" w14:textId="77777777" w:rsidR="00FA3F6C" w:rsidRPr="00FA3F6C" w:rsidRDefault="00FA3F6C" w:rsidP="00FA3F6C">
            <w:pPr>
              <w:jc w:val="center"/>
              <w:rPr>
                <w:sz w:val="18"/>
                <w:szCs w:val="18"/>
              </w:rPr>
            </w:pPr>
            <w:r w:rsidRPr="00FA3F6C">
              <w:rPr>
                <w:sz w:val="18"/>
                <w:szCs w:val="18"/>
              </w:rPr>
              <w:t>0</w:t>
            </w:r>
          </w:p>
        </w:tc>
        <w:tc>
          <w:tcPr>
            <w:tcW w:w="960" w:type="dxa"/>
            <w:tcBorders>
              <w:right w:val="double" w:sz="4" w:space="0" w:color="auto"/>
            </w:tcBorders>
            <w:noWrap/>
            <w:hideMark/>
          </w:tcPr>
          <w:p w14:paraId="34035B59" w14:textId="77777777" w:rsidR="00FA3F6C" w:rsidRPr="00FA3F6C" w:rsidRDefault="00FA3F6C" w:rsidP="00FA3F6C">
            <w:pPr>
              <w:jc w:val="center"/>
              <w:rPr>
                <w:sz w:val="18"/>
                <w:szCs w:val="18"/>
              </w:rPr>
            </w:pPr>
            <w:r w:rsidRPr="00FA3F6C">
              <w:rPr>
                <w:sz w:val="18"/>
                <w:szCs w:val="18"/>
              </w:rPr>
              <w:t>0</w:t>
            </w:r>
          </w:p>
        </w:tc>
        <w:tc>
          <w:tcPr>
            <w:tcW w:w="960" w:type="dxa"/>
            <w:tcBorders>
              <w:top w:val="single" w:sz="4" w:space="0" w:color="auto"/>
              <w:left w:val="double" w:sz="4" w:space="0" w:color="auto"/>
              <w:bottom w:val="single" w:sz="4" w:space="0" w:color="auto"/>
            </w:tcBorders>
            <w:noWrap/>
            <w:hideMark/>
          </w:tcPr>
          <w:p w14:paraId="7FD42FF5" w14:textId="77777777" w:rsidR="00FA3F6C" w:rsidRPr="00FA3F6C" w:rsidRDefault="00FA3F6C" w:rsidP="00FA3F6C">
            <w:pPr>
              <w:jc w:val="center"/>
              <w:rPr>
                <w:sz w:val="18"/>
                <w:szCs w:val="18"/>
              </w:rPr>
            </w:pPr>
            <w:r w:rsidRPr="00FA3F6C">
              <w:rPr>
                <w:sz w:val="18"/>
                <w:szCs w:val="18"/>
              </w:rPr>
              <w:t>0</w:t>
            </w:r>
          </w:p>
        </w:tc>
        <w:tc>
          <w:tcPr>
            <w:tcW w:w="960" w:type="dxa"/>
            <w:tcBorders>
              <w:top w:val="single" w:sz="4" w:space="0" w:color="auto"/>
              <w:bottom w:val="single" w:sz="4" w:space="0" w:color="auto"/>
              <w:right w:val="double" w:sz="4" w:space="0" w:color="auto"/>
            </w:tcBorders>
            <w:noWrap/>
            <w:hideMark/>
          </w:tcPr>
          <w:p w14:paraId="0A40C6EA" w14:textId="77777777" w:rsidR="00FA3F6C" w:rsidRPr="00FA3F6C" w:rsidRDefault="00FA3F6C" w:rsidP="00FA3F6C">
            <w:pPr>
              <w:jc w:val="center"/>
              <w:rPr>
                <w:sz w:val="18"/>
                <w:szCs w:val="18"/>
              </w:rPr>
            </w:pPr>
            <w:r w:rsidRPr="00FA3F6C">
              <w:rPr>
                <w:sz w:val="18"/>
                <w:szCs w:val="18"/>
              </w:rPr>
              <w:t>0</w:t>
            </w:r>
          </w:p>
        </w:tc>
        <w:tc>
          <w:tcPr>
            <w:tcW w:w="960" w:type="dxa"/>
            <w:tcBorders>
              <w:left w:val="double" w:sz="4" w:space="0" w:color="auto"/>
            </w:tcBorders>
            <w:noWrap/>
            <w:hideMark/>
          </w:tcPr>
          <w:p w14:paraId="721BAAB0" w14:textId="77777777" w:rsidR="00FA3F6C" w:rsidRPr="00FA3F6C" w:rsidRDefault="00FA3F6C" w:rsidP="00FA3F6C">
            <w:pPr>
              <w:jc w:val="center"/>
              <w:rPr>
                <w:sz w:val="18"/>
                <w:szCs w:val="18"/>
              </w:rPr>
            </w:pPr>
            <w:r w:rsidRPr="00FA3F6C">
              <w:rPr>
                <w:sz w:val="18"/>
                <w:szCs w:val="18"/>
              </w:rPr>
              <w:t>-</w:t>
            </w:r>
          </w:p>
        </w:tc>
        <w:tc>
          <w:tcPr>
            <w:tcW w:w="960" w:type="dxa"/>
            <w:noWrap/>
            <w:hideMark/>
          </w:tcPr>
          <w:p w14:paraId="2A701E2C" w14:textId="77777777" w:rsidR="00FA3F6C" w:rsidRPr="00FA3F6C" w:rsidRDefault="00FA3F6C" w:rsidP="00FA3F6C">
            <w:pPr>
              <w:jc w:val="center"/>
              <w:rPr>
                <w:sz w:val="18"/>
                <w:szCs w:val="18"/>
              </w:rPr>
            </w:pPr>
            <w:r w:rsidRPr="00FA3F6C">
              <w:rPr>
                <w:sz w:val="18"/>
                <w:szCs w:val="18"/>
              </w:rPr>
              <w:t>-</w:t>
            </w:r>
          </w:p>
        </w:tc>
      </w:tr>
      <w:tr w:rsidR="00FA3F6C" w:rsidRPr="00FA3F6C" w14:paraId="55EBB686" w14:textId="77777777" w:rsidTr="00012387">
        <w:trPr>
          <w:trHeight w:val="300"/>
        </w:trPr>
        <w:tc>
          <w:tcPr>
            <w:tcW w:w="960" w:type="dxa"/>
            <w:tcBorders>
              <w:right w:val="double" w:sz="4" w:space="0" w:color="auto"/>
            </w:tcBorders>
            <w:noWrap/>
            <w:hideMark/>
          </w:tcPr>
          <w:p w14:paraId="4961C2AD" w14:textId="77777777" w:rsidR="00FA3F6C" w:rsidRPr="00FA3F6C" w:rsidRDefault="00FA3F6C" w:rsidP="00FA3F6C">
            <w:pPr>
              <w:jc w:val="center"/>
              <w:rPr>
                <w:sz w:val="18"/>
                <w:szCs w:val="18"/>
              </w:rPr>
            </w:pPr>
            <w:r w:rsidRPr="00FA3F6C">
              <w:rPr>
                <w:sz w:val="18"/>
                <w:szCs w:val="18"/>
              </w:rPr>
              <w:t>2</w:t>
            </w:r>
          </w:p>
        </w:tc>
        <w:tc>
          <w:tcPr>
            <w:tcW w:w="960" w:type="dxa"/>
            <w:tcBorders>
              <w:top w:val="single" w:sz="4" w:space="0" w:color="auto"/>
              <w:left w:val="double" w:sz="4" w:space="0" w:color="auto"/>
              <w:bottom w:val="single" w:sz="4" w:space="0" w:color="auto"/>
            </w:tcBorders>
            <w:noWrap/>
            <w:hideMark/>
          </w:tcPr>
          <w:p w14:paraId="46763F57" w14:textId="77777777" w:rsidR="00FA3F6C" w:rsidRPr="00FA3F6C" w:rsidRDefault="00FA3F6C" w:rsidP="00FA3F6C">
            <w:pPr>
              <w:jc w:val="center"/>
              <w:rPr>
                <w:sz w:val="18"/>
                <w:szCs w:val="18"/>
              </w:rPr>
            </w:pPr>
            <w:r w:rsidRPr="00FA3F6C">
              <w:rPr>
                <w:sz w:val="18"/>
                <w:szCs w:val="18"/>
              </w:rPr>
              <w:t>0</w:t>
            </w:r>
          </w:p>
        </w:tc>
        <w:tc>
          <w:tcPr>
            <w:tcW w:w="960" w:type="dxa"/>
            <w:tcBorders>
              <w:right w:val="double" w:sz="4" w:space="0" w:color="auto"/>
            </w:tcBorders>
            <w:noWrap/>
            <w:hideMark/>
          </w:tcPr>
          <w:p w14:paraId="4168B3F0" w14:textId="77777777" w:rsidR="00FA3F6C" w:rsidRPr="00FA3F6C" w:rsidRDefault="00FA3F6C" w:rsidP="00FA3F6C">
            <w:pPr>
              <w:jc w:val="center"/>
              <w:rPr>
                <w:sz w:val="18"/>
                <w:szCs w:val="18"/>
              </w:rPr>
            </w:pPr>
            <w:r w:rsidRPr="00FA3F6C">
              <w:rPr>
                <w:sz w:val="18"/>
                <w:szCs w:val="18"/>
              </w:rPr>
              <w:t>0</w:t>
            </w:r>
          </w:p>
        </w:tc>
        <w:tc>
          <w:tcPr>
            <w:tcW w:w="960" w:type="dxa"/>
            <w:tcBorders>
              <w:top w:val="single" w:sz="4" w:space="0" w:color="auto"/>
              <w:left w:val="double" w:sz="4" w:space="0" w:color="auto"/>
              <w:bottom w:val="single" w:sz="4" w:space="0" w:color="auto"/>
            </w:tcBorders>
            <w:noWrap/>
            <w:hideMark/>
          </w:tcPr>
          <w:p w14:paraId="68CBD507" w14:textId="77777777" w:rsidR="00FA3F6C" w:rsidRPr="00FA3F6C" w:rsidRDefault="00FA3F6C" w:rsidP="00FA3F6C">
            <w:pPr>
              <w:jc w:val="center"/>
              <w:rPr>
                <w:sz w:val="18"/>
                <w:szCs w:val="18"/>
              </w:rPr>
            </w:pPr>
            <w:r w:rsidRPr="00FA3F6C">
              <w:rPr>
                <w:sz w:val="18"/>
                <w:szCs w:val="18"/>
              </w:rPr>
              <w:t>0</w:t>
            </w:r>
          </w:p>
        </w:tc>
        <w:tc>
          <w:tcPr>
            <w:tcW w:w="960" w:type="dxa"/>
            <w:tcBorders>
              <w:top w:val="single" w:sz="4" w:space="0" w:color="auto"/>
              <w:bottom w:val="single" w:sz="4" w:space="0" w:color="auto"/>
              <w:right w:val="double" w:sz="4" w:space="0" w:color="auto"/>
            </w:tcBorders>
            <w:noWrap/>
            <w:hideMark/>
          </w:tcPr>
          <w:p w14:paraId="6EB85B63" w14:textId="77777777" w:rsidR="00FA3F6C" w:rsidRPr="00FA3F6C" w:rsidRDefault="00FA3F6C" w:rsidP="00FA3F6C">
            <w:pPr>
              <w:jc w:val="center"/>
              <w:rPr>
                <w:sz w:val="18"/>
                <w:szCs w:val="18"/>
              </w:rPr>
            </w:pPr>
            <w:r w:rsidRPr="00FA3F6C">
              <w:rPr>
                <w:sz w:val="18"/>
                <w:szCs w:val="18"/>
              </w:rPr>
              <w:t>0</w:t>
            </w:r>
          </w:p>
        </w:tc>
        <w:tc>
          <w:tcPr>
            <w:tcW w:w="960" w:type="dxa"/>
            <w:tcBorders>
              <w:left w:val="double" w:sz="4" w:space="0" w:color="auto"/>
            </w:tcBorders>
            <w:noWrap/>
            <w:hideMark/>
          </w:tcPr>
          <w:p w14:paraId="3196C9BF" w14:textId="77777777" w:rsidR="00FA3F6C" w:rsidRPr="00FA3F6C" w:rsidRDefault="00FA3F6C" w:rsidP="00FA3F6C">
            <w:pPr>
              <w:jc w:val="center"/>
              <w:rPr>
                <w:sz w:val="18"/>
                <w:szCs w:val="18"/>
              </w:rPr>
            </w:pPr>
            <w:r w:rsidRPr="00FA3F6C">
              <w:rPr>
                <w:sz w:val="18"/>
                <w:szCs w:val="18"/>
              </w:rPr>
              <w:t>-</w:t>
            </w:r>
          </w:p>
        </w:tc>
        <w:tc>
          <w:tcPr>
            <w:tcW w:w="960" w:type="dxa"/>
            <w:noWrap/>
            <w:hideMark/>
          </w:tcPr>
          <w:p w14:paraId="00C663B5" w14:textId="77777777" w:rsidR="00FA3F6C" w:rsidRPr="00FA3F6C" w:rsidRDefault="00FA3F6C" w:rsidP="00FA3F6C">
            <w:pPr>
              <w:jc w:val="center"/>
              <w:rPr>
                <w:sz w:val="18"/>
                <w:szCs w:val="18"/>
              </w:rPr>
            </w:pPr>
            <w:r w:rsidRPr="00FA3F6C">
              <w:rPr>
                <w:sz w:val="18"/>
                <w:szCs w:val="18"/>
              </w:rPr>
              <w:t>-</w:t>
            </w:r>
          </w:p>
        </w:tc>
      </w:tr>
      <w:tr w:rsidR="00FA3F6C" w:rsidRPr="00FA3F6C" w14:paraId="65707E55" w14:textId="77777777" w:rsidTr="00012387">
        <w:trPr>
          <w:trHeight w:val="300"/>
        </w:trPr>
        <w:tc>
          <w:tcPr>
            <w:tcW w:w="960" w:type="dxa"/>
            <w:tcBorders>
              <w:right w:val="double" w:sz="4" w:space="0" w:color="auto"/>
            </w:tcBorders>
            <w:noWrap/>
            <w:hideMark/>
          </w:tcPr>
          <w:p w14:paraId="4EC60D1E" w14:textId="77777777" w:rsidR="00FA3F6C" w:rsidRPr="00FA3F6C" w:rsidRDefault="00FA3F6C" w:rsidP="00FA3F6C">
            <w:pPr>
              <w:jc w:val="center"/>
              <w:rPr>
                <w:sz w:val="18"/>
                <w:szCs w:val="18"/>
              </w:rPr>
            </w:pPr>
            <w:r w:rsidRPr="00FA3F6C">
              <w:rPr>
                <w:sz w:val="18"/>
                <w:szCs w:val="18"/>
              </w:rPr>
              <w:t>4</w:t>
            </w:r>
          </w:p>
        </w:tc>
        <w:tc>
          <w:tcPr>
            <w:tcW w:w="960" w:type="dxa"/>
            <w:tcBorders>
              <w:top w:val="single" w:sz="4" w:space="0" w:color="auto"/>
              <w:left w:val="double" w:sz="4" w:space="0" w:color="auto"/>
              <w:bottom w:val="single" w:sz="4" w:space="0" w:color="auto"/>
            </w:tcBorders>
            <w:noWrap/>
            <w:hideMark/>
          </w:tcPr>
          <w:p w14:paraId="1EF2266C" w14:textId="354605CD" w:rsidR="00FA3F6C" w:rsidRPr="00FA3F6C" w:rsidRDefault="00524A46" w:rsidP="00FA3F6C">
            <w:pPr>
              <w:jc w:val="center"/>
              <w:rPr>
                <w:sz w:val="18"/>
                <w:szCs w:val="18"/>
              </w:rPr>
            </w:pPr>
            <w:r>
              <w:rPr>
                <w:sz w:val="18"/>
                <w:szCs w:val="18"/>
              </w:rPr>
              <w:t>0</w:t>
            </w:r>
          </w:p>
        </w:tc>
        <w:tc>
          <w:tcPr>
            <w:tcW w:w="960" w:type="dxa"/>
            <w:tcBorders>
              <w:right w:val="double" w:sz="4" w:space="0" w:color="auto"/>
            </w:tcBorders>
            <w:noWrap/>
            <w:hideMark/>
          </w:tcPr>
          <w:p w14:paraId="4AB8ADA3" w14:textId="77777777" w:rsidR="00FA3F6C" w:rsidRPr="00FA3F6C" w:rsidRDefault="00FA3F6C" w:rsidP="00FA3F6C">
            <w:pPr>
              <w:jc w:val="center"/>
              <w:rPr>
                <w:sz w:val="18"/>
                <w:szCs w:val="18"/>
              </w:rPr>
            </w:pPr>
            <w:r w:rsidRPr="00FA3F6C">
              <w:rPr>
                <w:sz w:val="18"/>
                <w:szCs w:val="18"/>
              </w:rPr>
              <w:t>0</w:t>
            </w:r>
          </w:p>
        </w:tc>
        <w:tc>
          <w:tcPr>
            <w:tcW w:w="960" w:type="dxa"/>
            <w:tcBorders>
              <w:top w:val="single" w:sz="4" w:space="0" w:color="auto"/>
              <w:left w:val="double" w:sz="4" w:space="0" w:color="auto"/>
              <w:bottom w:val="single" w:sz="4" w:space="0" w:color="auto"/>
            </w:tcBorders>
            <w:noWrap/>
            <w:hideMark/>
          </w:tcPr>
          <w:p w14:paraId="29EA2D18" w14:textId="4697A396" w:rsidR="00FA3F6C" w:rsidRPr="00FA3F6C" w:rsidRDefault="00524A46" w:rsidP="00FA3F6C">
            <w:pPr>
              <w:jc w:val="center"/>
              <w:rPr>
                <w:sz w:val="18"/>
                <w:szCs w:val="18"/>
              </w:rPr>
            </w:pPr>
            <w:r>
              <w:rPr>
                <w:sz w:val="18"/>
                <w:szCs w:val="18"/>
              </w:rPr>
              <w:t>0</w:t>
            </w:r>
          </w:p>
        </w:tc>
        <w:tc>
          <w:tcPr>
            <w:tcW w:w="960" w:type="dxa"/>
            <w:tcBorders>
              <w:top w:val="single" w:sz="4" w:space="0" w:color="auto"/>
              <w:bottom w:val="single" w:sz="4" w:space="0" w:color="auto"/>
              <w:right w:val="double" w:sz="4" w:space="0" w:color="auto"/>
            </w:tcBorders>
            <w:noWrap/>
            <w:hideMark/>
          </w:tcPr>
          <w:p w14:paraId="17D0B442" w14:textId="77777777" w:rsidR="00FA3F6C" w:rsidRPr="00FA3F6C" w:rsidRDefault="00FA3F6C" w:rsidP="00FA3F6C">
            <w:pPr>
              <w:jc w:val="center"/>
              <w:rPr>
                <w:sz w:val="18"/>
                <w:szCs w:val="18"/>
              </w:rPr>
            </w:pPr>
            <w:r w:rsidRPr="00FA3F6C">
              <w:rPr>
                <w:sz w:val="18"/>
                <w:szCs w:val="18"/>
              </w:rPr>
              <w:t>0</w:t>
            </w:r>
          </w:p>
        </w:tc>
        <w:tc>
          <w:tcPr>
            <w:tcW w:w="960" w:type="dxa"/>
            <w:tcBorders>
              <w:left w:val="double" w:sz="4" w:space="0" w:color="auto"/>
            </w:tcBorders>
            <w:noWrap/>
            <w:hideMark/>
          </w:tcPr>
          <w:p w14:paraId="3CA006D8" w14:textId="77777777" w:rsidR="00FA3F6C" w:rsidRPr="00FA3F6C" w:rsidRDefault="00FA3F6C" w:rsidP="00FA3F6C">
            <w:pPr>
              <w:jc w:val="center"/>
              <w:rPr>
                <w:sz w:val="18"/>
                <w:szCs w:val="18"/>
              </w:rPr>
            </w:pPr>
            <w:r w:rsidRPr="00FA3F6C">
              <w:rPr>
                <w:sz w:val="18"/>
                <w:szCs w:val="18"/>
              </w:rPr>
              <w:t>0</w:t>
            </w:r>
          </w:p>
        </w:tc>
        <w:tc>
          <w:tcPr>
            <w:tcW w:w="960" w:type="dxa"/>
            <w:noWrap/>
            <w:hideMark/>
          </w:tcPr>
          <w:p w14:paraId="62334F27" w14:textId="77777777" w:rsidR="00FA3F6C" w:rsidRPr="00FA3F6C" w:rsidRDefault="00FA3F6C" w:rsidP="00FA3F6C">
            <w:pPr>
              <w:jc w:val="center"/>
              <w:rPr>
                <w:sz w:val="18"/>
                <w:szCs w:val="18"/>
              </w:rPr>
            </w:pPr>
            <w:r w:rsidRPr="00FA3F6C">
              <w:rPr>
                <w:sz w:val="18"/>
                <w:szCs w:val="18"/>
              </w:rPr>
              <w:t>0</w:t>
            </w:r>
          </w:p>
        </w:tc>
      </w:tr>
      <w:tr w:rsidR="00FA3F6C" w:rsidRPr="00FA3F6C" w14:paraId="228F1117" w14:textId="77777777" w:rsidTr="00012387">
        <w:trPr>
          <w:trHeight w:val="300"/>
        </w:trPr>
        <w:tc>
          <w:tcPr>
            <w:tcW w:w="960" w:type="dxa"/>
            <w:tcBorders>
              <w:right w:val="double" w:sz="4" w:space="0" w:color="auto"/>
            </w:tcBorders>
            <w:noWrap/>
            <w:hideMark/>
          </w:tcPr>
          <w:p w14:paraId="27AB63B0" w14:textId="77777777" w:rsidR="00FA3F6C" w:rsidRPr="00FA3F6C" w:rsidRDefault="00FA3F6C" w:rsidP="00FA3F6C">
            <w:pPr>
              <w:jc w:val="center"/>
              <w:rPr>
                <w:sz w:val="18"/>
                <w:szCs w:val="18"/>
              </w:rPr>
            </w:pPr>
            <w:r w:rsidRPr="00FA3F6C">
              <w:rPr>
                <w:sz w:val="18"/>
                <w:szCs w:val="18"/>
              </w:rPr>
              <w:t>8</w:t>
            </w:r>
          </w:p>
        </w:tc>
        <w:tc>
          <w:tcPr>
            <w:tcW w:w="960" w:type="dxa"/>
            <w:tcBorders>
              <w:top w:val="single" w:sz="4" w:space="0" w:color="auto"/>
              <w:left w:val="double" w:sz="4" w:space="0" w:color="auto"/>
              <w:bottom w:val="single" w:sz="4" w:space="0" w:color="auto"/>
            </w:tcBorders>
            <w:noWrap/>
            <w:hideMark/>
          </w:tcPr>
          <w:p w14:paraId="751C247C" w14:textId="337D17A4" w:rsidR="00FA3F6C" w:rsidRPr="00FA3F6C" w:rsidRDefault="00524A46" w:rsidP="00FA3F6C">
            <w:pPr>
              <w:jc w:val="center"/>
              <w:rPr>
                <w:sz w:val="18"/>
                <w:szCs w:val="18"/>
              </w:rPr>
            </w:pPr>
            <w:r>
              <w:rPr>
                <w:sz w:val="18"/>
                <w:szCs w:val="18"/>
              </w:rPr>
              <w:t>1,4</w:t>
            </w:r>
          </w:p>
        </w:tc>
        <w:tc>
          <w:tcPr>
            <w:tcW w:w="960" w:type="dxa"/>
            <w:tcBorders>
              <w:right w:val="double" w:sz="4" w:space="0" w:color="auto"/>
            </w:tcBorders>
            <w:noWrap/>
            <w:hideMark/>
          </w:tcPr>
          <w:p w14:paraId="53B0A92C" w14:textId="77777777" w:rsidR="00FA3F6C" w:rsidRPr="00FA3F6C" w:rsidRDefault="00FA3F6C" w:rsidP="00FA3F6C">
            <w:pPr>
              <w:jc w:val="center"/>
              <w:rPr>
                <w:sz w:val="18"/>
                <w:szCs w:val="18"/>
              </w:rPr>
            </w:pPr>
            <w:r w:rsidRPr="00FA3F6C">
              <w:rPr>
                <w:sz w:val="18"/>
                <w:szCs w:val="18"/>
              </w:rPr>
              <w:t>0</w:t>
            </w:r>
          </w:p>
        </w:tc>
        <w:tc>
          <w:tcPr>
            <w:tcW w:w="960" w:type="dxa"/>
            <w:tcBorders>
              <w:top w:val="single" w:sz="4" w:space="0" w:color="auto"/>
              <w:left w:val="double" w:sz="4" w:space="0" w:color="auto"/>
              <w:bottom w:val="single" w:sz="4" w:space="0" w:color="auto"/>
            </w:tcBorders>
            <w:noWrap/>
            <w:hideMark/>
          </w:tcPr>
          <w:p w14:paraId="3B56EE34" w14:textId="33C1628F" w:rsidR="00FA3F6C" w:rsidRPr="00FA3F6C" w:rsidRDefault="00524A46" w:rsidP="00FA3F6C">
            <w:pPr>
              <w:jc w:val="center"/>
              <w:rPr>
                <w:sz w:val="18"/>
                <w:szCs w:val="18"/>
              </w:rPr>
            </w:pPr>
            <w:r>
              <w:rPr>
                <w:sz w:val="18"/>
                <w:szCs w:val="18"/>
              </w:rPr>
              <w:t>2,0</w:t>
            </w:r>
          </w:p>
        </w:tc>
        <w:tc>
          <w:tcPr>
            <w:tcW w:w="960" w:type="dxa"/>
            <w:tcBorders>
              <w:top w:val="single" w:sz="4" w:space="0" w:color="auto"/>
              <w:bottom w:val="single" w:sz="4" w:space="0" w:color="auto"/>
              <w:right w:val="double" w:sz="4" w:space="0" w:color="auto"/>
            </w:tcBorders>
            <w:noWrap/>
            <w:hideMark/>
          </w:tcPr>
          <w:p w14:paraId="10FD05FA" w14:textId="77777777" w:rsidR="00FA3F6C" w:rsidRPr="00FA3F6C" w:rsidRDefault="00FA3F6C" w:rsidP="00FA3F6C">
            <w:pPr>
              <w:jc w:val="center"/>
              <w:rPr>
                <w:sz w:val="18"/>
                <w:szCs w:val="18"/>
              </w:rPr>
            </w:pPr>
            <w:r w:rsidRPr="00FA3F6C">
              <w:rPr>
                <w:sz w:val="18"/>
                <w:szCs w:val="18"/>
              </w:rPr>
              <w:t>0,1</w:t>
            </w:r>
          </w:p>
        </w:tc>
        <w:tc>
          <w:tcPr>
            <w:tcW w:w="960" w:type="dxa"/>
            <w:tcBorders>
              <w:left w:val="double" w:sz="4" w:space="0" w:color="auto"/>
            </w:tcBorders>
            <w:noWrap/>
            <w:hideMark/>
          </w:tcPr>
          <w:p w14:paraId="55DB0D6D" w14:textId="77777777" w:rsidR="00FA3F6C" w:rsidRPr="00FA3F6C" w:rsidRDefault="00FA3F6C" w:rsidP="00FA3F6C">
            <w:pPr>
              <w:jc w:val="center"/>
              <w:rPr>
                <w:sz w:val="18"/>
                <w:szCs w:val="18"/>
              </w:rPr>
            </w:pPr>
            <w:r w:rsidRPr="00FA3F6C">
              <w:rPr>
                <w:sz w:val="18"/>
                <w:szCs w:val="18"/>
              </w:rPr>
              <w:t>0</w:t>
            </w:r>
          </w:p>
        </w:tc>
        <w:tc>
          <w:tcPr>
            <w:tcW w:w="960" w:type="dxa"/>
            <w:noWrap/>
            <w:hideMark/>
          </w:tcPr>
          <w:p w14:paraId="4F9F04FC" w14:textId="77777777" w:rsidR="00FA3F6C" w:rsidRPr="00FA3F6C" w:rsidRDefault="00FA3F6C" w:rsidP="00FA3F6C">
            <w:pPr>
              <w:jc w:val="center"/>
              <w:rPr>
                <w:sz w:val="18"/>
                <w:szCs w:val="18"/>
              </w:rPr>
            </w:pPr>
            <w:r w:rsidRPr="00FA3F6C">
              <w:rPr>
                <w:sz w:val="18"/>
                <w:szCs w:val="18"/>
              </w:rPr>
              <w:t>0</w:t>
            </w:r>
          </w:p>
        </w:tc>
      </w:tr>
      <w:tr w:rsidR="00FA3F6C" w:rsidRPr="00FA3F6C" w14:paraId="64347846" w14:textId="77777777" w:rsidTr="00012387">
        <w:trPr>
          <w:trHeight w:val="300"/>
        </w:trPr>
        <w:tc>
          <w:tcPr>
            <w:tcW w:w="960" w:type="dxa"/>
            <w:tcBorders>
              <w:right w:val="double" w:sz="4" w:space="0" w:color="auto"/>
            </w:tcBorders>
            <w:noWrap/>
            <w:hideMark/>
          </w:tcPr>
          <w:p w14:paraId="658F5527" w14:textId="77777777" w:rsidR="00FA3F6C" w:rsidRPr="00FA3F6C" w:rsidRDefault="00FA3F6C" w:rsidP="00FA3F6C">
            <w:pPr>
              <w:jc w:val="center"/>
              <w:rPr>
                <w:sz w:val="18"/>
                <w:szCs w:val="18"/>
              </w:rPr>
            </w:pPr>
            <w:r w:rsidRPr="00FA3F6C">
              <w:rPr>
                <w:sz w:val="18"/>
                <w:szCs w:val="18"/>
              </w:rPr>
              <w:t>12</w:t>
            </w:r>
          </w:p>
        </w:tc>
        <w:tc>
          <w:tcPr>
            <w:tcW w:w="960" w:type="dxa"/>
            <w:tcBorders>
              <w:top w:val="single" w:sz="4" w:space="0" w:color="auto"/>
              <w:left w:val="double" w:sz="4" w:space="0" w:color="auto"/>
              <w:bottom w:val="single" w:sz="12" w:space="0" w:color="auto"/>
            </w:tcBorders>
            <w:noWrap/>
            <w:hideMark/>
          </w:tcPr>
          <w:p w14:paraId="46C2A30B" w14:textId="4AF622DE" w:rsidR="00524A46" w:rsidRPr="00FA3F6C" w:rsidRDefault="00524A46" w:rsidP="00524A46">
            <w:pPr>
              <w:jc w:val="center"/>
              <w:rPr>
                <w:sz w:val="18"/>
                <w:szCs w:val="18"/>
              </w:rPr>
            </w:pPr>
            <w:r>
              <w:rPr>
                <w:sz w:val="18"/>
                <w:szCs w:val="18"/>
              </w:rPr>
              <w:t>2,5</w:t>
            </w:r>
          </w:p>
        </w:tc>
        <w:tc>
          <w:tcPr>
            <w:tcW w:w="960" w:type="dxa"/>
            <w:tcBorders>
              <w:right w:val="double" w:sz="4" w:space="0" w:color="auto"/>
            </w:tcBorders>
            <w:noWrap/>
            <w:hideMark/>
          </w:tcPr>
          <w:p w14:paraId="33F5A9B9" w14:textId="77777777" w:rsidR="00FA3F6C" w:rsidRPr="00FA3F6C" w:rsidRDefault="00FA3F6C" w:rsidP="00FA3F6C">
            <w:pPr>
              <w:jc w:val="center"/>
              <w:rPr>
                <w:sz w:val="18"/>
                <w:szCs w:val="18"/>
              </w:rPr>
            </w:pPr>
            <w:r w:rsidRPr="00FA3F6C">
              <w:rPr>
                <w:sz w:val="18"/>
                <w:szCs w:val="18"/>
              </w:rPr>
              <w:t>0,1</w:t>
            </w:r>
          </w:p>
        </w:tc>
        <w:tc>
          <w:tcPr>
            <w:tcW w:w="960" w:type="dxa"/>
            <w:tcBorders>
              <w:top w:val="single" w:sz="4" w:space="0" w:color="auto"/>
              <w:left w:val="double" w:sz="4" w:space="0" w:color="auto"/>
              <w:bottom w:val="single" w:sz="12" w:space="0" w:color="auto"/>
            </w:tcBorders>
            <w:noWrap/>
            <w:hideMark/>
          </w:tcPr>
          <w:p w14:paraId="727CF80B" w14:textId="1286FD80" w:rsidR="00FA3F6C" w:rsidRPr="00FA3F6C" w:rsidRDefault="00524A46" w:rsidP="00FA3F6C">
            <w:pPr>
              <w:jc w:val="center"/>
              <w:rPr>
                <w:sz w:val="18"/>
                <w:szCs w:val="18"/>
              </w:rPr>
            </w:pPr>
            <w:r>
              <w:rPr>
                <w:sz w:val="18"/>
                <w:szCs w:val="18"/>
              </w:rPr>
              <w:t>3,3</w:t>
            </w:r>
          </w:p>
        </w:tc>
        <w:tc>
          <w:tcPr>
            <w:tcW w:w="960" w:type="dxa"/>
            <w:tcBorders>
              <w:top w:val="single" w:sz="4" w:space="0" w:color="auto"/>
              <w:bottom w:val="single" w:sz="12" w:space="0" w:color="auto"/>
              <w:right w:val="double" w:sz="4" w:space="0" w:color="auto"/>
            </w:tcBorders>
            <w:noWrap/>
            <w:hideMark/>
          </w:tcPr>
          <w:p w14:paraId="3F44B608" w14:textId="77777777" w:rsidR="00FA3F6C" w:rsidRPr="00FA3F6C" w:rsidRDefault="00FA3F6C" w:rsidP="00FA3F6C">
            <w:pPr>
              <w:jc w:val="center"/>
              <w:rPr>
                <w:sz w:val="18"/>
                <w:szCs w:val="18"/>
              </w:rPr>
            </w:pPr>
            <w:r w:rsidRPr="00FA3F6C">
              <w:rPr>
                <w:sz w:val="18"/>
                <w:szCs w:val="18"/>
              </w:rPr>
              <w:t>2,7</w:t>
            </w:r>
          </w:p>
        </w:tc>
        <w:tc>
          <w:tcPr>
            <w:tcW w:w="960" w:type="dxa"/>
            <w:tcBorders>
              <w:left w:val="double" w:sz="4" w:space="0" w:color="auto"/>
            </w:tcBorders>
            <w:noWrap/>
            <w:hideMark/>
          </w:tcPr>
          <w:p w14:paraId="4A082A72" w14:textId="77777777" w:rsidR="00FA3F6C" w:rsidRPr="00FA3F6C" w:rsidRDefault="00FA3F6C" w:rsidP="00FA3F6C">
            <w:pPr>
              <w:jc w:val="center"/>
              <w:rPr>
                <w:sz w:val="18"/>
                <w:szCs w:val="18"/>
              </w:rPr>
            </w:pPr>
            <w:r w:rsidRPr="00FA3F6C">
              <w:rPr>
                <w:sz w:val="18"/>
                <w:szCs w:val="18"/>
              </w:rPr>
              <w:t>0</w:t>
            </w:r>
          </w:p>
        </w:tc>
        <w:tc>
          <w:tcPr>
            <w:tcW w:w="960" w:type="dxa"/>
            <w:noWrap/>
            <w:hideMark/>
          </w:tcPr>
          <w:p w14:paraId="36513394" w14:textId="77777777" w:rsidR="00FA3F6C" w:rsidRPr="00FA3F6C" w:rsidRDefault="00FA3F6C" w:rsidP="00FA3F6C">
            <w:pPr>
              <w:jc w:val="center"/>
              <w:rPr>
                <w:sz w:val="18"/>
                <w:szCs w:val="18"/>
              </w:rPr>
            </w:pPr>
            <w:r w:rsidRPr="00FA3F6C">
              <w:rPr>
                <w:sz w:val="18"/>
                <w:szCs w:val="18"/>
              </w:rPr>
              <w:t>0</w:t>
            </w:r>
          </w:p>
        </w:tc>
      </w:tr>
    </w:tbl>
    <w:p w14:paraId="4EF5C88F" w14:textId="3EBF463B" w:rsidR="00FA3F6C" w:rsidRDefault="00FA3F6C" w:rsidP="00033ADE"/>
    <w:p w14:paraId="461C0571" w14:textId="77777777" w:rsidR="00FA3F6C" w:rsidRDefault="00FA3F6C" w:rsidP="00033ADE"/>
    <w:p w14:paraId="0E71E2E2" w14:textId="77777777" w:rsidR="00033ADE" w:rsidRPr="00033ADE" w:rsidRDefault="00033ADE" w:rsidP="00033ADE"/>
    <w:p w14:paraId="5C1FFA71" w14:textId="77777777" w:rsidR="008735E1" w:rsidRDefault="008735E1" w:rsidP="008735E1">
      <w:pPr>
        <w:pStyle w:val="Heading1"/>
      </w:pPr>
      <w:r>
        <w:t>Conclusions</w:t>
      </w:r>
    </w:p>
    <w:p w14:paraId="3B64972E" w14:textId="77777777" w:rsidR="00B504F1" w:rsidRDefault="009949FC" w:rsidP="009949FC">
      <w:r>
        <w:t>In this contribution</w:t>
      </w:r>
      <w:r w:rsidR="00952676">
        <w:t xml:space="preserve"> we have </w:t>
      </w:r>
      <w:r w:rsidR="00B26141">
        <w:t xml:space="preserve">evaluated different modulation options for single tone and multitoned SC-FDMA transmission. </w:t>
      </w:r>
    </w:p>
    <w:p w14:paraId="6AEF6ACF" w14:textId="250EB269" w:rsidR="00B504F1" w:rsidRDefault="00B504F1" w:rsidP="009949FC">
      <w:r>
        <w:t>In case of single tone transmission, considering supporting both evaluated modulation schemes pi/2-BPSK and pi/4-QPSK would seem feasible and therefore it is proposed that:</w:t>
      </w:r>
    </w:p>
    <w:p w14:paraId="6130B7F9" w14:textId="7F03A46B" w:rsidR="00B504F1" w:rsidRDefault="00B504F1" w:rsidP="009949FC">
      <w:r w:rsidRPr="00B504F1">
        <w:rPr>
          <w:b/>
        </w:rPr>
        <w:t>Proposal 1</w:t>
      </w:r>
      <w:r>
        <w:t>: Select pi/2-BPSK and pi/4-QPSK modulation for single tone transmission</w:t>
      </w:r>
      <w:r w:rsidR="0015583D">
        <w:t>.</w:t>
      </w:r>
    </w:p>
    <w:p w14:paraId="7DE18719" w14:textId="3894BCEF" w:rsidR="00B504F1" w:rsidRDefault="00B504F1" w:rsidP="009949FC">
      <w:r>
        <w:t xml:space="preserve">In order to offer higher </w:t>
      </w:r>
      <w:proofErr w:type="spellStart"/>
      <w:r>
        <w:t>datarates</w:t>
      </w:r>
      <w:proofErr w:type="spellEnd"/>
      <w:r>
        <w:t xml:space="preserve"> and better spectrum efficiency, it would seem preferable to support also pi/4-QPSK, while it may set more stringent requirements for the PA</w:t>
      </w:r>
      <w:r w:rsidR="0015583D">
        <w:t xml:space="preserve"> and result to some need of back-off in case of full allocations</w:t>
      </w:r>
      <w:r>
        <w:t xml:space="preserve">. While 8-BPSK has good spectral properties and would seem therefore </w:t>
      </w:r>
      <w:r w:rsidR="00E637B8">
        <w:t>attractive</w:t>
      </w:r>
      <w:r>
        <w:t xml:space="preserve"> from PA design perspective, it would imply higher receiver complexity and would not offer the data rate increase</w:t>
      </w:r>
      <w:r w:rsidR="0015583D">
        <w:t>.</w:t>
      </w:r>
      <w:r>
        <w:t xml:space="preserve"> </w:t>
      </w:r>
    </w:p>
    <w:p w14:paraId="2B1A3769" w14:textId="5B89FBC4" w:rsidR="0015583D" w:rsidRDefault="0015583D" w:rsidP="0015583D">
      <w:r w:rsidRPr="00B504F1">
        <w:rPr>
          <w:b/>
        </w:rPr>
        <w:t xml:space="preserve">Proposal </w:t>
      </w:r>
      <w:r>
        <w:rPr>
          <w:b/>
        </w:rPr>
        <w:t>2</w:t>
      </w:r>
      <w:r>
        <w:t xml:space="preserve">: Select pi/2-BPSK and pi/4-QPSK modulation for </w:t>
      </w:r>
      <w:proofErr w:type="spellStart"/>
      <w:r>
        <w:t>multitone</w:t>
      </w:r>
      <w:proofErr w:type="spellEnd"/>
      <w:r>
        <w:t xml:space="preserve"> transmission.</w:t>
      </w:r>
    </w:p>
    <w:p w14:paraId="435534E3" w14:textId="77777777" w:rsidR="00B504F1" w:rsidRDefault="00B504F1" w:rsidP="009949FC"/>
    <w:p w14:paraId="589FE004" w14:textId="77777777" w:rsidR="008735E1" w:rsidRPr="00D60E4F" w:rsidRDefault="008735E1" w:rsidP="008735E1">
      <w:pPr>
        <w:rPr>
          <w:rFonts w:eastAsia="Malgun Gothic"/>
        </w:rPr>
      </w:pPr>
    </w:p>
    <w:p w14:paraId="0861D1A6" w14:textId="77777777" w:rsidR="001B4C46" w:rsidRPr="00763114" w:rsidRDefault="001B4C46" w:rsidP="001B4C46">
      <w:pPr>
        <w:pStyle w:val="Heading1"/>
      </w:pPr>
      <w:r w:rsidRPr="00763114">
        <w:t>References</w:t>
      </w:r>
    </w:p>
    <w:p w14:paraId="18B6B918" w14:textId="265D0CA4" w:rsidR="008B22EA" w:rsidRPr="008B22EA" w:rsidRDefault="008B22EA" w:rsidP="001B4C46">
      <w:pPr>
        <w:pStyle w:val="Reference"/>
        <w:rPr>
          <w:rFonts w:ascii="Times New Roman" w:hAnsi="Times New Roman" w:cs="Times New Roman"/>
        </w:rPr>
      </w:pPr>
      <w:bookmarkStart w:id="8" w:name="_Ref437246145"/>
      <w:bookmarkStart w:id="9" w:name="_Ref433636538"/>
      <w:r w:rsidRPr="008B22EA">
        <w:rPr>
          <w:rFonts w:ascii="Times New Roman" w:hAnsi="Times New Roman" w:cs="Times New Roman"/>
          <w:lang w:val="en-GB"/>
        </w:rPr>
        <w:t>R1-157783</w:t>
      </w:r>
      <w:r>
        <w:rPr>
          <w:rFonts w:ascii="Times New Roman" w:hAnsi="Times New Roman" w:cs="Times New Roman"/>
          <w:lang w:val="en-GB"/>
        </w:rPr>
        <w:t>, “WF</w:t>
      </w:r>
      <w:r w:rsidRPr="008B22EA">
        <w:rPr>
          <w:rFonts w:ascii="Times New Roman" w:hAnsi="Times New Roman" w:cs="Times New Roman"/>
          <w:lang w:val="en-GB"/>
        </w:rPr>
        <w:t xml:space="preserve"> </w:t>
      </w:r>
      <w:r>
        <w:rPr>
          <w:rFonts w:ascii="Times New Roman" w:hAnsi="Times New Roman" w:cs="Times New Roman"/>
          <w:lang w:val="en-GB"/>
        </w:rPr>
        <w:t>on NB-IOT”, CMCC et al</w:t>
      </w:r>
      <w:bookmarkEnd w:id="8"/>
    </w:p>
    <w:p w14:paraId="2BB478C4" w14:textId="5337D0B5" w:rsidR="001B4C46" w:rsidRDefault="00F75D60" w:rsidP="001B4C46">
      <w:pPr>
        <w:pStyle w:val="Reference"/>
        <w:rPr>
          <w:rFonts w:ascii="Times New Roman" w:hAnsi="Times New Roman" w:cs="Times New Roman"/>
        </w:rPr>
      </w:pPr>
      <w:bookmarkStart w:id="10" w:name="_Ref437245241"/>
      <w:r w:rsidRPr="00F75D60">
        <w:rPr>
          <w:rFonts w:ascii="Times New Roman" w:hAnsi="Times New Roman" w:cs="Times New Roman"/>
        </w:rPr>
        <w:t>RP-151621</w:t>
      </w:r>
      <w:r>
        <w:rPr>
          <w:rFonts w:ascii="Times New Roman" w:hAnsi="Times New Roman" w:cs="Times New Roman"/>
        </w:rPr>
        <w:t>, “</w:t>
      </w:r>
      <w:r w:rsidRPr="00F75D60">
        <w:rPr>
          <w:rFonts w:ascii="Times New Roman" w:hAnsi="Times New Roman" w:cs="Times New Roman"/>
        </w:rPr>
        <w:t xml:space="preserve">New Work Item: </w:t>
      </w:r>
      <w:proofErr w:type="spellStart"/>
      <w:r w:rsidRPr="00F75D60">
        <w:rPr>
          <w:rFonts w:ascii="Times New Roman" w:hAnsi="Times New Roman" w:cs="Times New Roman"/>
        </w:rPr>
        <w:t>NarrowBand</w:t>
      </w:r>
      <w:proofErr w:type="spellEnd"/>
      <w:r w:rsidRPr="00F75D60">
        <w:rPr>
          <w:rFonts w:ascii="Times New Roman" w:hAnsi="Times New Roman" w:cs="Times New Roman"/>
        </w:rPr>
        <w:t xml:space="preserve"> IOT (NB-IOT)</w:t>
      </w:r>
      <w:r>
        <w:rPr>
          <w:rFonts w:ascii="Times New Roman" w:hAnsi="Times New Roman" w:cs="Times New Roman"/>
        </w:rPr>
        <w:t>”, Qualcomm</w:t>
      </w:r>
      <w:bookmarkEnd w:id="9"/>
      <w:bookmarkEnd w:id="10"/>
    </w:p>
    <w:p w14:paraId="1AB5897C" w14:textId="5D7A68F5" w:rsidR="008B22EA" w:rsidRDefault="00A32DF9" w:rsidP="00A32DF9">
      <w:pPr>
        <w:pStyle w:val="Reference"/>
      </w:pPr>
      <w:bookmarkStart w:id="11" w:name="_Ref437246147"/>
      <w:bookmarkStart w:id="12" w:name="_Ref440288176"/>
      <w:r w:rsidRPr="00A32DF9">
        <w:t>RP-152284</w:t>
      </w:r>
      <w:r>
        <w:t>, “</w:t>
      </w:r>
      <w:r w:rsidRPr="00A32DF9">
        <w:t xml:space="preserve">Revised Work Item: Narrowband </w:t>
      </w:r>
      <w:proofErr w:type="spellStart"/>
      <w:r w:rsidRPr="00A32DF9">
        <w:t>IoT</w:t>
      </w:r>
      <w:proofErr w:type="spellEnd"/>
      <w:r w:rsidRPr="00A32DF9">
        <w:t xml:space="preserve"> (NB-</w:t>
      </w:r>
      <w:proofErr w:type="spellStart"/>
      <w:r w:rsidRPr="00A32DF9">
        <w:t>IoT</w:t>
      </w:r>
      <w:proofErr w:type="spellEnd"/>
      <w:r w:rsidRPr="00A32DF9">
        <w:t>)</w:t>
      </w:r>
      <w:r>
        <w:t>”</w:t>
      </w:r>
      <w:bookmarkEnd w:id="11"/>
      <w:r>
        <w:t xml:space="preserve">, </w:t>
      </w:r>
      <w:r w:rsidRPr="00A32DF9">
        <w:t xml:space="preserve">Huawei, </w:t>
      </w:r>
      <w:proofErr w:type="spellStart"/>
      <w:r w:rsidRPr="00A32DF9">
        <w:t>HiSilicon</w:t>
      </w:r>
      <w:bookmarkEnd w:id="12"/>
      <w:proofErr w:type="spellEnd"/>
    </w:p>
    <w:p w14:paraId="4589B82A" w14:textId="77777777" w:rsidR="008003AC" w:rsidRDefault="008003AC" w:rsidP="008003AC">
      <w:pPr>
        <w:pStyle w:val="Reference"/>
        <w:rPr>
          <w:rFonts w:ascii="Times New Roman" w:hAnsi="Times New Roman" w:cs="Times New Roman"/>
        </w:rPr>
      </w:pPr>
      <w:bookmarkStart w:id="13" w:name="_Ref425332273"/>
      <w:r w:rsidRPr="00681F5C">
        <w:rPr>
          <w:rFonts w:ascii="Times New Roman" w:hAnsi="Times New Roman" w:cs="Times New Roman"/>
        </w:rPr>
        <w:t>TR 45.820 v13</w:t>
      </w:r>
      <w:r>
        <w:rPr>
          <w:rFonts w:ascii="Times New Roman" w:hAnsi="Times New Roman" w:cs="Times New Roman"/>
        </w:rPr>
        <w:t>.0</w:t>
      </w:r>
      <w:r w:rsidRPr="00681F5C">
        <w:rPr>
          <w:rFonts w:ascii="Times New Roman" w:hAnsi="Times New Roman" w:cs="Times New Roman"/>
        </w:rPr>
        <w:t>.0, “Cellular System Support for Ultra Low Complexity and Low Throughput Internet of Things”</w:t>
      </w:r>
      <w:bookmarkEnd w:id="13"/>
    </w:p>
    <w:p w14:paraId="612308EC" w14:textId="3EB90F97" w:rsidR="00B26141" w:rsidRDefault="00B26141" w:rsidP="00B26141">
      <w:pPr>
        <w:pStyle w:val="Reference"/>
        <w:rPr>
          <w:rFonts w:ascii="Times New Roman" w:hAnsi="Times New Roman" w:cs="Times New Roman"/>
        </w:rPr>
      </w:pPr>
      <w:bookmarkStart w:id="14" w:name="_Ref437348798"/>
      <w:r w:rsidRPr="00B26141">
        <w:rPr>
          <w:rFonts w:ascii="Times New Roman" w:hAnsi="Times New Roman" w:cs="Times New Roman"/>
        </w:rPr>
        <w:t>R1-157486</w:t>
      </w:r>
      <w:r>
        <w:rPr>
          <w:rFonts w:ascii="Times New Roman" w:hAnsi="Times New Roman" w:cs="Times New Roman"/>
        </w:rPr>
        <w:t>, “</w:t>
      </w:r>
      <w:r w:rsidRPr="00B26141">
        <w:rPr>
          <w:rFonts w:ascii="Times New Roman" w:hAnsi="Times New Roman" w:cs="Times New Roman"/>
        </w:rPr>
        <w:t>Evaluation of SC-FDMA UL for NB-</w:t>
      </w:r>
      <w:proofErr w:type="spellStart"/>
      <w:r w:rsidRPr="00B26141">
        <w:rPr>
          <w:rFonts w:ascii="Times New Roman" w:hAnsi="Times New Roman" w:cs="Times New Roman"/>
        </w:rPr>
        <w:t>IoT</w:t>
      </w:r>
      <w:proofErr w:type="spellEnd"/>
      <w:r>
        <w:rPr>
          <w:rFonts w:ascii="Times New Roman" w:hAnsi="Times New Roman" w:cs="Times New Roman"/>
        </w:rPr>
        <w:t>”, Nokia Networks</w:t>
      </w:r>
      <w:bookmarkEnd w:id="14"/>
    </w:p>
    <w:p w14:paraId="0E1ABCB2" w14:textId="75C6BFE6" w:rsidR="002842D5" w:rsidRPr="002842D5" w:rsidRDefault="002842D5" w:rsidP="002842D5">
      <w:pPr>
        <w:pStyle w:val="Reference"/>
        <w:rPr>
          <w:rFonts w:ascii="Times New Roman" w:hAnsi="Times New Roman" w:cs="Times New Roman"/>
        </w:rPr>
      </w:pPr>
      <w:bookmarkStart w:id="15" w:name="_Ref437348351"/>
      <w:r w:rsidRPr="002842D5">
        <w:rPr>
          <w:rFonts w:ascii="Times New Roman" w:hAnsi="Times New Roman" w:cs="Times New Roman"/>
        </w:rPr>
        <w:t>R1-157666, “NB-</w:t>
      </w:r>
      <w:proofErr w:type="spellStart"/>
      <w:r w:rsidRPr="002842D5">
        <w:rPr>
          <w:rFonts w:ascii="Times New Roman" w:hAnsi="Times New Roman" w:cs="Times New Roman"/>
        </w:rPr>
        <w:t>IoT</w:t>
      </w:r>
      <w:proofErr w:type="spellEnd"/>
      <w:r w:rsidRPr="002842D5">
        <w:rPr>
          <w:rFonts w:ascii="Times New Roman" w:hAnsi="Times New Roman" w:cs="Times New Roman"/>
        </w:rPr>
        <w:t xml:space="preserve"> – SC-FDMA UL spectrum characteristics, PAPR, and relative cubic metric”, Ericsson</w:t>
      </w:r>
      <w:bookmarkEnd w:id="15"/>
    </w:p>
    <w:p w14:paraId="3D188FA2" w14:textId="25C41772" w:rsidR="002842D5" w:rsidRPr="002842D5" w:rsidRDefault="002842D5" w:rsidP="002842D5">
      <w:pPr>
        <w:pStyle w:val="Reference"/>
        <w:rPr>
          <w:rFonts w:ascii="Times New Roman" w:hAnsi="Times New Roman" w:cs="Times New Roman"/>
        </w:rPr>
      </w:pPr>
      <w:bookmarkStart w:id="16" w:name="_Ref437348367"/>
      <w:r w:rsidRPr="002842D5">
        <w:rPr>
          <w:rFonts w:ascii="Times New Roman" w:hAnsi="Times New Roman" w:cs="Times New Roman"/>
        </w:rPr>
        <w:t>R1-157553, “Performance Comparison of PAPR Reduction Schemes”, Samsung</w:t>
      </w:r>
      <w:bookmarkEnd w:id="16"/>
    </w:p>
    <w:p w14:paraId="6B6F4413" w14:textId="5342C43B" w:rsidR="002842D5" w:rsidRDefault="002842D5" w:rsidP="002842D5">
      <w:pPr>
        <w:pStyle w:val="Reference"/>
        <w:rPr>
          <w:rFonts w:ascii="Times New Roman" w:hAnsi="Times New Roman" w:cs="Times New Roman"/>
        </w:rPr>
      </w:pPr>
      <w:bookmarkStart w:id="17" w:name="_Ref437348374"/>
      <w:r w:rsidRPr="002842D5">
        <w:rPr>
          <w:rFonts w:ascii="Times New Roman" w:hAnsi="Times New Roman" w:cs="Times New Roman"/>
        </w:rPr>
        <w:t xml:space="preserve">R1-157470, "On the impact of a realistic PA model on SC-FDMA uplink", source </w:t>
      </w:r>
      <w:proofErr w:type="spellStart"/>
      <w:r w:rsidRPr="002842D5">
        <w:rPr>
          <w:rFonts w:ascii="Times New Roman" w:hAnsi="Times New Roman" w:cs="Times New Roman"/>
        </w:rPr>
        <w:t>Neul</w:t>
      </w:r>
      <w:proofErr w:type="spellEnd"/>
      <w:r w:rsidRPr="002842D5">
        <w:rPr>
          <w:rFonts w:ascii="Times New Roman" w:hAnsi="Times New Roman" w:cs="Times New Roman"/>
        </w:rPr>
        <w:t xml:space="preserve">, Huawei, </w:t>
      </w:r>
      <w:proofErr w:type="spellStart"/>
      <w:r w:rsidRPr="002842D5">
        <w:rPr>
          <w:rFonts w:ascii="Times New Roman" w:hAnsi="Times New Roman" w:cs="Times New Roman"/>
        </w:rPr>
        <w:t>HiSilicon</w:t>
      </w:r>
      <w:bookmarkEnd w:id="17"/>
      <w:proofErr w:type="spellEnd"/>
    </w:p>
    <w:p w14:paraId="7609EA24" w14:textId="430815C7" w:rsidR="00ED6CC3" w:rsidRDefault="00ED6CC3" w:rsidP="00ED6CC3">
      <w:pPr>
        <w:pStyle w:val="Reference"/>
        <w:rPr>
          <w:rFonts w:ascii="Times New Roman" w:hAnsi="Times New Roman" w:cs="Times New Roman"/>
        </w:rPr>
      </w:pPr>
      <w:bookmarkStart w:id="18" w:name="_Ref440280770"/>
      <w:r w:rsidRPr="00ED6CC3">
        <w:rPr>
          <w:rFonts w:ascii="Times New Roman" w:hAnsi="Times New Roman" w:cs="Times New Roman"/>
        </w:rPr>
        <w:t>R1-157394</w:t>
      </w:r>
      <w:r>
        <w:rPr>
          <w:rFonts w:ascii="Times New Roman" w:hAnsi="Times New Roman" w:cs="Times New Roman"/>
        </w:rPr>
        <w:t>, “</w:t>
      </w:r>
      <w:r w:rsidRPr="00ED6CC3">
        <w:rPr>
          <w:rFonts w:ascii="Times New Roman" w:hAnsi="Times New Roman" w:cs="Times New Roman"/>
        </w:rPr>
        <w:t>NB-</w:t>
      </w:r>
      <w:proofErr w:type="spellStart"/>
      <w:r w:rsidRPr="00ED6CC3">
        <w:rPr>
          <w:rFonts w:ascii="Times New Roman" w:hAnsi="Times New Roman" w:cs="Times New Roman"/>
        </w:rPr>
        <w:t>IoT</w:t>
      </w:r>
      <w:proofErr w:type="spellEnd"/>
      <w:r w:rsidRPr="00ED6CC3">
        <w:rPr>
          <w:rFonts w:ascii="Times New Roman" w:hAnsi="Times New Roman" w:cs="Times New Roman"/>
        </w:rPr>
        <w:t xml:space="preserve"> – Impacts of Downlink TX filter</w:t>
      </w:r>
      <w:r>
        <w:rPr>
          <w:rFonts w:ascii="Times New Roman" w:hAnsi="Times New Roman" w:cs="Times New Roman"/>
        </w:rPr>
        <w:t>”, Ericsson</w:t>
      </w:r>
      <w:bookmarkEnd w:id="18"/>
    </w:p>
    <w:p w14:paraId="22AC3208" w14:textId="6157ADD0" w:rsidR="00ED6CC3" w:rsidRPr="002842D5" w:rsidRDefault="00ED6CC3" w:rsidP="00ED6CC3">
      <w:pPr>
        <w:pStyle w:val="Reference"/>
        <w:rPr>
          <w:rFonts w:ascii="Times New Roman" w:hAnsi="Times New Roman" w:cs="Times New Roman"/>
        </w:rPr>
      </w:pPr>
      <w:bookmarkStart w:id="19" w:name="_Ref440280772"/>
      <w:r w:rsidRPr="00ED6CC3">
        <w:rPr>
          <w:rFonts w:ascii="Times New Roman" w:hAnsi="Times New Roman" w:cs="Times New Roman"/>
        </w:rPr>
        <w:t>R1-157245</w:t>
      </w:r>
      <w:r>
        <w:rPr>
          <w:rFonts w:ascii="Times New Roman" w:hAnsi="Times New Roman" w:cs="Times New Roman"/>
        </w:rPr>
        <w:t>, “</w:t>
      </w:r>
      <w:r w:rsidRPr="00ED6CC3">
        <w:rPr>
          <w:rFonts w:ascii="Times New Roman" w:hAnsi="Times New Roman" w:cs="Times New Roman"/>
        </w:rPr>
        <w:t>Stand-alone Deployment using GSM Spectrum Mask</w:t>
      </w:r>
      <w:r>
        <w:rPr>
          <w:rFonts w:ascii="Times New Roman" w:hAnsi="Times New Roman" w:cs="Times New Roman"/>
        </w:rPr>
        <w:t>”, Nokia Networks</w:t>
      </w:r>
      <w:bookmarkEnd w:id="19"/>
    </w:p>
    <w:p w14:paraId="5C3F3457" w14:textId="5D7423A7" w:rsidR="002842D5" w:rsidRPr="002842D5" w:rsidRDefault="002842D5" w:rsidP="002842D5">
      <w:pPr>
        <w:pStyle w:val="Reference"/>
        <w:rPr>
          <w:rFonts w:ascii="Times New Roman" w:hAnsi="Times New Roman" w:cs="Times New Roman"/>
        </w:rPr>
      </w:pPr>
      <w:bookmarkStart w:id="20" w:name="_Ref437348829"/>
      <w:r w:rsidRPr="002842D5">
        <w:rPr>
          <w:rFonts w:ascii="Times New Roman" w:hAnsi="Times New Roman" w:cs="Times New Roman"/>
        </w:rPr>
        <w:t>R1-157071, “UL Design for NB-IOT”, Qualcomm Incorporated</w:t>
      </w:r>
      <w:bookmarkEnd w:id="20"/>
    </w:p>
    <w:p w14:paraId="17E94C08" w14:textId="3F8983A8" w:rsidR="002842D5" w:rsidRDefault="002842D5" w:rsidP="002842D5">
      <w:pPr>
        <w:pStyle w:val="Reference"/>
        <w:rPr>
          <w:rFonts w:ascii="Times New Roman" w:hAnsi="Times New Roman" w:cs="Times New Roman"/>
        </w:rPr>
      </w:pPr>
      <w:bookmarkStart w:id="21" w:name="_Ref437348831"/>
      <w:r w:rsidRPr="002842D5">
        <w:rPr>
          <w:rFonts w:ascii="Times New Roman" w:hAnsi="Times New Roman" w:cs="Times New Roman"/>
        </w:rPr>
        <w:t>R1-157607, “Description of 8-BPSK for the NB-</w:t>
      </w:r>
      <w:proofErr w:type="spellStart"/>
      <w:r w:rsidRPr="002842D5">
        <w:rPr>
          <w:rFonts w:ascii="Times New Roman" w:hAnsi="Times New Roman" w:cs="Times New Roman"/>
        </w:rPr>
        <w:t>IoT</w:t>
      </w:r>
      <w:proofErr w:type="spellEnd"/>
      <w:r w:rsidRPr="002842D5">
        <w:rPr>
          <w:rFonts w:ascii="Times New Roman" w:hAnsi="Times New Roman" w:cs="Times New Roman"/>
        </w:rPr>
        <w:t xml:space="preserve"> uplink”, Qualcomm Incorporated</w:t>
      </w:r>
      <w:bookmarkEnd w:id="21"/>
    </w:p>
    <w:p w14:paraId="2084793E" w14:textId="6F465025" w:rsidR="00640CF4" w:rsidRDefault="00640CF4" w:rsidP="00640CF4">
      <w:pPr>
        <w:pStyle w:val="Reference"/>
        <w:rPr>
          <w:rFonts w:ascii="Times New Roman" w:hAnsi="Times New Roman" w:cs="Times New Roman"/>
        </w:rPr>
      </w:pPr>
      <w:bookmarkStart w:id="22" w:name="_Ref440280974"/>
      <w:r w:rsidRPr="00640CF4">
        <w:rPr>
          <w:rFonts w:ascii="Times New Roman" w:hAnsi="Times New Roman" w:cs="Times New Roman"/>
        </w:rPr>
        <w:t>R1-060385</w:t>
      </w:r>
      <w:r>
        <w:rPr>
          <w:rFonts w:ascii="Times New Roman" w:hAnsi="Times New Roman" w:cs="Times New Roman"/>
        </w:rPr>
        <w:t>, “</w:t>
      </w:r>
      <w:r w:rsidRPr="00640CF4">
        <w:rPr>
          <w:rFonts w:ascii="Times New Roman" w:hAnsi="Times New Roman" w:cs="Times New Roman"/>
        </w:rPr>
        <w:t>Cubic Metric in 3GPP-LTE</w:t>
      </w:r>
      <w:r>
        <w:rPr>
          <w:rFonts w:ascii="Times New Roman" w:hAnsi="Times New Roman" w:cs="Times New Roman"/>
        </w:rPr>
        <w:t>”, Motorola</w:t>
      </w:r>
      <w:bookmarkEnd w:id="22"/>
    </w:p>
    <w:p w14:paraId="657CCB0F" w14:textId="77777777" w:rsidR="00033ADE" w:rsidRPr="00033ADE" w:rsidRDefault="00033ADE" w:rsidP="00033ADE">
      <w:pPr>
        <w:pStyle w:val="Reference"/>
        <w:rPr>
          <w:rFonts w:ascii="Times New Roman" w:hAnsi="Times New Roman" w:cs="Times New Roman"/>
        </w:rPr>
      </w:pPr>
      <w:bookmarkStart w:id="23" w:name="_Ref439938056"/>
      <w:r w:rsidRPr="00033ADE">
        <w:rPr>
          <w:rFonts w:ascii="Times New Roman" w:hAnsi="Times New Roman" w:cs="Times New Roman"/>
        </w:rPr>
        <w:t>TS 45.005, “Radio transmission and reception”</w:t>
      </w:r>
      <w:bookmarkEnd w:id="23"/>
    </w:p>
    <w:p w14:paraId="5DAFDF8E" w14:textId="77777777" w:rsidR="00033ADE" w:rsidRPr="002842D5" w:rsidRDefault="00033ADE" w:rsidP="00033ADE">
      <w:pPr>
        <w:pStyle w:val="Reference"/>
        <w:numPr>
          <w:ilvl w:val="0"/>
          <w:numId w:val="0"/>
        </w:numPr>
        <w:rPr>
          <w:rFonts w:ascii="Times New Roman" w:hAnsi="Times New Roman" w:cs="Times New Roman"/>
        </w:rPr>
      </w:pPr>
    </w:p>
    <w:bookmarkEnd w:id="4"/>
    <w:bookmarkEnd w:id="5"/>
    <w:p w14:paraId="3801331E" w14:textId="77777777" w:rsidR="00764F0B" w:rsidRDefault="00764F0B" w:rsidP="00764F0B">
      <w:pPr>
        <w:pStyle w:val="Reference"/>
        <w:numPr>
          <w:ilvl w:val="0"/>
          <w:numId w:val="0"/>
        </w:numPr>
        <w:ind w:left="360" w:hanging="360"/>
        <w:rPr>
          <w:rFonts w:ascii="Times New Roman" w:hAnsi="Times New Roman" w:cs="Times New Roman"/>
        </w:rPr>
      </w:pPr>
    </w:p>
    <w:p w14:paraId="2112CB82" w14:textId="77777777" w:rsidR="00764F0B" w:rsidRDefault="00764F0B">
      <w:pPr>
        <w:overflowPunct/>
        <w:autoSpaceDE/>
        <w:autoSpaceDN/>
        <w:adjustRightInd/>
        <w:spacing w:after="0"/>
        <w:jc w:val="left"/>
        <w:textAlignment w:val="auto"/>
        <w:rPr>
          <w:rFonts w:eastAsiaTheme="minorHAnsi"/>
          <w:szCs w:val="22"/>
          <w:lang w:val="en-US" w:eastAsia="en-US"/>
        </w:rPr>
      </w:pPr>
      <w:r>
        <w:br w:type="page"/>
      </w:r>
    </w:p>
    <w:p w14:paraId="69160A3F" w14:textId="06574551" w:rsidR="00764F0B" w:rsidRDefault="00764F0B" w:rsidP="00764F0B">
      <w:pPr>
        <w:pStyle w:val="Heading1"/>
        <w:numPr>
          <w:ilvl w:val="0"/>
          <w:numId w:val="0"/>
        </w:numPr>
      </w:pPr>
      <w:r>
        <w:lastRenderedPageBreak/>
        <w:t>Annex A</w:t>
      </w:r>
      <w:r w:rsidR="002171F3">
        <w:t xml:space="preserve"> </w:t>
      </w:r>
      <w:r w:rsidR="002842D5">
        <w:t>Description of the 8-BPSK</w:t>
      </w:r>
    </w:p>
    <w:p w14:paraId="08B4E020" w14:textId="5B106261" w:rsidR="001B2381" w:rsidRDefault="00C337F7" w:rsidP="002842D5">
      <w:pPr>
        <w:pStyle w:val="Reference"/>
        <w:numPr>
          <w:ilvl w:val="0"/>
          <w:numId w:val="0"/>
        </w:numPr>
        <w:rPr>
          <w:rFonts w:ascii="Times New Roman" w:hAnsi="Times New Roman" w:cs="Times New Roman"/>
        </w:rPr>
      </w:pPr>
      <w:r>
        <w:rPr>
          <w:rFonts w:ascii="Times New Roman" w:hAnsi="Times New Roman" w:cs="Times New Roman"/>
        </w:rPr>
        <w:t xml:space="preserve">In this Annex we </w:t>
      </w:r>
      <w:r w:rsidR="008D1AF4">
        <w:rPr>
          <w:rFonts w:ascii="Times New Roman" w:hAnsi="Times New Roman" w:cs="Times New Roman"/>
        </w:rPr>
        <w:t xml:space="preserve">give a short description of the 8-BPSK considered in multitoned scenarios. The general block diagram of the modulator can be seen in Figure A.1. The weighting </w:t>
      </w:r>
      <w:proofErr w:type="gramStart"/>
      <w:r w:rsidR="008D1AF4">
        <w:rPr>
          <w:rFonts w:ascii="Times New Roman" w:hAnsi="Times New Roman" w:cs="Times New Roman"/>
        </w:rPr>
        <w:t xml:space="preserve">factor </w:t>
      </w:r>
      <w:proofErr w:type="gramEnd"/>
      <w:r w:rsidR="008D1AF4">
        <w:rPr>
          <w:rFonts w:ascii="Times New Roman" w:hAnsi="Times New Roman" w:cs="Times New Roman"/>
        </w:rPr>
        <w:sym w:font="Symbol" w:char="F061"/>
      </w:r>
      <w:r w:rsidR="008D1AF4">
        <w:rPr>
          <w:rFonts w:ascii="Times New Roman" w:hAnsi="Times New Roman" w:cs="Times New Roman"/>
        </w:rPr>
        <w:t xml:space="preserve">, was set to </w:t>
      </w:r>
      <w:r w:rsidR="008D1AF4">
        <w:rPr>
          <w:rFonts w:ascii="Times New Roman" w:hAnsi="Times New Roman" w:cs="Times New Roman"/>
        </w:rPr>
        <w:sym w:font="Symbol" w:char="F061"/>
      </w:r>
      <w:r w:rsidR="008D1AF4">
        <w:rPr>
          <w:rFonts w:ascii="Times New Roman" w:hAnsi="Times New Roman" w:cs="Times New Roman"/>
        </w:rPr>
        <w:t>=</w:t>
      </w:r>
      <w:proofErr w:type="spellStart"/>
      <w:r w:rsidR="008D1AF4">
        <w:rPr>
          <w:rFonts w:ascii="Times New Roman" w:hAnsi="Times New Roman" w:cs="Times New Roman"/>
        </w:rPr>
        <w:t>sqrt</w:t>
      </w:r>
      <w:proofErr w:type="spellEnd"/>
      <w:r w:rsidR="008D1AF4">
        <w:rPr>
          <w:rFonts w:ascii="Times New Roman" w:hAnsi="Times New Roman" w:cs="Times New Roman"/>
        </w:rPr>
        <w:t>(1/2) to create the considered 8-BPSK. The resulting constellation and trellis are shown in Figure A.2.</w:t>
      </w:r>
    </w:p>
    <w:p w14:paraId="6B7082C0" w14:textId="77777777" w:rsidR="008D1AF4" w:rsidRDefault="008D1AF4" w:rsidP="002842D5">
      <w:pPr>
        <w:pStyle w:val="Reference"/>
        <w:numPr>
          <w:ilvl w:val="0"/>
          <w:numId w:val="0"/>
        </w:numPr>
        <w:rPr>
          <w:rFonts w:ascii="Times New Roman" w:hAnsi="Times New Roman" w:cs="Times New Roman"/>
        </w:rPr>
      </w:pPr>
    </w:p>
    <w:p w14:paraId="5654DFCF" w14:textId="175BD2C0" w:rsidR="008D1AF4" w:rsidRPr="008D1AF4" w:rsidRDefault="008D1AF4" w:rsidP="008D1AF4">
      <w:pPr>
        <w:pStyle w:val="Reference"/>
        <w:numPr>
          <w:ilvl w:val="0"/>
          <w:numId w:val="0"/>
        </w:numPr>
        <w:jc w:val="center"/>
        <w:rPr>
          <w:color w:val="0070C0"/>
        </w:rPr>
      </w:pPr>
      <w:r>
        <w:rPr>
          <w:noProof/>
          <w:color w:val="0070C0"/>
          <w:lang w:val="en-GB" w:eastAsia="en-GB"/>
        </w:rPr>
        <w:drawing>
          <wp:inline distT="0" distB="0" distL="0" distR="0" wp14:anchorId="325F3134" wp14:editId="6FBFDF6E">
            <wp:extent cx="2401200" cy="730800"/>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401200" cy="730800"/>
                    </a:xfrm>
                    <a:prstGeom prst="rect">
                      <a:avLst/>
                    </a:prstGeom>
                    <a:noFill/>
                  </pic:spPr>
                </pic:pic>
              </a:graphicData>
            </a:graphic>
          </wp:inline>
        </w:drawing>
      </w:r>
    </w:p>
    <w:p w14:paraId="00AF931E" w14:textId="61B77A68" w:rsidR="008D1AF4" w:rsidRDefault="008D1AF4" w:rsidP="008D1AF4">
      <w:pPr>
        <w:pStyle w:val="Reference"/>
        <w:numPr>
          <w:ilvl w:val="0"/>
          <w:numId w:val="0"/>
        </w:numPr>
        <w:jc w:val="center"/>
        <w:rPr>
          <w:rFonts w:ascii="Times New Roman" w:hAnsi="Times New Roman" w:cs="Times New Roman"/>
        </w:rPr>
      </w:pPr>
      <w:r w:rsidRPr="008D1AF4">
        <w:rPr>
          <w:rFonts w:ascii="Times New Roman" w:hAnsi="Times New Roman" w:cs="Times New Roman"/>
        </w:rPr>
        <w:t>Figure A.1</w:t>
      </w:r>
      <w:r>
        <w:rPr>
          <w:rFonts w:ascii="Times New Roman" w:hAnsi="Times New Roman" w:cs="Times New Roman"/>
        </w:rPr>
        <w:t>: Block diagram of 8-BPSK modulator</w:t>
      </w:r>
    </w:p>
    <w:p w14:paraId="30AE4F3F" w14:textId="7DE6EE62" w:rsidR="008D1AF4" w:rsidRDefault="008D1AF4" w:rsidP="008D1AF4">
      <w:pPr>
        <w:pStyle w:val="Reference"/>
        <w:numPr>
          <w:ilvl w:val="0"/>
          <w:numId w:val="0"/>
        </w:numPr>
        <w:jc w:val="center"/>
        <w:rPr>
          <w:rFonts w:ascii="Times New Roman" w:hAnsi="Times New Roman" w:cs="Times New Roman"/>
        </w:rPr>
      </w:pPr>
      <w:r>
        <w:rPr>
          <w:rFonts w:ascii="Times New Roman" w:hAnsi="Times New Roman" w:cs="Times New Roman"/>
          <w:noProof/>
          <w:lang w:val="en-GB" w:eastAsia="en-GB"/>
        </w:rPr>
        <w:drawing>
          <wp:inline distT="0" distB="0" distL="0" distR="0" wp14:anchorId="1A58A6A9" wp14:editId="64FC018B">
            <wp:extent cx="1266252" cy="1211151"/>
            <wp:effectExtent l="0" t="0" r="0" b="8255"/>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54" cstate="print">
                      <a:extLst>
                        <a:ext uri="{28A0092B-C50C-407E-A947-70E740481C1C}">
                          <a14:useLocalDpi xmlns:a14="http://schemas.microsoft.com/office/drawing/2010/main" val="0"/>
                        </a:ext>
                      </a:extLst>
                    </a:blip>
                    <a:srcRect l="13182" t="3420" r="14196" b="4279"/>
                    <a:stretch/>
                  </pic:blipFill>
                  <pic:spPr bwMode="auto">
                    <a:xfrm>
                      <a:off x="0" y="0"/>
                      <a:ext cx="1268005" cy="1212828"/>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Times New Roman" w:hAnsi="Times New Roman" w:cs="Times New Roman"/>
          <w:noProof/>
          <w:lang w:val="en-GB" w:eastAsia="en-GB"/>
        </w:rPr>
        <w:drawing>
          <wp:inline distT="0" distB="0" distL="0" distR="0" wp14:anchorId="0E3EF756" wp14:editId="1F542CD9">
            <wp:extent cx="1746000" cy="1314000"/>
            <wp:effectExtent l="0" t="0" r="6985" b="635"/>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746000" cy="1314000"/>
                    </a:xfrm>
                    <a:prstGeom prst="rect">
                      <a:avLst/>
                    </a:prstGeom>
                    <a:noFill/>
                  </pic:spPr>
                </pic:pic>
              </a:graphicData>
            </a:graphic>
          </wp:inline>
        </w:drawing>
      </w:r>
    </w:p>
    <w:p w14:paraId="56DFE07D" w14:textId="476960AB" w:rsidR="008D1AF4" w:rsidRDefault="008D1AF4" w:rsidP="008D1AF4">
      <w:pPr>
        <w:pStyle w:val="Reference"/>
        <w:numPr>
          <w:ilvl w:val="0"/>
          <w:numId w:val="0"/>
        </w:numPr>
        <w:jc w:val="center"/>
        <w:rPr>
          <w:rFonts w:ascii="Times New Roman" w:hAnsi="Times New Roman" w:cs="Times New Roman"/>
        </w:rPr>
      </w:pPr>
      <w:r>
        <w:rPr>
          <w:rFonts w:ascii="Times New Roman" w:hAnsi="Times New Roman" w:cs="Times New Roman"/>
        </w:rPr>
        <w:t>Figure A.2. Modulation constellation and trellis</w:t>
      </w:r>
    </w:p>
    <w:p w14:paraId="5836084A" w14:textId="77777777" w:rsidR="00640CF4" w:rsidRDefault="00640CF4" w:rsidP="008D1AF4">
      <w:pPr>
        <w:pStyle w:val="Reference"/>
        <w:numPr>
          <w:ilvl w:val="0"/>
          <w:numId w:val="0"/>
        </w:numPr>
        <w:jc w:val="center"/>
        <w:rPr>
          <w:rFonts w:ascii="Times New Roman" w:hAnsi="Times New Roman" w:cs="Times New Roman"/>
        </w:rPr>
      </w:pPr>
    </w:p>
    <w:p w14:paraId="478779E0" w14:textId="77777777" w:rsidR="00EF506E" w:rsidRDefault="00EF506E">
      <w:pPr>
        <w:overflowPunct/>
        <w:autoSpaceDE/>
        <w:autoSpaceDN/>
        <w:adjustRightInd/>
        <w:spacing w:after="0"/>
        <w:jc w:val="left"/>
        <w:textAlignment w:val="auto"/>
        <w:rPr>
          <w:rFonts w:ascii="Arial" w:hAnsi="Arial" w:cs="Arial"/>
          <w:sz w:val="36"/>
          <w:szCs w:val="36"/>
        </w:rPr>
      </w:pPr>
      <w:r>
        <w:br w:type="page"/>
      </w:r>
    </w:p>
    <w:p w14:paraId="2BE8E037" w14:textId="72692A44" w:rsidR="00640CF4" w:rsidRDefault="00640CF4" w:rsidP="00640CF4">
      <w:pPr>
        <w:pStyle w:val="Heading1"/>
        <w:numPr>
          <w:ilvl w:val="0"/>
          <w:numId w:val="0"/>
        </w:numPr>
      </w:pPr>
      <w:r>
        <w:lastRenderedPageBreak/>
        <w:t>Annex B Used Cubic Metric definition</w:t>
      </w:r>
    </w:p>
    <w:p w14:paraId="5C519B6E" w14:textId="01F53AAA" w:rsidR="00640CF4" w:rsidRDefault="00640CF4" w:rsidP="00640CF4">
      <w:pPr>
        <w:rPr>
          <w:rFonts w:eastAsiaTheme="minorHAnsi"/>
          <w:szCs w:val="22"/>
          <w:lang w:val="en-US" w:eastAsia="en-US"/>
        </w:rPr>
      </w:pPr>
      <w:r w:rsidRPr="00640CF4">
        <w:rPr>
          <w:rFonts w:eastAsiaTheme="minorHAnsi"/>
          <w:szCs w:val="22"/>
          <w:lang w:val="en-US" w:eastAsia="en-US"/>
        </w:rPr>
        <w:t xml:space="preserve">The initial cubic metric definition is given in </w:t>
      </w:r>
      <w:r w:rsidR="00267281">
        <w:rPr>
          <w:rFonts w:eastAsiaTheme="minorHAnsi"/>
          <w:szCs w:val="22"/>
          <w:lang w:val="en-US" w:eastAsia="en-US"/>
        </w:rPr>
        <w:fldChar w:fldCharType="begin"/>
      </w:r>
      <w:r w:rsidR="00267281">
        <w:rPr>
          <w:rFonts w:eastAsiaTheme="minorHAnsi"/>
          <w:szCs w:val="22"/>
          <w:lang w:val="en-US" w:eastAsia="en-US"/>
        </w:rPr>
        <w:instrText xml:space="preserve"> REF _Ref440280974 \r \h </w:instrText>
      </w:r>
      <w:r w:rsidR="00267281">
        <w:rPr>
          <w:rFonts w:eastAsiaTheme="minorHAnsi"/>
          <w:szCs w:val="22"/>
          <w:lang w:val="en-US" w:eastAsia="en-US"/>
        </w:rPr>
      </w:r>
      <w:r w:rsidR="00267281">
        <w:rPr>
          <w:rFonts w:eastAsiaTheme="minorHAnsi"/>
          <w:szCs w:val="22"/>
          <w:lang w:val="en-US" w:eastAsia="en-US"/>
        </w:rPr>
        <w:fldChar w:fldCharType="separate"/>
      </w:r>
      <w:r w:rsidR="00E637B8">
        <w:rPr>
          <w:rFonts w:eastAsiaTheme="minorHAnsi"/>
          <w:szCs w:val="22"/>
          <w:lang w:val="en-US" w:eastAsia="en-US"/>
        </w:rPr>
        <w:t>[13]</w:t>
      </w:r>
      <w:r w:rsidR="00267281">
        <w:rPr>
          <w:rFonts w:eastAsiaTheme="minorHAnsi"/>
          <w:szCs w:val="22"/>
          <w:lang w:val="en-US" w:eastAsia="en-US"/>
        </w:rPr>
        <w:fldChar w:fldCharType="end"/>
      </w:r>
      <w:r w:rsidRPr="00640CF4">
        <w:rPr>
          <w:rFonts w:eastAsiaTheme="minorHAnsi"/>
          <w:szCs w:val="22"/>
          <w:lang w:val="en-US" w:eastAsia="en-US"/>
        </w:rPr>
        <w:t xml:space="preserve">. Using this as a starting point and assuming that the reference signal </w:t>
      </w:r>
      <w:proofErr w:type="spellStart"/>
      <w:r w:rsidRPr="00640CF4">
        <w:rPr>
          <w:rFonts w:eastAsiaTheme="minorHAnsi"/>
          <w:szCs w:val="22"/>
          <w:lang w:val="en-US" w:eastAsia="en-US"/>
        </w:rPr>
        <w:t>vref</w:t>
      </w:r>
      <w:proofErr w:type="spellEnd"/>
      <w:r w:rsidRPr="00640CF4">
        <w:rPr>
          <w:rFonts w:eastAsiaTheme="minorHAnsi"/>
          <w:szCs w:val="22"/>
          <w:lang w:val="en-US" w:eastAsia="en-US"/>
        </w:rPr>
        <w:t xml:space="preserve">(t) has a raw cubic metric of 0dB, the power de-rating difference between the signals v1(t) and </w:t>
      </w:r>
      <w:proofErr w:type="spellStart"/>
      <w:r w:rsidRPr="00640CF4">
        <w:rPr>
          <w:rFonts w:eastAsiaTheme="minorHAnsi"/>
          <w:szCs w:val="22"/>
          <w:lang w:val="en-US" w:eastAsia="en-US"/>
        </w:rPr>
        <w:t>vref</w:t>
      </w:r>
      <w:proofErr w:type="spellEnd"/>
      <w:r w:rsidRPr="00640CF4">
        <w:rPr>
          <w:rFonts w:eastAsiaTheme="minorHAnsi"/>
          <w:szCs w:val="22"/>
          <w:lang w:val="en-US" w:eastAsia="en-US"/>
        </w:rPr>
        <w:t>(t) with 0dB raw cubic metric can be simply expressed by</w:t>
      </w:r>
    </w:p>
    <w:p w14:paraId="572B94EA" w14:textId="41C4AE17" w:rsidR="00640CF4" w:rsidRPr="00640CF4" w:rsidRDefault="00640CF4" w:rsidP="00640CF4">
      <w:pPr>
        <w:rPr>
          <w:rFonts w:eastAsiaTheme="minorEastAsia"/>
          <w:color w:val="000000"/>
          <w:szCs w:val="22"/>
          <w:lang w:val="sv-SE"/>
        </w:rPr>
      </w:pPr>
      <m:oMathPara>
        <m:oMath>
          <m:r>
            <m:rPr>
              <m:sty m:val="p"/>
            </m:rPr>
            <w:rPr>
              <w:rFonts w:ascii="Cambria Math" w:hAnsi="Cambria Math"/>
              <w:color w:val="000000"/>
              <w:szCs w:val="22"/>
              <w:lang w:val="sv-SE"/>
            </w:rPr>
            <w:br/>
          </m:r>
        </m:oMath>
        <m:oMath>
          <m:r>
            <w:rPr>
              <w:rFonts w:ascii="Cambria Math" w:eastAsia="Times New Roman" w:hAnsi="Cambria Math"/>
              <w:color w:val="000000"/>
              <w:szCs w:val="22"/>
              <w:lang w:val="sv-SE"/>
            </w:rPr>
            <m:t>CM</m:t>
          </m:r>
          <m:r>
            <w:rPr>
              <w:rFonts w:ascii="Cambria Math" w:hAnsi="Cambria Math"/>
              <w:color w:val="000000"/>
              <w:szCs w:val="22"/>
              <w:lang w:val="sv-SE"/>
            </w:rPr>
            <m:t>=</m:t>
          </m:r>
          <m:f>
            <m:fPr>
              <m:ctrlPr>
                <w:rPr>
                  <w:rFonts w:ascii="Cambria Math" w:eastAsia="Times New Roman" w:hAnsi="Cambria Math"/>
                  <w:i/>
                  <w:color w:val="000000"/>
                  <w:szCs w:val="22"/>
                  <w:lang w:val="sv-SE"/>
                </w:rPr>
              </m:ctrlPr>
            </m:fPr>
            <m:num>
              <m:r>
                <w:rPr>
                  <w:rFonts w:ascii="Cambria Math" w:hAnsi="Cambria Math"/>
                  <w:color w:val="000000"/>
                  <w:szCs w:val="22"/>
                  <w:lang w:val="sv-SE"/>
                </w:rPr>
                <m:t>20</m:t>
              </m:r>
              <m:func>
                <m:funcPr>
                  <m:ctrlPr>
                    <w:rPr>
                      <w:rFonts w:ascii="Cambria Math" w:eastAsia="Times New Roman" w:hAnsi="Cambria Math"/>
                      <w:i/>
                      <w:color w:val="000000"/>
                      <w:szCs w:val="22"/>
                      <w:lang w:val="sv-SE"/>
                    </w:rPr>
                  </m:ctrlPr>
                </m:funcPr>
                <m:fName>
                  <m:sSub>
                    <m:sSubPr>
                      <m:ctrlPr>
                        <w:rPr>
                          <w:rFonts w:ascii="Cambria Math" w:eastAsia="Times New Roman" w:hAnsi="Cambria Math"/>
                          <w:i/>
                          <w:color w:val="000000"/>
                          <w:szCs w:val="22"/>
                          <w:lang w:val="sv-SE"/>
                        </w:rPr>
                      </m:ctrlPr>
                    </m:sSubPr>
                    <m:e>
                      <m:r>
                        <m:rPr>
                          <m:sty m:val="p"/>
                        </m:rPr>
                        <w:rPr>
                          <w:rFonts w:ascii="Cambria Math" w:hAnsi="Cambria Math"/>
                          <w:color w:val="000000"/>
                          <w:szCs w:val="22"/>
                          <w:lang w:val="sv-SE"/>
                        </w:rPr>
                        <m:t>log</m:t>
                      </m:r>
                    </m:e>
                    <m:sub>
                      <m:r>
                        <w:rPr>
                          <w:rFonts w:ascii="Cambria Math" w:hAnsi="Cambria Math"/>
                          <w:color w:val="000000"/>
                          <w:szCs w:val="22"/>
                          <w:lang w:val="sv-SE"/>
                        </w:rPr>
                        <m:t>10</m:t>
                      </m:r>
                    </m:sub>
                  </m:sSub>
                </m:fName>
                <m:e>
                  <m:d>
                    <m:dPr>
                      <m:begChr m:val="{"/>
                      <m:endChr m:val="}"/>
                      <m:ctrlPr>
                        <w:rPr>
                          <w:rFonts w:ascii="Cambria Math" w:eastAsia="Times New Roman" w:hAnsi="Cambria Math"/>
                          <w:i/>
                          <w:color w:val="000000"/>
                          <w:szCs w:val="22"/>
                          <w:lang w:val="sv-SE"/>
                        </w:rPr>
                      </m:ctrlPr>
                    </m:dPr>
                    <m:e>
                      <m:r>
                        <w:rPr>
                          <w:rFonts w:ascii="Cambria Math" w:hAnsi="Cambria Math"/>
                          <w:color w:val="000000"/>
                          <w:szCs w:val="22"/>
                          <w:lang w:val="sv-SE"/>
                        </w:rPr>
                        <m:t>rms</m:t>
                      </m:r>
                      <m:d>
                        <m:dPr>
                          <m:begChr m:val="["/>
                          <m:endChr m:val="]"/>
                          <m:ctrlPr>
                            <w:rPr>
                              <w:rFonts w:ascii="Cambria Math" w:eastAsia="Times New Roman" w:hAnsi="Cambria Math"/>
                              <w:i/>
                              <w:color w:val="000000"/>
                              <w:szCs w:val="22"/>
                              <w:lang w:val="sv-SE"/>
                            </w:rPr>
                          </m:ctrlPr>
                        </m:dPr>
                        <m:e>
                          <m:sSubSup>
                            <m:sSubSupPr>
                              <m:ctrlPr>
                                <w:rPr>
                                  <w:rFonts w:ascii="Cambria Math" w:eastAsia="Times New Roman" w:hAnsi="Cambria Math"/>
                                  <w:i/>
                                  <w:color w:val="000000"/>
                                  <w:szCs w:val="22"/>
                                  <w:lang w:val="sv-SE"/>
                                </w:rPr>
                              </m:ctrlPr>
                            </m:sSubSupPr>
                            <m:e>
                              <m:r>
                                <w:rPr>
                                  <w:rFonts w:ascii="Cambria Math" w:hAnsi="Cambria Math"/>
                                  <w:color w:val="000000"/>
                                  <w:szCs w:val="22"/>
                                  <w:lang w:val="sv-SE"/>
                                </w:rPr>
                                <m:t>v1</m:t>
                              </m:r>
                            </m:e>
                            <m:sub>
                              <m:r>
                                <w:rPr>
                                  <w:rFonts w:ascii="Cambria Math" w:hAnsi="Cambria Math"/>
                                  <w:color w:val="000000"/>
                                  <w:szCs w:val="22"/>
                                  <w:lang w:val="sv-SE"/>
                                </w:rPr>
                                <m:t>norm</m:t>
                              </m:r>
                            </m:sub>
                            <m:sup>
                              <m:r>
                                <w:rPr>
                                  <w:rFonts w:ascii="Cambria Math" w:hAnsi="Cambria Math"/>
                                  <w:color w:val="000000"/>
                                  <w:szCs w:val="22"/>
                                  <w:lang w:val="sv-SE"/>
                                </w:rPr>
                                <m:t>3</m:t>
                              </m:r>
                            </m:sup>
                          </m:sSubSup>
                          <m:r>
                            <w:rPr>
                              <w:rFonts w:ascii="Cambria Math" w:hAnsi="Cambria Math"/>
                              <w:color w:val="000000"/>
                              <w:szCs w:val="22"/>
                              <w:lang w:val="sv-SE"/>
                            </w:rPr>
                            <m:t>(t)</m:t>
                          </m:r>
                        </m:e>
                      </m:d>
                    </m:e>
                  </m:d>
                </m:e>
              </m:func>
            </m:num>
            <m:den>
              <m:r>
                <w:rPr>
                  <w:rFonts w:ascii="Cambria Math" w:hAnsi="Cambria Math"/>
                  <w:color w:val="000000"/>
                  <w:szCs w:val="22"/>
                  <w:lang w:val="sv-SE"/>
                </w:rPr>
                <m:t>1.56</m:t>
              </m:r>
            </m:den>
          </m:f>
        </m:oMath>
      </m:oMathPara>
    </w:p>
    <w:p w14:paraId="31578E1C" w14:textId="77777777" w:rsidR="00640CF4" w:rsidRPr="00640CF4" w:rsidRDefault="00640CF4" w:rsidP="00640CF4">
      <w:pPr>
        <w:rPr>
          <w:rFonts w:eastAsiaTheme="minorHAnsi"/>
          <w:szCs w:val="22"/>
          <w:lang w:val="en-US" w:eastAsia="en-US"/>
        </w:rPr>
      </w:pPr>
    </w:p>
    <w:p w14:paraId="3DFCC301" w14:textId="1B2EE359" w:rsidR="00640CF4" w:rsidRPr="00640CF4" w:rsidRDefault="00640CF4" w:rsidP="00640CF4">
      <w:pPr>
        <w:pStyle w:val="NormalWeb"/>
        <w:spacing w:before="0" w:after="200" w:line="276" w:lineRule="auto"/>
        <w:rPr>
          <w:rFonts w:ascii="Times New Roman" w:hAnsi="Times New Roman" w:cs="Times New Roman"/>
          <w:sz w:val="22"/>
          <w:szCs w:val="22"/>
        </w:rPr>
      </w:pPr>
      <w:r>
        <w:rPr>
          <w:rFonts w:ascii="Times New Roman" w:hAnsi="Times New Roman" w:cs="Times New Roman"/>
          <w:color w:val="000000"/>
          <w:sz w:val="22"/>
          <w:szCs w:val="22"/>
          <w:lang w:eastAsia="ko-KR"/>
        </w:rPr>
        <w:t>This is used to compare the signals properties</w:t>
      </w:r>
      <w:r w:rsidRPr="00640CF4">
        <w:rPr>
          <w:rFonts w:ascii="Times New Roman" w:hAnsi="Times New Roman" w:cs="Times New Roman"/>
          <w:color w:val="000000"/>
          <w:sz w:val="22"/>
          <w:szCs w:val="22"/>
          <w:lang w:eastAsia="ko-KR"/>
        </w:rPr>
        <w:t xml:space="preserve">. </w:t>
      </w:r>
      <w:r>
        <w:rPr>
          <w:rFonts w:ascii="Times New Roman" w:hAnsi="Times New Roman" w:cs="Times New Roman"/>
          <w:color w:val="000000"/>
          <w:sz w:val="22"/>
          <w:szCs w:val="22"/>
          <w:lang w:eastAsia="ko-KR"/>
        </w:rPr>
        <w:t xml:space="preserve"> It is good to note that this has not been calibrated with any practical PA models (for used NB-IOT signals) to predict the needed power back-off.</w:t>
      </w:r>
    </w:p>
    <w:p w14:paraId="42BEF81D" w14:textId="77777777" w:rsidR="00640CF4" w:rsidRPr="00640CF4" w:rsidRDefault="00640CF4" w:rsidP="00640CF4">
      <w:pPr>
        <w:rPr>
          <w:lang w:val="en-US"/>
        </w:rPr>
      </w:pPr>
    </w:p>
    <w:p w14:paraId="1E8A97E5" w14:textId="77777777" w:rsidR="00640CF4" w:rsidRPr="00640CF4" w:rsidRDefault="00640CF4" w:rsidP="00640CF4"/>
    <w:p w14:paraId="668E0BD7" w14:textId="77777777" w:rsidR="00EF506E" w:rsidRDefault="00EF506E">
      <w:pPr>
        <w:overflowPunct/>
        <w:autoSpaceDE/>
        <w:autoSpaceDN/>
        <w:adjustRightInd/>
        <w:spacing w:after="0"/>
        <w:jc w:val="left"/>
        <w:textAlignment w:val="auto"/>
        <w:rPr>
          <w:rFonts w:ascii="Arial" w:hAnsi="Arial" w:cs="Arial"/>
          <w:sz w:val="36"/>
          <w:szCs w:val="36"/>
        </w:rPr>
      </w:pPr>
      <w:r>
        <w:br w:type="page"/>
      </w:r>
    </w:p>
    <w:p w14:paraId="3AE4A346" w14:textId="230A8B48" w:rsidR="001B2381" w:rsidRDefault="00EF506E" w:rsidP="00EF506E">
      <w:pPr>
        <w:pStyle w:val="Heading1"/>
        <w:numPr>
          <w:ilvl w:val="0"/>
          <w:numId w:val="0"/>
        </w:numPr>
      </w:pPr>
      <w:r>
        <w:lastRenderedPageBreak/>
        <w:t>Annex C 2-tone results for BPSK</w:t>
      </w:r>
    </w:p>
    <w:p w14:paraId="13EBCCC3" w14:textId="581B1BE8" w:rsidR="00EF506E" w:rsidRDefault="00EF506E" w:rsidP="00EF506E">
      <w:r>
        <w:t>Table C.1 summarises the CM and PAPR results for 2-tone SC-FDMA and Figure C.1 shows the power spectrum assuming different PA structures.</w:t>
      </w:r>
    </w:p>
    <w:p w14:paraId="779736BC" w14:textId="2F3AE2CF" w:rsidR="00EF506E" w:rsidRDefault="00EF506E" w:rsidP="00EF506E">
      <w:r>
        <w:t>Table C.1: CM and PAPR results for 2-tone SC-FDMA with BPSK</w:t>
      </w:r>
    </w:p>
    <w:tbl>
      <w:tblPr>
        <w:tblStyle w:val="TableGrid"/>
        <w:tblW w:w="5382" w:type="dxa"/>
        <w:tblBorders>
          <w:top w:val="single" w:sz="18" w:space="0" w:color="auto"/>
          <w:left w:val="single" w:sz="18" w:space="0" w:color="auto"/>
          <w:bottom w:val="single" w:sz="18" w:space="0" w:color="auto"/>
          <w:right w:val="single" w:sz="18" w:space="0" w:color="auto"/>
        </w:tblBorders>
        <w:tblLook w:val="04A0" w:firstRow="1" w:lastRow="0" w:firstColumn="1" w:lastColumn="0" w:noHBand="0" w:noVBand="1"/>
      </w:tblPr>
      <w:tblGrid>
        <w:gridCol w:w="1635"/>
        <w:gridCol w:w="1029"/>
        <w:gridCol w:w="1300"/>
        <w:gridCol w:w="1418"/>
      </w:tblGrid>
      <w:tr w:rsidR="00EF506E" w14:paraId="1AB6E0AA" w14:textId="77777777" w:rsidTr="00EF506E">
        <w:tc>
          <w:tcPr>
            <w:tcW w:w="1635" w:type="dxa"/>
            <w:vMerge w:val="restart"/>
            <w:tcBorders>
              <w:top w:val="single" w:sz="18" w:space="0" w:color="auto"/>
              <w:bottom w:val="single" w:sz="4" w:space="0" w:color="auto"/>
              <w:right w:val="double" w:sz="4" w:space="0" w:color="auto"/>
            </w:tcBorders>
          </w:tcPr>
          <w:p w14:paraId="5F805D2B" w14:textId="77777777" w:rsidR="00EF506E" w:rsidRDefault="00EF506E" w:rsidP="00FA3F6C">
            <w:pPr>
              <w:rPr>
                <w:rFonts w:eastAsia="Malgun Gothic"/>
              </w:rPr>
            </w:pPr>
          </w:p>
        </w:tc>
        <w:tc>
          <w:tcPr>
            <w:tcW w:w="3747" w:type="dxa"/>
            <w:gridSpan w:val="3"/>
            <w:tcBorders>
              <w:top w:val="single" w:sz="18" w:space="0" w:color="auto"/>
              <w:left w:val="double" w:sz="4" w:space="0" w:color="auto"/>
              <w:bottom w:val="single" w:sz="4" w:space="0" w:color="auto"/>
              <w:right w:val="single" w:sz="18" w:space="0" w:color="auto"/>
            </w:tcBorders>
          </w:tcPr>
          <w:p w14:paraId="5A8331D5" w14:textId="4E88D084" w:rsidR="00EF506E" w:rsidRDefault="00EF506E" w:rsidP="00FA3F6C">
            <w:pPr>
              <w:jc w:val="center"/>
              <w:rPr>
                <w:rFonts w:eastAsia="Malgun Gothic"/>
              </w:rPr>
            </w:pPr>
            <w:r>
              <w:rPr>
                <w:rFonts w:eastAsia="Malgun Gothic"/>
              </w:rPr>
              <w:t>2-tones</w:t>
            </w:r>
          </w:p>
        </w:tc>
      </w:tr>
      <w:tr w:rsidR="00EF506E" w14:paraId="3A92A8A4" w14:textId="77777777" w:rsidTr="00EF506E">
        <w:tc>
          <w:tcPr>
            <w:tcW w:w="1635" w:type="dxa"/>
            <w:vMerge/>
            <w:tcBorders>
              <w:top w:val="single" w:sz="4" w:space="0" w:color="auto"/>
              <w:bottom w:val="single" w:sz="4" w:space="0" w:color="auto"/>
              <w:right w:val="double" w:sz="4" w:space="0" w:color="auto"/>
            </w:tcBorders>
          </w:tcPr>
          <w:p w14:paraId="74D5A176" w14:textId="77777777" w:rsidR="00EF506E" w:rsidRDefault="00EF506E" w:rsidP="00FA3F6C">
            <w:pPr>
              <w:jc w:val="center"/>
              <w:rPr>
                <w:rFonts w:eastAsia="Malgun Gothic"/>
              </w:rPr>
            </w:pPr>
          </w:p>
        </w:tc>
        <w:tc>
          <w:tcPr>
            <w:tcW w:w="1029" w:type="dxa"/>
            <w:tcBorders>
              <w:top w:val="single" w:sz="4" w:space="0" w:color="auto"/>
              <w:left w:val="double" w:sz="4" w:space="0" w:color="auto"/>
              <w:bottom w:val="single" w:sz="4" w:space="0" w:color="auto"/>
            </w:tcBorders>
          </w:tcPr>
          <w:p w14:paraId="42A0258D" w14:textId="77777777" w:rsidR="00EF506E" w:rsidRDefault="00EF506E" w:rsidP="00FA3F6C">
            <w:pPr>
              <w:jc w:val="center"/>
              <w:rPr>
                <w:rFonts w:eastAsia="Malgun Gothic"/>
              </w:rPr>
            </w:pPr>
            <w:r>
              <w:rPr>
                <w:rFonts w:eastAsia="Malgun Gothic"/>
              </w:rPr>
              <w:t>CM [dB]</w:t>
            </w:r>
          </w:p>
        </w:tc>
        <w:tc>
          <w:tcPr>
            <w:tcW w:w="1300" w:type="dxa"/>
            <w:tcBorders>
              <w:top w:val="single" w:sz="4" w:space="0" w:color="auto"/>
              <w:bottom w:val="single" w:sz="4" w:space="0" w:color="auto"/>
            </w:tcBorders>
          </w:tcPr>
          <w:p w14:paraId="14CD6B77" w14:textId="77777777" w:rsidR="00EF506E" w:rsidRDefault="00EF506E" w:rsidP="00FA3F6C">
            <w:pPr>
              <w:jc w:val="center"/>
              <w:rPr>
                <w:rFonts w:eastAsia="Malgun Gothic"/>
              </w:rPr>
            </w:pPr>
            <w:r>
              <w:rPr>
                <w:rFonts w:eastAsia="Malgun Gothic"/>
              </w:rPr>
              <w:t>PAPR 99% [dB]</w:t>
            </w:r>
          </w:p>
        </w:tc>
        <w:tc>
          <w:tcPr>
            <w:tcW w:w="1418" w:type="dxa"/>
            <w:tcBorders>
              <w:top w:val="single" w:sz="4" w:space="0" w:color="auto"/>
              <w:bottom w:val="single" w:sz="4" w:space="0" w:color="auto"/>
              <w:right w:val="single" w:sz="18" w:space="0" w:color="auto"/>
            </w:tcBorders>
          </w:tcPr>
          <w:p w14:paraId="27A07485" w14:textId="77777777" w:rsidR="00EF506E" w:rsidRDefault="00EF506E" w:rsidP="00FA3F6C">
            <w:pPr>
              <w:jc w:val="center"/>
              <w:rPr>
                <w:rFonts w:eastAsia="Malgun Gothic"/>
              </w:rPr>
            </w:pPr>
            <w:r>
              <w:rPr>
                <w:rFonts w:eastAsia="Malgun Gothic"/>
              </w:rPr>
              <w:t>PAPR 99.9% [dB]</w:t>
            </w:r>
          </w:p>
        </w:tc>
      </w:tr>
      <w:tr w:rsidR="00EF506E" w14:paraId="0202DFF8" w14:textId="77777777" w:rsidTr="00EF506E">
        <w:tc>
          <w:tcPr>
            <w:tcW w:w="1635" w:type="dxa"/>
            <w:tcBorders>
              <w:top w:val="single" w:sz="4" w:space="0" w:color="auto"/>
              <w:bottom w:val="single" w:sz="18" w:space="0" w:color="auto"/>
              <w:right w:val="double" w:sz="4" w:space="0" w:color="auto"/>
            </w:tcBorders>
          </w:tcPr>
          <w:p w14:paraId="275C7472" w14:textId="77777777" w:rsidR="00EF506E" w:rsidRDefault="00EF506E" w:rsidP="00FA3F6C">
            <w:pPr>
              <w:rPr>
                <w:rFonts w:eastAsia="Malgun Gothic"/>
              </w:rPr>
            </w:pPr>
            <w:r>
              <w:rPr>
                <w:rFonts w:eastAsia="Malgun Gothic"/>
              </w:rPr>
              <w:t>pi/2-BPSK, single tone</w:t>
            </w:r>
          </w:p>
        </w:tc>
        <w:tc>
          <w:tcPr>
            <w:tcW w:w="1029" w:type="dxa"/>
            <w:tcBorders>
              <w:top w:val="single" w:sz="4" w:space="0" w:color="auto"/>
              <w:left w:val="double" w:sz="4" w:space="0" w:color="auto"/>
              <w:bottom w:val="single" w:sz="18" w:space="0" w:color="auto"/>
            </w:tcBorders>
          </w:tcPr>
          <w:p w14:paraId="20EBFD3A" w14:textId="29990BC7" w:rsidR="00EF506E" w:rsidRDefault="00EF506E" w:rsidP="00FA3F6C">
            <w:pPr>
              <w:jc w:val="center"/>
              <w:rPr>
                <w:rFonts w:eastAsia="Malgun Gothic"/>
              </w:rPr>
            </w:pPr>
            <w:r>
              <w:rPr>
                <w:rFonts w:eastAsia="Malgun Gothic"/>
              </w:rPr>
              <w:t>0.1</w:t>
            </w:r>
          </w:p>
        </w:tc>
        <w:tc>
          <w:tcPr>
            <w:tcW w:w="1300" w:type="dxa"/>
            <w:tcBorders>
              <w:top w:val="single" w:sz="4" w:space="0" w:color="auto"/>
              <w:bottom w:val="single" w:sz="18" w:space="0" w:color="auto"/>
            </w:tcBorders>
          </w:tcPr>
          <w:p w14:paraId="185E5C4F" w14:textId="29E48EB7" w:rsidR="00EF506E" w:rsidRDefault="00EF506E" w:rsidP="00FA3F6C">
            <w:pPr>
              <w:jc w:val="center"/>
              <w:rPr>
                <w:rFonts w:eastAsia="Malgun Gothic"/>
              </w:rPr>
            </w:pPr>
            <w:r>
              <w:rPr>
                <w:rFonts w:eastAsia="Malgun Gothic"/>
              </w:rPr>
              <w:t>0.4</w:t>
            </w:r>
          </w:p>
        </w:tc>
        <w:tc>
          <w:tcPr>
            <w:tcW w:w="1418" w:type="dxa"/>
            <w:tcBorders>
              <w:top w:val="single" w:sz="4" w:space="0" w:color="auto"/>
              <w:bottom w:val="single" w:sz="18" w:space="0" w:color="auto"/>
              <w:right w:val="single" w:sz="18" w:space="0" w:color="auto"/>
            </w:tcBorders>
          </w:tcPr>
          <w:p w14:paraId="77080C0D" w14:textId="04CA1A16" w:rsidR="00EF506E" w:rsidRDefault="00EF506E" w:rsidP="00FA3F6C">
            <w:pPr>
              <w:jc w:val="center"/>
              <w:rPr>
                <w:rFonts w:eastAsia="Malgun Gothic"/>
              </w:rPr>
            </w:pPr>
            <w:r>
              <w:rPr>
                <w:rFonts w:eastAsia="Malgun Gothic"/>
              </w:rPr>
              <w:t>0.4</w:t>
            </w:r>
          </w:p>
        </w:tc>
      </w:tr>
    </w:tbl>
    <w:p w14:paraId="3E1CAD20" w14:textId="77777777" w:rsidR="00EF506E" w:rsidRDefault="00EF506E" w:rsidP="00EF506E"/>
    <w:p w14:paraId="1E487BB9" w14:textId="77777777" w:rsidR="00EF506E" w:rsidRDefault="00EF506E" w:rsidP="00EF506E"/>
    <w:p w14:paraId="5DBF318F" w14:textId="77777777" w:rsidR="00EF506E" w:rsidRPr="00EF506E" w:rsidRDefault="00EF506E" w:rsidP="00EF506E"/>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40"/>
        <w:gridCol w:w="3245"/>
        <w:gridCol w:w="3154"/>
      </w:tblGrid>
      <w:tr w:rsidR="00EF506E" w14:paraId="47771033" w14:textId="77777777" w:rsidTr="00FA3F6C">
        <w:tc>
          <w:tcPr>
            <w:tcW w:w="3240" w:type="dxa"/>
          </w:tcPr>
          <w:p w14:paraId="6305EF44" w14:textId="7F74423F" w:rsidR="00EF506E" w:rsidRDefault="00EF506E" w:rsidP="00FA3F6C">
            <w:pPr>
              <w:keepLines/>
              <w:jc w:val="center"/>
            </w:pPr>
            <w:r>
              <w:rPr>
                <w:noProof/>
                <w:lang w:eastAsia="en-GB"/>
              </w:rPr>
              <w:drawing>
                <wp:inline distT="0" distB="0" distL="0" distR="0" wp14:anchorId="2A1E5C54" wp14:editId="295C2F78">
                  <wp:extent cx="1825200" cy="1368000"/>
                  <wp:effectExtent l="0" t="0" r="3810" b="38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pectrum_15kHz_SC-FDMA_BPSK_2tones_linear PA.pn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1825200" cy="1368000"/>
                          </a:xfrm>
                          <a:prstGeom prst="rect">
                            <a:avLst/>
                          </a:prstGeom>
                        </pic:spPr>
                      </pic:pic>
                    </a:graphicData>
                  </a:graphic>
                </wp:inline>
              </w:drawing>
            </w:r>
          </w:p>
          <w:p w14:paraId="75B8FAC3" w14:textId="77777777" w:rsidR="00EF506E" w:rsidRDefault="00EF506E" w:rsidP="00FA3F6C">
            <w:pPr>
              <w:keepLines/>
              <w:jc w:val="center"/>
            </w:pPr>
            <w:r>
              <w:t>(a)</w:t>
            </w:r>
          </w:p>
        </w:tc>
        <w:tc>
          <w:tcPr>
            <w:tcW w:w="3245" w:type="dxa"/>
          </w:tcPr>
          <w:p w14:paraId="5478FCBB" w14:textId="1F147DC1" w:rsidR="00EF506E" w:rsidRDefault="00EF506E" w:rsidP="00FA3F6C">
            <w:pPr>
              <w:keepLines/>
              <w:jc w:val="center"/>
            </w:pPr>
            <w:r>
              <w:rPr>
                <w:noProof/>
                <w:lang w:eastAsia="en-GB"/>
              </w:rPr>
              <w:drawing>
                <wp:inline distT="0" distB="0" distL="0" distR="0" wp14:anchorId="7029098F" wp14:editId="7F1D4C88">
                  <wp:extent cx="1825200" cy="1368000"/>
                  <wp:effectExtent l="0" t="0" r="3810" b="381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pectrum_15kHz_SC-FDMA_BPSK_2tones_hard-saturating PA.pn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1825200" cy="1368000"/>
                          </a:xfrm>
                          <a:prstGeom prst="rect">
                            <a:avLst/>
                          </a:prstGeom>
                        </pic:spPr>
                      </pic:pic>
                    </a:graphicData>
                  </a:graphic>
                </wp:inline>
              </w:drawing>
            </w:r>
          </w:p>
          <w:p w14:paraId="40846F5F" w14:textId="77777777" w:rsidR="00EF506E" w:rsidRDefault="00EF506E" w:rsidP="00FA3F6C">
            <w:pPr>
              <w:keepLines/>
              <w:jc w:val="center"/>
            </w:pPr>
            <w:r>
              <w:t>(b)</w:t>
            </w:r>
          </w:p>
        </w:tc>
        <w:tc>
          <w:tcPr>
            <w:tcW w:w="3154" w:type="dxa"/>
          </w:tcPr>
          <w:p w14:paraId="33B15665" w14:textId="0B3D78A6" w:rsidR="00EF506E" w:rsidRDefault="00EF506E" w:rsidP="00FA3F6C">
            <w:pPr>
              <w:keepLines/>
              <w:jc w:val="center"/>
            </w:pPr>
            <w:r>
              <w:rPr>
                <w:noProof/>
                <w:lang w:eastAsia="en-GB"/>
              </w:rPr>
              <w:drawing>
                <wp:inline distT="0" distB="0" distL="0" distR="0" wp14:anchorId="504A3CF0" wp14:editId="0F602C7B">
                  <wp:extent cx="1825200" cy="1368000"/>
                  <wp:effectExtent l="0" t="0" r="3810" b="381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pectrum_15kHz_SC-FDMA_BPSK_2tones_LTE PA.pn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1825200" cy="1368000"/>
                          </a:xfrm>
                          <a:prstGeom prst="rect">
                            <a:avLst/>
                          </a:prstGeom>
                        </pic:spPr>
                      </pic:pic>
                    </a:graphicData>
                  </a:graphic>
                </wp:inline>
              </w:drawing>
            </w:r>
          </w:p>
          <w:p w14:paraId="354C3416" w14:textId="77777777" w:rsidR="00EF506E" w:rsidRDefault="00EF506E" w:rsidP="00FA3F6C">
            <w:pPr>
              <w:keepLines/>
              <w:jc w:val="center"/>
            </w:pPr>
            <w:r>
              <w:t>(c)</w:t>
            </w:r>
          </w:p>
        </w:tc>
      </w:tr>
    </w:tbl>
    <w:p w14:paraId="3DB5570F" w14:textId="731C04F9" w:rsidR="00EF506E" w:rsidRDefault="00EF506E" w:rsidP="00EF506E">
      <w:pPr>
        <w:keepLines/>
        <w:ind w:left="709"/>
        <w:jc w:val="center"/>
      </w:pPr>
      <w:r w:rsidRPr="00EF506E">
        <w:t>Figure C.1</w:t>
      </w:r>
      <w:r>
        <w:t>.  Power spectrum for multi tone SC-FDMA with (a) linear, (b) hard-limiting and (c) LTE PA with BPSK and 2-tone allocation</w:t>
      </w:r>
    </w:p>
    <w:p w14:paraId="6923D9FA" w14:textId="77777777" w:rsidR="00EF506E" w:rsidRPr="00EF506E" w:rsidRDefault="00EF506E" w:rsidP="00EF506E"/>
    <w:sectPr w:rsidR="00EF506E" w:rsidRPr="00EF506E" w:rsidSect="00A40951">
      <w:headerReference w:type="even" r:id="rId59"/>
      <w:headerReference w:type="default" r:id="rId60"/>
      <w:footerReference w:type="even" r:id="rId61"/>
      <w:footerReference w:type="default" r:id="rId62"/>
      <w:headerReference w:type="first" r:id="rId63"/>
      <w:footerReference w:type="first" r:id="rId64"/>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9D79E46" w14:textId="77777777" w:rsidR="0098304C" w:rsidRDefault="0098304C">
      <w:r>
        <w:separator/>
      </w:r>
    </w:p>
  </w:endnote>
  <w:endnote w:type="continuationSeparator" w:id="0">
    <w:p w14:paraId="746FDD1E" w14:textId="77777777" w:rsidR="0098304C" w:rsidRDefault="0098304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Ericsson Capital TT">
    <w:charset w:val="00"/>
    <w:family w:val="auto"/>
    <w:pitch w:val="variable"/>
    <w:sig w:usb0="800002A7" w:usb1="40000000" w:usb2="00000000" w:usb3="00000000" w:csb0="0000009F" w:csb1="00000000"/>
  </w:font>
  <w:font w:name="Lucida Grande">
    <w:altName w:val="Times New Roman"/>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Malgun Gothic">
    <w:panose1 w:val="020B0503020000020004"/>
    <w:charset w:val="81"/>
    <w:family w:val="swiss"/>
    <w:pitch w:val="variable"/>
    <w:sig w:usb0="900002AF" w:usb1="09D77CFB" w:usb2="00000012" w:usb3="00000000" w:csb0="00080001"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FE5F46" w14:textId="77777777" w:rsidR="00F10B67" w:rsidRDefault="00F10B67">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33D4864" w14:textId="3ACD78A7" w:rsidR="00F10B67" w:rsidRPr="00390A06" w:rsidRDefault="00F10B67" w:rsidP="00390A06">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7F5E892" w14:textId="77777777" w:rsidR="00F10B67" w:rsidRDefault="00F10B67">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CB9DF05" w14:textId="77777777" w:rsidR="0098304C" w:rsidRDefault="0098304C">
      <w:r>
        <w:separator/>
      </w:r>
    </w:p>
  </w:footnote>
  <w:footnote w:type="continuationSeparator" w:id="0">
    <w:p w14:paraId="19E74728" w14:textId="77777777" w:rsidR="0098304C" w:rsidRDefault="0098304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AA0112" w14:textId="779A64CC" w:rsidR="00F10B67" w:rsidRPr="00390A06" w:rsidRDefault="00F10B67" w:rsidP="00390A06">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7C21D29" w14:textId="77777777" w:rsidR="00F10B67" w:rsidRDefault="00F10B67">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06E59B4" w14:textId="77777777" w:rsidR="00F10B67" w:rsidRDefault="00F10B67">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552047"/>
    <w:multiLevelType w:val="multilevel"/>
    <w:tmpl w:val="99C4732A"/>
    <w:lvl w:ilvl="0">
      <w:start w:val="1"/>
      <w:numFmt w:val="decimal"/>
      <w:pStyle w:val="Heading1"/>
      <w:lvlText w:val="%1"/>
      <w:lvlJc w:val="left"/>
      <w:pPr>
        <w:tabs>
          <w:tab w:val="num" w:pos="432"/>
        </w:tabs>
        <w:ind w:left="432" w:hanging="432"/>
      </w:pPr>
      <w:rPr>
        <w:rFonts w:hint="default"/>
        <w:lang w:val="en-GB"/>
      </w:rPr>
    </w:lvl>
    <w:lvl w:ilvl="1">
      <w:start w:val="1"/>
      <w:numFmt w:val="decimal"/>
      <w:pStyle w:val="Heading2"/>
      <w:lvlText w:val="%1.%2"/>
      <w:lvlJc w:val="left"/>
      <w:pPr>
        <w:tabs>
          <w:tab w:val="num" w:pos="2844"/>
        </w:tabs>
        <w:ind w:left="2844" w:hanging="576"/>
      </w:pPr>
      <w:rPr>
        <w:rFonts w:hint="default"/>
        <w:lang w:val="en-US"/>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 w15:restartNumberingAfterBreak="0">
    <w:nsid w:val="05567009"/>
    <w:multiLevelType w:val="hybridMultilevel"/>
    <w:tmpl w:val="93B87D22"/>
    <w:lvl w:ilvl="0" w:tplc="E28A8912">
      <w:start w:val="1"/>
      <w:numFmt w:val="bullet"/>
      <w:lvlText w:val="•"/>
      <w:lvlJc w:val="left"/>
      <w:pPr>
        <w:tabs>
          <w:tab w:val="num" w:pos="720"/>
        </w:tabs>
        <w:ind w:left="720" w:hanging="360"/>
      </w:pPr>
      <w:rPr>
        <w:rFonts w:ascii="Arial" w:hAnsi="Arial" w:hint="default"/>
      </w:rPr>
    </w:lvl>
    <w:lvl w:ilvl="1" w:tplc="0D92F9BE">
      <w:start w:val="3010"/>
      <w:numFmt w:val="bullet"/>
      <w:lvlText w:val="•"/>
      <w:lvlJc w:val="left"/>
      <w:pPr>
        <w:tabs>
          <w:tab w:val="num" w:pos="1440"/>
        </w:tabs>
        <w:ind w:left="1440" w:hanging="360"/>
      </w:pPr>
      <w:rPr>
        <w:rFonts w:ascii="Arial" w:hAnsi="Arial" w:hint="default"/>
      </w:rPr>
    </w:lvl>
    <w:lvl w:ilvl="2" w:tplc="91DC2EF8" w:tentative="1">
      <w:start w:val="1"/>
      <w:numFmt w:val="bullet"/>
      <w:lvlText w:val="•"/>
      <w:lvlJc w:val="left"/>
      <w:pPr>
        <w:tabs>
          <w:tab w:val="num" w:pos="2160"/>
        </w:tabs>
        <w:ind w:left="2160" w:hanging="360"/>
      </w:pPr>
      <w:rPr>
        <w:rFonts w:ascii="Arial" w:hAnsi="Arial" w:hint="default"/>
      </w:rPr>
    </w:lvl>
    <w:lvl w:ilvl="3" w:tplc="3476F7F0" w:tentative="1">
      <w:start w:val="1"/>
      <w:numFmt w:val="bullet"/>
      <w:lvlText w:val="•"/>
      <w:lvlJc w:val="left"/>
      <w:pPr>
        <w:tabs>
          <w:tab w:val="num" w:pos="2880"/>
        </w:tabs>
        <w:ind w:left="2880" w:hanging="360"/>
      </w:pPr>
      <w:rPr>
        <w:rFonts w:ascii="Arial" w:hAnsi="Arial" w:hint="default"/>
      </w:rPr>
    </w:lvl>
    <w:lvl w:ilvl="4" w:tplc="4274EA82" w:tentative="1">
      <w:start w:val="1"/>
      <w:numFmt w:val="bullet"/>
      <w:lvlText w:val="•"/>
      <w:lvlJc w:val="left"/>
      <w:pPr>
        <w:tabs>
          <w:tab w:val="num" w:pos="3600"/>
        </w:tabs>
        <w:ind w:left="3600" w:hanging="360"/>
      </w:pPr>
      <w:rPr>
        <w:rFonts w:ascii="Arial" w:hAnsi="Arial" w:hint="default"/>
      </w:rPr>
    </w:lvl>
    <w:lvl w:ilvl="5" w:tplc="3CAADA14" w:tentative="1">
      <w:start w:val="1"/>
      <w:numFmt w:val="bullet"/>
      <w:lvlText w:val="•"/>
      <w:lvlJc w:val="left"/>
      <w:pPr>
        <w:tabs>
          <w:tab w:val="num" w:pos="4320"/>
        </w:tabs>
        <w:ind w:left="4320" w:hanging="360"/>
      </w:pPr>
      <w:rPr>
        <w:rFonts w:ascii="Arial" w:hAnsi="Arial" w:hint="default"/>
      </w:rPr>
    </w:lvl>
    <w:lvl w:ilvl="6" w:tplc="F5069D98" w:tentative="1">
      <w:start w:val="1"/>
      <w:numFmt w:val="bullet"/>
      <w:lvlText w:val="•"/>
      <w:lvlJc w:val="left"/>
      <w:pPr>
        <w:tabs>
          <w:tab w:val="num" w:pos="5040"/>
        </w:tabs>
        <w:ind w:left="5040" w:hanging="360"/>
      </w:pPr>
      <w:rPr>
        <w:rFonts w:ascii="Arial" w:hAnsi="Arial" w:hint="default"/>
      </w:rPr>
    </w:lvl>
    <w:lvl w:ilvl="7" w:tplc="6E3692A6" w:tentative="1">
      <w:start w:val="1"/>
      <w:numFmt w:val="bullet"/>
      <w:lvlText w:val="•"/>
      <w:lvlJc w:val="left"/>
      <w:pPr>
        <w:tabs>
          <w:tab w:val="num" w:pos="5760"/>
        </w:tabs>
        <w:ind w:left="5760" w:hanging="360"/>
      </w:pPr>
      <w:rPr>
        <w:rFonts w:ascii="Arial" w:hAnsi="Arial" w:hint="default"/>
      </w:rPr>
    </w:lvl>
    <w:lvl w:ilvl="8" w:tplc="976ECCB4"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11FC1FB3"/>
    <w:multiLevelType w:val="hybridMultilevel"/>
    <w:tmpl w:val="B484DC2E"/>
    <w:lvl w:ilvl="0" w:tplc="BFF0D18A">
      <w:start w:val="1"/>
      <w:numFmt w:val="decimal"/>
      <w:lvlText w:val="[%1]"/>
      <w:lvlJc w:val="right"/>
      <w:pPr>
        <w:tabs>
          <w:tab w:val="num" w:pos="2400"/>
        </w:tabs>
        <w:ind w:left="2400" w:hanging="420"/>
      </w:pPr>
      <w:rPr>
        <w:rFonts w:hint="eastAsia"/>
      </w:rPr>
    </w:lvl>
    <w:lvl w:ilvl="1" w:tplc="707498CE">
      <w:start w:val="1"/>
      <w:numFmt w:val="decimal"/>
      <w:lvlText w:val="[%2]"/>
      <w:lvlJc w:val="right"/>
      <w:pPr>
        <w:tabs>
          <w:tab w:val="num" w:pos="840"/>
        </w:tabs>
        <w:ind w:left="840" w:hanging="420"/>
      </w:pPr>
      <w:rPr>
        <w:rFonts w:hint="eastAsia"/>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 w15:restartNumberingAfterBreak="0">
    <w:nsid w:val="12D11A69"/>
    <w:multiLevelType w:val="hybridMultilevel"/>
    <w:tmpl w:val="14B60F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7A67104"/>
    <w:multiLevelType w:val="hybridMultilevel"/>
    <w:tmpl w:val="CE2024D2"/>
    <w:lvl w:ilvl="0" w:tplc="FFFFFFFF">
      <w:numFmt w:val="bullet"/>
      <w:lvlText w:val="-"/>
      <w:lvlJc w:val="left"/>
      <w:pPr>
        <w:ind w:left="770" w:hanging="360"/>
      </w:pPr>
      <w:rPr>
        <w:rFonts w:ascii="Calibri" w:eastAsia="SimSun" w:hAnsi="Calibri" w:cs="Times New Roman" w:hint="default"/>
      </w:rPr>
    </w:lvl>
    <w:lvl w:ilvl="1" w:tplc="041D0003" w:tentative="1">
      <w:start w:val="1"/>
      <w:numFmt w:val="bullet"/>
      <w:lvlText w:val="o"/>
      <w:lvlJc w:val="left"/>
      <w:pPr>
        <w:ind w:left="1490" w:hanging="360"/>
      </w:pPr>
      <w:rPr>
        <w:rFonts w:ascii="Courier New" w:hAnsi="Courier New" w:cs="Courier New" w:hint="default"/>
      </w:rPr>
    </w:lvl>
    <w:lvl w:ilvl="2" w:tplc="041D0005" w:tentative="1">
      <w:start w:val="1"/>
      <w:numFmt w:val="bullet"/>
      <w:lvlText w:val=""/>
      <w:lvlJc w:val="left"/>
      <w:pPr>
        <w:ind w:left="2210" w:hanging="360"/>
      </w:pPr>
      <w:rPr>
        <w:rFonts w:ascii="Wingdings" w:hAnsi="Wingdings" w:hint="default"/>
      </w:rPr>
    </w:lvl>
    <w:lvl w:ilvl="3" w:tplc="041D0001" w:tentative="1">
      <w:start w:val="1"/>
      <w:numFmt w:val="bullet"/>
      <w:lvlText w:val=""/>
      <w:lvlJc w:val="left"/>
      <w:pPr>
        <w:ind w:left="2930" w:hanging="360"/>
      </w:pPr>
      <w:rPr>
        <w:rFonts w:ascii="Symbol" w:hAnsi="Symbol" w:hint="default"/>
      </w:rPr>
    </w:lvl>
    <w:lvl w:ilvl="4" w:tplc="041D0003" w:tentative="1">
      <w:start w:val="1"/>
      <w:numFmt w:val="bullet"/>
      <w:lvlText w:val="o"/>
      <w:lvlJc w:val="left"/>
      <w:pPr>
        <w:ind w:left="3650" w:hanging="360"/>
      </w:pPr>
      <w:rPr>
        <w:rFonts w:ascii="Courier New" w:hAnsi="Courier New" w:cs="Courier New" w:hint="default"/>
      </w:rPr>
    </w:lvl>
    <w:lvl w:ilvl="5" w:tplc="041D0005" w:tentative="1">
      <w:start w:val="1"/>
      <w:numFmt w:val="bullet"/>
      <w:lvlText w:val=""/>
      <w:lvlJc w:val="left"/>
      <w:pPr>
        <w:ind w:left="4370" w:hanging="360"/>
      </w:pPr>
      <w:rPr>
        <w:rFonts w:ascii="Wingdings" w:hAnsi="Wingdings" w:hint="default"/>
      </w:rPr>
    </w:lvl>
    <w:lvl w:ilvl="6" w:tplc="041D0001" w:tentative="1">
      <w:start w:val="1"/>
      <w:numFmt w:val="bullet"/>
      <w:lvlText w:val=""/>
      <w:lvlJc w:val="left"/>
      <w:pPr>
        <w:ind w:left="5090" w:hanging="360"/>
      </w:pPr>
      <w:rPr>
        <w:rFonts w:ascii="Symbol" w:hAnsi="Symbol" w:hint="default"/>
      </w:rPr>
    </w:lvl>
    <w:lvl w:ilvl="7" w:tplc="041D0003" w:tentative="1">
      <w:start w:val="1"/>
      <w:numFmt w:val="bullet"/>
      <w:lvlText w:val="o"/>
      <w:lvlJc w:val="left"/>
      <w:pPr>
        <w:ind w:left="5810" w:hanging="360"/>
      </w:pPr>
      <w:rPr>
        <w:rFonts w:ascii="Courier New" w:hAnsi="Courier New" w:cs="Courier New" w:hint="default"/>
      </w:rPr>
    </w:lvl>
    <w:lvl w:ilvl="8" w:tplc="041D0005" w:tentative="1">
      <w:start w:val="1"/>
      <w:numFmt w:val="bullet"/>
      <w:lvlText w:val=""/>
      <w:lvlJc w:val="left"/>
      <w:pPr>
        <w:ind w:left="6530" w:hanging="360"/>
      </w:pPr>
      <w:rPr>
        <w:rFonts w:ascii="Wingdings" w:hAnsi="Wingdings" w:hint="default"/>
      </w:rPr>
    </w:lvl>
  </w:abstractNum>
  <w:abstractNum w:abstractNumId="5" w15:restartNumberingAfterBreak="0">
    <w:nsid w:val="19521EFA"/>
    <w:multiLevelType w:val="hybridMultilevel"/>
    <w:tmpl w:val="139A7F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F5F2919"/>
    <w:multiLevelType w:val="hybridMultilevel"/>
    <w:tmpl w:val="C782424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0A6265D"/>
    <w:multiLevelType w:val="hybridMultilevel"/>
    <w:tmpl w:val="EF86AC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1113E9E"/>
    <w:multiLevelType w:val="singleLevel"/>
    <w:tmpl w:val="B4D4D9E8"/>
    <w:lvl w:ilvl="0">
      <w:start w:val="1"/>
      <w:numFmt w:val="decimal"/>
      <w:pStyle w:val="Reference"/>
      <w:lvlText w:val="[%1]"/>
      <w:lvlJc w:val="left"/>
      <w:pPr>
        <w:tabs>
          <w:tab w:val="num" w:pos="360"/>
        </w:tabs>
        <w:ind w:left="360" w:hanging="360"/>
      </w:pPr>
    </w:lvl>
  </w:abstractNum>
  <w:abstractNum w:abstractNumId="9" w15:restartNumberingAfterBreak="0">
    <w:nsid w:val="2191615C"/>
    <w:multiLevelType w:val="hybridMultilevel"/>
    <w:tmpl w:val="8D660D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5043606"/>
    <w:multiLevelType w:val="hybridMultilevel"/>
    <w:tmpl w:val="A3429CBA"/>
    <w:lvl w:ilvl="0" w:tplc="FFFFFFFF">
      <w:numFmt w:val="bullet"/>
      <w:lvlText w:val="-"/>
      <w:lvlJc w:val="left"/>
      <w:pPr>
        <w:ind w:left="720" w:hanging="360"/>
      </w:pPr>
      <w:rPr>
        <w:rFonts w:ascii="Calibri" w:eastAsia="SimSun" w:hAnsi="Calibri"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1" w15:restartNumberingAfterBreak="0">
    <w:nsid w:val="26316E2F"/>
    <w:multiLevelType w:val="hybridMultilevel"/>
    <w:tmpl w:val="FA68F9F2"/>
    <w:lvl w:ilvl="0" w:tplc="FFFFFFFF">
      <w:numFmt w:val="bullet"/>
      <w:lvlText w:val="-"/>
      <w:lvlJc w:val="left"/>
      <w:pPr>
        <w:ind w:left="765" w:hanging="360"/>
      </w:pPr>
      <w:rPr>
        <w:rFonts w:ascii="Calibri" w:eastAsia="SimSun" w:hAnsi="Calibri" w:cs="Times New Roman" w:hint="default"/>
      </w:rPr>
    </w:lvl>
    <w:lvl w:ilvl="1" w:tplc="041D0003" w:tentative="1">
      <w:start w:val="1"/>
      <w:numFmt w:val="bullet"/>
      <w:lvlText w:val="o"/>
      <w:lvlJc w:val="left"/>
      <w:pPr>
        <w:ind w:left="1485" w:hanging="360"/>
      </w:pPr>
      <w:rPr>
        <w:rFonts w:ascii="Courier New" w:hAnsi="Courier New" w:cs="Courier New" w:hint="default"/>
      </w:rPr>
    </w:lvl>
    <w:lvl w:ilvl="2" w:tplc="041D0005" w:tentative="1">
      <w:start w:val="1"/>
      <w:numFmt w:val="bullet"/>
      <w:lvlText w:val=""/>
      <w:lvlJc w:val="left"/>
      <w:pPr>
        <w:ind w:left="2205" w:hanging="360"/>
      </w:pPr>
      <w:rPr>
        <w:rFonts w:ascii="Wingdings" w:hAnsi="Wingdings" w:hint="default"/>
      </w:rPr>
    </w:lvl>
    <w:lvl w:ilvl="3" w:tplc="041D0001" w:tentative="1">
      <w:start w:val="1"/>
      <w:numFmt w:val="bullet"/>
      <w:lvlText w:val=""/>
      <w:lvlJc w:val="left"/>
      <w:pPr>
        <w:ind w:left="2925" w:hanging="360"/>
      </w:pPr>
      <w:rPr>
        <w:rFonts w:ascii="Symbol" w:hAnsi="Symbol" w:hint="default"/>
      </w:rPr>
    </w:lvl>
    <w:lvl w:ilvl="4" w:tplc="041D0003" w:tentative="1">
      <w:start w:val="1"/>
      <w:numFmt w:val="bullet"/>
      <w:lvlText w:val="o"/>
      <w:lvlJc w:val="left"/>
      <w:pPr>
        <w:ind w:left="3645" w:hanging="360"/>
      </w:pPr>
      <w:rPr>
        <w:rFonts w:ascii="Courier New" w:hAnsi="Courier New" w:cs="Courier New" w:hint="default"/>
      </w:rPr>
    </w:lvl>
    <w:lvl w:ilvl="5" w:tplc="041D0005" w:tentative="1">
      <w:start w:val="1"/>
      <w:numFmt w:val="bullet"/>
      <w:lvlText w:val=""/>
      <w:lvlJc w:val="left"/>
      <w:pPr>
        <w:ind w:left="4365" w:hanging="360"/>
      </w:pPr>
      <w:rPr>
        <w:rFonts w:ascii="Wingdings" w:hAnsi="Wingdings" w:hint="default"/>
      </w:rPr>
    </w:lvl>
    <w:lvl w:ilvl="6" w:tplc="041D0001" w:tentative="1">
      <w:start w:val="1"/>
      <w:numFmt w:val="bullet"/>
      <w:lvlText w:val=""/>
      <w:lvlJc w:val="left"/>
      <w:pPr>
        <w:ind w:left="5085" w:hanging="360"/>
      </w:pPr>
      <w:rPr>
        <w:rFonts w:ascii="Symbol" w:hAnsi="Symbol" w:hint="default"/>
      </w:rPr>
    </w:lvl>
    <w:lvl w:ilvl="7" w:tplc="041D0003" w:tentative="1">
      <w:start w:val="1"/>
      <w:numFmt w:val="bullet"/>
      <w:lvlText w:val="o"/>
      <w:lvlJc w:val="left"/>
      <w:pPr>
        <w:ind w:left="5805" w:hanging="360"/>
      </w:pPr>
      <w:rPr>
        <w:rFonts w:ascii="Courier New" w:hAnsi="Courier New" w:cs="Courier New" w:hint="default"/>
      </w:rPr>
    </w:lvl>
    <w:lvl w:ilvl="8" w:tplc="041D0005" w:tentative="1">
      <w:start w:val="1"/>
      <w:numFmt w:val="bullet"/>
      <w:lvlText w:val=""/>
      <w:lvlJc w:val="left"/>
      <w:pPr>
        <w:ind w:left="6525" w:hanging="360"/>
      </w:pPr>
      <w:rPr>
        <w:rFonts w:ascii="Wingdings" w:hAnsi="Wingdings" w:hint="default"/>
      </w:rPr>
    </w:lvl>
  </w:abstractNum>
  <w:abstractNum w:abstractNumId="12" w15:restartNumberingAfterBreak="0">
    <w:nsid w:val="29530D4B"/>
    <w:multiLevelType w:val="hybridMultilevel"/>
    <w:tmpl w:val="4246D6CE"/>
    <w:lvl w:ilvl="0" w:tplc="21725EA6">
      <w:start w:val="1"/>
      <w:numFmt w:val="bullet"/>
      <w:lvlText w:val="–"/>
      <w:lvlJc w:val="left"/>
      <w:pPr>
        <w:tabs>
          <w:tab w:val="num" w:pos="720"/>
        </w:tabs>
        <w:ind w:left="720" w:hanging="360"/>
      </w:pPr>
      <w:rPr>
        <w:rFonts w:ascii="Ericsson Capital TT" w:hAnsi="Ericsson Capital TT" w:hint="default"/>
      </w:rPr>
    </w:lvl>
    <w:lvl w:ilvl="1" w:tplc="6988244C">
      <w:start w:val="1"/>
      <w:numFmt w:val="bullet"/>
      <w:lvlText w:val="–"/>
      <w:lvlJc w:val="left"/>
      <w:pPr>
        <w:tabs>
          <w:tab w:val="num" w:pos="1440"/>
        </w:tabs>
        <w:ind w:left="1440" w:hanging="360"/>
      </w:pPr>
      <w:rPr>
        <w:rFonts w:ascii="Ericsson Capital TT" w:hAnsi="Ericsson Capital TT" w:hint="default"/>
      </w:rPr>
    </w:lvl>
    <w:lvl w:ilvl="2" w:tplc="FE92B8E4" w:tentative="1">
      <w:start w:val="1"/>
      <w:numFmt w:val="bullet"/>
      <w:lvlText w:val="–"/>
      <w:lvlJc w:val="left"/>
      <w:pPr>
        <w:tabs>
          <w:tab w:val="num" w:pos="2160"/>
        </w:tabs>
        <w:ind w:left="2160" w:hanging="360"/>
      </w:pPr>
      <w:rPr>
        <w:rFonts w:ascii="Ericsson Capital TT" w:hAnsi="Ericsson Capital TT" w:hint="default"/>
      </w:rPr>
    </w:lvl>
    <w:lvl w:ilvl="3" w:tplc="A23433AC" w:tentative="1">
      <w:start w:val="1"/>
      <w:numFmt w:val="bullet"/>
      <w:lvlText w:val="–"/>
      <w:lvlJc w:val="left"/>
      <w:pPr>
        <w:tabs>
          <w:tab w:val="num" w:pos="2880"/>
        </w:tabs>
        <w:ind w:left="2880" w:hanging="360"/>
      </w:pPr>
      <w:rPr>
        <w:rFonts w:ascii="Ericsson Capital TT" w:hAnsi="Ericsson Capital TT" w:hint="default"/>
      </w:rPr>
    </w:lvl>
    <w:lvl w:ilvl="4" w:tplc="9CFAC3D8" w:tentative="1">
      <w:start w:val="1"/>
      <w:numFmt w:val="bullet"/>
      <w:lvlText w:val="–"/>
      <w:lvlJc w:val="left"/>
      <w:pPr>
        <w:tabs>
          <w:tab w:val="num" w:pos="3600"/>
        </w:tabs>
        <w:ind w:left="3600" w:hanging="360"/>
      </w:pPr>
      <w:rPr>
        <w:rFonts w:ascii="Ericsson Capital TT" w:hAnsi="Ericsson Capital TT" w:hint="default"/>
      </w:rPr>
    </w:lvl>
    <w:lvl w:ilvl="5" w:tplc="B632127E" w:tentative="1">
      <w:start w:val="1"/>
      <w:numFmt w:val="bullet"/>
      <w:lvlText w:val="–"/>
      <w:lvlJc w:val="left"/>
      <w:pPr>
        <w:tabs>
          <w:tab w:val="num" w:pos="4320"/>
        </w:tabs>
        <w:ind w:left="4320" w:hanging="360"/>
      </w:pPr>
      <w:rPr>
        <w:rFonts w:ascii="Ericsson Capital TT" w:hAnsi="Ericsson Capital TT" w:hint="default"/>
      </w:rPr>
    </w:lvl>
    <w:lvl w:ilvl="6" w:tplc="C5387ADC" w:tentative="1">
      <w:start w:val="1"/>
      <w:numFmt w:val="bullet"/>
      <w:lvlText w:val="–"/>
      <w:lvlJc w:val="left"/>
      <w:pPr>
        <w:tabs>
          <w:tab w:val="num" w:pos="5040"/>
        </w:tabs>
        <w:ind w:left="5040" w:hanging="360"/>
      </w:pPr>
      <w:rPr>
        <w:rFonts w:ascii="Ericsson Capital TT" w:hAnsi="Ericsson Capital TT" w:hint="default"/>
      </w:rPr>
    </w:lvl>
    <w:lvl w:ilvl="7" w:tplc="DA0C9212" w:tentative="1">
      <w:start w:val="1"/>
      <w:numFmt w:val="bullet"/>
      <w:lvlText w:val="–"/>
      <w:lvlJc w:val="left"/>
      <w:pPr>
        <w:tabs>
          <w:tab w:val="num" w:pos="5760"/>
        </w:tabs>
        <w:ind w:left="5760" w:hanging="360"/>
      </w:pPr>
      <w:rPr>
        <w:rFonts w:ascii="Ericsson Capital TT" w:hAnsi="Ericsson Capital TT" w:hint="default"/>
      </w:rPr>
    </w:lvl>
    <w:lvl w:ilvl="8" w:tplc="5B34371A" w:tentative="1">
      <w:start w:val="1"/>
      <w:numFmt w:val="bullet"/>
      <w:lvlText w:val="–"/>
      <w:lvlJc w:val="left"/>
      <w:pPr>
        <w:tabs>
          <w:tab w:val="num" w:pos="6480"/>
        </w:tabs>
        <w:ind w:left="6480" w:hanging="360"/>
      </w:pPr>
      <w:rPr>
        <w:rFonts w:ascii="Ericsson Capital TT" w:hAnsi="Ericsson Capital TT" w:hint="default"/>
      </w:rPr>
    </w:lvl>
  </w:abstractNum>
  <w:abstractNum w:abstractNumId="13" w15:restartNumberingAfterBreak="0">
    <w:nsid w:val="2EBD4FB1"/>
    <w:multiLevelType w:val="hybridMultilevel"/>
    <w:tmpl w:val="040479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F0768DA"/>
    <w:multiLevelType w:val="hybridMultilevel"/>
    <w:tmpl w:val="74CC13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267546A"/>
    <w:multiLevelType w:val="hybridMultilevel"/>
    <w:tmpl w:val="3ACE63F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38D7460"/>
    <w:multiLevelType w:val="hybridMultilevel"/>
    <w:tmpl w:val="91F4DAE6"/>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7" w15:restartNumberingAfterBreak="0">
    <w:nsid w:val="347479B3"/>
    <w:multiLevelType w:val="hybridMultilevel"/>
    <w:tmpl w:val="142C22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4C36386"/>
    <w:multiLevelType w:val="hybridMultilevel"/>
    <w:tmpl w:val="A7E8E5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5D741E2"/>
    <w:multiLevelType w:val="hybridMultilevel"/>
    <w:tmpl w:val="8A1A77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B9B6FDE"/>
    <w:multiLevelType w:val="hybridMultilevel"/>
    <w:tmpl w:val="B64E406C"/>
    <w:lvl w:ilvl="0" w:tplc="FA32E710">
      <w:start w:val="1"/>
      <w:numFmt w:val="bullet"/>
      <w:lvlText w:val="•"/>
      <w:lvlJc w:val="left"/>
      <w:pPr>
        <w:tabs>
          <w:tab w:val="num" w:pos="720"/>
        </w:tabs>
        <w:ind w:left="720" w:hanging="360"/>
      </w:pPr>
      <w:rPr>
        <w:rFonts w:ascii="Arial" w:hAnsi="Arial" w:hint="default"/>
      </w:rPr>
    </w:lvl>
    <w:lvl w:ilvl="1" w:tplc="D766F7CA">
      <w:start w:val="3778"/>
      <w:numFmt w:val="bullet"/>
      <w:lvlText w:val="–"/>
      <w:lvlJc w:val="left"/>
      <w:pPr>
        <w:tabs>
          <w:tab w:val="num" w:pos="1440"/>
        </w:tabs>
        <w:ind w:left="1440" w:hanging="360"/>
      </w:pPr>
      <w:rPr>
        <w:rFonts w:ascii="Arial" w:hAnsi="Arial" w:hint="default"/>
      </w:rPr>
    </w:lvl>
    <w:lvl w:ilvl="2" w:tplc="9A727BB2" w:tentative="1">
      <w:start w:val="1"/>
      <w:numFmt w:val="bullet"/>
      <w:lvlText w:val="•"/>
      <w:lvlJc w:val="left"/>
      <w:pPr>
        <w:tabs>
          <w:tab w:val="num" w:pos="2160"/>
        </w:tabs>
        <w:ind w:left="2160" w:hanging="360"/>
      </w:pPr>
      <w:rPr>
        <w:rFonts w:ascii="Arial" w:hAnsi="Arial" w:hint="default"/>
      </w:rPr>
    </w:lvl>
    <w:lvl w:ilvl="3" w:tplc="E67A59F0" w:tentative="1">
      <w:start w:val="1"/>
      <w:numFmt w:val="bullet"/>
      <w:lvlText w:val="•"/>
      <w:lvlJc w:val="left"/>
      <w:pPr>
        <w:tabs>
          <w:tab w:val="num" w:pos="2880"/>
        </w:tabs>
        <w:ind w:left="2880" w:hanging="360"/>
      </w:pPr>
      <w:rPr>
        <w:rFonts w:ascii="Arial" w:hAnsi="Arial" w:hint="default"/>
      </w:rPr>
    </w:lvl>
    <w:lvl w:ilvl="4" w:tplc="D10EC3A4" w:tentative="1">
      <w:start w:val="1"/>
      <w:numFmt w:val="bullet"/>
      <w:lvlText w:val="•"/>
      <w:lvlJc w:val="left"/>
      <w:pPr>
        <w:tabs>
          <w:tab w:val="num" w:pos="3600"/>
        </w:tabs>
        <w:ind w:left="3600" w:hanging="360"/>
      </w:pPr>
      <w:rPr>
        <w:rFonts w:ascii="Arial" w:hAnsi="Arial" w:hint="default"/>
      </w:rPr>
    </w:lvl>
    <w:lvl w:ilvl="5" w:tplc="E06C2502" w:tentative="1">
      <w:start w:val="1"/>
      <w:numFmt w:val="bullet"/>
      <w:lvlText w:val="•"/>
      <w:lvlJc w:val="left"/>
      <w:pPr>
        <w:tabs>
          <w:tab w:val="num" w:pos="4320"/>
        </w:tabs>
        <w:ind w:left="4320" w:hanging="360"/>
      </w:pPr>
      <w:rPr>
        <w:rFonts w:ascii="Arial" w:hAnsi="Arial" w:hint="default"/>
      </w:rPr>
    </w:lvl>
    <w:lvl w:ilvl="6" w:tplc="1F2AD590" w:tentative="1">
      <w:start w:val="1"/>
      <w:numFmt w:val="bullet"/>
      <w:lvlText w:val="•"/>
      <w:lvlJc w:val="left"/>
      <w:pPr>
        <w:tabs>
          <w:tab w:val="num" w:pos="5040"/>
        </w:tabs>
        <w:ind w:left="5040" w:hanging="360"/>
      </w:pPr>
      <w:rPr>
        <w:rFonts w:ascii="Arial" w:hAnsi="Arial" w:hint="default"/>
      </w:rPr>
    </w:lvl>
    <w:lvl w:ilvl="7" w:tplc="9542AB78" w:tentative="1">
      <w:start w:val="1"/>
      <w:numFmt w:val="bullet"/>
      <w:lvlText w:val="•"/>
      <w:lvlJc w:val="left"/>
      <w:pPr>
        <w:tabs>
          <w:tab w:val="num" w:pos="5760"/>
        </w:tabs>
        <w:ind w:left="5760" w:hanging="360"/>
      </w:pPr>
      <w:rPr>
        <w:rFonts w:ascii="Arial" w:hAnsi="Arial" w:hint="default"/>
      </w:rPr>
    </w:lvl>
    <w:lvl w:ilvl="8" w:tplc="B470E53C"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3F2371C3"/>
    <w:multiLevelType w:val="hybridMultilevel"/>
    <w:tmpl w:val="365E35E4"/>
    <w:lvl w:ilvl="0" w:tplc="DF64B34E">
      <w:numFmt w:val="bullet"/>
      <w:lvlText w:val="-"/>
      <w:lvlJc w:val="left"/>
      <w:pPr>
        <w:ind w:left="720" w:hanging="360"/>
      </w:pPr>
      <w:rPr>
        <w:rFonts w:ascii="Arial" w:eastAsia="Times New Roman" w:hAnsi="Arial" w:cs="Times New Roman"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22" w15:restartNumberingAfterBreak="0">
    <w:nsid w:val="451A3589"/>
    <w:multiLevelType w:val="multilevel"/>
    <w:tmpl w:val="66BCC6A2"/>
    <w:lvl w:ilvl="0">
      <w:start w:val="1"/>
      <w:numFmt w:val="decimal"/>
      <w:lvlText w:val="%1."/>
      <w:lvlJc w:val="left"/>
      <w:pPr>
        <w:ind w:left="425" w:hanging="425"/>
      </w:pPr>
    </w:lvl>
    <w:lvl w:ilvl="1">
      <w:start w:val="1"/>
      <w:numFmt w:val="decimal"/>
      <w:lvlText w:val="%1.%2."/>
      <w:lvlJc w:val="left"/>
      <w:pPr>
        <w:ind w:left="993" w:hanging="567"/>
      </w:pPr>
    </w:lvl>
    <w:lvl w:ilvl="2">
      <w:start w:val="1"/>
      <w:numFmt w:val="decimal"/>
      <w:lvlText w:val="%1.%2.%3."/>
      <w:lvlJc w:val="left"/>
      <w:pPr>
        <w:ind w:left="4759" w:hanging="709"/>
      </w:pPr>
      <w:rPr>
        <w:b/>
      </w:r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3" w15:restartNumberingAfterBreak="0">
    <w:nsid w:val="4680526B"/>
    <w:multiLevelType w:val="hybridMultilevel"/>
    <w:tmpl w:val="4EC8D1F6"/>
    <w:lvl w:ilvl="0" w:tplc="FFFFFFFF">
      <w:numFmt w:val="bullet"/>
      <w:lvlText w:val="-"/>
      <w:lvlJc w:val="left"/>
      <w:pPr>
        <w:ind w:left="765" w:hanging="360"/>
      </w:pPr>
      <w:rPr>
        <w:rFonts w:ascii="Calibri" w:eastAsia="SimSun" w:hAnsi="Calibri"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4" w15:restartNumberingAfterBreak="0">
    <w:nsid w:val="47611159"/>
    <w:multiLevelType w:val="hybridMultilevel"/>
    <w:tmpl w:val="5C06D1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AAD131F"/>
    <w:multiLevelType w:val="multilevel"/>
    <w:tmpl w:val="54780432"/>
    <w:lvl w:ilvl="0">
      <w:start w:val="1"/>
      <w:numFmt w:val="decimal"/>
      <w:lvlText w:val="%1"/>
      <w:lvlJc w:val="left"/>
      <w:pPr>
        <w:tabs>
          <w:tab w:val="num" w:pos="2134"/>
        </w:tabs>
        <w:ind w:left="2134" w:hanging="432"/>
      </w:pPr>
    </w:lvl>
    <w:lvl w:ilvl="1">
      <w:start w:val="1"/>
      <w:numFmt w:val="decimal"/>
      <w:lvlText w:val="%1.%2"/>
      <w:lvlJc w:val="left"/>
      <w:pPr>
        <w:tabs>
          <w:tab w:val="num" w:pos="4356"/>
        </w:tabs>
        <w:ind w:left="4356" w:hanging="576"/>
      </w:pPr>
    </w:lvl>
    <w:lvl w:ilvl="2">
      <w:start w:val="1"/>
      <w:numFmt w:val="decimal"/>
      <w:lvlText w:val="%1.%2.%3"/>
      <w:lvlJc w:val="left"/>
      <w:pPr>
        <w:tabs>
          <w:tab w:val="num" w:pos="7740"/>
        </w:tabs>
        <w:ind w:left="774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6" w15:restartNumberingAfterBreak="0">
    <w:nsid w:val="508F4BFF"/>
    <w:multiLevelType w:val="hybridMultilevel"/>
    <w:tmpl w:val="5A7A8D34"/>
    <w:lvl w:ilvl="0" w:tplc="04090001">
      <w:start w:val="1"/>
      <w:numFmt w:val="bullet"/>
      <w:lvlText w:val=""/>
      <w:lvlJc w:val="left"/>
      <w:pPr>
        <w:ind w:left="837" w:hanging="360"/>
      </w:pPr>
      <w:rPr>
        <w:rFonts w:ascii="Symbol" w:hAnsi="Symbol" w:hint="default"/>
      </w:rPr>
    </w:lvl>
    <w:lvl w:ilvl="1" w:tplc="04090003" w:tentative="1">
      <w:start w:val="1"/>
      <w:numFmt w:val="bullet"/>
      <w:lvlText w:val="o"/>
      <w:lvlJc w:val="left"/>
      <w:pPr>
        <w:ind w:left="1557" w:hanging="360"/>
      </w:pPr>
      <w:rPr>
        <w:rFonts w:ascii="Courier New" w:hAnsi="Courier New" w:cs="Courier New" w:hint="default"/>
      </w:rPr>
    </w:lvl>
    <w:lvl w:ilvl="2" w:tplc="04090005" w:tentative="1">
      <w:start w:val="1"/>
      <w:numFmt w:val="bullet"/>
      <w:lvlText w:val=""/>
      <w:lvlJc w:val="left"/>
      <w:pPr>
        <w:ind w:left="2277" w:hanging="360"/>
      </w:pPr>
      <w:rPr>
        <w:rFonts w:ascii="Wingdings" w:hAnsi="Wingdings" w:hint="default"/>
      </w:rPr>
    </w:lvl>
    <w:lvl w:ilvl="3" w:tplc="04090001" w:tentative="1">
      <w:start w:val="1"/>
      <w:numFmt w:val="bullet"/>
      <w:lvlText w:val=""/>
      <w:lvlJc w:val="left"/>
      <w:pPr>
        <w:ind w:left="2997" w:hanging="360"/>
      </w:pPr>
      <w:rPr>
        <w:rFonts w:ascii="Symbol" w:hAnsi="Symbol" w:hint="default"/>
      </w:rPr>
    </w:lvl>
    <w:lvl w:ilvl="4" w:tplc="04090003" w:tentative="1">
      <w:start w:val="1"/>
      <w:numFmt w:val="bullet"/>
      <w:lvlText w:val="o"/>
      <w:lvlJc w:val="left"/>
      <w:pPr>
        <w:ind w:left="3717" w:hanging="360"/>
      </w:pPr>
      <w:rPr>
        <w:rFonts w:ascii="Courier New" w:hAnsi="Courier New" w:cs="Courier New" w:hint="default"/>
      </w:rPr>
    </w:lvl>
    <w:lvl w:ilvl="5" w:tplc="04090005" w:tentative="1">
      <w:start w:val="1"/>
      <w:numFmt w:val="bullet"/>
      <w:lvlText w:val=""/>
      <w:lvlJc w:val="left"/>
      <w:pPr>
        <w:ind w:left="4437" w:hanging="360"/>
      </w:pPr>
      <w:rPr>
        <w:rFonts w:ascii="Wingdings" w:hAnsi="Wingdings" w:hint="default"/>
      </w:rPr>
    </w:lvl>
    <w:lvl w:ilvl="6" w:tplc="04090001" w:tentative="1">
      <w:start w:val="1"/>
      <w:numFmt w:val="bullet"/>
      <w:lvlText w:val=""/>
      <w:lvlJc w:val="left"/>
      <w:pPr>
        <w:ind w:left="5157" w:hanging="360"/>
      </w:pPr>
      <w:rPr>
        <w:rFonts w:ascii="Symbol" w:hAnsi="Symbol" w:hint="default"/>
      </w:rPr>
    </w:lvl>
    <w:lvl w:ilvl="7" w:tplc="04090003" w:tentative="1">
      <w:start w:val="1"/>
      <w:numFmt w:val="bullet"/>
      <w:lvlText w:val="o"/>
      <w:lvlJc w:val="left"/>
      <w:pPr>
        <w:ind w:left="5877" w:hanging="360"/>
      </w:pPr>
      <w:rPr>
        <w:rFonts w:ascii="Courier New" w:hAnsi="Courier New" w:cs="Courier New" w:hint="default"/>
      </w:rPr>
    </w:lvl>
    <w:lvl w:ilvl="8" w:tplc="04090005" w:tentative="1">
      <w:start w:val="1"/>
      <w:numFmt w:val="bullet"/>
      <w:lvlText w:val=""/>
      <w:lvlJc w:val="left"/>
      <w:pPr>
        <w:ind w:left="6597" w:hanging="360"/>
      </w:pPr>
      <w:rPr>
        <w:rFonts w:ascii="Wingdings" w:hAnsi="Wingdings" w:hint="default"/>
      </w:rPr>
    </w:lvl>
  </w:abstractNum>
  <w:abstractNum w:abstractNumId="27" w15:restartNumberingAfterBreak="0">
    <w:nsid w:val="50C32227"/>
    <w:multiLevelType w:val="hybridMultilevel"/>
    <w:tmpl w:val="AF7CD138"/>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9" w15:restartNumberingAfterBreak="0">
    <w:nsid w:val="53D84B1D"/>
    <w:multiLevelType w:val="hybridMultilevel"/>
    <w:tmpl w:val="C5109C5C"/>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6B23599"/>
    <w:multiLevelType w:val="hybridMultilevel"/>
    <w:tmpl w:val="FF94743C"/>
    <w:lvl w:ilvl="0" w:tplc="08090001">
      <w:start w:val="1"/>
      <w:numFmt w:val="bullet"/>
      <w:lvlText w:val=""/>
      <w:lvlJc w:val="left"/>
      <w:pPr>
        <w:ind w:left="765" w:hanging="360"/>
      </w:pPr>
      <w:rPr>
        <w:rFonts w:ascii="Symbol" w:hAnsi="Symbol" w:hint="default"/>
      </w:rPr>
    </w:lvl>
    <w:lvl w:ilvl="1" w:tplc="08090003">
      <w:start w:val="1"/>
      <w:numFmt w:val="bullet"/>
      <w:lvlText w:val="o"/>
      <w:lvlJc w:val="left"/>
      <w:pPr>
        <w:ind w:left="1485" w:hanging="360"/>
      </w:pPr>
      <w:rPr>
        <w:rFonts w:ascii="Courier New" w:hAnsi="Courier New" w:cs="Courier New" w:hint="default"/>
      </w:rPr>
    </w:lvl>
    <w:lvl w:ilvl="2" w:tplc="08090005">
      <w:start w:val="1"/>
      <w:numFmt w:val="bullet"/>
      <w:lvlText w:val=""/>
      <w:lvlJc w:val="left"/>
      <w:pPr>
        <w:ind w:left="2205" w:hanging="360"/>
      </w:pPr>
      <w:rPr>
        <w:rFonts w:ascii="Wingdings" w:hAnsi="Wingdings" w:hint="default"/>
      </w:rPr>
    </w:lvl>
    <w:lvl w:ilvl="3" w:tplc="08090001" w:tentative="1">
      <w:start w:val="1"/>
      <w:numFmt w:val="bullet"/>
      <w:lvlText w:val=""/>
      <w:lvlJc w:val="left"/>
      <w:pPr>
        <w:ind w:left="2925" w:hanging="360"/>
      </w:pPr>
      <w:rPr>
        <w:rFonts w:ascii="Symbol" w:hAnsi="Symbol" w:hint="default"/>
      </w:rPr>
    </w:lvl>
    <w:lvl w:ilvl="4" w:tplc="08090003" w:tentative="1">
      <w:start w:val="1"/>
      <w:numFmt w:val="bullet"/>
      <w:lvlText w:val="o"/>
      <w:lvlJc w:val="left"/>
      <w:pPr>
        <w:ind w:left="3645" w:hanging="360"/>
      </w:pPr>
      <w:rPr>
        <w:rFonts w:ascii="Courier New" w:hAnsi="Courier New" w:cs="Courier New" w:hint="default"/>
      </w:rPr>
    </w:lvl>
    <w:lvl w:ilvl="5" w:tplc="08090005" w:tentative="1">
      <w:start w:val="1"/>
      <w:numFmt w:val="bullet"/>
      <w:lvlText w:val=""/>
      <w:lvlJc w:val="left"/>
      <w:pPr>
        <w:ind w:left="4365" w:hanging="360"/>
      </w:pPr>
      <w:rPr>
        <w:rFonts w:ascii="Wingdings" w:hAnsi="Wingdings" w:hint="default"/>
      </w:rPr>
    </w:lvl>
    <w:lvl w:ilvl="6" w:tplc="08090001" w:tentative="1">
      <w:start w:val="1"/>
      <w:numFmt w:val="bullet"/>
      <w:lvlText w:val=""/>
      <w:lvlJc w:val="left"/>
      <w:pPr>
        <w:ind w:left="5085" w:hanging="360"/>
      </w:pPr>
      <w:rPr>
        <w:rFonts w:ascii="Symbol" w:hAnsi="Symbol" w:hint="default"/>
      </w:rPr>
    </w:lvl>
    <w:lvl w:ilvl="7" w:tplc="08090003" w:tentative="1">
      <w:start w:val="1"/>
      <w:numFmt w:val="bullet"/>
      <w:lvlText w:val="o"/>
      <w:lvlJc w:val="left"/>
      <w:pPr>
        <w:ind w:left="5805" w:hanging="360"/>
      </w:pPr>
      <w:rPr>
        <w:rFonts w:ascii="Courier New" w:hAnsi="Courier New" w:cs="Courier New" w:hint="default"/>
      </w:rPr>
    </w:lvl>
    <w:lvl w:ilvl="8" w:tplc="08090005" w:tentative="1">
      <w:start w:val="1"/>
      <w:numFmt w:val="bullet"/>
      <w:lvlText w:val=""/>
      <w:lvlJc w:val="left"/>
      <w:pPr>
        <w:ind w:left="6525" w:hanging="360"/>
      </w:pPr>
      <w:rPr>
        <w:rFonts w:ascii="Wingdings" w:hAnsi="Wingdings" w:hint="default"/>
      </w:rPr>
    </w:lvl>
  </w:abstractNum>
  <w:abstractNum w:abstractNumId="31" w15:restartNumberingAfterBreak="0">
    <w:nsid w:val="5D4C087A"/>
    <w:multiLevelType w:val="hybridMultilevel"/>
    <w:tmpl w:val="8B5CEEDC"/>
    <w:lvl w:ilvl="0" w:tplc="05A4ACB0">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1E01D48"/>
    <w:multiLevelType w:val="hybridMultilevel"/>
    <w:tmpl w:val="041E3CB4"/>
    <w:lvl w:ilvl="0" w:tplc="FFFFFFFF">
      <w:numFmt w:val="bullet"/>
      <w:lvlText w:val="-"/>
      <w:lvlJc w:val="left"/>
      <w:pPr>
        <w:ind w:left="720" w:hanging="360"/>
      </w:pPr>
      <w:rPr>
        <w:rFonts w:ascii="Calibri" w:eastAsia="SimSu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A21510C"/>
    <w:multiLevelType w:val="hybridMultilevel"/>
    <w:tmpl w:val="CBFE8EB4"/>
    <w:lvl w:ilvl="0" w:tplc="ACE08B34">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C3C0B22"/>
    <w:multiLevelType w:val="hybridMultilevel"/>
    <w:tmpl w:val="B0A0768C"/>
    <w:lvl w:ilvl="0" w:tplc="7952B406">
      <w:start w:val="1"/>
      <w:numFmt w:val="bullet"/>
      <w:lvlText w:val="-"/>
      <w:lvlJc w:val="left"/>
      <w:pPr>
        <w:tabs>
          <w:tab w:val="num" w:pos="360"/>
        </w:tabs>
        <w:ind w:left="360" w:hanging="360"/>
      </w:pPr>
      <w:rPr>
        <w:rFonts w:ascii="Lucida Grande" w:hAnsi="Lucida Grande" w:hint="default"/>
      </w:rPr>
    </w:lvl>
    <w:lvl w:ilvl="1" w:tplc="B93A8A88">
      <w:start w:val="1"/>
      <w:numFmt w:val="bullet"/>
      <w:lvlText w:val="-"/>
      <w:lvlJc w:val="left"/>
      <w:pPr>
        <w:tabs>
          <w:tab w:val="num" w:pos="1080"/>
        </w:tabs>
        <w:ind w:left="1080" w:hanging="360"/>
      </w:pPr>
      <w:rPr>
        <w:rFonts w:ascii="Lucida Grande" w:hAnsi="Lucida Grande" w:hint="default"/>
      </w:rPr>
    </w:lvl>
    <w:lvl w:ilvl="2" w:tplc="211A3EB8">
      <w:start w:val="53"/>
      <w:numFmt w:val="bullet"/>
      <w:lvlText w:val="•"/>
      <w:lvlJc w:val="left"/>
      <w:pPr>
        <w:tabs>
          <w:tab w:val="num" w:pos="1800"/>
        </w:tabs>
        <w:ind w:left="1800" w:hanging="360"/>
      </w:pPr>
      <w:rPr>
        <w:rFonts w:ascii="Arial" w:hAnsi="Arial" w:hint="default"/>
      </w:rPr>
    </w:lvl>
    <w:lvl w:ilvl="3" w:tplc="8CCAC19C">
      <w:start w:val="53"/>
      <w:numFmt w:val="bullet"/>
      <w:lvlText w:val="-"/>
      <w:lvlJc w:val="left"/>
      <w:pPr>
        <w:tabs>
          <w:tab w:val="num" w:pos="2520"/>
        </w:tabs>
        <w:ind w:left="2520" w:hanging="360"/>
      </w:pPr>
      <w:rPr>
        <w:rFonts w:ascii="Lucida Grande" w:hAnsi="Lucida Grande" w:hint="default"/>
      </w:rPr>
    </w:lvl>
    <w:lvl w:ilvl="4" w:tplc="39C23B36" w:tentative="1">
      <w:start w:val="1"/>
      <w:numFmt w:val="bullet"/>
      <w:lvlText w:val="-"/>
      <w:lvlJc w:val="left"/>
      <w:pPr>
        <w:tabs>
          <w:tab w:val="num" w:pos="3240"/>
        </w:tabs>
        <w:ind w:left="3240" w:hanging="360"/>
      </w:pPr>
      <w:rPr>
        <w:rFonts w:ascii="Lucida Grande" w:hAnsi="Lucida Grande" w:hint="default"/>
      </w:rPr>
    </w:lvl>
    <w:lvl w:ilvl="5" w:tplc="EF18ECCE" w:tentative="1">
      <w:start w:val="1"/>
      <w:numFmt w:val="bullet"/>
      <w:lvlText w:val="-"/>
      <w:lvlJc w:val="left"/>
      <w:pPr>
        <w:tabs>
          <w:tab w:val="num" w:pos="3960"/>
        </w:tabs>
        <w:ind w:left="3960" w:hanging="360"/>
      </w:pPr>
      <w:rPr>
        <w:rFonts w:ascii="Lucida Grande" w:hAnsi="Lucida Grande" w:hint="default"/>
      </w:rPr>
    </w:lvl>
    <w:lvl w:ilvl="6" w:tplc="53FA2F06" w:tentative="1">
      <w:start w:val="1"/>
      <w:numFmt w:val="bullet"/>
      <w:lvlText w:val="-"/>
      <w:lvlJc w:val="left"/>
      <w:pPr>
        <w:tabs>
          <w:tab w:val="num" w:pos="4680"/>
        </w:tabs>
        <w:ind w:left="4680" w:hanging="360"/>
      </w:pPr>
      <w:rPr>
        <w:rFonts w:ascii="Lucida Grande" w:hAnsi="Lucida Grande" w:hint="default"/>
      </w:rPr>
    </w:lvl>
    <w:lvl w:ilvl="7" w:tplc="77B85C50" w:tentative="1">
      <w:start w:val="1"/>
      <w:numFmt w:val="bullet"/>
      <w:lvlText w:val="-"/>
      <w:lvlJc w:val="left"/>
      <w:pPr>
        <w:tabs>
          <w:tab w:val="num" w:pos="5400"/>
        </w:tabs>
        <w:ind w:left="5400" w:hanging="360"/>
      </w:pPr>
      <w:rPr>
        <w:rFonts w:ascii="Lucida Grande" w:hAnsi="Lucida Grande" w:hint="default"/>
      </w:rPr>
    </w:lvl>
    <w:lvl w:ilvl="8" w:tplc="DE2CD116" w:tentative="1">
      <w:start w:val="1"/>
      <w:numFmt w:val="bullet"/>
      <w:lvlText w:val="-"/>
      <w:lvlJc w:val="left"/>
      <w:pPr>
        <w:tabs>
          <w:tab w:val="num" w:pos="6120"/>
        </w:tabs>
        <w:ind w:left="6120" w:hanging="360"/>
      </w:pPr>
      <w:rPr>
        <w:rFonts w:ascii="Lucida Grande" w:hAnsi="Lucida Grande" w:hint="default"/>
      </w:rPr>
    </w:lvl>
  </w:abstractNum>
  <w:abstractNum w:abstractNumId="35" w15:restartNumberingAfterBreak="0">
    <w:nsid w:val="6EBC7544"/>
    <w:multiLevelType w:val="hybridMultilevel"/>
    <w:tmpl w:val="275C41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EC003B9"/>
    <w:multiLevelType w:val="hybridMultilevel"/>
    <w:tmpl w:val="DFD2FA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5EB15D9"/>
    <w:multiLevelType w:val="hybridMultilevel"/>
    <w:tmpl w:val="D3F26AFA"/>
    <w:lvl w:ilvl="0" w:tplc="FFFFFFFF">
      <w:numFmt w:val="bullet"/>
      <w:lvlText w:val="-"/>
      <w:lvlJc w:val="left"/>
      <w:pPr>
        <w:ind w:left="720" w:hanging="360"/>
      </w:pPr>
      <w:rPr>
        <w:rFonts w:ascii="Calibri" w:eastAsia="SimSu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79320E1"/>
    <w:multiLevelType w:val="hybridMultilevel"/>
    <w:tmpl w:val="225EC9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9895AA6"/>
    <w:multiLevelType w:val="hybridMultilevel"/>
    <w:tmpl w:val="940E72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AFB4970"/>
    <w:multiLevelType w:val="hybridMultilevel"/>
    <w:tmpl w:val="0B6454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B7C05D2"/>
    <w:multiLevelType w:val="hybridMultilevel"/>
    <w:tmpl w:val="BC7C8CC0"/>
    <w:lvl w:ilvl="0" w:tplc="9C807C94">
      <w:numFmt w:val="bullet"/>
      <w:lvlText w:val="-"/>
      <w:lvlJc w:val="left"/>
      <w:pPr>
        <w:ind w:left="720" w:hanging="360"/>
      </w:pPr>
      <w:rPr>
        <w:rFonts w:ascii="Calibri" w:eastAsiaTheme="minorHAnsi" w:hAnsi="Calibri" w:cstheme="minorBidi"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2" w15:restartNumberingAfterBreak="0">
    <w:nsid w:val="7EAF5F72"/>
    <w:multiLevelType w:val="hybridMultilevel"/>
    <w:tmpl w:val="B728F0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F7E5B64"/>
    <w:multiLevelType w:val="hybridMultilevel"/>
    <w:tmpl w:val="B70A7558"/>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num w:numId="1">
    <w:abstractNumId w:val="0"/>
  </w:num>
  <w:num w:numId="2">
    <w:abstractNumId w:val="28"/>
  </w:num>
  <w:num w:numId="3">
    <w:abstractNumId w:val="31"/>
  </w:num>
  <w:num w:numId="4">
    <w:abstractNumId w:val="40"/>
  </w:num>
  <w:num w:numId="5">
    <w:abstractNumId w:val="35"/>
  </w:num>
  <w:num w:numId="6">
    <w:abstractNumId w:val="42"/>
  </w:num>
  <w:num w:numId="7">
    <w:abstractNumId w:val="19"/>
  </w:num>
  <w:num w:numId="8">
    <w:abstractNumId w:val="17"/>
  </w:num>
  <w:num w:numId="9">
    <w:abstractNumId w:val="38"/>
  </w:num>
  <w:num w:numId="10">
    <w:abstractNumId w:val="21"/>
  </w:num>
  <w:num w:numId="11">
    <w:abstractNumId w:val="39"/>
  </w:num>
  <w:num w:numId="12">
    <w:abstractNumId w:val="36"/>
  </w:num>
  <w:num w:numId="13">
    <w:abstractNumId w:val="3"/>
  </w:num>
  <w:num w:numId="14">
    <w:abstractNumId w:val="5"/>
  </w:num>
  <w:num w:numId="15">
    <w:abstractNumId w:val="14"/>
  </w:num>
  <w:num w:numId="16">
    <w:abstractNumId w:val="27"/>
  </w:num>
  <w:num w:numId="17">
    <w:abstractNumId w:val="15"/>
  </w:num>
  <w:num w:numId="18">
    <w:abstractNumId w:val="6"/>
  </w:num>
  <w:num w:numId="19">
    <w:abstractNumId w:val="26"/>
  </w:num>
  <w:num w:numId="20">
    <w:abstractNumId w:val="18"/>
  </w:num>
  <w:num w:numId="21">
    <w:abstractNumId w:val="20"/>
  </w:num>
  <w:num w:numId="22">
    <w:abstractNumId w:val="7"/>
  </w:num>
  <w:num w:numId="23">
    <w:abstractNumId w:val="1"/>
  </w:num>
  <w:num w:numId="24">
    <w:abstractNumId w:val="24"/>
  </w:num>
  <w:num w:numId="25">
    <w:abstractNumId w:val="29"/>
  </w:num>
  <w:num w:numId="26">
    <w:abstractNumId w:val="9"/>
  </w:num>
  <w:num w:numId="27">
    <w:abstractNumId w:val="12"/>
  </w:num>
  <w:num w:numId="28">
    <w:abstractNumId w:val="16"/>
  </w:num>
  <w:num w:numId="29">
    <w:abstractNumId w:val="25"/>
  </w:num>
  <w:num w:numId="30">
    <w:abstractNumId w:val="8"/>
  </w:num>
  <w:num w:numId="31">
    <w:abstractNumId w:val="4"/>
  </w:num>
  <w:num w:numId="32">
    <w:abstractNumId w:val="43"/>
  </w:num>
  <w:num w:numId="33">
    <w:abstractNumId w:val="11"/>
  </w:num>
  <w:num w:numId="34">
    <w:abstractNumId w:val="10"/>
  </w:num>
  <w:num w:numId="35">
    <w:abstractNumId w:val="32"/>
  </w:num>
  <w:num w:numId="36">
    <w:abstractNumId w:val="41"/>
  </w:num>
  <w:num w:numId="37">
    <w:abstractNumId w:val="8"/>
  </w:num>
  <w:num w:numId="38">
    <w:abstractNumId w:val="13"/>
  </w:num>
  <w:num w:numId="39">
    <w:abstractNumId w:val="37"/>
  </w:num>
  <w:num w:numId="40">
    <w:abstractNumId w:val="2"/>
  </w:num>
  <w:num w:numId="41">
    <w:abstractNumId w:val="8"/>
  </w:num>
  <w:num w:numId="42">
    <w:abstractNumId w:val="23"/>
  </w:num>
  <w:num w:numId="43">
    <w:abstractNumId w:val="22"/>
  </w:num>
  <w:num w:numId="44">
    <w:abstractNumId w:val="33"/>
  </w:num>
  <w:num w:numId="45">
    <w:abstractNumId w:val="30"/>
  </w:num>
  <w:num w:numId="46">
    <w:abstractNumId w:val="8"/>
  </w:num>
  <w:num w:numId="47">
    <w:abstractNumId w:val="34"/>
  </w:num>
  <w:num w:numId="48">
    <w:abstractNumId w:val="8"/>
  </w:num>
  <w:num w:numId="49">
    <w:abstractNumId w:val="8"/>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80"/>
  <w:removePersonalInformation/>
  <w:removeDateAndTime/>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97EC1"/>
    <w:rsid w:val="00000CDF"/>
    <w:rsid w:val="00002E61"/>
    <w:rsid w:val="00003142"/>
    <w:rsid w:val="000050CC"/>
    <w:rsid w:val="000054D1"/>
    <w:rsid w:val="000100C4"/>
    <w:rsid w:val="00012387"/>
    <w:rsid w:val="00015A19"/>
    <w:rsid w:val="00015EEA"/>
    <w:rsid w:val="000173A2"/>
    <w:rsid w:val="00017E44"/>
    <w:rsid w:val="00022111"/>
    <w:rsid w:val="00022FF2"/>
    <w:rsid w:val="00023D1E"/>
    <w:rsid w:val="00023E1D"/>
    <w:rsid w:val="000254C3"/>
    <w:rsid w:val="00025B78"/>
    <w:rsid w:val="0002680A"/>
    <w:rsid w:val="00026BBD"/>
    <w:rsid w:val="00026EDA"/>
    <w:rsid w:val="00031496"/>
    <w:rsid w:val="00031D5C"/>
    <w:rsid w:val="0003279D"/>
    <w:rsid w:val="00033038"/>
    <w:rsid w:val="000335BD"/>
    <w:rsid w:val="00033ADE"/>
    <w:rsid w:val="000345D4"/>
    <w:rsid w:val="00035A95"/>
    <w:rsid w:val="0003618F"/>
    <w:rsid w:val="000406CD"/>
    <w:rsid w:val="00040A52"/>
    <w:rsid w:val="00040FF1"/>
    <w:rsid w:val="000416CF"/>
    <w:rsid w:val="000420B3"/>
    <w:rsid w:val="000422C9"/>
    <w:rsid w:val="00042947"/>
    <w:rsid w:val="00043AFB"/>
    <w:rsid w:val="00043D07"/>
    <w:rsid w:val="0004474E"/>
    <w:rsid w:val="00047B07"/>
    <w:rsid w:val="0005105B"/>
    <w:rsid w:val="0005240C"/>
    <w:rsid w:val="0005242B"/>
    <w:rsid w:val="0005343C"/>
    <w:rsid w:val="0005376F"/>
    <w:rsid w:val="0005706A"/>
    <w:rsid w:val="00057E6E"/>
    <w:rsid w:val="00060581"/>
    <w:rsid w:val="00060A0A"/>
    <w:rsid w:val="00063047"/>
    <w:rsid w:val="000632D2"/>
    <w:rsid w:val="000633EF"/>
    <w:rsid w:val="00064432"/>
    <w:rsid w:val="000650CD"/>
    <w:rsid w:val="000674EF"/>
    <w:rsid w:val="00072127"/>
    <w:rsid w:val="00072CCA"/>
    <w:rsid w:val="00075BE0"/>
    <w:rsid w:val="00080027"/>
    <w:rsid w:val="00081384"/>
    <w:rsid w:val="0008221E"/>
    <w:rsid w:val="00082FAB"/>
    <w:rsid w:val="0008336A"/>
    <w:rsid w:val="00084CEC"/>
    <w:rsid w:val="00084FB4"/>
    <w:rsid w:val="00086587"/>
    <w:rsid w:val="00086F37"/>
    <w:rsid w:val="000902E2"/>
    <w:rsid w:val="0009154F"/>
    <w:rsid w:val="00094048"/>
    <w:rsid w:val="000948D4"/>
    <w:rsid w:val="00095777"/>
    <w:rsid w:val="00095B16"/>
    <w:rsid w:val="000962EF"/>
    <w:rsid w:val="00096701"/>
    <w:rsid w:val="000A02AB"/>
    <w:rsid w:val="000A0C1A"/>
    <w:rsid w:val="000A0E46"/>
    <w:rsid w:val="000A2611"/>
    <w:rsid w:val="000A2AD4"/>
    <w:rsid w:val="000A4F1B"/>
    <w:rsid w:val="000A752C"/>
    <w:rsid w:val="000B26D2"/>
    <w:rsid w:val="000B2E04"/>
    <w:rsid w:val="000B326B"/>
    <w:rsid w:val="000B38AF"/>
    <w:rsid w:val="000B4583"/>
    <w:rsid w:val="000B68C3"/>
    <w:rsid w:val="000B69A3"/>
    <w:rsid w:val="000B6F93"/>
    <w:rsid w:val="000B78D9"/>
    <w:rsid w:val="000C0E03"/>
    <w:rsid w:val="000C1447"/>
    <w:rsid w:val="000C2343"/>
    <w:rsid w:val="000C2FFC"/>
    <w:rsid w:val="000C32C8"/>
    <w:rsid w:val="000C4A05"/>
    <w:rsid w:val="000C71C0"/>
    <w:rsid w:val="000D04E8"/>
    <w:rsid w:val="000D19DC"/>
    <w:rsid w:val="000D2BF7"/>
    <w:rsid w:val="000D33B5"/>
    <w:rsid w:val="000D390B"/>
    <w:rsid w:val="000D451D"/>
    <w:rsid w:val="000D5524"/>
    <w:rsid w:val="000E0BD9"/>
    <w:rsid w:val="000E1230"/>
    <w:rsid w:val="000E20F5"/>
    <w:rsid w:val="000E3DE2"/>
    <w:rsid w:val="000E65AC"/>
    <w:rsid w:val="000F144F"/>
    <w:rsid w:val="000F3AF1"/>
    <w:rsid w:val="000F60B2"/>
    <w:rsid w:val="000F62CE"/>
    <w:rsid w:val="000F642E"/>
    <w:rsid w:val="000F6443"/>
    <w:rsid w:val="000F6BAC"/>
    <w:rsid w:val="000F706B"/>
    <w:rsid w:val="00100E91"/>
    <w:rsid w:val="0010223A"/>
    <w:rsid w:val="00102A38"/>
    <w:rsid w:val="00103018"/>
    <w:rsid w:val="00103CDD"/>
    <w:rsid w:val="00103D42"/>
    <w:rsid w:val="00104009"/>
    <w:rsid w:val="00104E19"/>
    <w:rsid w:val="001121D2"/>
    <w:rsid w:val="001139CF"/>
    <w:rsid w:val="00113FE5"/>
    <w:rsid w:val="0011485F"/>
    <w:rsid w:val="0011649A"/>
    <w:rsid w:val="00121F0A"/>
    <w:rsid w:val="00122680"/>
    <w:rsid w:val="00124853"/>
    <w:rsid w:val="00125190"/>
    <w:rsid w:val="001260F6"/>
    <w:rsid w:val="00127701"/>
    <w:rsid w:val="001319AF"/>
    <w:rsid w:val="00131CAC"/>
    <w:rsid w:val="00131F98"/>
    <w:rsid w:val="00132565"/>
    <w:rsid w:val="0013778A"/>
    <w:rsid w:val="00140EA3"/>
    <w:rsid w:val="00141BF0"/>
    <w:rsid w:val="0014302B"/>
    <w:rsid w:val="00145850"/>
    <w:rsid w:val="00146184"/>
    <w:rsid w:val="00151312"/>
    <w:rsid w:val="00151B2C"/>
    <w:rsid w:val="001532D7"/>
    <w:rsid w:val="00153BA9"/>
    <w:rsid w:val="00154ABB"/>
    <w:rsid w:val="00154DCA"/>
    <w:rsid w:val="00155796"/>
    <w:rsid w:val="0015583D"/>
    <w:rsid w:val="0016024D"/>
    <w:rsid w:val="00160FC2"/>
    <w:rsid w:val="00161340"/>
    <w:rsid w:val="001613DB"/>
    <w:rsid w:val="00163A68"/>
    <w:rsid w:val="00164ADF"/>
    <w:rsid w:val="00166D37"/>
    <w:rsid w:val="00167BA2"/>
    <w:rsid w:val="00173849"/>
    <w:rsid w:val="001742E9"/>
    <w:rsid w:val="00177E3E"/>
    <w:rsid w:val="001805E5"/>
    <w:rsid w:val="001807D0"/>
    <w:rsid w:val="00182390"/>
    <w:rsid w:val="0018445C"/>
    <w:rsid w:val="001844BE"/>
    <w:rsid w:val="0018480A"/>
    <w:rsid w:val="001849C3"/>
    <w:rsid w:val="00185868"/>
    <w:rsid w:val="001860B6"/>
    <w:rsid w:val="001866DD"/>
    <w:rsid w:val="00186839"/>
    <w:rsid w:val="001875B8"/>
    <w:rsid w:val="00190AFE"/>
    <w:rsid w:val="0019129C"/>
    <w:rsid w:val="00193032"/>
    <w:rsid w:val="0019453E"/>
    <w:rsid w:val="00195F4E"/>
    <w:rsid w:val="00196B28"/>
    <w:rsid w:val="00197BB6"/>
    <w:rsid w:val="00197EC1"/>
    <w:rsid w:val="001A01BF"/>
    <w:rsid w:val="001A505C"/>
    <w:rsid w:val="001A578E"/>
    <w:rsid w:val="001A641F"/>
    <w:rsid w:val="001A68BA"/>
    <w:rsid w:val="001A7BAE"/>
    <w:rsid w:val="001B12CB"/>
    <w:rsid w:val="001B182C"/>
    <w:rsid w:val="001B2381"/>
    <w:rsid w:val="001B3D2C"/>
    <w:rsid w:val="001B4C46"/>
    <w:rsid w:val="001B50E6"/>
    <w:rsid w:val="001B6327"/>
    <w:rsid w:val="001B6853"/>
    <w:rsid w:val="001B6A9D"/>
    <w:rsid w:val="001B6B90"/>
    <w:rsid w:val="001C019F"/>
    <w:rsid w:val="001C0AD4"/>
    <w:rsid w:val="001C1426"/>
    <w:rsid w:val="001C4D87"/>
    <w:rsid w:val="001C5CE5"/>
    <w:rsid w:val="001D218F"/>
    <w:rsid w:val="001D40DD"/>
    <w:rsid w:val="001D439C"/>
    <w:rsid w:val="001D4420"/>
    <w:rsid w:val="001D6428"/>
    <w:rsid w:val="001D6E54"/>
    <w:rsid w:val="001D7E90"/>
    <w:rsid w:val="001E2328"/>
    <w:rsid w:val="001E23AD"/>
    <w:rsid w:val="001E2BCB"/>
    <w:rsid w:val="001E2C93"/>
    <w:rsid w:val="001E34AE"/>
    <w:rsid w:val="001E3944"/>
    <w:rsid w:val="001E3A2E"/>
    <w:rsid w:val="001E3EBE"/>
    <w:rsid w:val="001E3FFB"/>
    <w:rsid w:val="001E5234"/>
    <w:rsid w:val="001E5BB4"/>
    <w:rsid w:val="001E6255"/>
    <w:rsid w:val="001F0191"/>
    <w:rsid w:val="001F2511"/>
    <w:rsid w:val="001F2699"/>
    <w:rsid w:val="001F5400"/>
    <w:rsid w:val="001F57F3"/>
    <w:rsid w:val="001F5DE8"/>
    <w:rsid w:val="001F5E00"/>
    <w:rsid w:val="001F6CDF"/>
    <w:rsid w:val="001F7680"/>
    <w:rsid w:val="001F7FF8"/>
    <w:rsid w:val="00200D31"/>
    <w:rsid w:val="00202150"/>
    <w:rsid w:val="002024F0"/>
    <w:rsid w:val="00202A1B"/>
    <w:rsid w:val="00203E2B"/>
    <w:rsid w:val="0020410E"/>
    <w:rsid w:val="002046E6"/>
    <w:rsid w:val="00205508"/>
    <w:rsid w:val="002065E3"/>
    <w:rsid w:val="00206817"/>
    <w:rsid w:val="00211F41"/>
    <w:rsid w:val="002131B1"/>
    <w:rsid w:val="00213CB3"/>
    <w:rsid w:val="00214E0B"/>
    <w:rsid w:val="0021559A"/>
    <w:rsid w:val="00215BF1"/>
    <w:rsid w:val="00216465"/>
    <w:rsid w:val="00216D83"/>
    <w:rsid w:val="002171F3"/>
    <w:rsid w:val="00221532"/>
    <w:rsid w:val="00222072"/>
    <w:rsid w:val="002222A4"/>
    <w:rsid w:val="00223ED7"/>
    <w:rsid w:val="0023122F"/>
    <w:rsid w:val="002318E7"/>
    <w:rsid w:val="00231A5C"/>
    <w:rsid w:val="00231E02"/>
    <w:rsid w:val="0023356D"/>
    <w:rsid w:val="002348B1"/>
    <w:rsid w:val="00235D00"/>
    <w:rsid w:val="00235E2E"/>
    <w:rsid w:val="002367CC"/>
    <w:rsid w:val="002373B4"/>
    <w:rsid w:val="00237991"/>
    <w:rsid w:val="00237E20"/>
    <w:rsid w:val="00241156"/>
    <w:rsid w:val="00243B78"/>
    <w:rsid w:val="0024454B"/>
    <w:rsid w:val="00244ADE"/>
    <w:rsid w:val="0024797B"/>
    <w:rsid w:val="00247BAB"/>
    <w:rsid w:val="002508E6"/>
    <w:rsid w:val="00250B2A"/>
    <w:rsid w:val="00253A32"/>
    <w:rsid w:val="00253BD6"/>
    <w:rsid w:val="00253FD4"/>
    <w:rsid w:val="002550AE"/>
    <w:rsid w:val="0025510E"/>
    <w:rsid w:val="002558B1"/>
    <w:rsid w:val="00255B7B"/>
    <w:rsid w:val="00255EF7"/>
    <w:rsid w:val="002575A3"/>
    <w:rsid w:val="00257757"/>
    <w:rsid w:val="00261554"/>
    <w:rsid w:val="002619ED"/>
    <w:rsid w:val="002633A9"/>
    <w:rsid w:val="002664D7"/>
    <w:rsid w:val="00267281"/>
    <w:rsid w:val="00270647"/>
    <w:rsid w:val="00270BBC"/>
    <w:rsid w:val="00272573"/>
    <w:rsid w:val="00272A0C"/>
    <w:rsid w:val="00273972"/>
    <w:rsid w:val="00273F1D"/>
    <w:rsid w:val="0027751B"/>
    <w:rsid w:val="00277DD1"/>
    <w:rsid w:val="00280843"/>
    <w:rsid w:val="00282962"/>
    <w:rsid w:val="00282A60"/>
    <w:rsid w:val="002838F1"/>
    <w:rsid w:val="002842D5"/>
    <w:rsid w:val="002846A9"/>
    <w:rsid w:val="00284E52"/>
    <w:rsid w:val="00285876"/>
    <w:rsid w:val="00286E28"/>
    <w:rsid w:val="00287C76"/>
    <w:rsid w:val="00290F74"/>
    <w:rsid w:val="002910A4"/>
    <w:rsid w:val="002912DC"/>
    <w:rsid w:val="0029360C"/>
    <w:rsid w:val="0029402D"/>
    <w:rsid w:val="002956A7"/>
    <w:rsid w:val="002977EA"/>
    <w:rsid w:val="002A1174"/>
    <w:rsid w:val="002A18D9"/>
    <w:rsid w:val="002A1F00"/>
    <w:rsid w:val="002A2856"/>
    <w:rsid w:val="002A3017"/>
    <w:rsid w:val="002A301D"/>
    <w:rsid w:val="002A3B1A"/>
    <w:rsid w:val="002A4789"/>
    <w:rsid w:val="002A68EA"/>
    <w:rsid w:val="002A785F"/>
    <w:rsid w:val="002A7989"/>
    <w:rsid w:val="002B0F0A"/>
    <w:rsid w:val="002B35FB"/>
    <w:rsid w:val="002B4EE8"/>
    <w:rsid w:val="002B4F6A"/>
    <w:rsid w:val="002B5041"/>
    <w:rsid w:val="002C0882"/>
    <w:rsid w:val="002C0C7C"/>
    <w:rsid w:val="002C4083"/>
    <w:rsid w:val="002C428B"/>
    <w:rsid w:val="002C5932"/>
    <w:rsid w:val="002C7D07"/>
    <w:rsid w:val="002D15DC"/>
    <w:rsid w:val="002D34AF"/>
    <w:rsid w:val="002D3D30"/>
    <w:rsid w:val="002D5862"/>
    <w:rsid w:val="002D5960"/>
    <w:rsid w:val="002D7695"/>
    <w:rsid w:val="002E1760"/>
    <w:rsid w:val="002E254D"/>
    <w:rsid w:val="002E2B4A"/>
    <w:rsid w:val="002E3ED5"/>
    <w:rsid w:val="002E487A"/>
    <w:rsid w:val="002E48DA"/>
    <w:rsid w:val="002E6775"/>
    <w:rsid w:val="002E7B6E"/>
    <w:rsid w:val="002F21CD"/>
    <w:rsid w:val="002F34EB"/>
    <w:rsid w:val="002F4A9C"/>
    <w:rsid w:val="002F60BC"/>
    <w:rsid w:val="002F6970"/>
    <w:rsid w:val="00300390"/>
    <w:rsid w:val="00300A13"/>
    <w:rsid w:val="00300F8A"/>
    <w:rsid w:val="00301B94"/>
    <w:rsid w:val="00301D8E"/>
    <w:rsid w:val="00302AC9"/>
    <w:rsid w:val="003035B6"/>
    <w:rsid w:val="00303D52"/>
    <w:rsid w:val="0030426B"/>
    <w:rsid w:val="00310A5A"/>
    <w:rsid w:val="00313C45"/>
    <w:rsid w:val="003154F9"/>
    <w:rsid w:val="00316B2B"/>
    <w:rsid w:val="0032023E"/>
    <w:rsid w:val="0032109D"/>
    <w:rsid w:val="00321626"/>
    <w:rsid w:val="003216DA"/>
    <w:rsid w:val="00325DD4"/>
    <w:rsid w:val="0032606A"/>
    <w:rsid w:val="0032674B"/>
    <w:rsid w:val="00326817"/>
    <w:rsid w:val="00326ACD"/>
    <w:rsid w:val="003276B1"/>
    <w:rsid w:val="00327D8E"/>
    <w:rsid w:val="0033227D"/>
    <w:rsid w:val="0033683D"/>
    <w:rsid w:val="00336F62"/>
    <w:rsid w:val="00337A42"/>
    <w:rsid w:val="00337BEF"/>
    <w:rsid w:val="0034059C"/>
    <w:rsid w:val="003420DC"/>
    <w:rsid w:val="00344462"/>
    <w:rsid w:val="003447B4"/>
    <w:rsid w:val="003468F1"/>
    <w:rsid w:val="00350228"/>
    <w:rsid w:val="00350528"/>
    <w:rsid w:val="003516B1"/>
    <w:rsid w:val="00353586"/>
    <w:rsid w:val="00355CE4"/>
    <w:rsid w:val="00356360"/>
    <w:rsid w:val="003607AE"/>
    <w:rsid w:val="00360EAD"/>
    <w:rsid w:val="00363358"/>
    <w:rsid w:val="00365AD7"/>
    <w:rsid w:val="003660C1"/>
    <w:rsid w:val="0036618E"/>
    <w:rsid w:val="00371145"/>
    <w:rsid w:val="00371150"/>
    <w:rsid w:val="00371D6E"/>
    <w:rsid w:val="00371F87"/>
    <w:rsid w:val="0037335F"/>
    <w:rsid w:val="00373ACB"/>
    <w:rsid w:val="00374124"/>
    <w:rsid w:val="00375CFE"/>
    <w:rsid w:val="00376C74"/>
    <w:rsid w:val="00377BAE"/>
    <w:rsid w:val="003803FF"/>
    <w:rsid w:val="00382D96"/>
    <w:rsid w:val="00387A0C"/>
    <w:rsid w:val="00390671"/>
    <w:rsid w:val="00390A06"/>
    <w:rsid w:val="00390F6F"/>
    <w:rsid w:val="0039138C"/>
    <w:rsid w:val="003913BC"/>
    <w:rsid w:val="0039330D"/>
    <w:rsid w:val="0039484D"/>
    <w:rsid w:val="003949FF"/>
    <w:rsid w:val="00394EF9"/>
    <w:rsid w:val="0039592D"/>
    <w:rsid w:val="00395E4E"/>
    <w:rsid w:val="0039635F"/>
    <w:rsid w:val="00396E4D"/>
    <w:rsid w:val="00397EBA"/>
    <w:rsid w:val="00397FFB"/>
    <w:rsid w:val="003A0E9F"/>
    <w:rsid w:val="003A19EB"/>
    <w:rsid w:val="003A2944"/>
    <w:rsid w:val="003A2B31"/>
    <w:rsid w:val="003A2B5C"/>
    <w:rsid w:val="003A3F67"/>
    <w:rsid w:val="003A4324"/>
    <w:rsid w:val="003A4340"/>
    <w:rsid w:val="003A5407"/>
    <w:rsid w:val="003A5799"/>
    <w:rsid w:val="003A6F61"/>
    <w:rsid w:val="003A7E23"/>
    <w:rsid w:val="003B11B4"/>
    <w:rsid w:val="003B1B09"/>
    <w:rsid w:val="003B25E5"/>
    <w:rsid w:val="003B4681"/>
    <w:rsid w:val="003B4A26"/>
    <w:rsid w:val="003B6E5E"/>
    <w:rsid w:val="003B713F"/>
    <w:rsid w:val="003C036F"/>
    <w:rsid w:val="003C0649"/>
    <w:rsid w:val="003C0E5F"/>
    <w:rsid w:val="003C1477"/>
    <w:rsid w:val="003C2448"/>
    <w:rsid w:val="003C2F90"/>
    <w:rsid w:val="003C33F5"/>
    <w:rsid w:val="003C3F6C"/>
    <w:rsid w:val="003C53A8"/>
    <w:rsid w:val="003C5A79"/>
    <w:rsid w:val="003D0104"/>
    <w:rsid w:val="003D0DEB"/>
    <w:rsid w:val="003D157D"/>
    <w:rsid w:val="003D23D7"/>
    <w:rsid w:val="003D30D9"/>
    <w:rsid w:val="003D3FAA"/>
    <w:rsid w:val="003D4E28"/>
    <w:rsid w:val="003D6EA9"/>
    <w:rsid w:val="003D7C9E"/>
    <w:rsid w:val="003E0336"/>
    <w:rsid w:val="003E2130"/>
    <w:rsid w:val="003E220E"/>
    <w:rsid w:val="003E319E"/>
    <w:rsid w:val="003E4C38"/>
    <w:rsid w:val="003E517D"/>
    <w:rsid w:val="003E744B"/>
    <w:rsid w:val="003F05DB"/>
    <w:rsid w:val="003F0607"/>
    <w:rsid w:val="003F2174"/>
    <w:rsid w:val="003F4D1C"/>
    <w:rsid w:val="0040218B"/>
    <w:rsid w:val="004031F6"/>
    <w:rsid w:val="00403288"/>
    <w:rsid w:val="004065AD"/>
    <w:rsid w:val="00407A90"/>
    <w:rsid w:val="0041465A"/>
    <w:rsid w:val="0041592E"/>
    <w:rsid w:val="00416660"/>
    <w:rsid w:val="00416EC3"/>
    <w:rsid w:val="00417DAB"/>
    <w:rsid w:val="00417F6B"/>
    <w:rsid w:val="00420B01"/>
    <w:rsid w:val="004226E8"/>
    <w:rsid w:val="004238D6"/>
    <w:rsid w:val="00423DC7"/>
    <w:rsid w:val="00426041"/>
    <w:rsid w:val="004260F7"/>
    <w:rsid w:val="00426CEB"/>
    <w:rsid w:val="00433392"/>
    <w:rsid w:val="00433FF0"/>
    <w:rsid w:val="0043422C"/>
    <w:rsid w:val="0043464D"/>
    <w:rsid w:val="00435423"/>
    <w:rsid w:val="00436CE5"/>
    <w:rsid w:val="0044004D"/>
    <w:rsid w:val="0044056B"/>
    <w:rsid w:val="00440887"/>
    <w:rsid w:val="00440BF0"/>
    <w:rsid w:val="004422F4"/>
    <w:rsid w:val="00442D5B"/>
    <w:rsid w:val="00442F9C"/>
    <w:rsid w:val="00445EC1"/>
    <w:rsid w:val="00453903"/>
    <w:rsid w:val="004542F1"/>
    <w:rsid w:val="00454BA3"/>
    <w:rsid w:val="004555BA"/>
    <w:rsid w:val="00456FF3"/>
    <w:rsid w:val="00457D8E"/>
    <w:rsid w:val="004600A3"/>
    <w:rsid w:val="0046014D"/>
    <w:rsid w:val="004617DB"/>
    <w:rsid w:val="004620CB"/>
    <w:rsid w:val="00463066"/>
    <w:rsid w:val="00463478"/>
    <w:rsid w:val="00463866"/>
    <w:rsid w:val="00463C49"/>
    <w:rsid w:val="00464E7D"/>
    <w:rsid w:val="00471895"/>
    <w:rsid w:val="004719A7"/>
    <w:rsid w:val="00473E96"/>
    <w:rsid w:val="00474622"/>
    <w:rsid w:val="00475B6C"/>
    <w:rsid w:val="00477978"/>
    <w:rsid w:val="00483B01"/>
    <w:rsid w:val="00485B5D"/>
    <w:rsid w:val="00485C52"/>
    <w:rsid w:val="00493B2E"/>
    <w:rsid w:val="00493C74"/>
    <w:rsid w:val="00493F4A"/>
    <w:rsid w:val="0049434F"/>
    <w:rsid w:val="004950BA"/>
    <w:rsid w:val="004959C8"/>
    <w:rsid w:val="004A18AA"/>
    <w:rsid w:val="004A1B6D"/>
    <w:rsid w:val="004A3255"/>
    <w:rsid w:val="004A5EF5"/>
    <w:rsid w:val="004A765D"/>
    <w:rsid w:val="004B0E99"/>
    <w:rsid w:val="004B0E9D"/>
    <w:rsid w:val="004B37C6"/>
    <w:rsid w:val="004B3FDA"/>
    <w:rsid w:val="004B50C2"/>
    <w:rsid w:val="004B565B"/>
    <w:rsid w:val="004B6D3A"/>
    <w:rsid w:val="004B7041"/>
    <w:rsid w:val="004C0857"/>
    <w:rsid w:val="004C289B"/>
    <w:rsid w:val="004C308E"/>
    <w:rsid w:val="004C516D"/>
    <w:rsid w:val="004C6AE5"/>
    <w:rsid w:val="004C7F18"/>
    <w:rsid w:val="004D0328"/>
    <w:rsid w:val="004D0743"/>
    <w:rsid w:val="004D0EFD"/>
    <w:rsid w:val="004D1844"/>
    <w:rsid w:val="004D1869"/>
    <w:rsid w:val="004D1D35"/>
    <w:rsid w:val="004D278C"/>
    <w:rsid w:val="004D3E76"/>
    <w:rsid w:val="004D5674"/>
    <w:rsid w:val="004D5A85"/>
    <w:rsid w:val="004E0750"/>
    <w:rsid w:val="004E0DA7"/>
    <w:rsid w:val="004E2241"/>
    <w:rsid w:val="004E2C2D"/>
    <w:rsid w:val="004E3190"/>
    <w:rsid w:val="004E4715"/>
    <w:rsid w:val="004E4904"/>
    <w:rsid w:val="004E5031"/>
    <w:rsid w:val="004F0C1F"/>
    <w:rsid w:val="004F2493"/>
    <w:rsid w:val="004F2804"/>
    <w:rsid w:val="004F4877"/>
    <w:rsid w:val="004F488F"/>
    <w:rsid w:val="004F7F5C"/>
    <w:rsid w:val="0050039C"/>
    <w:rsid w:val="00501A77"/>
    <w:rsid w:val="00501FFD"/>
    <w:rsid w:val="00502129"/>
    <w:rsid w:val="005030F5"/>
    <w:rsid w:val="005034E7"/>
    <w:rsid w:val="005046CC"/>
    <w:rsid w:val="0050481E"/>
    <w:rsid w:val="00505BE9"/>
    <w:rsid w:val="00506FCB"/>
    <w:rsid w:val="005106DB"/>
    <w:rsid w:val="00511F22"/>
    <w:rsid w:val="00515EFD"/>
    <w:rsid w:val="0051632F"/>
    <w:rsid w:val="0051669B"/>
    <w:rsid w:val="00516B95"/>
    <w:rsid w:val="00517656"/>
    <w:rsid w:val="00517EED"/>
    <w:rsid w:val="005203AB"/>
    <w:rsid w:val="005218B2"/>
    <w:rsid w:val="005230CD"/>
    <w:rsid w:val="005231A3"/>
    <w:rsid w:val="0052420E"/>
    <w:rsid w:val="00524A46"/>
    <w:rsid w:val="00524FF3"/>
    <w:rsid w:val="00527399"/>
    <w:rsid w:val="005276D8"/>
    <w:rsid w:val="00534BFB"/>
    <w:rsid w:val="00536997"/>
    <w:rsid w:val="005409F3"/>
    <w:rsid w:val="00541E48"/>
    <w:rsid w:val="00542B9A"/>
    <w:rsid w:val="0054440F"/>
    <w:rsid w:val="0054541A"/>
    <w:rsid w:val="00545E26"/>
    <w:rsid w:val="00545E2F"/>
    <w:rsid w:val="00546845"/>
    <w:rsid w:val="00546979"/>
    <w:rsid w:val="00547642"/>
    <w:rsid w:val="005479A6"/>
    <w:rsid w:val="00547C15"/>
    <w:rsid w:val="0055050C"/>
    <w:rsid w:val="00550879"/>
    <w:rsid w:val="0055569C"/>
    <w:rsid w:val="00555885"/>
    <w:rsid w:val="0055767E"/>
    <w:rsid w:val="00557E80"/>
    <w:rsid w:val="00557F4C"/>
    <w:rsid w:val="005600E5"/>
    <w:rsid w:val="0056047C"/>
    <w:rsid w:val="0056275E"/>
    <w:rsid w:val="00562A5B"/>
    <w:rsid w:val="0056349B"/>
    <w:rsid w:val="00563AD9"/>
    <w:rsid w:val="005649D5"/>
    <w:rsid w:val="00564C06"/>
    <w:rsid w:val="00566AD3"/>
    <w:rsid w:val="00567EB0"/>
    <w:rsid w:val="00570AE9"/>
    <w:rsid w:val="0057230B"/>
    <w:rsid w:val="00572655"/>
    <w:rsid w:val="00573CD3"/>
    <w:rsid w:val="00573DB7"/>
    <w:rsid w:val="00573DF1"/>
    <w:rsid w:val="00573E75"/>
    <w:rsid w:val="00574814"/>
    <w:rsid w:val="00575FEF"/>
    <w:rsid w:val="00583D56"/>
    <w:rsid w:val="00585EA4"/>
    <w:rsid w:val="00586B26"/>
    <w:rsid w:val="005907EA"/>
    <w:rsid w:val="00591123"/>
    <w:rsid w:val="00592D67"/>
    <w:rsid w:val="00594A73"/>
    <w:rsid w:val="00594ED5"/>
    <w:rsid w:val="005A08D7"/>
    <w:rsid w:val="005A0FCF"/>
    <w:rsid w:val="005A20B2"/>
    <w:rsid w:val="005A27C9"/>
    <w:rsid w:val="005A2B85"/>
    <w:rsid w:val="005A2E5A"/>
    <w:rsid w:val="005A3926"/>
    <w:rsid w:val="005A3D62"/>
    <w:rsid w:val="005A3FBC"/>
    <w:rsid w:val="005A447B"/>
    <w:rsid w:val="005A4501"/>
    <w:rsid w:val="005A7526"/>
    <w:rsid w:val="005B16E7"/>
    <w:rsid w:val="005B4427"/>
    <w:rsid w:val="005B4F8B"/>
    <w:rsid w:val="005B603D"/>
    <w:rsid w:val="005B6E13"/>
    <w:rsid w:val="005B7EFA"/>
    <w:rsid w:val="005C27E4"/>
    <w:rsid w:val="005C37B0"/>
    <w:rsid w:val="005C5772"/>
    <w:rsid w:val="005C616D"/>
    <w:rsid w:val="005C6C59"/>
    <w:rsid w:val="005D25A9"/>
    <w:rsid w:val="005D564B"/>
    <w:rsid w:val="005D6022"/>
    <w:rsid w:val="005D6F9D"/>
    <w:rsid w:val="005D7804"/>
    <w:rsid w:val="005D78BF"/>
    <w:rsid w:val="005E0115"/>
    <w:rsid w:val="005E0365"/>
    <w:rsid w:val="005E1875"/>
    <w:rsid w:val="005E1C94"/>
    <w:rsid w:val="005E1DC5"/>
    <w:rsid w:val="005E1FE9"/>
    <w:rsid w:val="005E250D"/>
    <w:rsid w:val="005E2987"/>
    <w:rsid w:val="005E3AB8"/>
    <w:rsid w:val="005E495F"/>
    <w:rsid w:val="005E71D1"/>
    <w:rsid w:val="005E771E"/>
    <w:rsid w:val="005F1869"/>
    <w:rsid w:val="005F261B"/>
    <w:rsid w:val="005F2F55"/>
    <w:rsid w:val="005F30F6"/>
    <w:rsid w:val="005F3927"/>
    <w:rsid w:val="005F5A31"/>
    <w:rsid w:val="005F78F1"/>
    <w:rsid w:val="006001B0"/>
    <w:rsid w:val="006005CC"/>
    <w:rsid w:val="00602C39"/>
    <w:rsid w:val="00602E9A"/>
    <w:rsid w:val="00603CB1"/>
    <w:rsid w:val="0060490F"/>
    <w:rsid w:val="00605974"/>
    <w:rsid w:val="00605AFD"/>
    <w:rsid w:val="00607AFF"/>
    <w:rsid w:val="00607D8F"/>
    <w:rsid w:val="00607FD3"/>
    <w:rsid w:val="0061073A"/>
    <w:rsid w:val="00610D81"/>
    <w:rsid w:val="00610EDA"/>
    <w:rsid w:val="006122F7"/>
    <w:rsid w:val="0061263B"/>
    <w:rsid w:val="0061487F"/>
    <w:rsid w:val="00614CC2"/>
    <w:rsid w:val="00616889"/>
    <w:rsid w:val="0061696F"/>
    <w:rsid w:val="0062128F"/>
    <w:rsid w:val="006212E7"/>
    <w:rsid w:val="00621407"/>
    <w:rsid w:val="00622229"/>
    <w:rsid w:val="00625265"/>
    <w:rsid w:val="0062616E"/>
    <w:rsid w:val="00626906"/>
    <w:rsid w:val="00630573"/>
    <w:rsid w:val="00631D63"/>
    <w:rsid w:val="006326ED"/>
    <w:rsid w:val="00632FFE"/>
    <w:rsid w:val="00633D8B"/>
    <w:rsid w:val="00634E75"/>
    <w:rsid w:val="0063614C"/>
    <w:rsid w:val="006366A1"/>
    <w:rsid w:val="0063691D"/>
    <w:rsid w:val="0063753A"/>
    <w:rsid w:val="00640CF4"/>
    <w:rsid w:val="0064291E"/>
    <w:rsid w:val="006437BC"/>
    <w:rsid w:val="00643F0A"/>
    <w:rsid w:val="0064487B"/>
    <w:rsid w:val="00644DA1"/>
    <w:rsid w:val="00644E36"/>
    <w:rsid w:val="0064542D"/>
    <w:rsid w:val="00646BBF"/>
    <w:rsid w:val="00647099"/>
    <w:rsid w:val="006526A5"/>
    <w:rsid w:val="006530E2"/>
    <w:rsid w:val="00655F24"/>
    <w:rsid w:val="00656CA4"/>
    <w:rsid w:val="00656D75"/>
    <w:rsid w:val="006572BB"/>
    <w:rsid w:val="006577A2"/>
    <w:rsid w:val="00660070"/>
    <w:rsid w:val="006603B7"/>
    <w:rsid w:val="00660AA3"/>
    <w:rsid w:val="0066327B"/>
    <w:rsid w:val="0066427E"/>
    <w:rsid w:val="00664F05"/>
    <w:rsid w:val="00665C7F"/>
    <w:rsid w:val="006700B6"/>
    <w:rsid w:val="0067124D"/>
    <w:rsid w:val="00672CBE"/>
    <w:rsid w:val="00673B52"/>
    <w:rsid w:val="00677DE7"/>
    <w:rsid w:val="00680E08"/>
    <w:rsid w:val="00681F5C"/>
    <w:rsid w:val="00682FBE"/>
    <w:rsid w:val="00683167"/>
    <w:rsid w:val="0068329A"/>
    <w:rsid w:val="006856F5"/>
    <w:rsid w:val="006859F2"/>
    <w:rsid w:val="00686387"/>
    <w:rsid w:val="00690317"/>
    <w:rsid w:val="00690F1C"/>
    <w:rsid w:val="006923ED"/>
    <w:rsid w:val="0069353C"/>
    <w:rsid w:val="00693E44"/>
    <w:rsid w:val="006943DF"/>
    <w:rsid w:val="006950A4"/>
    <w:rsid w:val="00695AF3"/>
    <w:rsid w:val="00696430"/>
    <w:rsid w:val="0069741D"/>
    <w:rsid w:val="00697958"/>
    <w:rsid w:val="006A0877"/>
    <w:rsid w:val="006A0999"/>
    <w:rsid w:val="006A1368"/>
    <w:rsid w:val="006A3F66"/>
    <w:rsid w:val="006A7196"/>
    <w:rsid w:val="006B0901"/>
    <w:rsid w:val="006B0F15"/>
    <w:rsid w:val="006B133C"/>
    <w:rsid w:val="006B1BC4"/>
    <w:rsid w:val="006B214D"/>
    <w:rsid w:val="006B3E21"/>
    <w:rsid w:val="006B40F1"/>
    <w:rsid w:val="006B4A0A"/>
    <w:rsid w:val="006B57BD"/>
    <w:rsid w:val="006B6499"/>
    <w:rsid w:val="006C12C0"/>
    <w:rsid w:val="006C1643"/>
    <w:rsid w:val="006C1794"/>
    <w:rsid w:val="006C17E3"/>
    <w:rsid w:val="006C4DE2"/>
    <w:rsid w:val="006C602A"/>
    <w:rsid w:val="006C6A1A"/>
    <w:rsid w:val="006C6E9B"/>
    <w:rsid w:val="006C716E"/>
    <w:rsid w:val="006D1C66"/>
    <w:rsid w:val="006D29F7"/>
    <w:rsid w:val="006D2F71"/>
    <w:rsid w:val="006D519B"/>
    <w:rsid w:val="006D663E"/>
    <w:rsid w:val="006D7369"/>
    <w:rsid w:val="006D7962"/>
    <w:rsid w:val="006D7DA6"/>
    <w:rsid w:val="006E55E8"/>
    <w:rsid w:val="006E5C25"/>
    <w:rsid w:val="006E6105"/>
    <w:rsid w:val="006F0162"/>
    <w:rsid w:val="006F1A4C"/>
    <w:rsid w:val="006F2A20"/>
    <w:rsid w:val="006F5AC1"/>
    <w:rsid w:val="006F66F8"/>
    <w:rsid w:val="007009B9"/>
    <w:rsid w:val="007021F4"/>
    <w:rsid w:val="00703C3A"/>
    <w:rsid w:val="007054D1"/>
    <w:rsid w:val="0071143D"/>
    <w:rsid w:val="00713D22"/>
    <w:rsid w:val="0071403C"/>
    <w:rsid w:val="007146CA"/>
    <w:rsid w:val="00714E42"/>
    <w:rsid w:val="00715875"/>
    <w:rsid w:val="007162B6"/>
    <w:rsid w:val="00717B32"/>
    <w:rsid w:val="00721D2E"/>
    <w:rsid w:val="00721F9D"/>
    <w:rsid w:val="00723294"/>
    <w:rsid w:val="0072667F"/>
    <w:rsid w:val="00732578"/>
    <w:rsid w:val="007326BB"/>
    <w:rsid w:val="0073779D"/>
    <w:rsid w:val="00743C64"/>
    <w:rsid w:val="00747AD2"/>
    <w:rsid w:val="007500D8"/>
    <w:rsid w:val="00752956"/>
    <w:rsid w:val="00752F8E"/>
    <w:rsid w:val="00753A94"/>
    <w:rsid w:val="0075414D"/>
    <w:rsid w:val="00755077"/>
    <w:rsid w:val="00755EB3"/>
    <w:rsid w:val="00756F09"/>
    <w:rsid w:val="00756F7F"/>
    <w:rsid w:val="0075782D"/>
    <w:rsid w:val="00760F3A"/>
    <w:rsid w:val="00761D7F"/>
    <w:rsid w:val="007629A6"/>
    <w:rsid w:val="007637A3"/>
    <w:rsid w:val="007643D3"/>
    <w:rsid w:val="00764F0B"/>
    <w:rsid w:val="0076605F"/>
    <w:rsid w:val="007667F7"/>
    <w:rsid w:val="00766E5C"/>
    <w:rsid w:val="00767930"/>
    <w:rsid w:val="00767E12"/>
    <w:rsid w:val="0077026C"/>
    <w:rsid w:val="00770D09"/>
    <w:rsid w:val="00771576"/>
    <w:rsid w:val="00771EDC"/>
    <w:rsid w:val="00772A3D"/>
    <w:rsid w:val="0077361B"/>
    <w:rsid w:val="00774CD1"/>
    <w:rsid w:val="0077595B"/>
    <w:rsid w:val="007770BE"/>
    <w:rsid w:val="00783380"/>
    <w:rsid w:val="007842CB"/>
    <w:rsid w:val="007866D1"/>
    <w:rsid w:val="007908FB"/>
    <w:rsid w:val="00790F39"/>
    <w:rsid w:val="00791ABC"/>
    <w:rsid w:val="00792F1D"/>
    <w:rsid w:val="00793C26"/>
    <w:rsid w:val="007950A6"/>
    <w:rsid w:val="00795EE3"/>
    <w:rsid w:val="007A1033"/>
    <w:rsid w:val="007A1074"/>
    <w:rsid w:val="007A164C"/>
    <w:rsid w:val="007A2D6A"/>
    <w:rsid w:val="007A3AC8"/>
    <w:rsid w:val="007A4DCF"/>
    <w:rsid w:val="007A5A52"/>
    <w:rsid w:val="007A5E21"/>
    <w:rsid w:val="007A60BB"/>
    <w:rsid w:val="007A6B91"/>
    <w:rsid w:val="007A6D6B"/>
    <w:rsid w:val="007A7741"/>
    <w:rsid w:val="007B0BC2"/>
    <w:rsid w:val="007B25EA"/>
    <w:rsid w:val="007B352A"/>
    <w:rsid w:val="007B4FE7"/>
    <w:rsid w:val="007B5268"/>
    <w:rsid w:val="007C1603"/>
    <w:rsid w:val="007C38C7"/>
    <w:rsid w:val="007C4DC1"/>
    <w:rsid w:val="007C577F"/>
    <w:rsid w:val="007C6E80"/>
    <w:rsid w:val="007C7675"/>
    <w:rsid w:val="007C7E6D"/>
    <w:rsid w:val="007D2274"/>
    <w:rsid w:val="007D368A"/>
    <w:rsid w:val="007D5A90"/>
    <w:rsid w:val="007E033B"/>
    <w:rsid w:val="007E0C4E"/>
    <w:rsid w:val="007E10A2"/>
    <w:rsid w:val="007E1262"/>
    <w:rsid w:val="007E16A5"/>
    <w:rsid w:val="007E213B"/>
    <w:rsid w:val="007E3888"/>
    <w:rsid w:val="007E577E"/>
    <w:rsid w:val="007E5AE3"/>
    <w:rsid w:val="007E5D76"/>
    <w:rsid w:val="007E618D"/>
    <w:rsid w:val="007E788B"/>
    <w:rsid w:val="007F0599"/>
    <w:rsid w:val="007F1207"/>
    <w:rsid w:val="007F2F54"/>
    <w:rsid w:val="007F4185"/>
    <w:rsid w:val="007F4B88"/>
    <w:rsid w:val="007F74B3"/>
    <w:rsid w:val="008003AC"/>
    <w:rsid w:val="00802085"/>
    <w:rsid w:val="008037AD"/>
    <w:rsid w:val="00803BF5"/>
    <w:rsid w:val="00804037"/>
    <w:rsid w:val="0081261A"/>
    <w:rsid w:val="00813879"/>
    <w:rsid w:val="0081426E"/>
    <w:rsid w:val="00814BED"/>
    <w:rsid w:val="008151A4"/>
    <w:rsid w:val="008152B1"/>
    <w:rsid w:val="008175CB"/>
    <w:rsid w:val="00821ACA"/>
    <w:rsid w:val="00822CF0"/>
    <w:rsid w:val="00824298"/>
    <w:rsid w:val="008261E6"/>
    <w:rsid w:val="0082630C"/>
    <w:rsid w:val="008311E8"/>
    <w:rsid w:val="0083155B"/>
    <w:rsid w:val="0083238E"/>
    <w:rsid w:val="0083249B"/>
    <w:rsid w:val="00832C20"/>
    <w:rsid w:val="008349DB"/>
    <w:rsid w:val="00835177"/>
    <w:rsid w:val="00840706"/>
    <w:rsid w:val="00842197"/>
    <w:rsid w:val="00842551"/>
    <w:rsid w:val="0084290D"/>
    <w:rsid w:val="00843935"/>
    <w:rsid w:val="00843FE0"/>
    <w:rsid w:val="00844F8A"/>
    <w:rsid w:val="00852850"/>
    <w:rsid w:val="008528AD"/>
    <w:rsid w:val="00852DB4"/>
    <w:rsid w:val="00853011"/>
    <w:rsid w:val="0085536A"/>
    <w:rsid w:val="00855BCC"/>
    <w:rsid w:val="0086090E"/>
    <w:rsid w:val="0086095E"/>
    <w:rsid w:val="00860BA1"/>
    <w:rsid w:val="0086417C"/>
    <w:rsid w:val="00864EA8"/>
    <w:rsid w:val="00865020"/>
    <w:rsid w:val="008658B0"/>
    <w:rsid w:val="00866651"/>
    <w:rsid w:val="008675D6"/>
    <w:rsid w:val="0086770F"/>
    <w:rsid w:val="008710C1"/>
    <w:rsid w:val="0087199E"/>
    <w:rsid w:val="008735E1"/>
    <w:rsid w:val="00873947"/>
    <w:rsid w:val="00874446"/>
    <w:rsid w:val="00874513"/>
    <w:rsid w:val="00874860"/>
    <w:rsid w:val="00874B4A"/>
    <w:rsid w:val="00875700"/>
    <w:rsid w:val="0087659A"/>
    <w:rsid w:val="00877014"/>
    <w:rsid w:val="0087789D"/>
    <w:rsid w:val="0087790D"/>
    <w:rsid w:val="00880CDA"/>
    <w:rsid w:val="00881961"/>
    <w:rsid w:val="00883246"/>
    <w:rsid w:val="00883AA9"/>
    <w:rsid w:val="00884518"/>
    <w:rsid w:val="0088592C"/>
    <w:rsid w:val="008873DD"/>
    <w:rsid w:val="0089012E"/>
    <w:rsid w:val="00891906"/>
    <w:rsid w:val="008928CC"/>
    <w:rsid w:val="00895AF3"/>
    <w:rsid w:val="00896774"/>
    <w:rsid w:val="008A06D6"/>
    <w:rsid w:val="008A43A0"/>
    <w:rsid w:val="008A45ED"/>
    <w:rsid w:val="008A7CED"/>
    <w:rsid w:val="008B04FE"/>
    <w:rsid w:val="008B22EA"/>
    <w:rsid w:val="008B342F"/>
    <w:rsid w:val="008B6D68"/>
    <w:rsid w:val="008B6E4C"/>
    <w:rsid w:val="008B7ADD"/>
    <w:rsid w:val="008C09F4"/>
    <w:rsid w:val="008C2437"/>
    <w:rsid w:val="008C2B6A"/>
    <w:rsid w:val="008C622C"/>
    <w:rsid w:val="008C6BCF"/>
    <w:rsid w:val="008C7676"/>
    <w:rsid w:val="008D07F7"/>
    <w:rsid w:val="008D090E"/>
    <w:rsid w:val="008D1AF4"/>
    <w:rsid w:val="008D24F2"/>
    <w:rsid w:val="008D2689"/>
    <w:rsid w:val="008D3F5F"/>
    <w:rsid w:val="008D43D1"/>
    <w:rsid w:val="008D5471"/>
    <w:rsid w:val="008D6317"/>
    <w:rsid w:val="008D7BBF"/>
    <w:rsid w:val="008E3F1A"/>
    <w:rsid w:val="008E7A58"/>
    <w:rsid w:val="008F1079"/>
    <w:rsid w:val="008F38DF"/>
    <w:rsid w:val="008F4349"/>
    <w:rsid w:val="008F6109"/>
    <w:rsid w:val="008F6F03"/>
    <w:rsid w:val="0090006A"/>
    <w:rsid w:val="0090250F"/>
    <w:rsid w:val="00905EB6"/>
    <w:rsid w:val="00906473"/>
    <w:rsid w:val="0090717B"/>
    <w:rsid w:val="00910CAF"/>
    <w:rsid w:val="0091122A"/>
    <w:rsid w:val="00911608"/>
    <w:rsid w:val="00913067"/>
    <w:rsid w:val="0091339F"/>
    <w:rsid w:val="00913905"/>
    <w:rsid w:val="00913C73"/>
    <w:rsid w:val="00914396"/>
    <w:rsid w:val="009156F3"/>
    <w:rsid w:val="00915CF3"/>
    <w:rsid w:val="0091672B"/>
    <w:rsid w:val="0091781F"/>
    <w:rsid w:val="00917ED6"/>
    <w:rsid w:val="00920358"/>
    <w:rsid w:val="00920A0E"/>
    <w:rsid w:val="00922076"/>
    <w:rsid w:val="00924A1B"/>
    <w:rsid w:val="00927B1B"/>
    <w:rsid w:val="00927C8B"/>
    <w:rsid w:val="009302C2"/>
    <w:rsid w:val="0093123B"/>
    <w:rsid w:val="00933164"/>
    <w:rsid w:val="00933C37"/>
    <w:rsid w:val="00933CC7"/>
    <w:rsid w:val="0093477D"/>
    <w:rsid w:val="00934C02"/>
    <w:rsid w:val="00942674"/>
    <w:rsid w:val="00944C9D"/>
    <w:rsid w:val="0094632A"/>
    <w:rsid w:val="009467E6"/>
    <w:rsid w:val="0094743B"/>
    <w:rsid w:val="00947D45"/>
    <w:rsid w:val="009504B8"/>
    <w:rsid w:val="00951222"/>
    <w:rsid w:val="00951365"/>
    <w:rsid w:val="00951A4B"/>
    <w:rsid w:val="00952676"/>
    <w:rsid w:val="009549F7"/>
    <w:rsid w:val="00954E54"/>
    <w:rsid w:val="00955778"/>
    <w:rsid w:val="0095582E"/>
    <w:rsid w:val="00957C5B"/>
    <w:rsid w:val="00957FA4"/>
    <w:rsid w:val="00962D3B"/>
    <w:rsid w:val="0096358B"/>
    <w:rsid w:val="00965A93"/>
    <w:rsid w:val="00967512"/>
    <w:rsid w:val="00970BA7"/>
    <w:rsid w:val="009725A6"/>
    <w:rsid w:val="00973C2D"/>
    <w:rsid w:val="009741CA"/>
    <w:rsid w:val="00974A1C"/>
    <w:rsid w:val="00975E3D"/>
    <w:rsid w:val="0098032E"/>
    <w:rsid w:val="009804DC"/>
    <w:rsid w:val="00981227"/>
    <w:rsid w:val="00981461"/>
    <w:rsid w:val="00981A5E"/>
    <w:rsid w:val="00981D8C"/>
    <w:rsid w:val="0098304C"/>
    <w:rsid w:val="0098483D"/>
    <w:rsid w:val="00984D77"/>
    <w:rsid w:val="00984E2D"/>
    <w:rsid w:val="0098621D"/>
    <w:rsid w:val="00986C1A"/>
    <w:rsid w:val="00987616"/>
    <w:rsid w:val="00987A31"/>
    <w:rsid w:val="00990668"/>
    <w:rsid w:val="00991C38"/>
    <w:rsid w:val="00991C75"/>
    <w:rsid w:val="0099242D"/>
    <w:rsid w:val="009924B0"/>
    <w:rsid w:val="00993B65"/>
    <w:rsid w:val="009949FC"/>
    <w:rsid w:val="00994EC5"/>
    <w:rsid w:val="00995C36"/>
    <w:rsid w:val="0099660B"/>
    <w:rsid w:val="009A0427"/>
    <w:rsid w:val="009A0911"/>
    <w:rsid w:val="009A11A3"/>
    <w:rsid w:val="009A1BDC"/>
    <w:rsid w:val="009A4F05"/>
    <w:rsid w:val="009A50AF"/>
    <w:rsid w:val="009A53E4"/>
    <w:rsid w:val="009A7ADE"/>
    <w:rsid w:val="009A7F90"/>
    <w:rsid w:val="009B0348"/>
    <w:rsid w:val="009B080F"/>
    <w:rsid w:val="009B1440"/>
    <w:rsid w:val="009B1816"/>
    <w:rsid w:val="009B3445"/>
    <w:rsid w:val="009B4610"/>
    <w:rsid w:val="009B5D64"/>
    <w:rsid w:val="009B5FAF"/>
    <w:rsid w:val="009B65A6"/>
    <w:rsid w:val="009C14C1"/>
    <w:rsid w:val="009C2C86"/>
    <w:rsid w:val="009C4410"/>
    <w:rsid w:val="009C53A2"/>
    <w:rsid w:val="009C66E4"/>
    <w:rsid w:val="009C66ED"/>
    <w:rsid w:val="009C6923"/>
    <w:rsid w:val="009C6A79"/>
    <w:rsid w:val="009C70C5"/>
    <w:rsid w:val="009C7188"/>
    <w:rsid w:val="009D2144"/>
    <w:rsid w:val="009D4D1D"/>
    <w:rsid w:val="009D5550"/>
    <w:rsid w:val="009D69C8"/>
    <w:rsid w:val="009E21D1"/>
    <w:rsid w:val="009E2509"/>
    <w:rsid w:val="009E36A1"/>
    <w:rsid w:val="009E381A"/>
    <w:rsid w:val="009E4337"/>
    <w:rsid w:val="009E4669"/>
    <w:rsid w:val="009E482C"/>
    <w:rsid w:val="009F36D1"/>
    <w:rsid w:val="009F4189"/>
    <w:rsid w:val="009F4717"/>
    <w:rsid w:val="009F60D0"/>
    <w:rsid w:val="009F6B0C"/>
    <w:rsid w:val="009F721F"/>
    <w:rsid w:val="00A04429"/>
    <w:rsid w:val="00A05883"/>
    <w:rsid w:val="00A05E7D"/>
    <w:rsid w:val="00A1124A"/>
    <w:rsid w:val="00A11E04"/>
    <w:rsid w:val="00A12524"/>
    <w:rsid w:val="00A141B4"/>
    <w:rsid w:val="00A14BA2"/>
    <w:rsid w:val="00A14E2E"/>
    <w:rsid w:val="00A1517D"/>
    <w:rsid w:val="00A152DF"/>
    <w:rsid w:val="00A15C9B"/>
    <w:rsid w:val="00A16793"/>
    <w:rsid w:val="00A20067"/>
    <w:rsid w:val="00A2071D"/>
    <w:rsid w:val="00A22975"/>
    <w:rsid w:val="00A23675"/>
    <w:rsid w:val="00A25C98"/>
    <w:rsid w:val="00A26A41"/>
    <w:rsid w:val="00A310DD"/>
    <w:rsid w:val="00A318D4"/>
    <w:rsid w:val="00A31F75"/>
    <w:rsid w:val="00A32DF9"/>
    <w:rsid w:val="00A33838"/>
    <w:rsid w:val="00A352B0"/>
    <w:rsid w:val="00A372E4"/>
    <w:rsid w:val="00A37B87"/>
    <w:rsid w:val="00A40951"/>
    <w:rsid w:val="00A40B6B"/>
    <w:rsid w:val="00A424E8"/>
    <w:rsid w:val="00A4443A"/>
    <w:rsid w:val="00A449CF"/>
    <w:rsid w:val="00A44BC5"/>
    <w:rsid w:val="00A46849"/>
    <w:rsid w:val="00A46FA3"/>
    <w:rsid w:val="00A520AA"/>
    <w:rsid w:val="00A52D87"/>
    <w:rsid w:val="00A55CBA"/>
    <w:rsid w:val="00A569B9"/>
    <w:rsid w:val="00A569D2"/>
    <w:rsid w:val="00A56BAC"/>
    <w:rsid w:val="00A62871"/>
    <w:rsid w:val="00A6547C"/>
    <w:rsid w:val="00A656BC"/>
    <w:rsid w:val="00A66B3C"/>
    <w:rsid w:val="00A67C14"/>
    <w:rsid w:val="00A71093"/>
    <w:rsid w:val="00A71C2F"/>
    <w:rsid w:val="00A733AC"/>
    <w:rsid w:val="00A736E5"/>
    <w:rsid w:val="00A73B1F"/>
    <w:rsid w:val="00A76C22"/>
    <w:rsid w:val="00A77991"/>
    <w:rsid w:val="00A77BDA"/>
    <w:rsid w:val="00A80B8B"/>
    <w:rsid w:val="00A83D27"/>
    <w:rsid w:val="00A847B3"/>
    <w:rsid w:val="00A85FBA"/>
    <w:rsid w:val="00A90374"/>
    <w:rsid w:val="00A90478"/>
    <w:rsid w:val="00A9148E"/>
    <w:rsid w:val="00A91697"/>
    <w:rsid w:val="00A92623"/>
    <w:rsid w:val="00A93C5E"/>
    <w:rsid w:val="00A958B1"/>
    <w:rsid w:val="00A96DB3"/>
    <w:rsid w:val="00A970D6"/>
    <w:rsid w:val="00A972B8"/>
    <w:rsid w:val="00A97419"/>
    <w:rsid w:val="00A976AC"/>
    <w:rsid w:val="00A97C66"/>
    <w:rsid w:val="00AA0EBF"/>
    <w:rsid w:val="00AA1F13"/>
    <w:rsid w:val="00AA2E77"/>
    <w:rsid w:val="00AA39E2"/>
    <w:rsid w:val="00AB0D8F"/>
    <w:rsid w:val="00AB22FD"/>
    <w:rsid w:val="00AB2CC4"/>
    <w:rsid w:val="00AB3E9A"/>
    <w:rsid w:val="00AB3F04"/>
    <w:rsid w:val="00AB4185"/>
    <w:rsid w:val="00AB6847"/>
    <w:rsid w:val="00AC073C"/>
    <w:rsid w:val="00AC16E1"/>
    <w:rsid w:val="00AC1B98"/>
    <w:rsid w:val="00AC24AD"/>
    <w:rsid w:val="00AC3736"/>
    <w:rsid w:val="00AC6493"/>
    <w:rsid w:val="00AC6B7F"/>
    <w:rsid w:val="00AD3135"/>
    <w:rsid w:val="00AD4175"/>
    <w:rsid w:val="00AD5936"/>
    <w:rsid w:val="00AD6B7E"/>
    <w:rsid w:val="00AE0B89"/>
    <w:rsid w:val="00AE0D58"/>
    <w:rsid w:val="00AE2DEC"/>
    <w:rsid w:val="00AE60F0"/>
    <w:rsid w:val="00AE6CD8"/>
    <w:rsid w:val="00AF01C4"/>
    <w:rsid w:val="00AF07CA"/>
    <w:rsid w:val="00AF12F1"/>
    <w:rsid w:val="00AF211C"/>
    <w:rsid w:val="00AF21EF"/>
    <w:rsid w:val="00AF3314"/>
    <w:rsid w:val="00AF47E5"/>
    <w:rsid w:val="00AF5C87"/>
    <w:rsid w:val="00AF5E0B"/>
    <w:rsid w:val="00AF644B"/>
    <w:rsid w:val="00AF7E20"/>
    <w:rsid w:val="00B001EB"/>
    <w:rsid w:val="00B00380"/>
    <w:rsid w:val="00B037BF"/>
    <w:rsid w:val="00B044EE"/>
    <w:rsid w:val="00B049EA"/>
    <w:rsid w:val="00B05339"/>
    <w:rsid w:val="00B0555F"/>
    <w:rsid w:val="00B0625D"/>
    <w:rsid w:val="00B070B4"/>
    <w:rsid w:val="00B07EFE"/>
    <w:rsid w:val="00B11902"/>
    <w:rsid w:val="00B12A35"/>
    <w:rsid w:val="00B131A0"/>
    <w:rsid w:val="00B1441B"/>
    <w:rsid w:val="00B14BD2"/>
    <w:rsid w:val="00B20B2A"/>
    <w:rsid w:val="00B222EB"/>
    <w:rsid w:val="00B23A56"/>
    <w:rsid w:val="00B24076"/>
    <w:rsid w:val="00B2596D"/>
    <w:rsid w:val="00B26141"/>
    <w:rsid w:val="00B26155"/>
    <w:rsid w:val="00B26F7F"/>
    <w:rsid w:val="00B27A95"/>
    <w:rsid w:val="00B27A97"/>
    <w:rsid w:val="00B31417"/>
    <w:rsid w:val="00B31AFD"/>
    <w:rsid w:val="00B32585"/>
    <w:rsid w:val="00B32C24"/>
    <w:rsid w:val="00B333C8"/>
    <w:rsid w:val="00B34752"/>
    <w:rsid w:val="00B34926"/>
    <w:rsid w:val="00B36058"/>
    <w:rsid w:val="00B36953"/>
    <w:rsid w:val="00B40958"/>
    <w:rsid w:val="00B40F48"/>
    <w:rsid w:val="00B41124"/>
    <w:rsid w:val="00B41EAD"/>
    <w:rsid w:val="00B42C0A"/>
    <w:rsid w:val="00B440E1"/>
    <w:rsid w:val="00B44923"/>
    <w:rsid w:val="00B475D4"/>
    <w:rsid w:val="00B47F66"/>
    <w:rsid w:val="00B504F1"/>
    <w:rsid w:val="00B51FD4"/>
    <w:rsid w:val="00B52E7E"/>
    <w:rsid w:val="00B53555"/>
    <w:rsid w:val="00B53A2E"/>
    <w:rsid w:val="00B562EB"/>
    <w:rsid w:val="00B563BE"/>
    <w:rsid w:val="00B56513"/>
    <w:rsid w:val="00B56D62"/>
    <w:rsid w:val="00B57059"/>
    <w:rsid w:val="00B57F3F"/>
    <w:rsid w:val="00B60B70"/>
    <w:rsid w:val="00B60F3E"/>
    <w:rsid w:val="00B62831"/>
    <w:rsid w:val="00B641F2"/>
    <w:rsid w:val="00B65197"/>
    <w:rsid w:val="00B6685F"/>
    <w:rsid w:val="00B668D7"/>
    <w:rsid w:val="00B66A7C"/>
    <w:rsid w:val="00B678E8"/>
    <w:rsid w:val="00B70F7F"/>
    <w:rsid w:val="00B71479"/>
    <w:rsid w:val="00B72288"/>
    <w:rsid w:val="00B73091"/>
    <w:rsid w:val="00B73BFA"/>
    <w:rsid w:val="00B74003"/>
    <w:rsid w:val="00B75AA3"/>
    <w:rsid w:val="00B76638"/>
    <w:rsid w:val="00B77855"/>
    <w:rsid w:val="00B81665"/>
    <w:rsid w:val="00B81692"/>
    <w:rsid w:val="00B8193D"/>
    <w:rsid w:val="00B81B73"/>
    <w:rsid w:val="00B8268E"/>
    <w:rsid w:val="00B82BE2"/>
    <w:rsid w:val="00B83243"/>
    <w:rsid w:val="00B843AE"/>
    <w:rsid w:val="00B8456E"/>
    <w:rsid w:val="00B8717D"/>
    <w:rsid w:val="00B873C3"/>
    <w:rsid w:val="00B87E5A"/>
    <w:rsid w:val="00B902C3"/>
    <w:rsid w:val="00B9070E"/>
    <w:rsid w:val="00B92A16"/>
    <w:rsid w:val="00B92FE9"/>
    <w:rsid w:val="00B92FFA"/>
    <w:rsid w:val="00B93605"/>
    <w:rsid w:val="00B93BC5"/>
    <w:rsid w:val="00B9659A"/>
    <w:rsid w:val="00BA0A3C"/>
    <w:rsid w:val="00BA1D89"/>
    <w:rsid w:val="00BA2BBC"/>
    <w:rsid w:val="00BA44F6"/>
    <w:rsid w:val="00BA5697"/>
    <w:rsid w:val="00BA5925"/>
    <w:rsid w:val="00BA750B"/>
    <w:rsid w:val="00BB3C54"/>
    <w:rsid w:val="00BB409B"/>
    <w:rsid w:val="00BB4C3A"/>
    <w:rsid w:val="00BB5094"/>
    <w:rsid w:val="00BB5E89"/>
    <w:rsid w:val="00BB6342"/>
    <w:rsid w:val="00BC0DAE"/>
    <w:rsid w:val="00BC337C"/>
    <w:rsid w:val="00BC3D9D"/>
    <w:rsid w:val="00BC4172"/>
    <w:rsid w:val="00BC5E27"/>
    <w:rsid w:val="00BC6C9E"/>
    <w:rsid w:val="00BC78AE"/>
    <w:rsid w:val="00BD0E17"/>
    <w:rsid w:val="00BD55AD"/>
    <w:rsid w:val="00BD5C03"/>
    <w:rsid w:val="00BD65D8"/>
    <w:rsid w:val="00BD6F66"/>
    <w:rsid w:val="00BD7673"/>
    <w:rsid w:val="00BE08BF"/>
    <w:rsid w:val="00BE0B56"/>
    <w:rsid w:val="00BE12AA"/>
    <w:rsid w:val="00BE14AD"/>
    <w:rsid w:val="00BE2059"/>
    <w:rsid w:val="00BE2137"/>
    <w:rsid w:val="00BE254A"/>
    <w:rsid w:val="00BE2774"/>
    <w:rsid w:val="00BE3023"/>
    <w:rsid w:val="00BE60D5"/>
    <w:rsid w:val="00BE69A3"/>
    <w:rsid w:val="00BE7329"/>
    <w:rsid w:val="00BF0CF2"/>
    <w:rsid w:val="00BF153E"/>
    <w:rsid w:val="00BF1CA6"/>
    <w:rsid w:val="00BF435F"/>
    <w:rsid w:val="00BF444B"/>
    <w:rsid w:val="00BF6246"/>
    <w:rsid w:val="00BF6B7A"/>
    <w:rsid w:val="00BF6E6A"/>
    <w:rsid w:val="00C004CB"/>
    <w:rsid w:val="00C00FF0"/>
    <w:rsid w:val="00C023E7"/>
    <w:rsid w:val="00C024D5"/>
    <w:rsid w:val="00C03BEB"/>
    <w:rsid w:val="00C0414B"/>
    <w:rsid w:val="00C0440D"/>
    <w:rsid w:val="00C04461"/>
    <w:rsid w:val="00C04C64"/>
    <w:rsid w:val="00C0549D"/>
    <w:rsid w:val="00C078CC"/>
    <w:rsid w:val="00C114EF"/>
    <w:rsid w:val="00C11E33"/>
    <w:rsid w:val="00C12244"/>
    <w:rsid w:val="00C130A8"/>
    <w:rsid w:val="00C14D4C"/>
    <w:rsid w:val="00C22749"/>
    <w:rsid w:val="00C26A66"/>
    <w:rsid w:val="00C26E6D"/>
    <w:rsid w:val="00C31C0F"/>
    <w:rsid w:val="00C32F55"/>
    <w:rsid w:val="00C337F7"/>
    <w:rsid w:val="00C341CD"/>
    <w:rsid w:val="00C3454E"/>
    <w:rsid w:val="00C34A49"/>
    <w:rsid w:val="00C35471"/>
    <w:rsid w:val="00C35780"/>
    <w:rsid w:val="00C36679"/>
    <w:rsid w:val="00C3700B"/>
    <w:rsid w:val="00C40781"/>
    <w:rsid w:val="00C40D28"/>
    <w:rsid w:val="00C434D1"/>
    <w:rsid w:val="00C43795"/>
    <w:rsid w:val="00C44657"/>
    <w:rsid w:val="00C44F53"/>
    <w:rsid w:val="00C45BC2"/>
    <w:rsid w:val="00C50462"/>
    <w:rsid w:val="00C5163A"/>
    <w:rsid w:val="00C518BE"/>
    <w:rsid w:val="00C523FF"/>
    <w:rsid w:val="00C56F01"/>
    <w:rsid w:val="00C62001"/>
    <w:rsid w:val="00C63713"/>
    <w:rsid w:val="00C63EFB"/>
    <w:rsid w:val="00C6639F"/>
    <w:rsid w:val="00C66CFD"/>
    <w:rsid w:val="00C674B3"/>
    <w:rsid w:val="00C67A7F"/>
    <w:rsid w:val="00C67BB9"/>
    <w:rsid w:val="00C67C4A"/>
    <w:rsid w:val="00C70137"/>
    <w:rsid w:val="00C70167"/>
    <w:rsid w:val="00C7051B"/>
    <w:rsid w:val="00C70557"/>
    <w:rsid w:val="00C72DA4"/>
    <w:rsid w:val="00C7459D"/>
    <w:rsid w:val="00C74C26"/>
    <w:rsid w:val="00C750C2"/>
    <w:rsid w:val="00C75B0F"/>
    <w:rsid w:val="00C80CD1"/>
    <w:rsid w:val="00C82DE9"/>
    <w:rsid w:val="00C82F2D"/>
    <w:rsid w:val="00C85009"/>
    <w:rsid w:val="00C8503C"/>
    <w:rsid w:val="00C858C2"/>
    <w:rsid w:val="00C8719C"/>
    <w:rsid w:val="00C93035"/>
    <w:rsid w:val="00C932BE"/>
    <w:rsid w:val="00C94257"/>
    <w:rsid w:val="00C95426"/>
    <w:rsid w:val="00C961BC"/>
    <w:rsid w:val="00C96A11"/>
    <w:rsid w:val="00C97ABB"/>
    <w:rsid w:val="00CA3CDE"/>
    <w:rsid w:val="00CA4B13"/>
    <w:rsid w:val="00CA4C7C"/>
    <w:rsid w:val="00CA6C67"/>
    <w:rsid w:val="00CB0BD7"/>
    <w:rsid w:val="00CB0D6C"/>
    <w:rsid w:val="00CB2F0B"/>
    <w:rsid w:val="00CB6856"/>
    <w:rsid w:val="00CC1B0D"/>
    <w:rsid w:val="00CC261A"/>
    <w:rsid w:val="00CC2E3D"/>
    <w:rsid w:val="00CC38BA"/>
    <w:rsid w:val="00CC4307"/>
    <w:rsid w:val="00CC58AB"/>
    <w:rsid w:val="00CC7604"/>
    <w:rsid w:val="00CD0A9B"/>
    <w:rsid w:val="00CD157D"/>
    <w:rsid w:val="00CD29BF"/>
    <w:rsid w:val="00CD3973"/>
    <w:rsid w:val="00CD43FD"/>
    <w:rsid w:val="00CD4651"/>
    <w:rsid w:val="00CD4BE5"/>
    <w:rsid w:val="00CD7C1C"/>
    <w:rsid w:val="00CE0638"/>
    <w:rsid w:val="00CE3671"/>
    <w:rsid w:val="00CE48FE"/>
    <w:rsid w:val="00CE605F"/>
    <w:rsid w:val="00CE79D9"/>
    <w:rsid w:val="00CE7BE3"/>
    <w:rsid w:val="00CE7F1A"/>
    <w:rsid w:val="00CF11CD"/>
    <w:rsid w:val="00CF3496"/>
    <w:rsid w:val="00CF42D1"/>
    <w:rsid w:val="00CF7C22"/>
    <w:rsid w:val="00D01B9D"/>
    <w:rsid w:val="00D01C21"/>
    <w:rsid w:val="00D02290"/>
    <w:rsid w:val="00D02303"/>
    <w:rsid w:val="00D02EB4"/>
    <w:rsid w:val="00D03885"/>
    <w:rsid w:val="00D04E32"/>
    <w:rsid w:val="00D073C2"/>
    <w:rsid w:val="00D10B74"/>
    <w:rsid w:val="00D120A4"/>
    <w:rsid w:val="00D12CC8"/>
    <w:rsid w:val="00D13688"/>
    <w:rsid w:val="00D1574B"/>
    <w:rsid w:val="00D15956"/>
    <w:rsid w:val="00D23665"/>
    <w:rsid w:val="00D236D6"/>
    <w:rsid w:val="00D24FE9"/>
    <w:rsid w:val="00D2539C"/>
    <w:rsid w:val="00D26DF1"/>
    <w:rsid w:val="00D270FA"/>
    <w:rsid w:val="00D3078A"/>
    <w:rsid w:val="00D32D4F"/>
    <w:rsid w:val="00D3340B"/>
    <w:rsid w:val="00D335AA"/>
    <w:rsid w:val="00D357C5"/>
    <w:rsid w:val="00D375F3"/>
    <w:rsid w:val="00D3783E"/>
    <w:rsid w:val="00D37CA8"/>
    <w:rsid w:val="00D41406"/>
    <w:rsid w:val="00D41F61"/>
    <w:rsid w:val="00D42F81"/>
    <w:rsid w:val="00D438BC"/>
    <w:rsid w:val="00D4514E"/>
    <w:rsid w:val="00D46EF8"/>
    <w:rsid w:val="00D478C2"/>
    <w:rsid w:val="00D47FD5"/>
    <w:rsid w:val="00D50775"/>
    <w:rsid w:val="00D50A9D"/>
    <w:rsid w:val="00D50EC9"/>
    <w:rsid w:val="00D51866"/>
    <w:rsid w:val="00D51BF2"/>
    <w:rsid w:val="00D52A1B"/>
    <w:rsid w:val="00D52F5A"/>
    <w:rsid w:val="00D5463B"/>
    <w:rsid w:val="00D55311"/>
    <w:rsid w:val="00D5776D"/>
    <w:rsid w:val="00D57AE7"/>
    <w:rsid w:val="00D60364"/>
    <w:rsid w:val="00D6200E"/>
    <w:rsid w:val="00D64EF3"/>
    <w:rsid w:val="00D67A4A"/>
    <w:rsid w:val="00D67F95"/>
    <w:rsid w:val="00D73593"/>
    <w:rsid w:val="00D73F44"/>
    <w:rsid w:val="00D74505"/>
    <w:rsid w:val="00D750D8"/>
    <w:rsid w:val="00D7588D"/>
    <w:rsid w:val="00D75EA9"/>
    <w:rsid w:val="00D76AA9"/>
    <w:rsid w:val="00D76D77"/>
    <w:rsid w:val="00D76E6F"/>
    <w:rsid w:val="00D77D51"/>
    <w:rsid w:val="00D817F5"/>
    <w:rsid w:val="00D81AF9"/>
    <w:rsid w:val="00D846C7"/>
    <w:rsid w:val="00D858E0"/>
    <w:rsid w:val="00D85F02"/>
    <w:rsid w:val="00D90968"/>
    <w:rsid w:val="00D91830"/>
    <w:rsid w:val="00D91F32"/>
    <w:rsid w:val="00D92EE6"/>
    <w:rsid w:val="00D932D7"/>
    <w:rsid w:val="00D937E5"/>
    <w:rsid w:val="00D93E80"/>
    <w:rsid w:val="00D94598"/>
    <w:rsid w:val="00D96B70"/>
    <w:rsid w:val="00D97012"/>
    <w:rsid w:val="00DA13D4"/>
    <w:rsid w:val="00DA1524"/>
    <w:rsid w:val="00DA4775"/>
    <w:rsid w:val="00DA52AD"/>
    <w:rsid w:val="00DA6F87"/>
    <w:rsid w:val="00DA74B9"/>
    <w:rsid w:val="00DB387A"/>
    <w:rsid w:val="00DB4DB7"/>
    <w:rsid w:val="00DB5AF6"/>
    <w:rsid w:val="00DB5E3C"/>
    <w:rsid w:val="00DB6FDB"/>
    <w:rsid w:val="00DC271D"/>
    <w:rsid w:val="00DC3967"/>
    <w:rsid w:val="00DC445D"/>
    <w:rsid w:val="00DC4A3E"/>
    <w:rsid w:val="00DC5CE0"/>
    <w:rsid w:val="00DC66E4"/>
    <w:rsid w:val="00DD1ED4"/>
    <w:rsid w:val="00DD222A"/>
    <w:rsid w:val="00DD263A"/>
    <w:rsid w:val="00DD2F0C"/>
    <w:rsid w:val="00DD3216"/>
    <w:rsid w:val="00DD3BB2"/>
    <w:rsid w:val="00DD3E3A"/>
    <w:rsid w:val="00DD3E85"/>
    <w:rsid w:val="00DD6F75"/>
    <w:rsid w:val="00DE0ACF"/>
    <w:rsid w:val="00DE2058"/>
    <w:rsid w:val="00DE229A"/>
    <w:rsid w:val="00DE3CFC"/>
    <w:rsid w:val="00DE6079"/>
    <w:rsid w:val="00DE6F2C"/>
    <w:rsid w:val="00DE6F62"/>
    <w:rsid w:val="00DF17B0"/>
    <w:rsid w:val="00DF296F"/>
    <w:rsid w:val="00DF2E94"/>
    <w:rsid w:val="00DF2F5B"/>
    <w:rsid w:val="00DF37AF"/>
    <w:rsid w:val="00DF7AE1"/>
    <w:rsid w:val="00E03F83"/>
    <w:rsid w:val="00E05214"/>
    <w:rsid w:val="00E053DE"/>
    <w:rsid w:val="00E05786"/>
    <w:rsid w:val="00E064D4"/>
    <w:rsid w:val="00E0688D"/>
    <w:rsid w:val="00E07C0E"/>
    <w:rsid w:val="00E10D3E"/>
    <w:rsid w:val="00E1188C"/>
    <w:rsid w:val="00E12469"/>
    <w:rsid w:val="00E126CF"/>
    <w:rsid w:val="00E126F7"/>
    <w:rsid w:val="00E13EFB"/>
    <w:rsid w:val="00E14C91"/>
    <w:rsid w:val="00E14E8B"/>
    <w:rsid w:val="00E17F0F"/>
    <w:rsid w:val="00E21210"/>
    <w:rsid w:val="00E220A3"/>
    <w:rsid w:val="00E224CF"/>
    <w:rsid w:val="00E23EE8"/>
    <w:rsid w:val="00E25BC8"/>
    <w:rsid w:val="00E26C3F"/>
    <w:rsid w:val="00E27049"/>
    <w:rsid w:val="00E27F87"/>
    <w:rsid w:val="00E3325F"/>
    <w:rsid w:val="00E34CDC"/>
    <w:rsid w:val="00E35C56"/>
    <w:rsid w:val="00E36185"/>
    <w:rsid w:val="00E367B4"/>
    <w:rsid w:val="00E3684E"/>
    <w:rsid w:val="00E36D29"/>
    <w:rsid w:val="00E37586"/>
    <w:rsid w:val="00E40250"/>
    <w:rsid w:val="00E402C9"/>
    <w:rsid w:val="00E40DB6"/>
    <w:rsid w:val="00E44E2E"/>
    <w:rsid w:val="00E4500F"/>
    <w:rsid w:val="00E47476"/>
    <w:rsid w:val="00E476CA"/>
    <w:rsid w:val="00E5071F"/>
    <w:rsid w:val="00E50FB6"/>
    <w:rsid w:val="00E51F72"/>
    <w:rsid w:val="00E52D85"/>
    <w:rsid w:val="00E532E3"/>
    <w:rsid w:val="00E54888"/>
    <w:rsid w:val="00E54A3A"/>
    <w:rsid w:val="00E553CB"/>
    <w:rsid w:val="00E55A1A"/>
    <w:rsid w:val="00E561E7"/>
    <w:rsid w:val="00E57276"/>
    <w:rsid w:val="00E57861"/>
    <w:rsid w:val="00E60A05"/>
    <w:rsid w:val="00E60C73"/>
    <w:rsid w:val="00E61808"/>
    <w:rsid w:val="00E61B31"/>
    <w:rsid w:val="00E61F68"/>
    <w:rsid w:val="00E62308"/>
    <w:rsid w:val="00E637B8"/>
    <w:rsid w:val="00E656B0"/>
    <w:rsid w:val="00E66CD0"/>
    <w:rsid w:val="00E66E1D"/>
    <w:rsid w:val="00E7004A"/>
    <w:rsid w:val="00E704FB"/>
    <w:rsid w:val="00E70811"/>
    <w:rsid w:val="00E7115B"/>
    <w:rsid w:val="00E7218C"/>
    <w:rsid w:val="00E72DCD"/>
    <w:rsid w:val="00E7350F"/>
    <w:rsid w:val="00E737B6"/>
    <w:rsid w:val="00E73CDE"/>
    <w:rsid w:val="00E74AAA"/>
    <w:rsid w:val="00E76A6C"/>
    <w:rsid w:val="00E77DBD"/>
    <w:rsid w:val="00E77FAC"/>
    <w:rsid w:val="00E77FDB"/>
    <w:rsid w:val="00E8152A"/>
    <w:rsid w:val="00E816B2"/>
    <w:rsid w:val="00E81933"/>
    <w:rsid w:val="00E8202F"/>
    <w:rsid w:val="00E823EC"/>
    <w:rsid w:val="00E850E1"/>
    <w:rsid w:val="00E878FE"/>
    <w:rsid w:val="00E879F9"/>
    <w:rsid w:val="00E9120C"/>
    <w:rsid w:val="00E91556"/>
    <w:rsid w:val="00E92134"/>
    <w:rsid w:val="00E97D70"/>
    <w:rsid w:val="00EA093E"/>
    <w:rsid w:val="00EA0FC2"/>
    <w:rsid w:val="00EA1F8C"/>
    <w:rsid w:val="00EA2B4B"/>
    <w:rsid w:val="00EA2DAF"/>
    <w:rsid w:val="00EA4C37"/>
    <w:rsid w:val="00EB01DD"/>
    <w:rsid w:val="00EB03B3"/>
    <w:rsid w:val="00EB0BE3"/>
    <w:rsid w:val="00EB2239"/>
    <w:rsid w:val="00EB23CD"/>
    <w:rsid w:val="00EB5BAB"/>
    <w:rsid w:val="00EB6121"/>
    <w:rsid w:val="00EB6E14"/>
    <w:rsid w:val="00EC0160"/>
    <w:rsid w:val="00EC08D5"/>
    <w:rsid w:val="00EC10BB"/>
    <w:rsid w:val="00EC1F61"/>
    <w:rsid w:val="00ED04ED"/>
    <w:rsid w:val="00ED0A21"/>
    <w:rsid w:val="00ED33BE"/>
    <w:rsid w:val="00ED3787"/>
    <w:rsid w:val="00ED4BBD"/>
    <w:rsid w:val="00ED6325"/>
    <w:rsid w:val="00ED65C7"/>
    <w:rsid w:val="00ED6914"/>
    <w:rsid w:val="00ED6CC3"/>
    <w:rsid w:val="00ED6F42"/>
    <w:rsid w:val="00ED761D"/>
    <w:rsid w:val="00EE2647"/>
    <w:rsid w:val="00EE3987"/>
    <w:rsid w:val="00EE5D2C"/>
    <w:rsid w:val="00EE6A09"/>
    <w:rsid w:val="00EE6F92"/>
    <w:rsid w:val="00EE7C92"/>
    <w:rsid w:val="00EE7D9D"/>
    <w:rsid w:val="00EF0E5B"/>
    <w:rsid w:val="00EF0F4A"/>
    <w:rsid w:val="00EF1D2A"/>
    <w:rsid w:val="00EF25DC"/>
    <w:rsid w:val="00EF2BBA"/>
    <w:rsid w:val="00EF3302"/>
    <w:rsid w:val="00EF4220"/>
    <w:rsid w:val="00EF506E"/>
    <w:rsid w:val="00EF5CC3"/>
    <w:rsid w:val="00EF5E82"/>
    <w:rsid w:val="00EF679E"/>
    <w:rsid w:val="00F00BAF"/>
    <w:rsid w:val="00F0382C"/>
    <w:rsid w:val="00F0586A"/>
    <w:rsid w:val="00F07D01"/>
    <w:rsid w:val="00F10B67"/>
    <w:rsid w:val="00F120CC"/>
    <w:rsid w:val="00F12EE5"/>
    <w:rsid w:val="00F12F6E"/>
    <w:rsid w:val="00F143B6"/>
    <w:rsid w:val="00F148B5"/>
    <w:rsid w:val="00F14E92"/>
    <w:rsid w:val="00F16F64"/>
    <w:rsid w:val="00F172E9"/>
    <w:rsid w:val="00F175F6"/>
    <w:rsid w:val="00F20633"/>
    <w:rsid w:val="00F20DDB"/>
    <w:rsid w:val="00F213EE"/>
    <w:rsid w:val="00F220B5"/>
    <w:rsid w:val="00F2326B"/>
    <w:rsid w:val="00F26B40"/>
    <w:rsid w:val="00F30403"/>
    <w:rsid w:val="00F30CEB"/>
    <w:rsid w:val="00F313B8"/>
    <w:rsid w:val="00F35519"/>
    <w:rsid w:val="00F3611E"/>
    <w:rsid w:val="00F37293"/>
    <w:rsid w:val="00F37B6A"/>
    <w:rsid w:val="00F37E1F"/>
    <w:rsid w:val="00F4249D"/>
    <w:rsid w:val="00F42A16"/>
    <w:rsid w:val="00F42E81"/>
    <w:rsid w:val="00F4409B"/>
    <w:rsid w:val="00F45A77"/>
    <w:rsid w:val="00F47F7C"/>
    <w:rsid w:val="00F52B65"/>
    <w:rsid w:val="00F5422D"/>
    <w:rsid w:val="00F552B1"/>
    <w:rsid w:val="00F55A4D"/>
    <w:rsid w:val="00F56563"/>
    <w:rsid w:val="00F62939"/>
    <w:rsid w:val="00F62FE1"/>
    <w:rsid w:val="00F6478A"/>
    <w:rsid w:val="00F65890"/>
    <w:rsid w:val="00F65DF1"/>
    <w:rsid w:val="00F66E7D"/>
    <w:rsid w:val="00F70625"/>
    <w:rsid w:val="00F71335"/>
    <w:rsid w:val="00F72433"/>
    <w:rsid w:val="00F7271C"/>
    <w:rsid w:val="00F72B26"/>
    <w:rsid w:val="00F7309A"/>
    <w:rsid w:val="00F737D5"/>
    <w:rsid w:val="00F75A14"/>
    <w:rsid w:val="00F75D60"/>
    <w:rsid w:val="00F7730D"/>
    <w:rsid w:val="00F80D92"/>
    <w:rsid w:val="00F81A97"/>
    <w:rsid w:val="00F828E8"/>
    <w:rsid w:val="00F829DA"/>
    <w:rsid w:val="00F847A8"/>
    <w:rsid w:val="00F85375"/>
    <w:rsid w:val="00F855B6"/>
    <w:rsid w:val="00F91BC3"/>
    <w:rsid w:val="00F92C17"/>
    <w:rsid w:val="00F92F29"/>
    <w:rsid w:val="00F93084"/>
    <w:rsid w:val="00F948FF"/>
    <w:rsid w:val="00F94BE3"/>
    <w:rsid w:val="00F96431"/>
    <w:rsid w:val="00F96674"/>
    <w:rsid w:val="00F96A87"/>
    <w:rsid w:val="00F97CF9"/>
    <w:rsid w:val="00FA1ED8"/>
    <w:rsid w:val="00FA31EB"/>
    <w:rsid w:val="00FA3F6C"/>
    <w:rsid w:val="00FA7E21"/>
    <w:rsid w:val="00FB1BE8"/>
    <w:rsid w:val="00FB25F0"/>
    <w:rsid w:val="00FB3F21"/>
    <w:rsid w:val="00FB48D1"/>
    <w:rsid w:val="00FB4B6F"/>
    <w:rsid w:val="00FB588B"/>
    <w:rsid w:val="00FB70B9"/>
    <w:rsid w:val="00FC1AB4"/>
    <w:rsid w:val="00FC222E"/>
    <w:rsid w:val="00FC2FF5"/>
    <w:rsid w:val="00FC32C8"/>
    <w:rsid w:val="00FC3586"/>
    <w:rsid w:val="00FD0C1D"/>
    <w:rsid w:val="00FD5005"/>
    <w:rsid w:val="00FD5DF0"/>
    <w:rsid w:val="00FE1B85"/>
    <w:rsid w:val="00FE27D3"/>
    <w:rsid w:val="00FE590E"/>
    <w:rsid w:val="00FE5FEF"/>
    <w:rsid w:val="00FF1D56"/>
    <w:rsid w:val="00FF3EE1"/>
    <w:rsid w:val="00FF3F27"/>
    <w:rsid w:val="00FF5295"/>
    <w:rsid w:val="00FF5434"/>
    <w:rsid w:val="00FF646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674C2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254C3"/>
    <w:pPr>
      <w:overflowPunct w:val="0"/>
      <w:autoSpaceDE w:val="0"/>
      <w:autoSpaceDN w:val="0"/>
      <w:adjustRightInd w:val="0"/>
      <w:spacing w:after="120"/>
      <w:jc w:val="both"/>
      <w:textAlignment w:val="baseline"/>
    </w:pPr>
    <w:rPr>
      <w:sz w:val="22"/>
      <w:lang w:val="en-GB" w:eastAsia="zh-CN"/>
    </w:rPr>
  </w:style>
  <w:style w:type="paragraph" w:styleId="Heading1">
    <w:name w:val="heading 1"/>
    <w:aliases w:val="H1,h1,app heading 1,l1,Memo Heading 1,h11,h12,h13,h14,h15,h16,Heading 1_a,h17,h111,h121,h131,h141,h151,h161,h18,h112,h122,h132,h142,h152,h162,h19,h113,h123,h133,h143,h153,h163,NMP Heading 1,1. Heading"/>
    <w:next w:val="Normal"/>
    <w:link w:val="Heading1Char"/>
    <w:qFormat/>
    <w:rsid w:val="00197EC1"/>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cs="Arial"/>
      <w:sz w:val="36"/>
      <w:szCs w:val="36"/>
      <w:lang w:val="en-GB" w:eastAsia="zh-CN"/>
    </w:rPr>
  </w:style>
  <w:style w:type="paragraph" w:styleId="Heading2">
    <w:name w:val="heading 2"/>
    <w:aliases w:val="Head2A,2,H2,UNDERRUBRIK 1-2,DO NOT USE_h2,h2,h21,Heading 2 Char,H2 Char,h2 Char"/>
    <w:basedOn w:val="Heading1"/>
    <w:next w:val="Normal"/>
    <w:qFormat/>
    <w:rsid w:val="00197EC1"/>
    <w:pPr>
      <w:numPr>
        <w:ilvl w:val="1"/>
      </w:numPr>
      <w:pBdr>
        <w:top w:val="none" w:sz="0" w:space="0" w:color="auto"/>
      </w:pBdr>
      <w:tabs>
        <w:tab w:val="clear" w:pos="2844"/>
        <w:tab w:val="num" w:pos="576"/>
      </w:tabs>
      <w:spacing w:before="180"/>
      <w:ind w:left="576"/>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0H"/>
    <w:basedOn w:val="Heading2"/>
    <w:next w:val="Normal"/>
    <w:qFormat/>
    <w:rsid w:val="00197EC1"/>
    <w:pPr>
      <w:numPr>
        <w:ilvl w:val="2"/>
      </w:num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qFormat/>
    <w:rsid w:val="00197EC1"/>
    <w:pPr>
      <w:numPr>
        <w:ilvl w:val="3"/>
      </w:numPr>
      <w:outlineLvl w:val="3"/>
    </w:pPr>
    <w:rPr>
      <w:sz w:val="24"/>
      <w:szCs w:val="24"/>
    </w:rPr>
  </w:style>
  <w:style w:type="paragraph" w:styleId="Heading5">
    <w:name w:val="heading 5"/>
    <w:basedOn w:val="Heading4"/>
    <w:next w:val="Normal"/>
    <w:qFormat/>
    <w:rsid w:val="00197EC1"/>
    <w:pPr>
      <w:numPr>
        <w:ilvl w:val="4"/>
      </w:numPr>
      <w:outlineLvl w:val="4"/>
    </w:pPr>
    <w:rPr>
      <w:sz w:val="22"/>
      <w:szCs w:val="22"/>
    </w:rPr>
  </w:style>
  <w:style w:type="paragraph" w:styleId="Heading6">
    <w:name w:val="heading 6"/>
    <w:basedOn w:val="Normal"/>
    <w:next w:val="Normal"/>
    <w:qFormat/>
    <w:rsid w:val="00197EC1"/>
    <w:pPr>
      <w:keepNext/>
      <w:keepLines/>
      <w:numPr>
        <w:ilvl w:val="5"/>
        <w:numId w:val="1"/>
      </w:numPr>
      <w:spacing w:before="120"/>
      <w:outlineLvl w:val="5"/>
    </w:pPr>
    <w:rPr>
      <w:rFonts w:ascii="Arial" w:hAnsi="Arial" w:cs="Arial"/>
    </w:rPr>
  </w:style>
  <w:style w:type="paragraph" w:styleId="Heading7">
    <w:name w:val="heading 7"/>
    <w:basedOn w:val="Normal"/>
    <w:next w:val="Normal"/>
    <w:qFormat/>
    <w:rsid w:val="00197EC1"/>
    <w:pPr>
      <w:keepNext/>
      <w:keepLines/>
      <w:numPr>
        <w:ilvl w:val="6"/>
        <w:numId w:val="1"/>
      </w:numPr>
      <w:spacing w:before="120"/>
      <w:outlineLvl w:val="6"/>
    </w:pPr>
    <w:rPr>
      <w:rFonts w:ascii="Arial" w:hAnsi="Arial" w:cs="Arial"/>
    </w:rPr>
  </w:style>
  <w:style w:type="paragraph" w:styleId="Heading8">
    <w:name w:val="heading 8"/>
    <w:basedOn w:val="Heading7"/>
    <w:next w:val="Normal"/>
    <w:qFormat/>
    <w:rsid w:val="00197EC1"/>
    <w:pPr>
      <w:numPr>
        <w:ilvl w:val="7"/>
      </w:numPr>
      <w:outlineLvl w:val="7"/>
    </w:pPr>
  </w:style>
  <w:style w:type="paragraph" w:styleId="Heading9">
    <w:name w:val="heading 9"/>
    <w:basedOn w:val="Heading8"/>
    <w:next w:val="Normal"/>
    <w:qFormat/>
    <w:rsid w:val="00197EC1"/>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aliases w:val="cap,cap Char,Caption Char,Caption Char1 Char,cap Char Char1,Caption Char Char1 Char,cap Char2,cap1,cap2,cap11,Légende-figure,Légende-figure Char,Beschrifubg,Beschriftung Char,label,cap11 Char,cap11 Char Char Char,captions,Beschriftung Char Char"/>
    <w:basedOn w:val="Normal"/>
    <w:next w:val="Normal"/>
    <w:link w:val="CaptionChar1"/>
    <w:qFormat/>
    <w:rsid w:val="00197EC1"/>
    <w:pPr>
      <w:spacing w:after="240"/>
      <w:jc w:val="center"/>
    </w:pPr>
    <w:rPr>
      <w:b/>
      <w:bC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rsid w:val="00197EC1"/>
    <w:pPr>
      <w:widowControl w:val="0"/>
      <w:overflowPunct w:val="0"/>
      <w:autoSpaceDE w:val="0"/>
      <w:autoSpaceDN w:val="0"/>
      <w:adjustRightInd w:val="0"/>
      <w:textAlignment w:val="baseline"/>
    </w:pPr>
    <w:rPr>
      <w:rFonts w:ascii="Arial" w:hAnsi="Arial" w:cs="Arial"/>
      <w:b/>
      <w:bCs/>
      <w:noProof/>
      <w:sz w:val="18"/>
      <w:szCs w:val="18"/>
      <w:lang w:eastAsia="zh-CN"/>
    </w:rPr>
  </w:style>
  <w:style w:type="paragraph" w:styleId="Footer">
    <w:name w:val="footer"/>
    <w:basedOn w:val="Header"/>
    <w:semiHidden/>
    <w:rsid w:val="00197EC1"/>
    <w:pPr>
      <w:jc w:val="center"/>
    </w:pPr>
    <w:rPr>
      <w:i/>
      <w:iCs/>
    </w:rPr>
  </w:style>
  <w:style w:type="character" w:styleId="PageNumber">
    <w:name w:val="page number"/>
    <w:basedOn w:val="DefaultParagraphFont"/>
    <w:semiHidden/>
    <w:rsid w:val="00197EC1"/>
  </w:style>
  <w:style w:type="paragraph" w:styleId="BodyText">
    <w:name w:val="Body Text"/>
    <w:aliases w:val="bt"/>
    <w:basedOn w:val="Normal"/>
    <w:link w:val="BodyTextChar"/>
    <w:rsid w:val="00197EC1"/>
  </w:style>
  <w:style w:type="character" w:customStyle="1" w:styleId="Heading1Char">
    <w:name w:val="Heading 1 Char"/>
    <w:aliases w:val="H1 Char,h1 Char,app heading 1 Char,l1 Char,Memo Heading 1 Char,h11 Char,h12 Char,h13 Char,h14 Char,h15 Char,h16 Char,Heading 1_a Char,h17 Char,h111 Char,h121 Char,h131 Char,h141 Char,h151 Char,h161 Char,h18 Char,h112 Char,h122 Char"/>
    <w:link w:val="Heading1"/>
    <w:uiPriority w:val="99"/>
    <w:rsid w:val="00197EC1"/>
    <w:rPr>
      <w:rFonts w:ascii="Arial" w:hAnsi="Arial" w:cs="Arial"/>
      <w:sz w:val="36"/>
      <w:szCs w:val="36"/>
      <w:lang w:val="en-GB" w:eastAsia="zh-CN"/>
    </w:rPr>
  </w:style>
  <w:style w:type="character" w:customStyle="1" w:styleId="BodyTextChar">
    <w:name w:val="Body Text Char"/>
    <w:aliases w:val="bt Char"/>
    <w:link w:val="BodyText"/>
    <w:rsid w:val="00197EC1"/>
    <w:rPr>
      <w:sz w:val="22"/>
      <w:lang w:val="en-GB" w:eastAsia="zh-CN" w:bidi="ar-SA"/>
    </w:rPr>
  </w:style>
  <w:style w:type="paragraph" w:customStyle="1" w:styleId="TdocHeader2">
    <w:name w:val="Tdoc_Header_2"/>
    <w:basedOn w:val="Normal"/>
    <w:rsid w:val="00197EC1"/>
    <w:pPr>
      <w:widowControl w:val="0"/>
      <w:tabs>
        <w:tab w:val="left" w:pos="1701"/>
        <w:tab w:val="right" w:pos="9072"/>
        <w:tab w:val="right" w:pos="10206"/>
      </w:tabs>
      <w:overflowPunct/>
      <w:autoSpaceDE/>
      <w:autoSpaceDN/>
      <w:adjustRightInd/>
      <w:spacing w:after="0"/>
      <w:textAlignment w:val="auto"/>
    </w:pPr>
    <w:rPr>
      <w:rFonts w:ascii="Arial" w:eastAsia="Batang" w:hAnsi="Arial"/>
      <w:b/>
      <w:sz w:val="18"/>
      <w:lang w:eastAsia="en-US"/>
    </w:rPr>
  </w:style>
  <w:style w:type="paragraph" w:styleId="FootnoteText">
    <w:name w:val="footnote text"/>
    <w:basedOn w:val="Normal"/>
    <w:link w:val="FootnoteTextChar"/>
    <w:semiHidden/>
    <w:rsid w:val="00197EC1"/>
    <w:pPr>
      <w:overflowPunct/>
      <w:autoSpaceDE/>
      <w:autoSpaceDN/>
      <w:adjustRightInd/>
      <w:spacing w:after="0"/>
      <w:textAlignment w:val="auto"/>
    </w:pPr>
    <w:rPr>
      <w:rFonts w:ascii="Times" w:eastAsia="Batang" w:hAnsi="Times"/>
      <w:sz w:val="20"/>
      <w:lang w:val="en-US" w:eastAsia="en-US"/>
    </w:rPr>
  </w:style>
  <w:style w:type="table" w:styleId="TableGrid">
    <w:name w:val="Table Grid"/>
    <w:basedOn w:val="TableNormal"/>
    <w:rsid w:val="00197EC1"/>
    <w:pPr>
      <w:overflowPunct w:val="0"/>
      <w:autoSpaceDE w:val="0"/>
      <w:autoSpaceDN w:val="0"/>
      <w:adjustRightInd w:val="0"/>
      <w:spacing w:after="120"/>
      <w:jc w:val="both"/>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semiHidden/>
    <w:rsid w:val="00D335AA"/>
    <w:rPr>
      <w:rFonts w:ascii="Tahoma" w:hAnsi="Tahoma" w:cs="Tahoma"/>
      <w:sz w:val="16"/>
      <w:szCs w:val="16"/>
    </w:rPr>
  </w:style>
  <w:style w:type="character" w:styleId="CommentReference">
    <w:name w:val="annotation reference"/>
    <w:semiHidden/>
    <w:rsid w:val="00F213EE"/>
    <w:rPr>
      <w:sz w:val="16"/>
      <w:szCs w:val="16"/>
    </w:rPr>
  </w:style>
  <w:style w:type="paragraph" w:styleId="CommentText">
    <w:name w:val="annotation text"/>
    <w:basedOn w:val="Normal"/>
    <w:semiHidden/>
    <w:rsid w:val="00F213EE"/>
    <w:rPr>
      <w:sz w:val="20"/>
    </w:rPr>
  </w:style>
  <w:style w:type="paragraph" w:styleId="CommentSubject">
    <w:name w:val="annotation subject"/>
    <w:basedOn w:val="CommentText"/>
    <w:next w:val="CommentText"/>
    <w:semiHidden/>
    <w:rsid w:val="00F213EE"/>
    <w:rPr>
      <w:b/>
      <w:bCs/>
    </w:rPr>
  </w:style>
  <w:style w:type="character" w:styleId="Hyperlink">
    <w:name w:val="Hyperlink"/>
    <w:rsid w:val="008D07F7"/>
    <w:rPr>
      <w:color w:val="0000FF"/>
      <w:u w:val="single"/>
    </w:rPr>
  </w:style>
  <w:style w:type="paragraph" w:customStyle="1" w:styleId="references">
    <w:name w:val="references"/>
    <w:uiPriority w:val="99"/>
    <w:rsid w:val="004E0DA7"/>
    <w:pPr>
      <w:numPr>
        <w:numId w:val="2"/>
      </w:numPr>
      <w:spacing w:after="50" w:line="180" w:lineRule="exact"/>
      <w:jc w:val="both"/>
    </w:pPr>
    <w:rPr>
      <w:rFonts w:eastAsia="MS Mincho"/>
      <w:noProof/>
      <w:szCs w:val="16"/>
    </w:rPr>
  </w:style>
  <w:style w:type="paragraph" w:styleId="Revision">
    <w:name w:val="Revision"/>
    <w:hidden/>
    <w:uiPriority w:val="99"/>
    <w:semiHidden/>
    <w:rsid w:val="00A310DD"/>
    <w:rPr>
      <w:sz w:val="22"/>
      <w:lang w:val="en-GB" w:eastAsia="zh-CN"/>
    </w:rPr>
  </w:style>
  <w:style w:type="paragraph" w:styleId="Title">
    <w:name w:val="Title"/>
    <w:basedOn w:val="Normal"/>
    <w:next w:val="Normal"/>
    <w:link w:val="TitleChar"/>
    <w:qFormat/>
    <w:rsid w:val="004A3255"/>
    <w:pPr>
      <w:spacing w:before="240" w:after="60"/>
      <w:jc w:val="center"/>
      <w:outlineLvl w:val="0"/>
    </w:pPr>
    <w:rPr>
      <w:rFonts w:ascii="Cambria" w:eastAsia="Times New Roman" w:hAnsi="Cambria"/>
      <w:b/>
      <w:bCs/>
      <w:kern w:val="28"/>
      <w:sz w:val="32"/>
      <w:szCs w:val="32"/>
    </w:rPr>
  </w:style>
  <w:style w:type="character" w:customStyle="1" w:styleId="TitleChar">
    <w:name w:val="Title Char"/>
    <w:link w:val="Title"/>
    <w:rsid w:val="004A3255"/>
    <w:rPr>
      <w:rFonts w:ascii="Cambria" w:eastAsia="Times New Roman" w:hAnsi="Cambria" w:cs="Times New Roman"/>
      <w:b/>
      <w:bCs/>
      <w:kern w:val="28"/>
      <w:sz w:val="32"/>
      <w:szCs w:val="32"/>
      <w:lang w:val="en-GB" w:eastAsia="zh-CN"/>
    </w:rPr>
  </w:style>
  <w:style w:type="character" w:styleId="FootnoteReference">
    <w:name w:val="footnote reference"/>
    <w:rsid w:val="00A05E7D"/>
    <w:rPr>
      <w:vertAlign w:val="superscript"/>
    </w:rPr>
  </w:style>
  <w:style w:type="paragraph" w:customStyle="1" w:styleId="TAL">
    <w:name w:val="TAL"/>
    <w:basedOn w:val="Normal"/>
    <w:link w:val="TALCar"/>
    <w:rsid w:val="00C3700B"/>
    <w:pPr>
      <w:keepNext/>
      <w:keepLines/>
      <w:overflowPunct/>
      <w:autoSpaceDE/>
      <w:autoSpaceDN/>
      <w:adjustRightInd/>
      <w:spacing w:after="0"/>
      <w:jc w:val="left"/>
      <w:textAlignment w:val="auto"/>
    </w:pPr>
    <w:rPr>
      <w:rFonts w:ascii="Arial" w:eastAsia="Times New Roman" w:hAnsi="Arial"/>
      <w:sz w:val="18"/>
      <w:lang w:eastAsia="en-US"/>
    </w:rPr>
  </w:style>
  <w:style w:type="paragraph" w:customStyle="1" w:styleId="TAH">
    <w:name w:val="TAH"/>
    <w:basedOn w:val="Normal"/>
    <w:rsid w:val="00C3700B"/>
    <w:pPr>
      <w:keepNext/>
      <w:keepLines/>
      <w:overflowPunct/>
      <w:autoSpaceDE/>
      <w:autoSpaceDN/>
      <w:adjustRightInd/>
      <w:spacing w:after="0"/>
      <w:jc w:val="center"/>
      <w:textAlignment w:val="auto"/>
    </w:pPr>
    <w:rPr>
      <w:rFonts w:ascii="Arial" w:eastAsia="Times New Roman" w:hAnsi="Arial"/>
      <w:b/>
      <w:sz w:val="18"/>
      <w:lang w:eastAsia="en-US"/>
    </w:rPr>
  </w:style>
  <w:style w:type="paragraph" w:customStyle="1" w:styleId="TH">
    <w:name w:val="TH"/>
    <w:basedOn w:val="Normal"/>
    <w:link w:val="THChar"/>
    <w:rsid w:val="00C3700B"/>
    <w:pPr>
      <w:keepNext/>
      <w:keepLines/>
      <w:overflowPunct/>
      <w:autoSpaceDE/>
      <w:autoSpaceDN/>
      <w:adjustRightInd/>
      <w:spacing w:before="60" w:after="180"/>
      <w:jc w:val="center"/>
      <w:textAlignment w:val="auto"/>
    </w:pPr>
    <w:rPr>
      <w:rFonts w:ascii="Arial" w:eastAsia="Times New Roman" w:hAnsi="Arial"/>
      <w:b/>
      <w:sz w:val="20"/>
      <w:lang w:eastAsia="en-US"/>
    </w:rPr>
  </w:style>
  <w:style w:type="paragraph" w:customStyle="1" w:styleId="TAN">
    <w:name w:val="TAN"/>
    <w:basedOn w:val="TAL"/>
    <w:rsid w:val="00C3700B"/>
    <w:pPr>
      <w:ind w:left="851" w:hanging="851"/>
    </w:pPr>
  </w:style>
  <w:style w:type="character" w:customStyle="1" w:styleId="TALCar">
    <w:name w:val="TAL Car"/>
    <w:link w:val="TAL"/>
    <w:rsid w:val="00C3700B"/>
    <w:rPr>
      <w:rFonts w:ascii="Arial" w:eastAsia="Times New Roman" w:hAnsi="Arial"/>
      <w:sz w:val="18"/>
      <w:lang w:val="en-GB"/>
    </w:rPr>
  </w:style>
  <w:style w:type="character" w:customStyle="1" w:styleId="THChar">
    <w:name w:val="TH Char"/>
    <w:link w:val="TH"/>
    <w:rsid w:val="00C3700B"/>
    <w:rPr>
      <w:rFonts w:ascii="Arial" w:eastAsia="Times New Roman" w:hAnsi="Arial"/>
      <w:b/>
      <w:lang w:val="en-GB"/>
    </w:rPr>
  </w:style>
  <w:style w:type="paragraph" w:customStyle="1" w:styleId="TAC">
    <w:name w:val="TAC"/>
    <w:basedOn w:val="TAL"/>
    <w:rsid w:val="00EE2647"/>
    <w:pPr>
      <w:jc w:val="center"/>
    </w:p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link w:val="Caption"/>
    <w:rsid w:val="00FB25F0"/>
    <w:rPr>
      <w:b/>
      <w:bCs/>
      <w:sz w:val="22"/>
      <w:lang w:val="en-GB" w:eastAsia="zh-CN"/>
    </w:rPr>
  </w:style>
  <w:style w:type="paragraph" w:customStyle="1" w:styleId="TAR">
    <w:name w:val="TAR"/>
    <w:basedOn w:val="TAL"/>
    <w:rsid w:val="000A4F1B"/>
    <w:pPr>
      <w:jc w:val="right"/>
    </w:pPr>
  </w:style>
  <w:style w:type="paragraph" w:customStyle="1" w:styleId="TF">
    <w:name w:val="TF"/>
    <w:basedOn w:val="TH"/>
    <w:rsid w:val="000A4F1B"/>
    <w:pPr>
      <w:keepNext w:val="0"/>
      <w:spacing w:before="0" w:after="240"/>
    </w:pPr>
  </w:style>
  <w:style w:type="character" w:customStyle="1" w:styleId="FootnoteTextChar">
    <w:name w:val="Footnote Text Char"/>
    <w:link w:val="FootnoteText"/>
    <w:semiHidden/>
    <w:rsid w:val="00A96DB3"/>
    <w:rPr>
      <w:rFonts w:ascii="Times" w:eastAsia="Batang" w:hAnsi="Times"/>
    </w:rPr>
  </w:style>
  <w:style w:type="paragraph" w:styleId="ListParagraph">
    <w:name w:val="List Paragraph"/>
    <w:basedOn w:val="Normal"/>
    <w:uiPriority w:val="34"/>
    <w:qFormat/>
    <w:rsid w:val="0014302B"/>
    <w:pPr>
      <w:overflowPunct/>
      <w:autoSpaceDE/>
      <w:autoSpaceDN/>
      <w:adjustRightInd/>
      <w:spacing w:after="0"/>
      <w:ind w:left="720"/>
      <w:jc w:val="left"/>
      <w:textAlignment w:val="auto"/>
    </w:pPr>
    <w:rPr>
      <w:rFonts w:eastAsia="Calibri"/>
      <w:sz w:val="24"/>
      <w:szCs w:val="24"/>
      <w:lang w:val="en-US" w:eastAsia="en-US"/>
    </w:rPr>
  </w:style>
  <w:style w:type="paragraph" w:customStyle="1" w:styleId="Reference">
    <w:name w:val="Reference"/>
    <w:basedOn w:val="Normal"/>
    <w:rsid w:val="001B4C46"/>
    <w:pPr>
      <w:numPr>
        <w:numId w:val="30"/>
      </w:numPr>
      <w:overflowPunct/>
      <w:autoSpaceDE/>
      <w:autoSpaceDN/>
      <w:adjustRightInd/>
      <w:spacing w:after="200" w:line="276" w:lineRule="auto"/>
      <w:jc w:val="left"/>
      <w:textAlignment w:val="auto"/>
    </w:pPr>
    <w:rPr>
      <w:rFonts w:asciiTheme="minorHAnsi" w:eastAsiaTheme="minorHAnsi" w:hAnsiTheme="minorHAnsi" w:cstheme="minorBidi"/>
      <w:szCs w:val="22"/>
      <w:lang w:val="en-US" w:eastAsia="en-US"/>
    </w:rPr>
  </w:style>
  <w:style w:type="paragraph" w:styleId="NormalWeb">
    <w:name w:val="Normal (Web)"/>
    <w:basedOn w:val="Normal"/>
    <w:uiPriority w:val="99"/>
    <w:semiHidden/>
    <w:unhideWhenUsed/>
    <w:rsid w:val="00640CF4"/>
    <w:pPr>
      <w:overflowPunct/>
      <w:autoSpaceDE/>
      <w:autoSpaceDN/>
      <w:adjustRightInd/>
      <w:spacing w:before="75" w:after="75"/>
      <w:jc w:val="left"/>
      <w:textAlignment w:val="auto"/>
    </w:pPr>
    <w:rPr>
      <w:rFonts w:ascii="Arial" w:eastAsia="Times New Roman" w:hAnsi="Arial" w:cs="Arial"/>
      <w:sz w:val="18"/>
      <w:szCs w:val="18"/>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2381493">
      <w:bodyDiv w:val="1"/>
      <w:marLeft w:val="0"/>
      <w:marRight w:val="0"/>
      <w:marTop w:val="0"/>
      <w:marBottom w:val="0"/>
      <w:divBdr>
        <w:top w:val="none" w:sz="0" w:space="0" w:color="auto"/>
        <w:left w:val="none" w:sz="0" w:space="0" w:color="auto"/>
        <w:bottom w:val="none" w:sz="0" w:space="0" w:color="auto"/>
        <w:right w:val="none" w:sz="0" w:space="0" w:color="auto"/>
      </w:divBdr>
    </w:div>
    <w:div w:id="166943278">
      <w:bodyDiv w:val="1"/>
      <w:marLeft w:val="0"/>
      <w:marRight w:val="0"/>
      <w:marTop w:val="0"/>
      <w:marBottom w:val="0"/>
      <w:divBdr>
        <w:top w:val="none" w:sz="0" w:space="0" w:color="auto"/>
        <w:left w:val="none" w:sz="0" w:space="0" w:color="auto"/>
        <w:bottom w:val="none" w:sz="0" w:space="0" w:color="auto"/>
        <w:right w:val="none" w:sz="0" w:space="0" w:color="auto"/>
      </w:divBdr>
      <w:divsChild>
        <w:div w:id="700589365">
          <w:marLeft w:val="720"/>
          <w:marRight w:val="0"/>
          <w:marTop w:val="0"/>
          <w:marBottom w:val="120"/>
          <w:divBdr>
            <w:top w:val="none" w:sz="0" w:space="0" w:color="auto"/>
            <w:left w:val="none" w:sz="0" w:space="0" w:color="auto"/>
            <w:bottom w:val="none" w:sz="0" w:space="0" w:color="auto"/>
            <w:right w:val="none" w:sz="0" w:space="0" w:color="auto"/>
          </w:divBdr>
        </w:div>
        <w:div w:id="490944730">
          <w:marLeft w:val="1080"/>
          <w:marRight w:val="0"/>
          <w:marTop w:val="0"/>
          <w:marBottom w:val="120"/>
          <w:divBdr>
            <w:top w:val="none" w:sz="0" w:space="0" w:color="auto"/>
            <w:left w:val="none" w:sz="0" w:space="0" w:color="auto"/>
            <w:bottom w:val="none" w:sz="0" w:space="0" w:color="auto"/>
            <w:right w:val="none" w:sz="0" w:space="0" w:color="auto"/>
          </w:divBdr>
        </w:div>
        <w:div w:id="1044207668">
          <w:marLeft w:val="1440"/>
          <w:marRight w:val="0"/>
          <w:marTop w:val="0"/>
          <w:marBottom w:val="120"/>
          <w:divBdr>
            <w:top w:val="none" w:sz="0" w:space="0" w:color="auto"/>
            <w:left w:val="none" w:sz="0" w:space="0" w:color="auto"/>
            <w:bottom w:val="none" w:sz="0" w:space="0" w:color="auto"/>
            <w:right w:val="none" w:sz="0" w:space="0" w:color="auto"/>
          </w:divBdr>
        </w:div>
        <w:div w:id="925841710">
          <w:marLeft w:val="1440"/>
          <w:marRight w:val="0"/>
          <w:marTop w:val="0"/>
          <w:marBottom w:val="120"/>
          <w:divBdr>
            <w:top w:val="none" w:sz="0" w:space="0" w:color="auto"/>
            <w:left w:val="none" w:sz="0" w:space="0" w:color="auto"/>
            <w:bottom w:val="none" w:sz="0" w:space="0" w:color="auto"/>
            <w:right w:val="none" w:sz="0" w:space="0" w:color="auto"/>
          </w:divBdr>
        </w:div>
        <w:div w:id="1637367635">
          <w:marLeft w:val="1440"/>
          <w:marRight w:val="0"/>
          <w:marTop w:val="0"/>
          <w:marBottom w:val="120"/>
          <w:divBdr>
            <w:top w:val="none" w:sz="0" w:space="0" w:color="auto"/>
            <w:left w:val="none" w:sz="0" w:space="0" w:color="auto"/>
            <w:bottom w:val="none" w:sz="0" w:space="0" w:color="auto"/>
            <w:right w:val="none" w:sz="0" w:space="0" w:color="auto"/>
          </w:divBdr>
        </w:div>
        <w:div w:id="993143200">
          <w:marLeft w:val="1080"/>
          <w:marRight w:val="0"/>
          <w:marTop w:val="0"/>
          <w:marBottom w:val="120"/>
          <w:divBdr>
            <w:top w:val="none" w:sz="0" w:space="0" w:color="auto"/>
            <w:left w:val="none" w:sz="0" w:space="0" w:color="auto"/>
            <w:bottom w:val="none" w:sz="0" w:space="0" w:color="auto"/>
            <w:right w:val="none" w:sz="0" w:space="0" w:color="auto"/>
          </w:divBdr>
        </w:div>
        <w:div w:id="188876892">
          <w:marLeft w:val="1440"/>
          <w:marRight w:val="0"/>
          <w:marTop w:val="0"/>
          <w:marBottom w:val="120"/>
          <w:divBdr>
            <w:top w:val="none" w:sz="0" w:space="0" w:color="auto"/>
            <w:left w:val="none" w:sz="0" w:space="0" w:color="auto"/>
            <w:bottom w:val="none" w:sz="0" w:space="0" w:color="auto"/>
            <w:right w:val="none" w:sz="0" w:space="0" w:color="auto"/>
          </w:divBdr>
        </w:div>
        <w:div w:id="2082287229">
          <w:marLeft w:val="1440"/>
          <w:marRight w:val="0"/>
          <w:marTop w:val="0"/>
          <w:marBottom w:val="120"/>
          <w:divBdr>
            <w:top w:val="none" w:sz="0" w:space="0" w:color="auto"/>
            <w:left w:val="none" w:sz="0" w:space="0" w:color="auto"/>
            <w:bottom w:val="none" w:sz="0" w:space="0" w:color="auto"/>
            <w:right w:val="none" w:sz="0" w:space="0" w:color="auto"/>
          </w:divBdr>
        </w:div>
        <w:div w:id="1686010903">
          <w:marLeft w:val="1080"/>
          <w:marRight w:val="0"/>
          <w:marTop w:val="0"/>
          <w:marBottom w:val="120"/>
          <w:divBdr>
            <w:top w:val="none" w:sz="0" w:space="0" w:color="auto"/>
            <w:left w:val="none" w:sz="0" w:space="0" w:color="auto"/>
            <w:bottom w:val="none" w:sz="0" w:space="0" w:color="auto"/>
            <w:right w:val="none" w:sz="0" w:space="0" w:color="auto"/>
          </w:divBdr>
        </w:div>
        <w:div w:id="1715807261">
          <w:marLeft w:val="1080"/>
          <w:marRight w:val="0"/>
          <w:marTop w:val="0"/>
          <w:marBottom w:val="120"/>
          <w:divBdr>
            <w:top w:val="none" w:sz="0" w:space="0" w:color="auto"/>
            <w:left w:val="none" w:sz="0" w:space="0" w:color="auto"/>
            <w:bottom w:val="none" w:sz="0" w:space="0" w:color="auto"/>
            <w:right w:val="none" w:sz="0" w:space="0" w:color="auto"/>
          </w:divBdr>
        </w:div>
        <w:div w:id="893811858">
          <w:marLeft w:val="1440"/>
          <w:marRight w:val="0"/>
          <w:marTop w:val="0"/>
          <w:marBottom w:val="120"/>
          <w:divBdr>
            <w:top w:val="none" w:sz="0" w:space="0" w:color="auto"/>
            <w:left w:val="none" w:sz="0" w:space="0" w:color="auto"/>
            <w:bottom w:val="none" w:sz="0" w:space="0" w:color="auto"/>
            <w:right w:val="none" w:sz="0" w:space="0" w:color="auto"/>
          </w:divBdr>
        </w:div>
      </w:divsChild>
    </w:div>
    <w:div w:id="171722658">
      <w:bodyDiv w:val="1"/>
      <w:marLeft w:val="0"/>
      <w:marRight w:val="0"/>
      <w:marTop w:val="0"/>
      <w:marBottom w:val="0"/>
      <w:divBdr>
        <w:top w:val="none" w:sz="0" w:space="0" w:color="auto"/>
        <w:left w:val="none" w:sz="0" w:space="0" w:color="auto"/>
        <w:bottom w:val="none" w:sz="0" w:space="0" w:color="auto"/>
        <w:right w:val="none" w:sz="0" w:space="0" w:color="auto"/>
      </w:divBdr>
    </w:div>
    <w:div w:id="187452255">
      <w:bodyDiv w:val="1"/>
      <w:marLeft w:val="0"/>
      <w:marRight w:val="0"/>
      <w:marTop w:val="0"/>
      <w:marBottom w:val="0"/>
      <w:divBdr>
        <w:top w:val="none" w:sz="0" w:space="0" w:color="auto"/>
        <w:left w:val="none" w:sz="0" w:space="0" w:color="auto"/>
        <w:bottom w:val="none" w:sz="0" w:space="0" w:color="auto"/>
        <w:right w:val="none" w:sz="0" w:space="0" w:color="auto"/>
      </w:divBdr>
      <w:divsChild>
        <w:div w:id="516505019">
          <w:marLeft w:val="274"/>
          <w:marRight w:val="0"/>
          <w:marTop w:val="106"/>
          <w:marBottom w:val="0"/>
          <w:divBdr>
            <w:top w:val="none" w:sz="0" w:space="0" w:color="auto"/>
            <w:left w:val="none" w:sz="0" w:space="0" w:color="auto"/>
            <w:bottom w:val="none" w:sz="0" w:space="0" w:color="auto"/>
            <w:right w:val="none" w:sz="0" w:space="0" w:color="auto"/>
          </w:divBdr>
        </w:div>
        <w:div w:id="993800774">
          <w:marLeft w:val="274"/>
          <w:marRight w:val="0"/>
          <w:marTop w:val="106"/>
          <w:marBottom w:val="0"/>
          <w:divBdr>
            <w:top w:val="none" w:sz="0" w:space="0" w:color="auto"/>
            <w:left w:val="none" w:sz="0" w:space="0" w:color="auto"/>
            <w:bottom w:val="none" w:sz="0" w:space="0" w:color="auto"/>
            <w:right w:val="none" w:sz="0" w:space="0" w:color="auto"/>
          </w:divBdr>
        </w:div>
        <w:div w:id="1099450450">
          <w:marLeft w:val="274"/>
          <w:marRight w:val="0"/>
          <w:marTop w:val="106"/>
          <w:marBottom w:val="0"/>
          <w:divBdr>
            <w:top w:val="none" w:sz="0" w:space="0" w:color="auto"/>
            <w:left w:val="none" w:sz="0" w:space="0" w:color="auto"/>
            <w:bottom w:val="none" w:sz="0" w:space="0" w:color="auto"/>
            <w:right w:val="none" w:sz="0" w:space="0" w:color="auto"/>
          </w:divBdr>
        </w:div>
        <w:div w:id="1340234255">
          <w:marLeft w:val="274"/>
          <w:marRight w:val="0"/>
          <w:marTop w:val="106"/>
          <w:marBottom w:val="0"/>
          <w:divBdr>
            <w:top w:val="none" w:sz="0" w:space="0" w:color="auto"/>
            <w:left w:val="none" w:sz="0" w:space="0" w:color="auto"/>
            <w:bottom w:val="none" w:sz="0" w:space="0" w:color="auto"/>
            <w:right w:val="none" w:sz="0" w:space="0" w:color="auto"/>
          </w:divBdr>
        </w:div>
        <w:div w:id="1769275780">
          <w:marLeft w:val="274"/>
          <w:marRight w:val="0"/>
          <w:marTop w:val="106"/>
          <w:marBottom w:val="0"/>
          <w:divBdr>
            <w:top w:val="none" w:sz="0" w:space="0" w:color="auto"/>
            <w:left w:val="none" w:sz="0" w:space="0" w:color="auto"/>
            <w:bottom w:val="none" w:sz="0" w:space="0" w:color="auto"/>
            <w:right w:val="none" w:sz="0" w:space="0" w:color="auto"/>
          </w:divBdr>
        </w:div>
        <w:div w:id="1795713442">
          <w:marLeft w:val="274"/>
          <w:marRight w:val="0"/>
          <w:marTop w:val="106"/>
          <w:marBottom w:val="0"/>
          <w:divBdr>
            <w:top w:val="none" w:sz="0" w:space="0" w:color="auto"/>
            <w:left w:val="none" w:sz="0" w:space="0" w:color="auto"/>
            <w:bottom w:val="none" w:sz="0" w:space="0" w:color="auto"/>
            <w:right w:val="none" w:sz="0" w:space="0" w:color="auto"/>
          </w:divBdr>
        </w:div>
        <w:div w:id="1952471907">
          <w:marLeft w:val="274"/>
          <w:marRight w:val="0"/>
          <w:marTop w:val="106"/>
          <w:marBottom w:val="0"/>
          <w:divBdr>
            <w:top w:val="none" w:sz="0" w:space="0" w:color="auto"/>
            <w:left w:val="none" w:sz="0" w:space="0" w:color="auto"/>
            <w:bottom w:val="none" w:sz="0" w:space="0" w:color="auto"/>
            <w:right w:val="none" w:sz="0" w:space="0" w:color="auto"/>
          </w:divBdr>
        </w:div>
      </w:divsChild>
    </w:div>
    <w:div w:id="301351799">
      <w:bodyDiv w:val="1"/>
      <w:marLeft w:val="0"/>
      <w:marRight w:val="0"/>
      <w:marTop w:val="0"/>
      <w:marBottom w:val="0"/>
      <w:divBdr>
        <w:top w:val="none" w:sz="0" w:space="0" w:color="auto"/>
        <w:left w:val="none" w:sz="0" w:space="0" w:color="auto"/>
        <w:bottom w:val="none" w:sz="0" w:space="0" w:color="auto"/>
        <w:right w:val="none" w:sz="0" w:space="0" w:color="auto"/>
      </w:divBdr>
    </w:div>
    <w:div w:id="359164725">
      <w:bodyDiv w:val="1"/>
      <w:marLeft w:val="0"/>
      <w:marRight w:val="0"/>
      <w:marTop w:val="0"/>
      <w:marBottom w:val="0"/>
      <w:divBdr>
        <w:top w:val="none" w:sz="0" w:space="0" w:color="auto"/>
        <w:left w:val="none" w:sz="0" w:space="0" w:color="auto"/>
        <w:bottom w:val="none" w:sz="0" w:space="0" w:color="auto"/>
        <w:right w:val="none" w:sz="0" w:space="0" w:color="auto"/>
      </w:divBdr>
    </w:div>
    <w:div w:id="500700496">
      <w:bodyDiv w:val="1"/>
      <w:marLeft w:val="0"/>
      <w:marRight w:val="0"/>
      <w:marTop w:val="0"/>
      <w:marBottom w:val="0"/>
      <w:divBdr>
        <w:top w:val="none" w:sz="0" w:space="0" w:color="auto"/>
        <w:left w:val="none" w:sz="0" w:space="0" w:color="auto"/>
        <w:bottom w:val="none" w:sz="0" w:space="0" w:color="auto"/>
        <w:right w:val="none" w:sz="0" w:space="0" w:color="auto"/>
      </w:divBdr>
    </w:div>
    <w:div w:id="639580823">
      <w:bodyDiv w:val="1"/>
      <w:marLeft w:val="0"/>
      <w:marRight w:val="0"/>
      <w:marTop w:val="0"/>
      <w:marBottom w:val="0"/>
      <w:divBdr>
        <w:top w:val="none" w:sz="0" w:space="0" w:color="auto"/>
        <w:left w:val="none" w:sz="0" w:space="0" w:color="auto"/>
        <w:bottom w:val="none" w:sz="0" w:space="0" w:color="auto"/>
        <w:right w:val="none" w:sz="0" w:space="0" w:color="auto"/>
      </w:divBdr>
      <w:divsChild>
        <w:div w:id="604382018">
          <w:marLeft w:val="835"/>
          <w:marRight w:val="0"/>
          <w:marTop w:val="96"/>
          <w:marBottom w:val="0"/>
          <w:divBdr>
            <w:top w:val="none" w:sz="0" w:space="0" w:color="auto"/>
            <w:left w:val="none" w:sz="0" w:space="0" w:color="auto"/>
            <w:bottom w:val="none" w:sz="0" w:space="0" w:color="auto"/>
            <w:right w:val="none" w:sz="0" w:space="0" w:color="auto"/>
          </w:divBdr>
        </w:div>
        <w:div w:id="1301379072">
          <w:marLeft w:val="1411"/>
          <w:marRight w:val="0"/>
          <w:marTop w:val="96"/>
          <w:marBottom w:val="0"/>
          <w:divBdr>
            <w:top w:val="none" w:sz="0" w:space="0" w:color="auto"/>
            <w:left w:val="none" w:sz="0" w:space="0" w:color="auto"/>
            <w:bottom w:val="none" w:sz="0" w:space="0" w:color="auto"/>
            <w:right w:val="none" w:sz="0" w:space="0" w:color="auto"/>
          </w:divBdr>
        </w:div>
        <w:div w:id="1491288967">
          <w:marLeft w:val="835"/>
          <w:marRight w:val="0"/>
          <w:marTop w:val="96"/>
          <w:marBottom w:val="0"/>
          <w:divBdr>
            <w:top w:val="none" w:sz="0" w:space="0" w:color="auto"/>
            <w:left w:val="none" w:sz="0" w:space="0" w:color="auto"/>
            <w:bottom w:val="none" w:sz="0" w:space="0" w:color="auto"/>
            <w:right w:val="none" w:sz="0" w:space="0" w:color="auto"/>
          </w:divBdr>
        </w:div>
        <w:div w:id="1687167806">
          <w:marLeft w:val="835"/>
          <w:marRight w:val="0"/>
          <w:marTop w:val="96"/>
          <w:marBottom w:val="0"/>
          <w:divBdr>
            <w:top w:val="none" w:sz="0" w:space="0" w:color="auto"/>
            <w:left w:val="none" w:sz="0" w:space="0" w:color="auto"/>
            <w:bottom w:val="none" w:sz="0" w:space="0" w:color="auto"/>
            <w:right w:val="none" w:sz="0" w:space="0" w:color="auto"/>
          </w:divBdr>
        </w:div>
        <w:div w:id="1739281388">
          <w:marLeft w:val="835"/>
          <w:marRight w:val="0"/>
          <w:marTop w:val="96"/>
          <w:marBottom w:val="0"/>
          <w:divBdr>
            <w:top w:val="none" w:sz="0" w:space="0" w:color="auto"/>
            <w:left w:val="none" w:sz="0" w:space="0" w:color="auto"/>
            <w:bottom w:val="none" w:sz="0" w:space="0" w:color="auto"/>
            <w:right w:val="none" w:sz="0" w:space="0" w:color="auto"/>
          </w:divBdr>
        </w:div>
        <w:div w:id="1797598197">
          <w:marLeft w:val="1411"/>
          <w:marRight w:val="0"/>
          <w:marTop w:val="96"/>
          <w:marBottom w:val="0"/>
          <w:divBdr>
            <w:top w:val="none" w:sz="0" w:space="0" w:color="auto"/>
            <w:left w:val="none" w:sz="0" w:space="0" w:color="auto"/>
            <w:bottom w:val="none" w:sz="0" w:space="0" w:color="auto"/>
            <w:right w:val="none" w:sz="0" w:space="0" w:color="auto"/>
          </w:divBdr>
        </w:div>
        <w:div w:id="1992446309">
          <w:marLeft w:val="835"/>
          <w:marRight w:val="0"/>
          <w:marTop w:val="96"/>
          <w:marBottom w:val="0"/>
          <w:divBdr>
            <w:top w:val="none" w:sz="0" w:space="0" w:color="auto"/>
            <w:left w:val="none" w:sz="0" w:space="0" w:color="auto"/>
            <w:bottom w:val="none" w:sz="0" w:space="0" w:color="auto"/>
            <w:right w:val="none" w:sz="0" w:space="0" w:color="auto"/>
          </w:divBdr>
        </w:div>
        <w:div w:id="2103717904">
          <w:marLeft w:val="274"/>
          <w:marRight w:val="0"/>
          <w:marTop w:val="115"/>
          <w:marBottom w:val="0"/>
          <w:divBdr>
            <w:top w:val="none" w:sz="0" w:space="0" w:color="auto"/>
            <w:left w:val="none" w:sz="0" w:space="0" w:color="auto"/>
            <w:bottom w:val="none" w:sz="0" w:space="0" w:color="auto"/>
            <w:right w:val="none" w:sz="0" w:space="0" w:color="auto"/>
          </w:divBdr>
        </w:div>
      </w:divsChild>
    </w:div>
    <w:div w:id="705256404">
      <w:bodyDiv w:val="1"/>
      <w:marLeft w:val="0"/>
      <w:marRight w:val="0"/>
      <w:marTop w:val="0"/>
      <w:marBottom w:val="0"/>
      <w:divBdr>
        <w:top w:val="none" w:sz="0" w:space="0" w:color="auto"/>
        <w:left w:val="none" w:sz="0" w:space="0" w:color="auto"/>
        <w:bottom w:val="none" w:sz="0" w:space="0" w:color="auto"/>
        <w:right w:val="none" w:sz="0" w:space="0" w:color="auto"/>
      </w:divBdr>
      <w:divsChild>
        <w:div w:id="1280138154">
          <w:marLeft w:val="720"/>
          <w:marRight w:val="0"/>
          <w:marTop w:val="0"/>
          <w:marBottom w:val="120"/>
          <w:divBdr>
            <w:top w:val="none" w:sz="0" w:space="0" w:color="auto"/>
            <w:left w:val="none" w:sz="0" w:space="0" w:color="auto"/>
            <w:bottom w:val="none" w:sz="0" w:space="0" w:color="auto"/>
            <w:right w:val="none" w:sz="0" w:space="0" w:color="auto"/>
          </w:divBdr>
        </w:div>
        <w:div w:id="762412873">
          <w:marLeft w:val="1080"/>
          <w:marRight w:val="0"/>
          <w:marTop w:val="0"/>
          <w:marBottom w:val="120"/>
          <w:divBdr>
            <w:top w:val="none" w:sz="0" w:space="0" w:color="auto"/>
            <w:left w:val="none" w:sz="0" w:space="0" w:color="auto"/>
            <w:bottom w:val="none" w:sz="0" w:space="0" w:color="auto"/>
            <w:right w:val="none" w:sz="0" w:space="0" w:color="auto"/>
          </w:divBdr>
        </w:div>
        <w:div w:id="2013483546">
          <w:marLeft w:val="1440"/>
          <w:marRight w:val="0"/>
          <w:marTop w:val="0"/>
          <w:marBottom w:val="120"/>
          <w:divBdr>
            <w:top w:val="none" w:sz="0" w:space="0" w:color="auto"/>
            <w:left w:val="none" w:sz="0" w:space="0" w:color="auto"/>
            <w:bottom w:val="none" w:sz="0" w:space="0" w:color="auto"/>
            <w:right w:val="none" w:sz="0" w:space="0" w:color="auto"/>
          </w:divBdr>
        </w:div>
        <w:div w:id="1199776068">
          <w:marLeft w:val="1440"/>
          <w:marRight w:val="0"/>
          <w:marTop w:val="0"/>
          <w:marBottom w:val="120"/>
          <w:divBdr>
            <w:top w:val="none" w:sz="0" w:space="0" w:color="auto"/>
            <w:left w:val="none" w:sz="0" w:space="0" w:color="auto"/>
            <w:bottom w:val="none" w:sz="0" w:space="0" w:color="auto"/>
            <w:right w:val="none" w:sz="0" w:space="0" w:color="auto"/>
          </w:divBdr>
        </w:div>
        <w:div w:id="1231159559">
          <w:marLeft w:val="1440"/>
          <w:marRight w:val="0"/>
          <w:marTop w:val="0"/>
          <w:marBottom w:val="120"/>
          <w:divBdr>
            <w:top w:val="none" w:sz="0" w:space="0" w:color="auto"/>
            <w:left w:val="none" w:sz="0" w:space="0" w:color="auto"/>
            <w:bottom w:val="none" w:sz="0" w:space="0" w:color="auto"/>
            <w:right w:val="none" w:sz="0" w:space="0" w:color="auto"/>
          </w:divBdr>
        </w:div>
        <w:div w:id="110054542">
          <w:marLeft w:val="1080"/>
          <w:marRight w:val="0"/>
          <w:marTop w:val="0"/>
          <w:marBottom w:val="120"/>
          <w:divBdr>
            <w:top w:val="none" w:sz="0" w:space="0" w:color="auto"/>
            <w:left w:val="none" w:sz="0" w:space="0" w:color="auto"/>
            <w:bottom w:val="none" w:sz="0" w:space="0" w:color="auto"/>
            <w:right w:val="none" w:sz="0" w:space="0" w:color="auto"/>
          </w:divBdr>
        </w:div>
        <w:div w:id="734862787">
          <w:marLeft w:val="1440"/>
          <w:marRight w:val="0"/>
          <w:marTop w:val="0"/>
          <w:marBottom w:val="120"/>
          <w:divBdr>
            <w:top w:val="none" w:sz="0" w:space="0" w:color="auto"/>
            <w:left w:val="none" w:sz="0" w:space="0" w:color="auto"/>
            <w:bottom w:val="none" w:sz="0" w:space="0" w:color="auto"/>
            <w:right w:val="none" w:sz="0" w:space="0" w:color="auto"/>
          </w:divBdr>
        </w:div>
        <w:div w:id="1710569924">
          <w:marLeft w:val="1440"/>
          <w:marRight w:val="0"/>
          <w:marTop w:val="0"/>
          <w:marBottom w:val="120"/>
          <w:divBdr>
            <w:top w:val="none" w:sz="0" w:space="0" w:color="auto"/>
            <w:left w:val="none" w:sz="0" w:space="0" w:color="auto"/>
            <w:bottom w:val="none" w:sz="0" w:space="0" w:color="auto"/>
            <w:right w:val="none" w:sz="0" w:space="0" w:color="auto"/>
          </w:divBdr>
        </w:div>
        <w:div w:id="422462120">
          <w:marLeft w:val="1080"/>
          <w:marRight w:val="0"/>
          <w:marTop w:val="0"/>
          <w:marBottom w:val="120"/>
          <w:divBdr>
            <w:top w:val="none" w:sz="0" w:space="0" w:color="auto"/>
            <w:left w:val="none" w:sz="0" w:space="0" w:color="auto"/>
            <w:bottom w:val="none" w:sz="0" w:space="0" w:color="auto"/>
            <w:right w:val="none" w:sz="0" w:space="0" w:color="auto"/>
          </w:divBdr>
        </w:div>
        <w:div w:id="2050296525">
          <w:marLeft w:val="1080"/>
          <w:marRight w:val="0"/>
          <w:marTop w:val="0"/>
          <w:marBottom w:val="120"/>
          <w:divBdr>
            <w:top w:val="none" w:sz="0" w:space="0" w:color="auto"/>
            <w:left w:val="none" w:sz="0" w:space="0" w:color="auto"/>
            <w:bottom w:val="none" w:sz="0" w:space="0" w:color="auto"/>
            <w:right w:val="none" w:sz="0" w:space="0" w:color="auto"/>
          </w:divBdr>
        </w:div>
        <w:div w:id="339770471">
          <w:marLeft w:val="1440"/>
          <w:marRight w:val="0"/>
          <w:marTop w:val="0"/>
          <w:marBottom w:val="120"/>
          <w:divBdr>
            <w:top w:val="none" w:sz="0" w:space="0" w:color="auto"/>
            <w:left w:val="none" w:sz="0" w:space="0" w:color="auto"/>
            <w:bottom w:val="none" w:sz="0" w:space="0" w:color="auto"/>
            <w:right w:val="none" w:sz="0" w:space="0" w:color="auto"/>
          </w:divBdr>
        </w:div>
      </w:divsChild>
    </w:div>
    <w:div w:id="821309565">
      <w:bodyDiv w:val="1"/>
      <w:marLeft w:val="0"/>
      <w:marRight w:val="0"/>
      <w:marTop w:val="0"/>
      <w:marBottom w:val="0"/>
      <w:divBdr>
        <w:top w:val="none" w:sz="0" w:space="0" w:color="auto"/>
        <w:left w:val="none" w:sz="0" w:space="0" w:color="auto"/>
        <w:bottom w:val="none" w:sz="0" w:space="0" w:color="auto"/>
        <w:right w:val="none" w:sz="0" w:space="0" w:color="auto"/>
      </w:divBdr>
      <w:divsChild>
        <w:div w:id="1043477762">
          <w:marLeft w:val="835"/>
          <w:marRight w:val="0"/>
          <w:marTop w:val="77"/>
          <w:marBottom w:val="0"/>
          <w:divBdr>
            <w:top w:val="none" w:sz="0" w:space="0" w:color="auto"/>
            <w:left w:val="none" w:sz="0" w:space="0" w:color="auto"/>
            <w:bottom w:val="none" w:sz="0" w:space="0" w:color="auto"/>
            <w:right w:val="none" w:sz="0" w:space="0" w:color="auto"/>
          </w:divBdr>
        </w:div>
        <w:div w:id="1314870676">
          <w:marLeft w:val="835"/>
          <w:marRight w:val="0"/>
          <w:marTop w:val="77"/>
          <w:marBottom w:val="0"/>
          <w:divBdr>
            <w:top w:val="none" w:sz="0" w:space="0" w:color="auto"/>
            <w:left w:val="none" w:sz="0" w:space="0" w:color="auto"/>
            <w:bottom w:val="none" w:sz="0" w:space="0" w:color="auto"/>
            <w:right w:val="none" w:sz="0" w:space="0" w:color="auto"/>
          </w:divBdr>
        </w:div>
      </w:divsChild>
    </w:div>
    <w:div w:id="892347259">
      <w:bodyDiv w:val="1"/>
      <w:marLeft w:val="0"/>
      <w:marRight w:val="0"/>
      <w:marTop w:val="0"/>
      <w:marBottom w:val="0"/>
      <w:divBdr>
        <w:top w:val="none" w:sz="0" w:space="0" w:color="auto"/>
        <w:left w:val="none" w:sz="0" w:space="0" w:color="auto"/>
        <w:bottom w:val="none" w:sz="0" w:space="0" w:color="auto"/>
        <w:right w:val="none" w:sz="0" w:space="0" w:color="auto"/>
      </w:divBdr>
    </w:div>
    <w:div w:id="971711598">
      <w:bodyDiv w:val="1"/>
      <w:marLeft w:val="0"/>
      <w:marRight w:val="0"/>
      <w:marTop w:val="0"/>
      <w:marBottom w:val="0"/>
      <w:divBdr>
        <w:top w:val="none" w:sz="0" w:space="0" w:color="auto"/>
        <w:left w:val="none" w:sz="0" w:space="0" w:color="auto"/>
        <w:bottom w:val="none" w:sz="0" w:space="0" w:color="auto"/>
        <w:right w:val="none" w:sz="0" w:space="0" w:color="auto"/>
      </w:divBdr>
    </w:div>
    <w:div w:id="1000353799">
      <w:bodyDiv w:val="1"/>
      <w:marLeft w:val="0"/>
      <w:marRight w:val="0"/>
      <w:marTop w:val="0"/>
      <w:marBottom w:val="0"/>
      <w:divBdr>
        <w:top w:val="none" w:sz="0" w:space="0" w:color="auto"/>
        <w:left w:val="none" w:sz="0" w:space="0" w:color="auto"/>
        <w:bottom w:val="none" w:sz="0" w:space="0" w:color="auto"/>
        <w:right w:val="none" w:sz="0" w:space="0" w:color="auto"/>
      </w:divBdr>
    </w:div>
    <w:div w:id="1108044609">
      <w:bodyDiv w:val="1"/>
      <w:marLeft w:val="0"/>
      <w:marRight w:val="0"/>
      <w:marTop w:val="0"/>
      <w:marBottom w:val="0"/>
      <w:divBdr>
        <w:top w:val="none" w:sz="0" w:space="0" w:color="auto"/>
        <w:left w:val="none" w:sz="0" w:space="0" w:color="auto"/>
        <w:bottom w:val="none" w:sz="0" w:space="0" w:color="auto"/>
        <w:right w:val="none" w:sz="0" w:space="0" w:color="auto"/>
      </w:divBdr>
      <w:divsChild>
        <w:div w:id="601574277">
          <w:marLeft w:val="720"/>
          <w:marRight w:val="0"/>
          <w:marTop w:val="0"/>
          <w:marBottom w:val="120"/>
          <w:divBdr>
            <w:top w:val="none" w:sz="0" w:space="0" w:color="auto"/>
            <w:left w:val="none" w:sz="0" w:space="0" w:color="auto"/>
            <w:bottom w:val="none" w:sz="0" w:space="0" w:color="auto"/>
            <w:right w:val="none" w:sz="0" w:space="0" w:color="auto"/>
          </w:divBdr>
        </w:div>
        <w:div w:id="2058160046">
          <w:marLeft w:val="1080"/>
          <w:marRight w:val="0"/>
          <w:marTop w:val="0"/>
          <w:marBottom w:val="120"/>
          <w:divBdr>
            <w:top w:val="none" w:sz="0" w:space="0" w:color="auto"/>
            <w:left w:val="none" w:sz="0" w:space="0" w:color="auto"/>
            <w:bottom w:val="none" w:sz="0" w:space="0" w:color="auto"/>
            <w:right w:val="none" w:sz="0" w:space="0" w:color="auto"/>
          </w:divBdr>
        </w:div>
        <w:div w:id="451675526">
          <w:marLeft w:val="1440"/>
          <w:marRight w:val="0"/>
          <w:marTop w:val="0"/>
          <w:marBottom w:val="120"/>
          <w:divBdr>
            <w:top w:val="none" w:sz="0" w:space="0" w:color="auto"/>
            <w:left w:val="none" w:sz="0" w:space="0" w:color="auto"/>
            <w:bottom w:val="none" w:sz="0" w:space="0" w:color="auto"/>
            <w:right w:val="none" w:sz="0" w:space="0" w:color="auto"/>
          </w:divBdr>
        </w:div>
        <w:div w:id="407458267">
          <w:marLeft w:val="1440"/>
          <w:marRight w:val="0"/>
          <w:marTop w:val="0"/>
          <w:marBottom w:val="120"/>
          <w:divBdr>
            <w:top w:val="none" w:sz="0" w:space="0" w:color="auto"/>
            <w:left w:val="none" w:sz="0" w:space="0" w:color="auto"/>
            <w:bottom w:val="none" w:sz="0" w:space="0" w:color="auto"/>
            <w:right w:val="none" w:sz="0" w:space="0" w:color="auto"/>
          </w:divBdr>
        </w:div>
        <w:div w:id="1585913031">
          <w:marLeft w:val="1440"/>
          <w:marRight w:val="0"/>
          <w:marTop w:val="0"/>
          <w:marBottom w:val="120"/>
          <w:divBdr>
            <w:top w:val="none" w:sz="0" w:space="0" w:color="auto"/>
            <w:left w:val="none" w:sz="0" w:space="0" w:color="auto"/>
            <w:bottom w:val="none" w:sz="0" w:space="0" w:color="auto"/>
            <w:right w:val="none" w:sz="0" w:space="0" w:color="auto"/>
          </w:divBdr>
        </w:div>
        <w:div w:id="307903410">
          <w:marLeft w:val="1080"/>
          <w:marRight w:val="0"/>
          <w:marTop w:val="0"/>
          <w:marBottom w:val="120"/>
          <w:divBdr>
            <w:top w:val="none" w:sz="0" w:space="0" w:color="auto"/>
            <w:left w:val="none" w:sz="0" w:space="0" w:color="auto"/>
            <w:bottom w:val="none" w:sz="0" w:space="0" w:color="auto"/>
            <w:right w:val="none" w:sz="0" w:space="0" w:color="auto"/>
          </w:divBdr>
        </w:div>
        <w:div w:id="356779702">
          <w:marLeft w:val="1440"/>
          <w:marRight w:val="0"/>
          <w:marTop w:val="0"/>
          <w:marBottom w:val="120"/>
          <w:divBdr>
            <w:top w:val="none" w:sz="0" w:space="0" w:color="auto"/>
            <w:left w:val="none" w:sz="0" w:space="0" w:color="auto"/>
            <w:bottom w:val="none" w:sz="0" w:space="0" w:color="auto"/>
            <w:right w:val="none" w:sz="0" w:space="0" w:color="auto"/>
          </w:divBdr>
        </w:div>
        <w:div w:id="1374305997">
          <w:marLeft w:val="1440"/>
          <w:marRight w:val="0"/>
          <w:marTop w:val="0"/>
          <w:marBottom w:val="120"/>
          <w:divBdr>
            <w:top w:val="none" w:sz="0" w:space="0" w:color="auto"/>
            <w:left w:val="none" w:sz="0" w:space="0" w:color="auto"/>
            <w:bottom w:val="none" w:sz="0" w:space="0" w:color="auto"/>
            <w:right w:val="none" w:sz="0" w:space="0" w:color="auto"/>
          </w:divBdr>
        </w:div>
        <w:div w:id="167864770">
          <w:marLeft w:val="1080"/>
          <w:marRight w:val="0"/>
          <w:marTop w:val="0"/>
          <w:marBottom w:val="120"/>
          <w:divBdr>
            <w:top w:val="none" w:sz="0" w:space="0" w:color="auto"/>
            <w:left w:val="none" w:sz="0" w:space="0" w:color="auto"/>
            <w:bottom w:val="none" w:sz="0" w:space="0" w:color="auto"/>
            <w:right w:val="none" w:sz="0" w:space="0" w:color="auto"/>
          </w:divBdr>
        </w:div>
        <w:div w:id="77797038">
          <w:marLeft w:val="1080"/>
          <w:marRight w:val="0"/>
          <w:marTop w:val="0"/>
          <w:marBottom w:val="120"/>
          <w:divBdr>
            <w:top w:val="none" w:sz="0" w:space="0" w:color="auto"/>
            <w:left w:val="none" w:sz="0" w:space="0" w:color="auto"/>
            <w:bottom w:val="none" w:sz="0" w:space="0" w:color="auto"/>
            <w:right w:val="none" w:sz="0" w:space="0" w:color="auto"/>
          </w:divBdr>
        </w:div>
        <w:div w:id="505219214">
          <w:marLeft w:val="1440"/>
          <w:marRight w:val="0"/>
          <w:marTop w:val="0"/>
          <w:marBottom w:val="120"/>
          <w:divBdr>
            <w:top w:val="none" w:sz="0" w:space="0" w:color="auto"/>
            <w:left w:val="none" w:sz="0" w:space="0" w:color="auto"/>
            <w:bottom w:val="none" w:sz="0" w:space="0" w:color="auto"/>
            <w:right w:val="none" w:sz="0" w:space="0" w:color="auto"/>
          </w:divBdr>
        </w:div>
      </w:divsChild>
    </w:div>
    <w:div w:id="1205215044">
      <w:bodyDiv w:val="1"/>
      <w:marLeft w:val="0"/>
      <w:marRight w:val="0"/>
      <w:marTop w:val="0"/>
      <w:marBottom w:val="0"/>
      <w:divBdr>
        <w:top w:val="none" w:sz="0" w:space="0" w:color="auto"/>
        <w:left w:val="none" w:sz="0" w:space="0" w:color="auto"/>
        <w:bottom w:val="none" w:sz="0" w:space="0" w:color="auto"/>
        <w:right w:val="none" w:sz="0" w:space="0" w:color="auto"/>
      </w:divBdr>
      <w:divsChild>
        <w:div w:id="1700936038">
          <w:marLeft w:val="720"/>
          <w:marRight w:val="0"/>
          <w:marTop w:val="0"/>
          <w:marBottom w:val="120"/>
          <w:divBdr>
            <w:top w:val="none" w:sz="0" w:space="0" w:color="auto"/>
            <w:left w:val="none" w:sz="0" w:space="0" w:color="auto"/>
            <w:bottom w:val="none" w:sz="0" w:space="0" w:color="auto"/>
            <w:right w:val="none" w:sz="0" w:space="0" w:color="auto"/>
          </w:divBdr>
        </w:div>
        <w:div w:id="951281747">
          <w:marLeft w:val="1080"/>
          <w:marRight w:val="0"/>
          <w:marTop w:val="0"/>
          <w:marBottom w:val="120"/>
          <w:divBdr>
            <w:top w:val="none" w:sz="0" w:space="0" w:color="auto"/>
            <w:left w:val="none" w:sz="0" w:space="0" w:color="auto"/>
            <w:bottom w:val="none" w:sz="0" w:space="0" w:color="auto"/>
            <w:right w:val="none" w:sz="0" w:space="0" w:color="auto"/>
          </w:divBdr>
        </w:div>
        <w:div w:id="2108116751">
          <w:marLeft w:val="1440"/>
          <w:marRight w:val="0"/>
          <w:marTop w:val="0"/>
          <w:marBottom w:val="120"/>
          <w:divBdr>
            <w:top w:val="none" w:sz="0" w:space="0" w:color="auto"/>
            <w:left w:val="none" w:sz="0" w:space="0" w:color="auto"/>
            <w:bottom w:val="none" w:sz="0" w:space="0" w:color="auto"/>
            <w:right w:val="none" w:sz="0" w:space="0" w:color="auto"/>
          </w:divBdr>
        </w:div>
        <w:div w:id="351764144">
          <w:marLeft w:val="1440"/>
          <w:marRight w:val="0"/>
          <w:marTop w:val="0"/>
          <w:marBottom w:val="120"/>
          <w:divBdr>
            <w:top w:val="none" w:sz="0" w:space="0" w:color="auto"/>
            <w:left w:val="none" w:sz="0" w:space="0" w:color="auto"/>
            <w:bottom w:val="none" w:sz="0" w:space="0" w:color="auto"/>
            <w:right w:val="none" w:sz="0" w:space="0" w:color="auto"/>
          </w:divBdr>
        </w:div>
        <w:div w:id="2001273713">
          <w:marLeft w:val="1440"/>
          <w:marRight w:val="0"/>
          <w:marTop w:val="0"/>
          <w:marBottom w:val="120"/>
          <w:divBdr>
            <w:top w:val="none" w:sz="0" w:space="0" w:color="auto"/>
            <w:left w:val="none" w:sz="0" w:space="0" w:color="auto"/>
            <w:bottom w:val="none" w:sz="0" w:space="0" w:color="auto"/>
            <w:right w:val="none" w:sz="0" w:space="0" w:color="auto"/>
          </w:divBdr>
        </w:div>
        <w:div w:id="594286196">
          <w:marLeft w:val="1080"/>
          <w:marRight w:val="0"/>
          <w:marTop w:val="0"/>
          <w:marBottom w:val="120"/>
          <w:divBdr>
            <w:top w:val="none" w:sz="0" w:space="0" w:color="auto"/>
            <w:left w:val="none" w:sz="0" w:space="0" w:color="auto"/>
            <w:bottom w:val="none" w:sz="0" w:space="0" w:color="auto"/>
            <w:right w:val="none" w:sz="0" w:space="0" w:color="auto"/>
          </w:divBdr>
        </w:div>
        <w:div w:id="1155339917">
          <w:marLeft w:val="1440"/>
          <w:marRight w:val="0"/>
          <w:marTop w:val="0"/>
          <w:marBottom w:val="120"/>
          <w:divBdr>
            <w:top w:val="none" w:sz="0" w:space="0" w:color="auto"/>
            <w:left w:val="none" w:sz="0" w:space="0" w:color="auto"/>
            <w:bottom w:val="none" w:sz="0" w:space="0" w:color="auto"/>
            <w:right w:val="none" w:sz="0" w:space="0" w:color="auto"/>
          </w:divBdr>
        </w:div>
        <w:div w:id="1028457109">
          <w:marLeft w:val="1440"/>
          <w:marRight w:val="0"/>
          <w:marTop w:val="0"/>
          <w:marBottom w:val="120"/>
          <w:divBdr>
            <w:top w:val="none" w:sz="0" w:space="0" w:color="auto"/>
            <w:left w:val="none" w:sz="0" w:space="0" w:color="auto"/>
            <w:bottom w:val="none" w:sz="0" w:space="0" w:color="auto"/>
            <w:right w:val="none" w:sz="0" w:space="0" w:color="auto"/>
          </w:divBdr>
        </w:div>
        <w:div w:id="1162236659">
          <w:marLeft w:val="1080"/>
          <w:marRight w:val="0"/>
          <w:marTop w:val="0"/>
          <w:marBottom w:val="120"/>
          <w:divBdr>
            <w:top w:val="none" w:sz="0" w:space="0" w:color="auto"/>
            <w:left w:val="none" w:sz="0" w:space="0" w:color="auto"/>
            <w:bottom w:val="none" w:sz="0" w:space="0" w:color="auto"/>
            <w:right w:val="none" w:sz="0" w:space="0" w:color="auto"/>
          </w:divBdr>
        </w:div>
        <w:div w:id="1885092662">
          <w:marLeft w:val="1080"/>
          <w:marRight w:val="0"/>
          <w:marTop w:val="0"/>
          <w:marBottom w:val="120"/>
          <w:divBdr>
            <w:top w:val="none" w:sz="0" w:space="0" w:color="auto"/>
            <w:left w:val="none" w:sz="0" w:space="0" w:color="auto"/>
            <w:bottom w:val="none" w:sz="0" w:space="0" w:color="auto"/>
            <w:right w:val="none" w:sz="0" w:space="0" w:color="auto"/>
          </w:divBdr>
        </w:div>
        <w:div w:id="941574491">
          <w:marLeft w:val="1440"/>
          <w:marRight w:val="0"/>
          <w:marTop w:val="0"/>
          <w:marBottom w:val="120"/>
          <w:divBdr>
            <w:top w:val="none" w:sz="0" w:space="0" w:color="auto"/>
            <w:left w:val="none" w:sz="0" w:space="0" w:color="auto"/>
            <w:bottom w:val="none" w:sz="0" w:space="0" w:color="auto"/>
            <w:right w:val="none" w:sz="0" w:space="0" w:color="auto"/>
          </w:divBdr>
        </w:div>
      </w:divsChild>
    </w:div>
    <w:div w:id="1218709242">
      <w:bodyDiv w:val="1"/>
      <w:marLeft w:val="0"/>
      <w:marRight w:val="0"/>
      <w:marTop w:val="0"/>
      <w:marBottom w:val="0"/>
      <w:divBdr>
        <w:top w:val="none" w:sz="0" w:space="0" w:color="auto"/>
        <w:left w:val="none" w:sz="0" w:space="0" w:color="auto"/>
        <w:bottom w:val="none" w:sz="0" w:space="0" w:color="auto"/>
        <w:right w:val="none" w:sz="0" w:space="0" w:color="auto"/>
      </w:divBdr>
    </w:div>
    <w:div w:id="1389960102">
      <w:bodyDiv w:val="1"/>
      <w:marLeft w:val="0"/>
      <w:marRight w:val="0"/>
      <w:marTop w:val="0"/>
      <w:marBottom w:val="0"/>
      <w:divBdr>
        <w:top w:val="none" w:sz="0" w:space="0" w:color="auto"/>
        <w:left w:val="none" w:sz="0" w:space="0" w:color="auto"/>
        <w:bottom w:val="none" w:sz="0" w:space="0" w:color="auto"/>
        <w:right w:val="none" w:sz="0" w:space="0" w:color="auto"/>
      </w:divBdr>
    </w:div>
    <w:div w:id="1432357689">
      <w:bodyDiv w:val="1"/>
      <w:marLeft w:val="0"/>
      <w:marRight w:val="0"/>
      <w:marTop w:val="0"/>
      <w:marBottom w:val="0"/>
      <w:divBdr>
        <w:top w:val="none" w:sz="0" w:space="0" w:color="auto"/>
        <w:left w:val="none" w:sz="0" w:space="0" w:color="auto"/>
        <w:bottom w:val="none" w:sz="0" w:space="0" w:color="auto"/>
        <w:right w:val="none" w:sz="0" w:space="0" w:color="auto"/>
      </w:divBdr>
      <w:divsChild>
        <w:div w:id="48576988">
          <w:marLeft w:val="274"/>
          <w:marRight w:val="0"/>
          <w:marTop w:val="106"/>
          <w:marBottom w:val="0"/>
          <w:divBdr>
            <w:top w:val="none" w:sz="0" w:space="0" w:color="auto"/>
            <w:left w:val="none" w:sz="0" w:space="0" w:color="auto"/>
            <w:bottom w:val="none" w:sz="0" w:space="0" w:color="auto"/>
            <w:right w:val="none" w:sz="0" w:space="0" w:color="auto"/>
          </w:divBdr>
        </w:div>
        <w:div w:id="201796684">
          <w:marLeft w:val="274"/>
          <w:marRight w:val="0"/>
          <w:marTop w:val="106"/>
          <w:marBottom w:val="0"/>
          <w:divBdr>
            <w:top w:val="none" w:sz="0" w:space="0" w:color="auto"/>
            <w:left w:val="none" w:sz="0" w:space="0" w:color="auto"/>
            <w:bottom w:val="none" w:sz="0" w:space="0" w:color="auto"/>
            <w:right w:val="none" w:sz="0" w:space="0" w:color="auto"/>
          </w:divBdr>
        </w:div>
        <w:div w:id="780338034">
          <w:marLeft w:val="835"/>
          <w:marRight w:val="0"/>
          <w:marTop w:val="91"/>
          <w:marBottom w:val="0"/>
          <w:divBdr>
            <w:top w:val="none" w:sz="0" w:space="0" w:color="auto"/>
            <w:left w:val="none" w:sz="0" w:space="0" w:color="auto"/>
            <w:bottom w:val="none" w:sz="0" w:space="0" w:color="auto"/>
            <w:right w:val="none" w:sz="0" w:space="0" w:color="auto"/>
          </w:divBdr>
        </w:div>
        <w:div w:id="874342469">
          <w:marLeft w:val="274"/>
          <w:marRight w:val="0"/>
          <w:marTop w:val="106"/>
          <w:marBottom w:val="0"/>
          <w:divBdr>
            <w:top w:val="none" w:sz="0" w:space="0" w:color="auto"/>
            <w:left w:val="none" w:sz="0" w:space="0" w:color="auto"/>
            <w:bottom w:val="none" w:sz="0" w:space="0" w:color="auto"/>
            <w:right w:val="none" w:sz="0" w:space="0" w:color="auto"/>
          </w:divBdr>
        </w:div>
        <w:div w:id="909969818">
          <w:marLeft w:val="835"/>
          <w:marRight w:val="0"/>
          <w:marTop w:val="91"/>
          <w:marBottom w:val="0"/>
          <w:divBdr>
            <w:top w:val="none" w:sz="0" w:space="0" w:color="auto"/>
            <w:left w:val="none" w:sz="0" w:space="0" w:color="auto"/>
            <w:bottom w:val="none" w:sz="0" w:space="0" w:color="auto"/>
            <w:right w:val="none" w:sz="0" w:space="0" w:color="auto"/>
          </w:divBdr>
        </w:div>
        <w:div w:id="1297640826">
          <w:marLeft w:val="835"/>
          <w:marRight w:val="0"/>
          <w:marTop w:val="91"/>
          <w:marBottom w:val="0"/>
          <w:divBdr>
            <w:top w:val="none" w:sz="0" w:space="0" w:color="auto"/>
            <w:left w:val="none" w:sz="0" w:space="0" w:color="auto"/>
            <w:bottom w:val="none" w:sz="0" w:space="0" w:color="auto"/>
            <w:right w:val="none" w:sz="0" w:space="0" w:color="auto"/>
          </w:divBdr>
        </w:div>
        <w:div w:id="1304315620">
          <w:marLeft w:val="835"/>
          <w:marRight w:val="0"/>
          <w:marTop w:val="91"/>
          <w:marBottom w:val="0"/>
          <w:divBdr>
            <w:top w:val="none" w:sz="0" w:space="0" w:color="auto"/>
            <w:left w:val="none" w:sz="0" w:space="0" w:color="auto"/>
            <w:bottom w:val="none" w:sz="0" w:space="0" w:color="auto"/>
            <w:right w:val="none" w:sz="0" w:space="0" w:color="auto"/>
          </w:divBdr>
        </w:div>
        <w:div w:id="1533768148">
          <w:marLeft w:val="274"/>
          <w:marRight w:val="0"/>
          <w:marTop w:val="106"/>
          <w:marBottom w:val="0"/>
          <w:divBdr>
            <w:top w:val="none" w:sz="0" w:space="0" w:color="auto"/>
            <w:left w:val="none" w:sz="0" w:space="0" w:color="auto"/>
            <w:bottom w:val="none" w:sz="0" w:space="0" w:color="auto"/>
            <w:right w:val="none" w:sz="0" w:space="0" w:color="auto"/>
          </w:divBdr>
        </w:div>
        <w:div w:id="1625843093">
          <w:marLeft w:val="274"/>
          <w:marRight w:val="0"/>
          <w:marTop w:val="106"/>
          <w:marBottom w:val="0"/>
          <w:divBdr>
            <w:top w:val="none" w:sz="0" w:space="0" w:color="auto"/>
            <w:left w:val="none" w:sz="0" w:space="0" w:color="auto"/>
            <w:bottom w:val="none" w:sz="0" w:space="0" w:color="auto"/>
            <w:right w:val="none" w:sz="0" w:space="0" w:color="auto"/>
          </w:divBdr>
        </w:div>
        <w:div w:id="2133669722">
          <w:marLeft w:val="835"/>
          <w:marRight w:val="0"/>
          <w:marTop w:val="91"/>
          <w:marBottom w:val="0"/>
          <w:divBdr>
            <w:top w:val="none" w:sz="0" w:space="0" w:color="auto"/>
            <w:left w:val="none" w:sz="0" w:space="0" w:color="auto"/>
            <w:bottom w:val="none" w:sz="0" w:space="0" w:color="auto"/>
            <w:right w:val="none" w:sz="0" w:space="0" w:color="auto"/>
          </w:divBdr>
        </w:div>
      </w:divsChild>
    </w:div>
    <w:div w:id="1687294301">
      <w:bodyDiv w:val="1"/>
      <w:marLeft w:val="0"/>
      <w:marRight w:val="0"/>
      <w:marTop w:val="0"/>
      <w:marBottom w:val="0"/>
      <w:divBdr>
        <w:top w:val="none" w:sz="0" w:space="0" w:color="auto"/>
        <w:left w:val="none" w:sz="0" w:space="0" w:color="auto"/>
        <w:bottom w:val="none" w:sz="0" w:space="0" w:color="auto"/>
        <w:right w:val="none" w:sz="0" w:space="0" w:color="auto"/>
      </w:divBdr>
    </w:div>
    <w:div w:id="1694765631">
      <w:bodyDiv w:val="1"/>
      <w:marLeft w:val="0"/>
      <w:marRight w:val="0"/>
      <w:marTop w:val="0"/>
      <w:marBottom w:val="0"/>
      <w:divBdr>
        <w:top w:val="none" w:sz="0" w:space="0" w:color="auto"/>
        <w:left w:val="none" w:sz="0" w:space="0" w:color="auto"/>
        <w:bottom w:val="none" w:sz="0" w:space="0" w:color="auto"/>
        <w:right w:val="none" w:sz="0" w:space="0" w:color="auto"/>
      </w:divBdr>
    </w:div>
    <w:div w:id="1852137138">
      <w:bodyDiv w:val="1"/>
      <w:marLeft w:val="0"/>
      <w:marRight w:val="0"/>
      <w:marTop w:val="0"/>
      <w:marBottom w:val="0"/>
      <w:divBdr>
        <w:top w:val="none" w:sz="0" w:space="0" w:color="auto"/>
        <w:left w:val="none" w:sz="0" w:space="0" w:color="auto"/>
        <w:bottom w:val="none" w:sz="0" w:space="0" w:color="auto"/>
        <w:right w:val="none" w:sz="0" w:space="0" w:color="auto"/>
      </w:divBdr>
    </w:div>
    <w:div w:id="1875538397">
      <w:bodyDiv w:val="1"/>
      <w:marLeft w:val="0"/>
      <w:marRight w:val="0"/>
      <w:marTop w:val="0"/>
      <w:marBottom w:val="0"/>
      <w:divBdr>
        <w:top w:val="none" w:sz="0" w:space="0" w:color="auto"/>
        <w:left w:val="none" w:sz="0" w:space="0" w:color="auto"/>
        <w:bottom w:val="none" w:sz="0" w:space="0" w:color="auto"/>
        <w:right w:val="none" w:sz="0" w:space="0" w:color="auto"/>
      </w:divBdr>
      <w:divsChild>
        <w:div w:id="25522140">
          <w:marLeft w:val="835"/>
          <w:marRight w:val="0"/>
          <w:marTop w:val="96"/>
          <w:marBottom w:val="0"/>
          <w:divBdr>
            <w:top w:val="none" w:sz="0" w:space="0" w:color="auto"/>
            <w:left w:val="none" w:sz="0" w:space="0" w:color="auto"/>
            <w:bottom w:val="none" w:sz="0" w:space="0" w:color="auto"/>
            <w:right w:val="none" w:sz="0" w:space="0" w:color="auto"/>
          </w:divBdr>
        </w:div>
        <w:div w:id="166021992">
          <w:marLeft w:val="835"/>
          <w:marRight w:val="0"/>
          <w:marTop w:val="96"/>
          <w:marBottom w:val="0"/>
          <w:divBdr>
            <w:top w:val="none" w:sz="0" w:space="0" w:color="auto"/>
            <w:left w:val="none" w:sz="0" w:space="0" w:color="auto"/>
            <w:bottom w:val="none" w:sz="0" w:space="0" w:color="auto"/>
            <w:right w:val="none" w:sz="0" w:space="0" w:color="auto"/>
          </w:divBdr>
        </w:div>
        <w:div w:id="408768279">
          <w:marLeft w:val="1411"/>
          <w:marRight w:val="0"/>
          <w:marTop w:val="96"/>
          <w:marBottom w:val="0"/>
          <w:divBdr>
            <w:top w:val="none" w:sz="0" w:space="0" w:color="auto"/>
            <w:left w:val="none" w:sz="0" w:space="0" w:color="auto"/>
            <w:bottom w:val="none" w:sz="0" w:space="0" w:color="auto"/>
            <w:right w:val="none" w:sz="0" w:space="0" w:color="auto"/>
          </w:divBdr>
        </w:div>
        <w:div w:id="1109819258">
          <w:marLeft w:val="835"/>
          <w:marRight w:val="0"/>
          <w:marTop w:val="96"/>
          <w:marBottom w:val="0"/>
          <w:divBdr>
            <w:top w:val="none" w:sz="0" w:space="0" w:color="auto"/>
            <w:left w:val="none" w:sz="0" w:space="0" w:color="auto"/>
            <w:bottom w:val="none" w:sz="0" w:space="0" w:color="auto"/>
            <w:right w:val="none" w:sz="0" w:space="0" w:color="auto"/>
          </w:divBdr>
        </w:div>
        <w:div w:id="1524902190">
          <w:marLeft w:val="835"/>
          <w:marRight w:val="0"/>
          <w:marTop w:val="96"/>
          <w:marBottom w:val="0"/>
          <w:divBdr>
            <w:top w:val="none" w:sz="0" w:space="0" w:color="auto"/>
            <w:left w:val="none" w:sz="0" w:space="0" w:color="auto"/>
            <w:bottom w:val="none" w:sz="0" w:space="0" w:color="auto"/>
            <w:right w:val="none" w:sz="0" w:space="0" w:color="auto"/>
          </w:divBdr>
        </w:div>
      </w:divsChild>
    </w:div>
    <w:div w:id="1939293513">
      <w:bodyDiv w:val="1"/>
      <w:marLeft w:val="0"/>
      <w:marRight w:val="0"/>
      <w:marTop w:val="0"/>
      <w:marBottom w:val="0"/>
      <w:divBdr>
        <w:top w:val="none" w:sz="0" w:space="0" w:color="auto"/>
        <w:left w:val="none" w:sz="0" w:space="0" w:color="auto"/>
        <w:bottom w:val="none" w:sz="0" w:space="0" w:color="auto"/>
        <w:right w:val="none" w:sz="0" w:space="0" w:color="auto"/>
      </w:divBdr>
    </w:div>
    <w:div w:id="1958099528">
      <w:bodyDiv w:val="1"/>
      <w:marLeft w:val="0"/>
      <w:marRight w:val="0"/>
      <w:marTop w:val="0"/>
      <w:marBottom w:val="0"/>
      <w:divBdr>
        <w:top w:val="none" w:sz="0" w:space="0" w:color="auto"/>
        <w:left w:val="none" w:sz="0" w:space="0" w:color="auto"/>
        <w:bottom w:val="none" w:sz="0" w:space="0" w:color="auto"/>
        <w:right w:val="none" w:sz="0" w:space="0" w:color="auto"/>
      </w:divBdr>
    </w:div>
    <w:div w:id="2016178918">
      <w:bodyDiv w:val="1"/>
      <w:marLeft w:val="0"/>
      <w:marRight w:val="0"/>
      <w:marTop w:val="0"/>
      <w:marBottom w:val="0"/>
      <w:divBdr>
        <w:top w:val="none" w:sz="0" w:space="0" w:color="auto"/>
        <w:left w:val="none" w:sz="0" w:space="0" w:color="auto"/>
        <w:bottom w:val="none" w:sz="0" w:space="0" w:color="auto"/>
        <w:right w:val="none" w:sz="0" w:space="0" w:color="auto"/>
      </w:divBdr>
    </w:div>
    <w:div w:id="2085452503">
      <w:bodyDiv w:val="1"/>
      <w:marLeft w:val="0"/>
      <w:marRight w:val="0"/>
      <w:marTop w:val="0"/>
      <w:marBottom w:val="0"/>
      <w:divBdr>
        <w:top w:val="none" w:sz="0" w:space="0" w:color="auto"/>
        <w:left w:val="none" w:sz="0" w:space="0" w:color="auto"/>
        <w:bottom w:val="none" w:sz="0" w:space="0" w:color="auto"/>
        <w:right w:val="none" w:sz="0" w:space="0" w:color="auto"/>
      </w:divBdr>
      <w:divsChild>
        <w:div w:id="208416112">
          <w:marLeft w:val="835"/>
          <w:marRight w:val="0"/>
          <w:marTop w:val="67"/>
          <w:marBottom w:val="0"/>
          <w:divBdr>
            <w:top w:val="none" w:sz="0" w:space="0" w:color="auto"/>
            <w:left w:val="none" w:sz="0" w:space="0" w:color="auto"/>
            <w:bottom w:val="none" w:sz="0" w:space="0" w:color="auto"/>
            <w:right w:val="none" w:sz="0" w:space="0" w:color="auto"/>
          </w:divBdr>
        </w:div>
        <w:div w:id="323120582">
          <w:marLeft w:val="1411"/>
          <w:marRight w:val="0"/>
          <w:marTop w:val="67"/>
          <w:marBottom w:val="0"/>
          <w:divBdr>
            <w:top w:val="none" w:sz="0" w:space="0" w:color="auto"/>
            <w:left w:val="none" w:sz="0" w:space="0" w:color="auto"/>
            <w:bottom w:val="none" w:sz="0" w:space="0" w:color="auto"/>
            <w:right w:val="none" w:sz="0" w:space="0" w:color="auto"/>
          </w:divBdr>
        </w:div>
        <w:div w:id="864944987">
          <w:marLeft w:val="1411"/>
          <w:marRight w:val="0"/>
          <w:marTop w:val="67"/>
          <w:marBottom w:val="0"/>
          <w:divBdr>
            <w:top w:val="none" w:sz="0" w:space="0" w:color="auto"/>
            <w:left w:val="none" w:sz="0" w:space="0" w:color="auto"/>
            <w:bottom w:val="none" w:sz="0" w:space="0" w:color="auto"/>
            <w:right w:val="none" w:sz="0" w:space="0" w:color="auto"/>
          </w:divBdr>
        </w:div>
        <w:div w:id="998000448">
          <w:marLeft w:val="1411"/>
          <w:marRight w:val="0"/>
          <w:marTop w:val="67"/>
          <w:marBottom w:val="0"/>
          <w:divBdr>
            <w:top w:val="none" w:sz="0" w:space="0" w:color="auto"/>
            <w:left w:val="none" w:sz="0" w:space="0" w:color="auto"/>
            <w:bottom w:val="none" w:sz="0" w:space="0" w:color="auto"/>
            <w:right w:val="none" w:sz="0" w:space="0" w:color="auto"/>
          </w:divBdr>
        </w:div>
        <w:div w:id="1216087067">
          <w:marLeft w:val="1411"/>
          <w:marRight w:val="0"/>
          <w:marTop w:val="67"/>
          <w:marBottom w:val="0"/>
          <w:divBdr>
            <w:top w:val="none" w:sz="0" w:space="0" w:color="auto"/>
            <w:left w:val="none" w:sz="0" w:space="0" w:color="auto"/>
            <w:bottom w:val="none" w:sz="0" w:space="0" w:color="auto"/>
            <w:right w:val="none" w:sz="0" w:space="0" w:color="auto"/>
          </w:divBdr>
        </w:div>
        <w:div w:id="1436561142">
          <w:marLeft w:val="835"/>
          <w:marRight w:val="0"/>
          <w:marTop w:val="67"/>
          <w:marBottom w:val="0"/>
          <w:divBdr>
            <w:top w:val="none" w:sz="0" w:space="0" w:color="auto"/>
            <w:left w:val="none" w:sz="0" w:space="0" w:color="auto"/>
            <w:bottom w:val="none" w:sz="0" w:space="0" w:color="auto"/>
            <w:right w:val="none" w:sz="0" w:space="0" w:color="auto"/>
          </w:divBdr>
        </w:div>
        <w:div w:id="1568757959">
          <w:marLeft w:val="1411"/>
          <w:marRight w:val="0"/>
          <w:marTop w:val="67"/>
          <w:marBottom w:val="0"/>
          <w:divBdr>
            <w:top w:val="none" w:sz="0" w:space="0" w:color="auto"/>
            <w:left w:val="none" w:sz="0" w:space="0" w:color="auto"/>
            <w:bottom w:val="none" w:sz="0" w:space="0" w:color="auto"/>
            <w:right w:val="none" w:sz="0" w:space="0" w:color="auto"/>
          </w:divBdr>
        </w:div>
        <w:div w:id="1696495958">
          <w:marLeft w:val="835"/>
          <w:marRight w:val="0"/>
          <w:marTop w:val="67"/>
          <w:marBottom w:val="0"/>
          <w:divBdr>
            <w:top w:val="none" w:sz="0" w:space="0" w:color="auto"/>
            <w:left w:val="none" w:sz="0" w:space="0" w:color="auto"/>
            <w:bottom w:val="none" w:sz="0" w:space="0" w:color="auto"/>
            <w:right w:val="none" w:sz="0" w:space="0" w:color="auto"/>
          </w:divBdr>
        </w:div>
        <w:div w:id="2005815750">
          <w:marLeft w:val="1411"/>
          <w:marRight w:val="0"/>
          <w:marTop w:val="67"/>
          <w:marBottom w:val="0"/>
          <w:divBdr>
            <w:top w:val="none" w:sz="0" w:space="0" w:color="auto"/>
            <w:left w:val="none" w:sz="0" w:space="0" w:color="auto"/>
            <w:bottom w:val="none" w:sz="0" w:space="0" w:color="auto"/>
            <w:right w:val="none" w:sz="0" w:space="0" w:color="auto"/>
          </w:divBdr>
        </w:div>
        <w:div w:id="2036881352">
          <w:marLeft w:val="835"/>
          <w:marRight w:val="0"/>
          <w:marTop w:val="67"/>
          <w:marBottom w:val="0"/>
          <w:divBdr>
            <w:top w:val="none" w:sz="0" w:space="0" w:color="auto"/>
            <w:left w:val="none" w:sz="0" w:space="0" w:color="auto"/>
            <w:bottom w:val="none" w:sz="0" w:space="0" w:color="auto"/>
            <w:right w:val="none" w:sz="0" w:space="0" w:color="auto"/>
          </w:divBdr>
        </w:div>
      </w:divsChild>
    </w:div>
    <w:div w:id="21304727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png"/><Relationship Id="rId63" Type="http://schemas.openxmlformats.org/officeDocument/2006/relationships/header" Target="header3.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66"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61"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header" Target="header2.xml"/><Relationship Id="rId6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footer" Target="footer3.xml"/><Relationship Id="rId8" Type="http://schemas.openxmlformats.org/officeDocument/2006/relationships/image" Target="media/image1.png"/><Relationship Id="rId51" Type="http://schemas.openxmlformats.org/officeDocument/2006/relationships/image" Target="media/image44.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4390AA2-187B-4371-8BE5-97AA002C0D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15</Pages>
  <Words>2825</Words>
  <Characters>16104</Characters>
  <Application>Microsoft Office Word</Application>
  <DocSecurity>0</DocSecurity>
  <Lines>134</Lines>
  <Paragraphs>37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18892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2016-01-11T13:00:00Z</dcterms:created>
  <dcterms:modified xsi:type="dcterms:W3CDTF">2016-01-11T13:07:00Z</dcterms:modified>
</cp:coreProperties>
</file>