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117FB" w14:textId="2B8515BC" w:rsidR="00F75E0A" w:rsidRPr="00EC6A22" w:rsidRDefault="00F75E0A" w:rsidP="00F75E0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</w:t>
      </w:r>
      <w:r>
        <w:rPr>
          <w:rFonts w:ascii="Arial" w:hAnsi="Arial" w:cs="Arial"/>
          <w:b/>
          <w:bCs/>
          <w:sz w:val="28"/>
          <w:szCs w:val="28"/>
        </w:rPr>
        <w:t>65</w:t>
      </w:r>
      <w:bookmarkStart w:id="1" w:name="_GoBack"/>
      <w:bookmarkEnd w:id="1"/>
    </w:p>
    <w:p w14:paraId="0011E476" w14:textId="77777777" w:rsidR="00F75E0A" w:rsidRPr="00EC6A22" w:rsidRDefault="00F75E0A" w:rsidP="00F75E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4976220A" w14:textId="77777777" w:rsidR="00F75E0A" w:rsidRPr="00EC6A22" w:rsidRDefault="00F75E0A" w:rsidP="00F75E0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bookmarkEnd w:id="0"/>
    <w:p w14:paraId="37016A41" w14:textId="6212DA7B" w:rsidR="00463675" w:rsidRPr="00161F77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3GPP TSG-RAN WG</w:t>
      </w:r>
      <w:r w:rsidR="005B6BD9" w:rsidRPr="00161F77">
        <w:rPr>
          <w:rFonts w:ascii="Arial" w:hAnsi="Arial" w:cs="Arial"/>
          <w:b/>
          <w:bCs/>
          <w:sz w:val="22"/>
        </w:rPr>
        <w:t>4</w:t>
      </w:r>
      <w:r w:rsidRPr="00161F77">
        <w:rPr>
          <w:rFonts w:ascii="Arial" w:hAnsi="Arial" w:cs="Arial"/>
          <w:b/>
          <w:bCs/>
          <w:sz w:val="22"/>
        </w:rPr>
        <w:t xml:space="preserve"> Meeting #</w:t>
      </w:r>
      <w:r w:rsidR="00305021" w:rsidRPr="00161F77">
        <w:rPr>
          <w:rFonts w:ascii="Arial" w:hAnsi="Arial" w:cs="Arial"/>
          <w:b/>
          <w:bCs/>
          <w:sz w:val="22"/>
        </w:rPr>
        <w:t>92</w:t>
      </w:r>
      <w:r w:rsidRPr="00161F77">
        <w:rPr>
          <w:rFonts w:ascii="Arial" w:hAnsi="Arial" w:cs="Arial"/>
          <w:b/>
          <w:bCs/>
          <w:sz w:val="22"/>
        </w:rPr>
        <w:tab/>
      </w:r>
      <w:r w:rsidR="003B05CE" w:rsidRPr="00161F77">
        <w:rPr>
          <w:rFonts w:ascii="Arial" w:hAnsi="Arial" w:cs="Arial"/>
          <w:b/>
          <w:bCs/>
          <w:sz w:val="22"/>
        </w:rPr>
        <w:t>R</w:t>
      </w:r>
      <w:r w:rsidR="00305021" w:rsidRPr="00161F77">
        <w:rPr>
          <w:rFonts w:ascii="Arial" w:hAnsi="Arial" w:cs="Arial"/>
          <w:b/>
          <w:bCs/>
          <w:sz w:val="22"/>
        </w:rPr>
        <w:t>4</w:t>
      </w:r>
      <w:r w:rsidR="003B05CE" w:rsidRPr="00161F77">
        <w:rPr>
          <w:rFonts w:ascii="Arial" w:hAnsi="Arial" w:cs="Arial"/>
          <w:b/>
          <w:bCs/>
          <w:sz w:val="22"/>
        </w:rPr>
        <w:t>-19</w:t>
      </w:r>
      <w:r w:rsidR="00973785">
        <w:rPr>
          <w:rFonts w:ascii="Arial" w:hAnsi="Arial" w:cs="Arial"/>
          <w:b/>
          <w:bCs/>
          <w:sz w:val="22"/>
        </w:rPr>
        <w:t>10522</w:t>
      </w:r>
    </w:p>
    <w:p w14:paraId="4C562358" w14:textId="6FE831B4" w:rsidR="00463675" w:rsidRPr="00161F77" w:rsidRDefault="00305021" w:rsidP="00F23FFC">
      <w:pPr>
        <w:pStyle w:val="Header"/>
        <w:rPr>
          <w:rFonts w:ascii="Arial" w:hAnsi="Arial" w:cs="Arial"/>
          <w:b/>
          <w:bCs/>
          <w:sz w:val="22"/>
        </w:rPr>
      </w:pPr>
      <w:r w:rsidRPr="00161F77">
        <w:rPr>
          <w:rFonts w:ascii="Arial" w:hAnsi="Arial" w:cs="Arial"/>
          <w:b/>
          <w:bCs/>
          <w:sz w:val="22"/>
        </w:rPr>
        <w:t>Ljubljana, Slovenia, 26</w:t>
      </w:r>
      <w:r w:rsidR="007261FF" w:rsidRPr="00161F77">
        <w:rPr>
          <w:rFonts w:ascii="Arial" w:hAnsi="Arial" w:cs="Arial"/>
          <w:b/>
          <w:bCs/>
          <w:sz w:val="22"/>
        </w:rPr>
        <w:t xml:space="preserve"> – </w:t>
      </w:r>
      <w:r w:rsidRPr="00161F77">
        <w:rPr>
          <w:rFonts w:ascii="Arial" w:hAnsi="Arial" w:cs="Arial"/>
          <w:b/>
          <w:bCs/>
          <w:sz w:val="22"/>
        </w:rPr>
        <w:t>30</w:t>
      </w:r>
      <w:r w:rsidR="007261FF" w:rsidRPr="00161F77">
        <w:rPr>
          <w:rFonts w:ascii="Arial" w:hAnsi="Arial" w:cs="Arial"/>
          <w:b/>
          <w:bCs/>
          <w:sz w:val="22"/>
        </w:rPr>
        <w:t xml:space="preserve"> </w:t>
      </w:r>
      <w:r w:rsidRPr="00161F77">
        <w:rPr>
          <w:rFonts w:ascii="Arial" w:hAnsi="Arial" w:cs="Arial"/>
          <w:b/>
          <w:bCs/>
          <w:sz w:val="22"/>
        </w:rPr>
        <w:t>Aug</w:t>
      </w:r>
      <w:r w:rsidR="007261FF" w:rsidRPr="00161F77">
        <w:rPr>
          <w:rFonts w:ascii="Arial" w:hAnsi="Arial" w:cs="Arial"/>
          <w:b/>
          <w:bCs/>
          <w:sz w:val="22"/>
        </w:rPr>
        <w:t xml:space="preserve"> 2019</w:t>
      </w:r>
    </w:p>
    <w:p w14:paraId="1F96B7BE" w14:textId="77777777" w:rsidR="00463675" w:rsidRPr="00161F77" w:rsidRDefault="00463675">
      <w:pPr>
        <w:rPr>
          <w:rFonts w:ascii="Arial" w:hAnsi="Arial" w:cs="Arial"/>
        </w:rPr>
      </w:pPr>
    </w:p>
    <w:p w14:paraId="7413C684" w14:textId="42EB21A1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Title:</w:t>
      </w:r>
      <w:r w:rsidRPr="00161F77">
        <w:rPr>
          <w:rFonts w:ascii="Arial" w:hAnsi="Arial" w:cs="Arial"/>
          <w:b/>
        </w:rPr>
        <w:tab/>
      </w:r>
      <w:r w:rsidR="00A8524C" w:rsidRPr="00161F77">
        <w:rPr>
          <w:rFonts w:ascii="Arial" w:hAnsi="Arial" w:cs="Arial"/>
        </w:rPr>
        <w:t>L</w:t>
      </w:r>
      <w:r w:rsidR="00A1443B" w:rsidRPr="00161F77">
        <w:rPr>
          <w:rFonts w:ascii="Arial" w:hAnsi="Arial" w:cs="Arial"/>
          <w:bCs/>
        </w:rPr>
        <w:t xml:space="preserve">S </w:t>
      </w:r>
      <w:r w:rsidR="00305021" w:rsidRPr="00161F77">
        <w:rPr>
          <w:rFonts w:ascii="Arial" w:hAnsi="Arial" w:cs="Arial"/>
          <w:bCs/>
        </w:rPr>
        <w:t xml:space="preserve">reply </w:t>
      </w:r>
      <w:r w:rsidR="00A1443B" w:rsidRPr="00161F77">
        <w:rPr>
          <w:rFonts w:ascii="Arial" w:hAnsi="Arial" w:cs="Arial"/>
          <w:bCs/>
        </w:rPr>
        <w:t xml:space="preserve">on </w:t>
      </w:r>
      <w:r w:rsidR="00911366" w:rsidRPr="00161F77">
        <w:rPr>
          <w:rFonts w:ascii="Arial" w:hAnsi="Arial" w:cs="Arial"/>
          <w:bCs/>
        </w:rPr>
        <w:t>supported BW for initial BWP</w:t>
      </w:r>
    </w:p>
    <w:p w14:paraId="35B3B5A2" w14:textId="0B34D3E9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Response to:</w:t>
      </w:r>
      <w:r w:rsidRPr="00161F77">
        <w:rPr>
          <w:rFonts w:ascii="Arial" w:hAnsi="Arial" w:cs="Arial"/>
          <w:bCs/>
        </w:rPr>
        <w:tab/>
      </w:r>
      <w:r w:rsidR="00161F77" w:rsidRPr="00161F77">
        <w:rPr>
          <w:rFonts w:ascii="Arial" w:hAnsi="Arial" w:cs="Arial"/>
        </w:rPr>
        <w:t>R2-1908301</w:t>
      </w:r>
      <w:r w:rsidR="00161F77">
        <w:rPr>
          <w:rFonts w:ascii="Arial" w:hAnsi="Arial" w:cs="Arial"/>
        </w:rPr>
        <w:t>/</w:t>
      </w:r>
      <w:r w:rsidR="00161F77" w:rsidRPr="00161F77">
        <w:t xml:space="preserve"> </w:t>
      </w:r>
      <w:r w:rsidR="00161F77" w:rsidRPr="00161F77">
        <w:rPr>
          <w:rFonts w:ascii="Arial" w:hAnsi="Arial" w:cs="Arial"/>
        </w:rPr>
        <w:t>R4-1907911</w:t>
      </w:r>
    </w:p>
    <w:p w14:paraId="4A4BCF1C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Release:</w:t>
      </w:r>
      <w:r w:rsidRPr="00161F77">
        <w:rPr>
          <w:rFonts w:ascii="Arial" w:hAnsi="Arial" w:cs="Arial"/>
          <w:bCs/>
        </w:rPr>
        <w:tab/>
      </w:r>
      <w:r w:rsidR="00A1443B" w:rsidRPr="00161F77">
        <w:rPr>
          <w:rFonts w:ascii="Arial" w:hAnsi="Arial" w:cs="Arial"/>
          <w:bCs/>
        </w:rPr>
        <w:t>Release 1</w:t>
      </w:r>
      <w:r w:rsidR="00911366" w:rsidRPr="00161F77">
        <w:rPr>
          <w:rFonts w:ascii="Arial" w:hAnsi="Arial" w:cs="Arial"/>
          <w:bCs/>
        </w:rPr>
        <w:t>5</w:t>
      </w:r>
    </w:p>
    <w:p w14:paraId="5955350B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Work Item:</w:t>
      </w:r>
      <w:r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NR_NewRAT-Core</w:t>
      </w:r>
    </w:p>
    <w:p w14:paraId="34E0D8F7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66DDF414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Source:</w:t>
      </w:r>
      <w:r w:rsidRPr="00161F77">
        <w:rPr>
          <w:rFonts w:ascii="Arial" w:hAnsi="Arial" w:cs="Arial"/>
          <w:bCs/>
        </w:rPr>
        <w:tab/>
      </w:r>
      <w:r w:rsidR="00A8524C" w:rsidRPr="00161F77">
        <w:rPr>
          <w:rFonts w:ascii="Arial" w:hAnsi="Arial" w:cs="Arial"/>
          <w:bCs/>
        </w:rPr>
        <w:t>TSG RAN WG</w:t>
      </w:r>
      <w:r w:rsidR="00305021" w:rsidRPr="00161F77">
        <w:rPr>
          <w:rFonts w:ascii="Arial" w:hAnsi="Arial" w:cs="Arial"/>
          <w:bCs/>
        </w:rPr>
        <w:t>4</w:t>
      </w:r>
    </w:p>
    <w:p w14:paraId="0AE523B2" w14:textId="6A90B6B6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To: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 xml:space="preserve">TSG </w:t>
      </w:r>
      <w:r w:rsidR="00911366" w:rsidRPr="00161F77">
        <w:rPr>
          <w:rFonts w:ascii="Arial" w:hAnsi="Arial" w:cs="Arial"/>
          <w:bCs/>
        </w:rPr>
        <w:t>RAN WG</w:t>
      </w:r>
      <w:r w:rsidR="00305021" w:rsidRPr="00161F77">
        <w:rPr>
          <w:rFonts w:ascii="Arial" w:hAnsi="Arial" w:cs="Arial"/>
          <w:bCs/>
        </w:rPr>
        <w:t>2</w:t>
      </w:r>
      <w:r w:rsidR="00911366" w:rsidRPr="00161F77">
        <w:rPr>
          <w:rFonts w:ascii="Arial" w:hAnsi="Arial" w:cs="Arial"/>
          <w:bCs/>
        </w:rPr>
        <w:t>, TSG RAN WG</w:t>
      </w:r>
      <w:r w:rsidR="00305021" w:rsidRPr="00161F77">
        <w:rPr>
          <w:rFonts w:ascii="Arial" w:hAnsi="Arial" w:cs="Arial"/>
          <w:bCs/>
        </w:rPr>
        <w:t>1</w:t>
      </w:r>
    </w:p>
    <w:p w14:paraId="13971113" w14:textId="77777777" w:rsidR="002633C1" w:rsidRPr="00161F77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Cc:</w:t>
      </w:r>
      <w:r w:rsidR="00E7017E" w:rsidRPr="00161F77">
        <w:rPr>
          <w:rFonts w:ascii="Arial" w:hAnsi="Arial" w:cs="Arial"/>
          <w:bCs/>
        </w:rPr>
        <w:tab/>
      </w:r>
      <w:r w:rsidR="00911366" w:rsidRPr="00161F77">
        <w:rPr>
          <w:rFonts w:ascii="Arial" w:hAnsi="Arial" w:cs="Arial"/>
          <w:bCs/>
        </w:rPr>
        <w:t>-</w:t>
      </w:r>
    </w:p>
    <w:p w14:paraId="2576BC3A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161F7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Contact Person:</w:t>
      </w:r>
      <w:r w:rsidRPr="00161F77">
        <w:rPr>
          <w:rFonts w:ascii="Arial" w:hAnsi="Arial" w:cs="Arial"/>
          <w:bCs/>
        </w:rPr>
        <w:tab/>
      </w:r>
    </w:p>
    <w:p w14:paraId="79BB6EE0" w14:textId="6C197FB3" w:rsidR="00463675" w:rsidRPr="00161F7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Name: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 Onozawa</w:t>
      </w:r>
    </w:p>
    <w:p w14:paraId="26998A34" w14:textId="199F62F8" w:rsidR="00463675" w:rsidRPr="00161F7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161F77">
        <w:rPr>
          <w:rFonts w:cs="Arial"/>
        </w:rPr>
        <w:t>E-mail Address:</w:t>
      </w:r>
      <w:r w:rsidRPr="00161F77">
        <w:rPr>
          <w:rFonts w:cs="Arial"/>
          <w:b w:val="0"/>
          <w:bCs/>
        </w:rPr>
        <w:tab/>
      </w:r>
      <w:r w:rsidR="00305021" w:rsidRPr="00161F77">
        <w:rPr>
          <w:rFonts w:cs="Arial"/>
          <w:b w:val="0"/>
          <w:bCs/>
        </w:rPr>
        <w:t>hisashi.onozawa_atmark_n</w:t>
      </w:r>
      <w:r w:rsidR="00385529" w:rsidRPr="00161F77">
        <w:rPr>
          <w:rFonts w:cs="Arial"/>
          <w:b w:val="0"/>
          <w:bCs/>
        </w:rPr>
        <w:t>okia.com</w:t>
      </w:r>
    </w:p>
    <w:p w14:paraId="6B57A60F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161F7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Send any reply LS to:</w:t>
      </w:r>
      <w:r w:rsidRPr="00161F77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61F7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61F77">
        <w:rPr>
          <w:rFonts w:ascii="Arial" w:hAnsi="Arial" w:cs="Arial"/>
          <w:b/>
        </w:rPr>
        <w:t xml:space="preserve"> </w:t>
      </w:r>
      <w:r w:rsidRPr="00161F77">
        <w:rPr>
          <w:rFonts w:ascii="Arial" w:hAnsi="Arial" w:cs="Arial"/>
          <w:bCs/>
        </w:rPr>
        <w:tab/>
      </w:r>
    </w:p>
    <w:p w14:paraId="08104C86" w14:textId="77777777" w:rsidR="00923E7C" w:rsidRPr="00161F7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161F7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61F77">
        <w:rPr>
          <w:rFonts w:ascii="Arial" w:hAnsi="Arial" w:cs="Arial"/>
          <w:b/>
        </w:rPr>
        <w:t>Attachments:</w:t>
      </w:r>
      <w:r w:rsidRPr="00161F77">
        <w:rPr>
          <w:rFonts w:ascii="Arial" w:hAnsi="Arial" w:cs="Arial"/>
          <w:bCs/>
        </w:rPr>
        <w:tab/>
      </w:r>
      <w:r w:rsidR="00385529" w:rsidRPr="00161F77">
        <w:rPr>
          <w:rFonts w:ascii="Arial" w:hAnsi="Arial" w:cs="Arial"/>
          <w:bCs/>
        </w:rPr>
        <w:t>-</w:t>
      </w:r>
    </w:p>
    <w:p w14:paraId="6370D143" w14:textId="77777777" w:rsidR="00463675" w:rsidRPr="00161F7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161F77" w:rsidRDefault="00463675">
      <w:pPr>
        <w:rPr>
          <w:rFonts w:ascii="Arial" w:hAnsi="Arial" w:cs="Arial"/>
        </w:rPr>
      </w:pPr>
    </w:p>
    <w:p w14:paraId="40477BCA" w14:textId="0A014A7D" w:rsidR="00F8540C" w:rsidRDefault="00F8540C" w:rsidP="00E84723">
      <w:pPr>
        <w:spacing w:after="120"/>
        <w:ind w:left="993" w:hanging="993"/>
        <w:rPr>
          <w:rFonts w:ascii="Arial" w:hAnsi="Arial" w:cs="Arial"/>
          <w:b/>
        </w:rPr>
      </w:pPr>
    </w:p>
    <w:p w14:paraId="1A808E1B" w14:textId="77777777" w:rsidR="00657109" w:rsidRPr="00B1539B" w:rsidRDefault="00657109" w:rsidP="00657109">
      <w:pPr>
        <w:rPr>
          <w:rFonts w:ascii="Arial" w:hAnsi="Arial" w:cs="Arial"/>
        </w:rPr>
      </w:pPr>
      <w:r w:rsidRPr="00B1539B">
        <w:rPr>
          <w:rFonts w:ascii="Arial" w:hAnsi="Arial" w:cs="Arial"/>
        </w:rPr>
        <w:t>RAN4 thanks RAN2 for the LS on supported BW for initial BWP. RAN4 has discussed the LS in RAN4 #92 meeting and made the following conclusions.</w:t>
      </w:r>
    </w:p>
    <w:p w14:paraId="49600D0C" w14:textId="04E16905" w:rsidR="00A535A8" w:rsidRDefault="00A535A8" w:rsidP="00973785">
      <w:pPr>
        <w:rPr>
          <w:rFonts w:ascii="Arial" w:hAnsi="Arial" w:cs="Arial"/>
        </w:rPr>
      </w:pPr>
    </w:p>
    <w:p w14:paraId="09B4DB35" w14:textId="203DD4E1" w:rsidR="00161F77" w:rsidRPr="00161F77" w:rsidRDefault="00161F77" w:rsidP="00E84723">
      <w:pPr>
        <w:spacing w:after="120"/>
        <w:ind w:left="993" w:hanging="993"/>
        <w:rPr>
          <w:rFonts w:ascii="Arial" w:hAnsi="Arial" w:cs="Arial"/>
        </w:rPr>
      </w:pPr>
    </w:p>
    <w:p w14:paraId="18D72AFF" w14:textId="6D39E88A" w:rsidR="00161F77" w:rsidRPr="00161F77" w:rsidRDefault="00161F77" w:rsidP="00E84723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1 from RAN2:</w:t>
      </w:r>
    </w:p>
    <w:p w14:paraId="44375B2B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i/>
        </w:rPr>
      </w:pPr>
      <w:r w:rsidRPr="00161F77">
        <w:rPr>
          <w:rFonts w:ascii="Arial" w:hAnsi="Arial" w:cs="Arial"/>
          <w:i/>
        </w:rPr>
        <w:t xml:space="preserve">Which BWP-bandwidths is a UE is expected to support: Only the BWP-bandwidths matching exactly the supported channel bandwidths or also values less than the exact channel bandwidth (possibly including any value - in number of PRBs - lower than the supported channel bandwidths)? </w:t>
      </w:r>
    </w:p>
    <w:p w14:paraId="16514811" w14:textId="4547841A" w:rsidR="00E84723" w:rsidRDefault="00E84723" w:rsidP="00E84723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 w:rsidR="00161F77"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1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4886124C" w14:textId="658C829D" w:rsidR="00634A64" w:rsidRPr="003932D0" w:rsidRDefault="00634A64" w:rsidP="00634A64">
      <w:pPr>
        <w:rPr>
          <w:rFonts w:ascii="Arial" w:hAnsi="Arial" w:cs="Arial"/>
        </w:rPr>
      </w:pPr>
      <w:r w:rsidRPr="003932D0">
        <w:rPr>
          <w:rFonts w:ascii="Arial" w:hAnsi="Arial" w:cs="Arial"/>
        </w:rPr>
        <w:t>RAN4 agreed that “UE can access the cell if UE supports a channel bandwidth which is equal to or narrower than the channel bandwidth in SIB1 and is equal to or wider than the initial BWP-bandwidth.”</w:t>
      </w:r>
    </w:p>
    <w:p w14:paraId="6E3C8B8B" w14:textId="274633BF" w:rsidR="004C5A43" w:rsidRDefault="00356E46" w:rsidP="00356E46">
      <w:pPr>
        <w:rPr>
          <w:rFonts w:ascii="Arial" w:hAnsi="Arial" w:cs="Arial"/>
        </w:rPr>
      </w:pPr>
      <w:r w:rsidRPr="00356E46">
        <w:rPr>
          <w:rFonts w:ascii="Arial" w:hAnsi="Arial" w:cs="Arial"/>
        </w:rPr>
        <w:t xml:space="preserve">BWP-bandwidth can be configured with any </w:t>
      </w:r>
      <w:r w:rsidR="008D5B3C">
        <w:rPr>
          <w:rFonts w:ascii="Arial" w:hAnsi="Arial" w:cs="Arial"/>
        </w:rPr>
        <w:t xml:space="preserve">number of </w:t>
      </w:r>
      <w:r w:rsidRPr="00356E46">
        <w:rPr>
          <w:rFonts w:ascii="Arial" w:hAnsi="Arial" w:cs="Arial"/>
        </w:rPr>
        <w:t xml:space="preserve">RBs </w:t>
      </w:r>
      <w:r w:rsidR="008D5B3C">
        <w:rPr>
          <w:rFonts w:ascii="Arial" w:hAnsi="Arial" w:cs="Arial"/>
        </w:rPr>
        <w:t xml:space="preserve">equal to or </w:t>
      </w:r>
      <w:r w:rsidR="00CD0B63">
        <w:rPr>
          <w:rFonts w:ascii="Arial" w:hAnsi="Arial" w:cs="Arial"/>
        </w:rPr>
        <w:t>narrower</w:t>
      </w:r>
      <w:r w:rsidR="009F19E0">
        <w:rPr>
          <w:rFonts w:ascii="Arial" w:hAnsi="Arial" w:cs="Arial"/>
        </w:rPr>
        <w:t xml:space="preserve"> </w:t>
      </w:r>
      <w:r w:rsidRPr="00356E46">
        <w:rPr>
          <w:rFonts w:ascii="Arial" w:hAnsi="Arial" w:cs="Arial"/>
        </w:rPr>
        <w:t xml:space="preserve">than </w:t>
      </w:r>
      <w:r w:rsidR="008D5B3C">
        <w:rPr>
          <w:rFonts w:ascii="Arial" w:hAnsi="Arial" w:cs="Arial"/>
        </w:rPr>
        <w:t xml:space="preserve">RB size of </w:t>
      </w:r>
      <w:r w:rsidRPr="00356E46">
        <w:rPr>
          <w:rFonts w:ascii="Arial" w:hAnsi="Arial" w:cs="Arial"/>
        </w:rPr>
        <w:t>the supported channel bandwidths.</w:t>
      </w:r>
    </w:p>
    <w:p w14:paraId="72D47F37" w14:textId="50D8518A" w:rsidR="00356E46" w:rsidRPr="00356E46" w:rsidRDefault="004C5A43" w:rsidP="00356E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Although the core requirement is applied to any </w:t>
      </w:r>
      <w:r w:rsidR="00CD0B63">
        <w:rPr>
          <w:rFonts w:ascii="Arial" w:hAnsi="Arial" w:cs="Arial"/>
        </w:rPr>
        <w:t xml:space="preserve">RB </w:t>
      </w:r>
      <w:r>
        <w:rPr>
          <w:rFonts w:ascii="Arial" w:hAnsi="Arial" w:cs="Arial"/>
        </w:rPr>
        <w:t>configuration, i</w:t>
      </w:r>
      <w:r w:rsidR="00111944">
        <w:rPr>
          <w:rFonts w:ascii="Arial" w:hAnsi="Arial" w:cs="Arial"/>
        </w:rPr>
        <w:t>t is noted that o</w:t>
      </w:r>
      <w:r w:rsidR="00356E46">
        <w:rPr>
          <w:rFonts w:ascii="Arial" w:hAnsi="Arial" w:cs="Arial"/>
        </w:rPr>
        <w:t xml:space="preserve">nly the </w:t>
      </w:r>
      <w:r w:rsidR="00356E46" w:rsidRPr="00356E46">
        <w:rPr>
          <w:rFonts w:ascii="Arial" w:hAnsi="Arial" w:cs="Arial"/>
        </w:rPr>
        <w:t xml:space="preserve">set of </w:t>
      </w:r>
      <w:r w:rsidR="00356E46">
        <w:rPr>
          <w:rFonts w:ascii="Arial" w:hAnsi="Arial" w:cs="Arial"/>
        </w:rPr>
        <w:t xml:space="preserve">supported </w:t>
      </w:r>
      <w:r w:rsidR="00356E46" w:rsidRPr="00356E46">
        <w:rPr>
          <w:rFonts w:ascii="Arial" w:hAnsi="Arial" w:cs="Arial"/>
        </w:rPr>
        <w:t>channel bandwidths</w:t>
      </w:r>
      <w:r w:rsidR="00356E46">
        <w:rPr>
          <w:rFonts w:ascii="Arial" w:hAnsi="Arial" w:cs="Arial"/>
        </w:rPr>
        <w:t xml:space="preserve"> are </w:t>
      </w:r>
      <w:r w:rsidR="00111944">
        <w:rPr>
          <w:rFonts w:ascii="Arial" w:hAnsi="Arial" w:cs="Arial"/>
        </w:rPr>
        <w:t>included in conformance test</w:t>
      </w:r>
      <w:r w:rsidR="003D7DDA">
        <w:rPr>
          <w:rFonts w:ascii="Arial" w:hAnsi="Arial" w:cs="Arial"/>
        </w:rPr>
        <w:t>s</w:t>
      </w:r>
      <w:r w:rsidR="00356E46">
        <w:rPr>
          <w:rFonts w:ascii="Arial" w:hAnsi="Arial" w:cs="Arial"/>
        </w:rPr>
        <w:t xml:space="preserve"> due to the test coverage limitation.</w:t>
      </w:r>
    </w:p>
    <w:p w14:paraId="16BBFD8B" w14:textId="65596E05" w:rsidR="00F01808" w:rsidRDefault="00F01808" w:rsidP="00356E46">
      <w:pPr>
        <w:spacing w:after="120"/>
        <w:ind w:left="993" w:hanging="993"/>
        <w:rPr>
          <w:rFonts w:ascii="Arial" w:hAnsi="Arial" w:cs="Arial"/>
        </w:rPr>
      </w:pPr>
    </w:p>
    <w:p w14:paraId="1E8EB31D" w14:textId="77777777" w:rsidR="00356E46" w:rsidRDefault="00356E46" w:rsidP="004C5A43">
      <w:pPr>
        <w:spacing w:after="120"/>
        <w:rPr>
          <w:rFonts w:ascii="Arial" w:hAnsi="Arial" w:cs="Arial"/>
          <w:b/>
        </w:rPr>
      </w:pPr>
    </w:p>
    <w:p w14:paraId="0EB807CF" w14:textId="1102F1C1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2 from RAN2:</w:t>
      </w:r>
    </w:p>
    <w:p w14:paraId="2DBA8A85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i/>
        </w:rPr>
      </w:pPr>
      <w:r w:rsidRPr="00161F77">
        <w:rPr>
          <w:rFonts w:ascii="Arial" w:hAnsi="Arial" w:cs="Arial"/>
          <w:i/>
        </w:rPr>
        <w:t xml:space="preserve">Can the network make any assumptions regarding supported initial BWP bandwidths (when UE capabilities are not yet known)? </w:t>
      </w:r>
    </w:p>
    <w:p w14:paraId="2BA6D69D" w14:textId="2D088FC6" w:rsidR="00161F77" w:rsidRPr="00161F77" w:rsidRDefault="00161F77" w:rsidP="00161F77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2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2442E78F" w14:textId="7AEA696B" w:rsidR="00111944" w:rsidRDefault="00111944" w:rsidP="00E847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UE support</w:t>
      </w:r>
      <w:r w:rsidR="00EC430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D0B63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 xml:space="preserve">initial </w:t>
      </w:r>
      <w:r w:rsidR="00356E46">
        <w:rPr>
          <w:rFonts w:ascii="Arial" w:hAnsi="Arial" w:cs="Arial"/>
        </w:rPr>
        <w:t>BW</w:t>
      </w:r>
      <w:r>
        <w:rPr>
          <w:rFonts w:ascii="Arial" w:hAnsi="Arial" w:cs="Arial"/>
        </w:rPr>
        <w:t>P-</w:t>
      </w:r>
      <w:r w:rsidR="00356E46">
        <w:rPr>
          <w:rFonts w:ascii="Arial" w:hAnsi="Arial" w:cs="Arial"/>
        </w:rPr>
        <w:t>bandwidth</w:t>
      </w:r>
      <w:r>
        <w:rPr>
          <w:rFonts w:ascii="Arial" w:hAnsi="Arial" w:cs="Arial"/>
        </w:rPr>
        <w:t xml:space="preserve"> if </w:t>
      </w:r>
      <w:r w:rsidR="008D5B3C">
        <w:rPr>
          <w:rFonts w:ascii="Arial" w:hAnsi="Arial" w:cs="Arial"/>
        </w:rPr>
        <w:t>the UE supports</w:t>
      </w:r>
      <w:r>
        <w:rPr>
          <w:rFonts w:ascii="Arial" w:hAnsi="Arial" w:cs="Arial"/>
        </w:rPr>
        <w:t xml:space="preserve"> a channel bandwidth</w:t>
      </w:r>
    </w:p>
    <w:p w14:paraId="69269CD9" w14:textId="5182F818" w:rsidR="00CD0B63" w:rsidRDefault="00CD0B63" w:rsidP="00CD0B63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which</w:t>
      </w:r>
      <w:r w:rsidRPr="00111944">
        <w:rPr>
          <w:rFonts w:ascii="Arial" w:hAnsi="Arial" w:cs="Arial"/>
        </w:rPr>
        <w:t xml:space="preserve"> is equal to or </w:t>
      </w:r>
      <w:r>
        <w:rPr>
          <w:rFonts w:ascii="Arial" w:hAnsi="Arial" w:cs="Arial"/>
        </w:rPr>
        <w:t>narrower</w:t>
      </w:r>
      <w:r w:rsidRPr="00111944">
        <w:rPr>
          <w:rFonts w:ascii="Arial" w:hAnsi="Arial" w:cs="Arial"/>
        </w:rPr>
        <w:t xml:space="preserve"> than the </w:t>
      </w:r>
      <w:r>
        <w:rPr>
          <w:rFonts w:ascii="Arial" w:hAnsi="Arial" w:cs="Arial"/>
        </w:rPr>
        <w:t xml:space="preserve">channel bandwidth in </w:t>
      </w:r>
      <w:r w:rsidRPr="00111944">
        <w:rPr>
          <w:rFonts w:ascii="Arial" w:hAnsi="Arial" w:cs="Arial"/>
        </w:rPr>
        <w:t>SIB1</w:t>
      </w:r>
    </w:p>
    <w:p w14:paraId="40F75956" w14:textId="27E3638D" w:rsidR="00CD0B63" w:rsidRPr="00CD0B63" w:rsidRDefault="00CD0B63" w:rsidP="00CD0B63">
      <w:pPr>
        <w:spacing w:after="120"/>
        <w:ind w:left="360"/>
        <w:rPr>
          <w:rFonts w:ascii="Arial" w:hAnsi="Arial" w:cs="Arial"/>
        </w:rPr>
      </w:pPr>
      <w:r w:rsidRPr="00CD0B63">
        <w:rPr>
          <w:rFonts w:ascii="Arial" w:hAnsi="Arial" w:cs="Arial"/>
        </w:rPr>
        <w:t>and</w:t>
      </w:r>
    </w:p>
    <w:p w14:paraId="66DD83B6" w14:textId="262AC2E1" w:rsidR="00111944" w:rsidRDefault="00111944" w:rsidP="00111944">
      <w:pPr>
        <w:pStyle w:val="ListParagraph"/>
        <w:numPr>
          <w:ilvl w:val="0"/>
          <w:numId w:val="29"/>
        </w:numPr>
        <w:spacing w:after="120"/>
        <w:rPr>
          <w:rFonts w:ascii="Arial" w:hAnsi="Arial" w:cs="Arial"/>
        </w:rPr>
      </w:pPr>
      <w:r w:rsidRPr="00111944">
        <w:rPr>
          <w:rFonts w:ascii="Arial" w:hAnsi="Arial" w:cs="Arial"/>
        </w:rPr>
        <w:t xml:space="preserve">which is equal to or </w:t>
      </w:r>
      <w:r w:rsidR="00CD0B63">
        <w:rPr>
          <w:rFonts w:ascii="Arial" w:hAnsi="Arial" w:cs="Arial"/>
        </w:rPr>
        <w:t>wider</w:t>
      </w:r>
      <w:r w:rsidRPr="00111944">
        <w:rPr>
          <w:rFonts w:ascii="Arial" w:hAnsi="Arial" w:cs="Arial"/>
        </w:rPr>
        <w:t xml:space="preserve"> than the initial BWP-bandwidth</w:t>
      </w:r>
      <w:r w:rsidR="00CD0B63">
        <w:rPr>
          <w:rFonts w:ascii="Arial" w:hAnsi="Arial" w:cs="Arial"/>
        </w:rPr>
        <w:t>.</w:t>
      </w:r>
    </w:p>
    <w:p w14:paraId="64C27FF9" w14:textId="749E15B8" w:rsidR="005F0D92" w:rsidRDefault="001A413B" w:rsidP="00E8472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EC4304">
        <w:rPr>
          <w:rFonts w:ascii="Arial" w:hAnsi="Arial" w:cs="Arial"/>
        </w:rPr>
        <w:t xml:space="preserve">RAN2 agreement that UE </w:t>
      </w:r>
      <w:r w:rsidR="005F0D92">
        <w:rPr>
          <w:rFonts w:ascii="Arial" w:hAnsi="Arial" w:cs="Arial"/>
        </w:rPr>
        <w:t>does not verify</w:t>
      </w:r>
      <w:r w:rsidR="00EC43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whether it supports </w:t>
      </w:r>
      <w:r w:rsidR="00EC4304">
        <w:rPr>
          <w:rFonts w:ascii="Arial" w:hAnsi="Arial" w:cs="Arial"/>
        </w:rPr>
        <w:t xml:space="preserve">the channel bandwidth in SIB1 </w:t>
      </w:r>
      <w:r w:rsidR="005F0D92">
        <w:rPr>
          <w:rFonts w:ascii="Arial" w:hAnsi="Arial" w:cs="Arial"/>
        </w:rPr>
        <w:t xml:space="preserve">to camp on </w:t>
      </w:r>
      <w:r>
        <w:rPr>
          <w:rFonts w:ascii="Arial" w:hAnsi="Arial" w:cs="Arial"/>
        </w:rPr>
        <w:t>a</w:t>
      </w:r>
      <w:r w:rsidR="005F0D92">
        <w:rPr>
          <w:rFonts w:ascii="Arial" w:hAnsi="Arial" w:cs="Arial"/>
        </w:rPr>
        <w:t xml:space="preserve"> cell </w:t>
      </w:r>
      <w:r w:rsidR="00EC4304">
        <w:rPr>
          <w:rFonts w:ascii="Arial" w:hAnsi="Arial" w:cs="Arial"/>
        </w:rPr>
        <w:t xml:space="preserve">is contradicting RAN4 agreements and should be revised. </w:t>
      </w:r>
    </w:p>
    <w:p w14:paraId="1757805A" w14:textId="77777777" w:rsidR="00EC4304" w:rsidRDefault="00EC4304" w:rsidP="00E84723">
      <w:pPr>
        <w:spacing w:after="120"/>
        <w:rPr>
          <w:rFonts w:ascii="Arial" w:hAnsi="Arial" w:cs="Arial"/>
        </w:rPr>
      </w:pPr>
    </w:p>
    <w:p w14:paraId="20FB0649" w14:textId="56C584C7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3 from RAN2:</w:t>
      </w:r>
    </w:p>
    <w:p w14:paraId="64C54316" w14:textId="77777777" w:rsidR="00E84723" w:rsidRPr="00161F77" w:rsidRDefault="00E84723" w:rsidP="00E84723">
      <w:pPr>
        <w:pStyle w:val="ListParagraph"/>
        <w:numPr>
          <w:ilvl w:val="0"/>
          <w:numId w:val="15"/>
        </w:numPr>
        <w:spacing w:after="120"/>
        <w:rPr>
          <w:i/>
        </w:rPr>
      </w:pPr>
      <w:r w:rsidRPr="00161F77">
        <w:rPr>
          <w:rFonts w:ascii="Arial" w:hAnsi="Arial" w:cs="Arial"/>
          <w:i/>
        </w:rPr>
        <w:t>Does the RAN2 agreement that UEs shall support an initial UL BWP bandwidth equal to CORESET#0 have any impact to RAN1/4 specifications?</w:t>
      </w:r>
    </w:p>
    <w:p w14:paraId="419E138A" w14:textId="26C89933" w:rsidR="00161F77" w:rsidRPr="00161F77" w:rsidRDefault="00161F77" w:rsidP="00161F77">
      <w:pPr>
        <w:spacing w:after="120"/>
        <w:rPr>
          <w:rFonts w:ascii="Arial" w:hAnsi="Arial" w:cs="Arial"/>
        </w:rPr>
      </w:pPr>
      <w:r w:rsidRPr="00161F77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9E72A3">
        <w:rPr>
          <w:rFonts w:ascii="Arial" w:hAnsi="Arial" w:cs="Arial"/>
          <w:b/>
        </w:rPr>
        <w:t xml:space="preserve"> 3</w:t>
      </w:r>
      <w:r w:rsidRPr="00161F77">
        <w:rPr>
          <w:rFonts w:ascii="Arial" w:hAnsi="Arial" w:cs="Arial"/>
          <w:b/>
        </w:rPr>
        <w:t>:</w:t>
      </w:r>
      <w:r w:rsidRPr="00161F77">
        <w:rPr>
          <w:rFonts w:ascii="Arial" w:hAnsi="Arial" w:cs="Arial"/>
        </w:rPr>
        <w:t xml:space="preserve"> </w:t>
      </w:r>
    </w:p>
    <w:p w14:paraId="6616FC71" w14:textId="4291270E" w:rsidR="005F0D92" w:rsidRPr="00634A64" w:rsidRDefault="00E84723" w:rsidP="00634A64">
      <w:pPr>
        <w:rPr>
          <w:rFonts w:ascii="Arial" w:hAnsi="Arial" w:cs="Arial"/>
        </w:rPr>
      </w:pPr>
      <w:r w:rsidRPr="00634A64">
        <w:rPr>
          <w:rFonts w:ascii="Arial" w:hAnsi="Arial" w:cs="Arial"/>
        </w:rPr>
        <w:t>There is no impact to RAN4 spe</w:t>
      </w:r>
      <w:r w:rsidR="00F8540C" w:rsidRPr="00634A64">
        <w:rPr>
          <w:rFonts w:ascii="Arial" w:hAnsi="Arial" w:cs="Arial"/>
        </w:rPr>
        <w:t>cificat</w:t>
      </w:r>
      <w:r w:rsidRPr="00634A64">
        <w:rPr>
          <w:rFonts w:ascii="Arial" w:hAnsi="Arial" w:cs="Arial"/>
        </w:rPr>
        <w:t>ions.</w:t>
      </w:r>
      <w:r w:rsidR="00634A64" w:rsidRPr="00634A64">
        <w:rPr>
          <w:rFonts w:ascii="Arial" w:hAnsi="Arial" w:cs="Arial"/>
        </w:rPr>
        <w:t xml:space="preserve"> </w:t>
      </w:r>
      <w:r w:rsidR="005F0D92" w:rsidRPr="00634A64">
        <w:rPr>
          <w:rFonts w:ascii="Arial" w:hAnsi="Arial" w:cs="Arial"/>
        </w:rPr>
        <w:t>UL BWP</w:t>
      </w:r>
      <w:r w:rsidR="004C5A43" w:rsidRPr="00634A64">
        <w:rPr>
          <w:rFonts w:ascii="Arial" w:hAnsi="Arial" w:cs="Arial"/>
        </w:rPr>
        <w:t>-bandwidth</w:t>
      </w:r>
      <w:r w:rsidR="005F0D92" w:rsidRPr="00634A64">
        <w:rPr>
          <w:rFonts w:ascii="Arial" w:hAnsi="Arial" w:cs="Arial"/>
        </w:rPr>
        <w:t xml:space="preserve"> can be </w:t>
      </w:r>
      <w:r w:rsidR="004C5A43" w:rsidRPr="00634A64">
        <w:rPr>
          <w:rFonts w:ascii="Arial" w:hAnsi="Arial" w:cs="Arial"/>
        </w:rPr>
        <w:t>configured independent of DL BWP-bandwidth</w:t>
      </w:r>
      <w:r w:rsidR="00CD0B63" w:rsidRPr="00634A64">
        <w:rPr>
          <w:rFonts w:ascii="Arial" w:hAnsi="Arial" w:cs="Arial"/>
        </w:rPr>
        <w:t>.</w:t>
      </w:r>
    </w:p>
    <w:p w14:paraId="0FDDBA9B" w14:textId="77777777" w:rsidR="00431F61" w:rsidRPr="00161F77" w:rsidRDefault="00431F61" w:rsidP="00E84723">
      <w:pPr>
        <w:spacing w:after="120"/>
        <w:ind w:left="1985" w:hanging="1985"/>
        <w:rPr>
          <w:rFonts w:ascii="Arial" w:hAnsi="Arial" w:cs="Arial"/>
        </w:rPr>
      </w:pPr>
    </w:p>
    <w:p w14:paraId="06B85873" w14:textId="798254C3" w:rsidR="00161F77" w:rsidRPr="00161F77" w:rsidRDefault="00161F77" w:rsidP="00161F77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4 from RAN2:</w:t>
      </w:r>
    </w:p>
    <w:p w14:paraId="0D572265" w14:textId="77777777" w:rsidR="00E84723" w:rsidRPr="00161F77" w:rsidRDefault="00E84723" w:rsidP="00E84723">
      <w:pPr>
        <w:pStyle w:val="BodyText"/>
        <w:numPr>
          <w:ilvl w:val="0"/>
          <w:numId w:val="21"/>
        </w:numPr>
        <w:rPr>
          <w:i/>
        </w:rPr>
      </w:pPr>
      <w:r w:rsidRPr="00161F77">
        <w:rPr>
          <w:i/>
        </w:rPr>
        <w:t>clarify which channel bandwidth the UE assumes/applies during initial access (e.g. how a UE not supporting the channel bandwidth indicated in SIB1 behaves during the initial access)?</w:t>
      </w:r>
    </w:p>
    <w:p w14:paraId="7B2C0F2C" w14:textId="2B745FD6" w:rsidR="00161F77" w:rsidRPr="00161F77" w:rsidRDefault="00161F77" w:rsidP="00F8540C">
      <w:pPr>
        <w:pStyle w:val="BodyText"/>
        <w:rPr>
          <w:b/>
        </w:rPr>
      </w:pPr>
      <w:r w:rsidRPr="00161F77">
        <w:rPr>
          <w:b/>
        </w:rPr>
        <w:t>ANSER</w:t>
      </w:r>
      <w:r w:rsidR="009E72A3">
        <w:rPr>
          <w:b/>
        </w:rPr>
        <w:t xml:space="preserve"> 4</w:t>
      </w:r>
      <w:r w:rsidRPr="00161F77">
        <w:rPr>
          <w:b/>
        </w:rPr>
        <w:t>:</w:t>
      </w:r>
    </w:p>
    <w:p w14:paraId="00C2720F" w14:textId="7DA35F25" w:rsidR="00D64414" w:rsidRPr="001A413B" w:rsidRDefault="00D64414" w:rsidP="00E84723">
      <w:pPr>
        <w:pStyle w:val="BodyText"/>
      </w:pPr>
      <w:r w:rsidRPr="001A413B">
        <w:t xml:space="preserve">UE </w:t>
      </w:r>
      <w:r w:rsidR="00A9294C" w:rsidRPr="001A413B">
        <w:t>should</w:t>
      </w:r>
      <w:r w:rsidRPr="001A413B">
        <w:t xml:space="preserve"> apply one of the supported channel </w:t>
      </w:r>
      <w:r w:rsidR="004C5A43">
        <w:t>bandwidth</w:t>
      </w:r>
      <w:r w:rsidRPr="001A413B">
        <w:t>s that satisfies the conditions of A</w:t>
      </w:r>
      <w:r w:rsidR="001A413B">
        <w:t>NSWER</w:t>
      </w:r>
      <w:r w:rsidRPr="001A413B">
        <w:t xml:space="preserve"> 2.</w:t>
      </w:r>
    </w:p>
    <w:p w14:paraId="5CE24868" w14:textId="77777777" w:rsidR="004D4C81" w:rsidRPr="001A413B" w:rsidRDefault="004D4C81" w:rsidP="00E84723">
      <w:pPr>
        <w:pStyle w:val="BodyText"/>
      </w:pPr>
    </w:p>
    <w:p w14:paraId="7F9338A6" w14:textId="4530DF6B" w:rsidR="004D4C81" w:rsidRPr="001A413B" w:rsidRDefault="00657109" w:rsidP="004D4C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initial access, t</w:t>
      </w:r>
      <w:r w:rsidR="004D4C81" w:rsidRPr="001A413B">
        <w:rPr>
          <w:rFonts w:ascii="Arial" w:hAnsi="Arial" w:cs="Arial"/>
        </w:rPr>
        <w:t>he regulatory compliance is ensured</w:t>
      </w:r>
      <w:r w:rsidR="001A413B">
        <w:rPr>
          <w:rFonts w:ascii="Arial" w:hAnsi="Arial" w:cs="Arial"/>
        </w:rPr>
        <w:t xml:space="preserve"> </w:t>
      </w:r>
      <w:r w:rsidR="004D4C81" w:rsidRPr="001A413B">
        <w:rPr>
          <w:rFonts w:ascii="Arial" w:hAnsi="Arial" w:cs="Arial"/>
        </w:rPr>
        <w:t xml:space="preserve">if </w:t>
      </w:r>
      <w:r w:rsidR="004D4C81" w:rsidRPr="004C5A43">
        <w:rPr>
          <w:rFonts w:ascii="Arial" w:hAnsi="Arial" w:cs="Arial"/>
        </w:rPr>
        <w:t>UE support</w:t>
      </w:r>
      <w:r w:rsidR="001A413B" w:rsidRPr="004C5A43">
        <w:rPr>
          <w:rFonts w:ascii="Arial" w:hAnsi="Arial" w:cs="Arial"/>
        </w:rPr>
        <w:t>s</w:t>
      </w:r>
      <w:r w:rsidR="004D4C81" w:rsidRPr="004C5A43">
        <w:rPr>
          <w:rFonts w:ascii="Arial" w:hAnsi="Arial" w:cs="Arial"/>
        </w:rPr>
        <w:t xml:space="preserve"> </w:t>
      </w:r>
      <w:r w:rsidR="004C5A43">
        <w:rPr>
          <w:rFonts w:ascii="Arial" w:hAnsi="Arial" w:cs="Arial"/>
        </w:rPr>
        <w:t>a channel bandwidth</w:t>
      </w:r>
      <w:r w:rsidR="004D4C81" w:rsidRPr="004C5A43">
        <w:rPr>
          <w:rFonts w:ascii="Arial" w:hAnsi="Arial" w:cs="Arial"/>
        </w:rPr>
        <w:t xml:space="preserve"> which </w:t>
      </w:r>
      <w:r w:rsidR="004C5A43">
        <w:rPr>
          <w:rFonts w:ascii="Arial" w:hAnsi="Arial" w:cs="Arial"/>
        </w:rPr>
        <w:t xml:space="preserve">is </w:t>
      </w:r>
      <w:r w:rsidR="004D4C81" w:rsidRPr="004C5A43">
        <w:rPr>
          <w:rFonts w:ascii="Arial" w:hAnsi="Arial" w:cs="Arial"/>
        </w:rPr>
        <w:t xml:space="preserve">equal to or narrower than </w:t>
      </w:r>
      <w:r w:rsidR="004C5A43">
        <w:rPr>
          <w:rFonts w:ascii="Arial" w:hAnsi="Arial" w:cs="Arial"/>
        </w:rPr>
        <w:t>the channel bandwidth in SIB1</w:t>
      </w:r>
      <w:r w:rsidR="004D4C81" w:rsidRPr="004C5A43">
        <w:rPr>
          <w:rFonts w:ascii="Arial" w:hAnsi="Arial" w:cs="Arial"/>
        </w:rPr>
        <w:t xml:space="preserve"> and </w:t>
      </w:r>
      <w:r w:rsidR="00634A64">
        <w:rPr>
          <w:rFonts w:ascii="Arial" w:hAnsi="Arial" w:cs="Arial"/>
        </w:rPr>
        <w:t xml:space="preserve">is </w:t>
      </w:r>
      <w:r w:rsidR="004D4C81" w:rsidRPr="004C5A43">
        <w:rPr>
          <w:rFonts w:ascii="Arial" w:hAnsi="Arial" w:cs="Arial"/>
        </w:rPr>
        <w:t xml:space="preserve">equal to </w:t>
      </w:r>
      <w:r w:rsidR="004C5A43">
        <w:rPr>
          <w:rFonts w:ascii="Arial" w:hAnsi="Arial" w:cs="Arial"/>
        </w:rPr>
        <w:t xml:space="preserve">or </w:t>
      </w:r>
      <w:r w:rsidR="00CD0B63">
        <w:rPr>
          <w:rFonts w:ascii="Arial" w:hAnsi="Arial" w:cs="Arial"/>
        </w:rPr>
        <w:t>wider</w:t>
      </w:r>
      <w:r w:rsidR="004C5A43">
        <w:rPr>
          <w:rFonts w:ascii="Arial" w:hAnsi="Arial" w:cs="Arial"/>
        </w:rPr>
        <w:t xml:space="preserve"> than the </w:t>
      </w:r>
      <w:r w:rsidR="004D4C81" w:rsidRPr="004C5A43">
        <w:rPr>
          <w:rFonts w:ascii="Arial" w:hAnsi="Arial" w:cs="Arial"/>
        </w:rPr>
        <w:t>initial BW</w:t>
      </w:r>
      <w:r w:rsidR="004C5A43">
        <w:rPr>
          <w:rFonts w:ascii="Arial" w:hAnsi="Arial" w:cs="Arial"/>
        </w:rPr>
        <w:t>P-bandwidth</w:t>
      </w:r>
      <w:r w:rsidR="004D4C81" w:rsidRPr="004C5A43">
        <w:rPr>
          <w:rFonts w:ascii="Arial" w:hAnsi="Arial" w:cs="Arial"/>
        </w:rPr>
        <w:t>.</w:t>
      </w:r>
    </w:p>
    <w:p w14:paraId="5085BFCF" w14:textId="24D44CCE" w:rsidR="007F15EA" w:rsidRDefault="007F15EA" w:rsidP="00E84723">
      <w:pPr>
        <w:pStyle w:val="BodyText"/>
      </w:pPr>
    </w:p>
    <w:p w14:paraId="3813078D" w14:textId="77777777" w:rsidR="004D4C81" w:rsidRDefault="004D4C81" w:rsidP="00E84723">
      <w:pPr>
        <w:pStyle w:val="BodyText"/>
      </w:pPr>
    </w:p>
    <w:p w14:paraId="6F82E620" w14:textId="77777777" w:rsidR="007F15EA" w:rsidRPr="00161F77" w:rsidRDefault="007F15EA" w:rsidP="007F15EA">
      <w:pPr>
        <w:spacing w:after="120"/>
        <w:ind w:left="993" w:hanging="993"/>
        <w:rPr>
          <w:rFonts w:ascii="Arial" w:hAnsi="Arial" w:cs="Arial"/>
          <w:i/>
        </w:rPr>
      </w:pPr>
      <w:r>
        <w:rPr>
          <w:rFonts w:ascii="Arial" w:hAnsi="Arial" w:cs="Arial"/>
          <w:b/>
        </w:rPr>
        <w:t>QUESTION 5 from RAN2:</w:t>
      </w:r>
    </w:p>
    <w:p w14:paraId="4035C1C7" w14:textId="58F421A2" w:rsidR="00E84723" w:rsidRPr="007F15EA" w:rsidRDefault="00E84723" w:rsidP="00E84723">
      <w:pPr>
        <w:pStyle w:val="BodyText"/>
        <w:numPr>
          <w:ilvl w:val="0"/>
          <w:numId w:val="21"/>
        </w:numPr>
        <w:rPr>
          <w:i/>
        </w:rPr>
      </w:pPr>
      <w:r w:rsidRPr="007F15EA">
        <w:rPr>
          <w:i/>
        </w:rPr>
        <w:t>clarify how a UE not supporting the channel bandwidth indicated in SIB1 would behaves if it’s never provided with dedicated channel bandwidth?</w:t>
      </w:r>
    </w:p>
    <w:p w14:paraId="5B8E9791" w14:textId="4B3C0133" w:rsidR="00161F77" w:rsidRDefault="00161F77" w:rsidP="00161F77">
      <w:pPr>
        <w:pStyle w:val="BodyText"/>
        <w:rPr>
          <w:b/>
        </w:rPr>
      </w:pPr>
      <w:r w:rsidRPr="00161F77">
        <w:rPr>
          <w:b/>
        </w:rPr>
        <w:t>ANSER</w:t>
      </w:r>
      <w:r w:rsidR="009E72A3">
        <w:rPr>
          <w:b/>
        </w:rPr>
        <w:t xml:space="preserve"> 5</w:t>
      </w:r>
      <w:r w:rsidRPr="00161F77">
        <w:rPr>
          <w:b/>
        </w:rPr>
        <w:t>:</w:t>
      </w:r>
    </w:p>
    <w:p w14:paraId="5806E10F" w14:textId="77777777" w:rsidR="00CD0B63" w:rsidRPr="00161F77" w:rsidRDefault="00CD0B63" w:rsidP="00161F77">
      <w:pPr>
        <w:pStyle w:val="BodyText"/>
        <w:rPr>
          <w:b/>
        </w:rPr>
      </w:pPr>
    </w:p>
    <w:p w14:paraId="551F0165" w14:textId="3032A6D0" w:rsidR="004D4C81" w:rsidRDefault="00111944" w:rsidP="004D4C8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UE behaviour is </w:t>
      </w:r>
      <w:r w:rsidR="004D4C81">
        <w:rPr>
          <w:rFonts w:ascii="Arial" w:hAnsi="Arial" w:cs="Arial"/>
        </w:rPr>
        <w:t>unspecified from RAN4 perspective</w:t>
      </w:r>
      <w:r w:rsidR="003D7DDA">
        <w:rPr>
          <w:rFonts w:ascii="Arial" w:hAnsi="Arial" w:cs="Arial"/>
        </w:rPr>
        <w:t>.</w:t>
      </w:r>
    </w:p>
    <w:p w14:paraId="38B68058" w14:textId="4C6692B9" w:rsidR="00E84723" w:rsidRPr="00161F77" w:rsidRDefault="00E84723" w:rsidP="00177C4D">
      <w:pPr>
        <w:rPr>
          <w:rFonts w:ascii="Arial" w:hAnsi="Arial" w:cs="Arial"/>
          <w:b/>
        </w:rPr>
      </w:pPr>
    </w:p>
    <w:p w14:paraId="1617AC7C" w14:textId="2540CC64" w:rsidR="00E84723" w:rsidRPr="00161F77" w:rsidRDefault="00E84723" w:rsidP="00177C4D">
      <w:pPr>
        <w:rPr>
          <w:rFonts w:ascii="Arial" w:hAnsi="Arial" w:cs="Arial"/>
          <w:b/>
        </w:rPr>
      </w:pPr>
    </w:p>
    <w:p w14:paraId="41EDECC6" w14:textId="5FA1369A" w:rsidR="00E84723" w:rsidRPr="00161F77" w:rsidRDefault="00E84723" w:rsidP="00177C4D">
      <w:pPr>
        <w:rPr>
          <w:rFonts w:ascii="Arial" w:hAnsi="Arial" w:cs="Arial"/>
          <w:b/>
        </w:rPr>
      </w:pPr>
    </w:p>
    <w:p w14:paraId="44316708" w14:textId="2F8EDDD5" w:rsidR="00E84723" w:rsidRPr="00161F77" w:rsidRDefault="00E84723" w:rsidP="00E84723">
      <w:pPr>
        <w:spacing w:after="120"/>
        <w:rPr>
          <w:rFonts w:ascii="Arial" w:hAnsi="Arial" w:cs="Arial"/>
          <w:b/>
        </w:rPr>
      </w:pPr>
      <w:r w:rsidRPr="00161F77">
        <w:rPr>
          <w:rFonts w:ascii="Arial" w:hAnsi="Arial" w:cs="Arial"/>
          <w:b/>
        </w:rPr>
        <w:t>3. Date of Next TSG-RAN WG</w:t>
      </w:r>
      <w:r w:rsidR="008A67BE">
        <w:rPr>
          <w:rFonts w:ascii="Arial" w:hAnsi="Arial" w:cs="Arial"/>
          <w:b/>
        </w:rPr>
        <w:t>4</w:t>
      </w:r>
      <w:r w:rsidRPr="00161F77">
        <w:rPr>
          <w:rFonts w:ascii="Arial" w:hAnsi="Arial" w:cs="Arial"/>
          <w:b/>
        </w:rPr>
        <w:t xml:space="preserve"> Meetings:</w:t>
      </w:r>
    </w:p>
    <w:p w14:paraId="364A75B9" w14:textId="1E62E887" w:rsidR="00E84723" w:rsidRPr="00161F77" w:rsidRDefault="00E84723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</w:t>
      </w:r>
      <w:r w:rsidR="00260BBC">
        <w:rPr>
          <w:rFonts w:ascii="Arial" w:hAnsi="Arial" w:cs="Arial"/>
          <w:bCs/>
        </w:rPr>
        <w:t>4</w:t>
      </w:r>
      <w:r w:rsidRPr="00161F77">
        <w:rPr>
          <w:rFonts w:ascii="Arial" w:hAnsi="Arial" w:cs="Arial"/>
          <w:bCs/>
        </w:rPr>
        <w:t>#92bis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  <w:t>14 – 18 October 2019</w:t>
      </w:r>
      <w:r w:rsidRPr="00161F77">
        <w:rPr>
          <w:rFonts w:ascii="Arial" w:hAnsi="Arial" w:cs="Arial"/>
          <w:bCs/>
        </w:rPr>
        <w:tab/>
        <w:t>Chongqing, China</w:t>
      </w:r>
    </w:p>
    <w:p w14:paraId="61930F8C" w14:textId="77777777" w:rsidR="00E84723" w:rsidRPr="00A17229" w:rsidRDefault="00E84723" w:rsidP="00E847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161F77">
        <w:rPr>
          <w:rFonts w:ascii="Arial" w:hAnsi="Arial" w:cs="Arial"/>
          <w:bCs/>
        </w:rPr>
        <w:t>3GPP RAN4#93</w:t>
      </w:r>
      <w:r w:rsidRPr="00161F77">
        <w:rPr>
          <w:rFonts w:ascii="Arial" w:hAnsi="Arial" w:cs="Arial"/>
          <w:bCs/>
        </w:rPr>
        <w:tab/>
      </w:r>
      <w:r w:rsidRPr="00161F77">
        <w:rPr>
          <w:rFonts w:ascii="Arial" w:hAnsi="Arial" w:cs="Arial"/>
          <w:bCs/>
        </w:rPr>
        <w:tab/>
        <w:t>18 – 22 November 2019</w:t>
      </w:r>
      <w:r w:rsidRPr="00161F77">
        <w:rPr>
          <w:rFonts w:ascii="Arial" w:hAnsi="Arial" w:cs="Arial"/>
          <w:bCs/>
        </w:rPr>
        <w:tab/>
        <w:t>Reno, NV, USA</w:t>
      </w:r>
    </w:p>
    <w:sectPr w:rsidR="00E84723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8FFD4" w14:textId="77777777" w:rsidR="00A4091A" w:rsidRDefault="00A4091A">
      <w:r>
        <w:separator/>
      </w:r>
    </w:p>
  </w:endnote>
  <w:endnote w:type="continuationSeparator" w:id="0">
    <w:p w14:paraId="79196894" w14:textId="77777777" w:rsidR="00A4091A" w:rsidRDefault="00A4091A">
      <w:r>
        <w:continuationSeparator/>
      </w:r>
    </w:p>
  </w:endnote>
  <w:endnote w:type="continuationNotice" w:id="1">
    <w:p w14:paraId="1B8D9D6F" w14:textId="77777777" w:rsidR="00A4091A" w:rsidRDefault="00A409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74EE3" w14:textId="77777777" w:rsidR="00A4091A" w:rsidRDefault="00A4091A">
      <w:r>
        <w:separator/>
      </w:r>
    </w:p>
  </w:footnote>
  <w:footnote w:type="continuationSeparator" w:id="0">
    <w:p w14:paraId="163405AE" w14:textId="77777777" w:rsidR="00A4091A" w:rsidRDefault="00A4091A">
      <w:r>
        <w:continuationSeparator/>
      </w:r>
    </w:p>
  </w:footnote>
  <w:footnote w:type="continuationNotice" w:id="1">
    <w:p w14:paraId="4BED83D1" w14:textId="77777777" w:rsidR="00A4091A" w:rsidRDefault="00A409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C838BE"/>
    <w:multiLevelType w:val="hybridMultilevel"/>
    <w:tmpl w:val="044A0934"/>
    <w:lvl w:ilvl="0" w:tplc="7D581D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B74C0"/>
    <w:multiLevelType w:val="hybridMultilevel"/>
    <w:tmpl w:val="79067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2"/>
  </w:num>
  <w:num w:numId="9">
    <w:abstractNumId w:val="17"/>
  </w:num>
  <w:num w:numId="10">
    <w:abstractNumId w:val="15"/>
  </w:num>
  <w:num w:numId="11">
    <w:abstractNumId w:val="12"/>
  </w:num>
  <w:num w:numId="12">
    <w:abstractNumId w:val="8"/>
  </w:num>
  <w:num w:numId="13">
    <w:abstractNumId w:val="23"/>
  </w:num>
  <w:num w:numId="14">
    <w:abstractNumId w:val="8"/>
  </w:num>
  <w:num w:numId="15">
    <w:abstractNumId w:val="25"/>
  </w:num>
  <w:num w:numId="16">
    <w:abstractNumId w:val="0"/>
  </w:num>
  <w:num w:numId="17">
    <w:abstractNumId w:val="6"/>
  </w:num>
  <w:num w:numId="18">
    <w:abstractNumId w:val="26"/>
  </w:num>
  <w:num w:numId="19">
    <w:abstractNumId w:val="1"/>
  </w:num>
  <w:num w:numId="20">
    <w:abstractNumId w:val="19"/>
  </w:num>
  <w:num w:numId="21">
    <w:abstractNumId w:val="16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7"/>
  </w:num>
  <w:num w:numId="27">
    <w:abstractNumId w:val="11"/>
  </w:num>
  <w:num w:numId="28">
    <w:abstractNumId w:val="24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20B8"/>
    <w:rsid w:val="0003565A"/>
    <w:rsid w:val="0003719B"/>
    <w:rsid w:val="00043B1F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D4C67"/>
    <w:rsid w:val="000F0A47"/>
    <w:rsid w:val="000F12FD"/>
    <w:rsid w:val="000F57B2"/>
    <w:rsid w:val="00102475"/>
    <w:rsid w:val="001063EA"/>
    <w:rsid w:val="00111944"/>
    <w:rsid w:val="00133760"/>
    <w:rsid w:val="00155CB2"/>
    <w:rsid w:val="001576BB"/>
    <w:rsid w:val="00161F77"/>
    <w:rsid w:val="00163412"/>
    <w:rsid w:val="00177C4D"/>
    <w:rsid w:val="00177DA3"/>
    <w:rsid w:val="001850A1"/>
    <w:rsid w:val="00190BC3"/>
    <w:rsid w:val="00193164"/>
    <w:rsid w:val="00195B0D"/>
    <w:rsid w:val="001A413B"/>
    <w:rsid w:val="001A7080"/>
    <w:rsid w:val="001B008D"/>
    <w:rsid w:val="001B0697"/>
    <w:rsid w:val="001D2108"/>
    <w:rsid w:val="001E10B0"/>
    <w:rsid w:val="00212C81"/>
    <w:rsid w:val="00213170"/>
    <w:rsid w:val="00220708"/>
    <w:rsid w:val="00222A4F"/>
    <w:rsid w:val="0022709F"/>
    <w:rsid w:val="002309A3"/>
    <w:rsid w:val="0024067D"/>
    <w:rsid w:val="00250006"/>
    <w:rsid w:val="00254238"/>
    <w:rsid w:val="00260BBC"/>
    <w:rsid w:val="00261C7D"/>
    <w:rsid w:val="002633C1"/>
    <w:rsid w:val="00267F17"/>
    <w:rsid w:val="00270DF0"/>
    <w:rsid w:val="0027716B"/>
    <w:rsid w:val="00282DA9"/>
    <w:rsid w:val="00283A52"/>
    <w:rsid w:val="00287FE1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21"/>
    <w:rsid w:val="0030506F"/>
    <w:rsid w:val="003052F3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429D9"/>
    <w:rsid w:val="00356E46"/>
    <w:rsid w:val="003632EE"/>
    <w:rsid w:val="003807F6"/>
    <w:rsid w:val="00385529"/>
    <w:rsid w:val="00385EDB"/>
    <w:rsid w:val="00390712"/>
    <w:rsid w:val="003932D0"/>
    <w:rsid w:val="003945F8"/>
    <w:rsid w:val="003946BE"/>
    <w:rsid w:val="003A2A1B"/>
    <w:rsid w:val="003A756E"/>
    <w:rsid w:val="003B05CE"/>
    <w:rsid w:val="003B117D"/>
    <w:rsid w:val="003B7B62"/>
    <w:rsid w:val="003C3065"/>
    <w:rsid w:val="003C44A3"/>
    <w:rsid w:val="003D7DDA"/>
    <w:rsid w:val="003E0EE0"/>
    <w:rsid w:val="003F42C6"/>
    <w:rsid w:val="004120BA"/>
    <w:rsid w:val="004147C2"/>
    <w:rsid w:val="00417F6D"/>
    <w:rsid w:val="00430488"/>
    <w:rsid w:val="00431F61"/>
    <w:rsid w:val="004322CC"/>
    <w:rsid w:val="004335E3"/>
    <w:rsid w:val="00437F70"/>
    <w:rsid w:val="00452B0D"/>
    <w:rsid w:val="00463675"/>
    <w:rsid w:val="00467934"/>
    <w:rsid w:val="00470DAD"/>
    <w:rsid w:val="004823A4"/>
    <w:rsid w:val="00483BB8"/>
    <w:rsid w:val="00496D50"/>
    <w:rsid w:val="004A03EC"/>
    <w:rsid w:val="004A3A57"/>
    <w:rsid w:val="004B2B41"/>
    <w:rsid w:val="004C5A43"/>
    <w:rsid w:val="004C6071"/>
    <w:rsid w:val="004C627C"/>
    <w:rsid w:val="004D1605"/>
    <w:rsid w:val="004D4C81"/>
    <w:rsid w:val="004E2356"/>
    <w:rsid w:val="004F3AA9"/>
    <w:rsid w:val="0050084F"/>
    <w:rsid w:val="0050174F"/>
    <w:rsid w:val="00501F64"/>
    <w:rsid w:val="00505F59"/>
    <w:rsid w:val="00507F65"/>
    <w:rsid w:val="00520CB8"/>
    <w:rsid w:val="00521D0C"/>
    <w:rsid w:val="00540BB2"/>
    <w:rsid w:val="0055253B"/>
    <w:rsid w:val="0055462E"/>
    <w:rsid w:val="00557D6F"/>
    <w:rsid w:val="00584E19"/>
    <w:rsid w:val="00591547"/>
    <w:rsid w:val="005921A6"/>
    <w:rsid w:val="00594499"/>
    <w:rsid w:val="00594DA5"/>
    <w:rsid w:val="005B238D"/>
    <w:rsid w:val="005B6BD9"/>
    <w:rsid w:val="005C373E"/>
    <w:rsid w:val="005C7689"/>
    <w:rsid w:val="005D1733"/>
    <w:rsid w:val="005D558D"/>
    <w:rsid w:val="005D5906"/>
    <w:rsid w:val="005E5DB4"/>
    <w:rsid w:val="005F0D92"/>
    <w:rsid w:val="005F7506"/>
    <w:rsid w:val="005F7637"/>
    <w:rsid w:val="00611D59"/>
    <w:rsid w:val="00630155"/>
    <w:rsid w:val="0063297C"/>
    <w:rsid w:val="00633743"/>
    <w:rsid w:val="00634A64"/>
    <w:rsid w:val="00642CAC"/>
    <w:rsid w:val="006431E6"/>
    <w:rsid w:val="00645E5B"/>
    <w:rsid w:val="00657109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146A"/>
    <w:rsid w:val="0072339D"/>
    <w:rsid w:val="007261FF"/>
    <w:rsid w:val="00737AFD"/>
    <w:rsid w:val="00741339"/>
    <w:rsid w:val="0076634A"/>
    <w:rsid w:val="007822EF"/>
    <w:rsid w:val="00787EAC"/>
    <w:rsid w:val="007A671D"/>
    <w:rsid w:val="007B6325"/>
    <w:rsid w:val="007E6151"/>
    <w:rsid w:val="007E6808"/>
    <w:rsid w:val="007E6DB4"/>
    <w:rsid w:val="007F15EA"/>
    <w:rsid w:val="00805BBC"/>
    <w:rsid w:val="00806E3A"/>
    <w:rsid w:val="008079B8"/>
    <w:rsid w:val="00820FB8"/>
    <w:rsid w:val="0084501F"/>
    <w:rsid w:val="00845371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A67BE"/>
    <w:rsid w:val="008B30DF"/>
    <w:rsid w:val="008C6889"/>
    <w:rsid w:val="008D07A5"/>
    <w:rsid w:val="008D1B54"/>
    <w:rsid w:val="008D5B3C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228"/>
    <w:rsid w:val="00950DE4"/>
    <w:rsid w:val="00952417"/>
    <w:rsid w:val="00955602"/>
    <w:rsid w:val="0096221E"/>
    <w:rsid w:val="009704A4"/>
    <w:rsid w:val="00973486"/>
    <w:rsid w:val="00973785"/>
    <w:rsid w:val="009778A3"/>
    <w:rsid w:val="00981F17"/>
    <w:rsid w:val="00984727"/>
    <w:rsid w:val="00990C99"/>
    <w:rsid w:val="0099612F"/>
    <w:rsid w:val="009976A2"/>
    <w:rsid w:val="009B2EB9"/>
    <w:rsid w:val="009B304A"/>
    <w:rsid w:val="009D2C63"/>
    <w:rsid w:val="009D594E"/>
    <w:rsid w:val="009E279E"/>
    <w:rsid w:val="009E27E2"/>
    <w:rsid w:val="009E5C7E"/>
    <w:rsid w:val="009E72A3"/>
    <w:rsid w:val="009F19E0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091A"/>
    <w:rsid w:val="00A45BD7"/>
    <w:rsid w:val="00A46331"/>
    <w:rsid w:val="00A51660"/>
    <w:rsid w:val="00A518EF"/>
    <w:rsid w:val="00A535A8"/>
    <w:rsid w:val="00A56D45"/>
    <w:rsid w:val="00A6412A"/>
    <w:rsid w:val="00A64F79"/>
    <w:rsid w:val="00A83323"/>
    <w:rsid w:val="00A8524C"/>
    <w:rsid w:val="00A87B43"/>
    <w:rsid w:val="00A9294C"/>
    <w:rsid w:val="00AA637B"/>
    <w:rsid w:val="00AC16F7"/>
    <w:rsid w:val="00AD7AE2"/>
    <w:rsid w:val="00AE5661"/>
    <w:rsid w:val="00AF34BD"/>
    <w:rsid w:val="00AF3FA4"/>
    <w:rsid w:val="00B10753"/>
    <w:rsid w:val="00B10DF3"/>
    <w:rsid w:val="00B11B9D"/>
    <w:rsid w:val="00B1539B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6BBD"/>
    <w:rsid w:val="00B87880"/>
    <w:rsid w:val="00B937C2"/>
    <w:rsid w:val="00B950BF"/>
    <w:rsid w:val="00BA7158"/>
    <w:rsid w:val="00BB01AC"/>
    <w:rsid w:val="00BB0CAD"/>
    <w:rsid w:val="00BC35BE"/>
    <w:rsid w:val="00BC566D"/>
    <w:rsid w:val="00BC56A4"/>
    <w:rsid w:val="00BD3A2A"/>
    <w:rsid w:val="00BD604A"/>
    <w:rsid w:val="00BE1F84"/>
    <w:rsid w:val="00BE7CC9"/>
    <w:rsid w:val="00BF32CE"/>
    <w:rsid w:val="00C021DE"/>
    <w:rsid w:val="00C02272"/>
    <w:rsid w:val="00C156F9"/>
    <w:rsid w:val="00C222A8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A5FDB"/>
    <w:rsid w:val="00CB2DDF"/>
    <w:rsid w:val="00CD0B63"/>
    <w:rsid w:val="00CD4F74"/>
    <w:rsid w:val="00CE7D65"/>
    <w:rsid w:val="00CF1098"/>
    <w:rsid w:val="00CF706F"/>
    <w:rsid w:val="00D009A9"/>
    <w:rsid w:val="00D12D35"/>
    <w:rsid w:val="00D24338"/>
    <w:rsid w:val="00D40BEF"/>
    <w:rsid w:val="00D42DF3"/>
    <w:rsid w:val="00D4743E"/>
    <w:rsid w:val="00D47C22"/>
    <w:rsid w:val="00D64414"/>
    <w:rsid w:val="00D65530"/>
    <w:rsid w:val="00D74A1C"/>
    <w:rsid w:val="00D75660"/>
    <w:rsid w:val="00D77425"/>
    <w:rsid w:val="00D86945"/>
    <w:rsid w:val="00D876BF"/>
    <w:rsid w:val="00DA5F08"/>
    <w:rsid w:val="00DB03AB"/>
    <w:rsid w:val="00DC03C9"/>
    <w:rsid w:val="00DC1667"/>
    <w:rsid w:val="00DC6C67"/>
    <w:rsid w:val="00DF7F04"/>
    <w:rsid w:val="00E04A1A"/>
    <w:rsid w:val="00E126B9"/>
    <w:rsid w:val="00E17604"/>
    <w:rsid w:val="00E31D8D"/>
    <w:rsid w:val="00E3590A"/>
    <w:rsid w:val="00E47BF6"/>
    <w:rsid w:val="00E5415D"/>
    <w:rsid w:val="00E57259"/>
    <w:rsid w:val="00E57BA2"/>
    <w:rsid w:val="00E7017E"/>
    <w:rsid w:val="00E73827"/>
    <w:rsid w:val="00E76C5A"/>
    <w:rsid w:val="00E83F3C"/>
    <w:rsid w:val="00E84723"/>
    <w:rsid w:val="00EC2503"/>
    <w:rsid w:val="00EC4304"/>
    <w:rsid w:val="00ED133C"/>
    <w:rsid w:val="00ED4B16"/>
    <w:rsid w:val="00ED711F"/>
    <w:rsid w:val="00EE4829"/>
    <w:rsid w:val="00EE62EF"/>
    <w:rsid w:val="00EE7EB5"/>
    <w:rsid w:val="00EF7987"/>
    <w:rsid w:val="00F00BF5"/>
    <w:rsid w:val="00F01808"/>
    <w:rsid w:val="00F11820"/>
    <w:rsid w:val="00F17587"/>
    <w:rsid w:val="00F23FFC"/>
    <w:rsid w:val="00F27AB4"/>
    <w:rsid w:val="00F32CDF"/>
    <w:rsid w:val="00F43986"/>
    <w:rsid w:val="00F45B1D"/>
    <w:rsid w:val="00F547BD"/>
    <w:rsid w:val="00F54C66"/>
    <w:rsid w:val="00F615B6"/>
    <w:rsid w:val="00F62737"/>
    <w:rsid w:val="00F641F0"/>
    <w:rsid w:val="00F656B0"/>
    <w:rsid w:val="00F70F34"/>
    <w:rsid w:val="00F72AFF"/>
    <w:rsid w:val="00F75E0A"/>
    <w:rsid w:val="00F8161E"/>
    <w:rsid w:val="00F83CC5"/>
    <w:rsid w:val="00F8540C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631F32-253D-466A-9F3B-3E2B05D4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CR0055r2</cp:lastModifiedBy>
  <cp:revision>5</cp:revision>
  <cp:lastPrinted>2002-04-23T00:10:00Z</cp:lastPrinted>
  <dcterms:created xsi:type="dcterms:W3CDTF">2019-08-30T12:27:00Z</dcterms:created>
  <dcterms:modified xsi:type="dcterms:W3CDTF">2019-09-24T13:35:00Z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  <property fmtid="{D5CDD505-2E9C-101B-9397-08002B2CF9AE}" pid="4" name="_NewReviewCycle">
    <vt:lpwstr/>
  </property>
  <property fmtid="{D5CDD505-2E9C-101B-9397-08002B2CF9AE}" pid="5" name="TitusGUID">
    <vt:lpwstr>79e8661c-8920-4a68-8788-832713690c7d</vt:lpwstr>
  </property>
  <property fmtid="{D5CDD505-2E9C-101B-9397-08002B2CF9AE}" pid="6" name="CTPClassification">
    <vt:lpwstr>CTP_NT</vt:lpwstr>
  </property>
</Properties>
</file>