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E2F1F" w14:textId="494D9E7C" w:rsidR="00E61600" w:rsidRPr="00243C7B" w:rsidRDefault="00E61600" w:rsidP="00243C7B">
      <w:pPr>
        <w:tabs>
          <w:tab w:val="center" w:pos="4536"/>
          <w:tab w:val="right" w:pos="9639"/>
        </w:tabs>
        <w:spacing w:after="0"/>
        <w:ind w:right="2"/>
        <w:rPr>
          <w:rFonts w:ascii="Arial" w:eastAsia="MS Mincho" w:hAnsi="Arial"/>
          <w:b/>
          <w:sz w:val="24"/>
          <w:lang w:eastAsia="ja-JP"/>
        </w:rPr>
      </w:pPr>
      <w:r w:rsidRPr="00243C7B">
        <w:rPr>
          <w:rFonts w:ascii="Arial" w:eastAsia="MS Mincho" w:hAnsi="Arial"/>
          <w:b/>
          <w:sz w:val="24"/>
          <w:lang w:eastAsia="ja-JP"/>
        </w:rPr>
        <w:t>3GPP TSG RAN WG1 #9</w:t>
      </w:r>
      <w:r w:rsidR="0049302A">
        <w:rPr>
          <w:rFonts w:ascii="Arial" w:eastAsia="MS Mincho" w:hAnsi="Arial"/>
          <w:b/>
          <w:sz w:val="24"/>
          <w:lang w:eastAsia="ja-JP"/>
        </w:rPr>
        <w:t>8</w:t>
      </w:r>
      <w:r w:rsidRPr="00243C7B">
        <w:rPr>
          <w:rFonts w:ascii="Arial" w:eastAsia="MS Mincho" w:hAnsi="Arial"/>
          <w:b/>
          <w:sz w:val="24"/>
          <w:lang w:eastAsia="ja-JP"/>
        </w:rPr>
        <w:tab/>
      </w:r>
      <w:r w:rsidRPr="00243C7B">
        <w:rPr>
          <w:rFonts w:ascii="Arial" w:eastAsia="MS Mincho" w:hAnsi="Arial"/>
          <w:b/>
          <w:sz w:val="24"/>
          <w:lang w:eastAsia="ja-JP"/>
        </w:rPr>
        <w:tab/>
        <w:t xml:space="preserve"> </w:t>
      </w:r>
      <w:r w:rsidR="009D2E73" w:rsidRPr="009D2E73">
        <w:rPr>
          <w:rFonts w:ascii="Arial" w:eastAsia="MS Mincho" w:hAnsi="Arial"/>
          <w:b/>
          <w:sz w:val="24"/>
          <w:lang w:eastAsia="ja-JP"/>
        </w:rPr>
        <w:t>R1-1911134</w:t>
      </w:r>
    </w:p>
    <w:p w14:paraId="35DE6B2E" w14:textId="77777777" w:rsidR="00B74678" w:rsidRPr="00C51EC1" w:rsidRDefault="00B74678" w:rsidP="00B74678">
      <w:pPr>
        <w:pStyle w:val="Header"/>
        <w:rPr>
          <w:rFonts w:eastAsia="SimSun"/>
          <w:sz w:val="24"/>
          <w:szCs w:val="24"/>
          <w:lang w:eastAsia="zh-CN"/>
        </w:rPr>
      </w:pPr>
      <w:r>
        <w:rPr>
          <w:rFonts w:eastAsia="SimSun"/>
          <w:sz w:val="24"/>
          <w:szCs w:val="24"/>
          <w:lang w:eastAsia="zh-CN"/>
        </w:rPr>
        <w:t>Chongqing, China, 14 – 18 October</w:t>
      </w:r>
      <w:r w:rsidRPr="002E7CB7">
        <w:rPr>
          <w:rFonts w:eastAsia="SimSun"/>
          <w:sz w:val="24"/>
          <w:szCs w:val="24"/>
          <w:lang w:eastAsia="zh-CN"/>
        </w:rPr>
        <w:t>, 201</w:t>
      </w:r>
      <w:r>
        <w:rPr>
          <w:rFonts w:eastAsia="SimSun"/>
          <w:sz w:val="24"/>
          <w:szCs w:val="24"/>
          <w:lang w:eastAsia="zh-CN"/>
        </w:rPr>
        <w:t>9</w:t>
      </w:r>
    </w:p>
    <w:p w14:paraId="29B43539" w14:textId="77777777" w:rsidR="00E61600" w:rsidRPr="00E61600" w:rsidRDefault="00E61600" w:rsidP="00E61600">
      <w:pPr>
        <w:tabs>
          <w:tab w:val="left" w:pos="1985"/>
        </w:tabs>
        <w:spacing w:after="0"/>
        <w:ind w:left="-480"/>
        <w:rPr>
          <w:rFonts w:ascii="Arial" w:eastAsia="MS Mincho" w:hAnsi="Arial"/>
          <w:b/>
          <w:sz w:val="24"/>
        </w:rPr>
      </w:pPr>
    </w:p>
    <w:p w14:paraId="016A833C" w14:textId="721F4AD8" w:rsidR="00E61600" w:rsidRPr="00E61600" w:rsidRDefault="00E61600" w:rsidP="00D54F31">
      <w:pPr>
        <w:tabs>
          <w:tab w:val="left" w:pos="1985"/>
        </w:tabs>
        <w:spacing w:after="0"/>
        <w:ind w:left="1985" w:hanging="1985"/>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A11B55">
        <w:rPr>
          <w:rFonts w:ascii="Arial" w:eastAsia="MS Mincho" w:hAnsi="Arial"/>
          <w:sz w:val="24"/>
        </w:rPr>
        <w:t>3</w:t>
      </w:r>
    </w:p>
    <w:p w14:paraId="6E3938C3" w14:textId="77777777" w:rsidR="00E61600" w:rsidRPr="00E61600" w:rsidRDefault="00E61600" w:rsidP="00E61600">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244371E0" w14:textId="1300ACE7" w:rsidR="00E61600" w:rsidRPr="00E61600" w:rsidRDefault="00E61600" w:rsidP="00E61600">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UE &amp; </w:t>
      </w:r>
      <w:proofErr w:type="spellStart"/>
      <w:r w:rsidR="00EF4ABF">
        <w:rPr>
          <w:rFonts w:ascii="Arial" w:eastAsia="MS Mincho" w:hAnsi="Arial"/>
          <w:sz w:val="24"/>
        </w:rPr>
        <w:t>gNB</w:t>
      </w:r>
      <w:proofErr w:type="spellEnd"/>
      <w:r>
        <w:rPr>
          <w:rFonts w:ascii="Arial" w:eastAsia="MS Mincho" w:hAnsi="Arial"/>
          <w:sz w:val="24"/>
        </w:rPr>
        <w:t xml:space="preserve"> measurements for NR Positioning</w:t>
      </w:r>
    </w:p>
    <w:p w14:paraId="4A746615" w14:textId="77777777" w:rsidR="00E61600" w:rsidRPr="00E61600" w:rsidRDefault="00E61600" w:rsidP="00E61600">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5A9DD52B" w14:textId="240EA0F3" w:rsidR="00763E1B" w:rsidRDefault="00763E1B" w:rsidP="004F32E9">
      <w:pPr>
        <w:rPr>
          <w:lang w:val="en-US" w:eastAsia="x-none"/>
        </w:rPr>
      </w:pPr>
      <w:r>
        <w:rPr>
          <w:lang w:val="en-US" w:eastAsia="x-none"/>
        </w:rPr>
        <w:t>In the last meeting (RAN1#9</w:t>
      </w:r>
      <w:r w:rsidR="00E82A81">
        <w:rPr>
          <w:lang w:val="en-US" w:eastAsia="x-none"/>
        </w:rPr>
        <w:t>8</w:t>
      </w:r>
      <w:r>
        <w:rPr>
          <w:lang w:val="en-US" w:eastAsia="x-none"/>
        </w:rPr>
        <w:t>), the following agreements were made with regards to measurements for positioning:</w:t>
      </w:r>
    </w:p>
    <w:tbl>
      <w:tblPr>
        <w:tblStyle w:val="TableGrid"/>
        <w:tblW w:w="0" w:type="auto"/>
        <w:tblLook w:val="04A0" w:firstRow="1" w:lastRow="0" w:firstColumn="1" w:lastColumn="0" w:noHBand="0" w:noVBand="1"/>
      </w:tblPr>
      <w:tblGrid>
        <w:gridCol w:w="9629"/>
      </w:tblGrid>
      <w:tr w:rsidR="00E82A81" w:rsidRPr="00D0612F" w14:paraId="1ADF771A" w14:textId="77777777" w:rsidTr="00E82A81">
        <w:tc>
          <w:tcPr>
            <w:tcW w:w="9629" w:type="dxa"/>
          </w:tcPr>
          <w:p w14:paraId="560D435B" w14:textId="77777777" w:rsidR="00E82A81" w:rsidRPr="00D0612F" w:rsidRDefault="00E82A81" w:rsidP="00E82A81">
            <w:pPr>
              <w:spacing w:after="0"/>
              <w:rPr>
                <w:i/>
                <w:sz w:val="16"/>
                <w:lang w:eastAsia="x-none"/>
              </w:rPr>
            </w:pPr>
            <w:r w:rsidRPr="00D0612F">
              <w:rPr>
                <w:i/>
                <w:sz w:val="16"/>
                <w:highlight w:val="green"/>
                <w:lang w:eastAsia="x-none"/>
              </w:rPr>
              <w:t>Agreement:</w:t>
            </w:r>
          </w:p>
          <w:p w14:paraId="55DDD9D1" w14:textId="77777777" w:rsidR="00E82A81" w:rsidRPr="00D0612F" w:rsidRDefault="00E82A81" w:rsidP="00E82A81">
            <w:pPr>
              <w:numPr>
                <w:ilvl w:val="0"/>
                <w:numId w:val="27"/>
              </w:numPr>
              <w:spacing w:after="0"/>
              <w:jc w:val="left"/>
              <w:rPr>
                <w:i/>
                <w:sz w:val="16"/>
                <w:lang w:eastAsia="x-none"/>
              </w:rPr>
            </w:pPr>
            <w:r w:rsidRPr="00D0612F">
              <w:rPr>
                <w:i/>
                <w:sz w:val="16"/>
                <w:lang w:eastAsia="x-none"/>
              </w:rPr>
              <w:t>RSTD is defined as the time difference with respect to the received DL subframe timings associated with the different TRPs (Option 1 from agreement made in RAN1#97)</w:t>
            </w:r>
          </w:p>
          <w:p w14:paraId="3AFA0603" w14:textId="77777777" w:rsidR="00E82A81" w:rsidRPr="00D0612F" w:rsidRDefault="00E82A81" w:rsidP="00E82A81">
            <w:pPr>
              <w:numPr>
                <w:ilvl w:val="0"/>
                <w:numId w:val="28"/>
              </w:numPr>
              <w:spacing w:after="0"/>
              <w:jc w:val="left"/>
              <w:rPr>
                <w:i/>
                <w:sz w:val="16"/>
                <w:lang w:eastAsia="x-none"/>
              </w:rPr>
            </w:pPr>
            <w:r w:rsidRPr="00D0612F">
              <w:rPr>
                <w:i/>
                <w:sz w:val="16"/>
                <w:lang w:eastAsia="x-none"/>
              </w:rPr>
              <w:t xml:space="preserve">Multiple DL PRS resources can be used to determine the received DL subframe timing of the first arrival path of the TRP. </w:t>
            </w:r>
          </w:p>
          <w:p w14:paraId="24C567D3" w14:textId="77777777" w:rsidR="00E82A81" w:rsidRPr="00D0612F" w:rsidRDefault="00E82A81" w:rsidP="00E82A81">
            <w:pPr>
              <w:numPr>
                <w:ilvl w:val="0"/>
                <w:numId w:val="28"/>
              </w:numPr>
              <w:spacing w:after="0"/>
              <w:jc w:val="left"/>
              <w:rPr>
                <w:i/>
                <w:sz w:val="16"/>
                <w:lang w:eastAsia="x-none"/>
              </w:rPr>
            </w:pPr>
            <w:r w:rsidRPr="00D0612F">
              <w:rPr>
                <w:i/>
                <w:sz w:val="16"/>
                <w:lang w:eastAsia="x-none"/>
              </w:rPr>
              <w:t>At least the PRS resource ID(s) or PRS resource set ID(s) used for determining the timing of each TRP in RSTD measurements can be configured for reporting in the measurement report.</w:t>
            </w:r>
          </w:p>
          <w:p w14:paraId="442CCF1C" w14:textId="77777777" w:rsidR="00E82A81" w:rsidRPr="00D0612F" w:rsidRDefault="00E82A81" w:rsidP="00E82A81">
            <w:pPr>
              <w:numPr>
                <w:ilvl w:val="0"/>
                <w:numId w:val="28"/>
              </w:numPr>
              <w:spacing w:after="0"/>
              <w:jc w:val="left"/>
              <w:rPr>
                <w:i/>
                <w:sz w:val="16"/>
                <w:lang w:eastAsia="x-none"/>
              </w:rPr>
            </w:pPr>
            <w:r w:rsidRPr="00D0612F">
              <w:rPr>
                <w:i/>
                <w:sz w:val="16"/>
                <w:lang w:eastAsia="x-none"/>
              </w:rPr>
              <w:t>Note: This does not preclude the use of any additional reference signals that are being discussed further including existing reference signals</w:t>
            </w:r>
          </w:p>
          <w:p w14:paraId="06124DA0" w14:textId="77777777" w:rsidR="00E82A81" w:rsidRPr="00D0612F" w:rsidRDefault="00E82A81" w:rsidP="00E82A81">
            <w:pPr>
              <w:spacing w:after="0"/>
              <w:rPr>
                <w:i/>
                <w:sz w:val="16"/>
                <w:lang w:eastAsia="x-none"/>
              </w:rPr>
            </w:pPr>
          </w:p>
          <w:p w14:paraId="0738AE8C" w14:textId="77777777" w:rsidR="00E82A81" w:rsidRPr="00D0612F" w:rsidRDefault="00E82A81" w:rsidP="00E82A81">
            <w:pPr>
              <w:spacing w:after="0"/>
              <w:rPr>
                <w:i/>
                <w:sz w:val="16"/>
                <w:u w:val="single"/>
                <w:lang w:eastAsia="x-none"/>
              </w:rPr>
            </w:pPr>
            <w:r w:rsidRPr="00D0612F">
              <w:rPr>
                <w:i/>
                <w:sz w:val="16"/>
                <w:u w:val="single"/>
                <w:lang w:eastAsia="x-none"/>
              </w:rPr>
              <w:t>Conclusion:</w:t>
            </w:r>
          </w:p>
          <w:p w14:paraId="248CE5E9" w14:textId="77777777" w:rsidR="00E82A81" w:rsidRPr="00D0612F" w:rsidRDefault="00E82A81" w:rsidP="00E82A81">
            <w:pPr>
              <w:spacing w:after="0"/>
              <w:rPr>
                <w:i/>
                <w:sz w:val="16"/>
                <w:lang w:eastAsia="x-none"/>
              </w:rPr>
            </w:pPr>
            <w:r w:rsidRPr="00D0612F">
              <w:rPr>
                <w:i/>
                <w:sz w:val="16"/>
                <w:lang w:eastAsia="x-none"/>
              </w:rPr>
              <w:t>How to determine the RSTD measurement and UE Rx-Tx time difference measurements that are reported when receiver diversity is used by the UE is up to UE implementation and is not specified by measurement definition.</w:t>
            </w:r>
          </w:p>
          <w:p w14:paraId="4C5CE633" w14:textId="77777777" w:rsidR="00E82A81" w:rsidRPr="00D0612F" w:rsidRDefault="00E82A81" w:rsidP="00E82A81">
            <w:pPr>
              <w:spacing w:after="0"/>
              <w:rPr>
                <w:i/>
                <w:sz w:val="16"/>
                <w:lang w:eastAsia="x-none"/>
              </w:rPr>
            </w:pPr>
          </w:p>
          <w:p w14:paraId="22F8021A" w14:textId="77777777" w:rsidR="00E82A81" w:rsidRPr="00D0612F" w:rsidRDefault="00E82A81" w:rsidP="00E82A81">
            <w:pPr>
              <w:spacing w:after="0"/>
              <w:rPr>
                <w:i/>
                <w:sz w:val="16"/>
                <w:lang w:eastAsia="x-none"/>
              </w:rPr>
            </w:pPr>
            <w:r w:rsidRPr="00D0612F">
              <w:rPr>
                <w:i/>
                <w:sz w:val="16"/>
                <w:highlight w:val="green"/>
                <w:lang w:eastAsia="x-none"/>
              </w:rPr>
              <w:t>Agreement:</w:t>
            </w:r>
          </w:p>
          <w:p w14:paraId="1F75758A" w14:textId="77777777" w:rsidR="00E82A81" w:rsidRPr="00D0612F" w:rsidRDefault="00E82A81" w:rsidP="00E82A81">
            <w:pPr>
              <w:numPr>
                <w:ilvl w:val="0"/>
                <w:numId w:val="29"/>
              </w:numPr>
              <w:spacing w:after="0"/>
              <w:jc w:val="left"/>
              <w:rPr>
                <w:i/>
                <w:sz w:val="16"/>
                <w:lang w:eastAsia="x-none"/>
              </w:rPr>
            </w:pPr>
            <w:r w:rsidRPr="00D0612F">
              <w:rPr>
                <w:i/>
                <w:sz w:val="16"/>
              </w:rPr>
              <w:t>UE Rx-Tx time difference is defined with respect to the Rx and Tx subframe timing associated with the TRP</w:t>
            </w:r>
          </w:p>
          <w:p w14:paraId="782AFDA8" w14:textId="77777777" w:rsidR="00E82A81" w:rsidRPr="00D0612F" w:rsidRDefault="00E82A81" w:rsidP="00E82A81">
            <w:pPr>
              <w:numPr>
                <w:ilvl w:val="0"/>
                <w:numId w:val="29"/>
              </w:numPr>
              <w:spacing w:after="0"/>
              <w:jc w:val="left"/>
              <w:rPr>
                <w:i/>
                <w:sz w:val="16"/>
                <w:lang w:eastAsia="x-none"/>
              </w:rPr>
            </w:pPr>
            <w:r w:rsidRPr="00D0612F">
              <w:rPr>
                <w:i/>
                <w:sz w:val="16"/>
                <w:lang w:eastAsia="x-none"/>
              </w:rPr>
              <w:t xml:space="preserve">Multiple DL PRS resources can be used to determine the received DL subframe timing of the first arrival path of the TRP. </w:t>
            </w:r>
          </w:p>
          <w:p w14:paraId="2451FDA9" w14:textId="77777777" w:rsidR="00E82A81" w:rsidRPr="00D0612F" w:rsidRDefault="00E82A81" w:rsidP="00E82A81">
            <w:pPr>
              <w:numPr>
                <w:ilvl w:val="0"/>
                <w:numId w:val="29"/>
              </w:numPr>
              <w:spacing w:after="0"/>
              <w:jc w:val="left"/>
              <w:rPr>
                <w:i/>
                <w:sz w:val="16"/>
                <w:lang w:eastAsia="x-none"/>
              </w:rPr>
            </w:pPr>
            <w:r w:rsidRPr="00D0612F">
              <w:rPr>
                <w:i/>
                <w:sz w:val="16"/>
                <w:lang w:eastAsia="x-none"/>
              </w:rPr>
              <w:t>At least the PRS resource ID(s) or PRS resource set ID(s) used for determining the timing of each TRP in the UE Rx-Tx time difference measurements can be configured for reporting in the measurement report.</w:t>
            </w:r>
          </w:p>
          <w:p w14:paraId="787CF7F6" w14:textId="77777777" w:rsidR="00E82A81" w:rsidRPr="00D0612F" w:rsidRDefault="00E82A81" w:rsidP="00E82A81">
            <w:pPr>
              <w:numPr>
                <w:ilvl w:val="0"/>
                <w:numId w:val="29"/>
              </w:numPr>
              <w:spacing w:after="0"/>
              <w:jc w:val="left"/>
              <w:rPr>
                <w:i/>
                <w:sz w:val="16"/>
                <w:lang w:eastAsia="x-none"/>
              </w:rPr>
            </w:pPr>
            <w:r w:rsidRPr="00D0612F">
              <w:rPr>
                <w:i/>
                <w:sz w:val="16"/>
                <w:lang w:eastAsia="x-none"/>
              </w:rPr>
              <w:t>Note: This does not preclude the use of any additional reference signals that are being discussed further including existing reference signals</w:t>
            </w:r>
          </w:p>
          <w:p w14:paraId="6D4181B7" w14:textId="77777777" w:rsidR="00E82A81" w:rsidRPr="00D0612F" w:rsidRDefault="00E82A81" w:rsidP="00E82A81">
            <w:pPr>
              <w:spacing w:after="0"/>
              <w:rPr>
                <w:i/>
                <w:sz w:val="16"/>
                <w:lang w:eastAsia="x-none"/>
              </w:rPr>
            </w:pPr>
          </w:p>
          <w:p w14:paraId="051A324F" w14:textId="77777777" w:rsidR="00E82A81" w:rsidRPr="00D0612F" w:rsidRDefault="00E82A81" w:rsidP="00E82A81">
            <w:pPr>
              <w:spacing w:after="0"/>
              <w:rPr>
                <w:i/>
                <w:sz w:val="16"/>
                <w:lang w:eastAsia="x-none"/>
              </w:rPr>
            </w:pPr>
            <w:r w:rsidRPr="00D0612F">
              <w:rPr>
                <w:i/>
                <w:sz w:val="16"/>
                <w:highlight w:val="green"/>
                <w:lang w:eastAsia="x-none"/>
              </w:rPr>
              <w:t>Agreement:</w:t>
            </w:r>
          </w:p>
          <w:p w14:paraId="5908B8AB" w14:textId="77777777" w:rsidR="00E82A81" w:rsidRPr="00D0612F" w:rsidRDefault="00E82A81" w:rsidP="00E82A81">
            <w:pPr>
              <w:spacing w:after="0"/>
              <w:rPr>
                <w:i/>
                <w:sz w:val="16"/>
                <w:lang w:eastAsia="x-none"/>
              </w:rPr>
            </w:pPr>
            <w:r w:rsidRPr="00D0612F">
              <w:rPr>
                <w:i/>
                <w:sz w:val="16"/>
                <w:lang w:eastAsia="x-none"/>
              </w:rPr>
              <w:t xml:space="preserve">For FR1, </w:t>
            </w:r>
          </w:p>
          <w:p w14:paraId="3EA16C43" w14:textId="77777777" w:rsidR="00E82A81" w:rsidRPr="00D0612F" w:rsidRDefault="00E82A81" w:rsidP="00E82A81">
            <w:pPr>
              <w:numPr>
                <w:ilvl w:val="0"/>
                <w:numId w:val="30"/>
              </w:numPr>
              <w:spacing w:after="0"/>
              <w:jc w:val="left"/>
              <w:rPr>
                <w:i/>
                <w:sz w:val="16"/>
                <w:lang w:eastAsia="x-none"/>
              </w:rPr>
            </w:pPr>
            <w:r w:rsidRPr="00D0612F">
              <w:rPr>
                <w:i/>
                <w:sz w:val="16"/>
                <w:lang w:eastAsia="x-none"/>
              </w:rPr>
              <w:t xml:space="preserve">The reference point for Rx time in the definition of the UE Rx-Tx time difference is the Rx antenna connector of the UE. </w:t>
            </w:r>
          </w:p>
          <w:p w14:paraId="51C30EA5" w14:textId="77777777" w:rsidR="00E82A81" w:rsidRPr="00D0612F" w:rsidRDefault="00E82A81" w:rsidP="00E82A81">
            <w:pPr>
              <w:numPr>
                <w:ilvl w:val="0"/>
                <w:numId w:val="30"/>
              </w:numPr>
              <w:spacing w:after="0"/>
              <w:jc w:val="left"/>
              <w:rPr>
                <w:i/>
                <w:sz w:val="16"/>
                <w:lang w:eastAsia="x-none"/>
              </w:rPr>
            </w:pPr>
            <w:r w:rsidRPr="00D0612F">
              <w:rPr>
                <w:i/>
                <w:sz w:val="16"/>
                <w:lang w:eastAsia="x-none"/>
              </w:rPr>
              <w:t>The reference point for Tx time in the definition of the UE Rx-Tx time difference is the Tx antenna connector of the UE</w:t>
            </w:r>
          </w:p>
          <w:p w14:paraId="4315B4A5" w14:textId="77777777" w:rsidR="00E82A81" w:rsidRPr="00D0612F" w:rsidRDefault="00E82A81" w:rsidP="00E82A81">
            <w:pPr>
              <w:spacing w:after="0"/>
              <w:rPr>
                <w:i/>
                <w:sz w:val="16"/>
                <w:lang w:eastAsia="x-none"/>
              </w:rPr>
            </w:pPr>
          </w:p>
          <w:p w14:paraId="32BFFC94" w14:textId="77777777" w:rsidR="00E82A81" w:rsidRPr="00D0612F" w:rsidRDefault="00E82A81" w:rsidP="00E82A81">
            <w:pPr>
              <w:spacing w:after="0"/>
              <w:rPr>
                <w:i/>
                <w:sz w:val="16"/>
                <w:lang w:eastAsia="x-none"/>
              </w:rPr>
            </w:pPr>
            <w:r w:rsidRPr="00D0612F">
              <w:rPr>
                <w:i/>
                <w:sz w:val="16"/>
                <w:highlight w:val="green"/>
                <w:lang w:eastAsia="x-none"/>
              </w:rPr>
              <w:t>Agreement:</w:t>
            </w:r>
          </w:p>
          <w:p w14:paraId="0A497D0E" w14:textId="77777777" w:rsidR="00E82A81" w:rsidRPr="00D0612F" w:rsidRDefault="00E82A81" w:rsidP="00E82A81">
            <w:pPr>
              <w:numPr>
                <w:ilvl w:val="0"/>
                <w:numId w:val="31"/>
              </w:numPr>
              <w:spacing w:after="0"/>
              <w:jc w:val="left"/>
              <w:rPr>
                <w:i/>
                <w:sz w:val="16"/>
                <w:lang w:eastAsia="x-none"/>
              </w:rPr>
            </w:pPr>
            <w:r w:rsidRPr="00D0612F">
              <w:rPr>
                <w:i/>
                <w:sz w:val="16"/>
                <w:lang w:eastAsia="x-none"/>
              </w:rPr>
              <w:t>UL RTOA is defined with the respect to the subframe timing associated with the UE</w:t>
            </w:r>
          </w:p>
          <w:p w14:paraId="404F39E8" w14:textId="77777777" w:rsidR="00E82A81" w:rsidRPr="00D0612F" w:rsidRDefault="00E82A81" w:rsidP="00E82A81">
            <w:pPr>
              <w:numPr>
                <w:ilvl w:val="0"/>
                <w:numId w:val="31"/>
              </w:numPr>
              <w:spacing w:after="0"/>
              <w:jc w:val="left"/>
              <w:rPr>
                <w:i/>
                <w:sz w:val="16"/>
                <w:lang w:eastAsia="x-none"/>
              </w:rPr>
            </w:pPr>
            <w:r w:rsidRPr="00D0612F">
              <w:rPr>
                <w:i/>
                <w:sz w:val="16"/>
                <w:lang w:eastAsia="x-none"/>
              </w:rPr>
              <w:t xml:space="preserve">Multiple SRS resources for positioning purposes can be used to determine the received UL subframe timing of the first arrival path of the UE. </w:t>
            </w:r>
          </w:p>
          <w:p w14:paraId="3A6D5F7C" w14:textId="77777777" w:rsidR="00E82A81" w:rsidRPr="00D0612F" w:rsidRDefault="00E82A81" w:rsidP="00E82A81">
            <w:pPr>
              <w:numPr>
                <w:ilvl w:val="0"/>
                <w:numId w:val="31"/>
              </w:numPr>
              <w:spacing w:after="0"/>
              <w:jc w:val="left"/>
              <w:rPr>
                <w:i/>
                <w:sz w:val="16"/>
                <w:lang w:eastAsia="x-none"/>
              </w:rPr>
            </w:pPr>
            <w:r w:rsidRPr="00D0612F">
              <w:rPr>
                <w:i/>
                <w:sz w:val="16"/>
                <w:lang w:eastAsia="x-none"/>
              </w:rPr>
              <w:t xml:space="preserve">FFS: The resource ID(s) or resource set ID(s) used for determining the timing of the UE and possibly the Rx beam used at the </w:t>
            </w:r>
            <w:proofErr w:type="spellStart"/>
            <w:r w:rsidRPr="00D0612F">
              <w:rPr>
                <w:i/>
                <w:sz w:val="16"/>
                <w:lang w:eastAsia="x-none"/>
              </w:rPr>
              <w:t>gNB</w:t>
            </w:r>
            <w:proofErr w:type="spellEnd"/>
            <w:r w:rsidRPr="00D0612F">
              <w:rPr>
                <w:i/>
                <w:sz w:val="16"/>
                <w:lang w:eastAsia="x-none"/>
              </w:rPr>
              <w:t xml:space="preserve"> in the UL RTOA measurements can be requested for reporting in the measurement report.</w:t>
            </w:r>
          </w:p>
          <w:p w14:paraId="10F4E899" w14:textId="77777777" w:rsidR="00E82A81" w:rsidRPr="00D0612F" w:rsidRDefault="00E82A81" w:rsidP="00E82A81">
            <w:pPr>
              <w:spacing w:after="0"/>
              <w:rPr>
                <w:i/>
                <w:sz w:val="16"/>
                <w:lang w:eastAsia="x-none"/>
              </w:rPr>
            </w:pPr>
          </w:p>
          <w:p w14:paraId="1E8BF32D" w14:textId="77777777" w:rsidR="00E82A81" w:rsidRPr="00D0612F" w:rsidRDefault="00E82A81" w:rsidP="00E82A81">
            <w:pPr>
              <w:spacing w:after="0"/>
              <w:rPr>
                <w:i/>
                <w:sz w:val="16"/>
                <w:lang w:eastAsia="x-none"/>
              </w:rPr>
            </w:pPr>
            <w:r w:rsidRPr="00D0612F">
              <w:rPr>
                <w:i/>
                <w:sz w:val="16"/>
                <w:highlight w:val="green"/>
                <w:lang w:eastAsia="x-none"/>
              </w:rPr>
              <w:t>Agreement:</w:t>
            </w:r>
          </w:p>
          <w:p w14:paraId="79FCC4A9" w14:textId="77777777" w:rsidR="00E82A81" w:rsidRPr="00D0612F" w:rsidRDefault="00E82A81" w:rsidP="00E82A81">
            <w:pPr>
              <w:spacing w:after="0"/>
              <w:rPr>
                <w:i/>
                <w:sz w:val="16"/>
              </w:rPr>
            </w:pPr>
            <w:r w:rsidRPr="00D0612F">
              <w:rPr>
                <w:i/>
                <w:sz w:val="16"/>
              </w:rPr>
              <w:t xml:space="preserve">For FR1, the reference point for UL RTOA is the Rx antenna connector of </w:t>
            </w:r>
            <w:proofErr w:type="spellStart"/>
            <w:r w:rsidRPr="00D0612F">
              <w:rPr>
                <w:i/>
                <w:sz w:val="16"/>
              </w:rPr>
              <w:t>gNB</w:t>
            </w:r>
            <w:proofErr w:type="spellEnd"/>
          </w:p>
          <w:p w14:paraId="711173E3" w14:textId="77777777" w:rsidR="00E82A81" w:rsidRPr="00D0612F" w:rsidRDefault="00E82A81" w:rsidP="00E82A81">
            <w:pPr>
              <w:spacing w:after="0"/>
              <w:rPr>
                <w:i/>
                <w:sz w:val="16"/>
              </w:rPr>
            </w:pPr>
          </w:p>
          <w:p w14:paraId="4597CC44" w14:textId="77777777" w:rsidR="00E82A81" w:rsidRPr="00D0612F" w:rsidRDefault="00E82A81" w:rsidP="00E82A81">
            <w:pPr>
              <w:spacing w:after="0"/>
              <w:rPr>
                <w:i/>
                <w:sz w:val="16"/>
                <w:u w:val="single"/>
                <w:lang w:eastAsia="x-none"/>
              </w:rPr>
            </w:pPr>
            <w:r w:rsidRPr="00D0612F">
              <w:rPr>
                <w:i/>
                <w:sz w:val="16"/>
                <w:u w:val="single"/>
                <w:lang w:eastAsia="x-none"/>
              </w:rPr>
              <w:t>Conclusion:</w:t>
            </w:r>
          </w:p>
          <w:p w14:paraId="6B842FD5" w14:textId="77777777" w:rsidR="00E82A81" w:rsidRPr="00D0612F" w:rsidRDefault="00E82A81" w:rsidP="00E82A81">
            <w:pPr>
              <w:spacing w:after="0"/>
              <w:rPr>
                <w:i/>
                <w:sz w:val="16"/>
                <w:lang w:eastAsia="x-none"/>
              </w:rPr>
            </w:pPr>
            <w:r w:rsidRPr="00D0612F">
              <w:rPr>
                <w:i/>
                <w:sz w:val="16"/>
                <w:lang w:eastAsia="x-none"/>
              </w:rPr>
              <w:t xml:space="preserve">How to determine the UL RTOA measurement and </w:t>
            </w:r>
            <w:proofErr w:type="spellStart"/>
            <w:r w:rsidRPr="00D0612F">
              <w:rPr>
                <w:i/>
                <w:sz w:val="16"/>
                <w:lang w:eastAsia="x-none"/>
              </w:rPr>
              <w:t>gNB</w:t>
            </w:r>
            <w:proofErr w:type="spellEnd"/>
            <w:r w:rsidRPr="00D0612F">
              <w:rPr>
                <w:i/>
                <w:sz w:val="16"/>
                <w:lang w:eastAsia="x-none"/>
              </w:rPr>
              <w:t xml:space="preserve"> Rx-Tx time difference measurements that are reported when receiver diversity is used by the </w:t>
            </w:r>
            <w:proofErr w:type="spellStart"/>
            <w:r w:rsidRPr="00D0612F">
              <w:rPr>
                <w:i/>
                <w:sz w:val="16"/>
                <w:lang w:eastAsia="x-none"/>
              </w:rPr>
              <w:t>gNB</w:t>
            </w:r>
            <w:proofErr w:type="spellEnd"/>
            <w:r w:rsidRPr="00D0612F">
              <w:rPr>
                <w:i/>
                <w:sz w:val="16"/>
                <w:lang w:eastAsia="x-none"/>
              </w:rPr>
              <w:t xml:space="preserve"> is up to </w:t>
            </w:r>
            <w:proofErr w:type="spellStart"/>
            <w:r w:rsidRPr="00D0612F">
              <w:rPr>
                <w:i/>
                <w:sz w:val="16"/>
                <w:lang w:eastAsia="x-none"/>
              </w:rPr>
              <w:t>gNB</w:t>
            </w:r>
            <w:proofErr w:type="spellEnd"/>
            <w:r w:rsidRPr="00D0612F">
              <w:rPr>
                <w:i/>
                <w:sz w:val="16"/>
                <w:lang w:eastAsia="x-none"/>
              </w:rPr>
              <w:t xml:space="preserve"> implementation and is not specified by measurement definition.</w:t>
            </w:r>
          </w:p>
          <w:p w14:paraId="492BE422" w14:textId="77777777" w:rsidR="00E82A81" w:rsidRPr="00D0612F" w:rsidRDefault="00E82A81" w:rsidP="00E82A81">
            <w:pPr>
              <w:spacing w:after="0"/>
              <w:rPr>
                <w:i/>
                <w:sz w:val="16"/>
                <w:lang w:eastAsia="x-none"/>
              </w:rPr>
            </w:pPr>
          </w:p>
          <w:p w14:paraId="33DBB99B" w14:textId="77777777" w:rsidR="00E82A81" w:rsidRPr="00D0612F" w:rsidRDefault="00E82A81" w:rsidP="00E82A81">
            <w:pPr>
              <w:spacing w:after="0"/>
              <w:rPr>
                <w:i/>
                <w:sz w:val="16"/>
                <w:lang w:eastAsia="x-none"/>
              </w:rPr>
            </w:pPr>
            <w:r w:rsidRPr="00D0612F">
              <w:rPr>
                <w:i/>
                <w:sz w:val="16"/>
                <w:highlight w:val="green"/>
                <w:lang w:eastAsia="x-none"/>
              </w:rPr>
              <w:t>Agreement:</w:t>
            </w:r>
          </w:p>
          <w:p w14:paraId="0F6C2D34" w14:textId="77777777" w:rsidR="00E82A81" w:rsidRPr="00D0612F" w:rsidRDefault="00E82A81" w:rsidP="00E82A81">
            <w:pPr>
              <w:numPr>
                <w:ilvl w:val="0"/>
                <w:numId w:val="31"/>
              </w:numPr>
              <w:spacing w:after="0"/>
              <w:jc w:val="left"/>
              <w:rPr>
                <w:i/>
                <w:sz w:val="16"/>
                <w:lang w:eastAsia="x-none"/>
              </w:rPr>
            </w:pPr>
            <w:proofErr w:type="spellStart"/>
            <w:r w:rsidRPr="00D0612F">
              <w:rPr>
                <w:i/>
                <w:sz w:val="16"/>
              </w:rPr>
              <w:t>gNB</w:t>
            </w:r>
            <w:proofErr w:type="spellEnd"/>
            <w:r w:rsidRPr="00D0612F">
              <w:rPr>
                <w:i/>
                <w:sz w:val="16"/>
              </w:rPr>
              <w:t xml:space="preserve"> Rx-Tx time difference is defined with respect to the subframe timing associated with the UE</w:t>
            </w:r>
          </w:p>
          <w:p w14:paraId="440ED8B7" w14:textId="77777777" w:rsidR="00E82A81" w:rsidRPr="00D0612F" w:rsidRDefault="00E82A81" w:rsidP="00E82A81">
            <w:pPr>
              <w:numPr>
                <w:ilvl w:val="0"/>
                <w:numId w:val="31"/>
              </w:numPr>
              <w:spacing w:after="0"/>
              <w:jc w:val="left"/>
              <w:rPr>
                <w:i/>
                <w:sz w:val="16"/>
                <w:lang w:eastAsia="x-none"/>
              </w:rPr>
            </w:pPr>
            <w:r w:rsidRPr="00D0612F">
              <w:rPr>
                <w:i/>
                <w:sz w:val="16"/>
                <w:lang w:eastAsia="x-none"/>
              </w:rPr>
              <w:t xml:space="preserve">Multiple SRS resources for positioning purposes can be used to determine the received UL subframe timing of the first arrival path of the UE. </w:t>
            </w:r>
          </w:p>
          <w:p w14:paraId="089CC07F" w14:textId="77777777" w:rsidR="00E82A81" w:rsidRPr="00D0612F" w:rsidRDefault="00E82A81" w:rsidP="00E82A81">
            <w:pPr>
              <w:numPr>
                <w:ilvl w:val="0"/>
                <w:numId w:val="31"/>
              </w:numPr>
              <w:spacing w:after="0"/>
              <w:jc w:val="left"/>
              <w:rPr>
                <w:i/>
                <w:sz w:val="16"/>
                <w:lang w:eastAsia="x-none"/>
              </w:rPr>
            </w:pPr>
            <w:r w:rsidRPr="00D0612F">
              <w:rPr>
                <w:i/>
                <w:sz w:val="16"/>
                <w:lang w:eastAsia="x-none"/>
              </w:rPr>
              <w:t xml:space="preserve">FFS: The resource ID(s) or resource set ID(s) used for determining the timing of the UE and possibly the Rx beam used at the </w:t>
            </w:r>
            <w:proofErr w:type="spellStart"/>
            <w:r w:rsidRPr="00D0612F">
              <w:rPr>
                <w:i/>
                <w:sz w:val="16"/>
                <w:lang w:eastAsia="x-none"/>
              </w:rPr>
              <w:t>gNB</w:t>
            </w:r>
            <w:proofErr w:type="spellEnd"/>
            <w:r w:rsidRPr="00D0612F">
              <w:rPr>
                <w:i/>
                <w:sz w:val="16"/>
                <w:lang w:eastAsia="x-none"/>
              </w:rPr>
              <w:t xml:space="preserve"> in the </w:t>
            </w:r>
            <w:proofErr w:type="spellStart"/>
            <w:r w:rsidRPr="00D0612F">
              <w:rPr>
                <w:i/>
                <w:sz w:val="16"/>
                <w:lang w:eastAsia="x-none"/>
              </w:rPr>
              <w:t>gNB</w:t>
            </w:r>
            <w:proofErr w:type="spellEnd"/>
            <w:r w:rsidRPr="00D0612F">
              <w:rPr>
                <w:i/>
                <w:sz w:val="16"/>
                <w:lang w:eastAsia="x-none"/>
              </w:rPr>
              <w:t xml:space="preserve"> Rx-Tx time difference measurements can be requested for reporting in the measurement report.</w:t>
            </w:r>
          </w:p>
          <w:p w14:paraId="00917DB7" w14:textId="77777777" w:rsidR="00E82A81" w:rsidRPr="00D0612F" w:rsidRDefault="00E82A81" w:rsidP="00E82A81">
            <w:pPr>
              <w:spacing w:after="0"/>
              <w:rPr>
                <w:i/>
                <w:sz w:val="16"/>
                <w:lang w:eastAsia="x-none"/>
              </w:rPr>
            </w:pPr>
          </w:p>
          <w:p w14:paraId="68908415" w14:textId="77777777" w:rsidR="00E82A81" w:rsidRPr="00D0612F" w:rsidRDefault="00E82A81" w:rsidP="00E82A81">
            <w:pPr>
              <w:spacing w:after="0"/>
              <w:rPr>
                <w:i/>
                <w:sz w:val="16"/>
                <w:lang w:eastAsia="x-none"/>
              </w:rPr>
            </w:pPr>
            <w:r w:rsidRPr="00D0612F">
              <w:rPr>
                <w:i/>
                <w:sz w:val="16"/>
                <w:highlight w:val="green"/>
                <w:lang w:eastAsia="x-none"/>
              </w:rPr>
              <w:t>Agreement:</w:t>
            </w:r>
          </w:p>
          <w:p w14:paraId="0B281916" w14:textId="77777777" w:rsidR="00E82A81" w:rsidRPr="00D0612F" w:rsidRDefault="00E82A81" w:rsidP="00E82A81">
            <w:pPr>
              <w:spacing w:after="0"/>
              <w:rPr>
                <w:i/>
                <w:sz w:val="16"/>
              </w:rPr>
            </w:pPr>
            <w:r w:rsidRPr="00D0612F">
              <w:rPr>
                <w:i/>
                <w:sz w:val="16"/>
              </w:rPr>
              <w:t xml:space="preserve">For FR1, </w:t>
            </w:r>
          </w:p>
          <w:p w14:paraId="1C571ECF" w14:textId="77777777" w:rsidR="00E82A81" w:rsidRPr="00D0612F" w:rsidRDefault="00E82A81" w:rsidP="00E82A81">
            <w:pPr>
              <w:numPr>
                <w:ilvl w:val="0"/>
                <w:numId w:val="32"/>
              </w:numPr>
              <w:spacing w:after="0"/>
              <w:jc w:val="left"/>
              <w:rPr>
                <w:i/>
                <w:sz w:val="16"/>
                <w:lang w:eastAsia="x-none"/>
              </w:rPr>
            </w:pPr>
            <w:r w:rsidRPr="00D0612F">
              <w:rPr>
                <w:i/>
                <w:sz w:val="16"/>
              </w:rPr>
              <w:t xml:space="preserve">The </w:t>
            </w:r>
            <w:r w:rsidRPr="00D0612F">
              <w:rPr>
                <w:rFonts w:eastAsia="MS Mincho"/>
                <w:i/>
                <w:sz w:val="16"/>
              </w:rPr>
              <w:t xml:space="preserve">reference point for the Rx time of the </w:t>
            </w:r>
            <w:proofErr w:type="spellStart"/>
            <w:r w:rsidRPr="00D0612F">
              <w:rPr>
                <w:rFonts w:eastAsia="MS Mincho"/>
                <w:i/>
                <w:sz w:val="16"/>
              </w:rPr>
              <w:t>gNB</w:t>
            </w:r>
            <w:proofErr w:type="spellEnd"/>
            <w:r w:rsidRPr="00D0612F">
              <w:rPr>
                <w:rFonts w:eastAsia="MS Mincho"/>
                <w:i/>
                <w:sz w:val="16"/>
              </w:rPr>
              <w:t xml:space="preserve"> </w:t>
            </w:r>
            <w:r w:rsidRPr="00D0612F">
              <w:rPr>
                <w:i/>
                <w:sz w:val="16"/>
              </w:rPr>
              <w:t xml:space="preserve">Rx-Tx time difference </w:t>
            </w:r>
            <w:r w:rsidRPr="00D0612F">
              <w:rPr>
                <w:rFonts w:eastAsia="MS Mincho"/>
                <w:i/>
                <w:sz w:val="16"/>
              </w:rPr>
              <w:t xml:space="preserve">is the Rx antenna connector of the </w:t>
            </w:r>
            <w:proofErr w:type="spellStart"/>
            <w:r w:rsidRPr="00D0612F">
              <w:rPr>
                <w:rFonts w:eastAsia="MS Mincho"/>
                <w:i/>
                <w:sz w:val="16"/>
              </w:rPr>
              <w:t>gNB</w:t>
            </w:r>
            <w:proofErr w:type="spellEnd"/>
          </w:p>
          <w:p w14:paraId="5545BF6B" w14:textId="77777777" w:rsidR="00E82A81" w:rsidRPr="00D0612F" w:rsidRDefault="00E82A81" w:rsidP="00E82A81">
            <w:pPr>
              <w:numPr>
                <w:ilvl w:val="0"/>
                <w:numId w:val="32"/>
              </w:numPr>
              <w:spacing w:after="0"/>
              <w:jc w:val="left"/>
              <w:rPr>
                <w:i/>
                <w:sz w:val="16"/>
                <w:lang w:eastAsia="x-none"/>
              </w:rPr>
            </w:pPr>
            <w:r w:rsidRPr="00D0612F">
              <w:rPr>
                <w:rFonts w:eastAsia="MS Mincho"/>
                <w:i/>
                <w:sz w:val="16"/>
              </w:rPr>
              <w:t>T</w:t>
            </w:r>
            <w:r w:rsidRPr="00D0612F">
              <w:rPr>
                <w:i/>
                <w:sz w:val="16"/>
              </w:rPr>
              <w:t xml:space="preserve">he </w:t>
            </w:r>
            <w:r w:rsidRPr="00D0612F">
              <w:rPr>
                <w:rFonts w:eastAsia="MS Mincho"/>
                <w:i/>
                <w:sz w:val="16"/>
              </w:rPr>
              <w:t xml:space="preserve">reference point for the Tx time of the </w:t>
            </w:r>
            <w:proofErr w:type="spellStart"/>
            <w:r w:rsidRPr="00D0612F">
              <w:rPr>
                <w:rFonts w:eastAsia="MS Mincho"/>
                <w:i/>
                <w:sz w:val="16"/>
              </w:rPr>
              <w:t>gNB</w:t>
            </w:r>
            <w:proofErr w:type="spellEnd"/>
            <w:r w:rsidRPr="00D0612F">
              <w:rPr>
                <w:rFonts w:eastAsia="MS Mincho"/>
                <w:i/>
                <w:sz w:val="16"/>
              </w:rPr>
              <w:t xml:space="preserve"> </w:t>
            </w:r>
            <w:r w:rsidRPr="00D0612F">
              <w:rPr>
                <w:i/>
                <w:sz w:val="16"/>
              </w:rPr>
              <w:t xml:space="preserve">Rx-Tx time difference </w:t>
            </w:r>
            <w:r w:rsidRPr="00D0612F">
              <w:rPr>
                <w:rFonts w:eastAsia="MS Mincho"/>
                <w:i/>
                <w:sz w:val="16"/>
              </w:rPr>
              <w:t xml:space="preserve">is the Tx antenna connector of the </w:t>
            </w:r>
            <w:proofErr w:type="spellStart"/>
            <w:r w:rsidRPr="00D0612F">
              <w:rPr>
                <w:rFonts w:eastAsia="MS Mincho"/>
                <w:i/>
                <w:sz w:val="16"/>
              </w:rPr>
              <w:t>gNB</w:t>
            </w:r>
            <w:proofErr w:type="spellEnd"/>
          </w:p>
          <w:p w14:paraId="6FCD4C00" w14:textId="77777777" w:rsidR="00E82A81" w:rsidRPr="00D0612F" w:rsidRDefault="00E82A81" w:rsidP="00E82A81">
            <w:pPr>
              <w:spacing w:after="0"/>
              <w:rPr>
                <w:rFonts w:eastAsia="MS Mincho"/>
                <w:i/>
                <w:sz w:val="16"/>
              </w:rPr>
            </w:pPr>
          </w:p>
          <w:p w14:paraId="31E99DED" w14:textId="77777777" w:rsidR="00E82A81" w:rsidRPr="00D0612F" w:rsidRDefault="00E82A81" w:rsidP="00E82A81">
            <w:pPr>
              <w:spacing w:after="0"/>
              <w:rPr>
                <w:rFonts w:eastAsia="Batang"/>
                <w:i/>
                <w:sz w:val="16"/>
                <w:lang w:eastAsia="x-none"/>
              </w:rPr>
            </w:pPr>
            <w:r w:rsidRPr="00D0612F">
              <w:rPr>
                <w:i/>
                <w:sz w:val="16"/>
                <w:highlight w:val="green"/>
                <w:lang w:eastAsia="x-none"/>
              </w:rPr>
              <w:t>Agreement:</w:t>
            </w:r>
          </w:p>
          <w:p w14:paraId="6A5C65BC" w14:textId="77777777" w:rsidR="00E82A81" w:rsidRPr="00D0612F" w:rsidRDefault="00E82A81" w:rsidP="00E82A81">
            <w:pPr>
              <w:spacing w:after="0"/>
              <w:rPr>
                <w:i/>
                <w:sz w:val="16"/>
                <w:lang w:eastAsia="x-none"/>
              </w:rPr>
            </w:pPr>
            <w:r w:rsidRPr="00D0612F">
              <w:rPr>
                <w:i/>
                <w:sz w:val="16"/>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14:paraId="75B7D8ED" w14:textId="77777777" w:rsidR="00E82A81" w:rsidRPr="00D0612F" w:rsidRDefault="00E82A81" w:rsidP="00E82A81">
            <w:pPr>
              <w:spacing w:after="0"/>
              <w:rPr>
                <w:i/>
                <w:sz w:val="16"/>
                <w:lang w:eastAsia="x-none"/>
              </w:rPr>
            </w:pPr>
          </w:p>
          <w:p w14:paraId="2909F110" w14:textId="77777777" w:rsidR="00E82A81" w:rsidRPr="00D0612F" w:rsidRDefault="00E82A81" w:rsidP="00E82A81">
            <w:pPr>
              <w:spacing w:after="0"/>
              <w:rPr>
                <w:i/>
                <w:sz w:val="16"/>
                <w:lang w:eastAsia="x-none"/>
              </w:rPr>
            </w:pPr>
            <w:r w:rsidRPr="00D0612F">
              <w:rPr>
                <w:i/>
                <w:sz w:val="16"/>
                <w:highlight w:val="green"/>
                <w:lang w:eastAsia="x-none"/>
              </w:rPr>
              <w:t>Agreement:</w:t>
            </w:r>
          </w:p>
          <w:p w14:paraId="7D71BB1D" w14:textId="77777777" w:rsidR="00E82A81" w:rsidRPr="00D0612F" w:rsidRDefault="00E82A81" w:rsidP="00E82A81">
            <w:pPr>
              <w:numPr>
                <w:ilvl w:val="0"/>
                <w:numId w:val="33"/>
              </w:numPr>
              <w:spacing w:after="0"/>
              <w:jc w:val="left"/>
              <w:rPr>
                <w:i/>
                <w:sz w:val="16"/>
                <w:lang w:eastAsia="x-none"/>
              </w:rPr>
            </w:pPr>
            <w:r w:rsidRPr="00D0612F">
              <w:rPr>
                <w:i/>
                <w:sz w:val="16"/>
                <w:lang w:eastAsia="x-none"/>
              </w:rPr>
              <w:t xml:space="preserve">For FR1, the reference point for the UL SRS-RSRP is the Rx antenna connector of the </w:t>
            </w:r>
            <w:proofErr w:type="spellStart"/>
            <w:r w:rsidRPr="00D0612F">
              <w:rPr>
                <w:i/>
                <w:sz w:val="16"/>
                <w:lang w:eastAsia="x-none"/>
              </w:rPr>
              <w:t>gNB</w:t>
            </w:r>
            <w:proofErr w:type="spellEnd"/>
            <w:r w:rsidRPr="00D0612F">
              <w:rPr>
                <w:i/>
                <w:sz w:val="16"/>
                <w:lang w:eastAsia="x-none"/>
              </w:rPr>
              <w:t xml:space="preserve">. </w:t>
            </w:r>
          </w:p>
          <w:p w14:paraId="0F24529B" w14:textId="77777777" w:rsidR="00E82A81" w:rsidRPr="00D0612F" w:rsidRDefault="00E82A81" w:rsidP="00E82A81">
            <w:pPr>
              <w:numPr>
                <w:ilvl w:val="0"/>
                <w:numId w:val="33"/>
              </w:numPr>
              <w:spacing w:after="0"/>
              <w:jc w:val="left"/>
              <w:rPr>
                <w:i/>
                <w:sz w:val="16"/>
                <w:lang w:eastAsia="x-none"/>
              </w:rPr>
            </w:pPr>
            <w:r w:rsidRPr="00D0612F">
              <w:rPr>
                <w:i/>
                <w:sz w:val="16"/>
                <w:lang w:eastAsia="x-none"/>
              </w:rPr>
              <w:t>For FR2, UL SRS-RSRP shall be measured based on the combined signal from antenna elements corresponding to a given receiver branch.</w:t>
            </w:r>
          </w:p>
          <w:p w14:paraId="7F81BC94" w14:textId="77777777" w:rsidR="00E82A81" w:rsidRPr="00D0612F" w:rsidRDefault="00E82A81" w:rsidP="00E82A81">
            <w:pPr>
              <w:numPr>
                <w:ilvl w:val="0"/>
                <w:numId w:val="33"/>
              </w:numPr>
              <w:spacing w:after="0"/>
              <w:jc w:val="left"/>
              <w:rPr>
                <w:i/>
                <w:sz w:val="16"/>
                <w:lang w:eastAsia="x-none"/>
              </w:rPr>
            </w:pPr>
            <w:r w:rsidRPr="00D0612F">
              <w:rPr>
                <w:i/>
                <w:sz w:val="16"/>
                <w:lang w:eastAsia="x-none"/>
              </w:rPr>
              <w:t xml:space="preserve">When receiver diversity is in use by the </w:t>
            </w:r>
            <w:proofErr w:type="spellStart"/>
            <w:r w:rsidRPr="00D0612F">
              <w:rPr>
                <w:i/>
                <w:sz w:val="16"/>
                <w:lang w:eastAsia="x-none"/>
              </w:rPr>
              <w:t>gNB</w:t>
            </w:r>
            <w:proofErr w:type="spellEnd"/>
            <w:r w:rsidRPr="00D0612F">
              <w:rPr>
                <w:i/>
                <w:sz w:val="16"/>
                <w:lang w:eastAsia="x-none"/>
              </w:rPr>
              <w:t xml:space="preserve"> to obtain the UL SRS-RSRP measurement, the reported UL SRS-RSRP value shall not be lower than the corresponding UL SRS -RSRP of any of the individual receiver branches</w:t>
            </w:r>
          </w:p>
          <w:p w14:paraId="2F2C636A" w14:textId="77777777" w:rsidR="00E82A81" w:rsidRPr="00D0612F" w:rsidRDefault="00E82A81" w:rsidP="00E82A81">
            <w:pPr>
              <w:spacing w:after="0"/>
              <w:rPr>
                <w:i/>
                <w:sz w:val="16"/>
                <w:lang w:eastAsia="x-none"/>
              </w:rPr>
            </w:pPr>
          </w:p>
          <w:p w14:paraId="54EEB7D7" w14:textId="77777777" w:rsidR="00E82A81" w:rsidRPr="00D0612F" w:rsidRDefault="00E82A81" w:rsidP="00E82A81">
            <w:pPr>
              <w:spacing w:after="0"/>
              <w:rPr>
                <w:i/>
                <w:sz w:val="16"/>
                <w:lang w:eastAsia="x-none"/>
              </w:rPr>
            </w:pPr>
            <w:r w:rsidRPr="00D0612F">
              <w:rPr>
                <w:i/>
                <w:sz w:val="16"/>
                <w:highlight w:val="green"/>
                <w:lang w:eastAsia="x-none"/>
              </w:rPr>
              <w:t>Agreement:</w:t>
            </w:r>
          </w:p>
          <w:p w14:paraId="248FE432" w14:textId="161B7B78" w:rsidR="00E82A81" w:rsidRPr="00D0612F" w:rsidRDefault="00E82A81" w:rsidP="00E82A81">
            <w:pPr>
              <w:numPr>
                <w:ilvl w:val="0"/>
                <w:numId w:val="33"/>
              </w:numPr>
              <w:spacing w:after="0"/>
              <w:jc w:val="left"/>
              <w:rPr>
                <w:i/>
                <w:sz w:val="16"/>
                <w:lang w:eastAsia="x-none"/>
              </w:rPr>
            </w:pPr>
            <w:proofErr w:type="spellStart"/>
            <w:r w:rsidRPr="00D0612F">
              <w:rPr>
                <w:i/>
                <w:sz w:val="16"/>
                <w:lang w:eastAsia="x-none"/>
              </w:rPr>
              <w:t>AoA</w:t>
            </w:r>
            <w:proofErr w:type="spellEnd"/>
            <w:r w:rsidRPr="00D0612F">
              <w:rPr>
                <w:i/>
                <w:sz w:val="16"/>
                <w:lang w:eastAsia="x-none"/>
              </w:rPr>
              <w:t xml:space="preserve"> (</w:t>
            </w:r>
            <w:r w:rsidRPr="00D0612F">
              <w:rPr>
                <w:i/>
                <w:sz w:val="16"/>
                <w:lang w:eastAsia="x-none"/>
              </w:rPr>
              <w:fldChar w:fldCharType="begin"/>
            </w:r>
            <w:r w:rsidRPr="00D0612F">
              <w:rPr>
                <w:i/>
                <w:sz w:val="16"/>
                <w:lang w:eastAsia="x-none"/>
              </w:rPr>
              <w:instrText xml:space="preserve"> QUOTE </w:instrText>
            </w:r>
            <w:r w:rsidR="00E62DA3">
              <w:rPr>
                <w:i/>
                <w:sz w:val="16"/>
                <w:lang w:eastAsia="x-none"/>
              </w:rPr>
              <w:pict w14:anchorId="579C3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5pt" equationxml="&lt;">
                  <v:imagedata r:id="rId11" o:title="" chromakey="white"/>
                </v:shape>
              </w:pict>
            </w:r>
            <w:r w:rsidRPr="00D0612F">
              <w:rPr>
                <w:i/>
                <w:sz w:val="16"/>
                <w:lang w:eastAsia="x-none"/>
              </w:rPr>
              <w:instrText xml:space="preserve"> </w:instrText>
            </w:r>
            <w:r w:rsidRPr="00D0612F">
              <w:rPr>
                <w:i/>
                <w:sz w:val="16"/>
                <w:lang w:eastAsia="x-none"/>
              </w:rPr>
              <w:fldChar w:fldCharType="separate"/>
            </w:r>
            <w:r w:rsidR="00E62DA3">
              <w:rPr>
                <w:i/>
                <w:sz w:val="16"/>
                <w:lang w:eastAsia="x-none"/>
              </w:rPr>
              <w:pict w14:anchorId="1E6DD05D">
                <v:shape id="_x0000_i1026" type="#_x0000_t75" style="width:7pt;height:12.5pt" equationxml="&lt;">
                  <v:imagedata r:id="rId11" o:title="" chromakey="white"/>
                </v:shape>
              </w:pict>
            </w:r>
            <w:r w:rsidRPr="00D0612F">
              <w:rPr>
                <w:i/>
                <w:sz w:val="16"/>
                <w:lang w:eastAsia="x-none"/>
              </w:rPr>
              <w:fldChar w:fldCharType="end"/>
            </w:r>
            <w:r w:rsidRPr="00D0612F">
              <w:rPr>
                <w:i/>
                <w:sz w:val="16"/>
                <w:lang w:eastAsia="x-none"/>
              </w:rPr>
              <w:t xml:space="preserve">) and </w:t>
            </w:r>
            <w:proofErr w:type="spellStart"/>
            <w:r w:rsidRPr="00D0612F">
              <w:rPr>
                <w:i/>
                <w:sz w:val="16"/>
                <w:lang w:eastAsia="x-none"/>
              </w:rPr>
              <w:t>ZoA</w:t>
            </w:r>
            <w:proofErr w:type="spellEnd"/>
            <w:r w:rsidRPr="00D0612F">
              <w:rPr>
                <w:i/>
                <w:sz w:val="16"/>
                <w:lang w:eastAsia="x-none"/>
              </w:rPr>
              <w:t xml:space="preserve"> (</w:t>
            </w:r>
            <w:r w:rsidRPr="00D0612F">
              <w:rPr>
                <w:i/>
                <w:sz w:val="16"/>
                <w:lang w:eastAsia="x-none"/>
              </w:rPr>
              <w:fldChar w:fldCharType="begin"/>
            </w:r>
            <w:r w:rsidRPr="00D0612F">
              <w:rPr>
                <w:i/>
                <w:sz w:val="16"/>
                <w:lang w:eastAsia="x-none"/>
              </w:rPr>
              <w:instrText xml:space="preserve"> QUOTE </w:instrText>
            </w:r>
            <w:r w:rsidR="00E62DA3">
              <w:rPr>
                <w:i/>
                <w:sz w:val="16"/>
                <w:lang w:eastAsia="x-none"/>
              </w:rPr>
              <w:pict w14:anchorId="75DF4B9C">
                <v:shape id="_x0000_i1027" type="#_x0000_t75" style="width:6pt;height:12.5pt" equationxml="&lt;">
                  <v:imagedata r:id="rId12" o:title="" chromakey="white"/>
                </v:shape>
              </w:pict>
            </w:r>
            <w:r w:rsidRPr="00D0612F">
              <w:rPr>
                <w:i/>
                <w:sz w:val="16"/>
                <w:lang w:eastAsia="x-none"/>
              </w:rPr>
              <w:instrText xml:space="preserve"> </w:instrText>
            </w:r>
            <w:r w:rsidRPr="00D0612F">
              <w:rPr>
                <w:i/>
                <w:sz w:val="16"/>
                <w:lang w:eastAsia="x-none"/>
              </w:rPr>
              <w:fldChar w:fldCharType="separate"/>
            </w:r>
            <w:r w:rsidR="00E62DA3">
              <w:rPr>
                <w:i/>
                <w:sz w:val="16"/>
                <w:lang w:eastAsia="x-none"/>
              </w:rPr>
              <w:pict w14:anchorId="126498FC">
                <v:shape id="_x0000_i1028" type="#_x0000_t75" style="width:6pt;height:12.5pt" equationxml="&lt;">
                  <v:imagedata r:id="rId12" o:title="" chromakey="white"/>
                </v:shape>
              </w:pict>
            </w:r>
            <w:r w:rsidRPr="00D0612F">
              <w:rPr>
                <w:i/>
                <w:sz w:val="16"/>
                <w:lang w:eastAsia="x-none"/>
              </w:rPr>
              <w:fldChar w:fldCharType="end"/>
            </w:r>
            <w:r w:rsidRPr="00D0612F">
              <w:rPr>
                <w:i/>
                <w:sz w:val="16"/>
                <w:lang w:eastAsia="x-none"/>
              </w:rPr>
              <w:t>) define the estimated angles of a user with respect to a reference direction which are determined at the TRP antenna for an UL channel corresponding to this UE.</w:t>
            </w:r>
          </w:p>
          <w:p w14:paraId="36019AFA" w14:textId="77777777" w:rsidR="00E82A81" w:rsidRPr="00D0612F" w:rsidRDefault="00E82A81" w:rsidP="00E82A81">
            <w:pPr>
              <w:spacing w:after="0"/>
              <w:ind w:left="360"/>
              <w:jc w:val="left"/>
              <w:rPr>
                <w:i/>
                <w:sz w:val="16"/>
                <w:lang w:eastAsia="x-none"/>
              </w:rPr>
            </w:pPr>
          </w:p>
          <w:p w14:paraId="7EB0037F" w14:textId="139E2BC3" w:rsidR="00E82A81" w:rsidRPr="00D0612F" w:rsidRDefault="00E82A81" w:rsidP="00E82A81">
            <w:pPr>
              <w:numPr>
                <w:ilvl w:val="0"/>
                <w:numId w:val="33"/>
              </w:numPr>
              <w:spacing w:after="0"/>
              <w:jc w:val="left"/>
              <w:rPr>
                <w:i/>
                <w:sz w:val="16"/>
                <w:lang w:eastAsia="x-none"/>
              </w:rPr>
            </w:pPr>
            <w:r w:rsidRPr="00D0612F">
              <w:rPr>
                <w:i/>
                <w:sz w:val="16"/>
                <w:lang w:eastAsia="x-none"/>
              </w:rPr>
              <w:t xml:space="preserve">The reference directions can be defined according to either one of the following options (both options are supported in specifications) </w:t>
            </w:r>
          </w:p>
          <w:p w14:paraId="5AF4E55A" w14:textId="2AA158D5" w:rsidR="00E82A81" w:rsidRPr="00D0612F" w:rsidRDefault="00E82A81" w:rsidP="00E82A81">
            <w:pPr>
              <w:numPr>
                <w:ilvl w:val="1"/>
                <w:numId w:val="33"/>
              </w:numPr>
              <w:spacing w:after="0"/>
              <w:jc w:val="left"/>
              <w:rPr>
                <w:i/>
                <w:sz w:val="16"/>
                <w:lang w:eastAsia="x-none"/>
              </w:rPr>
            </w:pPr>
            <w:r w:rsidRPr="00D0612F">
              <w:rPr>
                <w:i/>
                <w:sz w:val="16"/>
                <w:lang w:eastAsia="x-none"/>
              </w:rPr>
              <w:t>Option 1:</w:t>
            </w:r>
          </w:p>
          <w:p w14:paraId="000FA1D7" w14:textId="77777777" w:rsidR="00E82A81" w:rsidRPr="00D0612F" w:rsidRDefault="00E82A81" w:rsidP="00E82A81">
            <w:pPr>
              <w:numPr>
                <w:ilvl w:val="2"/>
                <w:numId w:val="33"/>
              </w:numPr>
              <w:spacing w:after="0"/>
              <w:jc w:val="left"/>
              <w:rPr>
                <w:i/>
                <w:sz w:val="16"/>
                <w:lang w:eastAsia="x-none"/>
              </w:rPr>
            </w:pPr>
            <w:r w:rsidRPr="00D0612F">
              <w:rPr>
                <w:i/>
                <w:sz w:val="16"/>
              </w:rPr>
              <w:t xml:space="preserve">For </w:t>
            </w:r>
            <w:proofErr w:type="spellStart"/>
            <w:r w:rsidRPr="00D0612F">
              <w:rPr>
                <w:i/>
                <w:sz w:val="16"/>
              </w:rPr>
              <w:t>AoA</w:t>
            </w:r>
            <w:proofErr w:type="spellEnd"/>
            <w:r w:rsidRPr="00D0612F">
              <w:rPr>
                <w:i/>
                <w:sz w:val="16"/>
              </w:rPr>
              <w:t>, the geographical North, positive in a counter-clockwise direction.</w:t>
            </w:r>
          </w:p>
          <w:p w14:paraId="72C0570C" w14:textId="77777777" w:rsidR="00E82A81" w:rsidRPr="00D0612F" w:rsidRDefault="00E82A81" w:rsidP="00E82A81">
            <w:pPr>
              <w:numPr>
                <w:ilvl w:val="2"/>
                <w:numId w:val="33"/>
              </w:numPr>
              <w:spacing w:after="0"/>
              <w:jc w:val="left"/>
              <w:rPr>
                <w:i/>
                <w:sz w:val="16"/>
                <w:lang w:eastAsia="x-none"/>
              </w:rPr>
            </w:pPr>
            <w:r w:rsidRPr="00D0612F">
              <w:rPr>
                <w:i/>
                <w:sz w:val="16"/>
              </w:rPr>
              <w:t xml:space="preserve">For </w:t>
            </w:r>
            <w:proofErr w:type="spellStart"/>
            <w:r w:rsidRPr="00D0612F">
              <w:rPr>
                <w:i/>
                <w:sz w:val="16"/>
              </w:rPr>
              <w:t>ZoA</w:t>
            </w:r>
            <w:proofErr w:type="spellEnd"/>
            <w:r w:rsidRPr="00D0612F">
              <w:rPr>
                <w:i/>
                <w:sz w:val="16"/>
              </w:rPr>
              <w:t>, the zenith/vertical</w:t>
            </w:r>
          </w:p>
          <w:p w14:paraId="1FEAEE3C" w14:textId="2B18AF4A" w:rsidR="00E82A81" w:rsidRPr="00D0612F" w:rsidRDefault="00E82A81" w:rsidP="00E82A81">
            <w:pPr>
              <w:numPr>
                <w:ilvl w:val="3"/>
                <w:numId w:val="33"/>
              </w:numPr>
              <w:spacing w:after="0"/>
              <w:jc w:val="left"/>
              <w:rPr>
                <w:i/>
                <w:sz w:val="16"/>
                <w:lang w:eastAsia="x-none"/>
              </w:rPr>
            </w:pPr>
            <w:r w:rsidRPr="00D0612F">
              <w:rPr>
                <w:i/>
                <w:sz w:val="16"/>
              </w:rPr>
              <w:t xml:space="preserve">Note:  </w:t>
            </w:r>
            <w:r w:rsidRPr="00D0612F">
              <w:rPr>
                <w:i/>
                <w:sz w:val="16"/>
              </w:rPr>
              <w:fldChar w:fldCharType="begin"/>
            </w:r>
            <w:r w:rsidRPr="00D0612F">
              <w:rPr>
                <w:i/>
                <w:sz w:val="16"/>
              </w:rPr>
              <w:instrText xml:space="preserve"> QUOTE </w:instrText>
            </w:r>
            <w:r w:rsidR="00E62DA3">
              <w:rPr>
                <w:i/>
                <w:position w:val="-5"/>
                <w:sz w:val="16"/>
              </w:rPr>
              <w:pict w14:anchorId="384DB205">
                <v:shape id="_x0000_i1029" type="#_x0000_t75" style="width:24pt;height:12.5pt" equationxml="&lt;">
                  <v:imagedata r:id="rId13" o:title="" chromakey="white"/>
                </v:shape>
              </w:pict>
            </w:r>
            <w:r w:rsidRPr="00D0612F">
              <w:rPr>
                <w:i/>
                <w:sz w:val="16"/>
              </w:rPr>
              <w:instrText xml:space="preserve"> </w:instrText>
            </w:r>
            <w:r w:rsidRPr="00D0612F">
              <w:rPr>
                <w:i/>
                <w:sz w:val="16"/>
              </w:rPr>
              <w:fldChar w:fldCharType="separate"/>
            </w:r>
            <w:r w:rsidR="00E62DA3">
              <w:rPr>
                <w:i/>
                <w:position w:val="-5"/>
                <w:sz w:val="16"/>
              </w:rPr>
              <w:pict w14:anchorId="17B345AE">
                <v:shape id="_x0000_i1030" type="#_x0000_t75" style="width:24pt;height:12.5pt" equationxml="&lt;">
                  <v:imagedata r:id="rId13" o:title="" chromakey="white"/>
                </v:shape>
              </w:pict>
            </w:r>
            <w:r w:rsidRPr="00D0612F">
              <w:rPr>
                <w:i/>
                <w:sz w:val="16"/>
              </w:rPr>
              <w:fldChar w:fldCharType="end"/>
            </w:r>
            <w:r w:rsidRPr="00D0612F">
              <w:rPr>
                <w:i/>
                <w:sz w:val="16"/>
              </w:rPr>
              <w:t xml:space="preserve"> pointing to the zenith and </w:t>
            </w:r>
            <w:r w:rsidRPr="00D0612F">
              <w:rPr>
                <w:i/>
                <w:sz w:val="16"/>
              </w:rPr>
              <w:fldChar w:fldCharType="begin"/>
            </w:r>
            <w:r w:rsidRPr="00D0612F">
              <w:rPr>
                <w:i/>
                <w:sz w:val="16"/>
              </w:rPr>
              <w:instrText xml:space="preserve"> QUOTE </w:instrText>
            </w:r>
            <w:r w:rsidR="00E62DA3">
              <w:rPr>
                <w:i/>
                <w:position w:val="-5"/>
                <w:sz w:val="16"/>
              </w:rPr>
              <w:pict w14:anchorId="5384F236">
                <v:shape id="_x0000_i1031" type="#_x0000_t75" style="width:34pt;height:12.5pt" equationxml="&lt;">
                  <v:imagedata r:id="rId14" o:title="" chromakey="white"/>
                </v:shape>
              </w:pict>
            </w:r>
            <w:r w:rsidRPr="00D0612F">
              <w:rPr>
                <w:i/>
                <w:sz w:val="16"/>
              </w:rPr>
              <w:instrText xml:space="preserve"> </w:instrText>
            </w:r>
            <w:r w:rsidRPr="00D0612F">
              <w:rPr>
                <w:i/>
                <w:sz w:val="16"/>
              </w:rPr>
              <w:fldChar w:fldCharType="separate"/>
            </w:r>
            <w:r w:rsidR="00E62DA3">
              <w:rPr>
                <w:i/>
                <w:position w:val="-5"/>
                <w:sz w:val="16"/>
              </w:rPr>
              <w:pict w14:anchorId="2E4CDED4">
                <v:shape id="_x0000_i1032" type="#_x0000_t75" style="width:34pt;height:12.5pt" equationxml="&lt;">
                  <v:imagedata r:id="rId14" o:title="" chromakey="white"/>
                </v:shape>
              </w:pict>
            </w:r>
            <w:r w:rsidRPr="00D0612F">
              <w:rPr>
                <w:i/>
                <w:sz w:val="16"/>
              </w:rPr>
              <w:fldChar w:fldCharType="end"/>
            </w:r>
            <w:r w:rsidRPr="00D0612F">
              <w:rPr>
                <w:i/>
                <w:sz w:val="16"/>
              </w:rPr>
              <w:t xml:space="preserve"> pointing to the horizon.</w:t>
            </w:r>
          </w:p>
          <w:p w14:paraId="12C24745" w14:textId="77777777" w:rsidR="00E82A81" w:rsidRPr="00D0612F" w:rsidRDefault="00E82A81" w:rsidP="00E82A81">
            <w:pPr>
              <w:numPr>
                <w:ilvl w:val="1"/>
                <w:numId w:val="33"/>
              </w:numPr>
              <w:spacing w:after="0"/>
              <w:jc w:val="left"/>
              <w:rPr>
                <w:i/>
                <w:sz w:val="16"/>
              </w:rPr>
            </w:pPr>
            <w:r w:rsidRPr="00D0612F">
              <w:rPr>
                <w:i/>
                <w:sz w:val="16"/>
                <w:lang w:eastAsia="x-none"/>
              </w:rPr>
              <w:t>Option 2:</w:t>
            </w:r>
          </w:p>
          <w:p w14:paraId="2863E1F0" w14:textId="4D91F140" w:rsidR="00E82A81" w:rsidRPr="00D0612F" w:rsidRDefault="00E82A81" w:rsidP="00E82A81">
            <w:pPr>
              <w:numPr>
                <w:ilvl w:val="2"/>
                <w:numId w:val="33"/>
              </w:numPr>
              <w:spacing w:after="0"/>
              <w:jc w:val="left"/>
              <w:rPr>
                <w:i/>
                <w:sz w:val="16"/>
              </w:rPr>
            </w:pPr>
            <w:r w:rsidRPr="00D0612F">
              <w:rPr>
                <w:i/>
                <w:sz w:val="16"/>
              </w:rPr>
              <w:t xml:space="preserve">For </w:t>
            </w:r>
            <w:proofErr w:type="spellStart"/>
            <w:r w:rsidRPr="00D0612F">
              <w:rPr>
                <w:i/>
                <w:sz w:val="16"/>
              </w:rPr>
              <w:t>AoA</w:t>
            </w:r>
            <w:proofErr w:type="spellEnd"/>
            <w:r w:rsidRPr="00D0612F">
              <w:rPr>
                <w:i/>
                <w:sz w:val="16"/>
              </w:rPr>
              <w:t xml:space="preserve"> and </w:t>
            </w:r>
            <w:proofErr w:type="spellStart"/>
            <w:r w:rsidRPr="00D0612F">
              <w:rPr>
                <w:i/>
                <w:sz w:val="16"/>
              </w:rPr>
              <w:t>ZoA</w:t>
            </w:r>
            <w:proofErr w:type="spellEnd"/>
            <w:r w:rsidRPr="00D0612F">
              <w:rPr>
                <w:i/>
                <w:sz w:val="16"/>
              </w:rPr>
              <w:t xml:space="preserve">, the reference direction is with respect to the Local Coordinate System (LCS) defined in TR 38.901. The translation of the GCS to LCS uses the set of angles </w:t>
            </w:r>
            <w:r w:rsidRPr="00D0612F">
              <w:rPr>
                <w:i/>
                <w:sz w:val="16"/>
              </w:rPr>
              <w:sym w:font="Symbol" w:char="F061"/>
            </w:r>
            <w:r w:rsidRPr="00D0612F">
              <w:rPr>
                <w:i/>
                <w:sz w:val="16"/>
              </w:rPr>
              <w:t xml:space="preserve"> (bearing angle), </w:t>
            </w:r>
            <w:r w:rsidRPr="00D0612F">
              <w:rPr>
                <w:i/>
                <w:sz w:val="16"/>
              </w:rPr>
              <w:sym w:font="Symbol" w:char="F062"/>
            </w:r>
            <w:r w:rsidRPr="00D0612F">
              <w:rPr>
                <w:i/>
                <w:sz w:val="16"/>
              </w:rPr>
              <w:t xml:space="preserve"> (</w:t>
            </w:r>
            <w:proofErr w:type="spellStart"/>
            <w:r w:rsidRPr="00D0612F">
              <w:rPr>
                <w:i/>
                <w:sz w:val="16"/>
              </w:rPr>
              <w:t>downtilt</w:t>
            </w:r>
            <w:proofErr w:type="spellEnd"/>
            <w:r w:rsidRPr="00D0612F">
              <w:rPr>
                <w:i/>
                <w:sz w:val="16"/>
              </w:rPr>
              <w:t xml:space="preserve"> angle),  </w:t>
            </w:r>
            <w:r w:rsidRPr="00D0612F">
              <w:rPr>
                <w:i/>
                <w:sz w:val="16"/>
              </w:rPr>
              <w:sym w:font="Symbol" w:char="F067"/>
            </w:r>
            <w:r w:rsidRPr="00D0612F">
              <w:rPr>
                <w:i/>
                <w:sz w:val="16"/>
              </w:rPr>
              <w:t xml:space="preserve"> (slant angle) which are reported</w:t>
            </w:r>
          </w:p>
        </w:tc>
      </w:tr>
    </w:tbl>
    <w:p w14:paraId="1EAC2A76" w14:textId="77777777" w:rsidR="00E82A81" w:rsidRDefault="00E82A81" w:rsidP="004F32E9">
      <w:pPr>
        <w:rPr>
          <w:lang w:val="en-US" w:eastAsia="x-none"/>
        </w:rPr>
      </w:pPr>
    </w:p>
    <w:p w14:paraId="34A85989" w14:textId="45947651" w:rsidR="00E43FD6" w:rsidRPr="00D36FC2" w:rsidRDefault="00D36FC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0" w:name="_Hlk942572"/>
      <w:bookmarkStart w:id="1" w:name="_Hlk942583"/>
      <w:r w:rsidRPr="00D36FC2">
        <w:rPr>
          <w:rFonts w:ascii="Times New Roman" w:hAnsi="Times New Roman"/>
        </w:rPr>
        <w:t xml:space="preserve">Inter-frequency </w:t>
      </w:r>
      <w:r w:rsidR="00E43FD6" w:rsidRPr="00D36FC2">
        <w:rPr>
          <w:rFonts w:ascii="Times New Roman" w:hAnsi="Times New Roman"/>
        </w:rPr>
        <w:t>“UE Rx-Tx” measurement</w:t>
      </w:r>
    </w:p>
    <w:p w14:paraId="13AA526D" w14:textId="7F124E0D" w:rsidR="00353FBD" w:rsidRDefault="00353FBD" w:rsidP="00353FBD">
      <w:r>
        <w:t xml:space="preserve">The following agreement was achieved regarding the “UE Rx-Tx” measurement: </w:t>
      </w:r>
    </w:p>
    <w:tbl>
      <w:tblPr>
        <w:tblStyle w:val="TableGrid"/>
        <w:tblW w:w="0" w:type="auto"/>
        <w:tblLook w:val="04A0" w:firstRow="1" w:lastRow="0" w:firstColumn="1" w:lastColumn="0" w:noHBand="0" w:noVBand="1"/>
      </w:tblPr>
      <w:tblGrid>
        <w:gridCol w:w="9629"/>
      </w:tblGrid>
      <w:tr w:rsidR="00353FBD" w14:paraId="3FF5A242" w14:textId="77777777" w:rsidTr="00353FBD">
        <w:tc>
          <w:tcPr>
            <w:tcW w:w="9629" w:type="dxa"/>
          </w:tcPr>
          <w:p w14:paraId="4D5E9558" w14:textId="77777777" w:rsidR="00353FBD" w:rsidRPr="00353FBD" w:rsidRDefault="00353FBD" w:rsidP="00353FBD">
            <w:pPr>
              <w:rPr>
                <w:i/>
                <w:lang w:eastAsia="x-none"/>
              </w:rPr>
            </w:pPr>
            <w:r w:rsidRPr="00353FBD">
              <w:rPr>
                <w:i/>
                <w:highlight w:val="green"/>
                <w:lang w:eastAsia="x-none"/>
              </w:rPr>
              <w:t>Agreement:</w:t>
            </w:r>
          </w:p>
          <w:p w14:paraId="409422DE" w14:textId="77777777" w:rsidR="00353FBD" w:rsidRPr="00353FBD" w:rsidRDefault="00353FBD" w:rsidP="00353FBD">
            <w:pPr>
              <w:pStyle w:val="3GPPAgreements"/>
              <w:rPr>
                <w:i/>
                <w:lang w:eastAsia="x-none"/>
              </w:rPr>
            </w:pPr>
            <w:r w:rsidRPr="00353FBD">
              <w:rPr>
                <w:i/>
              </w:rPr>
              <w:t>UE Rx-Tx time difference is defined with respect to the Rx and Tx subframe timing associated with the TRP</w:t>
            </w:r>
          </w:p>
          <w:p w14:paraId="0E0A6695" w14:textId="77777777" w:rsidR="00353FBD" w:rsidRPr="00353FBD" w:rsidRDefault="00353FBD" w:rsidP="00353FBD">
            <w:pPr>
              <w:numPr>
                <w:ilvl w:val="0"/>
                <w:numId w:val="29"/>
              </w:numPr>
              <w:spacing w:after="0"/>
              <w:jc w:val="left"/>
              <w:rPr>
                <w:i/>
                <w:lang w:eastAsia="x-none"/>
              </w:rPr>
            </w:pPr>
            <w:r w:rsidRPr="00353FBD">
              <w:rPr>
                <w:i/>
                <w:lang w:eastAsia="x-none"/>
              </w:rPr>
              <w:t xml:space="preserve">Multiple DL PRS resources can be used to determine the received DL subframe timing of the first arrival path of the TRP. </w:t>
            </w:r>
          </w:p>
          <w:p w14:paraId="400E23FE" w14:textId="77777777" w:rsidR="00353FBD" w:rsidRPr="00353FBD" w:rsidRDefault="00353FBD" w:rsidP="00353FBD">
            <w:pPr>
              <w:numPr>
                <w:ilvl w:val="0"/>
                <w:numId w:val="29"/>
              </w:numPr>
              <w:spacing w:after="0"/>
              <w:jc w:val="left"/>
              <w:rPr>
                <w:i/>
                <w:lang w:eastAsia="x-none"/>
              </w:rPr>
            </w:pPr>
            <w:r w:rsidRPr="00353FBD">
              <w:rPr>
                <w:i/>
                <w:lang w:eastAsia="x-none"/>
              </w:rPr>
              <w:t>At least the PRS resource ID(s) or PRS resource set ID(s) used for determining the timing of each TRP in the UE Rx-Tx time difference measurements can be configured for reporting in the measurement report.</w:t>
            </w:r>
          </w:p>
          <w:p w14:paraId="0F4AB45A" w14:textId="7560F6AB" w:rsidR="00353FBD" w:rsidRDefault="00353FBD" w:rsidP="00353FBD">
            <w:pPr>
              <w:numPr>
                <w:ilvl w:val="0"/>
                <w:numId w:val="29"/>
              </w:numPr>
              <w:spacing w:after="0"/>
              <w:jc w:val="left"/>
              <w:rPr>
                <w:lang w:eastAsia="x-none"/>
              </w:rPr>
            </w:pPr>
            <w:r w:rsidRPr="00353FBD">
              <w:rPr>
                <w:i/>
                <w:lang w:eastAsia="x-none"/>
              </w:rPr>
              <w:t>Note: This does not preclude the use of any additional reference signals that are being discussed further including existing reference signals</w:t>
            </w:r>
          </w:p>
        </w:tc>
      </w:tr>
    </w:tbl>
    <w:p w14:paraId="6F556DB3" w14:textId="77777777" w:rsidR="00E65A5E" w:rsidRDefault="00E65A5E" w:rsidP="00353FBD"/>
    <w:p w14:paraId="731C57E4" w14:textId="4DEA344E" w:rsidR="00CC542A" w:rsidRDefault="000C3DE1" w:rsidP="00353FBD">
      <w:r>
        <w:t>In NR, this measurement should be possibl</w:t>
      </w:r>
      <w:r w:rsidR="00CC542A">
        <w:t xml:space="preserve">e to be done in RRC CONNECTED inter-frequency scenarios </w:t>
      </w:r>
      <w:proofErr w:type="gramStart"/>
      <w:r w:rsidR="00CC542A">
        <w:t>similar to</w:t>
      </w:r>
      <w:proofErr w:type="gramEnd"/>
      <w:r w:rsidR="00CC542A">
        <w:t xml:space="preserve"> the OTDOA procedure. </w:t>
      </w:r>
      <w:r w:rsidR="00187276">
        <w:t xml:space="preserve">If the </w:t>
      </w:r>
      <w:proofErr w:type="spellStart"/>
      <w:r w:rsidR="00187276">
        <w:t>neighboring</w:t>
      </w:r>
      <w:proofErr w:type="spellEnd"/>
      <w:r w:rsidR="00187276">
        <w:t xml:space="preserve"> cells transmit at a different carrier frequency, the UE would need to measure DL PRS on a different carrier from that used for the serving base station (like it happens for DL RSTD measurements).</w:t>
      </w:r>
      <w:r w:rsidR="009902E7">
        <w:t xml:space="preserve"> This shall be true also for UE Rx-Tx where the same mechanism and RS is used for receiving the DL PRS on a different frequency layer.</w:t>
      </w:r>
      <w:r w:rsidR="00187276">
        <w:t xml:space="preserve"> </w:t>
      </w:r>
    </w:p>
    <w:p w14:paraId="4C8984DE" w14:textId="74F2EF46" w:rsidR="00B701FC" w:rsidRPr="00353FBD" w:rsidRDefault="00CC542A" w:rsidP="00353FBD">
      <w:pPr>
        <w:rPr>
          <w:b/>
          <w:i/>
        </w:rPr>
      </w:pPr>
      <w:bookmarkStart w:id="2" w:name="_Hlk21016620"/>
      <w:r w:rsidRPr="00F73DF1">
        <w:rPr>
          <w:b/>
        </w:rPr>
        <w:t xml:space="preserve">Proposal </w:t>
      </w:r>
      <w:r w:rsidR="00353FBD" w:rsidRPr="00F73DF1">
        <w:rPr>
          <w:b/>
        </w:rPr>
        <w:t>1</w:t>
      </w:r>
      <w:r w:rsidRPr="00F73DF1">
        <w:rPr>
          <w:b/>
        </w:rPr>
        <w:t>:</w:t>
      </w:r>
      <w:r w:rsidRPr="00F73DF1">
        <w:t xml:space="preserve"> </w:t>
      </w:r>
      <w:r w:rsidR="00353FBD" w:rsidRPr="00F73DF1">
        <w:rPr>
          <w:b/>
          <w:i/>
        </w:rPr>
        <w:t>Support “UE Rx-Tx” for both intra and inter-frequency measurement, where</w:t>
      </w:r>
      <w:r w:rsidR="00220BC4">
        <w:rPr>
          <w:b/>
          <w:i/>
        </w:rPr>
        <w:t xml:space="preserve"> at least</w:t>
      </w:r>
      <w:r w:rsidR="00353FBD" w:rsidRPr="00F73DF1">
        <w:rPr>
          <w:b/>
          <w:i/>
        </w:rPr>
        <w:t xml:space="preserve"> the DL PRS is </w:t>
      </w:r>
      <w:r w:rsidR="008A5C73" w:rsidRPr="00F73DF1">
        <w:rPr>
          <w:b/>
          <w:i/>
        </w:rPr>
        <w:t xml:space="preserve">measured </w:t>
      </w:r>
      <w:r w:rsidR="0095011F" w:rsidRPr="00F73DF1">
        <w:rPr>
          <w:b/>
          <w:i/>
        </w:rPr>
        <w:t>across freq</w:t>
      </w:r>
      <w:r w:rsidR="00F73DF1" w:rsidRPr="00F73DF1">
        <w:rPr>
          <w:b/>
          <w:i/>
        </w:rPr>
        <w:t>u</w:t>
      </w:r>
      <w:r w:rsidR="0095011F" w:rsidRPr="00F73DF1">
        <w:rPr>
          <w:b/>
          <w:i/>
        </w:rPr>
        <w:t>e</w:t>
      </w:r>
      <w:r w:rsidR="00F73DF1" w:rsidRPr="00F73DF1">
        <w:rPr>
          <w:b/>
          <w:i/>
        </w:rPr>
        <w:t>n</w:t>
      </w:r>
      <w:r w:rsidR="0095011F" w:rsidRPr="00F73DF1">
        <w:rPr>
          <w:b/>
          <w:i/>
        </w:rPr>
        <w:t>cy layers</w:t>
      </w:r>
      <w:r w:rsidR="00353FBD" w:rsidRPr="00F73DF1">
        <w:rPr>
          <w:b/>
          <w:i/>
        </w:rPr>
        <w:t>.</w:t>
      </w:r>
      <w:r w:rsidR="00353FBD">
        <w:rPr>
          <w:b/>
          <w:i/>
        </w:rPr>
        <w:t xml:space="preserve"> </w:t>
      </w:r>
      <w:bookmarkEnd w:id="0"/>
      <w:bookmarkEnd w:id="1"/>
    </w:p>
    <w:bookmarkEnd w:id="2"/>
    <w:p w14:paraId="5D7CA06B" w14:textId="2A05984C" w:rsidR="00B701FC" w:rsidRPr="00D36FC2" w:rsidRDefault="00353FBD"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Reports</w:t>
      </w:r>
      <w:r w:rsidRPr="00D36FC2">
        <w:rPr>
          <w:rFonts w:ascii="Times New Roman" w:hAnsi="Times New Roman"/>
        </w:rPr>
        <w:t xml:space="preserve">: </w:t>
      </w:r>
      <w:r w:rsidR="00B701FC" w:rsidRPr="00D36FC2">
        <w:rPr>
          <w:rFonts w:ascii="Times New Roman" w:hAnsi="Times New Roman"/>
        </w:rPr>
        <w:t>Timing measurements</w:t>
      </w:r>
    </w:p>
    <w:p w14:paraId="263FFB2E" w14:textId="77777777" w:rsidR="00353FBD" w:rsidRPr="00EF7D7B" w:rsidRDefault="00353FBD" w:rsidP="00353FBD">
      <w:pPr>
        <w:rPr>
          <w:sz w:val="18"/>
          <w:szCs w:val="18"/>
          <w:lang w:val="en-US"/>
        </w:rPr>
      </w:pPr>
      <w:r w:rsidRPr="00EF7D7B">
        <w:rPr>
          <w:rStyle w:val="normaltextrun"/>
          <w:color w:val="000000"/>
        </w:rPr>
        <w:t xml:space="preserve">According to the commercial requirements for positioning, NR positioning should be able to support an accuracy of 3m in the horizontal plane, which effectively </w:t>
      </w:r>
      <w:r>
        <w:rPr>
          <w:rStyle w:val="normaltextrun"/>
          <w:color w:val="000000"/>
        </w:rPr>
        <w:t>yields</w:t>
      </w:r>
      <w:r w:rsidRPr="00EF7D7B">
        <w:rPr>
          <w:rStyle w:val="normaltextrun"/>
          <w:color w:val="000000"/>
        </w:rPr>
        <w:t xml:space="preserve"> a TOA accuracy o</w:t>
      </w:r>
      <w:r>
        <w:rPr>
          <w:rStyle w:val="normaltextrun"/>
          <w:color w:val="000000"/>
        </w:rPr>
        <w:t>n</w:t>
      </w:r>
      <w:r w:rsidRPr="00EF7D7B">
        <w:rPr>
          <w:rStyle w:val="normaltextrun"/>
          <w:color w:val="000000"/>
        </w:rPr>
        <w:t xml:space="preserve"> the order of 10 </w:t>
      </w:r>
      <w:r w:rsidRPr="00EF7D7B">
        <w:rPr>
          <w:rStyle w:val="spellingerror"/>
          <w:color w:val="000000"/>
        </w:rPr>
        <w:t>ns</w:t>
      </w:r>
      <w:r w:rsidRPr="00EF7D7B">
        <w:rPr>
          <w:rStyle w:val="normaltextrun"/>
          <w:color w:val="000000"/>
        </w:rPr>
        <w:t>. To ensure that the reporting granularity is not the bottleneck of the NR positioning, the entity performing the timing measurements (either the TRP, or the UE) need</w:t>
      </w:r>
      <w:r>
        <w:rPr>
          <w:rStyle w:val="normaltextrun"/>
          <w:color w:val="000000"/>
        </w:rPr>
        <w:t>s</w:t>
      </w:r>
      <w:r w:rsidRPr="00EF7D7B">
        <w:rPr>
          <w:rStyle w:val="normaltextrun"/>
          <w:color w:val="000000"/>
        </w:rPr>
        <w:t xml:space="preserve"> to be able to report them to the location server at a precision level significantly better than 10 </w:t>
      </w:r>
      <w:r w:rsidRPr="00EF7D7B">
        <w:rPr>
          <w:rStyle w:val="spellingerror"/>
          <w:color w:val="000000"/>
        </w:rPr>
        <w:t>ns</w:t>
      </w:r>
      <w:r w:rsidRPr="00EF7D7B">
        <w:rPr>
          <w:rStyle w:val="normaltextrun"/>
          <w:color w:val="000000"/>
        </w:rPr>
        <w:t>.</w:t>
      </w:r>
    </w:p>
    <w:p w14:paraId="7F93DBCA" w14:textId="5F5C6D46" w:rsidR="00353FBD" w:rsidRDefault="00353FBD" w:rsidP="00353FBD">
      <w:pPr>
        <w:rPr>
          <w:lang w:val="en-US"/>
        </w:rPr>
      </w:pPr>
      <w:r>
        <w:rPr>
          <w:lang w:val="en-US"/>
        </w:rPr>
        <w:t xml:space="preserve">In </w:t>
      </w:r>
      <w:r w:rsidR="00E62DA3">
        <w:rPr>
          <w:lang w:val="en-US"/>
        </w:rPr>
        <w:t xml:space="preserve">first releases of </w:t>
      </w:r>
      <w:r>
        <w:rPr>
          <w:lang w:val="en-US"/>
        </w:rPr>
        <w:t>LTE, the reporting range for RSTD is defined from -15391T</w:t>
      </w:r>
      <w:r w:rsidRPr="00EF7D7B">
        <w:rPr>
          <w:vertAlign w:val="subscript"/>
          <w:lang w:val="en-US"/>
        </w:rPr>
        <w:t>s</w:t>
      </w:r>
      <w:r>
        <w:rPr>
          <w:lang w:val="en-US"/>
        </w:rPr>
        <w:t xml:space="preserve"> to 15391T</w:t>
      </w:r>
      <w:r w:rsidRPr="00EF7D7B">
        <w:rPr>
          <w:vertAlign w:val="subscript"/>
          <w:lang w:val="en-US"/>
        </w:rPr>
        <w:t>s</w:t>
      </w:r>
      <w:r>
        <w:rPr>
          <w:lang w:val="en-US"/>
        </w:rPr>
        <w:t xml:space="preserve"> with 1T</w:t>
      </w:r>
      <w:r w:rsidRPr="00EF7D7B">
        <w:rPr>
          <w:vertAlign w:val="subscript"/>
          <w:lang w:val="en-US"/>
        </w:rPr>
        <w:t>s</w:t>
      </w:r>
      <w:r>
        <w:rPr>
          <w:lang w:val="en-US"/>
        </w:rPr>
        <w:t xml:space="preserve"> resolution for absolute value of RSTD less or equal to 4096T</w:t>
      </w:r>
      <w:r w:rsidRPr="00EF7D7B">
        <w:rPr>
          <w:vertAlign w:val="subscript"/>
          <w:lang w:val="en-US"/>
        </w:rPr>
        <w:t>s</w:t>
      </w:r>
      <w:r>
        <w:rPr>
          <w:lang w:val="en-US"/>
        </w:rPr>
        <w:t>, and 5T</w:t>
      </w:r>
      <w:r w:rsidRPr="00EF7D7B">
        <w:rPr>
          <w:vertAlign w:val="subscript"/>
          <w:lang w:val="en-US"/>
        </w:rPr>
        <w:t>s</w:t>
      </w:r>
      <w:r>
        <w:rPr>
          <w:lang w:val="en-US"/>
        </w:rPr>
        <w:t xml:space="preserve"> for absolute value of RSTD greater than 4096T</w:t>
      </w:r>
      <w:r w:rsidRPr="00EF7D7B">
        <w:rPr>
          <w:vertAlign w:val="subscript"/>
          <w:lang w:val="en-US"/>
        </w:rPr>
        <w:t>s</w:t>
      </w:r>
      <w:r>
        <w:rPr>
          <w:lang w:val="en-US"/>
        </w:rPr>
        <w:t xml:space="preserve"> (clause 9.1.10.3 of TS 36.133). Higher resolution RSTD is also defined with 0.5</w:t>
      </w:r>
      <w:proofErr w:type="gramStart"/>
      <w:r>
        <w:rPr>
          <w:lang w:val="en-US"/>
        </w:rPr>
        <w:t>T</w:t>
      </w:r>
      <w:r w:rsidRPr="00EF7D7B">
        <w:rPr>
          <w:vertAlign w:val="subscript"/>
          <w:lang w:val="en-US"/>
        </w:rPr>
        <w:t>s</w:t>
      </w:r>
      <w:r>
        <w:rPr>
          <w:vertAlign w:val="subscript"/>
          <w:lang w:val="en-US"/>
        </w:rPr>
        <w:t xml:space="preserve">  </w:t>
      </w:r>
      <w:r>
        <w:rPr>
          <w:lang w:val="en-US"/>
        </w:rPr>
        <w:t>resolution</w:t>
      </w:r>
      <w:proofErr w:type="gramEnd"/>
      <w:r>
        <w:rPr>
          <w:lang w:val="en-US"/>
        </w:rPr>
        <w:t xml:space="preserve"> (clause 9.1.10.4 of TS 36.133). It is noted that T</w:t>
      </w:r>
      <w:r w:rsidRPr="00EF7D7B">
        <w:rPr>
          <w:vertAlign w:val="subscript"/>
          <w:lang w:val="en-US"/>
        </w:rPr>
        <w:t>s</w:t>
      </w:r>
      <w:r>
        <w:rPr>
          <w:vertAlign w:val="subscript"/>
          <w:lang w:val="en-US"/>
        </w:rPr>
        <w:t xml:space="preserve"> </w:t>
      </w:r>
      <w:r>
        <w:rPr>
          <w:lang w:val="en-US"/>
        </w:rPr>
        <w:t>= 32.5 ns so at best the reporting granularity will be ~16 ns which results in an uncertainty that fails to meet the requirements.</w:t>
      </w:r>
      <w:bookmarkStart w:id="3" w:name="_GoBack"/>
      <w:bookmarkEnd w:id="3"/>
    </w:p>
    <w:p w14:paraId="6663CA8B" w14:textId="0819A397" w:rsidR="00353FBD" w:rsidRPr="00F02228" w:rsidRDefault="00353FBD" w:rsidP="00353FBD">
      <w:pPr>
        <w:rPr>
          <w:b/>
          <w:bCs/>
          <w:i/>
          <w:lang w:val="en-US"/>
        </w:rPr>
      </w:pPr>
      <w:r w:rsidRPr="00F02228">
        <w:rPr>
          <w:b/>
          <w:bCs/>
          <w:i/>
          <w:lang w:val="en-US"/>
        </w:rPr>
        <w:t xml:space="preserve">Observation </w:t>
      </w:r>
      <w:r w:rsidR="004C1E39" w:rsidRPr="00F02228">
        <w:rPr>
          <w:b/>
          <w:bCs/>
          <w:i/>
          <w:lang w:val="en-US"/>
        </w:rPr>
        <w:t>1</w:t>
      </w:r>
      <w:r w:rsidRPr="00F02228">
        <w:rPr>
          <w:b/>
          <w:bCs/>
          <w:i/>
          <w:lang w:val="en-US"/>
        </w:rPr>
        <w:t>. To meet commercial requirements, the reporting granularity of any timing measurement including RSTD must have a step size which is significantly smaller than 10 ns.</w:t>
      </w:r>
    </w:p>
    <w:p w14:paraId="1D5E2192" w14:textId="77777777" w:rsidR="00353FBD" w:rsidRDefault="00353FBD" w:rsidP="00353FBD">
      <w:pPr>
        <w:rPr>
          <w:lang w:val="en-US"/>
        </w:rPr>
      </w:pPr>
      <w:r>
        <w:rPr>
          <w:lang w:val="en-US"/>
        </w:rPr>
        <w:t xml:space="preserve">Hence, it is proposed to increase the </w:t>
      </w:r>
      <w:proofErr w:type="spellStart"/>
      <w:r>
        <w:rPr>
          <w:lang w:val="en-US"/>
        </w:rPr>
        <w:t>bitwidth</w:t>
      </w:r>
      <w:proofErr w:type="spellEnd"/>
      <w:r>
        <w:rPr>
          <w:lang w:val="en-US"/>
        </w:rPr>
        <w:t xml:space="preserve"> of the RSTD report mapping which can also accommodate forward compatibility with future releases. The smaller step size is proposed to be T</w:t>
      </w:r>
      <w:r w:rsidRPr="00003DE8">
        <w:rPr>
          <w:vertAlign w:val="subscript"/>
          <w:lang w:val="en-US"/>
        </w:rPr>
        <w:t>c</w:t>
      </w:r>
      <w:r>
        <w:rPr>
          <w:lang w:val="en-US"/>
        </w:rPr>
        <w:t xml:space="preserve"> = 0.509 ns and UE report mapping can be configured by higher layers to use a larger step size </w:t>
      </w:r>
      <m:oMath>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Pr>
          <w:lang w:val="en-US"/>
        </w:rPr>
        <w:t xml:space="preserve"> where </w:t>
      </w:r>
      <m:oMath>
        <m:r>
          <w:rPr>
            <w:rFonts w:ascii="Cambria Math" w:hAnsi="Cambria Math"/>
            <w:lang w:val="en-US"/>
          </w:rPr>
          <m:t>μ</m:t>
        </m:r>
      </m:oMath>
      <w:r>
        <w:rPr>
          <w:lang w:val="en-US"/>
        </w:rPr>
        <w:t xml:space="preserve"> = 0,1,2,3,4,5. </w:t>
      </w:r>
    </w:p>
    <w:p w14:paraId="49358BC6" w14:textId="58B932E0" w:rsidR="00353FBD" w:rsidRPr="00F02228" w:rsidRDefault="00353FBD" w:rsidP="00353FBD">
      <w:pPr>
        <w:rPr>
          <w:b/>
          <w:bCs/>
          <w:i/>
          <w:lang w:val="en-US"/>
        </w:rPr>
      </w:pPr>
      <w:bookmarkStart w:id="4" w:name="_Hlk21016626"/>
      <w:r w:rsidRPr="00F02228">
        <w:rPr>
          <w:b/>
          <w:bCs/>
          <w:i/>
          <w:lang w:val="en-US"/>
        </w:rPr>
        <w:t xml:space="preserve">Proposal </w:t>
      </w:r>
      <w:r w:rsidR="00BE04D0" w:rsidRPr="00F02228">
        <w:rPr>
          <w:b/>
          <w:bCs/>
          <w:i/>
          <w:lang w:val="en-US"/>
        </w:rPr>
        <w:t>2</w:t>
      </w:r>
      <w:r w:rsidRPr="00F02228">
        <w:rPr>
          <w:b/>
          <w:bCs/>
          <w:i/>
          <w:lang w:val="en-US"/>
        </w:rPr>
        <w:t xml:space="preserve">. </w:t>
      </w:r>
      <w:r w:rsidR="00137550">
        <w:rPr>
          <w:b/>
          <w:bCs/>
          <w:i/>
          <w:lang w:val="en-US"/>
        </w:rPr>
        <w:t xml:space="preserve">Timing measurements (RSTD, </w:t>
      </w:r>
      <w:r w:rsidR="004B6F28">
        <w:rPr>
          <w:b/>
          <w:bCs/>
          <w:i/>
          <w:lang w:val="en-US"/>
        </w:rPr>
        <w:t xml:space="preserve">UE </w:t>
      </w:r>
      <w:r w:rsidR="00137550">
        <w:rPr>
          <w:b/>
          <w:bCs/>
          <w:i/>
          <w:lang w:val="en-US"/>
        </w:rPr>
        <w:t>Rx-Tx</w:t>
      </w:r>
      <w:r w:rsidR="004B6F28">
        <w:rPr>
          <w:b/>
          <w:bCs/>
          <w:i/>
          <w:lang w:val="en-US"/>
        </w:rPr>
        <w:t xml:space="preserve">, </w:t>
      </w:r>
      <w:proofErr w:type="spellStart"/>
      <w:r w:rsidR="004B6F28">
        <w:rPr>
          <w:b/>
          <w:bCs/>
          <w:i/>
          <w:lang w:val="en-US"/>
        </w:rPr>
        <w:t>gNB</w:t>
      </w:r>
      <w:proofErr w:type="spellEnd"/>
      <w:r w:rsidR="004B6F28">
        <w:rPr>
          <w:b/>
          <w:bCs/>
          <w:i/>
          <w:lang w:val="en-US"/>
        </w:rPr>
        <w:t xml:space="preserve"> Rx-Tx, RTOA</w:t>
      </w:r>
      <w:r w:rsidR="00137550">
        <w:rPr>
          <w:b/>
          <w:bCs/>
          <w:i/>
          <w:lang w:val="en-US"/>
        </w:rPr>
        <w:t>)</w:t>
      </w:r>
      <w:r w:rsidRPr="00F02228">
        <w:rPr>
          <w:b/>
          <w:bCs/>
          <w:i/>
          <w:lang w:val="en-US"/>
        </w:rPr>
        <w:t xml:space="preserve"> report mapping table to be specified with T</w:t>
      </w:r>
      <w:r w:rsidRPr="00F02228">
        <w:rPr>
          <w:b/>
          <w:bCs/>
          <w:i/>
          <w:vertAlign w:val="subscript"/>
          <w:lang w:val="en-US"/>
        </w:rPr>
        <w:t>c</w:t>
      </w:r>
      <w:r w:rsidRPr="00F02228">
        <w:rPr>
          <w:b/>
          <w:bCs/>
          <w:i/>
          <w:lang w:val="en-US"/>
        </w:rPr>
        <w:t xml:space="preserve"> = 0.509 ns as the smallest step size. UE report mapping can be configured by higher layers to use a larger step size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b/>
                <w:bCs/>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F02228">
        <w:rPr>
          <w:b/>
          <w:bCs/>
          <w:i/>
          <w:lang w:val="en-US"/>
        </w:rPr>
        <w:t xml:space="preserve"> where </w:t>
      </w:r>
      <m:oMath>
        <m:r>
          <m:rPr>
            <m:sty m:val="bi"/>
          </m:rPr>
          <w:rPr>
            <w:rFonts w:ascii="Cambria Math" w:hAnsi="Cambria Math"/>
            <w:lang w:val="en-US"/>
          </w:rPr>
          <m:t>μ</m:t>
        </m:r>
      </m:oMath>
      <w:r w:rsidRPr="00F02228">
        <w:rPr>
          <w:b/>
          <w:bCs/>
          <w:i/>
          <w:lang w:val="en-US"/>
        </w:rPr>
        <w:t xml:space="preserve"> = 0,1,2,3,4,5.</w:t>
      </w:r>
    </w:p>
    <w:bookmarkEnd w:id="4"/>
    <w:p w14:paraId="4FF75BBE" w14:textId="0039A6D1" w:rsidR="00B701FC" w:rsidRPr="00B701FC" w:rsidRDefault="00D36FC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Reports</w:t>
      </w:r>
      <w:r w:rsidRPr="00D36FC2">
        <w:rPr>
          <w:rFonts w:ascii="Times New Roman" w:hAnsi="Times New Roman"/>
        </w:rPr>
        <w:t>:</w:t>
      </w:r>
      <w:r>
        <w:rPr>
          <w:rFonts w:ascii="Times New Roman" w:hAnsi="Times New Roman"/>
        </w:rPr>
        <w:t xml:space="preserve"> </w:t>
      </w:r>
      <w:r w:rsidR="00B701FC" w:rsidRPr="00B701FC">
        <w:rPr>
          <w:rFonts w:ascii="Times New Roman" w:hAnsi="Times New Roman"/>
        </w:rPr>
        <w:t>Angle measurements</w:t>
      </w:r>
    </w:p>
    <w:p w14:paraId="5F875C64" w14:textId="77777777" w:rsidR="00B701FC" w:rsidRDefault="00B701FC" w:rsidP="00B701FC">
      <w:pPr>
        <w:spacing w:after="0"/>
        <w:rPr>
          <w:rFonts w:ascii="Times" w:hAnsi="Times" w:cs="Times"/>
        </w:rPr>
      </w:pPr>
      <w:r>
        <w:rPr>
          <w:rFonts w:ascii="Times" w:hAnsi="Times" w:cs="Times"/>
        </w:rPr>
        <w:t xml:space="preserve">With regards to angle measurements, in LTE, in </w:t>
      </w:r>
      <w:proofErr w:type="spellStart"/>
      <w:r>
        <w:rPr>
          <w:rFonts w:ascii="Times" w:hAnsi="Times" w:cs="Times"/>
        </w:rPr>
        <w:t>LPPa</w:t>
      </w:r>
      <w:proofErr w:type="spellEnd"/>
      <w:r>
        <w:rPr>
          <w:rFonts w:ascii="Times" w:hAnsi="Times" w:cs="Times"/>
        </w:rPr>
        <w:t xml:space="preserve"> (3GPP 36.455) there is support for single-cell RTT and </w:t>
      </w:r>
      <w:proofErr w:type="spellStart"/>
      <w:r>
        <w:rPr>
          <w:rFonts w:ascii="Times" w:hAnsi="Times" w:cs="Times"/>
        </w:rPr>
        <w:t>AoA</w:t>
      </w:r>
      <w:proofErr w:type="spellEnd"/>
      <w:r>
        <w:rPr>
          <w:rFonts w:ascii="Times" w:hAnsi="Times" w:cs="Times"/>
        </w:rPr>
        <w:t xml:space="preserve"> with details in 36.133, where only azimuth angle is introduced with a range in [0,360] with units of degrees and a 0.5 degree of step as follows:</w:t>
      </w:r>
    </w:p>
    <w:p w14:paraId="66F05665" w14:textId="11FBAD07" w:rsidR="00B701FC" w:rsidRDefault="00B701FC" w:rsidP="00B701FC">
      <w:pPr>
        <w:spacing w:after="0"/>
        <w:jc w:val="center"/>
        <w:rPr>
          <w:rFonts w:ascii="Times" w:hAnsi="Times" w:cs="Times"/>
        </w:rPr>
      </w:pPr>
      <w:r>
        <w:rPr>
          <w:rFonts w:ascii="Times" w:hAnsi="Times" w:cs="Times"/>
          <w:noProof/>
        </w:rPr>
        <w:drawing>
          <wp:inline distT="0" distB="0" distL="0" distR="0" wp14:anchorId="35A0398A" wp14:editId="7D771FDE">
            <wp:extent cx="4274358" cy="199505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6564" cy="2005419"/>
                    </a:xfrm>
                    <a:prstGeom prst="rect">
                      <a:avLst/>
                    </a:prstGeom>
                    <a:noFill/>
                    <a:ln>
                      <a:noFill/>
                    </a:ln>
                  </pic:spPr>
                </pic:pic>
              </a:graphicData>
            </a:graphic>
          </wp:inline>
        </w:drawing>
      </w:r>
    </w:p>
    <w:p w14:paraId="2D2F5A60" w14:textId="77777777" w:rsidR="00B701FC" w:rsidRDefault="00B701FC" w:rsidP="00B701FC">
      <w:pPr>
        <w:rPr>
          <w:rFonts w:ascii="Times" w:hAnsi="Times" w:cs="Times"/>
          <w:lang w:val="en-US"/>
        </w:rPr>
      </w:pPr>
      <w:r>
        <w:rPr>
          <w:rFonts w:ascii="Times" w:hAnsi="Times" w:cs="Times"/>
        </w:rPr>
        <w:t xml:space="preserve">For NR Rel-16, based on the 3m requirement for indoor UEs and 10m requirement for outdoor UEs, one could do the following first-order analysis for a single-BS </w:t>
      </w:r>
      <w:proofErr w:type="spellStart"/>
      <w:r>
        <w:rPr>
          <w:rFonts w:ascii="Times" w:hAnsi="Times" w:cs="Times"/>
        </w:rPr>
        <w:t>AoA+Timing</w:t>
      </w:r>
      <w:proofErr w:type="spellEnd"/>
      <w:r>
        <w:rPr>
          <w:rFonts w:ascii="Times" w:hAnsi="Times" w:cs="Times"/>
        </w:rPr>
        <w:t xml:space="preserve"> as shown in the table. It should be noted that timing Information Quantization may additionally contribute in the error of positioning, but on the other hand, having multiple angles, and timing information would make the performance better.</w:t>
      </w:r>
    </w:p>
    <w:p w14:paraId="0CAAEE1E" w14:textId="6D13EE49" w:rsidR="00B701FC" w:rsidRDefault="00B701FC" w:rsidP="00B701FC">
      <w:pPr>
        <w:spacing w:after="0"/>
        <w:rPr>
          <w:rFonts w:ascii="Times" w:hAnsi="Times" w:cs="Times"/>
        </w:rPr>
      </w:pPr>
      <w:r>
        <w:rPr>
          <w:noProof/>
        </w:rPr>
        <w:drawing>
          <wp:anchor distT="0" distB="0" distL="114300" distR="114300" simplePos="0" relativeHeight="251659264" behindDoc="0" locked="0" layoutInCell="1" allowOverlap="1" wp14:anchorId="56347603" wp14:editId="7D101574">
            <wp:simplePos x="0" y="0"/>
            <wp:positionH relativeFrom="column">
              <wp:posOffset>2983230</wp:posOffset>
            </wp:positionH>
            <wp:positionV relativeFrom="paragraph">
              <wp:posOffset>97790</wp:posOffset>
            </wp:positionV>
            <wp:extent cx="2810510" cy="270510"/>
            <wp:effectExtent l="0" t="0" r="889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0510" cy="270510"/>
                    </a:xfrm>
                    <a:prstGeom prst="rect">
                      <a:avLst/>
                    </a:prstGeom>
                    <a:noFill/>
                  </pic:spPr>
                </pic:pic>
              </a:graphicData>
            </a:graphic>
            <wp14:sizeRelH relativeFrom="page">
              <wp14:pctWidth>0</wp14:pctWidth>
            </wp14:sizeRelH>
            <wp14:sizeRelV relativeFrom="page">
              <wp14:pctHeight>0</wp14:pctHeight>
            </wp14:sizeRelV>
          </wp:anchor>
        </w:drawing>
      </w:r>
      <w:r>
        <w:rPr>
          <w:rFonts w:ascii="Times" w:hAnsi="Times" w:cs="Times"/>
          <w:noProof/>
        </w:rPr>
        <w:drawing>
          <wp:inline distT="0" distB="0" distL="0" distR="0" wp14:anchorId="5ECC44EA" wp14:editId="1355ADEA">
            <wp:extent cx="2668270" cy="10236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8270" cy="1023620"/>
                    </a:xfrm>
                    <a:prstGeom prst="rect">
                      <a:avLst/>
                    </a:prstGeom>
                    <a:noFill/>
                    <a:ln>
                      <a:noFill/>
                    </a:ln>
                  </pic:spPr>
                </pic:pic>
              </a:graphicData>
            </a:graphic>
          </wp:inline>
        </w:drawing>
      </w:r>
    </w:p>
    <w:p w14:paraId="147DB531" w14:textId="77777777" w:rsidR="00B701FC" w:rsidRDefault="00B701FC" w:rsidP="00B701FC">
      <w:pPr>
        <w:spacing w:after="0"/>
        <w:jc w:val="center"/>
        <w:rPr>
          <w:rFonts w:ascii="Times" w:hAnsi="Times" w:cs="Times"/>
          <w:lang w:val="en-US"/>
        </w:rPr>
      </w:pPr>
    </w:p>
    <w:p w14:paraId="359CC66F" w14:textId="060C1CB1" w:rsidR="00B701FC" w:rsidRDefault="00B701FC" w:rsidP="00B701FC">
      <w:pPr>
        <w:spacing w:after="0"/>
        <w:rPr>
          <w:rFonts w:ascii="Times" w:hAnsi="Times" w:cs="Times"/>
          <w:b/>
          <w:i/>
        </w:rPr>
      </w:pPr>
      <w:bookmarkStart w:id="5" w:name="_Hlk15574054"/>
      <w:bookmarkStart w:id="6" w:name="_Hlk16588376"/>
      <w:bookmarkStart w:id="7" w:name="_Hlk21016632"/>
      <w:r>
        <w:rPr>
          <w:rFonts w:ascii="Times" w:hAnsi="Times" w:cs="Times"/>
          <w:b/>
          <w:i/>
        </w:rPr>
        <w:t xml:space="preserve">Proposal </w:t>
      </w:r>
      <w:r w:rsidR="00BE04D0">
        <w:rPr>
          <w:rFonts w:ascii="Times" w:hAnsi="Times" w:cs="Times"/>
          <w:b/>
          <w:i/>
        </w:rPr>
        <w:t>3</w:t>
      </w:r>
      <w:r>
        <w:rPr>
          <w:rFonts w:ascii="Times" w:hAnsi="Times" w:cs="Times"/>
          <w:b/>
          <w:i/>
        </w:rPr>
        <w:t>: Azimuth Angle measurements are reported with a range [0,360] with one of the following options:</w:t>
      </w:r>
    </w:p>
    <w:p w14:paraId="63461825" w14:textId="7D2F2E74" w:rsidR="00B701FC" w:rsidRDefault="00B701FC" w:rsidP="00B701FC">
      <w:pPr>
        <w:pStyle w:val="ListParagraph"/>
        <w:numPr>
          <w:ilvl w:val="0"/>
          <w:numId w:val="21"/>
        </w:numPr>
        <w:spacing w:after="0"/>
        <w:rPr>
          <w:rFonts w:ascii="Times" w:hAnsi="Times" w:cs="Times"/>
          <w:b/>
          <w:i/>
        </w:rPr>
      </w:pPr>
      <w:r>
        <w:rPr>
          <w:rFonts w:ascii="Times" w:hAnsi="Times" w:cs="Times"/>
          <w:b/>
          <w:i/>
        </w:rPr>
        <w:t>using 11 bits and a step of 0.25 degrees</w:t>
      </w:r>
    </w:p>
    <w:p w14:paraId="1319412D" w14:textId="77777777" w:rsidR="00B701FC" w:rsidRDefault="00B701FC" w:rsidP="00B701FC">
      <w:pPr>
        <w:spacing w:after="0"/>
        <w:rPr>
          <w:rFonts w:ascii="Times" w:hAnsi="Times" w:cs="Times"/>
          <w:b/>
          <w:i/>
        </w:rPr>
      </w:pPr>
      <w:r>
        <w:rPr>
          <w:rFonts w:ascii="Times" w:hAnsi="Times" w:cs="Times"/>
          <w:b/>
          <w:i/>
        </w:rPr>
        <w:t>Elevation Angle measurements are reported with a range [0,180] with one of the following options:</w:t>
      </w:r>
    </w:p>
    <w:p w14:paraId="6FEEBDFD" w14:textId="77E2F915" w:rsidR="00B701FC" w:rsidRPr="007D6CBF" w:rsidRDefault="00B701FC" w:rsidP="00B701FC">
      <w:pPr>
        <w:pStyle w:val="ListParagraph"/>
        <w:numPr>
          <w:ilvl w:val="0"/>
          <w:numId w:val="21"/>
        </w:numPr>
        <w:spacing w:after="0"/>
        <w:rPr>
          <w:rFonts w:ascii="Times" w:hAnsi="Times" w:cs="Times"/>
          <w:b/>
          <w:i/>
        </w:rPr>
      </w:pPr>
      <w:r>
        <w:rPr>
          <w:rFonts w:ascii="Times" w:hAnsi="Times" w:cs="Times"/>
          <w:b/>
          <w:i/>
        </w:rPr>
        <w:t>using 10 bits and a step of 0.25 degrees</w:t>
      </w:r>
      <w:bookmarkEnd w:id="5"/>
      <w:bookmarkEnd w:id="6"/>
    </w:p>
    <w:bookmarkEnd w:id="7"/>
    <w:p w14:paraId="226CF4C9" w14:textId="5298A280" w:rsidR="00B701FC" w:rsidRPr="00B701FC" w:rsidRDefault="00B701FC"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D36FC2">
        <w:rPr>
          <w:rFonts w:ascii="Times New Roman" w:hAnsi="Times New Roman"/>
        </w:rPr>
        <w:t xml:space="preserve">Measured Quality Report for UE or </w:t>
      </w:r>
      <w:r w:rsidR="00C645C5" w:rsidRPr="00D36FC2">
        <w:rPr>
          <w:rFonts w:ascii="Times New Roman" w:hAnsi="Times New Roman"/>
        </w:rPr>
        <w:t>TRP</w:t>
      </w:r>
      <w:r w:rsidRPr="00D36FC2">
        <w:rPr>
          <w:rFonts w:ascii="Times New Roman" w:hAnsi="Times New Roman"/>
        </w:rPr>
        <w:t xml:space="preserve"> measurements</w:t>
      </w:r>
    </w:p>
    <w:p w14:paraId="48F79178" w14:textId="77777777" w:rsidR="00B701FC" w:rsidRDefault="00B701FC" w:rsidP="00B701FC">
      <w:r>
        <w:t xml:space="preserve">The following agreement was made previous meeting with regards to the quality report of the measurements: </w:t>
      </w:r>
    </w:p>
    <w:tbl>
      <w:tblPr>
        <w:tblStyle w:val="TableGrid"/>
        <w:tblW w:w="0" w:type="auto"/>
        <w:tblLook w:val="04A0" w:firstRow="1" w:lastRow="0" w:firstColumn="1" w:lastColumn="0" w:noHBand="0" w:noVBand="1"/>
      </w:tblPr>
      <w:tblGrid>
        <w:gridCol w:w="9629"/>
      </w:tblGrid>
      <w:tr w:rsidR="00B701FC" w14:paraId="681B23D5" w14:textId="77777777" w:rsidTr="00B701FC">
        <w:tc>
          <w:tcPr>
            <w:tcW w:w="9629" w:type="dxa"/>
            <w:tcBorders>
              <w:top w:val="single" w:sz="4" w:space="0" w:color="auto"/>
              <w:left w:val="single" w:sz="4" w:space="0" w:color="auto"/>
              <w:bottom w:val="single" w:sz="4" w:space="0" w:color="auto"/>
              <w:right w:val="single" w:sz="4" w:space="0" w:color="auto"/>
            </w:tcBorders>
            <w:hideMark/>
          </w:tcPr>
          <w:p w14:paraId="5C948940" w14:textId="77777777" w:rsidR="00B701FC" w:rsidRDefault="00B701FC">
            <w:pPr>
              <w:spacing w:after="0"/>
              <w:ind w:left="284"/>
              <w:rPr>
                <w:i/>
                <w:lang w:eastAsia="en-GB"/>
              </w:rPr>
            </w:pPr>
            <w:r>
              <w:rPr>
                <w:i/>
                <w:highlight w:val="green"/>
                <w:lang w:eastAsia="en-GB"/>
              </w:rPr>
              <w:t>Agreement:</w:t>
            </w:r>
          </w:p>
          <w:p w14:paraId="4962423A" w14:textId="77777777" w:rsidR="00B701FC" w:rsidRDefault="00B701FC" w:rsidP="00B701FC">
            <w:pPr>
              <w:numPr>
                <w:ilvl w:val="0"/>
                <w:numId w:val="22"/>
              </w:numPr>
              <w:spacing w:after="0"/>
              <w:ind w:left="1004"/>
              <w:jc w:val="left"/>
              <w:rPr>
                <w:i/>
                <w:lang w:eastAsia="en-GB"/>
              </w:rPr>
            </w:pPr>
            <w:r>
              <w:rPr>
                <w:i/>
                <w:lang w:eastAsia="en-GB"/>
              </w:rPr>
              <w:t>Support reporting separate metric(s) corresponding to quality of each of the following measurements</w:t>
            </w:r>
          </w:p>
          <w:p w14:paraId="59938D13" w14:textId="77777777" w:rsidR="00B701FC" w:rsidRDefault="00B701FC" w:rsidP="00B701FC">
            <w:pPr>
              <w:numPr>
                <w:ilvl w:val="0"/>
                <w:numId w:val="23"/>
              </w:numPr>
              <w:spacing w:after="0"/>
              <w:ind w:left="1364"/>
              <w:jc w:val="left"/>
              <w:rPr>
                <w:i/>
                <w:lang w:eastAsia="en-GB"/>
              </w:rPr>
            </w:pPr>
            <w:r>
              <w:rPr>
                <w:i/>
                <w:lang w:eastAsia="en-GB"/>
              </w:rPr>
              <w:t>RSTD</w:t>
            </w:r>
          </w:p>
          <w:p w14:paraId="0C980239" w14:textId="77777777" w:rsidR="00B701FC" w:rsidRDefault="00B701FC" w:rsidP="00B701FC">
            <w:pPr>
              <w:numPr>
                <w:ilvl w:val="0"/>
                <w:numId w:val="23"/>
              </w:numPr>
              <w:spacing w:after="0"/>
              <w:ind w:left="1364"/>
              <w:jc w:val="left"/>
              <w:rPr>
                <w:i/>
                <w:lang w:eastAsia="en-GB"/>
              </w:rPr>
            </w:pPr>
            <w:r>
              <w:rPr>
                <w:i/>
                <w:lang w:eastAsia="en-GB"/>
              </w:rPr>
              <w:t>UE Rx-Tx time difference</w:t>
            </w:r>
          </w:p>
          <w:p w14:paraId="3E9A02E6" w14:textId="77777777" w:rsidR="00B701FC" w:rsidRDefault="00B701FC" w:rsidP="00B701FC">
            <w:pPr>
              <w:numPr>
                <w:ilvl w:val="0"/>
                <w:numId w:val="23"/>
              </w:numPr>
              <w:spacing w:after="0"/>
              <w:ind w:left="1364"/>
              <w:jc w:val="left"/>
              <w:rPr>
                <w:i/>
                <w:lang w:eastAsia="en-GB"/>
              </w:rPr>
            </w:pPr>
            <w:r>
              <w:rPr>
                <w:i/>
                <w:lang w:eastAsia="en-GB"/>
              </w:rPr>
              <w:t>UL-RTOA</w:t>
            </w:r>
          </w:p>
          <w:p w14:paraId="356E0241" w14:textId="1D7ADF7F" w:rsidR="00B701FC" w:rsidRDefault="00C645C5" w:rsidP="00B701FC">
            <w:pPr>
              <w:numPr>
                <w:ilvl w:val="0"/>
                <w:numId w:val="23"/>
              </w:numPr>
              <w:spacing w:after="0"/>
              <w:ind w:left="1364"/>
              <w:jc w:val="left"/>
              <w:rPr>
                <w:i/>
                <w:lang w:eastAsia="en-GB"/>
              </w:rPr>
            </w:pPr>
            <w:r>
              <w:rPr>
                <w:i/>
                <w:lang w:eastAsia="en-GB"/>
              </w:rPr>
              <w:t>TRP</w:t>
            </w:r>
            <w:r w:rsidR="00B701FC">
              <w:rPr>
                <w:i/>
                <w:lang w:eastAsia="en-GB"/>
              </w:rPr>
              <w:t xml:space="preserve"> Rx-Tx time difference</w:t>
            </w:r>
          </w:p>
          <w:p w14:paraId="58594324" w14:textId="77777777" w:rsidR="00B701FC" w:rsidRDefault="00B701FC" w:rsidP="00B701FC">
            <w:pPr>
              <w:numPr>
                <w:ilvl w:val="0"/>
                <w:numId w:val="23"/>
              </w:numPr>
              <w:spacing w:after="0"/>
              <w:ind w:left="1364"/>
              <w:jc w:val="left"/>
              <w:rPr>
                <w:i/>
                <w:lang w:eastAsia="en-GB"/>
              </w:rPr>
            </w:pPr>
            <w:r>
              <w:rPr>
                <w:i/>
                <w:lang w:eastAsia="en-GB"/>
              </w:rPr>
              <w:t>UL angle of arrival, including the azimuth of arrival (</w:t>
            </w:r>
            <w:proofErr w:type="spellStart"/>
            <w:r>
              <w:rPr>
                <w:i/>
                <w:lang w:eastAsia="en-GB"/>
              </w:rPr>
              <w:t>AoA</w:t>
            </w:r>
            <w:proofErr w:type="spellEnd"/>
            <w:r>
              <w:rPr>
                <w:i/>
                <w:lang w:eastAsia="en-GB"/>
              </w:rPr>
              <w:t>) and the zenith of arrival (</w:t>
            </w:r>
            <w:proofErr w:type="spellStart"/>
            <w:r>
              <w:rPr>
                <w:i/>
                <w:lang w:eastAsia="en-GB"/>
              </w:rPr>
              <w:t>ZoA</w:t>
            </w:r>
            <w:proofErr w:type="spellEnd"/>
            <w:r>
              <w:rPr>
                <w:i/>
                <w:lang w:eastAsia="en-GB"/>
              </w:rPr>
              <w:t>)</w:t>
            </w:r>
          </w:p>
          <w:p w14:paraId="73719983" w14:textId="77777777" w:rsidR="00B701FC" w:rsidRDefault="00B701FC" w:rsidP="00B701FC">
            <w:pPr>
              <w:numPr>
                <w:ilvl w:val="0"/>
                <w:numId w:val="22"/>
              </w:numPr>
              <w:spacing w:after="0"/>
              <w:ind w:left="1004"/>
              <w:jc w:val="left"/>
              <w:rPr>
                <w:i/>
                <w:lang w:eastAsia="en-GB"/>
              </w:rPr>
            </w:pPr>
            <w:r>
              <w:rPr>
                <w:i/>
                <w:lang w:eastAsia="en-GB"/>
              </w:rPr>
              <w:t>FFS: The details of these quality metrics</w:t>
            </w:r>
          </w:p>
        </w:tc>
      </w:tr>
    </w:tbl>
    <w:p w14:paraId="743A9C49" w14:textId="77777777" w:rsidR="00B701FC" w:rsidRDefault="00B701FC" w:rsidP="00B701FC">
      <w:pPr>
        <w:spacing w:after="0"/>
        <w:rPr>
          <w:lang w:val="en-US"/>
        </w:rPr>
      </w:pPr>
    </w:p>
    <w:p w14:paraId="078A8AAB" w14:textId="77777777" w:rsidR="00B701FC" w:rsidRDefault="00B701FC" w:rsidP="00B701FC">
      <w:r>
        <w:t xml:space="preserve">Starting from LTE’s status as a background, the OTDOA measurement report in LPP includes also a quality of the RSTD measurements, which provides the target device's best estimate of the uncertainty of the OTDOA (or TOA) measurement (IE </w:t>
      </w:r>
      <w:r>
        <w:rPr>
          <w:i/>
          <w:snapToGrid w:val="0"/>
        </w:rPr>
        <w:t>OTDOA</w:t>
      </w:r>
      <w:r>
        <w:rPr>
          <w:i/>
          <w:snapToGrid w:val="0"/>
        </w:rPr>
        <w:noBreakHyphen/>
      </w:r>
      <w:proofErr w:type="spellStart"/>
      <w:r>
        <w:rPr>
          <w:i/>
          <w:snapToGrid w:val="0"/>
        </w:rPr>
        <w:t>MeasQuality</w:t>
      </w:r>
      <w:proofErr w:type="spellEnd"/>
      <w:r>
        <w:rPr>
          <w:snapToGrid w:val="0"/>
        </w:rPr>
        <w:t xml:space="preserve"> in LPP)</w:t>
      </w:r>
      <w:r>
        <w:t xml:space="preserve">. </w:t>
      </w:r>
    </w:p>
    <w:p w14:paraId="68F67632" w14:textId="77777777" w:rsidR="00B701FC" w:rsidRDefault="00B701FC" w:rsidP="00B701FC">
      <w:pPr>
        <w:pStyle w:val="PL"/>
        <w:shd w:val="clear" w:color="auto" w:fill="E6E6E6"/>
        <w:rPr>
          <w:snapToGrid w:val="0"/>
          <w:sz w:val="12"/>
        </w:rPr>
      </w:pPr>
      <w:r>
        <w:rPr>
          <w:snapToGrid w:val="0"/>
          <w:sz w:val="12"/>
        </w:rPr>
        <w:t>OTDOA-MeasQuality ::=SEQUENCE {</w:t>
      </w:r>
    </w:p>
    <w:p w14:paraId="52213F38" w14:textId="77777777" w:rsidR="00B701FC" w:rsidRDefault="00B701FC" w:rsidP="00B701FC">
      <w:pPr>
        <w:pStyle w:val="PL"/>
        <w:shd w:val="clear" w:color="auto" w:fill="E6E6E6"/>
        <w:rPr>
          <w:snapToGrid w:val="0"/>
          <w:sz w:val="12"/>
        </w:rPr>
      </w:pPr>
      <w:r>
        <w:rPr>
          <w:snapToGrid w:val="0"/>
          <w:sz w:val="12"/>
        </w:rPr>
        <w:tab/>
        <w:t>error-Resolution</w:t>
      </w:r>
      <w:r>
        <w:rPr>
          <w:snapToGrid w:val="0"/>
          <w:sz w:val="12"/>
        </w:rPr>
        <w:tab/>
      </w:r>
      <w:r>
        <w:rPr>
          <w:snapToGrid w:val="0"/>
          <w:sz w:val="12"/>
        </w:rPr>
        <w:tab/>
        <w:t>BIT STRING (SIZE (2)),</w:t>
      </w:r>
    </w:p>
    <w:p w14:paraId="60832620" w14:textId="77777777" w:rsidR="00B701FC" w:rsidRDefault="00B701FC" w:rsidP="00B701FC">
      <w:pPr>
        <w:pStyle w:val="PL"/>
        <w:shd w:val="clear" w:color="auto" w:fill="E6E6E6"/>
        <w:rPr>
          <w:snapToGrid w:val="0"/>
          <w:sz w:val="12"/>
        </w:rPr>
      </w:pPr>
      <w:r>
        <w:rPr>
          <w:snapToGrid w:val="0"/>
          <w:sz w:val="12"/>
        </w:rPr>
        <w:tab/>
        <w:t>error-Value</w:t>
      </w:r>
      <w:r>
        <w:rPr>
          <w:snapToGrid w:val="0"/>
          <w:sz w:val="12"/>
        </w:rPr>
        <w:tab/>
      </w:r>
      <w:r>
        <w:rPr>
          <w:snapToGrid w:val="0"/>
          <w:sz w:val="12"/>
        </w:rPr>
        <w:tab/>
      </w:r>
      <w:r>
        <w:rPr>
          <w:snapToGrid w:val="0"/>
          <w:sz w:val="12"/>
        </w:rPr>
        <w:tab/>
      </w:r>
      <w:r>
        <w:rPr>
          <w:snapToGrid w:val="0"/>
          <w:sz w:val="12"/>
        </w:rPr>
        <w:tab/>
        <w:t>BIT STRING (SIZE (5)),</w:t>
      </w:r>
    </w:p>
    <w:p w14:paraId="225A9136" w14:textId="77777777" w:rsidR="00B701FC" w:rsidRDefault="00B701FC" w:rsidP="00B701FC">
      <w:pPr>
        <w:pStyle w:val="PL"/>
        <w:shd w:val="clear" w:color="auto" w:fill="E6E6E6"/>
        <w:rPr>
          <w:snapToGrid w:val="0"/>
          <w:sz w:val="12"/>
        </w:rPr>
      </w:pPr>
      <w:r>
        <w:rPr>
          <w:snapToGrid w:val="0"/>
          <w:sz w:val="12"/>
        </w:rPr>
        <w:tab/>
        <w:t>error-NumSamples</w:t>
      </w:r>
      <w:r>
        <w:rPr>
          <w:snapToGrid w:val="0"/>
          <w:sz w:val="12"/>
        </w:rPr>
        <w:tab/>
      </w:r>
      <w:r>
        <w:rPr>
          <w:snapToGrid w:val="0"/>
          <w:sz w:val="12"/>
        </w:rPr>
        <w:tab/>
        <w:t>BIT STRING (SIZE (3))</w:t>
      </w:r>
      <w:r>
        <w:rPr>
          <w:snapToGrid w:val="0"/>
          <w:sz w:val="12"/>
        </w:rPr>
        <w:tab/>
      </w:r>
      <w:r>
        <w:rPr>
          <w:snapToGrid w:val="0"/>
          <w:sz w:val="12"/>
        </w:rPr>
        <w:tab/>
      </w:r>
      <w:r>
        <w:rPr>
          <w:snapToGrid w:val="0"/>
          <w:sz w:val="12"/>
        </w:rPr>
        <w:tab/>
      </w:r>
      <w:r>
        <w:rPr>
          <w:snapToGrid w:val="0"/>
          <w:sz w:val="12"/>
        </w:rPr>
        <w:tab/>
        <w:t>OPTIONAL,</w:t>
      </w:r>
    </w:p>
    <w:p w14:paraId="07819A90" w14:textId="77777777" w:rsidR="00B701FC" w:rsidRDefault="00B701FC" w:rsidP="00B701FC">
      <w:pPr>
        <w:pStyle w:val="PL"/>
        <w:shd w:val="clear" w:color="auto" w:fill="E6E6E6"/>
        <w:rPr>
          <w:snapToGrid w:val="0"/>
          <w:sz w:val="12"/>
        </w:rPr>
      </w:pPr>
      <w:r>
        <w:rPr>
          <w:snapToGrid w:val="0"/>
          <w:sz w:val="12"/>
        </w:rPr>
        <w:tab/>
        <w:t>...</w:t>
      </w:r>
    </w:p>
    <w:p w14:paraId="121346E7" w14:textId="77777777" w:rsidR="00B701FC" w:rsidRDefault="00B701FC" w:rsidP="00B701FC">
      <w:pPr>
        <w:pStyle w:val="PL"/>
        <w:shd w:val="clear" w:color="auto" w:fill="E6E6E6"/>
        <w:rPr>
          <w:snapToGrid w:val="0"/>
          <w:sz w:val="12"/>
        </w:rPr>
      </w:pPr>
      <w:r>
        <w:rPr>
          <w:snapToGrid w:val="0"/>
          <w:sz w:val="12"/>
        </w:rPr>
        <w:t>}</w:t>
      </w:r>
    </w:p>
    <w:p w14:paraId="0893D56D" w14:textId="77777777" w:rsidR="00B701FC" w:rsidRDefault="00B701FC" w:rsidP="00B701FC">
      <w:pPr>
        <w:pStyle w:val="PL"/>
        <w:shd w:val="clear" w:color="auto" w:fill="E6E6E6"/>
        <w:rPr>
          <w:sz w:val="12"/>
        </w:rPr>
      </w:pPr>
      <w:r>
        <w:rPr>
          <w:sz w:val="12"/>
        </w:rP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701FC" w14:paraId="105C0008" w14:textId="77777777" w:rsidTr="00B701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6F7158" w14:textId="77777777" w:rsidR="00B701FC" w:rsidRDefault="00B701FC">
            <w:pPr>
              <w:pStyle w:val="TAH"/>
              <w:keepNext w:val="0"/>
              <w:keepLines w:val="0"/>
              <w:widowControl w:val="0"/>
              <w:rPr>
                <w:sz w:val="10"/>
                <w:lang w:eastAsia="en-GB"/>
              </w:rPr>
            </w:pPr>
            <w:r>
              <w:rPr>
                <w:i/>
                <w:noProof/>
                <w:sz w:val="10"/>
                <w:lang w:eastAsia="en-GB"/>
              </w:rPr>
              <w:t>OTDOA-MeasQuality</w:t>
            </w:r>
            <w:r>
              <w:rPr>
                <w:iCs/>
                <w:noProof/>
                <w:sz w:val="10"/>
                <w:lang w:eastAsia="en-GB"/>
              </w:rPr>
              <w:t xml:space="preserve"> field descriptions</w:t>
            </w:r>
          </w:p>
        </w:tc>
      </w:tr>
      <w:tr w:rsidR="00B701FC" w14:paraId="086A94C4"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9FC30" w14:textId="77777777" w:rsidR="00B701FC" w:rsidRDefault="00B701FC">
            <w:pPr>
              <w:pStyle w:val="TAL"/>
              <w:keepNext w:val="0"/>
              <w:keepLines w:val="0"/>
              <w:widowControl w:val="0"/>
              <w:rPr>
                <w:b/>
                <w:i/>
                <w:sz w:val="10"/>
                <w:lang w:eastAsia="en-GB"/>
              </w:rPr>
            </w:pPr>
            <w:r>
              <w:rPr>
                <w:b/>
                <w:i/>
                <w:sz w:val="10"/>
                <w:lang w:eastAsia="en-GB"/>
              </w:rPr>
              <w:t>error-Resolution</w:t>
            </w:r>
          </w:p>
          <w:p w14:paraId="46CC89A4" w14:textId="77777777" w:rsidR="00B701FC" w:rsidRDefault="00B701FC">
            <w:pPr>
              <w:pStyle w:val="TALCharChar"/>
              <w:keepNext w:val="0"/>
              <w:keepLines w:val="0"/>
              <w:rPr>
                <w:color w:val="000000"/>
                <w:sz w:val="10"/>
              </w:rPr>
            </w:pPr>
            <w:r>
              <w:rPr>
                <w:noProof/>
                <w:sz w:val="10"/>
              </w:rPr>
              <w:t xml:space="preserve">This field specifies the resolution R used in </w:t>
            </w:r>
            <w:r>
              <w:rPr>
                <w:i/>
                <w:snapToGrid w:val="0"/>
                <w:sz w:val="10"/>
              </w:rPr>
              <w:t xml:space="preserve">error-Value </w:t>
            </w:r>
            <w:r>
              <w:rPr>
                <w:snapToGrid w:val="0"/>
                <w:sz w:val="10"/>
              </w:rPr>
              <w:t xml:space="preserve">field. The </w:t>
            </w:r>
            <w:r>
              <w:rPr>
                <w:color w:val="000000"/>
                <w:sz w:val="10"/>
              </w:rPr>
              <w:t>encoding on two bits is as follows:</w:t>
            </w:r>
          </w:p>
          <w:p w14:paraId="2FC92801" w14:textId="77777777" w:rsidR="00B701FC" w:rsidRDefault="00B701FC">
            <w:pPr>
              <w:pStyle w:val="TALCharChar"/>
              <w:keepNext w:val="0"/>
              <w:keepLines w:val="0"/>
              <w:rPr>
                <w:color w:val="000000"/>
                <w:sz w:val="10"/>
              </w:rPr>
            </w:pPr>
            <w:r>
              <w:rPr>
                <w:snapToGrid w:val="0"/>
                <w:sz w:val="10"/>
              </w:rPr>
              <w:tab/>
            </w:r>
            <w:r>
              <w:rPr>
                <w:color w:val="000000"/>
                <w:sz w:val="10"/>
              </w:rPr>
              <w:t>′00′</w:t>
            </w:r>
            <w:r>
              <w:rPr>
                <w:snapToGrid w:val="0"/>
                <w:sz w:val="10"/>
              </w:rPr>
              <w:tab/>
            </w:r>
            <w:r>
              <w:rPr>
                <w:snapToGrid w:val="0"/>
                <w:sz w:val="10"/>
              </w:rPr>
              <w:tab/>
            </w:r>
            <w:r>
              <w:rPr>
                <w:snapToGrid w:val="0"/>
                <w:sz w:val="10"/>
              </w:rPr>
              <w:tab/>
            </w:r>
            <w:r>
              <w:rPr>
                <w:color w:val="000000"/>
                <w:sz w:val="10"/>
              </w:rPr>
              <w:t>5 meters</w:t>
            </w:r>
          </w:p>
          <w:p w14:paraId="53107685" w14:textId="77777777" w:rsidR="00B701FC" w:rsidRDefault="00B701FC">
            <w:pPr>
              <w:pStyle w:val="TALCharChar"/>
              <w:keepNext w:val="0"/>
              <w:keepLines w:val="0"/>
              <w:rPr>
                <w:color w:val="000000"/>
                <w:sz w:val="10"/>
              </w:rPr>
            </w:pPr>
            <w:r>
              <w:rPr>
                <w:snapToGrid w:val="0"/>
                <w:sz w:val="10"/>
              </w:rPr>
              <w:tab/>
            </w:r>
            <w:r>
              <w:rPr>
                <w:color w:val="000000"/>
                <w:sz w:val="10"/>
              </w:rPr>
              <w:t>′01′</w:t>
            </w:r>
            <w:r>
              <w:rPr>
                <w:snapToGrid w:val="0"/>
                <w:sz w:val="10"/>
              </w:rPr>
              <w:tab/>
            </w:r>
            <w:r>
              <w:rPr>
                <w:snapToGrid w:val="0"/>
                <w:sz w:val="10"/>
              </w:rPr>
              <w:tab/>
            </w:r>
            <w:r>
              <w:rPr>
                <w:snapToGrid w:val="0"/>
                <w:sz w:val="10"/>
              </w:rPr>
              <w:tab/>
            </w:r>
            <w:r>
              <w:rPr>
                <w:color w:val="000000"/>
                <w:sz w:val="10"/>
              </w:rPr>
              <w:t>10 meters</w:t>
            </w:r>
          </w:p>
          <w:p w14:paraId="399FA316" w14:textId="77777777" w:rsidR="00B701FC" w:rsidRDefault="00B701FC">
            <w:pPr>
              <w:pStyle w:val="TALCharChar"/>
              <w:keepNext w:val="0"/>
              <w:keepLines w:val="0"/>
              <w:rPr>
                <w:color w:val="000000"/>
                <w:sz w:val="10"/>
              </w:rPr>
            </w:pPr>
            <w:r>
              <w:rPr>
                <w:snapToGrid w:val="0"/>
                <w:sz w:val="10"/>
              </w:rPr>
              <w:tab/>
            </w:r>
            <w:r>
              <w:rPr>
                <w:color w:val="000000"/>
                <w:sz w:val="10"/>
              </w:rPr>
              <w:t>′10′</w:t>
            </w:r>
            <w:r>
              <w:rPr>
                <w:snapToGrid w:val="0"/>
                <w:sz w:val="10"/>
              </w:rPr>
              <w:tab/>
            </w:r>
            <w:r>
              <w:rPr>
                <w:snapToGrid w:val="0"/>
                <w:sz w:val="10"/>
              </w:rPr>
              <w:tab/>
            </w:r>
            <w:r>
              <w:rPr>
                <w:snapToGrid w:val="0"/>
                <w:sz w:val="10"/>
              </w:rPr>
              <w:tab/>
            </w:r>
            <w:r>
              <w:rPr>
                <w:color w:val="000000"/>
                <w:sz w:val="10"/>
              </w:rPr>
              <w:t>20 meters</w:t>
            </w:r>
          </w:p>
          <w:p w14:paraId="3C404382" w14:textId="77777777" w:rsidR="00B701FC" w:rsidRDefault="00B701FC">
            <w:pPr>
              <w:pStyle w:val="TAL"/>
              <w:keepNext w:val="0"/>
              <w:keepLines w:val="0"/>
              <w:widowControl w:val="0"/>
              <w:rPr>
                <w:sz w:val="10"/>
                <w:lang w:eastAsia="en-GB"/>
              </w:rPr>
            </w:pPr>
            <w:r>
              <w:rPr>
                <w:snapToGrid w:val="0"/>
                <w:sz w:val="10"/>
                <w:lang w:eastAsia="en-GB"/>
              </w:rPr>
              <w:tab/>
            </w:r>
            <w:r>
              <w:rPr>
                <w:color w:val="000000"/>
                <w:sz w:val="10"/>
                <w:lang w:eastAsia="en-GB"/>
              </w:rPr>
              <w:t>′11′</w:t>
            </w:r>
            <w:r>
              <w:rPr>
                <w:snapToGrid w:val="0"/>
                <w:sz w:val="10"/>
                <w:lang w:eastAsia="en-GB"/>
              </w:rPr>
              <w:tab/>
            </w:r>
            <w:r>
              <w:rPr>
                <w:snapToGrid w:val="0"/>
                <w:sz w:val="10"/>
                <w:lang w:eastAsia="en-GB"/>
              </w:rPr>
              <w:tab/>
            </w:r>
            <w:r>
              <w:rPr>
                <w:snapToGrid w:val="0"/>
                <w:sz w:val="10"/>
                <w:lang w:eastAsia="en-GB"/>
              </w:rPr>
              <w:tab/>
            </w:r>
            <w:r>
              <w:rPr>
                <w:color w:val="000000"/>
                <w:sz w:val="10"/>
                <w:lang w:eastAsia="en-GB"/>
              </w:rPr>
              <w:t>30 meters.</w:t>
            </w:r>
          </w:p>
        </w:tc>
      </w:tr>
      <w:tr w:rsidR="00B701FC" w14:paraId="4ED4D6B7"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D9E211" w14:textId="77777777" w:rsidR="00B701FC" w:rsidRDefault="00B701FC">
            <w:pPr>
              <w:pStyle w:val="TAL"/>
              <w:keepNext w:val="0"/>
              <w:keepLines w:val="0"/>
              <w:widowControl w:val="0"/>
              <w:rPr>
                <w:b/>
                <w:i/>
                <w:snapToGrid w:val="0"/>
                <w:sz w:val="10"/>
                <w:lang w:eastAsia="en-GB"/>
              </w:rPr>
            </w:pPr>
            <w:r>
              <w:rPr>
                <w:b/>
                <w:i/>
                <w:snapToGrid w:val="0"/>
                <w:sz w:val="10"/>
                <w:lang w:eastAsia="en-GB"/>
              </w:rPr>
              <w:t>error-Value</w:t>
            </w:r>
          </w:p>
          <w:p w14:paraId="70C28F39" w14:textId="77777777" w:rsidR="00B701FC" w:rsidRDefault="00B701FC">
            <w:pPr>
              <w:pStyle w:val="TAL"/>
              <w:keepLines w:val="0"/>
              <w:widowControl w:val="0"/>
              <w:rPr>
                <w:sz w:val="10"/>
                <w:lang w:eastAsia="en-GB"/>
              </w:rPr>
            </w:pPr>
            <w:r>
              <w:rPr>
                <w:sz w:val="10"/>
                <w:lang w:eastAsia="en-GB"/>
              </w:rPr>
              <w:t>This field specifies the target device′s best estimate of the uncertainty of the OTDOA (or TOA) measurement.</w:t>
            </w:r>
          </w:p>
          <w:p w14:paraId="72FD7105" w14:textId="77777777" w:rsidR="00B701FC" w:rsidRDefault="00B701FC">
            <w:pPr>
              <w:pStyle w:val="TALCharChar"/>
              <w:rPr>
                <w:color w:val="000000"/>
                <w:sz w:val="10"/>
              </w:rPr>
            </w:pPr>
            <w:r>
              <w:rPr>
                <w:color w:val="000000"/>
                <w:sz w:val="10"/>
              </w:rPr>
              <w:t>The encoding on five bits is as follows:</w:t>
            </w:r>
          </w:p>
          <w:p w14:paraId="7FE5BBA2" w14:textId="77777777" w:rsidR="00B701FC" w:rsidRDefault="00B701FC">
            <w:pPr>
              <w:pStyle w:val="TALCharChar"/>
              <w:rPr>
                <w:color w:val="000000"/>
                <w:sz w:val="10"/>
              </w:rPr>
            </w:pPr>
            <w:r>
              <w:rPr>
                <w:snapToGrid w:val="0"/>
                <w:sz w:val="10"/>
              </w:rPr>
              <w:tab/>
            </w:r>
            <w:r>
              <w:rPr>
                <w:color w:val="000000"/>
                <w:sz w:val="10"/>
              </w:rPr>
              <w:t>′00000′</w:t>
            </w:r>
            <w:r>
              <w:rPr>
                <w:snapToGrid w:val="0"/>
                <w:sz w:val="10"/>
              </w:rPr>
              <w:tab/>
            </w:r>
            <w:r>
              <w:rPr>
                <w:color w:val="000000"/>
                <w:sz w:val="10"/>
              </w:rPr>
              <w:t>0</w:t>
            </w:r>
            <w:r>
              <w:rPr>
                <w:color w:val="000000"/>
                <w:sz w:val="10"/>
              </w:rPr>
              <w:tab/>
            </w:r>
            <w:r>
              <w:rPr>
                <w:snapToGrid w:val="0"/>
                <w:sz w:val="10"/>
              </w:rPr>
              <w:tab/>
            </w:r>
            <w:r>
              <w:rPr>
                <w:color w:val="000000"/>
                <w:sz w:val="10"/>
              </w:rPr>
              <w:t>to</w:t>
            </w:r>
            <w:r>
              <w:rPr>
                <w:color w:val="000000"/>
                <w:sz w:val="10"/>
              </w:rPr>
              <w:tab/>
              <w:t>(R*1-1) meters</w:t>
            </w:r>
          </w:p>
          <w:p w14:paraId="2B5C2892" w14:textId="77777777" w:rsidR="00B701FC" w:rsidRDefault="00B701FC">
            <w:pPr>
              <w:pStyle w:val="TALCharChar"/>
              <w:rPr>
                <w:color w:val="000000"/>
                <w:sz w:val="10"/>
              </w:rPr>
            </w:pPr>
            <w:r>
              <w:rPr>
                <w:snapToGrid w:val="0"/>
                <w:sz w:val="10"/>
              </w:rPr>
              <w:tab/>
            </w:r>
            <w:r>
              <w:rPr>
                <w:color w:val="000000"/>
                <w:sz w:val="10"/>
              </w:rPr>
              <w:t>′00001′</w:t>
            </w:r>
            <w:r>
              <w:rPr>
                <w:color w:val="000000"/>
                <w:sz w:val="10"/>
              </w:rPr>
              <w:tab/>
              <w:t>R*1</w:t>
            </w:r>
            <w:r>
              <w:rPr>
                <w:color w:val="000000"/>
                <w:sz w:val="10"/>
              </w:rPr>
              <w:tab/>
            </w:r>
            <w:r>
              <w:rPr>
                <w:snapToGrid w:val="0"/>
                <w:sz w:val="10"/>
              </w:rPr>
              <w:t>to</w:t>
            </w:r>
            <w:r>
              <w:rPr>
                <w:snapToGrid w:val="0"/>
                <w:sz w:val="10"/>
              </w:rPr>
              <w:tab/>
            </w:r>
            <w:r>
              <w:rPr>
                <w:color w:val="000000"/>
                <w:sz w:val="10"/>
              </w:rPr>
              <w:t>(R*2-1) meters</w:t>
            </w:r>
          </w:p>
          <w:p w14:paraId="098D201D" w14:textId="77777777" w:rsidR="00B701FC" w:rsidRDefault="00B701FC">
            <w:pPr>
              <w:pStyle w:val="TALCharChar"/>
              <w:rPr>
                <w:color w:val="000000"/>
                <w:sz w:val="10"/>
              </w:rPr>
            </w:pPr>
            <w:r>
              <w:rPr>
                <w:snapToGrid w:val="0"/>
                <w:sz w:val="10"/>
              </w:rPr>
              <w:tab/>
            </w:r>
            <w:r>
              <w:rPr>
                <w:color w:val="000000"/>
                <w:sz w:val="10"/>
              </w:rPr>
              <w:t>′00010′</w:t>
            </w:r>
            <w:r>
              <w:rPr>
                <w:snapToGrid w:val="0"/>
                <w:sz w:val="10"/>
              </w:rPr>
              <w:tab/>
            </w:r>
            <w:r>
              <w:rPr>
                <w:color w:val="000000"/>
                <w:sz w:val="10"/>
              </w:rPr>
              <w:t>R*2</w:t>
            </w:r>
            <w:r>
              <w:rPr>
                <w:color w:val="000000"/>
                <w:sz w:val="10"/>
              </w:rPr>
              <w:tab/>
              <w:t>to</w:t>
            </w:r>
            <w:r>
              <w:rPr>
                <w:snapToGrid w:val="0"/>
                <w:sz w:val="10"/>
              </w:rPr>
              <w:tab/>
            </w:r>
            <w:r>
              <w:rPr>
                <w:color w:val="000000"/>
                <w:sz w:val="10"/>
              </w:rPr>
              <w:t>(R*3-1) meters</w:t>
            </w:r>
          </w:p>
          <w:p w14:paraId="0615BF6C" w14:textId="77777777" w:rsidR="00B701FC" w:rsidRDefault="00B701FC">
            <w:pPr>
              <w:pStyle w:val="TALCharChar"/>
              <w:rPr>
                <w:color w:val="000000"/>
                <w:sz w:val="10"/>
              </w:rPr>
            </w:pPr>
            <w:r>
              <w:rPr>
                <w:snapToGrid w:val="0"/>
                <w:sz w:val="10"/>
              </w:rPr>
              <w:tab/>
            </w:r>
            <w:r>
              <w:rPr>
                <w:color w:val="000000"/>
                <w:sz w:val="10"/>
              </w:rPr>
              <w:t>…</w:t>
            </w:r>
          </w:p>
          <w:p w14:paraId="0B5D3F45" w14:textId="77777777" w:rsidR="00B701FC" w:rsidRDefault="00B701FC">
            <w:pPr>
              <w:pStyle w:val="TALCharChar"/>
              <w:rPr>
                <w:color w:val="000000"/>
                <w:sz w:val="10"/>
              </w:rPr>
            </w:pPr>
            <w:r>
              <w:rPr>
                <w:snapToGrid w:val="0"/>
                <w:sz w:val="10"/>
              </w:rPr>
              <w:tab/>
            </w:r>
            <w:r>
              <w:rPr>
                <w:color w:val="000000"/>
                <w:sz w:val="10"/>
              </w:rPr>
              <w:t>′11111′</w:t>
            </w:r>
            <w:r>
              <w:rPr>
                <w:snapToGrid w:val="0"/>
                <w:sz w:val="10"/>
              </w:rPr>
              <w:tab/>
            </w:r>
            <w:r>
              <w:rPr>
                <w:color w:val="000000"/>
                <w:sz w:val="10"/>
              </w:rPr>
              <w:t>R*31</w:t>
            </w:r>
            <w:r>
              <w:rPr>
                <w:color w:val="000000"/>
                <w:sz w:val="10"/>
              </w:rPr>
              <w:tab/>
              <w:t>meters or more;</w:t>
            </w:r>
          </w:p>
          <w:p w14:paraId="1350F3EA" w14:textId="77777777" w:rsidR="00B701FC" w:rsidRDefault="00B701FC">
            <w:pPr>
              <w:pStyle w:val="TAL"/>
              <w:keepLines w:val="0"/>
              <w:widowControl w:val="0"/>
              <w:rPr>
                <w:color w:val="000000"/>
                <w:sz w:val="10"/>
                <w:lang w:eastAsia="en-GB"/>
              </w:rPr>
            </w:pPr>
            <w:r>
              <w:rPr>
                <w:color w:val="000000"/>
                <w:sz w:val="10"/>
                <w:lang w:eastAsia="en-GB"/>
              </w:rPr>
              <w:t xml:space="preserve">where R is the resolution defined by </w:t>
            </w:r>
            <w:r>
              <w:rPr>
                <w:i/>
                <w:snapToGrid w:val="0"/>
                <w:sz w:val="10"/>
                <w:lang w:eastAsia="en-GB"/>
              </w:rPr>
              <w:t>error-Resolution</w:t>
            </w:r>
            <w:r>
              <w:rPr>
                <w:b/>
                <w:i/>
                <w:snapToGrid w:val="0"/>
                <w:sz w:val="10"/>
                <w:lang w:eastAsia="en-GB"/>
              </w:rPr>
              <w:t xml:space="preserve"> </w:t>
            </w:r>
            <w:r>
              <w:rPr>
                <w:color w:val="000000"/>
                <w:sz w:val="10"/>
                <w:lang w:eastAsia="en-GB"/>
              </w:rPr>
              <w:t>field.</w:t>
            </w:r>
          </w:p>
          <w:p w14:paraId="23AA142D" w14:textId="77777777" w:rsidR="00B701FC" w:rsidRDefault="00B701FC">
            <w:pPr>
              <w:pStyle w:val="TAL"/>
              <w:keepNext w:val="0"/>
              <w:keepLines w:val="0"/>
              <w:widowControl w:val="0"/>
              <w:rPr>
                <w:bCs/>
                <w:iCs/>
                <w:noProof/>
                <w:sz w:val="10"/>
                <w:lang w:eastAsia="en-GB"/>
              </w:rPr>
            </w:pPr>
            <w:r>
              <w:rPr>
                <w:color w:val="000000"/>
                <w:sz w:val="10"/>
                <w:lang w:eastAsia="en-GB"/>
              </w:rPr>
              <w:t xml:space="preserve">E.g., R=20 m corresponds to 0-19 m, 20-39 m,…,620+ </w:t>
            </w:r>
            <w:proofErr w:type="spellStart"/>
            <w:r>
              <w:rPr>
                <w:color w:val="000000"/>
                <w:sz w:val="10"/>
                <w:lang w:eastAsia="en-GB"/>
              </w:rPr>
              <w:t>m.</w:t>
            </w:r>
            <w:proofErr w:type="spellEnd"/>
            <w:r>
              <w:rPr>
                <w:color w:val="000000"/>
                <w:sz w:val="10"/>
                <w:lang w:eastAsia="en-GB"/>
              </w:rPr>
              <w:t xml:space="preserve"> </w:t>
            </w:r>
          </w:p>
        </w:tc>
      </w:tr>
      <w:tr w:rsidR="00B701FC" w14:paraId="707B4DA7"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3E188D" w14:textId="77777777" w:rsidR="00B701FC" w:rsidRDefault="00B701FC">
            <w:pPr>
              <w:pStyle w:val="TAL"/>
              <w:keepNext w:val="0"/>
              <w:keepLines w:val="0"/>
              <w:widowControl w:val="0"/>
              <w:rPr>
                <w:b/>
                <w:i/>
                <w:snapToGrid w:val="0"/>
                <w:sz w:val="10"/>
                <w:szCs w:val="18"/>
                <w:lang w:eastAsia="en-GB"/>
              </w:rPr>
            </w:pPr>
            <w:r>
              <w:rPr>
                <w:b/>
                <w:i/>
                <w:snapToGrid w:val="0"/>
                <w:sz w:val="10"/>
                <w:szCs w:val="18"/>
                <w:lang w:eastAsia="en-GB"/>
              </w:rPr>
              <w:t>error-</w:t>
            </w:r>
            <w:proofErr w:type="spellStart"/>
            <w:r>
              <w:rPr>
                <w:b/>
                <w:i/>
                <w:snapToGrid w:val="0"/>
                <w:sz w:val="10"/>
                <w:szCs w:val="18"/>
                <w:lang w:eastAsia="en-GB"/>
              </w:rPr>
              <w:t>NumSamples</w:t>
            </w:r>
            <w:proofErr w:type="spellEnd"/>
          </w:p>
          <w:p w14:paraId="2740AC8B" w14:textId="77777777" w:rsidR="00B701FC" w:rsidRDefault="00B701FC">
            <w:pPr>
              <w:pStyle w:val="TAL"/>
              <w:keepLines w:val="0"/>
              <w:widowControl w:val="0"/>
              <w:rPr>
                <w:b/>
                <w:i/>
                <w:snapToGrid w:val="0"/>
                <w:sz w:val="10"/>
                <w:szCs w:val="18"/>
                <w:lang w:eastAsia="en-GB"/>
              </w:rPr>
            </w:pPr>
            <w:r>
              <w:rPr>
                <w:color w:val="000000"/>
                <w:sz w:val="10"/>
                <w:szCs w:val="18"/>
                <w:lang w:eastAsia="en-GB"/>
              </w:rPr>
              <w:t xml:space="preserve">If the </w:t>
            </w:r>
            <w:r>
              <w:rPr>
                <w:i/>
                <w:snapToGrid w:val="0"/>
                <w:sz w:val="10"/>
                <w:szCs w:val="18"/>
                <w:lang w:eastAsia="en-GB"/>
              </w:rPr>
              <w:t>error-Value</w:t>
            </w:r>
            <w:r>
              <w:rPr>
                <w:b/>
                <w:i/>
                <w:snapToGrid w:val="0"/>
                <w:sz w:val="10"/>
                <w:szCs w:val="18"/>
                <w:lang w:eastAsia="en-GB"/>
              </w:rPr>
              <w:t xml:space="preserve"> </w:t>
            </w:r>
            <w:r>
              <w:rPr>
                <w:snapToGrid w:val="0"/>
                <w:sz w:val="10"/>
                <w:szCs w:val="18"/>
                <w:lang w:eastAsia="en-GB"/>
              </w:rPr>
              <w:t xml:space="preserve">field provides the sample uncertainty of </w:t>
            </w:r>
            <w:r>
              <w:rPr>
                <w:sz w:val="10"/>
                <w:szCs w:val="18"/>
                <w:lang w:eastAsia="en-GB"/>
              </w:rPr>
              <w:t xml:space="preserve">the OTDOA </w:t>
            </w:r>
            <w:r>
              <w:rPr>
                <w:sz w:val="10"/>
                <w:lang w:eastAsia="en-GB"/>
              </w:rPr>
              <w:t xml:space="preserve">(or TOA) </w:t>
            </w:r>
            <w:r>
              <w:rPr>
                <w:sz w:val="10"/>
                <w:szCs w:val="18"/>
                <w:lang w:eastAsia="en-GB"/>
              </w:rPr>
              <w:t xml:space="preserve">measurement, this </w:t>
            </w:r>
            <w:r>
              <w:rPr>
                <w:color w:val="000000"/>
                <w:sz w:val="10"/>
                <w:szCs w:val="18"/>
                <w:lang w:eastAsia="en-GB"/>
              </w:rPr>
              <w:t>field specifies how many measurements have been used by the target device to determine this (i.e., sample size). Following 3 bit encoding is used:</w:t>
            </w:r>
          </w:p>
          <w:p w14:paraId="772829BC" w14:textId="77777777" w:rsidR="00B701FC" w:rsidRDefault="00B701FC">
            <w:pPr>
              <w:pStyle w:val="TALCharChar"/>
              <w:keepNext w:val="0"/>
              <w:keepLines w:val="0"/>
              <w:rPr>
                <w:snapToGrid w:val="0"/>
                <w:sz w:val="10"/>
                <w:szCs w:val="18"/>
              </w:rPr>
            </w:pPr>
            <w:r>
              <w:rPr>
                <w:snapToGrid w:val="0"/>
                <w:sz w:val="10"/>
                <w:szCs w:val="18"/>
              </w:rPr>
              <w:tab/>
              <w:t>′000′</w:t>
            </w:r>
            <w:r>
              <w:rPr>
                <w:snapToGrid w:val="0"/>
                <w:sz w:val="10"/>
                <w:szCs w:val="18"/>
              </w:rPr>
              <w:tab/>
            </w:r>
            <w:r>
              <w:rPr>
                <w:snapToGrid w:val="0"/>
                <w:sz w:val="10"/>
                <w:szCs w:val="18"/>
              </w:rPr>
              <w:tab/>
              <w:t>Not the baseline metric</w:t>
            </w:r>
          </w:p>
          <w:p w14:paraId="5AD5F7F3"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′001′</w:t>
            </w:r>
            <w:r>
              <w:rPr>
                <w:snapToGrid w:val="0"/>
                <w:sz w:val="10"/>
                <w:szCs w:val="18"/>
              </w:rPr>
              <w:tab/>
            </w:r>
            <w:r>
              <w:rPr>
                <w:snapToGrid w:val="0"/>
                <w:sz w:val="10"/>
                <w:szCs w:val="18"/>
              </w:rPr>
              <w:tab/>
            </w:r>
            <w:r>
              <w:rPr>
                <w:color w:val="000000"/>
                <w:sz w:val="10"/>
                <w:szCs w:val="18"/>
              </w:rPr>
              <w:t>5-9</w:t>
            </w:r>
          </w:p>
          <w:p w14:paraId="5D95F96C"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′010′</w:t>
            </w:r>
            <w:r>
              <w:rPr>
                <w:snapToGrid w:val="0"/>
                <w:sz w:val="10"/>
                <w:szCs w:val="18"/>
              </w:rPr>
              <w:tab/>
            </w:r>
            <w:r>
              <w:rPr>
                <w:snapToGrid w:val="0"/>
                <w:sz w:val="10"/>
                <w:szCs w:val="18"/>
              </w:rPr>
              <w:tab/>
            </w:r>
            <w:r>
              <w:rPr>
                <w:color w:val="000000"/>
                <w:sz w:val="10"/>
                <w:szCs w:val="18"/>
              </w:rPr>
              <w:t>10-14</w:t>
            </w:r>
          </w:p>
          <w:p w14:paraId="5D8E7D66"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′011′</w:t>
            </w:r>
            <w:r>
              <w:rPr>
                <w:snapToGrid w:val="0"/>
                <w:sz w:val="10"/>
                <w:szCs w:val="18"/>
              </w:rPr>
              <w:tab/>
            </w:r>
            <w:r>
              <w:rPr>
                <w:snapToGrid w:val="0"/>
                <w:sz w:val="10"/>
                <w:szCs w:val="18"/>
              </w:rPr>
              <w:tab/>
            </w:r>
            <w:r>
              <w:rPr>
                <w:color w:val="000000"/>
                <w:sz w:val="10"/>
                <w:szCs w:val="18"/>
              </w:rPr>
              <w:t>15-24</w:t>
            </w:r>
          </w:p>
          <w:p w14:paraId="3E6D91BD"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′100′</w:t>
            </w:r>
            <w:r>
              <w:rPr>
                <w:snapToGrid w:val="0"/>
                <w:sz w:val="10"/>
                <w:szCs w:val="18"/>
              </w:rPr>
              <w:tab/>
            </w:r>
            <w:r>
              <w:rPr>
                <w:snapToGrid w:val="0"/>
                <w:sz w:val="10"/>
                <w:szCs w:val="18"/>
              </w:rPr>
              <w:tab/>
            </w:r>
            <w:r>
              <w:rPr>
                <w:color w:val="000000"/>
                <w:sz w:val="10"/>
                <w:szCs w:val="18"/>
              </w:rPr>
              <w:t>25-34</w:t>
            </w:r>
          </w:p>
          <w:p w14:paraId="0C7CD7C8"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′101′</w:t>
            </w:r>
            <w:r>
              <w:rPr>
                <w:snapToGrid w:val="0"/>
                <w:sz w:val="10"/>
                <w:szCs w:val="18"/>
              </w:rPr>
              <w:tab/>
            </w:r>
            <w:r>
              <w:rPr>
                <w:snapToGrid w:val="0"/>
                <w:sz w:val="10"/>
                <w:szCs w:val="18"/>
              </w:rPr>
              <w:tab/>
            </w:r>
            <w:r>
              <w:rPr>
                <w:color w:val="000000"/>
                <w:sz w:val="10"/>
                <w:szCs w:val="18"/>
              </w:rPr>
              <w:t>35-44</w:t>
            </w:r>
          </w:p>
          <w:p w14:paraId="2C6EB826"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′110′</w:t>
            </w:r>
            <w:r>
              <w:rPr>
                <w:color w:val="000000"/>
                <w:sz w:val="10"/>
                <w:szCs w:val="18"/>
              </w:rPr>
              <w:tab/>
            </w:r>
            <w:r>
              <w:rPr>
                <w:snapToGrid w:val="0"/>
                <w:sz w:val="10"/>
                <w:szCs w:val="18"/>
              </w:rPr>
              <w:tab/>
            </w:r>
            <w:r>
              <w:rPr>
                <w:color w:val="000000"/>
                <w:sz w:val="10"/>
                <w:szCs w:val="18"/>
              </w:rPr>
              <w:t>45-54</w:t>
            </w:r>
          </w:p>
          <w:p w14:paraId="2E9B4EE4"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′111′</w:t>
            </w:r>
            <w:r>
              <w:rPr>
                <w:snapToGrid w:val="0"/>
                <w:sz w:val="10"/>
                <w:szCs w:val="18"/>
              </w:rPr>
              <w:tab/>
            </w:r>
            <w:r>
              <w:rPr>
                <w:snapToGrid w:val="0"/>
                <w:sz w:val="10"/>
                <w:szCs w:val="18"/>
              </w:rPr>
              <w:tab/>
            </w:r>
            <w:r>
              <w:rPr>
                <w:color w:val="000000"/>
                <w:sz w:val="10"/>
                <w:szCs w:val="18"/>
              </w:rPr>
              <w:t>55 or more.</w:t>
            </w:r>
          </w:p>
          <w:p w14:paraId="172E4670" w14:textId="77777777" w:rsidR="00B701FC" w:rsidRDefault="00B701FC">
            <w:pPr>
              <w:pStyle w:val="TAL"/>
              <w:keepLines w:val="0"/>
              <w:widowControl w:val="0"/>
              <w:rPr>
                <w:b/>
                <w:i/>
                <w:snapToGrid w:val="0"/>
                <w:sz w:val="10"/>
                <w:szCs w:val="18"/>
                <w:lang w:eastAsia="en-GB"/>
              </w:rPr>
            </w:pPr>
            <w:r>
              <w:rPr>
                <w:color w:val="000000"/>
                <w:sz w:val="10"/>
                <w:szCs w:val="18"/>
                <w:lang w:eastAsia="en-GB"/>
              </w:rPr>
              <w:t xml:space="preserve">In case of the value ′000′, the </w:t>
            </w:r>
            <w:r>
              <w:rPr>
                <w:i/>
                <w:color w:val="000000"/>
                <w:sz w:val="10"/>
                <w:szCs w:val="18"/>
                <w:lang w:eastAsia="en-GB"/>
              </w:rPr>
              <w:t>error-Value</w:t>
            </w:r>
            <w:r>
              <w:rPr>
                <w:color w:val="000000"/>
                <w:sz w:val="10"/>
                <w:szCs w:val="18"/>
                <w:lang w:eastAsia="en-GB"/>
              </w:rPr>
              <w:t xml:space="preserve"> field contains the </w:t>
            </w:r>
            <w:r>
              <w:rPr>
                <w:sz w:val="10"/>
                <w:szCs w:val="18"/>
                <w:lang w:eastAsia="en-GB"/>
              </w:rPr>
              <w:t xml:space="preserve">target device′s best estimate of the uncertainty of the OTDOA </w:t>
            </w:r>
            <w:r>
              <w:rPr>
                <w:sz w:val="10"/>
                <w:lang w:eastAsia="en-GB"/>
              </w:rPr>
              <w:t xml:space="preserve">(or TOA) </w:t>
            </w:r>
            <w:r>
              <w:rPr>
                <w:sz w:val="10"/>
                <w:szCs w:val="18"/>
                <w:lang w:eastAsia="en-GB"/>
              </w:rPr>
              <w:t xml:space="preserve">measurement not based on the baseline metric. E.g., other measurements such as signal-to-noise-ratio or signal strength can be utilized to estimate the </w:t>
            </w:r>
            <w:r>
              <w:rPr>
                <w:i/>
                <w:snapToGrid w:val="0"/>
                <w:sz w:val="10"/>
                <w:szCs w:val="18"/>
                <w:lang w:eastAsia="en-GB"/>
              </w:rPr>
              <w:t>error-Value.</w:t>
            </w:r>
          </w:p>
          <w:p w14:paraId="655106B5" w14:textId="77777777" w:rsidR="00B701FC" w:rsidRDefault="00B701FC">
            <w:pPr>
              <w:pStyle w:val="TAL"/>
              <w:keepNext w:val="0"/>
              <w:keepLines w:val="0"/>
              <w:widowControl w:val="0"/>
              <w:rPr>
                <w:bCs/>
                <w:iCs/>
                <w:noProof/>
                <w:sz w:val="10"/>
                <w:lang w:eastAsia="en-GB"/>
              </w:rPr>
            </w:pPr>
            <w:r>
              <w:rPr>
                <w:color w:val="000000"/>
                <w:sz w:val="10"/>
                <w:szCs w:val="18"/>
                <w:lang w:eastAsia="en-GB"/>
              </w:rPr>
              <w:t>If this field is absent, the value of this field is ′000′.</w:t>
            </w:r>
          </w:p>
        </w:tc>
      </w:tr>
    </w:tbl>
    <w:p w14:paraId="455F0231" w14:textId="77777777" w:rsidR="00B701FC" w:rsidRDefault="00B701FC" w:rsidP="00B701FC">
      <w:pPr>
        <w:spacing w:after="0"/>
        <w:rPr>
          <w:b/>
          <w:sz w:val="22"/>
          <w:szCs w:val="22"/>
        </w:rPr>
      </w:pPr>
      <w:bookmarkStart w:id="8" w:name="_Ref1129423"/>
      <w:bookmarkStart w:id="9" w:name="_Ref534978915"/>
      <w:bookmarkStart w:id="10" w:name="_Ref534377004"/>
      <w:bookmarkStart w:id="11" w:name="_Hlk4490312"/>
    </w:p>
    <w:p w14:paraId="68E3FBD2" w14:textId="77777777" w:rsidR="00B701FC" w:rsidRDefault="00B701FC" w:rsidP="00B701FC">
      <w:pPr>
        <w:spacing w:after="0"/>
        <w:rPr>
          <w:snapToGrid w:val="0"/>
        </w:rPr>
      </w:pPr>
      <w:r>
        <w:t xml:space="preserve">The IE </w:t>
      </w:r>
      <w:r>
        <w:rPr>
          <w:i/>
          <w:snapToGrid w:val="0"/>
        </w:rPr>
        <w:t>OTDOA</w:t>
      </w:r>
      <w:r>
        <w:rPr>
          <w:i/>
          <w:snapToGrid w:val="0"/>
        </w:rPr>
        <w:noBreakHyphen/>
      </w:r>
      <w:proofErr w:type="spellStart"/>
      <w:r>
        <w:rPr>
          <w:i/>
          <w:snapToGrid w:val="0"/>
        </w:rPr>
        <w:t>MeasQuality</w:t>
      </w:r>
      <w:proofErr w:type="spellEnd"/>
      <w:r>
        <w:rPr>
          <w:snapToGrid w:val="0"/>
        </w:rPr>
        <w:t xml:space="preserve"> provides estimated uncertainty of the reference TOA measurement and the uncertainty of the reported RSTDs in units of metres. </w:t>
      </w:r>
    </w:p>
    <w:p w14:paraId="0D40A852" w14:textId="77777777" w:rsidR="00B701FC" w:rsidRDefault="00B701FC" w:rsidP="00B701FC">
      <w:pPr>
        <w:spacing w:after="0"/>
        <w:rPr>
          <w:snapToGrid w:val="0"/>
        </w:rPr>
      </w:pPr>
    </w:p>
    <w:p w14:paraId="0485FD07" w14:textId="77777777" w:rsidR="00B701FC" w:rsidRDefault="00B701FC" w:rsidP="00B701FC">
      <w:pPr>
        <w:spacing w:after="0"/>
        <w:rPr>
          <w:snapToGrid w:val="0"/>
        </w:rPr>
      </w:pPr>
      <w:r>
        <w:rPr>
          <w:snapToGrid w:val="0"/>
        </w:rPr>
        <w:t>The LTE’s fields “error-Resolution” and “error-Value” use 7 bits total using an approach which has several repeated values as shown in the table below:</w:t>
      </w:r>
    </w:p>
    <w:p w14:paraId="2348A19A" w14:textId="70ABE1DD" w:rsidR="00B701FC" w:rsidRDefault="00B701FC" w:rsidP="00B701FC">
      <w:pPr>
        <w:spacing w:after="0"/>
        <w:jc w:val="center"/>
        <w:rPr>
          <w:snapToGrid w:val="0"/>
        </w:rPr>
      </w:pPr>
      <w:r>
        <w:rPr>
          <w:noProof/>
        </w:rPr>
        <w:drawing>
          <wp:inline distT="0" distB="0" distL="0" distR="0" wp14:anchorId="674C7E1F" wp14:editId="7D779C16">
            <wp:extent cx="5397500" cy="9823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7500" cy="982345"/>
                    </a:xfrm>
                    <a:prstGeom prst="rect">
                      <a:avLst/>
                    </a:prstGeom>
                    <a:noFill/>
                    <a:ln>
                      <a:noFill/>
                    </a:ln>
                  </pic:spPr>
                </pic:pic>
              </a:graphicData>
            </a:graphic>
          </wp:inline>
        </w:drawing>
      </w:r>
    </w:p>
    <w:p w14:paraId="346C634B" w14:textId="77777777" w:rsidR="00B701FC" w:rsidRDefault="00B701FC" w:rsidP="00B701FC">
      <w:pPr>
        <w:spacing w:after="0"/>
        <w:rPr>
          <w:snapToGrid w:val="0"/>
        </w:rPr>
      </w:pPr>
    </w:p>
    <w:p w14:paraId="3D29FFA0" w14:textId="77777777" w:rsidR="00B701FC" w:rsidRDefault="00B701FC" w:rsidP="00B701FC">
      <w:pPr>
        <w:spacing w:after="0"/>
        <w:rPr>
          <w:snapToGrid w:val="0"/>
        </w:rPr>
      </w:pPr>
      <w:r>
        <w:rPr>
          <w:snapToGrid w:val="0"/>
        </w:rPr>
        <w:t xml:space="preserve">We also note that for NR, where there is a variety of use-cases that need to be supported, there will be a need for having lower values than those that exist in NR (e.g. of the order of cm in future scenarios). Furthermore, the linear increase of the error values does not provide much usefulness, especially at the larger error values, e.g., reporting an error of 629 meters or 659 meters would not make any difference since </w:t>
      </w:r>
      <w:proofErr w:type="gramStart"/>
      <w:r>
        <w:rPr>
          <w:snapToGrid w:val="0"/>
        </w:rPr>
        <w:t>both of them</w:t>
      </w:r>
      <w:proofErr w:type="gramEnd"/>
      <w:r>
        <w:rPr>
          <w:snapToGrid w:val="0"/>
        </w:rPr>
        <w:t xml:space="preserve"> are very large values. Therefore, we propose that the quality metric for all timing measurements to a configurable logarithmic function, </w:t>
      </w:r>
      <w:proofErr w:type="spellStart"/>
      <w:r>
        <w:rPr>
          <w:snapToGrid w:val="0"/>
        </w:rPr>
        <w:t>e.g</w:t>
      </w:r>
      <w:proofErr w:type="spellEnd"/>
      <w:r>
        <w:rPr>
          <w:snapToGrid w:val="0"/>
        </w:rPr>
        <w:t xml:space="preserve">, like a K-function based solution. </w:t>
      </w:r>
    </w:p>
    <w:p w14:paraId="0F406CA1" w14:textId="77777777" w:rsidR="00B701FC" w:rsidRDefault="00B701FC" w:rsidP="00B701FC">
      <w:pPr>
        <w:spacing w:after="0"/>
        <w:rPr>
          <w:b/>
          <w:bCs/>
          <w:i/>
        </w:rPr>
      </w:pPr>
      <w:bookmarkStart w:id="12" w:name="_Hlk21016637"/>
    </w:p>
    <w:p w14:paraId="35940540" w14:textId="37BA5A19" w:rsidR="00B701FC" w:rsidRDefault="00B701FC" w:rsidP="00B701FC">
      <w:pPr>
        <w:spacing w:after="0"/>
        <w:rPr>
          <w:b/>
          <w:bCs/>
          <w:i/>
        </w:rPr>
      </w:pPr>
      <w:bookmarkStart w:id="13" w:name="_Hlk4766385"/>
      <w:bookmarkStart w:id="14" w:name="_Hlk4581957"/>
      <w:bookmarkStart w:id="15" w:name="_Hlk16588385"/>
      <w:r>
        <w:rPr>
          <w:b/>
          <w:bCs/>
          <w:i/>
        </w:rPr>
        <w:t xml:space="preserve">Proposal </w:t>
      </w:r>
      <w:r w:rsidR="00BE04D0">
        <w:rPr>
          <w:b/>
          <w:bCs/>
          <w:i/>
        </w:rPr>
        <w:t>4</w:t>
      </w:r>
      <w:r>
        <w:rPr>
          <w:b/>
          <w:bCs/>
          <w:i/>
        </w:rPr>
        <w:t>:</w:t>
      </w:r>
      <w:r>
        <w:rPr>
          <w:b/>
          <w:bCs/>
          <w:i/>
        </w:rPr>
        <w:tab/>
      </w:r>
      <w:bookmarkEnd w:id="8"/>
      <w:bookmarkEnd w:id="9"/>
      <w:bookmarkEnd w:id="10"/>
      <w:bookmarkEnd w:id="11"/>
      <w:bookmarkEnd w:id="13"/>
      <w:bookmarkEnd w:id="14"/>
      <w:r>
        <w:rPr>
          <w:b/>
          <w:bCs/>
          <w:i/>
        </w:rPr>
        <w:t xml:space="preserve">Propose </w:t>
      </w:r>
      <w:r w:rsidR="008010BE">
        <w:rPr>
          <w:b/>
          <w:bCs/>
          <w:i/>
        </w:rPr>
        <w:t xml:space="preserve">to </w:t>
      </w:r>
      <w:r w:rsidR="008010BE" w:rsidRPr="00985E64">
        <w:rPr>
          <w:b/>
          <w:bCs/>
          <w:i/>
        </w:rPr>
        <w:t xml:space="preserve">report as </w:t>
      </w:r>
      <w:r w:rsidR="00EA7E7C" w:rsidRPr="00985E64">
        <w:rPr>
          <w:b/>
          <w:bCs/>
          <w:i/>
        </w:rPr>
        <w:t>part of the measurement report</w:t>
      </w:r>
      <w:r w:rsidR="008010BE" w:rsidRPr="00985E64">
        <w:rPr>
          <w:b/>
          <w:bCs/>
          <w:i/>
        </w:rPr>
        <w:t xml:space="preserve">, a </w:t>
      </w:r>
      <w:r w:rsidRPr="00985E64">
        <w:rPr>
          <w:b/>
          <w:bCs/>
          <w:i/>
        </w:rPr>
        <w:t>logarithm</w:t>
      </w:r>
      <w:r>
        <w:rPr>
          <w:b/>
          <w:bCs/>
          <w:i/>
        </w:rPr>
        <w:t xml:space="preserve"> scale of the measurement error of the </w:t>
      </w:r>
      <w:r w:rsidR="005837BF">
        <w:rPr>
          <w:b/>
          <w:bCs/>
          <w:i/>
        </w:rPr>
        <w:t xml:space="preserve">timing and angle </w:t>
      </w:r>
      <w:r>
        <w:rPr>
          <w:b/>
          <w:bCs/>
          <w:i/>
        </w:rPr>
        <w:t>measurements with the following three parameters:</w:t>
      </w:r>
    </w:p>
    <w:p w14:paraId="0A9A3AE6" w14:textId="27ED328C" w:rsidR="00B701FC" w:rsidRDefault="00B701FC" w:rsidP="00B701FC">
      <w:pPr>
        <w:numPr>
          <w:ilvl w:val="0"/>
          <w:numId w:val="24"/>
        </w:numPr>
        <w:spacing w:after="0"/>
        <w:rPr>
          <w:b/>
          <w:bCs/>
          <w:i/>
        </w:rPr>
      </w:pPr>
      <w:r>
        <w:rPr>
          <w:b/>
          <w:bCs/>
          <w:i/>
        </w:rPr>
        <w:t>Minimum error (</w:t>
      </w:r>
      <w:r>
        <w:rPr>
          <w:b/>
          <w:bCs/>
          <w:i/>
          <w:lang w:val="sv-SE"/>
        </w:rPr>
        <w:t>MIN_VAL)</w:t>
      </w:r>
      <w:r w:rsidR="008010BE">
        <w:rPr>
          <w:b/>
          <w:bCs/>
          <w:i/>
          <w:lang w:val="sv-SE"/>
        </w:rPr>
        <w:t>, with MIN_VAL= 0.1</w:t>
      </w:r>
    </w:p>
    <w:p w14:paraId="59D24A71" w14:textId="145F5283" w:rsidR="00B701FC" w:rsidRDefault="00B701FC" w:rsidP="00B701FC">
      <w:pPr>
        <w:numPr>
          <w:ilvl w:val="0"/>
          <w:numId w:val="24"/>
        </w:numPr>
        <w:spacing w:after="0"/>
        <w:rPr>
          <w:b/>
          <w:bCs/>
          <w:i/>
        </w:rPr>
      </w:pPr>
      <w:r>
        <w:rPr>
          <w:b/>
          <w:bCs/>
          <w:i/>
        </w:rPr>
        <w:t>Maximum error (</w:t>
      </w:r>
      <w:r>
        <w:rPr>
          <w:b/>
          <w:bCs/>
          <w:i/>
          <w:lang w:val="sv-SE"/>
        </w:rPr>
        <w:t>MAX_VAL</w:t>
      </w:r>
      <w:proofErr w:type="gramStart"/>
      <w:r>
        <w:rPr>
          <w:b/>
          <w:bCs/>
          <w:i/>
          <w:lang w:val="sv-SE"/>
        </w:rPr>
        <w:t>)</w:t>
      </w:r>
      <w:r w:rsidR="008010BE" w:rsidRPr="008010BE">
        <w:rPr>
          <w:b/>
          <w:bCs/>
          <w:i/>
          <w:lang w:val="sv-SE"/>
        </w:rPr>
        <w:t xml:space="preserve"> </w:t>
      </w:r>
      <w:r w:rsidR="008010BE">
        <w:rPr>
          <w:b/>
          <w:bCs/>
          <w:i/>
          <w:lang w:val="sv-SE"/>
        </w:rPr>
        <w:t>,</w:t>
      </w:r>
      <w:proofErr w:type="gramEnd"/>
      <w:r w:rsidR="008010BE">
        <w:rPr>
          <w:b/>
          <w:bCs/>
          <w:i/>
          <w:lang w:val="sv-SE"/>
        </w:rPr>
        <w:t xml:space="preserve"> with MAX_VAL = 1000</w:t>
      </w:r>
    </w:p>
    <w:p w14:paraId="737EB66D" w14:textId="3DBFCFB8" w:rsidR="00B701FC" w:rsidRDefault="00B701FC" w:rsidP="00B701FC">
      <w:pPr>
        <w:numPr>
          <w:ilvl w:val="0"/>
          <w:numId w:val="24"/>
        </w:numPr>
        <w:spacing w:after="0"/>
        <w:rPr>
          <w:b/>
          <w:bCs/>
          <w:i/>
        </w:rPr>
      </w:pPr>
      <w:r>
        <w:rPr>
          <w:b/>
          <w:bCs/>
          <w:i/>
        </w:rPr>
        <w:t>Number of bits (</w:t>
      </w:r>
      <w:r>
        <w:rPr>
          <w:b/>
          <w:bCs/>
          <w:i/>
          <w:lang w:val="sv-SE"/>
        </w:rPr>
        <w:t>NUM_BITS)</w:t>
      </w:r>
      <w:r w:rsidR="008010BE">
        <w:rPr>
          <w:b/>
          <w:bCs/>
          <w:i/>
          <w:lang w:val="sv-SE"/>
        </w:rPr>
        <w:t>, with NUM_BITS = [</w:t>
      </w:r>
      <w:r w:rsidR="00985E64">
        <w:rPr>
          <w:b/>
          <w:bCs/>
          <w:i/>
          <w:lang w:val="sv-SE"/>
        </w:rPr>
        <w:t>6</w:t>
      </w:r>
      <w:r w:rsidR="008010BE">
        <w:rPr>
          <w:b/>
          <w:bCs/>
          <w:i/>
          <w:lang w:val="sv-SE"/>
        </w:rPr>
        <w:t>] bits</w:t>
      </w:r>
    </w:p>
    <w:p w14:paraId="5F296A95" w14:textId="77777777" w:rsidR="00B701FC" w:rsidRDefault="00B701FC" w:rsidP="00B701FC">
      <w:pPr>
        <w:spacing w:after="0"/>
        <w:rPr>
          <w:b/>
          <w:bCs/>
          <w:i/>
        </w:rPr>
      </w:pPr>
      <w:r>
        <w:rPr>
          <w:b/>
          <w:bCs/>
          <w:i/>
        </w:rPr>
        <w:t>An example of such a function is the K-factor function Y = C*(1+</w:t>
      </w:r>
      <w:proofErr w:type="gramStart"/>
      <w:r>
        <w:rPr>
          <w:b/>
          <w:bCs/>
          <w:i/>
        </w:rPr>
        <w:t>x)^</w:t>
      </w:r>
      <w:proofErr w:type="gramEnd"/>
      <w:r>
        <w:rPr>
          <w:b/>
          <w:bCs/>
          <w:i/>
        </w:rPr>
        <w:t>K, which can be configured as follows:</w:t>
      </w:r>
    </w:p>
    <w:p w14:paraId="52EAC10D" w14:textId="77777777" w:rsidR="00B701FC" w:rsidRDefault="00B701FC" w:rsidP="00B701FC">
      <w:pPr>
        <w:numPr>
          <w:ilvl w:val="0"/>
          <w:numId w:val="25"/>
        </w:numPr>
        <w:spacing w:after="0"/>
        <w:rPr>
          <w:b/>
          <w:bCs/>
          <w:i/>
        </w:rPr>
      </w:pPr>
      <w:r>
        <w:rPr>
          <w:b/>
          <w:bCs/>
          <w:i/>
          <w:lang w:val="sv-SE"/>
        </w:rPr>
        <w:t>Kmax = 2^NUM_BITS - 1</w:t>
      </w:r>
    </w:p>
    <w:p w14:paraId="12FCF148" w14:textId="77777777" w:rsidR="00B701FC" w:rsidRDefault="00B701FC" w:rsidP="00B701FC">
      <w:pPr>
        <w:numPr>
          <w:ilvl w:val="0"/>
          <w:numId w:val="25"/>
        </w:numPr>
        <w:spacing w:after="0"/>
        <w:rPr>
          <w:b/>
          <w:bCs/>
          <w:i/>
        </w:rPr>
      </w:pPr>
      <w:r>
        <w:rPr>
          <w:b/>
          <w:bCs/>
          <w:i/>
        </w:rPr>
        <w:t xml:space="preserve">C = </w:t>
      </w:r>
      <w:r>
        <w:rPr>
          <w:b/>
          <w:bCs/>
          <w:i/>
          <w:lang w:val="sv-SE"/>
        </w:rPr>
        <w:t>MIN_VAL</w:t>
      </w:r>
    </w:p>
    <w:p w14:paraId="0CC11DAB" w14:textId="77777777" w:rsidR="00B701FC" w:rsidRDefault="00B701FC" w:rsidP="00B701FC">
      <w:pPr>
        <w:numPr>
          <w:ilvl w:val="0"/>
          <w:numId w:val="25"/>
        </w:numPr>
        <w:spacing w:after="0"/>
        <w:rPr>
          <w:b/>
          <w:bCs/>
          <w:i/>
        </w:rPr>
      </w:pPr>
      <w:r>
        <w:rPr>
          <w:b/>
          <w:bCs/>
          <w:i/>
        </w:rPr>
        <w:t xml:space="preserve">x = </w:t>
      </w:r>
      <w:proofErr w:type="gramStart"/>
      <w:r>
        <w:rPr>
          <w:b/>
          <w:bCs/>
          <w:i/>
          <w:lang w:val="sv-SE"/>
        </w:rPr>
        <w:t>10.^</w:t>
      </w:r>
      <w:proofErr w:type="gramEnd"/>
      <w:r>
        <w:rPr>
          <w:b/>
          <w:bCs/>
          <w:i/>
          <w:lang w:val="sv-SE"/>
        </w:rPr>
        <w:t>((log10( MAX_VAL ) - log10( MIN_VAL ))/Kmax) – 1</w:t>
      </w:r>
    </w:p>
    <w:bookmarkEnd w:id="15"/>
    <w:bookmarkEnd w:id="12"/>
    <w:p w14:paraId="679BD9AC" w14:textId="77777777" w:rsidR="00B701FC" w:rsidRDefault="00B701FC" w:rsidP="00B701FC">
      <w:pPr>
        <w:spacing w:after="0"/>
        <w:rPr>
          <w:b/>
          <w:bCs/>
          <w:i/>
        </w:rPr>
      </w:pPr>
    </w:p>
    <w:p w14:paraId="7EDA5430" w14:textId="23E0A6BF" w:rsidR="00B701FC" w:rsidRPr="00427B3F" w:rsidRDefault="00B701FC" w:rsidP="00427B3F">
      <w:pPr>
        <w:spacing w:after="0"/>
        <w:jc w:val="center"/>
        <w:rPr>
          <w:b/>
          <w:i/>
        </w:rPr>
      </w:pPr>
      <w:r>
        <w:rPr>
          <w:b/>
          <w:i/>
          <w:noProof/>
        </w:rPr>
        <w:drawing>
          <wp:inline distT="0" distB="0" distL="0" distR="0" wp14:anchorId="7C8F5997" wp14:editId="577961FE">
            <wp:extent cx="3371215" cy="2531745"/>
            <wp:effectExtent l="0" t="0" r="635" b="1905"/>
            <wp:docPr id="9" name="Picture 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215" cy="2531745"/>
                    </a:xfrm>
                    <a:prstGeom prst="rect">
                      <a:avLst/>
                    </a:prstGeom>
                    <a:noFill/>
                    <a:ln>
                      <a:noFill/>
                    </a:ln>
                  </pic:spPr>
                </pic:pic>
              </a:graphicData>
            </a:graphic>
          </wp:inline>
        </w:drawing>
      </w:r>
    </w:p>
    <w:p w14:paraId="49FBE799" w14:textId="7B4E1E83" w:rsidR="00D36FC2" w:rsidRPr="00543CB8" w:rsidRDefault="00D36FC2" w:rsidP="00D36FC2">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D36FC2">
        <w:rPr>
          <w:rFonts w:ascii="Times New Roman" w:hAnsi="Times New Roman"/>
        </w:rPr>
        <w:t xml:space="preserve">Time-stamp of the Reports </w:t>
      </w:r>
    </w:p>
    <w:p w14:paraId="5FF0BDCF" w14:textId="77777777" w:rsidR="00D36FC2" w:rsidRDefault="00D36FC2" w:rsidP="00D36FC2">
      <w:pPr>
        <w:spacing w:after="0"/>
      </w:pPr>
      <w:r>
        <w:t>When it comes to the measurements, there is a need the entity performing the measurement to time-stamp the measurement to report when it can be considered valid. For example, in LTE LPP and UL E-CID, the time-stamp used is SFN number as it is observed below:</w:t>
      </w:r>
    </w:p>
    <w:p w14:paraId="31AE9740" w14:textId="77777777" w:rsidR="00D36FC2" w:rsidRDefault="00D36FC2" w:rsidP="00D36FC2">
      <w:pPr>
        <w:spacing w:after="0"/>
      </w:pPr>
    </w:p>
    <w:p w14:paraId="11ED3F0E" w14:textId="77777777" w:rsidR="00D36FC2" w:rsidRDefault="00D36FC2" w:rsidP="00D36FC2">
      <w:pPr>
        <w:spacing w:after="0"/>
        <w:jc w:val="center"/>
      </w:pPr>
      <w:r>
        <w:rPr>
          <w:noProof/>
        </w:rPr>
        <w:drawing>
          <wp:inline distT="0" distB="0" distL="0" distR="0" wp14:anchorId="41EC5404" wp14:editId="225FF951">
            <wp:extent cx="3698875" cy="8172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98875" cy="817245"/>
                    </a:xfrm>
                    <a:prstGeom prst="rect">
                      <a:avLst/>
                    </a:prstGeom>
                    <a:noFill/>
                    <a:ln>
                      <a:noFill/>
                    </a:ln>
                  </pic:spPr>
                </pic:pic>
              </a:graphicData>
            </a:graphic>
          </wp:inline>
        </w:drawing>
      </w:r>
    </w:p>
    <w:p w14:paraId="5598B687" w14:textId="77777777" w:rsidR="00D36FC2" w:rsidRDefault="00D36FC2" w:rsidP="00D36FC2">
      <w:pPr>
        <w:spacing w:after="0"/>
        <w:jc w:val="center"/>
      </w:pPr>
    </w:p>
    <w:p w14:paraId="5E9F4CF5" w14:textId="77777777" w:rsidR="00D36FC2" w:rsidRDefault="00D36FC2" w:rsidP="00D36FC2">
      <w:pPr>
        <w:spacing w:after="0"/>
        <w:jc w:val="center"/>
      </w:pPr>
      <w:r>
        <w:rPr>
          <w:noProof/>
        </w:rPr>
        <w:drawing>
          <wp:inline distT="0" distB="0" distL="0" distR="0" wp14:anchorId="56EC666D" wp14:editId="462240CF">
            <wp:extent cx="4855845" cy="450215"/>
            <wp:effectExtent l="0" t="0" r="190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5845" cy="450215"/>
                    </a:xfrm>
                    <a:prstGeom prst="rect">
                      <a:avLst/>
                    </a:prstGeom>
                    <a:noFill/>
                    <a:ln>
                      <a:noFill/>
                    </a:ln>
                  </pic:spPr>
                </pic:pic>
              </a:graphicData>
            </a:graphic>
          </wp:inline>
        </w:drawing>
      </w:r>
    </w:p>
    <w:p w14:paraId="20582CC5" w14:textId="77777777" w:rsidR="00D36FC2" w:rsidRDefault="00D36FC2" w:rsidP="00D36FC2">
      <w:pPr>
        <w:spacing w:after="0"/>
      </w:pPr>
    </w:p>
    <w:p w14:paraId="71BA4C44" w14:textId="77777777" w:rsidR="00D36FC2" w:rsidRDefault="00D36FC2" w:rsidP="00D36FC2">
      <w:pPr>
        <w:spacing w:after="0"/>
      </w:pPr>
      <w:r>
        <w:t xml:space="preserve">In NR, a similar time-stamping would be needed, however, it should be with respect to the SFN number of the serving cell, since the UE will not be aware of the SFN of the measured cell. Note that in LTE UL E-CID the measured cell is also the serving cell, so the UE is always aware of the SFN number. Based on the above discussion we make the following proposal: </w:t>
      </w:r>
    </w:p>
    <w:p w14:paraId="130CD094" w14:textId="77777777" w:rsidR="00D36FC2" w:rsidRDefault="00D36FC2" w:rsidP="00D36FC2">
      <w:pPr>
        <w:spacing w:after="0"/>
      </w:pPr>
    </w:p>
    <w:p w14:paraId="6DAA8B9D" w14:textId="0C86CD2D" w:rsidR="00D36FC2" w:rsidRPr="00F73DF1" w:rsidRDefault="00D36FC2" w:rsidP="00D36FC2">
      <w:pPr>
        <w:spacing w:after="0"/>
        <w:jc w:val="left"/>
        <w:rPr>
          <w:b/>
          <w:bCs/>
          <w:i/>
        </w:rPr>
      </w:pPr>
      <w:bookmarkStart w:id="16" w:name="_Hlk21084106"/>
      <w:r w:rsidRPr="00F73DF1">
        <w:rPr>
          <w:b/>
          <w:bCs/>
          <w:i/>
        </w:rPr>
        <w:t xml:space="preserve">Proposal </w:t>
      </w:r>
      <w:r w:rsidR="005667D9" w:rsidRPr="00F73DF1">
        <w:rPr>
          <w:b/>
          <w:bCs/>
          <w:i/>
        </w:rPr>
        <w:t>5</w:t>
      </w:r>
      <w:r w:rsidRPr="00F73DF1">
        <w:rPr>
          <w:b/>
          <w:bCs/>
          <w:i/>
        </w:rPr>
        <w:t>:</w:t>
      </w:r>
      <w:r w:rsidRPr="00F73DF1">
        <w:rPr>
          <w:b/>
          <w:bCs/>
          <w:i/>
        </w:rPr>
        <w:tab/>
        <w:t xml:space="preserve">NR supports the following high layer </w:t>
      </w:r>
      <w:proofErr w:type="spellStart"/>
      <w:r w:rsidRPr="00F73DF1">
        <w:rPr>
          <w:b/>
          <w:bCs/>
          <w:i/>
        </w:rPr>
        <w:t>signaling</w:t>
      </w:r>
      <w:proofErr w:type="spellEnd"/>
      <w:r w:rsidRPr="00F73DF1">
        <w:rPr>
          <w:b/>
          <w:bCs/>
          <w:i/>
        </w:rPr>
        <w:t xml:space="preserve"> related to </w:t>
      </w:r>
      <w:proofErr w:type="gramStart"/>
      <w:r w:rsidRPr="00F73DF1">
        <w:rPr>
          <w:b/>
          <w:bCs/>
          <w:i/>
        </w:rPr>
        <w:t>each individual</w:t>
      </w:r>
      <w:proofErr w:type="gramEnd"/>
      <w:r w:rsidRPr="00F73DF1">
        <w:rPr>
          <w:b/>
          <w:bCs/>
          <w:i/>
        </w:rPr>
        <w:t xml:space="preserve"> “UE/</w:t>
      </w:r>
      <w:proofErr w:type="spellStart"/>
      <w:r w:rsidR="00E57723">
        <w:rPr>
          <w:b/>
          <w:bCs/>
          <w:i/>
        </w:rPr>
        <w:t>gNB</w:t>
      </w:r>
      <w:proofErr w:type="spellEnd"/>
      <w:r w:rsidRPr="00F73DF1">
        <w:rPr>
          <w:b/>
          <w:bCs/>
          <w:i/>
        </w:rPr>
        <w:t xml:space="preserve"> Rx-Tx/RTOA/RSTD” measurement:</w:t>
      </w:r>
    </w:p>
    <w:p w14:paraId="42BAFBAC" w14:textId="5EEC733F" w:rsidR="00D36FC2" w:rsidRPr="00F73DF1" w:rsidRDefault="00D36FC2" w:rsidP="00D36FC2">
      <w:pPr>
        <w:numPr>
          <w:ilvl w:val="0"/>
          <w:numId w:val="8"/>
        </w:numPr>
        <w:spacing w:after="0"/>
        <w:contextualSpacing/>
        <w:rPr>
          <w:b/>
          <w:bCs/>
          <w:i/>
        </w:rPr>
      </w:pPr>
      <w:r w:rsidRPr="00F73DF1">
        <w:rPr>
          <w:b/>
          <w:bCs/>
          <w:i/>
        </w:rPr>
        <w:t>Time-stamp information during which each reported "UE/</w:t>
      </w:r>
      <w:proofErr w:type="spellStart"/>
      <w:r w:rsidR="00824055">
        <w:rPr>
          <w:b/>
          <w:bCs/>
          <w:i/>
        </w:rPr>
        <w:t>gNB</w:t>
      </w:r>
      <w:proofErr w:type="spellEnd"/>
      <w:r w:rsidRPr="00F73DF1">
        <w:rPr>
          <w:b/>
          <w:bCs/>
          <w:i/>
        </w:rPr>
        <w:t xml:space="preserve"> Rx-Tx/RTOA/RSTD" is valid</w:t>
      </w:r>
    </w:p>
    <w:p w14:paraId="1A55D638" w14:textId="77777777" w:rsidR="00D36FC2" w:rsidRPr="00F73DF1" w:rsidRDefault="00D36FC2" w:rsidP="00D36FC2">
      <w:pPr>
        <w:numPr>
          <w:ilvl w:val="0"/>
          <w:numId w:val="8"/>
        </w:numPr>
        <w:spacing w:after="0"/>
        <w:contextualSpacing/>
        <w:rPr>
          <w:b/>
          <w:bCs/>
          <w:i/>
        </w:rPr>
      </w:pPr>
      <w:r w:rsidRPr="00F73DF1">
        <w:rPr>
          <w:b/>
          <w:bCs/>
          <w:i/>
        </w:rPr>
        <w:t xml:space="preserve">Time-stamp information is on a slot level. </w:t>
      </w:r>
    </w:p>
    <w:bookmarkEnd w:id="16"/>
    <w:p w14:paraId="6A07E8ED" w14:textId="77777777" w:rsidR="00D36FC2" w:rsidRDefault="00D36FC2" w:rsidP="00D36FC2">
      <w:pPr>
        <w:spacing w:after="0"/>
        <w:ind w:left="644"/>
        <w:contextualSpacing/>
        <w:rPr>
          <w:b/>
          <w:bCs/>
          <w:i/>
        </w:rPr>
      </w:pPr>
    </w:p>
    <w:p w14:paraId="4C7FA9FB" w14:textId="77777777" w:rsidR="00D36FC2" w:rsidRDefault="00D36FC2" w:rsidP="00D36FC2">
      <w:r>
        <w:t xml:space="preserve">An issue that needs to be carefully considered in NR is the Timing advance (TA) consistency across the SRS transmitted during one measurement period. Consider the case that the UE reports one “UE Rx-Tx” report associated with a frame number during which 2 SRS resources were transmitted, and in between them, a MAC CE command was received, as shown in the figure below. Then, if the TRP attempts to average the channel energy responses across the SRS receptions, there will be an error due to the different timing advance between the 2 SRS transmissions. </w:t>
      </w:r>
    </w:p>
    <w:p w14:paraId="58A8F2E0" w14:textId="77777777" w:rsidR="00D36FC2" w:rsidRDefault="00D36FC2" w:rsidP="00D36FC2">
      <w:pPr>
        <w:jc w:val="center"/>
      </w:pPr>
      <w:r>
        <w:rPr>
          <w:noProof/>
        </w:rPr>
        <w:drawing>
          <wp:inline distT="0" distB="0" distL="0" distR="0" wp14:anchorId="2B1D1D8B" wp14:editId="170316E5">
            <wp:extent cx="3830955" cy="969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30955" cy="969645"/>
                    </a:xfrm>
                    <a:prstGeom prst="rect">
                      <a:avLst/>
                    </a:prstGeom>
                    <a:noFill/>
                    <a:ln>
                      <a:noFill/>
                    </a:ln>
                  </pic:spPr>
                </pic:pic>
              </a:graphicData>
            </a:graphic>
          </wp:inline>
        </w:drawing>
      </w:r>
    </w:p>
    <w:p w14:paraId="647A5C68" w14:textId="77777777" w:rsidR="00D36FC2" w:rsidRDefault="00D36FC2" w:rsidP="00D36FC2">
      <w:r>
        <w:t xml:space="preserve">This issue also exists in LTE. In this case, in LTE UL E-CID (see 36.133), the accuracy of UE Rx-Tx </w:t>
      </w:r>
      <w:proofErr w:type="gramStart"/>
      <w:r>
        <w:t>are</w:t>
      </w:r>
      <w:proofErr w:type="gramEnd"/>
      <w:r>
        <w:t xml:space="preserve"> only defined assuming no changes in the uplink transmission timing during the measurement period as shown in the text below:</w:t>
      </w:r>
    </w:p>
    <w:p w14:paraId="4537E43D" w14:textId="77777777" w:rsidR="00D36FC2" w:rsidRDefault="00D36FC2" w:rsidP="00D36FC2">
      <w:pPr>
        <w:jc w:val="center"/>
      </w:pPr>
      <w:r>
        <w:rPr>
          <w:noProof/>
        </w:rPr>
        <w:drawing>
          <wp:inline distT="0" distB="0" distL="0" distR="0" wp14:anchorId="6C9207E9" wp14:editId="394662BE">
            <wp:extent cx="3320519" cy="104601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23440" cy="1046938"/>
                    </a:xfrm>
                    <a:prstGeom prst="rect">
                      <a:avLst/>
                    </a:prstGeom>
                    <a:noFill/>
                    <a:ln>
                      <a:noFill/>
                    </a:ln>
                  </pic:spPr>
                </pic:pic>
              </a:graphicData>
            </a:graphic>
          </wp:inline>
        </w:drawing>
      </w:r>
    </w:p>
    <w:p w14:paraId="0C3BC591" w14:textId="77777777" w:rsidR="00D36FC2" w:rsidRDefault="00D36FC2" w:rsidP="00D36FC2">
      <w:r>
        <w:t xml:space="preserve">A similar </w:t>
      </w:r>
      <w:proofErr w:type="spellStart"/>
      <w:r>
        <w:t>aproach</w:t>
      </w:r>
      <w:proofErr w:type="spellEnd"/>
      <w:r>
        <w:t xml:space="preserve"> could also be used in NR Rel-16, due to its specification simplicity, but indeed for scenarios of high mobility, where TA commands are received too often, the positioning measurements could be deteriorated, and its accuracy would not be guaranteed. </w:t>
      </w:r>
    </w:p>
    <w:p w14:paraId="6C16F123" w14:textId="77777777" w:rsidR="00D36FC2" w:rsidRDefault="00D36FC2" w:rsidP="00D36FC2">
      <w:r>
        <w:t xml:space="preserve">In LTE, this issue is captured in the RAN4 </w:t>
      </w:r>
      <w:proofErr w:type="spellStart"/>
      <w:r>
        <w:t>specificaiton</w:t>
      </w:r>
      <w:proofErr w:type="spellEnd"/>
      <w:r>
        <w:t xml:space="preserve"> (36.133), however, depending on how it is solved in NR, it could have RAN1/RAN2 impacts. The LTE approach avoids such additional impact, and that is why we suggest this issue to be discussed in RAN1 and make the following proposal:</w:t>
      </w:r>
    </w:p>
    <w:p w14:paraId="06A0CBC2" w14:textId="35E9C42F" w:rsidR="00D36FC2" w:rsidRPr="00D36FC2" w:rsidRDefault="00D36FC2" w:rsidP="00D36FC2">
      <w:pPr>
        <w:spacing w:after="0"/>
        <w:jc w:val="left"/>
        <w:rPr>
          <w:b/>
          <w:bCs/>
          <w:i/>
          <w:lang w:val="en-US"/>
        </w:rPr>
      </w:pPr>
      <w:bookmarkStart w:id="17" w:name="_Hlk15574026"/>
      <w:bookmarkStart w:id="18" w:name="_Hlk21016649"/>
      <w:r>
        <w:rPr>
          <w:b/>
          <w:i/>
        </w:rPr>
        <w:t xml:space="preserve">Proposal </w:t>
      </w:r>
      <w:r w:rsidR="005667D9">
        <w:rPr>
          <w:b/>
          <w:i/>
        </w:rPr>
        <w:t>6</w:t>
      </w:r>
      <w:r>
        <w:rPr>
          <w:b/>
          <w:i/>
        </w:rPr>
        <w:t>: With respect to TA commands during a positioning session, any accuracy requirements are valid under the condition that no changes to the uplink transmission timing are applied during the measurement period.</w:t>
      </w:r>
      <w:bookmarkEnd w:id="17"/>
    </w:p>
    <w:bookmarkEnd w:id="18"/>
    <w:p w14:paraId="33220774" w14:textId="39A19368" w:rsidR="00B701FC" w:rsidRPr="00B701FC"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49D2884F" w14:textId="5822ABB7" w:rsidR="00144B69" w:rsidRDefault="000A0AAA" w:rsidP="00F61935">
      <w:pPr>
        <w:pStyle w:val="NO"/>
        <w:ind w:left="0" w:firstLine="0"/>
        <w:jc w:val="left"/>
        <w:rPr>
          <w:lang w:val="en-US" w:eastAsia="ko-KR"/>
        </w:rPr>
      </w:pPr>
      <w:r>
        <w:rPr>
          <w:noProof/>
          <w:lang w:val="en-US" w:eastAsia="ko-KR"/>
        </w:rPr>
        <w:t xml:space="preserve">In this contribution, we make the following </w:t>
      </w:r>
      <w:r w:rsidR="00144B69">
        <w:rPr>
          <w:noProof/>
          <w:lang w:val="en-US" w:eastAsia="ko-KR"/>
        </w:rPr>
        <w:t>proposals</w:t>
      </w:r>
      <w:r w:rsidR="00144B69">
        <w:rPr>
          <w:lang w:val="en-US" w:eastAsia="ko-KR"/>
        </w:rPr>
        <w:t>:</w:t>
      </w:r>
    </w:p>
    <w:p w14:paraId="479F0C26" w14:textId="77777777" w:rsidR="00252560" w:rsidRPr="00353FBD" w:rsidRDefault="00252560" w:rsidP="00252560">
      <w:pPr>
        <w:rPr>
          <w:b/>
          <w:i/>
        </w:rPr>
      </w:pPr>
      <w:r w:rsidRPr="00F73DF1">
        <w:rPr>
          <w:b/>
        </w:rPr>
        <w:t>Proposal 1:</w:t>
      </w:r>
      <w:r w:rsidRPr="00F73DF1">
        <w:t xml:space="preserve"> </w:t>
      </w:r>
      <w:r w:rsidRPr="00F73DF1">
        <w:rPr>
          <w:b/>
          <w:i/>
        </w:rPr>
        <w:t>Support “UE Rx-Tx” for both intra and inter-frequency measurement, where</w:t>
      </w:r>
      <w:r>
        <w:rPr>
          <w:b/>
          <w:i/>
        </w:rPr>
        <w:t xml:space="preserve"> at least</w:t>
      </w:r>
      <w:r w:rsidRPr="00F73DF1">
        <w:rPr>
          <w:b/>
          <w:i/>
        </w:rPr>
        <w:t xml:space="preserve"> the DL PRS is measured across frequency layers.</w:t>
      </w:r>
      <w:r>
        <w:rPr>
          <w:b/>
          <w:i/>
        </w:rPr>
        <w:t xml:space="preserve"> </w:t>
      </w:r>
    </w:p>
    <w:p w14:paraId="32AC85FB" w14:textId="77777777" w:rsidR="0020487C" w:rsidRPr="00F02228" w:rsidRDefault="0020487C" w:rsidP="0020487C">
      <w:pPr>
        <w:rPr>
          <w:b/>
          <w:bCs/>
          <w:i/>
          <w:lang w:val="en-US"/>
        </w:rPr>
      </w:pPr>
      <w:r w:rsidRPr="00F02228">
        <w:rPr>
          <w:b/>
          <w:bCs/>
          <w:i/>
          <w:lang w:val="en-US"/>
        </w:rPr>
        <w:t xml:space="preserve">Proposal 2. </w:t>
      </w:r>
      <w:r>
        <w:rPr>
          <w:b/>
          <w:bCs/>
          <w:i/>
          <w:lang w:val="en-US"/>
        </w:rPr>
        <w:t xml:space="preserve">Timing measurements (RSTD, UE Rx-Tx, </w:t>
      </w:r>
      <w:proofErr w:type="spellStart"/>
      <w:r>
        <w:rPr>
          <w:b/>
          <w:bCs/>
          <w:i/>
          <w:lang w:val="en-US"/>
        </w:rPr>
        <w:t>gNB</w:t>
      </w:r>
      <w:proofErr w:type="spellEnd"/>
      <w:r>
        <w:rPr>
          <w:b/>
          <w:bCs/>
          <w:i/>
          <w:lang w:val="en-US"/>
        </w:rPr>
        <w:t xml:space="preserve"> Rx-Tx, RTOA)</w:t>
      </w:r>
      <w:r w:rsidRPr="00F02228">
        <w:rPr>
          <w:b/>
          <w:bCs/>
          <w:i/>
          <w:lang w:val="en-US"/>
        </w:rPr>
        <w:t xml:space="preserve"> report mapping table to be specified with T</w:t>
      </w:r>
      <w:r w:rsidRPr="00F02228">
        <w:rPr>
          <w:b/>
          <w:bCs/>
          <w:i/>
          <w:vertAlign w:val="subscript"/>
          <w:lang w:val="en-US"/>
        </w:rPr>
        <w:t>c</w:t>
      </w:r>
      <w:r w:rsidRPr="00F02228">
        <w:rPr>
          <w:b/>
          <w:bCs/>
          <w:i/>
          <w:lang w:val="en-US"/>
        </w:rPr>
        <w:t xml:space="preserve"> = 0.509 ns as the smallest step size. UE report mapping can be configured by higher layers to use a larger step size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b/>
                <w:bCs/>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F02228">
        <w:rPr>
          <w:b/>
          <w:bCs/>
          <w:i/>
          <w:lang w:val="en-US"/>
        </w:rPr>
        <w:t xml:space="preserve"> where </w:t>
      </w:r>
      <m:oMath>
        <m:r>
          <m:rPr>
            <m:sty m:val="bi"/>
          </m:rPr>
          <w:rPr>
            <w:rFonts w:ascii="Cambria Math" w:hAnsi="Cambria Math"/>
            <w:lang w:val="en-US"/>
          </w:rPr>
          <m:t>μ</m:t>
        </m:r>
      </m:oMath>
      <w:r w:rsidRPr="00F02228">
        <w:rPr>
          <w:b/>
          <w:bCs/>
          <w:i/>
          <w:lang w:val="en-US"/>
        </w:rPr>
        <w:t xml:space="preserve"> = 0,1,2,3,4,5.</w:t>
      </w:r>
    </w:p>
    <w:p w14:paraId="1F9CB944" w14:textId="77777777" w:rsidR="0020487C" w:rsidRDefault="0020487C" w:rsidP="0020487C">
      <w:pPr>
        <w:spacing w:after="0"/>
        <w:rPr>
          <w:rFonts w:ascii="Times" w:hAnsi="Times" w:cs="Times"/>
          <w:b/>
          <w:i/>
        </w:rPr>
      </w:pPr>
      <w:r>
        <w:rPr>
          <w:rFonts w:ascii="Times" w:hAnsi="Times" w:cs="Times"/>
          <w:b/>
          <w:i/>
        </w:rPr>
        <w:t>Proposal 3: Azimuth Angle measurements are reported with a range [0,360] with one of the following options:</w:t>
      </w:r>
    </w:p>
    <w:p w14:paraId="5A7C1954" w14:textId="77777777" w:rsidR="0020487C" w:rsidRDefault="0020487C" w:rsidP="0020487C">
      <w:pPr>
        <w:pStyle w:val="ListParagraph"/>
        <w:numPr>
          <w:ilvl w:val="0"/>
          <w:numId w:val="21"/>
        </w:numPr>
        <w:spacing w:after="0"/>
        <w:rPr>
          <w:rFonts w:ascii="Times" w:hAnsi="Times" w:cs="Times"/>
          <w:b/>
          <w:i/>
        </w:rPr>
      </w:pPr>
      <w:r>
        <w:rPr>
          <w:rFonts w:ascii="Times" w:hAnsi="Times" w:cs="Times"/>
          <w:b/>
          <w:i/>
        </w:rPr>
        <w:t>using 11 bits and a step of 0.25 degrees</w:t>
      </w:r>
    </w:p>
    <w:p w14:paraId="65E48B1F" w14:textId="77777777" w:rsidR="0020487C" w:rsidRDefault="0020487C" w:rsidP="0020487C">
      <w:pPr>
        <w:spacing w:after="0"/>
        <w:rPr>
          <w:rFonts w:ascii="Times" w:hAnsi="Times" w:cs="Times"/>
          <w:b/>
          <w:i/>
        </w:rPr>
      </w:pPr>
      <w:r>
        <w:rPr>
          <w:rFonts w:ascii="Times" w:hAnsi="Times" w:cs="Times"/>
          <w:b/>
          <w:i/>
        </w:rPr>
        <w:t>Elevation Angle measurements are reported with a range [0,180] with one of the following options:</w:t>
      </w:r>
    </w:p>
    <w:p w14:paraId="7DC849E7" w14:textId="376AA9BF" w:rsidR="0020487C" w:rsidRDefault="0020487C" w:rsidP="0020487C">
      <w:pPr>
        <w:pStyle w:val="ListParagraph"/>
        <w:numPr>
          <w:ilvl w:val="0"/>
          <w:numId w:val="21"/>
        </w:numPr>
        <w:spacing w:after="0"/>
        <w:rPr>
          <w:rFonts w:ascii="Times" w:hAnsi="Times" w:cs="Times"/>
          <w:b/>
          <w:i/>
        </w:rPr>
      </w:pPr>
      <w:r>
        <w:rPr>
          <w:rFonts w:ascii="Times" w:hAnsi="Times" w:cs="Times"/>
          <w:b/>
          <w:i/>
        </w:rPr>
        <w:t>using 10 bits and a step of 0.25 degrees</w:t>
      </w:r>
    </w:p>
    <w:p w14:paraId="11FEE3D9" w14:textId="77777777" w:rsidR="0020487C" w:rsidRPr="0020487C" w:rsidRDefault="0020487C" w:rsidP="0020487C">
      <w:pPr>
        <w:pStyle w:val="ListParagraph"/>
        <w:spacing w:after="0"/>
        <w:rPr>
          <w:rFonts w:ascii="Times" w:hAnsi="Times" w:cs="Times"/>
          <w:b/>
          <w:i/>
        </w:rPr>
      </w:pPr>
    </w:p>
    <w:p w14:paraId="07C80DFF" w14:textId="77777777" w:rsidR="0020487C" w:rsidRDefault="0020487C" w:rsidP="0020487C">
      <w:pPr>
        <w:spacing w:after="0"/>
        <w:rPr>
          <w:b/>
          <w:bCs/>
          <w:i/>
        </w:rPr>
      </w:pPr>
      <w:r>
        <w:rPr>
          <w:b/>
          <w:bCs/>
          <w:i/>
        </w:rPr>
        <w:t>Proposal 4:</w:t>
      </w:r>
      <w:r>
        <w:rPr>
          <w:b/>
          <w:bCs/>
          <w:i/>
        </w:rPr>
        <w:tab/>
        <w:t xml:space="preserve">Propose to </w:t>
      </w:r>
      <w:r w:rsidRPr="00985E64">
        <w:rPr>
          <w:b/>
          <w:bCs/>
          <w:i/>
        </w:rPr>
        <w:t>report as part of the measurement report, a logarithm</w:t>
      </w:r>
      <w:r>
        <w:rPr>
          <w:b/>
          <w:bCs/>
          <w:i/>
        </w:rPr>
        <w:t xml:space="preserve"> scale of the measurement error of the timing and angle measurements with the following three parameters:</w:t>
      </w:r>
    </w:p>
    <w:p w14:paraId="20CD927B" w14:textId="77777777" w:rsidR="0020487C" w:rsidRDefault="0020487C" w:rsidP="0020487C">
      <w:pPr>
        <w:numPr>
          <w:ilvl w:val="0"/>
          <w:numId w:val="24"/>
        </w:numPr>
        <w:spacing w:after="0"/>
        <w:rPr>
          <w:b/>
          <w:bCs/>
          <w:i/>
        </w:rPr>
      </w:pPr>
      <w:r>
        <w:rPr>
          <w:b/>
          <w:bCs/>
          <w:i/>
        </w:rPr>
        <w:t>Minimum error (</w:t>
      </w:r>
      <w:r>
        <w:rPr>
          <w:b/>
          <w:bCs/>
          <w:i/>
          <w:lang w:val="sv-SE"/>
        </w:rPr>
        <w:t>MIN_VAL), with MIN_VAL= 0.1</w:t>
      </w:r>
    </w:p>
    <w:p w14:paraId="09793DEC" w14:textId="77777777" w:rsidR="0020487C" w:rsidRDefault="0020487C" w:rsidP="0020487C">
      <w:pPr>
        <w:numPr>
          <w:ilvl w:val="0"/>
          <w:numId w:val="24"/>
        </w:numPr>
        <w:spacing w:after="0"/>
        <w:rPr>
          <w:b/>
          <w:bCs/>
          <w:i/>
        </w:rPr>
      </w:pPr>
      <w:r>
        <w:rPr>
          <w:b/>
          <w:bCs/>
          <w:i/>
        </w:rPr>
        <w:t>Maximum error (</w:t>
      </w:r>
      <w:r>
        <w:rPr>
          <w:b/>
          <w:bCs/>
          <w:i/>
          <w:lang w:val="sv-SE"/>
        </w:rPr>
        <w:t>MAX_VAL</w:t>
      </w:r>
      <w:proofErr w:type="gramStart"/>
      <w:r>
        <w:rPr>
          <w:b/>
          <w:bCs/>
          <w:i/>
          <w:lang w:val="sv-SE"/>
        </w:rPr>
        <w:t>)</w:t>
      </w:r>
      <w:r w:rsidRPr="008010BE">
        <w:rPr>
          <w:b/>
          <w:bCs/>
          <w:i/>
          <w:lang w:val="sv-SE"/>
        </w:rPr>
        <w:t xml:space="preserve"> </w:t>
      </w:r>
      <w:r>
        <w:rPr>
          <w:b/>
          <w:bCs/>
          <w:i/>
          <w:lang w:val="sv-SE"/>
        </w:rPr>
        <w:t>,</w:t>
      </w:r>
      <w:proofErr w:type="gramEnd"/>
      <w:r>
        <w:rPr>
          <w:b/>
          <w:bCs/>
          <w:i/>
          <w:lang w:val="sv-SE"/>
        </w:rPr>
        <w:t xml:space="preserve"> with MAX_VAL = 1000</w:t>
      </w:r>
    </w:p>
    <w:p w14:paraId="0B4933EB" w14:textId="77777777" w:rsidR="0020487C" w:rsidRDefault="0020487C" w:rsidP="0020487C">
      <w:pPr>
        <w:numPr>
          <w:ilvl w:val="0"/>
          <w:numId w:val="24"/>
        </w:numPr>
        <w:spacing w:after="0"/>
        <w:rPr>
          <w:b/>
          <w:bCs/>
          <w:i/>
        </w:rPr>
      </w:pPr>
      <w:r>
        <w:rPr>
          <w:b/>
          <w:bCs/>
          <w:i/>
        </w:rPr>
        <w:t>Number of bits (</w:t>
      </w:r>
      <w:r>
        <w:rPr>
          <w:b/>
          <w:bCs/>
          <w:i/>
          <w:lang w:val="sv-SE"/>
        </w:rPr>
        <w:t>NUM_BITS), with NUM_BITS = [6] bits</w:t>
      </w:r>
    </w:p>
    <w:p w14:paraId="12598628" w14:textId="77777777" w:rsidR="0020487C" w:rsidRDefault="0020487C" w:rsidP="0020487C">
      <w:pPr>
        <w:spacing w:after="0"/>
        <w:rPr>
          <w:b/>
          <w:bCs/>
          <w:i/>
        </w:rPr>
      </w:pPr>
      <w:r>
        <w:rPr>
          <w:b/>
          <w:bCs/>
          <w:i/>
        </w:rPr>
        <w:t>An example of such a function is the K-factor function Y = C*(1+</w:t>
      </w:r>
      <w:proofErr w:type="gramStart"/>
      <w:r>
        <w:rPr>
          <w:b/>
          <w:bCs/>
          <w:i/>
        </w:rPr>
        <w:t>x)^</w:t>
      </w:r>
      <w:proofErr w:type="gramEnd"/>
      <w:r>
        <w:rPr>
          <w:b/>
          <w:bCs/>
          <w:i/>
        </w:rPr>
        <w:t>K, which can be configured as follows:</w:t>
      </w:r>
    </w:p>
    <w:p w14:paraId="0F7C6076" w14:textId="77777777" w:rsidR="0020487C" w:rsidRDefault="0020487C" w:rsidP="0020487C">
      <w:pPr>
        <w:numPr>
          <w:ilvl w:val="0"/>
          <w:numId w:val="25"/>
        </w:numPr>
        <w:spacing w:after="0"/>
        <w:rPr>
          <w:b/>
          <w:bCs/>
          <w:i/>
        </w:rPr>
      </w:pPr>
      <w:r>
        <w:rPr>
          <w:b/>
          <w:bCs/>
          <w:i/>
          <w:lang w:val="sv-SE"/>
        </w:rPr>
        <w:t>Kmax = 2^NUM_BITS - 1</w:t>
      </w:r>
    </w:p>
    <w:p w14:paraId="318D3DA0" w14:textId="77777777" w:rsidR="0020487C" w:rsidRDefault="0020487C" w:rsidP="0020487C">
      <w:pPr>
        <w:numPr>
          <w:ilvl w:val="0"/>
          <w:numId w:val="25"/>
        </w:numPr>
        <w:spacing w:after="0"/>
        <w:rPr>
          <w:b/>
          <w:bCs/>
          <w:i/>
        </w:rPr>
      </w:pPr>
      <w:r>
        <w:rPr>
          <w:b/>
          <w:bCs/>
          <w:i/>
        </w:rPr>
        <w:t xml:space="preserve">C = </w:t>
      </w:r>
      <w:r>
        <w:rPr>
          <w:b/>
          <w:bCs/>
          <w:i/>
          <w:lang w:val="sv-SE"/>
        </w:rPr>
        <w:t>MIN_VAL</w:t>
      </w:r>
    </w:p>
    <w:p w14:paraId="1C0C8CDC" w14:textId="3F18E234" w:rsidR="0020487C" w:rsidRDefault="0020487C" w:rsidP="0020487C">
      <w:pPr>
        <w:numPr>
          <w:ilvl w:val="0"/>
          <w:numId w:val="25"/>
        </w:numPr>
        <w:spacing w:after="0"/>
        <w:rPr>
          <w:b/>
          <w:bCs/>
          <w:i/>
        </w:rPr>
      </w:pPr>
      <w:r>
        <w:rPr>
          <w:b/>
          <w:bCs/>
          <w:i/>
        </w:rPr>
        <w:t xml:space="preserve">x = </w:t>
      </w:r>
      <w:proofErr w:type="gramStart"/>
      <w:r>
        <w:rPr>
          <w:b/>
          <w:bCs/>
          <w:i/>
          <w:lang w:val="sv-SE"/>
        </w:rPr>
        <w:t>10.^</w:t>
      </w:r>
      <w:proofErr w:type="gramEnd"/>
      <w:r>
        <w:rPr>
          <w:b/>
          <w:bCs/>
          <w:i/>
          <w:lang w:val="sv-SE"/>
        </w:rPr>
        <w:t>((log10( MAX_VAL ) - log10( MIN_VAL ))/Kmax) – 1</w:t>
      </w:r>
    </w:p>
    <w:p w14:paraId="38AAAB40" w14:textId="77777777" w:rsidR="0020487C" w:rsidRPr="0020487C" w:rsidRDefault="0020487C" w:rsidP="0020487C">
      <w:pPr>
        <w:spacing w:after="0"/>
        <w:ind w:left="720"/>
        <w:rPr>
          <w:b/>
          <w:bCs/>
          <w:i/>
        </w:rPr>
      </w:pPr>
    </w:p>
    <w:p w14:paraId="28848A8C" w14:textId="77777777" w:rsidR="0020487C" w:rsidRPr="00F73DF1" w:rsidRDefault="0020487C" w:rsidP="0020487C">
      <w:pPr>
        <w:spacing w:after="0"/>
        <w:jc w:val="left"/>
        <w:rPr>
          <w:b/>
          <w:bCs/>
          <w:i/>
        </w:rPr>
      </w:pPr>
      <w:r w:rsidRPr="00F73DF1">
        <w:rPr>
          <w:b/>
          <w:bCs/>
          <w:i/>
        </w:rPr>
        <w:t>Proposal 5:</w:t>
      </w:r>
      <w:r w:rsidRPr="00F73DF1">
        <w:rPr>
          <w:b/>
          <w:bCs/>
          <w:i/>
        </w:rPr>
        <w:tab/>
        <w:t xml:space="preserve">NR supports the following high layer </w:t>
      </w:r>
      <w:proofErr w:type="spellStart"/>
      <w:r w:rsidRPr="00F73DF1">
        <w:rPr>
          <w:b/>
          <w:bCs/>
          <w:i/>
        </w:rPr>
        <w:t>signaling</w:t>
      </w:r>
      <w:proofErr w:type="spellEnd"/>
      <w:r w:rsidRPr="00F73DF1">
        <w:rPr>
          <w:b/>
          <w:bCs/>
          <w:i/>
        </w:rPr>
        <w:t xml:space="preserve"> related to </w:t>
      </w:r>
      <w:proofErr w:type="gramStart"/>
      <w:r w:rsidRPr="00F73DF1">
        <w:rPr>
          <w:b/>
          <w:bCs/>
          <w:i/>
        </w:rPr>
        <w:t>each individual</w:t>
      </w:r>
      <w:proofErr w:type="gramEnd"/>
      <w:r w:rsidRPr="00F73DF1">
        <w:rPr>
          <w:b/>
          <w:bCs/>
          <w:i/>
        </w:rPr>
        <w:t xml:space="preserve"> “UE/</w:t>
      </w:r>
      <w:proofErr w:type="spellStart"/>
      <w:r>
        <w:rPr>
          <w:b/>
          <w:bCs/>
          <w:i/>
        </w:rPr>
        <w:t>gNB</w:t>
      </w:r>
      <w:proofErr w:type="spellEnd"/>
      <w:r w:rsidRPr="00F73DF1">
        <w:rPr>
          <w:b/>
          <w:bCs/>
          <w:i/>
        </w:rPr>
        <w:t xml:space="preserve"> Rx-Tx/RTOA/RSTD” measurement:</w:t>
      </w:r>
    </w:p>
    <w:p w14:paraId="7FC3E04B" w14:textId="77777777" w:rsidR="0020487C" w:rsidRPr="00F73DF1" w:rsidRDefault="0020487C" w:rsidP="0020487C">
      <w:pPr>
        <w:numPr>
          <w:ilvl w:val="0"/>
          <w:numId w:val="8"/>
        </w:numPr>
        <w:spacing w:after="0"/>
        <w:contextualSpacing/>
        <w:rPr>
          <w:b/>
          <w:bCs/>
          <w:i/>
        </w:rPr>
      </w:pPr>
      <w:r w:rsidRPr="00F73DF1">
        <w:rPr>
          <w:b/>
          <w:bCs/>
          <w:i/>
        </w:rPr>
        <w:t>Time-stamp information during which each reported "UE/</w:t>
      </w:r>
      <w:proofErr w:type="spellStart"/>
      <w:r>
        <w:rPr>
          <w:b/>
          <w:bCs/>
          <w:i/>
        </w:rPr>
        <w:t>gNB</w:t>
      </w:r>
      <w:proofErr w:type="spellEnd"/>
      <w:r w:rsidRPr="00F73DF1">
        <w:rPr>
          <w:b/>
          <w:bCs/>
          <w:i/>
        </w:rPr>
        <w:t xml:space="preserve"> Rx-Tx/RTOA/RSTD" is valid</w:t>
      </w:r>
    </w:p>
    <w:p w14:paraId="1622B930" w14:textId="342BD6D9" w:rsidR="0020487C" w:rsidRDefault="0020487C" w:rsidP="0020487C">
      <w:pPr>
        <w:numPr>
          <w:ilvl w:val="0"/>
          <w:numId w:val="8"/>
        </w:numPr>
        <w:spacing w:after="0"/>
        <w:contextualSpacing/>
        <w:rPr>
          <w:b/>
          <w:bCs/>
          <w:i/>
        </w:rPr>
      </w:pPr>
      <w:r w:rsidRPr="00F73DF1">
        <w:rPr>
          <w:b/>
          <w:bCs/>
          <w:i/>
        </w:rPr>
        <w:t xml:space="preserve">Time-stamp information is on a slot level. </w:t>
      </w:r>
    </w:p>
    <w:p w14:paraId="10DE1B07" w14:textId="77777777" w:rsidR="0020487C" w:rsidRPr="0020487C" w:rsidRDefault="0020487C" w:rsidP="0020487C">
      <w:pPr>
        <w:spacing w:after="0"/>
        <w:ind w:left="644"/>
        <w:contextualSpacing/>
        <w:rPr>
          <w:b/>
          <w:bCs/>
          <w:i/>
        </w:rPr>
      </w:pPr>
    </w:p>
    <w:p w14:paraId="45226C5D" w14:textId="2099F712" w:rsidR="0020487C" w:rsidRPr="0020487C" w:rsidRDefault="0020487C" w:rsidP="0020487C">
      <w:pPr>
        <w:spacing w:after="0"/>
        <w:jc w:val="left"/>
        <w:rPr>
          <w:b/>
          <w:bCs/>
          <w:i/>
          <w:lang w:val="en-US"/>
        </w:rPr>
      </w:pPr>
      <w:r>
        <w:rPr>
          <w:b/>
          <w:i/>
        </w:rPr>
        <w:t>Proposal 6: With respect to TA commands during a positioning session, any accuracy requirements are valid under the condition that no changes to the uplink transmission timing are applied during the measurement period.</w:t>
      </w:r>
    </w:p>
    <w:p w14:paraId="245F84CF" w14:textId="453F0E2C" w:rsidR="000A0AAA" w:rsidRPr="00E66724"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9" w:name="_Ref450583331"/>
      <w:bookmarkEnd w:id="19"/>
    </w:p>
    <w:p w14:paraId="35C7B5A3" w14:textId="77D95034" w:rsidR="000A0AAA" w:rsidRDefault="00266C17" w:rsidP="00266C17">
      <w:pPr>
        <w:spacing w:after="0"/>
        <w:ind w:left="568" w:hanging="568"/>
        <w:jc w:val="left"/>
        <w:rPr>
          <w:lang w:eastAsia="ko-KR"/>
        </w:rPr>
      </w:pPr>
      <w:bookmarkStart w:id="20" w:name="_Hlk5029733"/>
      <w:r w:rsidRPr="00266C17">
        <w:rPr>
          <w:lang w:eastAsia="ko-KR"/>
        </w:rPr>
        <w:t>[1] RP-190752, “New WID: NR Positioning Support”, Intel, Ericsson</w:t>
      </w:r>
    </w:p>
    <w:p w14:paraId="2CA21C68" w14:textId="6DE64DFB"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2876B95" w14:textId="3A1EE424"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002F4A1C"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bookmarkEnd w:id="20"/>
    </w:p>
    <w:sectPr w:rsidR="00266C17" w:rsidRPr="00266C17" w:rsidSect="00A92D32">
      <w:footerReference w:type="default" r:id="rId2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A017" w14:textId="77777777" w:rsidR="00601A79" w:rsidRDefault="00601A79">
      <w:r>
        <w:separator/>
      </w:r>
    </w:p>
  </w:endnote>
  <w:endnote w:type="continuationSeparator" w:id="0">
    <w:p w14:paraId="2C0415B9" w14:textId="77777777" w:rsidR="00601A79" w:rsidRDefault="00601A79">
      <w:r>
        <w:continuationSeparator/>
      </w:r>
    </w:p>
  </w:endnote>
  <w:endnote w:type="continuationNotice" w:id="1">
    <w:p w14:paraId="3A22FB40" w14:textId="77777777" w:rsidR="00601A79" w:rsidRDefault="00601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601A79" w:rsidRDefault="00601A79">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601A79" w:rsidRDefault="00601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706E8" w14:textId="77777777" w:rsidR="00601A79" w:rsidRDefault="00601A79">
      <w:r>
        <w:separator/>
      </w:r>
    </w:p>
  </w:footnote>
  <w:footnote w:type="continuationSeparator" w:id="0">
    <w:p w14:paraId="34C78698" w14:textId="77777777" w:rsidR="00601A79" w:rsidRDefault="00601A79">
      <w:r>
        <w:continuationSeparator/>
      </w:r>
    </w:p>
  </w:footnote>
  <w:footnote w:type="continuationNotice" w:id="1">
    <w:p w14:paraId="78AAED8F" w14:textId="77777777" w:rsidR="00601A79" w:rsidRDefault="00601A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1F34E3"/>
    <w:multiLevelType w:val="hybridMultilevel"/>
    <w:tmpl w:val="F46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55858"/>
    <w:multiLevelType w:val="hybridMultilevel"/>
    <w:tmpl w:val="EFA40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10"/>
        </w:tabs>
        <w:ind w:left="81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9E6FF0"/>
    <w:multiLevelType w:val="hybridMultilevel"/>
    <w:tmpl w:val="AF700A7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3A7F93"/>
    <w:multiLevelType w:val="hybridMultilevel"/>
    <w:tmpl w:val="05E802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629E5"/>
    <w:multiLevelType w:val="hybridMultilevel"/>
    <w:tmpl w:val="E3AA9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A561D1"/>
    <w:multiLevelType w:val="hybridMultilevel"/>
    <w:tmpl w:val="A4E6AB62"/>
    <w:lvl w:ilvl="0" w:tplc="73B44A96">
      <w:start w:val="1"/>
      <w:numFmt w:val="bullet"/>
      <w:lvlText w:val="•"/>
      <w:lvlJc w:val="left"/>
      <w:pPr>
        <w:tabs>
          <w:tab w:val="num" w:pos="360"/>
        </w:tabs>
        <w:ind w:left="360" w:hanging="360"/>
      </w:pPr>
      <w:rPr>
        <w:rFonts w:ascii="Arial" w:hAnsi="Arial" w:cs="Times New Roman" w:hint="default"/>
      </w:rPr>
    </w:lvl>
    <w:lvl w:ilvl="1" w:tplc="CE66B742">
      <w:start w:val="193"/>
      <w:numFmt w:val="bullet"/>
      <w:lvlText w:val="◦"/>
      <w:lvlJc w:val="left"/>
      <w:pPr>
        <w:tabs>
          <w:tab w:val="num" w:pos="1080"/>
        </w:tabs>
        <w:ind w:left="1080" w:hanging="360"/>
      </w:pPr>
      <w:rPr>
        <w:rFonts w:ascii="Microsoft Sans Serif" w:hAnsi="Microsoft Sans Serif" w:cs="Times New Roman" w:hint="default"/>
      </w:rPr>
    </w:lvl>
    <w:lvl w:ilvl="2" w:tplc="14904B8A">
      <w:start w:val="1"/>
      <w:numFmt w:val="bullet"/>
      <w:lvlText w:val="•"/>
      <w:lvlJc w:val="left"/>
      <w:pPr>
        <w:tabs>
          <w:tab w:val="num" w:pos="1800"/>
        </w:tabs>
        <w:ind w:left="1800" w:hanging="360"/>
      </w:pPr>
      <w:rPr>
        <w:rFonts w:ascii="Arial" w:hAnsi="Arial" w:cs="Times New Roman" w:hint="default"/>
      </w:rPr>
    </w:lvl>
    <w:lvl w:ilvl="3" w:tplc="6BD2D3C8">
      <w:start w:val="1"/>
      <w:numFmt w:val="bullet"/>
      <w:lvlText w:val="•"/>
      <w:lvlJc w:val="left"/>
      <w:pPr>
        <w:tabs>
          <w:tab w:val="num" w:pos="2520"/>
        </w:tabs>
        <w:ind w:left="2520" w:hanging="360"/>
      </w:pPr>
      <w:rPr>
        <w:rFonts w:ascii="Arial" w:hAnsi="Arial" w:cs="Times New Roman" w:hint="default"/>
      </w:rPr>
    </w:lvl>
    <w:lvl w:ilvl="4" w:tplc="26D63812">
      <w:start w:val="1"/>
      <w:numFmt w:val="bullet"/>
      <w:lvlText w:val="•"/>
      <w:lvlJc w:val="left"/>
      <w:pPr>
        <w:tabs>
          <w:tab w:val="num" w:pos="3240"/>
        </w:tabs>
        <w:ind w:left="3240" w:hanging="360"/>
      </w:pPr>
      <w:rPr>
        <w:rFonts w:ascii="Arial" w:hAnsi="Arial" w:cs="Times New Roman" w:hint="default"/>
      </w:rPr>
    </w:lvl>
    <w:lvl w:ilvl="5" w:tplc="643249AA">
      <w:start w:val="1"/>
      <w:numFmt w:val="bullet"/>
      <w:lvlText w:val="•"/>
      <w:lvlJc w:val="left"/>
      <w:pPr>
        <w:tabs>
          <w:tab w:val="num" w:pos="3960"/>
        </w:tabs>
        <w:ind w:left="3960" w:hanging="360"/>
      </w:pPr>
      <w:rPr>
        <w:rFonts w:ascii="Arial" w:hAnsi="Arial" w:cs="Times New Roman" w:hint="default"/>
      </w:rPr>
    </w:lvl>
    <w:lvl w:ilvl="6" w:tplc="78E69DE8">
      <w:start w:val="1"/>
      <w:numFmt w:val="bullet"/>
      <w:lvlText w:val="•"/>
      <w:lvlJc w:val="left"/>
      <w:pPr>
        <w:tabs>
          <w:tab w:val="num" w:pos="4680"/>
        </w:tabs>
        <w:ind w:left="4680" w:hanging="360"/>
      </w:pPr>
      <w:rPr>
        <w:rFonts w:ascii="Arial" w:hAnsi="Arial" w:cs="Times New Roman" w:hint="default"/>
      </w:rPr>
    </w:lvl>
    <w:lvl w:ilvl="7" w:tplc="716A9280">
      <w:start w:val="1"/>
      <w:numFmt w:val="bullet"/>
      <w:lvlText w:val="•"/>
      <w:lvlJc w:val="left"/>
      <w:pPr>
        <w:tabs>
          <w:tab w:val="num" w:pos="5400"/>
        </w:tabs>
        <w:ind w:left="5400" w:hanging="360"/>
      </w:pPr>
      <w:rPr>
        <w:rFonts w:ascii="Arial" w:hAnsi="Arial" w:cs="Times New Roman" w:hint="default"/>
      </w:rPr>
    </w:lvl>
    <w:lvl w:ilvl="8" w:tplc="E14EEEFA">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93054B"/>
    <w:multiLevelType w:val="hybridMultilevel"/>
    <w:tmpl w:val="79A40CC2"/>
    <w:lvl w:ilvl="0" w:tplc="EDFA1B6C">
      <w:start w:val="1"/>
      <w:numFmt w:val="bullet"/>
      <w:lvlText w:val="•"/>
      <w:lvlJc w:val="left"/>
      <w:pPr>
        <w:tabs>
          <w:tab w:val="num" w:pos="720"/>
        </w:tabs>
        <w:ind w:left="720" w:hanging="360"/>
      </w:pPr>
      <w:rPr>
        <w:rFonts w:ascii="Arial" w:hAnsi="Arial" w:cs="Times New Roman" w:hint="default"/>
      </w:rPr>
    </w:lvl>
    <w:lvl w:ilvl="1" w:tplc="4E4C4E8E">
      <w:start w:val="1"/>
      <w:numFmt w:val="bullet"/>
      <w:lvlText w:val="•"/>
      <w:lvlJc w:val="left"/>
      <w:pPr>
        <w:tabs>
          <w:tab w:val="num" w:pos="1440"/>
        </w:tabs>
        <w:ind w:left="1440" w:hanging="360"/>
      </w:pPr>
      <w:rPr>
        <w:rFonts w:ascii="Arial" w:hAnsi="Arial" w:cs="Times New Roman" w:hint="default"/>
      </w:rPr>
    </w:lvl>
    <w:lvl w:ilvl="2" w:tplc="20281C52">
      <w:start w:val="1"/>
      <w:numFmt w:val="bullet"/>
      <w:lvlText w:val="•"/>
      <w:lvlJc w:val="left"/>
      <w:pPr>
        <w:tabs>
          <w:tab w:val="num" w:pos="2160"/>
        </w:tabs>
        <w:ind w:left="2160" w:hanging="360"/>
      </w:pPr>
      <w:rPr>
        <w:rFonts w:ascii="Arial" w:hAnsi="Arial" w:cs="Times New Roman" w:hint="default"/>
      </w:rPr>
    </w:lvl>
    <w:lvl w:ilvl="3" w:tplc="E2346A3C">
      <w:start w:val="1"/>
      <w:numFmt w:val="bullet"/>
      <w:lvlText w:val="•"/>
      <w:lvlJc w:val="left"/>
      <w:pPr>
        <w:tabs>
          <w:tab w:val="num" w:pos="2880"/>
        </w:tabs>
        <w:ind w:left="2880" w:hanging="360"/>
      </w:pPr>
      <w:rPr>
        <w:rFonts w:ascii="Arial" w:hAnsi="Arial" w:cs="Times New Roman" w:hint="default"/>
      </w:rPr>
    </w:lvl>
    <w:lvl w:ilvl="4" w:tplc="12C8FC24">
      <w:start w:val="1"/>
      <w:numFmt w:val="bullet"/>
      <w:lvlText w:val="•"/>
      <w:lvlJc w:val="left"/>
      <w:pPr>
        <w:tabs>
          <w:tab w:val="num" w:pos="3600"/>
        </w:tabs>
        <w:ind w:left="3600" w:hanging="360"/>
      </w:pPr>
      <w:rPr>
        <w:rFonts w:ascii="Arial" w:hAnsi="Arial" w:cs="Times New Roman" w:hint="default"/>
      </w:rPr>
    </w:lvl>
    <w:lvl w:ilvl="5" w:tplc="AC8E6EE6">
      <w:start w:val="1"/>
      <w:numFmt w:val="bullet"/>
      <w:lvlText w:val="•"/>
      <w:lvlJc w:val="left"/>
      <w:pPr>
        <w:tabs>
          <w:tab w:val="num" w:pos="4320"/>
        </w:tabs>
        <w:ind w:left="4320" w:hanging="360"/>
      </w:pPr>
      <w:rPr>
        <w:rFonts w:ascii="Arial" w:hAnsi="Arial" w:cs="Times New Roman" w:hint="default"/>
      </w:rPr>
    </w:lvl>
    <w:lvl w:ilvl="6" w:tplc="CCA6724E">
      <w:start w:val="1"/>
      <w:numFmt w:val="bullet"/>
      <w:lvlText w:val="•"/>
      <w:lvlJc w:val="left"/>
      <w:pPr>
        <w:tabs>
          <w:tab w:val="num" w:pos="5040"/>
        </w:tabs>
        <w:ind w:left="5040" w:hanging="360"/>
      </w:pPr>
      <w:rPr>
        <w:rFonts w:ascii="Arial" w:hAnsi="Arial" w:cs="Times New Roman" w:hint="default"/>
      </w:rPr>
    </w:lvl>
    <w:lvl w:ilvl="7" w:tplc="8A324180">
      <w:start w:val="1"/>
      <w:numFmt w:val="bullet"/>
      <w:lvlText w:val="•"/>
      <w:lvlJc w:val="left"/>
      <w:pPr>
        <w:tabs>
          <w:tab w:val="num" w:pos="5760"/>
        </w:tabs>
        <w:ind w:left="5760" w:hanging="360"/>
      </w:pPr>
      <w:rPr>
        <w:rFonts w:ascii="Arial" w:hAnsi="Arial" w:cs="Times New Roman" w:hint="default"/>
      </w:rPr>
    </w:lvl>
    <w:lvl w:ilvl="8" w:tplc="2B32732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67232"/>
    <w:multiLevelType w:val="hybridMultilevel"/>
    <w:tmpl w:val="626C3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204105"/>
    <w:multiLevelType w:val="hybridMultilevel"/>
    <w:tmpl w:val="25BC1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8"/>
  </w:num>
  <w:num w:numId="4">
    <w:abstractNumId w:val="8"/>
  </w:num>
  <w:num w:numId="5">
    <w:abstractNumId w:val="2"/>
  </w:num>
  <w:num w:numId="6">
    <w:abstractNumId w:val="6"/>
  </w:num>
  <w:num w:numId="7">
    <w:abstractNumId w:val="11"/>
  </w:num>
  <w:num w:numId="8">
    <w:abstractNumId w:val="15"/>
  </w:num>
  <w:num w:numId="9">
    <w:abstractNumId w:val="3"/>
  </w:num>
  <w:num w:numId="10">
    <w:abstractNumId w:val="29"/>
  </w:num>
  <w:num w:numId="11">
    <w:abstractNumId w:val="21"/>
  </w:num>
  <w:num w:numId="12">
    <w:abstractNumId w:val="1"/>
  </w:num>
  <w:num w:numId="13">
    <w:abstractNumId w:val="23"/>
  </w:num>
  <w:num w:numId="14">
    <w:abstractNumId w:val="27"/>
  </w:num>
  <w:num w:numId="15">
    <w:abstractNumId w:val="28"/>
  </w:num>
  <w:num w:numId="16">
    <w:abstractNumId w:val="14"/>
  </w:num>
  <w:num w:numId="17">
    <w:abstractNumId w:val="19"/>
  </w:num>
  <w:num w:numId="18">
    <w:abstractNumId w:val="20"/>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7"/>
  </w:num>
  <w:num w:numId="23">
    <w:abstractNumId w:val="23"/>
  </w:num>
  <w:num w:numId="24">
    <w:abstractNumId w:val="22"/>
  </w:num>
  <w:num w:numId="25">
    <w:abstractNumId w:val="24"/>
  </w:num>
  <w:num w:numId="26">
    <w:abstractNumId w:val="15"/>
  </w:num>
  <w:num w:numId="27">
    <w:abstractNumId w:val="12"/>
  </w:num>
  <w:num w:numId="28">
    <w:abstractNumId w:val="13"/>
  </w:num>
  <w:num w:numId="29">
    <w:abstractNumId w:val="16"/>
  </w:num>
  <w:num w:numId="30">
    <w:abstractNumId w:val="10"/>
  </w:num>
  <w:num w:numId="31">
    <w:abstractNumId w:val="26"/>
  </w:num>
  <w:num w:numId="32">
    <w:abstractNumId w:val="9"/>
  </w:num>
  <w:num w:numId="33">
    <w:abstractNumId w:val="5"/>
  </w:num>
  <w:num w:numId="34">
    <w:abstractNumId w:val="6"/>
  </w:num>
  <w:num w:numId="35">
    <w:abstractNumId w:val="6"/>
  </w:num>
  <w:num w:numId="36">
    <w:abstractNumId w:val="6"/>
  </w:num>
  <w:num w:numId="37">
    <w:abstractNumId w:val="6"/>
  </w:num>
  <w:num w:numId="38">
    <w:abstractNumId w:val="6"/>
  </w:num>
  <w:num w:numId="3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1C"/>
    <w:rsid w:val="000009C5"/>
    <w:rsid w:val="00000B2C"/>
    <w:rsid w:val="00000F94"/>
    <w:rsid w:val="0000152F"/>
    <w:rsid w:val="00001BD4"/>
    <w:rsid w:val="00001E2A"/>
    <w:rsid w:val="00001FE3"/>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6D5"/>
    <w:rsid w:val="000177DE"/>
    <w:rsid w:val="000205E9"/>
    <w:rsid w:val="0002070C"/>
    <w:rsid w:val="00020733"/>
    <w:rsid w:val="00020FF2"/>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4D0"/>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3DC7"/>
    <w:rsid w:val="00034093"/>
    <w:rsid w:val="00035D88"/>
    <w:rsid w:val="00036041"/>
    <w:rsid w:val="00036861"/>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11F"/>
    <w:rsid w:val="00053569"/>
    <w:rsid w:val="0005388A"/>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3F3D"/>
    <w:rsid w:val="00064B6C"/>
    <w:rsid w:val="00064BE3"/>
    <w:rsid w:val="00065982"/>
    <w:rsid w:val="00065F38"/>
    <w:rsid w:val="00066325"/>
    <w:rsid w:val="00066455"/>
    <w:rsid w:val="00067406"/>
    <w:rsid w:val="00067546"/>
    <w:rsid w:val="0007080D"/>
    <w:rsid w:val="000708AE"/>
    <w:rsid w:val="00070BBB"/>
    <w:rsid w:val="00071380"/>
    <w:rsid w:val="0007156D"/>
    <w:rsid w:val="00072A67"/>
    <w:rsid w:val="000737AA"/>
    <w:rsid w:val="00073E1A"/>
    <w:rsid w:val="00073FBF"/>
    <w:rsid w:val="000741D7"/>
    <w:rsid w:val="0007428E"/>
    <w:rsid w:val="00074397"/>
    <w:rsid w:val="00074E76"/>
    <w:rsid w:val="0007533A"/>
    <w:rsid w:val="0007541B"/>
    <w:rsid w:val="00075540"/>
    <w:rsid w:val="0007577E"/>
    <w:rsid w:val="0007671A"/>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5E7A"/>
    <w:rsid w:val="000A6394"/>
    <w:rsid w:val="000A6461"/>
    <w:rsid w:val="000A6836"/>
    <w:rsid w:val="000A68D7"/>
    <w:rsid w:val="000A6B7E"/>
    <w:rsid w:val="000A6D2C"/>
    <w:rsid w:val="000B0BAB"/>
    <w:rsid w:val="000B0F9E"/>
    <w:rsid w:val="000B134F"/>
    <w:rsid w:val="000B1508"/>
    <w:rsid w:val="000B17C7"/>
    <w:rsid w:val="000B1CF6"/>
    <w:rsid w:val="000B268C"/>
    <w:rsid w:val="000B28F5"/>
    <w:rsid w:val="000B2A48"/>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0DA"/>
    <w:rsid w:val="000C11E1"/>
    <w:rsid w:val="000C14E5"/>
    <w:rsid w:val="000C16FD"/>
    <w:rsid w:val="000C1914"/>
    <w:rsid w:val="000C2602"/>
    <w:rsid w:val="000C2AE1"/>
    <w:rsid w:val="000C36BB"/>
    <w:rsid w:val="000C3926"/>
    <w:rsid w:val="000C3DE1"/>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0DB3"/>
    <w:rsid w:val="000F1D84"/>
    <w:rsid w:val="000F2722"/>
    <w:rsid w:val="000F3799"/>
    <w:rsid w:val="000F3C1D"/>
    <w:rsid w:val="000F3C74"/>
    <w:rsid w:val="000F3E52"/>
    <w:rsid w:val="000F4637"/>
    <w:rsid w:val="000F4DA0"/>
    <w:rsid w:val="000F522D"/>
    <w:rsid w:val="000F5307"/>
    <w:rsid w:val="000F5411"/>
    <w:rsid w:val="000F5F87"/>
    <w:rsid w:val="000F76CF"/>
    <w:rsid w:val="000F78CE"/>
    <w:rsid w:val="00100222"/>
    <w:rsid w:val="001015C3"/>
    <w:rsid w:val="001020CE"/>
    <w:rsid w:val="00102244"/>
    <w:rsid w:val="00102517"/>
    <w:rsid w:val="001025AB"/>
    <w:rsid w:val="00102973"/>
    <w:rsid w:val="00102ADE"/>
    <w:rsid w:val="001030EF"/>
    <w:rsid w:val="001035EF"/>
    <w:rsid w:val="00104AF3"/>
    <w:rsid w:val="00105643"/>
    <w:rsid w:val="00105BEE"/>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A2F"/>
    <w:rsid w:val="00116EB7"/>
    <w:rsid w:val="00117314"/>
    <w:rsid w:val="00117BB9"/>
    <w:rsid w:val="001201C5"/>
    <w:rsid w:val="00120F24"/>
    <w:rsid w:val="00121673"/>
    <w:rsid w:val="00122A46"/>
    <w:rsid w:val="00122FFD"/>
    <w:rsid w:val="001234CD"/>
    <w:rsid w:val="00123A88"/>
    <w:rsid w:val="00124CB2"/>
    <w:rsid w:val="00124F20"/>
    <w:rsid w:val="001252EE"/>
    <w:rsid w:val="00125AA7"/>
    <w:rsid w:val="00125CD3"/>
    <w:rsid w:val="00127CB6"/>
    <w:rsid w:val="00127ED6"/>
    <w:rsid w:val="0013026B"/>
    <w:rsid w:val="00130664"/>
    <w:rsid w:val="00130FF8"/>
    <w:rsid w:val="001315C0"/>
    <w:rsid w:val="00133116"/>
    <w:rsid w:val="001343E1"/>
    <w:rsid w:val="001344D4"/>
    <w:rsid w:val="00134668"/>
    <w:rsid w:val="00134C60"/>
    <w:rsid w:val="001356E9"/>
    <w:rsid w:val="00136461"/>
    <w:rsid w:val="001366C9"/>
    <w:rsid w:val="00137351"/>
    <w:rsid w:val="00137550"/>
    <w:rsid w:val="00137AD6"/>
    <w:rsid w:val="00137B04"/>
    <w:rsid w:val="00140191"/>
    <w:rsid w:val="001404F4"/>
    <w:rsid w:val="00140534"/>
    <w:rsid w:val="00140CFF"/>
    <w:rsid w:val="001410F3"/>
    <w:rsid w:val="0014183F"/>
    <w:rsid w:val="001419E1"/>
    <w:rsid w:val="00141FAB"/>
    <w:rsid w:val="00142820"/>
    <w:rsid w:val="00142B74"/>
    <w:rsid w:val="001432CD"/>
    <w:rsid w:val="001435C8"/>
    <w:rsid w:val="001439C0"/>
    <w:rsid w:val="00143A2D"/>
    <w:rsid w:val="00143B59"/>
    <w:rsid w:val="00143DF3"/>
    <w:rsid w:val="00144B69"/>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0495"/>
    <w:rsid w:val="001810C6"/>
    <w:rsid w:val="0018117D"/>
    <w:rsid w:val="001816E5"/>
    <w:rsid w:val="00182016"/>
    <w:rsid w:val="0018202B"/>
    <w:rsid w:val="0018213D"/>
    <w:rsid w:val="0018391E"/>
    <w:rsid w:val="0018392E"/>
    <w:rsid w:val="0018411F"/>
    <w:rsid w:val="001843AD"/>
    <w:rsid w:val="00184559"/>
    <w:rsid w:val="001849B5"/>
    <w:rsid w:val="001849EE"/>
    <w:rsid w:val="001852F6"/>
    <w:rsid w:val="00185373"/>
    <w:rsid w:val="00185C1B"/>
    <w:rsid w:val="0018697C"/>
    <w:rsid w:val="00186B32"/>
    <w:rsid w:val="00187276"/>
    <w:rsid w:val="0018776E"/>
    <w:rsid w:val="00187E7F"/>
    <w:rsid w:val="00190CD8"/>
    <w:rsid w:val="0019141E"/>
    <w:rsid w:val="00191560"/>
    <w:rsid w:val="00191CE4"/>
    <w:rsid w:val="00192FB4"/>
    <w:rsid w:val="00192FEA"/>
    <w:rsid w:val="00193061"/>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2BB"/>
    <w:rsid w:val="001A44E9"/>
    <w:rsid w:val="001A4696"/>
    <w:rsid w:val="001A4B45"/>
    <w:rsid w:val="001A4F0C"/>
    <w:rsid w:val="001A4FBC"/>
    <w:rsid w:val="001A55CF"/>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4AB"/>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BC2"/>
    <w:rsid w:val="001C1C1B"/>
    <w:rsid w:val="001C2239"/>
    <w:rsid w:val="001C2599"/>
    <w:rsid w:val="001C3BE8"/>
    <w:rsid w:val="001C4406"/>
    <w:rsid w:val="001C5124"/>
    <w:rsid w:val="001C5250"/>
    <w:rsid w:val="001C64D1"/>
    <w:rsid w:val="001D0B72"/>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BC5"/>
    <w:rsid w:val="001E0FE3"/>
    <w:rsid w:val="001E103B"/>
    <w:rsid w:val="001E1F74"/>
    <w:rsid w:val="001E2BEF"/>
    <w:rsid w:val="001E2F0B"/>
    <w:rsid w:val="001E341A"/>
    <w:rsid w:val="001E3D57"/>
    <w:rsid w:val="001E41F3"/>
    <w:rsid w:val="001E4D74"/>
    <w:rsid w:val="001E514F"/>
    <w:rsid w:val="001E531D"/>
    <w:rsid w:val="001E5B56"/>
    <w:rsid w:val="001E5F21"/>
    <w:rsid w:val="001E5FEE"/>
    <w:rsid w:val="001E6149"/>
    <w:rsid w:val="001E6615"/>
    <w:rsid w:val="001E6A01"/>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EA2"/>
    <w:rsid w:val="001F5F1C"/>
    <w:rsid w:val="001F5F6F"/>
    <w:rsid w:val="001F6192"/>
    <w:rsid w:val="001F7097"/>
    <w:rsid w:val="001F7442"/>
    <w:rsid w:val="001F78B3"/>
    <w:rsid w:val="001F7D06"/>
    <w:rsid w:val="001F7F6A"/>
    <w:rsid w:val="00200A69"/>
    <w:rsid w:val="00201762"/>
    <w:rsid w:val="00201BD0"/>
    <w:rsid w:val="00201D82"/>
    <w:rsid w:val="00202269"/>
    <w:rsid w:val="002028EA"/>
    <w:rsid w:val="00202C4A"/>
    <w:rsid w:val="00202EE0"/>
    <w:rsid w:val="002033F0"/>
    <w:rsid w:val="00203C12"/>
    <w:rsid w:val="002044E9"/>
    <w:rsid w:val="002044F2"/>
    <w:rsid w:val="0020487C"/>
    <w:rsid w:val="002053C8"/>
    <w:rsid w:val="00206E6A"/>
    <w:rsid w:val="002070EE"/>
    <w:rsid w:val="0020737F"/>
    <w:rsid w:val="002103EA"/>
    <w:rsid w:val="0021105E"/>
    <w:rsid w:val="0021149A"/>
    <w:rsid w:val="00211C8B"/>
    <w:rsid w:val="002125DB"/>
    <w:rsid w:val="00212ACD"/>
    <w:rsid w:val="00212C4E"/>
    <w:rsid w:val="002130BF"/>
    <w:rsid w:val="00213B0F"/>
    <w:rsid w:val="0021439E"/>
    <w:rsid w:val="00214982"/>
    <w:rsid w:val="00215940"/>
    <w:rsid w:val="00215BD1"/>
    <w:rsid w:val="00216138"/>
    <w:rsid w:val="002166C3"/>
    <w:rsid w:val="002168B0"/>
    <w:rsid w:val="00216E29"/>
    <w:rsid w:val="00220785"/>
    <w:rsid w:val="002208D8"/>
    <w:rsid w:val="0022099A"/>
    <w:rsid w:val="00220BC4"/>
    <w:rsid w:val="00220E61"/>
    <w:rsid w:val="0022116F"/>
    <w:rsid w:val="00221301"/>
    <w:rsid w:val="00221B70"/>
    <w:rsid w:val="002220D1"/>
    <w:rsid w:val="00222639"/>
    <w:rsid w:val="00222680"/>
    <w:rsid w:val="00222F8B"/>
    <w:rsid w:val="00222F8D"/>
    <w:rsid w:val="00224182"/>
    <w:rsid w:val="00224705"/>
    <w:rsid w:val="00224BC0"/>
    <w:rsid w:val="00225170"/>
    <w:rsid w:val="00225DA2"/>
    <w:rsid w:val="002266B7"/>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FE8"/>
    <w:rsid w:val="002415C4"/>
    <w:rsid w:val="00241699"/>
    <w:rsid w:val="00241E4D"/>
    <w:rsid w:val="00241FC4"/>
    <w:rsid w:val="00242096"/>
    <w:rsid w:val="002421A8"/>
    <w:rsid w:val="00242503"/>
    <w:rsid w:val="00242A88"/>
    <w:rsid w:val="002435DB"/>
    <w:rsid w:val="0024372D"/>
    <w:rsid w:val="00243C7B"/>
    <w:rsid w:val="00243DB2"/>
    <w:rsid w:val="002442A9"/>
    <w:rsid w:val="002457B3"/>
    <w:rsid w:val="00245DA8"/>
    <w:rsid w:val="00245DDC"/>
    <w:rsid w:val="0024752D"/>
    <w:rsid w:val="002476FD"/>
    <w:rsid w:val="00247977"/>
    <w:rsid w:val="002503C0"/>
    <w:rsid w:val="0025116B"/>
    <w:rsid w:val="0025206B"/>
    <w:rsid w:val="0025247B"/>
    <w:rsid w:val="00252560"/>
    <w:rsid w:val="00252592"/>
    <w:rsid w:val="00252973"/>
    <w:rsid w:val="00252D34"/>
    <w:rsid w:val="00253391"/>
    <w:rsid w:val="00253884"/>
    <w:rsid w:val="00254963"/>
    <w:rsid w:val="00255615"/>
    <w:rsid w:val="00255832"/>
    <w:rsid w:val="00255979"/>
    <w:rsid w:val="00256296"/>
    <w:rsid w:val="00256897"/>
    <w:rsid w:val="00257600"/>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6C17"/>
    <w:rsid w:val="002674AD"/>
    <w:rsid w:val="00267E2A"/>
    <w:rsid w:val="0027019C"/>
    <w:rsid w:val="002701F4"/>
    <w:rsid w:val="00270B6B"/>
    <w:rsid w:val="00270C15"/>
    <w:rsid w:val="00270F7F"/>
    <w:rsid w:val="00271436"/>
    <w:rsid w:val="0027197A"/>
    <w:rsid w:val="00271EC0"/>
    <w:rsid w:val="0027268F"/>
    <w:rsid w:val="002726A5"/>
    <w:rsid w:val="0027279A"/>
    <w:rsid w:val="00273719"/>
    <w:rsid w:val="002741EA"/>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21D"/>
    <w:rsid w:val="0028588E"/>
    <w:rsid w:val="00285D53"/>
    <w:rsid w:val="00285D5C"/>
    <w:rsid w:val="00286018"/>
    <w:rsid w:val="002864B9"/>
    <w:rsid w:val="0028652B"/>
    <w:rsid w:val="002869BD"/>
    <w:rsid w:val="00286E08"/>
    <w:rsid w:val="00287B5C"/>
    <w:rsid w:val="00287BC4"/>
    <w:rsid w:val="0029042D"/>
    <w:rsid w:val="00290660"/>
    <w:rsid w:val="0029074E"/>
    <w:rsid w:val="0029084F"/>
    <w:rsid w:val="00290CBC"/>
    <w:rsid w:val="002929D9"/>
    <w:rsid w:val="00293019"/>
    <w:rsid w:val="0029314B"/>
    <w:rsid w:val="002936CA"/>
    <w:rsid w:val="00293905"/>
    <w:rsid w:val="00293CE6"/>
    <w:rsid w:val="0029439D"/>
    <w:rsid w:val="00294776"/>
    <w:rsid w:val="00294FBE"/>
    <w:rsid w:val="00295AC6"/>
    <w:rsid w:val="00296492"/>
    <w:rsid w:val="002964D6"/>
    <w:rsid w:val="00296528"/>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137"/>
    <w:rsid w:val="002A32CA"/>
    <w:rsid w:val="002A33E8"/>
    <w:rsid w:val="002A348A"/>
    <w:rsid w:val="002A4362"/>
    <w:rsid w:val="002A4387"/>
    <w:rsid w:val="002A45C7"/>
    <w:rsid w:val="002A490B"/>
    <w:rsid w:val="002A49AB"/>
    <w:rsid w:val="002A51BA"/>
    <w:rsid w:val="002A5686"/>
    <w:rsid w:val="002A5809"/>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376"/>
    <w:rsid w:val="002C7457"/>
    <w:rsid w:val="002C7527"/>
    <w:rsid w:val="002C7F72"/>
    <w:rsid w:val="002D0488"/>
    <w:rsid w:val="002D080A"/>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842"/>
    <w:rsid w:val="002F0972"/>
    <w:rsid w:val="002F1116"/>
    <w:rsid w:val="002F15A7"/>
    <w:rsid w:val="002F15E8"/>
    <w:rsid w:val="002F2F05"/>
    <w:rsid w:val="002F337F"/>
    <w:rsid w:val="002F3C22"/>
    <w:rsid w:val="002F3D02"/>
    <w:rsid w:val="002F40D3"/>
    <w:rsid w:val="002F4A1C"/>
    <w:rsid w:val="002F4B0A"/>
    <w:rsid w:val="002F4F90"/>
    <w:rsid w:val="002F5565"/>
    <w:rsid w:val="002F5EB0"/>
    <w:rsid w:val="002F603C"/>
    <w:rsid w:val="002F68B6"/>
    <w:rsid w:val="002F6EBE"/>
    <w:rsid w:val="002F7231"/>
    <w:rsid w:val="002F7271"/>
    <w:rsid w:val="002F7A19"/>
    <w:rsid w:val="002F7A91"/>
    <w:rsid w:val="002F7FED"/>
    <w:rsid w:val="003007BD"/>
    <w:rsid w:val="00300B07"/>
    <w:rsid w:val="00301335"/>
    <w:rsid w:val="003014A0"/>
    <w:rsid w:val="003015D0"/>
    <w:rsid w:val="0030197C"/>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5C79"/>
    <w:rsid w:val="003161E1"/>
    <w:rsid w:val="00316AB1"/>
    <w:rsid w:val="00316C2C"/>
    <w:rsid w:val="00316CDE"/>
    <w:rsid w:val="00317004"/>
    <w:rsid w:val="00317349"/>
    <w:rsid w:val="00317416"/>
    <w:rsid w:val="00317739"/>
    <w:rsid w:val="00320BBB"/>
    <w:rsid w:val="00320D61"/>
    <w:rsid w:val="0032122B"/>
    <w:rsid w:val="003217A6"/>
    <w:rsid w:val="003228F3"/>
    <w:rsid w:val="00322BE0"/>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02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135"/>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1B"/>
    <w:rsid w:val="00347D87"/>
    <w:rsid w:val="00347F49"/>
    <w:rsid w:val="00350433"/>
    <w:rsid w:val="0035079C"/>
    <w:rsid w:val="00350C48"/>
    <w:rsid w:val="00352F01"/>
    <w:rsid w:val="00353274"/>
    <w:rsid w:val="0035366B"/>
    <w:rsid w:val="00353B75"/>
    <w:rsid w:val="00353FBD"/>
    <w:rsid w:val="0035465B"/>
    <w:rsid w:val="00354F2B"/>
    <w:rsid w:val="0035601A"/>
    <w:rsid w:val="0035662B"/>
    <w:rsid w:val="0035685D"/>
    <w:rsid w:val="00356E6E"/>
    <w:rsid w:val="00356EA1"/>
    <w:rsid w:val="0035743B"/>
    <w:rsid w:val="0035756A"/>
    <w:rsid w:val="00357670"/>
    <w:rsid w:val="00357AB6"/>
    <w:rsid w:val="00357D14"/>
    <w:rsid w:val="00357D2F"/>
    <w:rsid w:val="00360086"/>
    <w:rsid w:val="00360105"/>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3EAD"/>
    <w:rsid w:val="00374C98"/>
    <w:rsid w:val="00375A96"/>
    <w:rsid w:val="00376930"/>
    <w:rsid w:val="00376E02"/>
    <w:rsid w:val="00376E04"/>
    <w:rsid w:val="0037742D"/>
    <w:rsid w:val="003775A0"/>
    <w:rsid w:val="00377BAF"/>
    <w:rsid w:val="00377EB7"/>
    <w:rsid w:val="0038045A"/>
    <w:rsid w:val="00380AD1"/>
    <w:rsid w:val="00380B85"/>
    <w:rsid w:val="00381D2D"/>
    <w:rsid w:val="00381E04"/>
    <w:rsid w:val="00382370"/>
    <w:rsid w:val="00382528"/>
    <w:rsid w:val="00382AF9"/>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775A"/>
    <w:rsid w:val="00397946"/>
    <w:rsid w:val="00397A37"/>
    <w:rsid w:val="00397A44"/>
    <w:rsid w:val="00397BCE"/>
    <w:rsid w:val="003A02A7"/>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A7E57"/>
    <w:rsid w:val="003B04D7"/>
    <w:rsid w:val="003B057C"/>
    <w:rsid w:val="003B06F7"/>
    <w:rsid w:val="003B0BF4"/>
    <w:rsid w:val="003B0EF5"/>
    <w:rsid w:val="003B13A8"/>
    <w:rsid w:val="003B1948"/>
    <w:rsid w:val="003B2796"/>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B72"/>
    <w:rsid w:val="003C1CD0"/>
    <w:rsid w:val="003C2488"/>
    <w:rsid w:val="003C25C7"/>
    <w:rsid w:val="003C2760"/>
    <w:rsid w:val="003C279F"/>
    <w:rsid w:val="003C2CF7"/>
    <w:rsid w:val="003C2D3F"/>
    <w:rsid w:val="003C3696"/>
    <w:rsid w:val="003C3D07"/>
    <w:rsid w:val="003C441D"/>
    <w:rsid w:val="003C45CF"/>
    <w:rsid w:val="003C4A86"/>
    <w:rsid w:val="003C4E05"/>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610"/>
    <w:rsid w:val="003D2713"/>
    <w:rsid w:val="003D298D"/>
    <w:rsid w:val="003D2D84"/>
    <w:rsid w:val="003D4CED"/>
    <w:rsid w:val="003D54E9"/>
    <w:rsid w:val="003D5B9F"/>
    <w:rsid w:val="003D622D"/>
    <w:rsid w:val="003D68A8"/>
    <w:rsid w:val="003D69FB"/>
    <w:rsid w:val="003D7FE1"/>
    <w:rsid w:val="003E00A9"/>
    <w:rsid w:val="003E0864"/>
    <w:rsid w:val="003E0A13"/>
    <w:rsid w:val="003E1A36"/>
    <w:rsid w:val="003E247B"/>
    <w:rsid w:val="003E2614"/>
    <w:rsid w:val="003E2B45"/>
    <w:rsid w:val="003E2F1E"/>
    <w:rsid w:val="003E3D0F"/>
    <w:rsid w:val="003E3D85"/>
    <w:rsid w:val="003E46DA"/>
    <w:rsid w:val="003E4781"/>
    <w:rsid w:val="003E4EC7"/>
    <w:rsid w:val="003E5982"/>
    <w:rsid w:val="003E671A"/>
    <w:rsid w:val="003E676A"/>
    <w:rsid w:val="003E6D86"/>
    <w:rsid w:val="003E7675"/>
    <w:rsid w:val="003E7A82"/>
    <w:rsid w:val="003F0717"/>
    <w:rsid w:val="003F10B6"/>
    <w:rsid w:val="003F117E"/>
    <w:rsid w:val="003F1ED1"/>
    <w:rsid w:val="003F28C9"/>
    <w:rsid w:val="003F2968"/>
    <w:rsid w:val="003F37B3"/>
    <w:rsid w:val="003F390F"/>
    <w:rsid w:val="003F45A2"/>
    <w:rsid w:val="003F4C5B"/>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109"/>
    <w:rsid w:val="00402786"/>
    <w:rsid w:val="00403074"/>
    <w:rsid w:val="00403504"/>
    <w:rsid w:val="0040358D"/>
    <w:rsid w:val="004037D9"/>
    <w:rsid w:val="0040406B"/>
    <w:rsid w:val="00406382"/>
    <w:rsid w:val="0040668F"/>
    <w:rsid w:val="00406EFD"/>
    <w:rsid w:val="00407025"/>
    <w:rsid w:val="00410287"/>
    <w:rsid w:val="004108F9"/>
    <w:rsid w:val="00411908"/>
    <w:rsid w:val="00411E73"/>
    <w:rsid w:val="004125F6"/>
    <w:rsid w:val="0041376E"/>
    <w:rsid w:val="004137CD"/>
    <w:rsid w:val="00413EF8"/>
    <w:rsid w:val="00415738"/>
    <w:rsid w:val="00415B12"/>
    <w:rsid w:val="00416856"/>
    <w:rsid w:val="00416915"/>
    <w:rsid w:val="004169E9"/>
    <w:rsid w:val="00416ED7"/>
    <w:rsid w:val="0041745C"/>
    <w:rsid w:val="004174ED"/>
    <w:rsid w:val="00417776"/>
    <w:rsid w:val="0041778D"/>
    <w:rsid w:val="00417B70"/>
    <w:rsid w:val="00417CC7"/>
    <w:rsid w:val="00417DB3"/>
    <w:rsid w:val="00417E12"/>
    <w:rsid w:val="00417F2C"/>
    <w:rsid w:val="00420A18"/>
    <w:rsid w:val="0042142F"/>
    <w:rsid w:val="004219D4"/>
    <w:rsid w:val="00422934"/>
    <w:rsid w:val="00422F87"/>
    <w:rsid w:val="004235CA"/>
    <w:rsid w:val="00423C66"/>
    <w:rsid w:val="00423D0D"/>
    <w:rsid w:val="004240AC"/>
    <w:rsid w:val="004243A3"/>
    <w:rsid w:val="004248FA"/>
    <w:rsid w:val="00424B16"/>
    <w:rsid w:val="00424E52"/>
    <w:rsid w:val="004253CE"/>
    <w:rsid w:val="0042700C"/>
    <w:rsid w:val="00427353"/>
    <w:rsid w:val="00427716"/>
    <w:rsid w:val="004278FC"/>
    <w:rsid w:val="00427A40"/>
    <w:rsid w:val="00427B3F"/>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5BAA"/>
    <w:rsid w:val="004363FB"/>
    <w:rsid w:val="00436643"/>
    <w:rsid w:val="00437202"/>
    <w:rsid w:val="004373A4"/>
    <w:rsid w:val="004374FC"/>
    <w:rsid w:val="00437597"/>
    <w:rsid w:val="00437723"/>
    <w:rsid w:val="004377A4"/>
    <w:rsid w:val="00437C0B"/>
    <w:rsid w:val="00437FCA"/>
    <w:rsid w:val="0044082E"/>
    <w:rsid w:val="00440FB2"/>
    <w:rsid w:val="0044119C"/>
    <w:rsid w:val="00442523"/>
    <w:rsid w:val="004426C5"/>
    <w:rsid w:val="0044329F"/>
    <w:rsid w:val="004435B7"/>
    <w:rsid w:val="00443C54"/>
    <w:rsid w:val="00444103"/>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148"/>
    <w:rsid w:val="004654D5"/>
    <w:rsid w:val="00465B0E"/>
    <w:rsid w:val="00465C1D"/>
    <w:rsid w:val="00465EAB"/>
    <w:rsid w:val="00465FB5"/>
    <w:rsid w:val="004660C5"/>
    <w:rsid w:val="0046699D"/>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6FBA"/>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87E31"/>
    <w:rsid w:val="0049035C"/>
    <w:rsid w:val="00490432"/>
    <w:rsid w:val="0049102E"/>
    <w:rsid w:val="004913EB"/>
    <w:rsid w:val="00491875"/>
    <w:rsid w:val="00491D29"/>
    <w:rsid w:val="00491FC5"/>
    <w:rsid w:val="00492B2F"/>
    <w:rsid w:val="00492E85"/>
    <w:rsid w:val="0049302A"/>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820"/>
    <w:rsid w:val="004A1F33"/>
    <w:rsid w:val="004A235F"/>
    <w:rsid w:val="004A2535"/>
    <w:rsid w:val="004A34B4"/>
    <w:rsid w:val="004A3AD1"/>
    <w:rsid w:val="004A3C87"/>
    <w:rsid w:val="004A4A2E"/>
    <w:rsid w:val="004A548F"/>
    <w:rsid w:val="004A56BB"/>
    <w:rsid w:val="004A5FBE"/>
    <w:rsid w:val="004A672D"/>
    <w:rsid w:val="004A67E8"/>
    <w:rsid w:val="004A68A3"/>
    <w:rsid w:val="004A6F21"/>
    <w:rsid w:val="004A7D3B"/>
    <w:rsid w:val="004B04BD"/>
    <w:rsid w:val="004B1A56"/>
    <w:rsid w:val="004B1EE3"/>
    <w:rsid w:val="004B2065"/>
    <w:rsid w:val="004B224E"/>
    <w:rsid w:val="004B33D8"/>
    <w:rsid w:val="004B3572"/>
    <w:rsid w:val="004B3A40"/>
    <w:rsid w:val="004B3B60"/>
    <w:rsid w:val="004B4661"/>
    <w:rsid w:val="004B4D41"/>
    <w:rsid w:val="004B4FE2"/>
    <w:rsid w:val="004B50C1"/>
    <w:rsid w:val="004B5F3F"/>
    <w:rsid w:val="004B6E0C"/>
    <w:rsid w:val="004B6F28"/>
    <w:rsid w:val="004B75B7"/>
    <w:rsid w:val="004B7B1B"/>
    <w:rsid w:val="004B7BF1"/>
    <w:rsid w:val="004B7E85"/>
    <w:rsid w:val="004C105D"/>
    <w:rsid w:val="004C109F"/>
    <w:rsid w:val="004C131F"/>
    <w:rsid w:val="004C1D2E"/>
    <w:rsid w:val="004C1DA0"/>
    <w:rsid w:val="004C1E39"/>
    <w:rsid w:val="004C2126"/>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5F1"/>
    <w:rsid w:val="004E1868"/>
    <w:rsid w:val="004E206E"/>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2E9"/>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095"/>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248"/>
    <w:rsid w:val="00514256"/>
    <w:rsid w:val="00514AC1"/>
    <w:rsid w:val="00514D04"/>
    <w:rsid w:val="005155A3"/>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56B5"/>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CB8"/>
    <w:rsid w:val="0054152D"/>
    <w:rsid w:val="00541660"/>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56C"/>
    <w:rsid w:val="0056385C"/>
    <w:rsid w:val="00564014"/>
    <w:rsid w:val="0056417A"/>
    <w:rsid w:val="00564BB1"/>
    <w:rsid w:val="005650AC"/>
    <w:rsid w:val="005652CD"/>
    <w:rsid w:val="005652F5"/>
    <w:rsid w:val="0056595B"/>
    <w:rsid w:val="00565AA3"/>
    <w:rsid w:val="00565D9F"/>
    <w:rsid w:val="00566148"/>
    <w:rsid w:val="00566251"/>
    <w:rsid w:val="0056644D"/>
    <w:rsid w:val="005667D9"/>
    <w:rsid w:val="00566AB2"/>
    <w:rsid w:val="00566B22"/>
    <w:rsid w:val="00566C5F"/>
    <w:rsid w:val="00566E1B"/>
    <w:rsid w:val="00567E0C"/>
    <w:rsid w:val="005707C3"/>
    <w:rsid w:val="00570B4F"/>
    <w:rsid w:val="005713AD"/>
    <w:rsid w:val="005713F9"/>
    <w:rsid w:val="005717CA"/>
    <w:rsid w:val="00571EBB"/>
    <w:rsid w:val="00572650"/>
    <w:rsid w:val="00573088"/>
    <w:rsid w:val="005731DA"/>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37BF"/>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7B8"/>
    <w:rsid w:val="005978F1"/>
    <w:rsid w:val="00597B57"/>
    <w:rsid w:val="005A0100"/>
    <w:rsid w:val="005A0571"/>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068D"/>
    <w:rsid w:val="005C1867"/>
    <w:rsid w:val="005C1E0D"/>
    <w:rsid w:val="005C316C"/>
    <w:rsid w:val="005C31A5"/>
    <w:rsid w:val="005C32BD"/>
    <w:rsid w:val="005C331D"/>
    <w:rsid w:val="005C3914"/>
    <w:rsid w:val="005C3DD3"/>
    <w:rsid w:val="005C484C"/>
    <w:rsid w:val="005C49D7"/>
    <w:rsid w:val="005C4B87"/>
    <w:rsid w:val="005C4FA6"/>
    <w:rsid w:val="005C5490"/>
    <w:rsid w:val="005C54EA"/>
    <w:rsid w:val="005C6072"/>
    <w:rsid w:val="005C6129"/>
    <w:rsid w:val="005C7694"/>
    <w:rsid w:val="005D0104"/>
    <w:rsid w:val="005D0872"/>
    <w:rsid w:val="005D08EA"/>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EA5"/>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A79"/>
    <w:rsid w:val="00601CD7"/>
    <w:rsid w:val="006020C0"/>
    <w:rsid w:val="0060237A"/>
    <w:rsid w:val="00602472"/>
    <w:rsid w:val="00602B5B"/>
    <w:rsid w:val="00602DEA"/>
    <w:rsid w:val="006031AB"/>
    <w:rsid w:val="00603609"/>
    <w:rsid w:val="00603E47"/>
    <w:rsid w:val="0060401C"/>
    <w:rsid w:val="0060428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2B"/>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487"/>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6C6E"/>
    <w:rsid w:val="00637502"/>
    <w:rsid w:val="0063762A"/>
    <w:rsid w:val="00637DAA"/>
    <w:rsid w:val="006408EA"/>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6DB6"/>
    <w:rsid w:val="00647076"/>
    <w:rsid w:val="006479C0"/>
    <w:rsid w:val="00647F40"/>
    <w:rsid w:val="00650C2C"/>
    <w:rsid w:val="00652C08"/>
    <w:rsid w:val="006533FF"/>
    <w:rsid w:val="0065365D"/>
    <w:rsid w:val="006543AB"/>
    <w:rsid w:val="00655D38"/>
    <w:rsid w:val="00656107"/>
    <w:rsid w:val="0065638D"/>
    <w:rsid w:val="00656676"/>
    <w:rsid w:val="00657E1D"/>
    <w:rsid w:val="006604C6"/>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77B00"/>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BE5"/>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050"/>
    <w:rsid w:val="006C7C56"/>
    <w:rsid w:val="006D09CC"/>
    <w:rsid w:val="006D0B28"/>
    <w:rsid w:val="006D0B42"/>
    <w:rsid w:val="006D0C42"/>
    <w:rsid w:val="006D1344"/>
    <w:rsid w:val="006D2620"/>
    <w:rsid w:val="006D2C17"/>
    <w:rsid w:val="006D2D9A"/>
    <w:rsid w:val="006D306B"/>
    <w:rsid w:val="006D337A"/>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05F"/>
    <w:rsid w:val="007047D2"/>
    <w:rsid w:val="00705341"/>
    <w:rsid w:val="0070550E"/>
    <w:rsid w:val="00705952"/>
    <w:rsid w:val="00705AA8"/>
    <w:rsid w:val="00705D3D"/>
    <w:rsid w:val="0070617A"/>
    <w:rsid w:val="00706207"/>
    <w:rsid w:val="0070621A"/>
    <w:rsid w:val="007066FE"/>
    <w:rsid w:val="00706CD4"/>
    <w:rsid w:val="00706FC6"/>
    <w:rsid w:val="0070745B"/>
    <w:rsid w:val="0070784C"/>
    <w:rsid w:val="00707F26"/>
    <w:rsid w:val="00710974"/>
    <w:rsid w:val="00711109"/>
    <w:rsid w:val="00711226"/>
    <w:rsid w:val="007117E0"/>
    <w:rsid w:val="007118FF"/>
    <w:rsid w:val="00711C3B"/>
    <w:rsid w:val="00712A08"/>
    <w:rsid w:val="00712CA7"/>
    <w:rsid w:val="00713694"/>
    <w:rsid w:val="00713C34"/>
    <w:rsid w:val="00713F93"/>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30C"/>
    <w:rsid w:val="0072558A"/>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29"/>
    <w:rsid w:val="00757169"/>
    <w:rsid w:val="00757197"/>
    <w:rsid w:val="00757FC9"/>
    <w:rsid w:val="00760435"/>
    <w:rsid w:val="00760585"/>
    <w:rsid w:val="00760825"/>
    <w:rsid w:val="007609EF"/>
    <w:rsid w:val="00760F48"/>
    <w:rsid w:val="0076188D"/>
    <w:rsid w:val="00761AF5"/>
    <w:rsid w:val="0076263F"/>
    <w:rsid w:val="007631A9"/>
    <w:rsid w:val="007638D6"/>
    <w:rsid w:val="007639C5"/>
    <w:rsid w:val="00763E1B"/>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8EE"/>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1F1"/>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3F7"/>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A70"/>
    <w:rsid w:val="007C7C45"/>
    <w:rsid w:val="007C7C67"/>
    <w:rsid w:val="007C7E1B"/>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6CBF"/>
    <w:rsid w:val="007D6F39"/>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1B"/>
    <w:rsid w:val="007E5AD3"/>
    <w:rsid w:val="007E6473"/>
    <w:rsid w:val="007E67F2"/>
    <w:rsid w:val="007E6DD0"/>
    <w:rsid w:val="007E710D"/>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86D"/>
    <w:rsid w:val="007F4AAA"/>
    <w:rsid w:val="007F4B45"/>
    <w:rsid w:val="007F4E9D"/>
    <w:rsid w:val="007F5CA7"/>
    <w:rsid w:val="007F5DBD"/>
    <w:rsid w:val="007F5FFB"/>
    <w:rsid w:val="007F61D1"/>
    <w:rsid w:val="007F7635"/>
    <w:rsid w:val="0080076F"/>
    <w:rsid w:val="00800C9C"/>
    <w:rsid w:val="008010BE"/>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655"/>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055"/>
    <w:rsid w:val="0082413A"/>
    <w:rsid w:val="00824530"/>
    <w:rsid w:val="00824879"/>
    <w:rsid w:val="0082496B"/>
    <w:rsid w:val="00825902"/>
    <w:rsid w:val="0082641C"/>
    <w:rsid w:val="0082673C"/>
    <w:rsid w:val="008268AD"/>
    <w:rsid w:val="008272F3"/>
    <w:rsid w:val="008275FF"/>
    <w:rsid w:val="008300C2"/>
    <w:rsid w:val="008309CD"/>
    <w:rsid w:val="00830B46"/>
    <w:rsid w:val="00831AF8"/>
    <w:rsid w:val="00831BF8"/>
    <w:rsid w:val="00831C72"/>
    <w:rsid w:val="00832278"/>
    <w:rsid w:val="0083290F"/>
    <w:rsid w:val="00832A2C"/>
    <w:rsid w:val="00832C8B"/>
    <w:rsid w:val="00833928"/>
    <w:rsid w:val="00834227"/>
    <w:rsid w:val="00834507"/>
    <w:rsid w:val="00834600"/>
    <w:rsid w:val="00834A65"/>
    <w:rsid w:val="00834A81"/>
    <w:rsid w:val="0083525B"/>
    <w:rsid w:val="00835346"/>
    <w:rsid w:val="008355C3"/>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7E5"/>
    <w:rsid w:val="008538DB"/>
    <w:rsid w:val="008541E5"/>
    <w:rsid w:val="00856AD5"/>
    <w:rsid w:val="00856FB3"/>
    <w:rsid w:val="00857502"/>
    <w:rsid w:val="00857A23"/>
    <w:rsid w:val="00857A55"/>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4FF"/>
    <w:rsid w:val="008656AC"/>
    <w:rsid w:val="0086594B"/>
    <w:rsid w:val="00865A76"/>
    <w:rsid w:val="00865C08"/>
    <w:rsid w:val="008667CA"/>
    <w:rsid w:val="00866A19"/>
    <w:rsid w:val="008674DE"/>
    <w:rsid w:val="00867CE8"/>
    <w:rsid w:val="00870122"/>
    <w:rsid w:val="008708A0"/>
    <w:rsid w:val="00870EE7"/>
    <w:rsid w:val="0087106B"/>
    <w:rsid w:val="0087156B"/>
    <w:rsid w:val="00871941"/>
    <w:rsid w:val="00871972"/>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2AD"/>
    <w:rsid w:val="008876BE"/>
    <w:rsid w:val="00887AC8"/>
    <w:rsid w:val="00887D55"/>
    <w:rsid w:val="00887FC0"/>
    <w:rsid w:val="008904F6"/>
    <w:rsid w:val="00891513"/>
    <w:rsid w:val="00892079"/>
    <w:rsid w:val="00892357"/>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5C73"/>
    <w:rsid w:val="008A6E50"/>
    <w:rsid w:val="008A73C2"/>
    <w:rsid w:val="008A7D9A"/>
    <w:rsid w:val="008A7FCB"/>
    <w:rsid w:val="008A7FF6"/>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0387"/>
    <w:rsid w:val="008C1108"/>
    <w:rsid w:val="008C1D28"/>
    <w:rsid w:val="008C20AF"/>
    <w:rsid w:val="008C2280"/>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488"/>
    <w:rsid w:val="008D36AE"/>
    <w:rsid w:val="008D4488"/>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4E8D"/>
    <w:rsid w:val="008E5762"/>
    <w:rsid w:val="008E5D77"/>
    <w:rsid w:val="008E63CA"/>
    <w:rsid w:val="008E6EE5"/>
    <w:rsid w:val="008E78EB"/>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8A5"/>
    <w:rsid w:val="00913E21"/>
    <w:rsid w:val="00913E4E"/>
    <w:rsid w:val="009143D9"/>
    <w:rsid w:val="0091444D"/>
    <w:rsid w:val="00915225"/>
    <w:rsid w:val="00915650"/>
    <w:rsid w:val="009156C2"/>
    <w:rsid w:val="009167EF"/>
    <w:rsid w:val="00916CAD"/>
    <w:rsid w:val="00916FC9"/>
    <w:rsid w:val="00917044"/>
    <w:rsid w:val="009175D3"/>
    <w:rsid w:val="00917759"/>
    <w:rsid w:val="00917E08"/>
    <w:rsid w:val="00920175"/>
    <w:rsid w:val="0092034C"/>
    <w:rsid w:val="00920714"/>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9C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11F"/>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D78"/>
    <w:rsid w:val="00971EE4"/>
    <w:rsid w:val="00971F9B"/>
    <w:rsid w:val="0097289C"/>
    <w:rsid w:val="00972D9E"/>
    <w:rsid w:val="00972F7D"/>
    <w:rsid w:val="0097347F"/>
    <w:rsid w:val="00973903"/>
    <w:rsid w:val="00973B3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C7C"/>
    <w:rsid w:val="00985E64"/>
    <w:rsid w:val="00985EAA"/>
    <w:rsid w:val="00986129"/>
    <w:rsid w:val="0098628F"/>
    <w:rsid w:val="00986C26"/>
    <w:rsid w:val="009879A3"/>
    <w:rsid w:val="00987A0A"/>
    <w:rsid w:val="00987AF3"/>
    <w:rsid w:val="00987B9F"/>
    <w:rsid w:val="009902E7"/>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5E26"/>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1267"/>
    <w:rsid w:val="009D1680"/>
    <w:rsid w:val="009D177A"/>
    <w:rsid w:val="009D178A"/>
    <w:rsid w:val="009D1C79"/>
    <w:rsid w:val="009D2089"/>
    <w:rsid w:val="009D2293"/>
    <w:rsid w:val="009D25C6"/>
    <w:rsid w:val="009D2E73"/>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91A"/>
    <w:rsid w:val="009F0645"/>
    <w:rsid w:val="009F079F"/>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6BEA"/>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82"/>
    <w:rsid w:val="00A06DBB"/>
    <w:rsid w:val="00A06DD9"/>
    <w:rsid w:val="00A06EFF"/>
    <w:rsid w:val="00A07C0B"/>
    <w:rsid w:val="00A10348"/>
    <w:rsid w:val="00A10522"/>
    <w:rsid w:val="00A109D8"/>
    <w:rsid w:val="00A10B9C"/>
    <w:rsid w:val="00A112FD"/>
    <w:rsid w:val="00A1169C"/>
    <w:rsid w:val="00A1181E"/>
    <w:rsid w:val="00A11B2D"/>
    <w:rsid w:val="00A11B55"/>
    <w:rsid w:val="00A11D06"/>
    <w:rsid w:val="00A11E54"/>
    <w:rsid w:val="00A1227A"/>
    <w:rsid w:val="00A12834"/>
    <w:rsid w:val="00A1291A"/>
    <w:rsid w:val="00A13741"/>
    <w:rsid w:val="00A14FFC"/>
    <w:rsid w:val="00A158AE"/>
    <w:rsid w:val="00A16F20"/>
    <w:rsid w:val="00A174AE"/>
    <w:rsid w:val="00A17D54"/>
    <w:rsid w:val="00A20F63"/>
    <w:rsid w:val="00A2128F"/>
    <w:rsid w:val="00A2142C"/>
    <w:rsid w:val="00A21B3B"/>
    <w:rsid w:val="00A21F7F"/>
    <w:rsid w:val="00A23A98"/>
    <w:rsid w:val="00A24949"/>
    <w:rsid w:val="00A2580C"/>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4CE"/>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9F1"/>
    <w:rsid w:val="00A61C08"/>
    <w:rsid w:val="00A61E2A"/>
    <w:rsid w:val="00A61F54"/>
    <w:rsid w:val="00A62049"/>
    <w:rsid w:val="00A6207C"/>
    <w:rsid w:val="00A62139"/>
    <w:rsid w:val="00A6282B"/>
    <w:rsid w:val="00A639E6"/>
    <w:rsid w:val="00A64196"/>
    <w:rsid w:val="00A641D8"/>
    <w:rsid w:val="00A64A60"/>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54A"/>
    <w:rsid w:val="00A72EC7"/>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4128"/>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CE0"/>
    <w:rsid w:val="00A97EB7"/>
    <w:rsid w:val="00AA0995"/>
    <w:rsid w:val="00AA22B5"/>
    <w:rsid w:val="00AA2339"/>
    <w:rsid w:val="00AA269C"/>
    <w:rsid w:val="00AA26BA"/>
    <w:rsid w:val="00AA30D6"/>
    <w:rsid w:val="00AA314E"/>
    <w:rsid w:val="00AA3557"/>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438"/>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04C"/>
    <w:rsid w:val="00AF0055"/>
    <w:rsid w:val="00AF0596"/>
    <w:rsid w:val="00AF077B"/>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E61"/>
    <w:rsid w:val="00B01FEB"/>
    <w:rsid w:val="00B027F4"/>
    <w:rsid w:val="00B02954"/>
    <w:rsid w:val="00B05507"/>
    <w:rsid w:val="00B05AE2"/>
    <w:rsid w:val="00B0636E"/>
    <w:rsid w:val="00B078AF"/>
    <w:rsid w:val="00B07F3E"/>
    <w:rsid w:val="00B1024E"/>
    <w:rsid w:val="00B10474"/>
    <w:rsid w:val="00B1069D"/>
    <w:rsid w:val="00B10946"/>
    <w:rsid w:val="00B10D32"/>
    <w:rsid w:val="00B10D3B"/>
    <w:rsid w:val="00B110CC"/>
    <w:rsid w:val="00B11678"/>
    <w:rsid w:val="00B12E4B"/>
    <w:rsid w:val="00B139B7"/>
    <w:rsid w:val="00B1516A"/>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134D"/>
    <w:rsid w:val="00B417F1"/>
    <w:rsid w:val="00B41F00"/>
    <w:rsid w:val="00B41F5C"/>
    <w:rsid w:val="00B4200B"/>
    <w:rsid w:val="00B421D4"/>
    <w:rsid w:val="00B42334"/>
    <w:rsid w:val="00B423F4"/>
    <w:rsid w:val="00B42409"/>
    <w:rsid w:val="00B4251C"/>
    <w:rsid w:val="00B42C7A"/>
    <w:rsid w:val="00B42CF5"/>
    <w:rsid w:val="00B42D3F"/>
    <w:rsid w:val="00B43733"/>
    <w:rsid w:val="00B4407D"/>
    <w:rsid w:val="00B444D1"/>
    <w:rsid w:val="00B44ACA"/>
    <w:rsid w:val="00B44CBC"/>
    <w:rsid w:val="00B45119"/>
    <w:rsid w:val="00B47BE0"/>
    <w:rsid w:val="00B50C28"/>
    <w:rsid w:val="00B50F78"/>
    <w:rsid w:val="00B511BB"/>
    <w:rsid w:val="00B51559"/>
    <w:rsid w:val="00B5204F"/>
    <w:rsid w:val="00B52B08"/>
    <w:rsid w:val="00B52F0B"/>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4A6"/>
    <w:rsid w:val="00B6683C"/>
    <w:rsid w:val="00B6707F"/>
    <w:rsid w:val="00B670B1"/>
    <w:rsid w:val="00B67263"/>
    <w:rsid w:val="00B67606"/>
    <w:rsid w:val="00B70184"/>
    <w:rsid w:val="00B701FC"/>
    <w:rsid w:val="00B70566"/>
    <w:rsid w:val="00B707C4"/>
    <w:rsid w:val="00B71F6E"/>
    <w:rsid w:val="00B71FFF"/>
    <w:rsid w:val="00B7255B"/>
    <w:rsid w:val="00B72A4B"/>
    <w:rsid w:val="00B72AFD"/>
    <w:rsid w:val="00B72E7F"/>
    <w:rsid w:val="00B7340B"/>
    <w:rsid w:val="00B73AD6"/>
    <w:rsid w:val="00B74678"/>
    <w:rsid w:val="00B74EFB"/>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9AF"/>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A09"/>
    <w:rsid w:val="00BD1E4D"/>
    <w:rsid w:val="00BD20EB"/>
    <w:rsid w:val="00BD2258"/>
    <w:rsid w:val="00BD23C9"/>
    <w:rsid w:val="00BD279D"/>
    <w:rsid w:val="00BD29A5"/>
    <w:rsid w:val="00BD29C9"/>
    <w:rsid w:val="00BD2C9C"/>
    <w:rsid w:val="00BD372D"/>
    <w:rsid w:val="00BD3F8D"/>
    <w:rsid w:val="00BD4DD9"/>
    <w:rsid w:val="00BD52EE"/>
    <w:rsid w:val="00BD7A7D"/>
    <w:rsid w:val="00BE04D0"/>
    <w:rsid w:val="00BE0CD0"/>
    <w:rsid w:val="00BE0FD2"/>
    <w:rsid w:val="00BE15C4"/>
    <w:rsid w:val="00BE19CF"/>
    <w:rsid w:val="00BE1A23"/>
    <w:rsid w:val="00BE2B95"/>
    <w:rsid w:val="00BE2E9F"/>
    <w:rsid w:val="00BE3089"/>
    <w:rsid w:val="00BE385D"/>
    <w:rsid w:val="00BE3876"/>
    <w:rsid w:val="00BE3972"/>
    <w:rsid w:val="00BE3C62"/>
    <w:rsid w:val="00BE4442"/>
    <w:rsid w:val="00BE4792"/>
    <w:rsid w:val="00BE4BF5"/>
    <w:rsid w:val="00BE4F19"/>
    <w:rsid w:val="00BE6971"/>
    <w:rsid w:val="00BE7583"/>
    <w:rsid w:val="00BE7C1E"/>
    <w:rsid w:val="00BE7DF3"/>
    <w:rsid w:val="00BF0534"/>
    <w:rsid w:val="00BF05F0"/>
    <w:rsid w:val="00BF06A9"/>
    <w:rsid w:val="00BF0A58"/>
    <w:rsid w:val="00BF0C8B"/>
    <w:rsid w:val="00BF0FFE"/>
    <w:rsid w:val="00BF168E"/>
    <w:rsid w:val="00BF1979"/>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2D3C"/>
    <w:rsid w:val="00C232E9"/>
    <w:rsid w:val="00C23F1A"/>
    <w:rsid w:val="00C2450E"/>
    <w:rsid w:val="00C24CEE"/>
    <w:rsid w:val="00C24FC1"/>
    <w:rsid w:val="00C25EAA"/>
    <w:rsid w:val="00C26BF3"/>
    <w:rsid w:val="00C27461"/>
    <w:rsid w:val="00C2748C"/>
    <w:rsid w:val="00C31186"/>
    <w:rsid w:val="00C3140D"/>
    <w:rsid w:val="00C325CB"/>
    <w:rsid w:val="00C32BD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9EB"/>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45C5"/>
    <w:rsid w:val="00C64FA0"/>
    <w:rsid w:val="00C6531C"/>
    <w:rsid w:val="00C65BC7"/>
    <w:rsid w:val="00C65C12"/>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4F7"/>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2DB8"/>
    <w:rsid w:val="00CC3A3F"/>
    <w:rsid w:val="00CC3BC7"/>
    <w:rsid w:val="00CC3F4C"/>
    <w:rsid w:val="00CC4467"/>
    <w:rsid w:val="00CC5026"/>
    <w:rsid w:val="00CC542A"/>
    <w:rsid w:val="00CC58B1"/>
    <w:rsid w:val="00CC5B44"/>
    <w:rsid w:val="00CC6223"/>
    <w:rsid w:val="00CC670F"/>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651A"/>
    <w:rsid w:val="00CE6DBC"/>
    <w:rsid w:val="00CE7C1F"/>
    <w:rsid w:val="00CF0234"/>
    <w:rsid w:val="00CF06E2"/>
    <w:rsid w:val="00CF0CEC"/>
    <w:rsid w:val="00CF1A39"/>
    <w:rsid w:val="00CF200F"/>
    <w:rsid w:val="00CF220B"/>
    <w:rsid w:val="00CF2220"/>
    <w:rsid w:val="00CF2623"/>
    <w:rsid w:val="00CF26A4"/>
    <w:rsid w:val="00CF2757"/>
    <w:rsid w:val="00CF293B"/>
    <w:rsid w:val="00CF2D90"/>
    <w:rsid w:val="00CF3242"/>
    <w:rsid w:val="00CF3301"/>
    <w:rsid w:val="00CF36FA"/>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027"/>
    <w:rsid w:val="00D0510E"/>
    <w:rsid w:val="00D05369"/>
    <w:rsid w:val="00D0611B"/>
    <w:rsid w:val="00D0612F"/>
    <w:rsid w:val="00D06224"/>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AAB"/>
    <w:rsid w:val="00D25DA0"/>
    <w:rsid w:val="00D2651E"/>
    <w:rsid w:val="00D2662F"/>
    <w:rsid w:val="00D27341"/>
    <w:rsid w:val="00D27620"/>
    <w:rsid w:val="00D276A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6FC2"/>
    <w:rsid w:val="00D376BB"/>
    <w:rsid w:val="00D377CB"/>
    <w:rsid w:val="00D4013B"/>
    <w:rsid w:val="00D407D5"/>
    <w:rsid w:val="00D40972"/>
    <w:rsid w:val="00D41F9E"/>
    <w:rsid w:val="00D42806"/>
    <w:rsid w:val="00D42D5C"/>
    <w:rsid w:val="00D431F9"/>
    <w:rsid w:val="00D43616"/>
    <w:rsid w:val="00D43D8D"/>
    <w:rsid w:val="00D440F2"/>
    <w:rsid w:val="00D44511"/>
    <w:rsid w:val="00D44932"/>
    <w:rsid w:val="00D44E1B"/>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E9C"/>
    <w:rsid w:val="00D54F31"/>
    <w:rsid w:val="00D54F98"/>
    <w:rsid w:val="00D5527F"/>
    <w:rsid w:val="00D5533D"/>
    <w:rsid w:val="00D559B0"/>
    <w:rsid w:val="00D55F9E"/>
    <w:rsid w:val="00D560C9"/>
    <w:rsid w:val="00D56E22"/>
    <w:rsid w:val="00D56E2A"/>
    <w:rsid w:val="00D5736A"/>
    <w:rsid w:val="00D576BE"/>
    <w:rsid w:val="00D577AB"/>
    <w:rsid w:val="00D60410"/>
    <w:rsid w:val="00D60782"/>
    <w:rsid w:val="00D608BA"/>
    <w:rsid w:val="00D60931"/>
    <w:rsid w:val="00D60A6B"/>
    <w:rsid w:val="00D611D0"/>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3AE"/>
    <w:rsid w:val="00D848AB"/>
    <w:rsid w:val="00D84976"/>
    <w:rsid w:val="00D84FAC"/>
    <w:rsid w:val="00D851D5"/>
    <w:rsid w:val="00D86204"/>
    <w:rsid w:val="00D865E8"/>
    <w:rsid w:val="00D87A19"/>
    <w:rsid w:val="00D9020A"/>
    <w:rsid w:val="00D90219"/>
    <w:rsid w:val="00D90D16"/>
    <w:rsid w:val="00D9106C"/>
    <w:rsid w:val="00D91496"/>
    <w:rsid w:val="00D91645"/>
    <w:rsid w:val="00D919BA"/>
    <w:rsid w:val="00D919CE"/>
    <w:rsid w:val="00D91BE2"/>
    <w:rsid w:val="00D91FFC"/>
    <w:rsid w:val="00D92076"/>
    <w:rsid w:val="00D92A49"/>
    <w:rsid w:val="00D92C2A"/>
    <w:rsid w:val="00D92E5B"/>
    <w:rsid w:val="00D9315B"/>
    <w:rsid w:val="00D93171"/>
    <w:rsid w:val="00D93470"/>
    <w:rsid w:val="00D93978"/>
    <w:rsid w:val="00D94899"/>
    <w:rsid w:val="00D94E06"/>
    <w:rsid w:val="00D952CC"/>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61"/>
    <w:rsid w:val="00DC2FB1"/>
    <w:rsid w:val="00DC300F"/>
    <w:rsid w:val="00DC3116"/>
    <w:rsid w:val="00DC41E3"/>
    <w:rsid w:val="00DC46C9"/>
    <w:rsid w:val="00DC598F"/>
    <w:rsid w:val="00DC5CAB"/>
    <w:rsid w:val="00DC63F6"/>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076"/>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436"/>
    <w:rsid w:val="00DE45A1"/>
    <w:rsid w:val="00DE4741"/>
    <w:rsid w:val="00DE5559"/>
    <w:rsid w:val="00DE5D0B"/>
    <w:rsid w:val="00DE5F47"/>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59B9"/>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4437"/>
    <w:rsid w:val="00E06504"/>
    <w:rsid w:val="00E06AA0"/>
    <w:rsid w:val="00E06E69"/>
    <w:rsid w:val="00E075BC"/>
    <w:rsid w:val="00E0767F"/>
    <w:rsid w:val="00E106E8"/>
    <w:rsid w:val="00E1090B"/>
    <w:rsid w:val="00E11D73"/>
    <w:rsid w:val="00E139BD"/>
    <w:rsid w:val="00E14E0A"/>
    <w:rsid w:val="00E1585B"/>
    <w:rsid w:val="00E1605F"/>
    <w:rsid w:val="00E16529"/>
    <w:rsid w:val="00E167A6"/>
    <w:rsid w:val="00E1714F"/>
    <w:rsid w:val="00E17223"/>
    <w:rsid w:val="00E17715"/>
    <w:rsid w:val="00E179A0"/>
    <w:rsid w:val="00E20AB7"/>
    <w:rsid w:val="00E20B70"/>
    <w:rsid w:val="00E21E46"/>
    <w:rsid w:val="00E2247F"/>
    <w:rsid w:val="00E22996"/>
    <w:rsid w:val="00E22AB1"/>
    <w:rsid w:val="00E22FC8"/>
    <w:rsid w:val="00E23251"/>
    <w:rsid w:val="00E23B16"/>
    <w:rsid w:val="00E23FF5"/>
    <w:rsid w:val="00E2540E"/>
    <w:rsid w:val="00E25C0A"/>
    <w:rsid w:val="00E26014"/>
    <w:rsid w:val="00E26CB0"/>
    <w:rsid w:val="00E273C8"/>
    <w:rsid w:val="00E27B64"/>
    <w:rsid w:val="00E305B9"/>
    <w:rsid w:val="00E3270D"/>
    <w:rsid w:val="00E3412D"/>
    <w:rsid w:val="00E348D9"/>
    <w:rsid w:val="00E34A25"/>
    <w:rsid w:val="00E34C76"/>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3FD6"/>
    <w:rsid w:val="00E448E8"/>
    <w:rsid w:val="00E4522D"/>
    <w:rsid w:val="00E45C92"/>
    <w:rsid w:val="00E473A4"/>
    <w:rsid w:val="00E510DC"/>
    <w:rsid w:val="00E51626"/>
    <w:rsid w:val="00E51668"/>
    <w:rsid w:val="00E51B3E"/>
    <w:rsid w:val="00E51DF2"/>
    <w:rsid w:val="00E51E91"/>
    <w:rsid w:val="00E51F5A"/>
    <w:rsid w:val="00E52F8D"/>
    <w:rsid w:val="00E53072"/>
    <w:rsid w:val="00E53371"/>
    <w:rsid w:val="00E557B9"/>
    <w:rsid w:val="00E55A76"/>
    <w:rsid w:val="00E55E9A"/>
    <w:rsid w:val="00E563CD"/>
    <w:rsid w:val="00E5652D"/>
    <w:rsid w:val="00E56941"/>
    <w:rsid w:val="00E56EA4"/>
    <w:rsid w:val="00E57723"/>
    <w:rsid w:val="00E60027"/>
    <w:rsid w:val="00E61600"/>
    <w:rsid w:val="00E61621"/>
    <w:rsid w:val="00E6294C"/>
    <w:rsid w:val="00E62DA3"/>
    <w:rsid w:val="00E637BA"/>
    <w:rsid w:val="00E643EC"/>
    <w:rsid w:val="00E6480D"/>
    <w:rsid w:val="00E65460"/>
    <w:rsid w:val="00E654CB"/>
    <w:rsid w:val="00E6557D"/>
    <w:rsid w:val="00E655A6"/>
    <w:rsid w:val="00E65A5E"/>
    <w:rsid w:val="00E65AB4"/>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472"/>
    <w:rsid w:val="00E73DFF"/>
    <w:rsid w:val="00E747A0"/>
    <w:rsid w:val="00E7486E"/>
    <w:rsid w:val="00E74C41"/>
    <w:rsid w:val="00E7521B"/>
    <w:rsid w:val="00E75289"/>
    <w:rsid w:val="00E7536D"/>
    <w:rsid w:val="00E757EC"/>
    <w:rsid w:val="00E75900"/>
    <w:rsid w:val="00E75B79"/>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A81"/>
    <w:rsid w:val="00E82CCD"/>
    <w:rsid w:val="00E83437"/>
    <w:rsid w:val="00E8418F"/>
    <w:rsid w:val="00E84322"/>
    <w:rsid w:val="00E847F6"/>
    <w:rsid w:val="00E84935"/>
    <w:rsid w:val="00E84937"/>
    <w:rsid w:val="00E84B3E"/>
    <w:rsid w:val="00E85EBB"/>
    <w:rsid w:val="00E86DD3"/>
    <w:rsid w:val="00E86DEE"/>
    <w:rsid w:val="00E86E79"/>
    <w:rsid w:val="00E875C8"/>
    <w:rsid w:val="00E878F6"/>
    <w:rsid w:val="00E9026B"/>
    <w:rsid w:val="00E9051C"/>
    <w:rsid w:val="00E90FF6"/>
    <w:rsid w:val="00E91806"/>
    <w:rsid w:val="00E91ACC"/>
    <w:rsid w:val="00E9295C"/>
    <w:rsid w:val="00E929DA"/>
    <w:rsid w:val="00E92A57"/>
    <w:rsid w:val="00E932F4"/>
    <w:rsid w:val="00E93762"/>
    <w:rsid w:val="00E93939"/>
    <w:rsid w:val="00E93A2E"/>
    <w:rsid w:val="00E944C8"/>
    <w:rsid w:val="00E944D6"/>
    <w:rsid w:val="00E95984"/>
    <w:rsid w:val="00E95BA6"/>
    <w:rsid w:val="00E9653B"/>
    <w:rsid w:val="00E967E1"/>
    <w:rsid w:val="00E968D8"/>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A77D6"/>
    <w:rsid w:val="00EA7E7C"/>
    <w:rsid w:val="00EB0940"/>
    <w:rsid w:val="00EB15B5"/>
    <w:rsid w:val="00EB15C4"/>
    <w:rsid w:val="00EB16D8"/>
    <w:rsid w:val="00EB24A5"/>
    <w:rsid w:val="00EB2B9A"/>
    <w:rsid w:val="00EB324D"/>
    <w:rsid w:val="00EB379B"/>
    <w:rsid w:val="00EB38DF"/>
    <w:rsid w:val="00EB3951"/>
    <w:rsid w:val="00EB3981"/>
    <w:rsid w:val="00EB3FC1"/>
    <w:rsid w:val="00EB4539"/>
    <w:rsid w:val="00EB4A33"/>
    <w:rsid w:val="00EB4E97"/>
    <w:rsid w:val="00EB56F8"/>
    <w:rsid w:val="00EB5BEE"/>
    <w:rsid w:val="00EB656A"/>
    <w:rsid w:val="00EB6BBB"/>
    <w:rsid w:val="00EB76A1"/>
    <w:rsid w:val="00EC023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1F37"/>
    <w:rsid w:val="00EE222F"/>
    <w:rsid w:val="00EE2938"/>
    <w:rsid w:val="00EE2EFE"/>
    <w:rsid w:val="00EE39CA"/>
    <w:rsid w:val="00EE3B8A"/>
    <w:rsid w:val="00EE3C2E"/>
    <w:rsid w:val="00EE3DAE"/>
    <w:rsid w:val="00EE4018"/>
    <w:rsid w:val="00EE4B00"/>
    <w:rsid w:val="00EE4CB5"/>
    <w:rsid w:val="00EE57E6"/>
    <w:rsid w:val="00EE5812"/>
    <w:rsid w:val="00EE58C9"/>
    <w:rsid w:val="00EE5DDF"/>
    <w:rsid w:val="00EE64C0"/>
    <w:rsid w:val="00EE69A0"/>
    <w:rsid w:val="00EE7184"/>
    <w:rsid w:val="00EE7D7C"/>
    <w:rsid w:val="00EF01F9"/>
    <w:rsid w:val="00EF0FF9"/>
    <w:rsid w:val="00EF108C"/>
    <w:rsid w:val="00EF10A7"/>
    <w:rsid w:val="00EF1B38"/>
    <w:rsid w:val="00EF265A"/>
    <w:rsid w:val="00EF2EA8"/>
    <w:rsid w:val="00EF3022"/>
    <w:rsid w:val="00EF4678"/>
    <w:rsid w:val="00EF4ABF"/>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0CA"/>
    <w:rsid w:val="00F02228"/>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3B9"/>
    <w:rsid w:val="00F25849"/>
    <w:rsid w:val="00F25D98"/>
    <w:rsid w:val="00F2603D"/>
    <w:rsid w:val="00F262AB"/>
    <w:rsid w:val="00F26886"/>
    <w:rsid w:val="00F26A97"/>
    <w:rsid w:val="00F27364"/>
    <w:rsid w:val="00F27613"/>
    <w:rsid w:val="00F300FB"/>
    <w:rsid w:val="00F308E3"/>
    <w:rsid w:val="00F30934"/>
    <w:rsid w:val="00F3104C"/>
    <w:rsid w:val="00F31275"/>
    <w:rsid w:val="00F31462"/>
    <w:rsid w:val="00F316E2"/>
    <w:rsid w:val="00F3215A"/>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AB5"/>
    <w:rsid w:val="00F46C82"/>
    <w:rsid w:val="00F47147"/>
    <w:rsid w:val="00F473C0"/>
    <w:rsid w:val="00F47732"/>
    <w:rsid w:val="00F5092D"/>
    <w:rsid w:val="00F50972"/>
    <w:rsid w:val="00F511DF"/>
    <w:rsid w:val="00F519DB"/>
    <w:rsid w:val="00F52085"/>
    <w:rsid w:val="00F52253"/>
    <w:rsid w:val="00F525AE"/>
    <w:rsid w:val="00F52CC7"/>
    <w:rsid w:val="00F52DED"/>
    <w:rsid w:val="00F52E48"/>
    <w:rsid w:val="00F52E88"/>
    <w:rsid w:val="00F532D5"/>
    <w:rsid w:val="00F53837"/>
    <w:rsid w:val="00F54672"/>
    <w:rsid w:val="00F54978"/>
    <w:rsid w:val="00F54ECF"/>
    <w:rsid w:val="00F557FB"/>
    <w:rsid w:val="00F567F7"/>
    <w:rsid w:val="00F56DEA"/>
    <w:rsid w:val="00F577FF"/>
    <w:rsid w:val="00F578D6"/>
    <w:rsid w:val="00F57BB6"/>
    <w:rsid w:val="00F6004D"/>
    <w:rsid w:val="00F60371"/>
    <w:rsid w:val="00F6067A"/>
    <w:rsid w:val="00F610CC"/>
    <w:rsid w:val="00F61935"/>
    <w:rsid w:val="00F622F5"/>
    <w:rsid w:val="00F6234F"/>
    <w:rsid w:val="00F62651"/>
    <w:rsid w:val="00F62CD1"/>
    <w:rsid w:val="00F64437"/>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DF1"/>
    <w:rsid w:val="00F73E43"/>
    <w:rsid w:val="00F73F3C"/>
    <w:rsid w:val="00F73F7F"/>
    <w:rsid w:val="00F74C9F"/>
    <w:rsid w:val="00F75436"/>
    <w:rsid w:val="00F758DE"/>
    <w:rsid w:val="00F75BA3"/>
    <w:rsid w:val="00F75C8E"/>
    <w:rsid w:val="00F75EC3"/>
    <w:rsid w:val="00F762FB"/>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6D5"/>
    <w:rsid w:val="00F90975"/>
    <w:rsid w:val="00F90B4D"/>
    <w:rsid w:val="00F90CCD"/>
    <w:rsid w:val="00F93203"/>
    <w:rsid w:val="00F932A1"/>
    <w:rsid w:val="00F93889"/>
    <w:rsid w:val="00F93A4D"/>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A68"/>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67"/>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5F0"/>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2D9E"/>
    <w:rsid w:val="00FD31E6"/>
    <w:rsid w:val="00FD3690"/>
    <w:rsid w:val="00FD46C1"/>
    <w:rsid w:val="00FD59B1"/>
    <w:rsid w:val="00FD5BB9"/>
    <w:rsid w:val="00FD5D68"/>
    <w:rsid w:val="00FD64C2"/>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E7F89"/>
    <w:rsid w:val="00FF079C"/>
    <w:rsid w:val="00FF1799"/>
    <w:rsid w:val="00FF1B88"/>
    <w:rsid w:val="00FF1D74"/>
    <w:rsid w:val="00FF21FE"/>
    <w:rsid w:val="00FF297C"/>
    <w:rsid w:val="00FF2F0B"/>
    <w:rsid w:val="00FF3D84"/>
    <w:rsid w:val="00FF42BA"/>
    <w:rsid w:val="00FF53B7"/>
    <w:rsid w:val="00FF55E7"/>
    <w:rsid w:val="00FF57FE"/>
    <w:rsid w:val="00FF5C2D"/>
    <w:rsid w:val="00FF6230"/>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A15BF"/>
    <w:rPr>
      <w:rFonts w:ascii="Times New Roman" w:eastAsia="SimSun" w:hAnsi="Times New Roman"/>
      <w:sz w:val="22"/>
      <w:lang w:val="en-US" w:eastAsia="zh-CN"/>
    </w:rPr>
  </w:style>
  <w:style w:type="character" w:customStyle="1" w:styleId="NOChar1">
    <w:name w:val="NO Char1"/>
    <w:rsid w:val="008C0387"/>
    <w:rPr>
      <w:rFonts w:eastAsia="Times New Roman"/>
      <w:lang w:val="en-GB"/>
    </w:rPr>
  </w:style>
  <w:style w:type="paragraph" w:customStyle="1" w:styleId="Default">
    <w:name w:val="Default"/>
    <w:rsid w:val="00266C17"/>
    <w:pPr>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semiHidden/>
    <w:rsid w:val="009409CE"/>
    <w:rPr>
      <w:rFonts w:ascii="Times New Roman" w:hAnsi="Times New Roman"/>
      <w:lang w:eastAsia="en-US"/>
    </w:rPr>
  </w:style>
  <w:style w:type="character" w:customStyle="1" w:styleId="mi">
    <w:name w:val="mi"/>
    <w:basedOn w:val="DefaultParagraphFont"/>
    <w:rsid w:val="009409CE"/>
  </w:style>
  <w:style w:type="character" w:customStyle="1" w:styleId="mjxassistivemathml">
    <w:name w:val="mjx_assistive_mathml"/>
    <w:basedOn w:val="DefaultParagraphFont"/>
    <w:rsid w:val="009409CE"/>
  </w:style>
  <w:style w:type="character" w:customStyle="1" w:styleId="normaltextrun">
    <w:name w:val="normaltextrun"/>
    <w:basedOn w:val="DefaultParagraphFont"/>
    <w:rsid w:val="00353FBD"/>
  </w:style>
  <w:style w:type="character" w:customStyle="1" w:styleId="spellingerror">
    <w:name w:val="spellingerror"/>
    <w:basedOn w:val="DefaultParagraphFont"/>
    <w:rsid w:val="0035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3235">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58615974">
      <w:bodyDiv w:val="1"/>
      <w:marLeft w:val="0"/>
      <w:marRight w:val="0"/>
      <w:marTop w:val="0"/>
      <w:marBottom w:val="0"/>
      <w:divBdr>
        <w:top w:val="none" w:sz="0" w:space="0" w:color="auto"/>
        <w:left w:val="none" w:sz="0" w:space="0" w:color="auto"/>
        <w:bottom w:val="none" w:sz="0" w:space="0" w:color="auto"/>
        <w:right w:val="none" w:sz="0" w:space="0" w:color="auto"/>
      </w:divBdr>
    </w:div>
    <w:div w:id="16640333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835638">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985005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159062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17978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462811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394203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345889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58994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72758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2CCC-CE05-4EAE-A109-81F72DAB6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C301D83D-3D8E-42DF-A09B-E7B67A76DD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F49394E8-AF0E-4549-8755-F597A458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2882</Words>
  <Characters>14545</Characters>
  <Application>Microsoft Office Word</Application>
  <DocSecurity>0</DocSecurity>
  <Lines>121</Lines>
  <Paragraphs>34</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タイトル</vt:lpstr>
      </vt:variant>
      <vt:variant>
        <vt:i4>1</vt:i4>
      </vt:variant>
    </vt:vector>
  </HeadingPairs>
  <TitlesOfParts>
    <vt:vector size="11" baseType="lpstr">
      <vt:lpstr>[89#23] E-mail discussion on UL CA</vt:lpstr>
      <vt:lpstr>Introduction</vt:lpstr>
      <vt:lpstr>Inter-frequency “UE Rx-Tx” measurement</vt:lpstr>
      <vt:lpstr>Granularity of the Reports: Timing measurements</vt:lpstr>
      <vt:lpstr>Granularity of the Reports: Angle measurements</vt:lpstr>
      <vt:lpstr>Measured Quality Report for UE or TRP measurements</vt:lpstr>
      <vt:lpstr>Time-stamp of the Reports </vt:lpstr>
      <vt:lpstr>Conclusion </vt:lpstr>
      <vt:lpstr>References</vt:lpstr>
      <vt:lpstr>[89#23] E-mail discussion on UL CA</vt:lpstr>
      <vt:lpstr>[89#23] E-mail discussion on UL CA</vt:lpstr>
    </vt:vector>
  </TitlesOfParts>
  <Company>Nokia Networks, Nokia Corporation</Company>
  <LinksUpToDate>false</LinksUpToDate>
  <CharactersWithSpaces>17393</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7</cp:revision>
  <cp:lastPrinted>2018-09-27T14:55:00Z</cp:lastPrinted>
  <dcterms:created xsi:type="dcterms:W3CDTF">2019-10-04T20:23:00Z</dcterms:created>
  <dcterms:modified xsi:type="dcterms:W3CDTF">2019-10-05T02:46:00Z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0x0101004257954231A76C44B0D04C9AEE4292A8</vt:lpwstr>
  </property>
  <property fmtid="{D5CDD505-2E9C-101B-9397-08002B2CF9AE}" pid="15" name="_dlc_DocIdItemGuid">
    <vt:lpwstr>3844214d-2de7-4f03-b523-d3a0fd041429</vt:lpwstr>
  </property>
  <property fmtid="{D5CDD505-2E9C-101B-9397-08002B2CF9AE}" pid="16" name="Tags">
    <vt:lpwstr/>
  </property>
</Properties>
</file>