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24A2D7BF"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0E781E">
              <w:rPr>
                <w:rFonts w:hint="eastAsia"/>
                <w:b/>
                <w:noProof/>
                <w:sz w:val="24"/>
                <w:szCs w:val="24"/>
                <w:lang w:eastAsia="zh-CN"/>
              </w:rPr>
              <w:t>R1-</w:t>
            </w:r>
            <w:r w:rsidR="00AB50EB" w:rsidRPr="00AB50EB">
              <w:rPr>
                <w:b/>
                <w:noProof/>
                <w:sz w:val="24"/>
                <w:szCs w:val="24"/>
                <w:lang w:eastAsia="zh-CN"/>
              </w:rPr>
              <w:t>19</w:t>
            </w:r>
            <w:r w:rsidR="00FD3F53">
              <w:rPr>
                <w:b/>
                <w:noProof/>
                <w:sz w:val="24"/>
                <w:szCs w:val="24"/>
                <w:lang w:eastAsia="zh-CN"/>
              </w:rPr>
              <w:t>09842</w:t>
            </w:r>
            <w:bookmarkStart w:id="0" w:name="_GoBack"/>
            <w:bookmarkEnd w:id="0"/>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6A3C59C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32A5405C" w:rsidR="00490353" w:rsidRPr="001F3591" w:rsidRDefault="001F3591" w:rsidP="000E781E">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574667F5" w:rsidR="00490353" w:rsidRPr="00E5610B" w:rsidRDefault="001F3591" w:rsidP="00CC687E">
                  <w:pPr>
                    <w:spacing w:after="0"/>
                    <w:jc w:val="center"/>
                    <w:rPr>
                      <w:rFonts w:ascii="Arial" w:hAnsi="Arial"/>
                      <w:b/>
                      <w:noProof/>
                    </w:rPr>
                  </w:pPr>
                  <w:r w:rsidRPr="001F3591">
                    <w:rPr>
                      <w:rFonts w:ascii="Arial" w:hAnsi="Arial"/>
                      <w:b/>
                      <w:noProof/>
                      <w:sz w:val="28"/>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2E2808D" w:rsidR="00490353" w:rsidRPr="00E5610B" w:rsidRDefault="007052E1" w:rsidP="00AD2A76">
                  <w:pPr>
                    <w:spacing w:after="0"/>
                    <w:ind w:left="100"/>
                    <w:rPr>
                      <w:rFonts w:ascii="Arial" w:hAnsi="Arial"/>
                      <w:noProof/>
                    </w:rPr>
                  </w:pPr>
                  <w:r>
                    <w:rPr>
                      <w:rFonts w:ascii="Arial" w:hAnsi="Arial"/>
                      <w:noProof/>
                      <w:lang w:eastAsia="zh-CN"/>
                    </w:rPr>
                    <w:t xml:space="preserve">Draft </w:t>
                  </w:r>
                  <w:r w:rsidR="0067719B">
                    <w:rPr>
                      <w:rFonts w:ascii="Arial" w:hAnsi="Arial"/>
                      <w:noProof/>
                      <w:lang w:eastAsia="zh-CN"/>
                    </w:rPr>
                    <w:t>CR on Timing for MAC CE Applicability</w:t>
                  </w:r>
                  <w:r w:rsidR="008820F5">
                    <w:rPr>
                      <w:rFonts w:ascii="Arial" w:hAnsi="Arial"/>
                      <w:noProof/>
                      <w:lang w:eastAsia="zh-CN"/>
                    </w:rPr>
                    <w:t xml:space="preserve"> for HARQ-ACK on PUSCH</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1193F0E" w:rsidR="00490353" w:rsidRPr="00E5610B" w:rsidRDefault="00494822" w:rsidP="0067719B">
                  <w:pPr>
                    <w:spacing w:after="0"/>
                    <w:ind w:left="100"/>
                    <w:rPr>
                      <w:rFonts w:ascii="Arial" w:hAnsi="Arial"/>
                      <w:noProof/>
                      <w:lang w:eastAsia="zh-CN"/>
                    </w:rPr>
                  </w:pPr>
                  <w:r>
                    <w:rPr>
                      <w:rFonts w:ascii="Arial" w:hAnsi="Arial"/>
                      <w:noProof/>
                      <w:lang w:eastAsia="zh-CN"/>
                    </w:rPr>
                    <w:t>Qualcomm</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1FF972E1"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8E5194">
                    <w:rPr>
                      <w:rFonts w:ascii="Arial" w:hAnsi="Arial"/>
                      <w:noProof/>
                      <w:lang w:eastAsia="zh-CN"/>
                    </w:rPr>
                    <w:t>8</w:t>
                  </w:r>
                  <w:r w:rsidR="00490353" w:rsidRPr="00E5610B">
                    <w:rPr>
                      <w:rFonts w:ascii="Arial" w:hAnsi="Arial"/>
                      <w:noProof/>
                    </w:rPr>
                    <w:t>-</w:t>
                  </w:r>
                  <w:r w:rsidR="008820F5">
                    <w:rPr>
                      <w:rFonts w:ascii="Arial" w:hAnsi="Arial"/>
                      <w:noProof/>
                    </w:rPr>
                    <w:t>2</w:t>
                  </w:r>
                  <w:r w:rsidR="008E5194">
                    <w:rPr>
                      <w:rFonts w:ascii="Arial" w:hAnsi="Arial"/>
                      <w:noProof/>
                    </w:rPr>
                    <w:t>6</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ED71DB7" w:rsidR="00490353" w:rsidRPr="00E5610B" w:rsidRDefault="0067719B" w:rsidP="00E52C8B">
                  <w:pPr>
                    <w:spacing w:after="0"/>
                    <w:ind w:left="100"/>
                    <w:rPr>
                      <w:rFonts w:ascii="Arial" w:hAnsi="Arial"/>
                      <w:noProof/>
                      <w:lang w:eastAsia="zh-CN"/>
                    </w:rPr>
                  </w:pPr>
                  <w:r>
                    <w:rPr>
                      <w:rFonts w:ascii="Arial" w:hAnsi="Arial"/>
                      <w:noProof/>
                      <w:lang w:eastAsia="zh-CN"/>
                    </w:rPr>
                    <w:t>Ambiguity regarding the slot when a MAC CE command becomes effective</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67364122" w:rsidR="009D4A4E" w:rsidRPr="00AC4773" w:rsidRDefault="0067719B" w:rsidP="007D3206">
                  <w:pPr>
                    <w:spacing w:after="0"/>
                    <w:ind w:left="100"/>
                    <w:rPr>
                      <w:noProof/>
                      <w:lang w:eastAsia="en-GB"/>
                    </w:rPr>
                  </w:pPr>
                  <w:r>
                    <w:rPr>
                      <w:rFonts w:ascii="Arial" w:hAnsi="Arial"/>
                      <w:noProof/>
                      <w:lang w:eastAsia="zh-CN"/>
                    </w:rPr>
                    <w:t>Clarify th</w:t>
                  </w:r>
                  <w:r w:rsidR="00DC480B">
                    <w:rPr>
                      <w:rFonts w:ascii="Arial" w:hAnsi="Arial"/>
                      <w:noProof/>
                      <w:lang w:eastAsia="zh-CN"/>
                    </w:rPr>
                    <w:t>at the rule to determine the</w:t>
                  </w:r>
                  <w:r>
                    <w:rPr>
                      <w:rFonts w:ascii="Arial" w:hAnsi="Arial"/>
                      <w:noProof/>
                      <w:lang w:eastAsia="zh-CN"/>
                    </w:rPr>
                    <w:t xml:space="preserve"> slot where a UE applies </w:t>
                  </w:r>
                  <w:r w:rsidR="001E6CA0">
                    <w:rPr>
                      <w:rFonts w:ascii="Arial" w:hAnsi="Arial"/>
                      <w:noProof/>
                      <w:lang w:eastAsia="zh-CN"/>
                    </w:rPr>
                    <w:t xml:space="preserve">a </w:t>
                  </w:r>
                  <w:r>
                    <w:rPr>
                      <w:rFonts w:ascii="Arial" w:hAnsi="Arial"/>
                      <w:noProof/>
                      <w:lang w:eastAsia="zh-CN"/>
                    </w:rPr>
                    <w:t>MAC CE command</w:t>
                  </w:r>
                  <w:r w:rsidR="00DC480B">
                    <w:rPr>
                      <w:rFonts w:ascii="Arial" w:hAnsi="Arial"/>
                      <w:noProof/>
                      <w:lang w:eastAsia="zh-CN"/>
                    </w:rPr>
                    <w:t xml:space="preserve">, based on when the UE transmits the HARQ-ACK for the PDSCH carrying the MAC CE, applies when the HARQ-ACK is carried either on PUSCH or on PUCCH. The CR </w:t>
                  </w:r>
                  <w:bookmarkStart w:id="2" w:name="_Hlk16594898"/>
                  <w:r w:rsidR="00DC480B" w:rsidRPr="00DC480B">
                    <w:rPr>
                      <w:rFonts w:ascii="Arial" w:hAnsi="Arial"/>
                      <w:noProof/>
                      <w:lang w:eastAsia="zh-CN"/>
                    </w:rPr>
                    <w:t>R1-1907963</w:t>
                  </w:r>
                  <w:bookmarkEnd w:id="2"/>
                  <w:r w:rsidR="00DC480B">
                    <w:rPr>
                      <w:rFonts w:ascii="Arial" w:hAnsi="Arial"/>
                      <w:noProof/>
                      <w:lang w:eastAsia="zh-CN"/>
                    </w:rPr>
                    <w:t>, while clarifying other aspects o</w:t>
                  </w:r>
                  <w:r w:rsidR="00584086">
                    <w:rPr>
                      <w:rFonts w:ascii="Arial" w:hAnsi="Arial"/>
                      <w:noProof/>
                      <w:lang w:eastAsia="zh-CN"/>
                    </w:rPr>
                    <w:t>f this rule</w:t>
                  </w:r>
                  <w:r w:rsidR="00DC480B">
                    <w:rPr>
                      <w:rFonts w:ascii="Arial" w:hAnsi="Arial"/>
                      <w:noProof/>
                      <w:lang w:eastAsia="zh-CN"/>
                    </w:rPr>
                    <w:t>, mistakenly restricted the scope of the rule to apply only when the HARQ-ACK is carried on PUCCH</w:t>
                  </w:r>
                  <w:r w:rsidR="005B5958">
                    <w:rPr>
                      <w:rFonts w:ascii="Arial" w:hAnsi="Arial"/>
                      <w:noProof/>
                      <w:lang w:eastAsia="zh-CN"/>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882E13E" w:rsidR="00490353" w:rsidRPr="00E5610B" w:rsidRDefault="0067719B" w:rsidP="00AD2A76">
                  <w:pPr>
                    <w:spacing w:after="0"/>
                    <w:ind w:left="100"/>
                    <w:rPr>
                      <w:rFonts w:ascii="Arial" w:hAnsi="Arial"/>
                      <w:noProof/>
                      <w:lang w:eastAsia="zh-CN"/>
                    </w:rPr>
                  </w:pPr>
                  <w:r>
                    <w:rPr>
                      <w:rFonts w:ascii="Arial" w:hAnsi="Arial"/>
                      <w:noProof/>
                      <w:lang w:eastAsia="zh-CN"/>
                    </w:rPr>
                    <w:t>Potential for ambiguous specifications</w:t>
                  </w:r>
                  <w:r w:rsidR="00AD2A76">
                    <w:rPr>
                      <w:rFonts w:ascii="Arial" w:hAnsi="Arial"/>
                      <w:noProof/>
                      <w:lang w:eastAsia="zh-CN"/>
                    </w:rPr>
                    <w:t>.</w:t>
                  </w:r>
                  <w:r>
                    <w:rPr>
                      <w:rFonts w:ascii="Arial" w:hAnsi="Arial"/>
                      <w:noProof/>
                      <w:lang w:eastAsia="zh-CN"/>
                    </w:rPr>
                    <w:t xml:space="preserve"> Potential ambiguity between a gNB and a UE for the slot where the UE applies a MAC CE command.</w:t>
                  </w:r>
                  <w:r w:rsidR="00AD2A76">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766E62B" w:rsidR="00490353" w:rsidRPr="00E5610B" w:rsidRDefault="0067719B" w:rsidP="009773E4">
                  <w:pPr>
                    <w:spacing w:after="0"/>
                    <w:rPr>
                      <w:rFonts w:ascii="Arial" w:hAnsi="Arial"/>
                      <w:noProof/>
                      <w:lang w:eastAsia="zh-CN"/>
                    </w:rPr>
                  </w:pPr>
                  <w:r>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17823E20" w14:textId="77777777" w:rsidR="0049292E" w:rsidRDefault="0049292E" w:rsidP="0049292E">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7E917AF2" w14:textId="77777777" w:rsidR="00165F83" w:rsidRPr="008C74C6" w:rsidRDefault="0049292E" w:rsidP="0049292E">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587C3BF3" w14:textId="439C7CDC" w:rsidR="008C74C6" w:rsidRPr="005C009D" w:rsidRDefault="008C74C6" w:rsidP="0049292E">
                  <w:pPr>
                    <w:spacing w:after="0"/>
                    <w:rPr>
                      <w:rFonts w:ascii="Arial" w:hAnsi="Arial" w:cs="Arial"/>
                      <w:iCs/>
                    </w:rPr>
                  </w:pPr>
                  <w:r w:rsidRPr="008C74C6">
                    <w:rPr>
                      <w:rFonts w:ascii="Arial" w:hAnsi="Arial" w:cs="Arial"/>
                      <w:iCs/>
                    </w:rPr>
                    <w:t>The CR has isolated impact and only cla</w:t>
                  </w:r>
                  <w:r>
                    <w:rPr>
                      <w:rFonts w:ascii="Arial" w:hAnsi="Arial" w:cs="Arial"/>
                      <w:iCs/>
                    </w:rPr>
                    <w:t>rifies UE behavior when</w:t>
                  </w:r>
                  <w:r w:rsidRPr="008C74C6">
                    <w:rPr>
                      <w:rFonts w:ascii="Arial" w:hAnsi="Arial" w:cs="Arial"/>
                      <w:iCs/>
                    </w:rPr>
                    <w:t xml:space="preserve"> MAC-CE based activation/deactivation command is used</w:t>
                  </w:r>
                  <w:r w:rsidR="005C009D">
                    <w:rPr>
                      <w:rFonts w:ascii="Arial" w:hAnsi="Arial" w:cs="Arial"/>
                      <w:iCs/>
                    </w:rPr>
                    <w:t xml:space="preserve"> and the HARQ-ACK for the PDSCH carrying the MAC-CE is transmitted on PUSCH.</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3"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48C4175A" w14:textId="77777777" w:rsidR="00902414" w:rsidRDefault="00902414" w:rsidP="00902414">
            <w:pPr>
              <w:pStyle w:val="CRCoverPage"/>
              <w:spacing w:after="0"/>
              <w:rPr>
                <w:noProof/>
                <w:sz w:val="8"/>
                <w:szCs w:val="8"/>
              </w:rPr>
            </w:pPr>
          </w:p>
          <w:p w14:paraId="1D7CA804" w14:textId="77777777" w:rsidR="00490353" w:rsidRDefault="00490353" w:rsidP="00CC687E"/>
        </w:tc>
      </w:tr>
    </w:tbl>
    <w:p w14:paraId="5A277610" w14:textId="5EBD66E7" w:rsidR="00720EA6" w:rsidRDefault="00720EA6">
      <w:pPr>
        <w:spacing w:after="0"/>
      </w:pPr>
      <w:bookmarkStart w:id="4" w:name="page2"/>
      <w:bookmarkEnd w:id="3"/>
      <w:r>
        <w:br w:type="page"/>
      </w:r>
    </w:p>
    <w:bookmarkEnd w:id="4"/>
    <w:p w14:paraId="08664458" w14:textId="77777777" w:rsidR="00ED4519" w:rsidRDefault="00ED4519" w:rsidP="001B5589">
      <w:pPr>
        <w:keepNext/>
        <w:keepLines/>
        <w:spacing w:before="180"/>
        <w:outlineLvl w:val="1"/>
        <w:rPr>
          <w:rFonts w:ascii="Arial" w:hAnsi="Arial"/>
          <w:sz w:val="32"/>
        </w:rPr>
      </w:pPr>
    </w:p>
    <w:p w14:paraId="45FD4999" w14:textId="77777777" w:rsidR="00ED4519" w:rsidRPr="00B916EC" w:rsidRDefault="00ED4519" w:rsidP="00ED4519">
      <w:pPr>
        <w:pStyle w:val="Heading3"/>
      </w:pPr>
      <w:bookmarkStart w:id="5" w:name="_Toc12021448"/>
      <w:r w:rsidRPr="00B916EC">
        <w:t>7.2.1</w:t>
      </w:r>
      <w:r w:rsidRPr="00B916EC">
        <w:tab/>
        <w:t>UE behaviour</w:t>
      </w:r>
      <w:bookmarkEnd w:id="5"/>
    </w:p>
    <w:p w14:paraId="20FD5A3B" w14:textId="77777777" w:rsidR="00ED4519" w:rsidRPr="00B916EC" w:rsidRDefault="00ED4519" w:rsidP="00ED4519">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738DC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5" o:title=""/>
          </v:shape>
          <o:OLEObject Type="Embed" ProgID="Equation.3" ShapeID="_x0000_i1025" DrawAspect="Content" ObjectID="_1628690701" r:id="rId1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1E97102">
          <v:shape id="_x0000_i1026" type="#_x0000_t75" style="width:14.4pt;height:14.4pt" o:ole="">
            <v:imagedata r:id="rId17" o:title=""/>
          </v:shape>
          <o:OLEObject Type="Embed" ProgID="Equation.3" ShapeID="_x0000_i1026" DrawAspect="Content" ObjectID="_1628690702" r:id="rId18"/>
        </w:object>
      </w:r>
      <w:r w:rsidRPr="00B916EC">
        <w:rPr>
          <w:iCs/>
          <w:lang w:val="en-US"/>
        </w:rPr>
        <w:t xml:space="preserve"> </w:t>
      </w:r>
      <w:r w:rsidRPr="00B916EC">
        <w:t xml:space="preserve">in the primary cell </w:t>
      </w:r>
      <w:r w:rsidRPr="00B916EC">
        <w:rPr>
          <w:iCs/>
          <w:position w:val="-6"/>
        </w:rPr>
        <w:object w:dxaOrig="160" w:dyaOrig="200" w14:anchorId="13A12A47">
          <v:shape id="_x0000_i1027" type="#_x0000_t75" style="width:10.95pt;height:12.65pt" o:ole="">
            <v:imagedata r:id="rId19" o:title=""/>
          </v:shape>
          <o:OLEObject Type="Embed" ProgID="Equation.3" ShapeID="_x0000_i1027" DrawAspect="Content" ObjectID="_1628690703" r:id="rId20"/>
        </w:object>
      </w:r>
      <w:r w:rsidRPr="00B916EC">
        <w:rPr>
          <w:iCs/>
        </w:rPr>
        <w:t xml:space="preserve"> using </w:t>
      </w:r>
      <w:r w:rsidRPr="00B916EC">
        <w:t xml:space="preserve">PUCCH power control adjustment state with index </w:t>
      </w:r>
      <w:r w:rsidRPr="00B916EC">
        <w:rPr>
          <w:iCs/>
          <w:position w:val="-6"/>
        </w:rPr>
        <w:object w:dxaOrig="139" w:dyaOrig="240" w14:anchorId="28DFA363">
          <v:shape id="_x0000_i1028" type="#_x0000_t75" style="width:7.5pt;height:12.65pt" o:ole="">
            <v:imagedata r:id="rId21" o:title=""/>
          </v:shape>
          <o:OLEObject Type="Embed" ProgID="Equation.3" ShapeID="_x0000_i1028" DrawAspect="Content" ObjectID="_1628690704" r:id="rId22"/>
        </w:object>
      </w:r>
      <w:r w:rsidRPr="00B916EC">
        <w:t>, the UE determine</w:t>
      </w:r>
      <w:r>
        <w:t>s</w:t>
      </w:r>
      <w:r w:rsidRPr="00B916EC">
        <w:t xml:space="preserve"> the PUCCH transmission power </w:t>
      </w:r>
      <w:r w:rsidRPr="00674669">
        <w:rPr>
          <w:position w:val="-12"/>
        </w:rPr>
        <w:object w:dxaOrig="1780" w:dyaOrig="320" w14:anchorId="268BCC48">
          <v:shape id="_x0000_i1029" type="#_x0000_t75" style="width:86.4pt;height:16.7pt" o:ole="">
            <v:imagedata r:id="rId23" o:title=""/>
          </v:shape>
          <o:OLEObject Type="Embed" ProgID="Equation.3" ShapeID="_x0000_i1029" DrawAspect="Content" ObjectID="_1628690705" r:id="rId24"/>
        </w:object>
      </w:r>
      <w:r w:rsidRPr="00B916EC">
        <w:t xml:space="preserve"> in PUCCH transmission </w:t>
      </w:r>
      <w:r>
        <w:t>occasion</w:t>
      </w:r>
      <w:r w:rsidRPr="00B916EC">
        <w:t xml:space="preserve"> </w:t>
      </w:r>
      <w:r w:rsidRPr="00B916EC">
        <w:rPr>
          <w:iCs/>
          <w:position w:val="-6"/>
        </w:rPr>
        <w:object w:dxaOrig="139" w:dyaOrig="240" w14:anchorId="5C28AC4A">
          <v:shape id="_x0000_i1030" type="#_x0000_t75" style="width:7.5pt;height:14.4pt" o:ole="">
            <v:imagedata r:id="rId25" o:title=""/>
          </v:shape>
          <o:OLEObject Type="Embed" ProgID="Equation.3" ShapeID="_x0000_i1030" DrawAspect="Content" ObjectID="_1628690706" r:id="rId26"/>
        </w:object>
      </w:r>
      <w:r w:rsidRPr="00B916EC">
        <w:rPr>
          <w:iCs/>
        </w:rPr>
        <w:t xml:space="preserve"> </w:t>
      </w:r>
      <w:r w:rsidRPr="00B916EC">
        <w:t>as</w:t>
      </w:r>
    </w:p>
    <w:p w14:paraId="327B3D0F" w14:textId="77777777" w:rsidR="00ED4519" w:rsidRPr="00B916EC" w:rsidRDefault="00ED4519" w:rsidP="00ED4519">
      <w:pPr>
        <w:pStyle w:val="EQ"/>
        <w:jc w:val="center"/>
      </w:pPr>
      <w:r w:rsidRPr="00B10D76">
        <w:rPr>
          <w:position w:val="-32"/>
        </w:rPr>
        <w:object w:dxaOrig="10040" w:dyaOrig="740" w14:anchorId="1F666D53">
          <v:shape id="_x0000_i1031" type="#_x0000_t75" style="width:482.7pt;height:36.3pt" o:ole="">
            <v:imagedata r:id="rId27" o:title=""/>
          </v:shape>
          <o:OLEObject Type="Embed" ProgID="Equation.3" ShapeID="_x0000_i1031" DrawAspect="Content" ObjectID="_1628690707" r:id="rId28"/>
        </w:object>
      </w:r>
      <w:r w:rsidRPr="00B916EC">
        <w:t xml:space="preserve"> [dBm]</w:t>
      </w:r>
    </w:p>
    <w:p w14:paraId="3CE2480F" w14:textId="77777777" w:rsidR="00ED4519" w:rsidRPr="00B916EC" w:rsidRDefault="00ED4519" w:rsidP="00ED4519">
      <w:r w:rsidRPr="00B916EC">
        <w:t xml:space="preserve">where </w:t>
      </w:r>
    </w:p>
    <w:p w14:paraId="4FF33899" w14:textId="77777777" w:rsidR="00ED4519" w:rsidRPr="00B916EC" w:rsidRDefault="00ED4519" w:rsidP="00ED4519">
      <w:pPr>
        <w:pStyle w:val="B1"/>
        <w:rPr>
          <w:lang w:val="en-US"/>
        </w:rPr>
      </w:pPr>
      <w:r>
        <w:t>-</w:t>
      </w:r>
      <w:r>
        <w:tab/>
      </w:r>
      <w:r w:rsidRPr="00B916EC">
        <w:rPr>
          <w:position w:val="-12"/>
        </w:rPr>
        <w:object w:dxaOrig="980" w:dyaOrig="320" w14:anchorId="377CC5D8">
          <v:shape id="_x0000_i1032" type="#_x0000_t75" style="width:50.7pt;height:14.4pt" o:ole="">
            <v:imagedata r:id="rId29" o:title=""/>
          </v:shape>
          <o:OLEObject Type="Embed" ProgID="Equation.3" ShapeID="_x0000_i1032" DrawAspect="Content" ObjectID="_1628690708" r:id="rId30"/>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48BECE41">
          <v:shape id="_x0000_i1033" type="#_x0000_t75" style="width:14.4pt;height:14.4pt" o:ole="">
            <v:imagedata r:id="rId17" o:title=""/>
          </v:shape>
          <o:OLEObject Type="Embed" ProgID="Equation.3" ShapeID="_x0000_i1033" DrawAspect="Content" ObjectID="_1628690709" r:id="rId31"/>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5AFB64D6">
          <v:shape id="_x0000_i1034" type="#_x0000_t75" style="width:10.95pt;height:12.65pt" o:ole="">
            <v:imagedata r:id="rId19" o:title=""/>
          </v:shape>
          <o:OLEObject Type="Embed" ProgID="Equation.3" ShapeID="_x0000_i1034" DrawAspect="Content" ObjectID="_1628690710" r:id="rId32"/>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79583BAF">
          <v:shape id="_x0000_i1035" type="#_x0000_t75" style="width:7.5pt;height:14.4pt" o:ole="">
            <v:imagedata r:id="rId33" o:title=""/>
          </v:shape>
          <o:OLEObject Type="Embed" ProgID="Equation.3" ShapeID="_x0000_i1035" DrawAspect="Content" ObjectID="_1628690711" r:id="rId34"/>
        </w:object>
      </w:r>
    </w:p>
    <w:p w14:paraId="40CF148F" w14:textId="77777777" w:rsidR="00ED4519" w:rsidRDefault="00ED4519" w:rsidP="00ED4519">
      <w:pPr>
        <w:pStyle w:val="B1"/>
        <w:rPr>
          <w:lang w:val="en-US"/>
        </w:rPr>
      </w:pPr>
      <w:r>
        <w:t>-</w:t>
      </w:r>
      <w:r>
        <w:tab/>
      </w:r>
      <w:r w:rsidRPr="00B916EC">
        <w:rPr>
          <w:position w:val="-12"/>
        </w:rPr>
        <w:object w:dxaOrig="1400" w:dyaOrig="320" w14:anchorId="48F68F87">
          <v:shape id="_x0000_i1036" type="#_x0000_t75" style="width:1in;height:16.7pt" o:ole="">
            <v:imagedata r:id="rId35" o:title=""/>
          </v:shape>
          <o:OLEObject Type="Embed" ProgID="Equation.3" ShapeID="_x0000_i1036" DrawAspect="Content" ObjectID="_1628690712" r:id="rId36"/>
        </w:object>
      </w:r>
      <w:r w:rsidRPr="00B916EC">
        <w:t xml:space="preserve"> is a parameter composed of the sum of a component </w:t>
      </w:r>
      <w:r w:rsidRPr="00087998">
        <w:rPr>
          <w:position w:val="-12"/>
        </w:rPr>
        <w:object w:dxaOrig="1380" w:dyaOrig="320" w14:anchorId="35ECF7B3">
          <v:shape id="_x0000_i1037" type="#_x0000_t75" style="width:65.1pt;height:16.7pt" o:ole="">
            <v:imagedata r:id="rId37" o:title=""/>
          </v:shape>
          <o:OLEObject Type="Embed" ProgID="Equation.3" ShapeID="_x0000_i1037" DrawAspect="Content" ObjectID="_1628690713" r:id="rId38"/>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5EE756B5">
          <v:shape id="_x0000_i1038" type="#_x0000_t75" style="width:80.05pt;height:15.55pt" o:ole="">
            <v:imagedata r:id="rId39" o:title=""/>
          </v:shape>
          <o:OLEObject Type="Embed" ProgID="Equation.3" ShapeID="_x0000_i1038" DrawAspect="Content" ObjectID="_1628690714" r:id="rId40"/>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6BF63EEF">
          <v:shape id="_x0000_i1039" type="#_x0000_t75" style="width:14.4pt;height:14.4pt" o:ole="">
            <v:imagedata r:id="rId17" o:title=""/>
          </v:shape>
          <o:OLEObject Type="Embed" ProgID="Equation.3" ShapeID="_x0000_i1039" DrawAspect="Content" ObjectID="_1628690715" r:id="rId41"/>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60D94737">
          <v:shape id="_x0000_i1040" type="#_x0000_t75" style="width:10.95pt;height:12.65pt" o:ole="">
            <v:imagedata r:id="rId19" o:title=""/>
          </v:shape>
          <o:OLEObject Type="Embed" ProgID="Equation.3" ShapeID="_x0000_i1040" DrawAspect="Content" ObjectID="_1628690716" r:id="rId42"/>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0A8DF482">
          <v:shape id="_x0000_i1041" type="#_x0000_t75" style="width:64.5pt;height:16.7pt" o:ole="">
            <v:imagedata r:id="rId43" o:title=""/>
          </v:shape>
          <o:OLEObject Type="Embed" ProgID="Equation.3" ShapeID="_x0000_i1041" DrawAspect="Content" ObjectID="_1628690717" r:id="rId44"/>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02E9C572">
          <v:shape id="_x0000_i1042" type="#_x0000_t75" style="width:7.5pt;height:14.4pt" o:ole="">
            <v:imagedata r:id="rId15" o:title=""/>
          </v:shape>
          <o:OLEObject Type="Embed" ProgID="Equation.3" ShapeID="_x0000_i1042" DrawAspect="Content" ObjectID="_1628690718" r:id="rId45"/>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5D484BF4">
          <v:shape id="_x0000_i1043" type="#_x0000_t75" style="width:14.4pt;height:14.4pt" o:ole="">
            <v:imagedata r:id="rId17" o:title=""/>
          </v:shape>
          <o:OLEObject Type="Embed" ProgID="Equation.3" ShapeID="_x0000_i1043" DrawAspect="Content" ObjectID="_1628690719" r:id="rId46"/>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3996A98F">
          <v:shape id="_x0000_i1044" type="#_x0000_t75" style="width:10.95pt;height:12.65pt" o:ole="">
            <v:imagedata r:id="rId19" o:title=""/>
          </v:shape>
          <o:OLEObject Type="Embed" ProgID="Equation.3" ShapeID="_x0000_i1044" DrawAspect="Content" ObjectID="_1628690720" r:id="rId47"/>
        </w:object>
      </w:r>
      <w:r w:rsidRPr="00B916EC">
        <w:rPr>
          <w:lang w:val="en-US"/>
        </w:rPr>
        <w:t xml:space="preserve">, where </w:t>
      </w:r>
      <w:r w:rsidRPr="00B916EC">
        <w:rPr>
          <w:position w:val="-10"/>
        </w:rPr>
        <w:object w:dxaOrig="960" w:dyaOrig="300" w14:anchorId="63F39C3A">
          <v:shape id="_x0000_i1045" type="#_x0000_t75" style="width:50.7pt;height:14.4pt" o:ole="">
            <v:imagedata r:id="rId48" o:title=""/>
          </v:shape>
          <o:OLEObject Type="Embed" ProgID="Equation.3" ShapeID="_x0000_i1045" DrawAspect="Content" ObjectID="_1628690721" r:id="rId49"/>
        </w:object>
      </w:r>
      <w:r w:rsidRPr="00B916EC">
        <w:rPr>
          <w:lang w:val="en-US"/>
        </w:rPr>
        <w:t xml:space="preserve">. </w:t>
      </w:r>
      <w:r w:rsidRPr="00B916EC">
        <w:rPr>
          <w:position w:val="-10"/>
        </w:rPr>
        <w:object w:dxaOrig="279" w:dyaOrig="300" w14:anchorId="13BD4FA4">
          <v:shape id="_x0000_i1046" type="#_x0000_t75" style="width:14.4pt;height:14.4pt" o:ole="">
            <v:imagedata r:id="rId50" o:title=""/>
          </v:shape>
          <o:OLEObject Type="Embed" ProgID="Equation.3" ShapeID="_x0000_i1046" DrawAspect="Content" ObjectID="_1628690722" r:id="rId51"/>
        </w:object>
      </w:r>
      <w:r w:rsidRPr="00B916EC">
        <w:rPr>
          <w:lang w:val="en-US"/>
        </w:rPr>
        <w:t xml:space="preserve"> is a size for a set of </w:t>
      </w:r>
      <w:r w:rsidRPr="00B916EC">
        <w:rPr>
          <w:position w:val="-12"/>
        </w:rPr>
        <w:object w:dxaOrig="940" w:dyaOrig="320" w14:anchorId="60A4EFA3">
          <v:shape id="_x0000_i1047" type="#_x0000_t75" style="width:50.7pt;height:16.7pt" o:ole="">
            <v:imagedata r:id="rId52" o:title=""/>
          </v:shape>
          <o:OLEObject Type="Embed" ProgID="Equation.3" ShapeID="_x0000_i1047" DrawAspect="Content" ObjectID="_1628690723" r:id="rId53"/>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328A2EBC">
          <v:shape id="_x0000_i1048" type="#_x0000_t75" style="width:50.7pt;height:14.4pt" o:ole="">
            <v:imagedata r:id="rId52" o:title=""/>
          </v:shape>
          <o:OLEObject Type="Embed" ProgID="Equation.3" ShapeID="_x0000_i1048" DrawAspect="Content" ObjectID="_1628690724" r:id="rId54"/>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7A2FB910">
          <v:shape id="_x0000_i1049" type="#_x0000_t75" style="width:79.5pt;height:16.7pt" o:ole="">
            <v:imagedata r:id="rId55" o:title=""/>
          </v:shape>
          <o:OLEObject Type="Embed" ProgID="Equation.3" ShapeID="_x0000_i1049" DrawAspect="Content" ObjectID="_1628690725" r:id="rId56"/>
        </w:object>
      </w:r>
      <w:r>
        <w:rPr>
          <w:lang w:val="en-US"/>
        </w:rPr>
        <w:t xml:space="preserve">, </w:t>
      </w:r>
      <w:r w:rsidRPr="00B916EC">
        <w:rPr>
          <w:position w:val="-10"/>
        </w:rPr>
        <w:object w:dxaOrig="960" w:dyaOrig="300" w14:anchorId="13DB81B1">
          <v:shape id="_x0000_i1050" type="#_x0000_t75" style="width:50.7pt;height:16.7pt" o:ole="">
            <v:imagedata r:id="rId48" o:title=""/>
          </v:shape>
          <o:OLEObject Type="Embed" ProgID="Equation.3" ShapeID="_x0000_i1050" DrawAspect="Content" ObjectID="_1628690726" r:id="rId57"/>
        </w:object>
      </w:r>
    </w:p>
    <w:p w14:paraId="635476A8" w14:textId="0994F984" w:rsidR="00ED4519" w:rsidRPr="007F4FAF" w:rsidRDefault="00ED4519" w:rsidP="00ED4519">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670B25E9">
          <v:shape id="_x0000_i1051" type="#_x0000_t75" style="width:65.1pt;height:17.3pt" o:ole="">
            <v:imagedata r:id="rId58" o:title=""/>
          </v:shape>
          <o:OLEObject Type="Embed" ProgID="Equation.3" ShapeID="_x0000_i1051" DrawAspect="Content" ObjectID="_1628690727" r:id="rId59"/>
        </w:object>
      </w:r>
      <w:r>
        <w:t xml:space="preserve"> where </w:t>
      </w:r>
      <w:r w:rsidRPr="001C5012">
        <w:rPr>
          <w:position w:val="-6"/>
        </w:rPr>
        <w:object w:dxaOrig="180" w:dyaOrig="240" w14:anchorId="31BA47D8">
          <v:shape id="_x0000_i1052" type="#_x0000_t75" style="width:9.8pt;height:12.65pt" o:ole="">
            <v:imagedata r:id="rId60" o:title=""/>
          </v:shape>
          <o:OLEObject Type="Embed" ProgID="Equation.3" ShapeID="_x0000_i1052" DrawAspect="Content" ObjectID="_1628690728" r:id="rId61"/>
        </w:object>
      </w:r>
      <w:r>
        <w:rPr>
          <w:lang w:val="en-US"/>
        </w:rPr>
        <w:t xml:space="preserve"> is the slot where the UE </w:t>
      </w:r>
      <w:ins w:id="6" w:author="Qualcomm" w:date="2019-08-30T11:13:00Z">
        <w:r w:rsidR="004E5AC5">
          <w:rPr>
            <w:lang w:val="en-US"/>
          </w:rPr>
          <w:t xml:space="preserve">would </w:t>
        </w:r>
      </w:ins>
      <w:r>
        <w:rPr>
          <w:lang w:val="en-US"/>
        </w:rPr>
        <w:t>transmit</w:t>
      </w:r>
      <w:del w:id="7" w:author="Qualcomm" w:date="2019-08-30T11:13:00Z">
        <w:r w:rsidDel="004E5AC5">
          <w:rPr>
            <w:lang w:val="en-US"/>
          </w:rPr>
          <w:delText>s</w:delText>
        </w:r>
      </w:del>
      <w:r>
        <w:rPr>
          <w:lang w:val="en-US"/>
        </w:rPr>
        <w:t xml:space="preserve"> a PUCCH with HARQ-ACK information for the PDSCH providing the activation command and </w:t>
      </w:r>
      <w:r w:rsidRPr="001C5012">
        <w:rPr>
          <w:position w:val="-10"/>
        </w:rPr>
        <w:object w:dxaOrig="220" w:dyaOrig="240" w14:anchorId="5262E808">
          <v:shape id="_x0000_i1053" type="#_x0000_t75" style="width:10.95pt;height:12.65pt" o:ole="">
            <v:imagedata r:id="rId62" o:title=""/>
          </v:shape>
          <o:OLEObject Type="Embed" ProgID="Equation.3" ShapeID="_x0000_i1053" DrawAspect="Content" ObjectID="_1628690729" r:id="rId63"/>
        </w:object>
      </w:r>
      <w:r w:rsidRPr="0014499E">
        <w:t xml:space="preserve"> </w:t>
      </w:r>
      <w:r>
        <w:t xml:space="preserve">is the SCS configuration for </w:t>
      </w:r>
      <w:r>
        <w:rPr>
          <w:lang w:val="en-US"/>
        </w:rPr>
        <w:t xml:space="preserve">the </w:t>
      </w:r>
      <w:r>
        <w:t>PUCCH</w:t>
      </w:r>
      <w:r>
        <w:rPr>
          <w:lang w:val="en-US"/>
        </w:rPr>
        <w:t xml:space="preserve"> transmission</w:t>
      </w:r>
    </w:p>
    <w:p w14:paraId="3A58FA86" w14:textId="77777777" w:rsidR="00ED4519" w:rsidRPr="003038C4" w:rsidRDefault="00ED4519" w:rsidP="00ED4519">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14:paraId="028FCB50" w14:textId="77777777" w:rsidR="00ED4519" w:rsidRPr="0009732E" w:rsidRDefault="00ED4519" w:rsidP="00ED4519">
      <w:pPr>
        <w:pStyle w:val="B1"/>
      </w:pPr>
      <w:r>
        <w:t>-</w:t>
      </w:r>
      <w:r>
        <w:tab/>
      </w:r>
      <w:r w:rsidRPr="00B916EC">
        <w:rPr>
          <w:position w:val="-12"/>
        </w:rPr>
        <w:object w:dxaOrig="960" w:dyaOrig="360" w14:anchorId="376C6E72">
          <v:shape id="_x0000_i1054" type="#_x0000_t75" style="width:50.7pt;height:19pt" o:ole="">
            <v:imagedata r:id="rId64" o:title=""/>
          </v:shape>
          <o:OLEObject Type="Embed" ProgID="Equation.3" ShapeID="_x0000_i1054" DrawAspect="Content" ObjectID="_1628690730" r:id="rId65"/>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55D5E8B3">
          <v:shape id="_x0000_i1055" type="#_x0000_t75" style="width:7.5pt;height:14.4pt" o:ole="">
            <v:imagedata r:id="rId66" o:title=""/>
          </v:shape>
          <o:OLEObject Type="Embed" ProgID="Equation.3" ShapeID="_x0000_i1055" DrawAspect="Content" ObjectID="_1628690731" r:id="rId67"/>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0A4CFA57">
          <v:shape id="_x0000_i1056" type="#_x0000_t75" style="width:7.5pt;height:14.4pt" o:ole="">
            <v:imagedata r:id="rId15" o:title=""/>
          </v:shape>
          <o:OLEObject Type="Embed" ProgID="Equation.3" ShapeID="_x0000_i1056" DrawAspect="Content" ObjectID="_1628690732" r:id="rId68"/>
        </w:object>
      </w:r>
      <w:r>
        <w:rPr>
          <w:iCs/>
        </w:rPr>
        <w:t xml:space="preserve"> </w:t>
      </w:r>
      <w:r>
        <w:t>of</w:t>
      </w:r>
      <w:r w:rsidRPr="00B916EC">
        <w:t xml:space="preserve"> carrier </w:t>
      </w:r>
      <w:r w:rsidRPr="00B916EC">
        <w:rPr>
          <w:iCs/>
          <w:position w:val="-10"/>
        </w:rPr>
        <w:object w:dxaOrig="220" w:dyaOrig="300" w14:anchorId="462C90E1">
          <v:shape id="_x0000_i1057" type="#_x0000_t75" style="width:14.4pt;height:14.4pt" o:ole="">
            <v:imagedata r:id="rId17" o:title=""/>
          </v:shape>
          <o:OLEObject Type="Embed" ProgID="Equation.3" ShapeID="_x0000_i1057" DrawAspect="Content" ObjectID="_1628690733" r:id="rId69"/>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36BEE733">
          <v:shape id="_x0000_i1058" type="#_x0000_t75" style="width:10.95pt;height:12.65pt" o:ole="">
            <v:imagedata r:id="rId19" o:title=""/>
          </v:shape>
          <o:OLEObject Type="Embed" ProgID="Equation.3" ShapeID="_x0000_i1058" DrawAspect="Content" ObjectID="_1628690734" r:id="rId70"/>
        </w:object>
      </w:r>
      <w:r w:rsidRPr="00B916EC">
        <w:t xml:space="preserve"> and </w:t>
      </w:r>
      <w:r w:rsidRPr="00B916EC">
        <w:rPr>
          <w:position w:val="-10"/>
        </w:rPr>
        <w:object w:dxaOrig="220" w:dyaOrig="240" w14:anchorId="54B852BD">
          <v:shape id="_x0000_i1059" type="#_x0000_t75" style="width:14.4pt;height:13.25pt" o:ole="">
            <v:imagedata r:id="rId71" o:title=""/>
          </v:shape>
          <o:OLEObject Type="Embed" ProgID="Equation.3" ShapeID="_x0000_i1059" DrawAspect="Content" ObjectID="_1628690735" r:id="rId72"/>
        </w:object>
      </w:r>
      <w:r w:rsidRPr="00B916EC">
        <w:t xml:space="preserve"> is </w:t>
      </w:r>
      <w:r>
        <w:rPr>
          <w:lang w:val="en-US"/>
        </w:rPr>
        <w:t>a SCS configuration</w:t>
      </w:r>
      <w:r w:rsidRPr="00B916EC">
        <w:t xml:space="preserve"> defined in [4, TS 38.211]</w:t>
      </w:r>
    </w:p>
    <w:p w14:paraId="61776D5D" w14:textId="77777777" w:rsidR="00ED4519" w:rsidRDefault="00ED4519" w:rsidP="00ED4519">
      <w:pPr>
        <w:pStyle w:val="B1"/>
        <w:rPr>
          <w:lang w:val="en-US"/>
        </w:rPr>
      </w:pPr>
      <w:r>
        <w:t>-</w:t>
      </w:r>
      <w:r>
        <w:tab/>
      </w:r>
      <w:r w:rsidRPr="00B916EC">
        <w:rPr>
          <w:position w:val="-12"/>
        </w:rPr>
        <w:object w:dxaOrig="960" w:dyaOrig="320" w14:anchorId="3E4AF3E1">
          <v:shape id="_x0000_i1060" type="#_x0000_t75" style="width:50.7pt;height:14.4pt" o:ole="">
            <v:imagedata r:id="rId73" o:title=""/>
          </v:shape>
          <o:OLEObject Type="Embed" ProgID="Equation.3" ShapeID="_x0000_i1060" DrawAspect="Content" ObjectID="_1628690736" r:id="rId74"/>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5C7AC2B2">
          <v:shape id="_x0000_i1061" type="#_x0000_t75" style="width:14.4pt;height:16.7pt" o:ole="">
            <v:imagedata r:id="rId75" o:title=""/>
          </v:shape>
          <o:OLEObject Type="Embed" ProgID="Equation.3" ShapeID="_x0000_i1061" DrawAspect="Content" ObjectID="_1628690737" r:id="rId76"/>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6C8C1D33">
          <v:shape id="_x0000_i1062" type="#_x0000_t75" style="width:7.5pt;height:14.4pt" o:ole="">
            <v:imagedata r:id="rId15" o:title=""/>
          </v:shape>
          <o:OLEObject Type="Embed" ProgID="Equation.3" ShapeID="_x0000_i1062" DrawAspect="Content" ObjectID="_1628690738" r:id="rId77"/>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6491501">
          <v:shape id="_x0000_i1063" type="#_x0000_t75" style="width:14.4pt;height:14.4pt" o:ole="">
            <v:imagedata r:id="rId17" o:title=""/>
          </v:shape>
          <o:OLEObject Type="Embed" ProgID="Equation.3" ShapeID="_x0000_i1063" DrawAspect="Content" ObjectID="_1628690739" r:id="rId78"/>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4CB79B5C">
          <v:shape id="_x0000_i1064" type="#_x0000_t75" style="width:10.95pt;height:12.65pt" o:ole="">
            <v:imagedata r:id="rId19" o:title=""/>
          </v:shape>
          <o:OLEObject Type="Embed" ProgID="Equation.3" ShapeID="_x0000_i1064" DrawAspect="Content" ObjectID="_1628690740" r:id="rId79"/>
        </w:object>
      </w:r>
      <w:r w:rsidRPr="00472E6D">
        <w:rPr>
          <w:lang w:val="en-US"/>
        </w:rPr>
        <w:t xml:space="preserve"> </w:t>
      </w:r>
      <w:r>
        <w:rPr>
          <w:lang w:val="en-US"/>
        </w:rPr>
        <w:t>as described in Subclause 12</w:t>
      </w:r>
    </w:p>
    <w:p w14:paraId="3DAB768F" w14:textId="77777777" w:rsidR="00ED4519" w:rsidRDefault="00ED4519" w:rsidP="00ED4519">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ACFE3A7">
          <v:shape id="_x0000_i1065" type="#_x0000_t75" style="width:50.7pt;height:15.55pt" o:ole="">
            <v:imagedata r:id="rId73" o:title=""/>
          </v:shape>
          <o:OLEObject Type="Embed" ProgID="Equation.3" ShapeID="_x0000_i1065" DrawAspect="Content" ObjectID="_1628690741" r:id="rId8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75F01A65" w14:textId="77777777" w:rsidR="00ED4519" w:rsidRPr="00DF7834" w:rsidRDefault="00ED4519" w:rsidP="00ED4519">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545D3F3B">
          <v:shape id="_x0000_i1066" type="#_x0000_t75" style="width:50.7pt;height:15.55pt" o:ole="">
            <v:imagedata r:id="rId73" o:title=""/>
          </v:shape>
          <o:OLEObject Type="Embed" ProgID="Equation.3" ShapeID="_x0000_i1066" DrawAspect="Content" ObjectID="_1628690742" r:id="rId81"/>
        </w:object>
      </w:r>
      <w:r w:rsidRPr="00B916EC">
        <w:t xml:space="preserve"> using RS resource</w:t>
      </w:r>
      <w:r>
        <w:rPr>
          <w:lang w:val="en-US"/>
        </w:rPr>
        <w:t xml:space="preserve"> with index</w:t>
      </w:r>
      <w:r w:rsidRPr="00B916EC">
        <w:t xml:space="preserve"> </w:t>
      </w:r>
      <w:r w:rsidRPr="00B916EC">
        <w:rPr>
          <w:position w:val="-10"/>
        </w:rPr>
        <w:object w:dxaOrig="260" w:dyaOrig="300" w14:anchorId="184F91CD">
          <v:shape id="_x0000_i1067" type="#_x0000_t75" style="width:14.4pt;height:16.7pt" o:ole="">
            <v:imagedata r:id="rId75" o:title=""/>
          </v:shape>
          <o:OLEObject Type="Embed" ProgID="Equation.3" ShapeID="_x0000_i1067" DrawAspect="Content" ObjectID="_1628690743" r:id="rId82"/>
        </w:object>
      </w:r>
      <w:r w:rsidRPr="00B916EC">
        <w:t xml:space="preserve">, where </w:t>
      </w:r>
      <w:r w:rsidRPr="00B916EC">
        <w:rPr>
          <w:position w:val="-10"/>
        </w:rPr>
        <w:object w:dxaOrig="980" w:dyaOrig="300" w14:anchorId="3F99375F">
          <v:shape id="_x0000_i1068" type="#_x0000_t75" style="width:43.8pt;height:15.55pt" o:ole="">
            <v:imagedata r:id="rId83" o:title=""/>
          </v:shape>
          <o:OLEObject Type="Embed" ProgID="Equation.3" ShapeID="_x0000_i1068" DrawAspect="Content" ObjectID="_1628690744" r:id="rId84"/>
        </w:object>
      </w:r>
      <w:r w:rsidRPr="00B916EC">
        <w:t xml:space="preserve">. </w:t>
      </w:r>
      <w:r w:rsidRPr="00B916EC">
        <w:rPr>
          <w:position w:val="-12"/>
        </w:rPr>
        <w:object w:dxaOrig="279" w:dyaOrig="300" w14:anchorId="73EDFF71">
          <v:shape id="_x0000_i1069" type="#_x0000_t75" style="width:14.4pt;height:15.55pt" o:ole="">
            <v:imagedata r:id="rId85" o:title=""/>
          </v:shape>
          <o:OLEObject Type="Embed" ProgID="Equation.3" ShapeID="_x0000_i1069" DrawAspect="Content" ObjectID="_1628690745" r:id="rId86"/>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 xml:space="preserve">maps to a </w:t>
      </w:r>
      <w:r>
        <w:rPr>
          <w:rFonts w:eastAsia="MS Mincho"/>
        </w:rPr>
        <w:lastRenderedPageBreak/>
        <w:t>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1266F53A" w14:textId="10250287" w:rsidR="00ED4519" w:rsidRPr="00722A3B" w:rsidRDefault="00ED4519" w:rsidP="00722A3B">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C6D7A48">
          <v:shape id="_x0000_i1070" type="#_x0000_t75" style="width:65.1pt;height:17.3pt" o:ole="">
            <v:imagedata r:id="rId58" o:title=""/>
          </v:shape>
          <o:OLEObject Type="Embed" ProgID="Equation.3" ShapeID="_x0000_i1070" DrawAspect="Content" ObjectID="_1628690746" r:id="rId87"/>
        </w:object>
      </w:r>
      <w:r>
        <w:t xml:space="preserve"> where </w:t>
      </w:r>
      <w:r w:rsidRPr="001C5012">
        <w:rPr>
          <w:position w:val="-6"/>
        </w:rPr>
        <w:object w:dxaOrig="180" w:dyaOrig="240" w14:anchorId="5EF8C2BE">
          <v:shape id="_x0000_i1071" type="#_x0000_t75" style="width:9.8pt;height:12.65pt" o:ole="">
            <v:imagedata r:id="rId60" o:title=""/>
          </v:shape>
          <o:OLEObject Type="Embed" ProgID="Equation.3" ShapeID="_x0000_i1071" DrawAspect="Content" ObjectID="_1628690747" r:id="rId88"/>
        </w:object>
      </w:r>
      <w:r>
        <w:rPr>
          <w:lang w:val="en-US"/>
        </w:rPr>
        <w:t xml:space="preserve"> is the slot</w:t>
      </w:r>
      <w:r>
        <w:t xml:space="preserve"> where the UE </w:t>
      </w:r>
      <w:ins w:id="8" w:author="Qualcomm" w:date="2019-08-30T11:13:00Z">
        <w:r w:rsidR="004E5AC5">
          <w:t xml:space="preserve">would </w:t>
        </w:r>
      </w:ins>
      <w:r>
        <w:t>transmit</w:t>
      </w:r>
      <w:del w:id="9" w:author="Qualcomm" w:date="2019-08-30T11:13:00Z">
        <w:r w:rsidDel="004E5AC5">
          <w:delText>s</w:delText>
        </w:r>
      </w:del>
      <w:r>
        <w:t xml:space="preserve">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0853E1C5">
          <v:shape id="_x0000_i1072" type="#_x0000_t75" style="width:10.95pt;height:12.65pt" o:ole="">
            <v:imagedata r:id="rId62" o:title=""/>
          </v:shape>
          <o:OLEObject Type="Embed" ProgID="Equation.3" ShapeID="_x0000_i1072" DrawAspect="Content" ObjectID="_1628690748" r:id="rId89"/>
        </w:object>
      </w:r>
      <w:r w:rsidRPr="0014499E">
        <w:t xml:space="preserve"> </w:t>
      </w:r>
      <w:r>
        <w:t xml:space="preserve">is the SCS configuration for </w:t>
      </w:r>
      <w:r>
        <w:rPr>
          <w:lang w:val="en-US"/>
        </w:rPr>
        <w:t xml:space="preserve">the </w:t>
      </w:r>
      <w:r>
        <w:t>PUCCH</w:t>
      </w:r>
      <w:r>
        <w:rPr>
          <w:lang w:val="en-US"/>
        </w:rPr>
        <w:t xml:space="preserve"> transmission</w:t>
      </w:r>
    </w:p>
    <w:p w14:paraId="6E93603B" w14:textId="6A712D15" w:rsidR="00ED4519" w:rsidRDefault="00ED4519" w:rsidP="00ED4519">
      <w:pPr>
        <w:jc w:val="center"/>
      </w:pPr>
      <w:r w:rsidRPr="00372B2C">
        <w:rPr>
          <w:rFonts w:eastAsia="SimSun"/>
          <w:noProof/>
          <w:color w:val="FF0000"/>
          <w:lang w:eastAsia="zh-CN"/>
        </w:rPr>
        <w:t>*** Unchanged text is omitted ***</w:t>
      </w:r>
      <w:r>
        <w:t xml:space="preserve"> </w:t>
      </w:r>
    </w:p>
    <w:p w14:paraId="12DB70F9" w14:textId="77777777" w:rsidR="00086FC0" w:rsidRPr="00044D84" w:rsidRDefault="00086FC0" w:rsidP="00ED4519">
      <w:pPr>
        <w:jc w:val="center"/>
      </w:pPr>
    </w:p>
    <w:p w14:paraId="2075A00A" w14:textId="77777777" w:rsidR="00086FC0" w:rsidRPr="00B916EC" w:rsidRDefault="00086FC0" w:rsidP="00086FC0">
      <w:pPr>
        <w:pStyle w:val="Heading3"/>
      </w:pPr>
      <w:bookmarkStart w:id="10" w:name="_Toc12021477"/>
      <w:r w:rsidRPr="00B916EC">
        <w:t>9.2.2</w:t>
      </w:r>
      <w:r w:rsidRPr="00B916EC">
        <w:tab/>
        <w:t>PUCCH Formats for UCI transmission</w:t>
      </w:r>
      <w:bookmarkEnd w:id="10"/>
    </w:p>
    <w:p w14:paraId="28478830" w14:textId="5F91F4C1" w:rsidR="00086FC0" w:rsidRDefault="00086FC0" w:rsidP="00086FC0">
      <w:pPr>
        <w:jc w:val="center"/>
      </w:pPr>
      <w:r w:rsidRPr="00372B2C">
        <w:rPr>
          <w:rFonts w:eastAsia="SimSun"/>
          <w:noProof/>
          <w:color w:val="FF0000"/>
          <w:lang w:eastAsia="zh-CN"/>
        </w:rPr>
        <w:t>*** Unchanged text is omitted ***</w:t>
      </w:r>
      <w:r>
        <w:t xml:space="preserve"> </w:t>
      </w:r>
    </w:p>
    <w:p w14:paraId="490DA6A0" w14:textId="7F0FA865" w:rsidR="00086FC0" w:rsidRPr="00FA7D94" w:rsidRDefault="00086FC0" w:rsidP="00086FC0">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03646B46">
          <v:shape id="_x0000_i1073" type="#_x0000_t75" style="width:65.1pt;height:17.3pt" o:ole="">
            <v:imagedata r:id="rId58" o:title=""/>
          </v:shape>
          <o:OLEObject Type="Embed" ProgID="Equation.3" ShapeID="_x0000_i1073" DrawAspect="Content" ObjectID="_1628690749" r:id="rId90"/>
        </w:object>
      </w:r>
      <w:r>
        <w:t xml:space="preserve"> where </w:t>
      </w:r>
      <w:r w:rsidRPr="001C5012">
        <w:rPr>
          <w:position w:val="-6"/>
        </w:rPr>
        <w:object w:dxaOrig="180" w:dyaOrig="240" w14:anchorId="3E740232">
          <v:shape id="_x0000_i1074" type="#_x0000_t75" style="width:9.8pt;height:11.5pt" o:ole="">
            <v:imagedata r:id="rId60" o:title=""/>
          </v:shape>
          <o:OLEObject Type="Embed" ProgID="Equation.3" ShapeID="_x0000_i1074" DrawAspect="Content" ObjectID="_1628690750" r:id="rId91"/>
        </w:object>
      </w:r>
      <w:r>
        <w:rPr>
          <w:lang w:val="en-US"/>
        </w:rPr>
        <w:t xml:space="preserve"> is the slot</w:t>
      </w:r>
      <w:r w:rsidRPr="00FA7D94">
        <w:rPr>
          <w:bCs/>
          <w:lang w:val="en-US"/>
        </w:rPr>
        <w:t xml:space="preserve"> where the UE </w:t>
      </w:r>
      <w:ins w:id="11" w:author="Qualcomm" w:date="2019-08-30T11:14:00Z">
        <w:r w:rsidR="004E5AC5">
          <w:rPr>
            <w:bCs/>
            <w:lang w:val="en-US"/>
          </w:rPr>
          <w:t xml:space="preserve">would </w:t>
        </w:r>
      </w:ins>
      <w:r w:rsidRPr="00FA7D94">
        <w:rPr>
          <w:bCs/>
          <w:lang w:val="en-US"/>
        </w:rPr>
        <w:t>transmit</w:t>
      </w:r>
      <w:del w:id="12" w:author="Qualcomm" w:date="2019-08-30T11:14:00Z">
        <w:r w:rsidRPr="00FA7D94" w:rsidDel="004E5AC5">
          <w:rPr>
            <w:bCs/>
            <w:lang w:val="en-US"/>
          </w:rPr>
          <w:delText>s</w:delText>
        </w:r>
      </w:del>
      <w:r w:rsidRPr="00FA7D94">
        <w:rPr>
          <w:bCs/>
          <w:lang w:val="en-US"/>
        </w:rPr>
        <w:t xml:space="preserve">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Pr>
          <w:bCs/>
          <w:i/>
          <w:iCs/>
        </w:rPr>
        <w:t xml:space="preserve"> </w:t>
      </w:r>
      <w:r>
        <w:rPr>
          <w:lang w:val="en-US"/>
        </w:rPr>
        <w:t xml:space="preserve">and </w:t>
      </w:r>
      <w:r w:rsidRPr="001C5012">
        <w:rPr>
          <w:position w:val="-10"/>
        </w:rPr>
        <w:object w:dxaOrig="220" w:dyaOrig="240" w14:anchorId="038500A0">
          <v:shape id="_x0000_i1075" type="#_x0000_t75" style="width:11.5pt;height:11.5pt" o:ole="">
            <v:imagedata r:id="rId62" o:title=""/>
          </v:shape>
          <o:OLEObject Type="Embed" ProgID="Equation.3" ShapeID="_x0000_i1075" DrawAspect="Content" ObjectID="_1628690751" r:id="rId92"/>
        </w:object>
      </w:r>
      <w:r w:rsidRPr="0014499E">
        <w:t xml:space="preserve"> </w:t>
      </w:r>
      <w:r>
        <w:t xml:space="preserve">is the SCS configuration for </w:t>
      </w:r>
      <w:r>
        <w:rPr>
          <w:lang w:val="en-US"/>
        </w:rPr>
        <w:t xml:space="preserve">the </w:t>
      </w:r>
      <w:r>
        <w:t>PUCCH</w:t>
      </w:r>
      <w:r>
        <w:rPr>
          <w:lang w:val="en-US"/>
        </w:rPr>
        <w:t xml:space="preserve"> transmission</w:t>
      </w:r>
    </w:p>
    <w:p w14:paraId="2BBE1D52" w14:textId="77777777" w:rsidR="00086FC0" w:rsidRPr="00152826" w:rsidRDefault="00086FC0" w:rsidP="00086FC0">
      <w:pPr>
        <w:pStyle w:val="B1"/>
        <w:rPr>
          <w:lang w:val="en-GB"/>
        </w:rPr>
      </w:pPr>
      <w:r w:rsidRPr="00152826">
        <w:t>-</w:t>
      </w:r>
      <w:r w:rsidRPr="00152826">
        <w:tab/>
      </w:r>
      <w:r w:rsidRPr="00152826">
        <w:rPr>
          <w:lang w:val="en-GB"/>
        </w:rPr>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lang w:val="en-GB"/>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lang w:val="en-GB"/>
        </w:rPr>
        <w:t>ssb-Index</w:t>
      </w:r>
      <w:r w:rsidRPr="00152826">
        <w:rPr>
          <w:lang w:val="en-GB"/>
        </w:rPr>
        <w:t xml:space="preserve"> </w:t>
      </w:r>
      <w:r>
        <w:rPr>
          <w:lang w:val="en-GB"/>
        </w:rPr>
        <w:t>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r w:rsidRPr="00152826">
        <w:rPr>
          <w:lang w:val="en-GB"/>
        </w:rPr>
        <w:t xml:space="preserve"> </w:t>
      </w:r>
    </w:p>
    <w:p w14:paraId="37779A6C" w14:textId="77777777" w:rsidR="00086FC0" w:rsidRDefault="00086FC0" w:rsidP="00086FC0">
      <w:pPr>
        <w:pStyle w:val="B1"/>
        <w:rPr>
          <w:lang w:val="en-GB"/>
        </w:rPr>
      </w:pPr>
      <w:r w:rsidRPr="00FA7D94">
        <w:t>-</w:t>
      </w:r>
      <w:r w:rsidRPr="00FA7D94">
        <w:tab/>
      </w:r>
      <w:r w:rsidRPr="00FA7D94">
        <w:rPr>
          <w:lang w:val="en-GB"/>
        </w:rPr>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lang w:val="en-GB"/>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lang w:val="en-GB"/>
        </w:rPr>
        <w:t>csi-RS-Index</w:t>
      </w:r>
      <w:r>
        <w:rPr>
          <w:lang w:val="en-GB"/>
        </w:rPr>
        <w:t xml:space="preserve"> 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p>
    <w:p w14:paraId="026BED97" w14:textId="77777777" w:rsidR="00086FC0" w:rsidRPr="00F15C80" w:rsidRDefault="00086FC0" w:rsidP="00086FC0">
      <w:pPr>
        <w:pStyle w:val="B1"/>
      </w:pPr>
      <w:r w:rsidRPr="00FA7D94">
        <w:t>-</w:t>
      </w:r>
      <w:r w:rsidRPr="00FA7D94">
        <w:tab/>
      </w:r>
      <w:r w:rsidRPr="00FA7D94">
        <w:rPr>
          <w:lang w:val="en-GB"/>
        </w:rPr>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r w:rsidRPr="00F15C80">
        <w:rPr>
          <w:i/>
          <w:iCs/>
          <w:lang w:val="en-GB"/>
        </w:rPr>
        <w:t>servingCellId</w:t>
      </w:r>
      <w:r w:rsidRPr="00F15C80">
        <w:rPr>
          <w:lang w:val="en-GB"/>
        </w:rPr>
        <w:t xml:space="preserve"> and/or </w:t>
      </w:r>
      <w:r w:rsidRPr="00F15C80">
        <w:rPr>
          <w:i/>
          <w:iCs/>
          <w:lang w:val="en-GB"/>
        </w:rPr>
        <w:t>uplinkBWP</w:t>
      </w:r>
      <w:r w:rsidRPr="00F15C80">
        <w:rPr>
          <w:lang w:val="en-GB"/>
        </w:rPr>
        <w:t xml:space="preserve"> are provided, for a serving cell indicated by </w:t>
      </w:r>
      <w:r w:rsidRPr="00F15C80">
        <w:rPr>
          <w:i/>
          <w:iCs/>
          <w:lang w:val="en-GB"/>
        </w:rPr>
        <w:t>servingCellId</w:t>
      </w:r>
      <w:r w:rsidRPr="00D52A1B">
        <w:rPr>
          <w:iCs/>
          <w:lang w:val="en-GB"/>
        </w:rPr>
        <w:t xml:space="preserve"> and/or for an UL BWP indicated by </w:t>
      </w:r>
      <w:r w:rsidRPr="00F15C80">
        <w:rPr>
          <w:i/>
          <w:iCs/>
          <w:lang w:val="en-GB"/>
        </w:rPr>
        <w:t>uplinkBWP</w:t>
      </w:r>
    </w:p>
    <w:p w14:paraId="0A835AF7" w14:textId="0ACDEC5E" w:rsidR="00ED4519" w:rsidRDefault="00EB517F" w:rsidP="0059175D">
      <w:pPr>
        <w:jc w:val="center"/>
      </w:pPr>
      <w:r w:rsidRPr="00372B2C">
        <w:rPr>
          <w:rFonts w:eastAsia="SimSun"/>
          <w:noProof/>
          <w:color w:val="FF0000"/>
          <w:lang w:eastAsia="zh-CN"/>
        </w:rPr>
        <w:t>*** Unchanged text is omitted ***</w:t>
      </w:r>
      <w:r>
        <w:t xml:space="preserve"> </w:t>
      </w:r>
    </w:p>
    <w:p w14:paraId="18F18B19" w14:textId="77777777" w:rsidR="0059175D" w:rsidRPr="0059175D" w:rsidRDefault="0059175D" w:rsidP="0059175D">
      <w:pPr>
        <w:jc w:val="center"/>
      </w:pPr>
    </w:p>
    <w:p w14:paraId="4FCFAC0D" w14:textId="77777777" w:rsidR="0059175D" w:rsidRPr="00B916EC" w:rsidRDefault="0059175D" w:rsidP="0059175D">
      <w:pPr>
        <w:pStyle w:val="Heading2"/>
        <w:ind w:left="850" w:hanging="850"/>
      </w:pPr>
      <w:bookmarkStart w:id="13" w:name="_Toc12021486"/>
      <w:r w:rsidRPr="00B916EC">
        <w:t>10</w:t>
      </w:r>
      <w:r w:rsidRPr="00B916EC">
        <w:rPr>
          <w:rFonts w:hint="eastAsia"/>
        </w:rPr>
        <w:t>.1</w:t>
      </w:r>
      <w:r w:rsidRPr="00B916EC">
        <w:rPr>
          <w:rFonts w:hint="eastAsia"/>
        </w:rPr>
        <w:tab/>
      </w:r>
      <w:r w:rsidRPr="00B916EC">
        <w:t>UE procedure for determining physical downlink control channel assignment</w:t>
      </w:r>
      <w:bookmarkEnd w:id="13"/>
      <w:r w:rsidRPr="00B916EC">
        <w:t xml:space="preserve"> </w:t>
      </w:r>
    </w:p>
    <w:p w14:paraId="17BEB359" w14:textId="4F3FA9E5" w:rsidR="00BF6BD7" w:rsidRDefault="00BF6BD7" w:rsidP="00BF6BD7">
      <w:pPr>
        <w:jc w:val="center"/>
      </w:pPr>
      <w:r w:rsidRPr="00372B2C">
        <w:rPr>
          <w:rFonts w:eastAsia="SimSun"/>
          <w:noProof/>
          <w:color w:val="FF0000"/>
          <w:lang w:eastAsia="zh-CN"/>
        </w:rPr>
        <w:t>*** Unchanged text is omitted ***</w:t>
      </w:r>
      <w:r>
        <w:t xml:space="preserve"> </w:t>
      </w:r>
    </w:p>
    <w:p w14:paraId="60673040" w14:textId="130A9339" w:rsidR="0059175D" w:rsidRPr="00326D6E" w:rsidRDefault="0059175D" w:rsidP="0059175D">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71B2E74E" w14:textId="4CA6B5AA" w:rsidR="0059175D" w:rsidRDefault="0059175D" w:rsidP="0059175D">
      <w:pPr>
        <w:pStyle w:val="B1"/>
        <w:rPr>
          <w:lang w:val="en-US"/>
        </w:rPr>
      </w:pPr>
      <w:r>
        <w:lastRenderedPageBreak/>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0D5FF860">
          <v:shape id="_x0000_i1076" type="#_x0000_t75" style="width:65.1pt;height:17.3pt" o:ole="">
            <v:imagedata r:id="rId58" o:title=""/>
          </v:shape>
          <o:OLEObject Type="Embed" ProgID="Equation.3" ShapeID="_x0000_i1076" DrawAspect="Content" ObjectID="_1628690752" r:id="rId93"/>
        </w:object>
      </w:r>
      <w:r>
        <w:t xml:space="preserve"> where </w:t>
      </w:r>
      <w:r w:rsidRPr="001C5012">
        <w:rPr>
          <w:position w:val="-6"/>
        </w:rPr>
        <w:object w:dxaOrig="180" w:dyaOrig="240" w14:anchorId="35C84582">
          <v:shape id="_x0000_i1077" type="#_x0000_t75" style="width:9.8pt;height:11.5pt" o:ole="">
            <v:imagedata r:id="rId60" o:title=""/>
          </v:shape>
          <o:OLEObject Type="Embed" ProgID="Equation.3" ShapeID="_x0000_i1077" DrawAspect="Content" ObjectID="_1628690753" r:id="rId94"/>
        </w:object>
      </w:r>
      <w:r>
        <w:rPr>
          <w:lang w:val="en-US"/>
        </w:rPr>
        <w:t xml:space="preserve"> is the slot where the UE</w:t>
      </w:r>
      <w:ins w:id="14" w:author="Qualcomm" w:date="2019-08-30T11:14:00Z">
        <w:r w:rsidR="004E5AC5">
          <w:rPr>
            <w:lang w:val="en-US"/>
          </w:rPr>
          <w:t xml:space="preserve"> would</w:t>
        </w:r>
      </w:ins>
      <w:r>
        <w:rPr>
          <w:lang w:val="en-US"/>
        </w:rPr>
        <w:t xml:space="preserve"> transmit</w:t>
      </w:r>
      <w:del w:id="15" w:author="Qualcomm" w:date="2019-08-30T11:14:00Z">
        <w:r w:rsidDel="004E5AC5">
          <w:rPr>
            <w:lang w:val="en-US"/>
          </w:rPr>
          <w:delText>s</w:delText>
        </w:r>
      </w:del>
      <w:r>
        <w:rPr>
          <w:lang w:val="en-US"/>
        </w:rPr>
        <w:t xml:space="preserve">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5F1F5368">
          <v:shape id="_x0000_i1078" type="#_x0000_t75" style="width:11.5pt;height:11.5pt" o:ole="">
            <v:imagedata r:id="rId62" o:title=""/>
          </v:shape>
          <o:OLEObject Type="Embed" ProgID="Equation.3" ShapeID="_x0000_i1078" DrawAspect="Content" ObjectID="_1628690754" r:id="rId95"/>
        </w:object>
      </w:r>
      <w:r w:rsidRPr="0014499E">
        <w:t xml:space="preserve"> </w:t>
      </w:r>
      <w:r>
        <w:t xml:space="preserve">is the SCS configuration for </w:t>
      </w:r>
      <w:r>
        <w:rPr>
          <w:lang w:val="en-US"/>
        </w:rPr>
        <w:t xml:space="preserve">the </w:t>
      </w:r>
      <w:r>
        <w:t>PUCCH</w:t>
      </w:r>
      <w:r>
        <w:rPr>
          <w:lang w:val="en-US"/>
        </w:rPr>
        <w:t xml:space="preserve"> transmission. The active BWP is defined as the active BWP in the slot when the activation command is applied.</w:t>
      </w:r>
    </w:p>
    <w:p w14:paraId="2F3F4A6D" w14:textId="77777777" w:rsidR="000900A5" w:rsidRDefault="000900A5" w:rsidP="000900A5">
      <w:pPr>
        <w:jc w:val="center"/>
      </w:pPr>
      <w:r w:rsidRPr="00372B2C">
        <w:rPr>
          <w:rFonts w:eastAsia="SimSun"/>
          <w:noProof/>
          <w:color w:val="FF0000"/>
          <w:lang w:eastAsia="zh-CN"/>
        </w:rPr>
        <w:t>*** Unchanged text is omitted ***</w:t>
      </w:r>
      <w:r>
        <w:t xml:space="preserve"> </w:t>
      </w:r>
    </w:p>
    <w:p w14:paraId="2D57FD3C" w14:textId="77777777" w:rsidR="000900A5" w:rsidRPr="00095216" w:rsidRDefault="000900A5" w:rsidP="0059175D">
      <w:pPr>
        <w:pStyle w:val="B1"/>
      </w:pPr>
    </w:p>
    <w:sectPr w:rsidR="000900A5" w:rsidRPr="00095216">
      <w:headerReference w:type="default" r:id="rId96"/>
      <w:footerReference w:type="default" r:id="rI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40ED9" w14:textId="77777777" w:rsidR="00B0785E" w:rsidRDefault="00B0785E">
      <w:r>
        <w:separator/>
      </w:r>
    </w:p>
    <w:p w14:paraId="616A85AE" w14:textId="77777777" w:rsidR="00B0785E" w:rsidRDefault="00B0785E"/>
  </w:endnote>
  <w:endnote w:type="continuationSeparator" w:id="0">
    <w:p w14:paraId="1B51091B" w14:textId="77777777" w:rsidR="00B0785E" w:rsidRDefault="00B0785E">
      <w:r>
        <w:continuationSeparator/>
      </w:r>
    </w:p>
    <w:p w14:paraId="0ED700FE" w14:textId="77777777" w:rsidR="00B0785E" w:rsidRDefault="00B07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59175D" w:rsidRDefault="005917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13181" w14:textId="77777777" w:rsidR="00B0785E" w:rsidRDefault="00B0785E">
      <w:r>
        <w:separator/>
      </w:r>
    </w:p>
    <w:p w14:paraId="00651A47" w14:textId="77777777" w:rsidR="00B0785E" w:rsidRDefault="00B0785E"/>
  </w:footnote>
  <w:footnote w:type="continuationSeparator" w:id="0">
    <w:p w14:paraId="4279B477" w14:textId="77777777" w:rsidR="00B0785E" w:rsidRDefault="00B0785E">
      <w:r>
        <w:continuationSeparator/>
      </w:r>
    </w:p>
    <w:p w14:paraId="520D111F" w14:textId="77777777" w:rsidR="00B0785E" w:rsidRDefault="00B07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0D4BDCBC" w:rsidR="0059175D" w:rsidRDefault="005917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80F4140" w:rsidR="0059175D" w:rsidRDefault="005917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7D0598B6" w:rsidR="0059175D" w:rsidRDefault="005917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59175D" w:rsidRDefault="0059175D">
    <w:pPr>
      <w:pStyle w:val="Header"/>
    </w:pPr>
  </w:p>
  <w:p w14:paraId="2AC6F86A" w14:textId="77777777" w:rsidR="0059175D" w:rsidRDefault="005917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17"/>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643"/>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575"/>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57936"/>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5F3A"/>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59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9E7"/>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87F0D"/>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84F"/>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453B"/>
    <w:rsid w:val="00494822"/>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5AC5"/>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2E9"/>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0D6"/>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2E1"/>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0B8"/>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20F5"/>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5194"/>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50EB"/>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85E"/>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53"/>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CA657A"/>
    <w:pPr>
      <w:spacing w:before="100" w:after="100"/>
      <w:ind w:left="860"/>
    </w:pPr>
    <w:rPr>
      <w:rFonts w:ascii="Times" w:eastAsia="ＭＳ ゴシック" w:hAnsi="Times"/>
      <w:sz w:val="24"/>
      <w:lang w:eastAsia="ja-JP"/>
    </w:rPr>
  </w:style>
  <w:style w:type="paragraph" w:customStyle="1" w:styleId="a">
    <w:name w:val="佐藤２"/>
    <w:basedOn w:val="Normal"/>
    <w:rsid w:val="00CA657A"/>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BodyText3">
    <w:name w:val="Body Text 3"/>
    <w:basedOn w:val="Normal"/>
    <w:link w:val="BodyText3Char"/>
    <w:rsid w:val="00CA657A"/>
    <w:pPr>
      <w:spacing w:after="0"/>
      <w:jc w:val="both"/>
    </w:pPr>
    <w:rPr>
      <w:rFonts w:eastAsia="ＭＳ ゴシック"/>
      <w:sz w:val="24"/>
      <w:lang w:eastAsia="ja-JP"/>
    </w:rPr>
  </w:style>
  <w:style w:type="character" w:customStyle="1" w:styleId="BodyText3Char">
    <w:name w:val="Body Text 3 Char"/>
    <w:basedOn w:val="DefaultParagraphFont"/>
    <w:link w:val="BodyText3"/>
    <w:rsid w:val="00CA657A"/>
    <w:rPr>
      <w:rFonts w:eastAsia="ＭＳ ゴシック"/>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image" Target="media/image15.wmf"/><Relationship Id="rId55"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oleObject" Target="embeddings/oleObject37.bin"/><Relationship Id="rId84" Type="http://schemas.openxmlformats.org/officeDocument/2006/relationships/oleObject" Target="embeddings/oleObject44.bin"/><Relationship Id="rId89" Type="http://schemas.openxmlformats.org/officeDocument/2006/relationships/oleObject" Target="embeddings/oleObject48.bin"/><Relationship Id="rId97" Type="http://schemas.openxmlformats.org/officeDocument/2006/relationships/footer" Target="footer1.xml"/><Relationship Id="rId7" Type="http://schemas.openxmlformats.org/officeDocument/2006/relationships/styles" Target="styles.xml"/><Relationship Id="rId71" Type="http://schemas.openxmlformats.org/officeDocument/2006/relationships/image" Target="media/image23.wmf"/><Relationship Id="rId92"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18.wmf"/><Relationship Id="rId66" Type="http://schemas.openxmlformats.org/officeDocument/2006/relationships/image" Target="media/image22.wmf"/><Relationship Id="rId74" Type="http://schemas.openxmlformats.org/officeDocument/2006/relationships/oleObject" Target="embeddings/oleObject36.bin"/><Relationship Id="rId79" Type="http://schemas.openxmlformats.org/officeDocument/2006/relationships/oleObject" Target="embeddings/oleObject40.bin"/><Relationship Id="rId87" Type="http://schemas.openxmlformats.org/officeDocument/2006/relationships/oleObject" Target="embeddings/oleObject46.bin"/><Relationship Id="rId5" Type="http://schemas.openxmlformats.org/officeDocument/2006/relationships/customXml" Target="../customXml/item4.xml"/><Relationship Id="rId61" Type="http://schemas.openxmlformats.org/officeDocument/2006/relationships/oleObject" Target="embeddings/oleObject28.bin"/><Relationship Id="rId82" Type="http://schemas.openxmlformats.org/officeDocument/2006/relationships/oleObject" Target="embeddings/oleObject43.bin"/><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image" Target="media/image14.wmf"/><Relationship Id="rId56" Type="http://schemas.openxmlformats.org/officeDocument/2006/relationships/oleObject" Target="embeddings/oleObject25.bin"/><Relationship Id="rId64" Type="http://schemas.openxmlformats.org/officeDocument/2006/relationships/image" Target="media/image21.wmf"/><Relationship Id="rId69" Type="http://schemas.openxmlformats.org/officeDocument/2006/relationships/oleObject" Target="embeddings/oleObject33.bin"/><Relationship Id="rId77" Type="http://schemas.openxmlformats.org/officeDocument/2006/relationships/oleObject" Target="embeddings/oleObject38.bin"/><Relationship Id="rId100"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oleObject" Target="embeddings/oleObject41.bin"/><Relationship Id="rId85" Type="http://schemas.openxmlformats.org/officeDocument/2006/relationships/image" Target="media/image27.wmf"/><Relationship Id="rId93" Type="http://schemas.openxmlformats.org/officeDocument/2006/relationships/oleObject" Target="embeddings/oleObject52.bin"/><Relationship Id="rId98"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image" Target="media/image20.wmf"/><Relationship Id="rId70" Type="http://schemas.openxmlformats.org/officeDocument/2006/relationships/oleObject" Target="embeddings/oleObject34.bin"/><Relationship Id="rId75" Type="http://schemas.openxmlformats.org/officeDocument/2006/relationships/image" Target="media/image25.wmf"/><Relationship Id="rId83" Type="http://schemas.openxmlformats.org/officeDocument/2006/relationships/image" Target="media/image26.wmf"/><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image" Target="media/image16.wmf"/><Relationship Id="rId60" Type="http://schemas.openxmlformats.org/officeDocument/2006/relationships/image" Target="media/image19.wmf"/><Relationship Id="rId65" Type="http://schemas.openxmlformats.org/officeDocument/2006/relationships/oleObject" Target="embeddings/oleObject30.bin"/><Relationship Id="rId73" Type="http://schemas.openxmlformats.org/officeDocument/2006/relationships/image" Target="media/image24.wmf"/><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2.xml><?xml version="1.0" encoding="utf-8"?>
<ds:datastoreItem xmlns:ds="http://schemas.openxmlformats.org/officeDocument/2006/customXml" ds:itemID="{A48D130A-E64B-45CC-9D42-90E5950CFED0}">
  <ds:schemaRefs>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http://www.w3.org/XML/1998/namespace"/>
    <ds:schemaRef ds:uri="http://purl.org/dc/dcmitype/"/>
  </ds:schemaRefs>
</ds:datastoreItem>
</file>

<file path=customXml/itemProps3.xml><?xml version="1.0" encoding="utf-8"?>
<ds:datastoreItem xmlns:ds="http://schemas.openxmlformats.org/officeDocument/2006/customXml" ds:itemID="{17BED2BE-1DF0-4C74-8C7A-674E90E20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183985-BF0D-4BF1-93E7-F80B1A6A6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Qualcomm</cp:lastModifiedBy>
  <cp:revision>2</cp:revision>
  <dcterms:created xsi:type="dcterms:W3CDTF">2019-08-30T07:31:00Z</dcterms:created>
  <dcterms:modified xsi:type="dcterms:W3CDTF">2019-08-30T07:31:00Z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