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CC377E" w14:textId="78ACB216" w:rsidR="002467A5" w:rsidRPr="004A37F0" w:rsidRDefault="0019395A" w:rsidP="004A37F0">
      <w:pPr>
        <w:tabs>
          <w:tab w:val="right" w:pos="9216"/>
        </w:tabs>
        <w:spacing w:after="0"/>
        <w:jc w:val="left"/>
        <w:rPr>
          <w:b/>
        </w:rPr>
      </w:pPr>
      <w:r w:rsidRPr="004A37F0">
        <w:rPr>
          <w:b/>
          <w:kern w:val="2"/>
          <w:lang w:eastAsia="zh-CN"/>
        </w:rPr>
        <w:t xml:space="preserve">3GPP TSG RAN </w:t>
      </w:r>
      <w:r w:rsidR="00D768AB" w:rsidRPr="004A37F0">
        <w:rPr>
          <w:b/>
          <w:kern w:val="2"/>
          <w:lang w:eastAsia="zh-CN"/>
        </w:rPr>
        <w:t>WG1 Meeting #9</w:t>
      </w:r>
      <w:r w:rsidR="00CD3B02">
        <w:rPr>
          <w:b/>
          <w:kern w:val="2"/>
          <w:lang w:eastAsia="zh-CN"/>
        </w:rPr>
        <w:t>8</w:t>
      </w:r>
      <w:r w:rsidR="002467A5" w:rsidRPr="004A37F0">
        <w:rPr>
          <w:b/>
        </w:rPr>
        <w:tab/>
        <w:t xml:space="preserve"> </w:t>
      </w:r>
      <w:r w:rsidR="002467A5" w:rsidRPr="00AB0762">
        <w:rPr>
          <w:b/>
        </w:rPr>
        <w:t>R1-</w:t>
      </w:r>
      <w:r w:rsidR="009B5C1F">
        <w:rPr>
          <w:b/>
        </w:rPr>
        <w:t>1909435</w:t>
      </w:r>
    </w:p>
    <w:p w14:paraId="19FD5C04" w14:textId="66B47726" w:rsidR="009C0564" w:rsidRPr="004A37F0" w:rsidRDefault="00CD3B02" w:rsidP="004A37F0">
      <w:pPr>
        <w:jc w:val="left"/>
        <w:rPr>
          <w:b/>
          <w:kern w:val="2"/>
          <w:lang w:eastAsia="zh-CN"/>
        </w:rPr>
      </w:pPr>
      <w:bookmarkStart w:id="0" w:name="OLE_LINK212"/>
      <w:bookmarkStart w:id="1" w:name="OLE_LINK213"/>
      <w:r>
        <w:rPr>
          <w:b/>
          <w:kern w:val="2"/>
          <w:lang w:eastAsia="zh-CN"/>
        </w:rPr>
        <w:t>Prague, C</w:t>
      </w:r>
      <w:r w:rsidR="009B5C1F">
        <w:rPr>
          <w:b/>
          <w:kern w:val="2"/>
          <w:lang w:eastAsia="zh-CN"/>
        </w:rPr>
        <w:t>zech Republic</w:t>
      </w:r>
      <w:r w:rsidR="00D768AB" w:rsidRPr="004A37F0">
        <w:rPr>
          <w:b/>
          <w:kern w:val="2"/>
          <w:lang w:eastAsia="zh-CN"/>
        </w:rPr>
        <w:t xml:space="preserve">, </w:t>
      </w:r>
      <w:r>
        <w:rPr>
          <w:b/>
          <w:kern w:val="2"/>
          <w:lang w:eastAsia="zh-CN"/>
        </w:rPr>
        <w:t>August</w:t>
      </w:r>
      <w:r w:rsidR="00A8387B">
        <w:rPr>
          <w:b/>
          <w:kern w:val="2"/>
          <w:lang w:eastAsia="zh-CN"/>
        </w:rPr>
        <w:t xml:space="preserve"> </w:t>
      </w:r>
      <w:r>
        <w:rPr>
          <w:b/>
          <w:kern w:val="2"/>
          <w:lang w:eastAsia="zh-CN"/>
        </w:rPr>
        <w:t>26</w:t>
      </w:r>
      <w:r w:rsidR="009B5C1F" w:rsidRPr="00C422E7">
        <w:rPr>
          <w:b/>
          <w:kern w:val="2"/>
          <w:vertAlign w:val="superscript"/>
          <w:lang w:eastAsia="zh-CN"/>
        </w:rPr>
        <w:t>th</w:t>
      </w:r>
      <w:r w:rsidR="00B83843">
        <w:rPr>
          <w:rFonts w:hint="eastAsia"/>
          <w:b/>
          <w:kern w:val="2"/>
          <w:vertAlign w:val="superscript"/>
          <w:lang w:eastAsia="zh-CN"/>
        </w:rPr>
        <w:t xml:space="preserve"> </w:t>
      </w:r>
      <w:r w:rsidR="009B5C1F">
        <w:rPr>
          <w:b/>
          <w:kern w:val="2"/>
          <w:lang w:eastAsia="zh-CN"/>
        </w:rPr>
        <w:t>–</w:t>
      </w:r>
      <w:r w:rsidR="00B83843">
        <w:rPr>
          <w:rFonts w:hint="eastAsia"/>
          <w:b/>
          <w:kern w:val="2"/>
          <w:lang w:eastAsia="zh-CN"/>
        </w:rPr>
        <w:t xml:space="preserve"> </w:t>
      </w:r>
      <w:r w:rsidR="00D506F0">
        <w:rPr>
          <w:b/>
          <w:kern w:val="2"/>
          <w:lang w:eastAsia="zh-CN"/>
        </w:rPr>
        <w:t>30</w:t>
      </w:r>
      <w:r w:rsidR="009B5C1F" w:rsidRPr="00C422E7">
        <w:rPr>
          <w:b/>
          <w:kern w:val="2"/>
          <w:vertAlign w:val="superscript"/>
          <w:lang w:eastAsia="zh-CN"/>
        </w:rPr>
        <w:t>th</w:t>
      </w:r>
      <w:r w:rsidR="00D768AB" w:rsidRPr="004A37F0">
        <w:rPr>
          <w:b/>
          <w:kern w:val="2"/>
          <w:lang w:eastAsia="zh-CN"/>
        </w:rPr>
        <w:t>, 2019</w:t>
      </w:r>
      <w:bookmarkEnd w:id="0"/>
      <w:bookmarkEnd w:id="1"/>
    </w:p>
    <w:p w14:paraId="27BFD734" w14:textId="77777777" w:rsidR="009C0564" w:rsidRPr="004A37F0" w:rsidRDefault="009C0564" w:rsidP="004A37F0">
      <w:pPr>
        <w:pBdr>
          <w:top w:val="single" w:sz="4" w:space="1" w:color="auto"/>
        </w:pBdr>
        <w:spacing w:after="0"/>
        <w:jc w:val="left"/>
        <w:rPr>
          <w:b/>
          <w:kern w:val="2"/>
          <w:sz w:val="16"/>
          <w:szCs w:val="16"/>
          <w:lang w:eastAsia="zh-CN"/>
        </w:rPr>
      </w:pPr>
    </w:p>
    <w:p w14:paraId="05AF9FE4" w14:textId="73F2B705" w:rsidR="009C0564" w:rsidRPr="004A37F0" w:rsidRDefault="009C0564" w:rsidP="004A37F0">
      <w:pPr>
        <w:spacing w:after="60"/>
        <w:ind w:left="1555" w:hanging="1555"/>
        <w:jc w:val="left"/>
        <w:rPr>
          <w:b/>
          <w:kern w:val="2"/>
          <w:lang w:eastAsia="zh-CN"/>
        </w:rPr>
      </w:pPr>
      <w:r w:rsidRPr="004A37F0">
        <w:rPr>
          <w:b/>
          <w:kern w:val="2"/>
          <w:lang w:eastAsia="zh-CN"/>
        </w:rPr>
        <w:t>Agenda Item:</w:t>
      </w:r>
      <w:r w:rsidR="00F31B49" w:rsidRPr="004A37F0">
        <w:rPr>
          <w:b/>
          <w:kern w:val="2"/>
          <w:lang w:eastAsia="zh-CN"/>
        </w:rPr>
        <w:tab/>
      </w:r>
      <w:r w:rsidR="00954C7C">
        <w:rPr>
          <w:b/>
          <w:kern w:val="2"/>
          <w:lang w:eastAsia="zh-CN"/>
        </w:rPr>
        <w:t>7.1.5</w:t>
      </w:r>
    </w:p>
    <w:p w14:paraId="3D959192" w14:textId="63685702" w:rsidR="00BC1C3C" w:rsidRPr="004A37F0" w:rsidRDefault="00305FF9" w:rsidP="004A37F0">
      <w:pPr>
        <w:spacing w:after="60"/>
        <w:ind w:left="1555" w:hanging="1555"/>
        <w:jc w:val="left"/>
        <w:rPr>
          <w:b/>
          <w:kern w:val="2"/>
          <w:lang w:eastAsia="zh-CN"/>
        </w:rPr>
      </w:pPr>
      <w:r w:rsidRPr="004A37F0">
        <w:rPr>
          <w:b/>
          <w:kern w:val="2"/>
          <w:lang w:eastAsia="zh-CN"/>
        </w:rPr>
        <w:t>Source:</w:t>
      </w:r>
      <w:r w:rsidRPr="004A37F0">
        <w:rPr>
          <w:b/>
          <w:kern w:val="2"/>
          <w:lang w:eastAsia="zh-CN"/>
        </w:rPr>
        <w:tab/>
      </w:r>
      <w:r w:rsidR="009C0564" w:rsidRPr="004A37F0">
        <w:rPr>
          <w:b/>
          <w:kern w:val="2"/>
          <w:lang w:eastAsia="zh-CN"/>
        </w:rPr>
        <w:t>Huawei</w:t>
      </w:r>
      <w:r w:rsidR="004A62BA" w:rsidRPr="004A37F0">
        <w:rPr>
          <w:b/>
          <w:kern w:val="2"/>
          <w:lang w:eastAsia="zh-CN"/>
        </w:rPr>
        <w:t>, HiSilicon</w:t>
      </w:r>
      <w:r w:rsidR="002A395D">
        <w:rPr>
          <w:b/>
          <w:kern w:val="2"/>
          <w:lang w:eastAsia="zh-CN"/>
        </w:rPr>
        <w:t xml:space="preserve"> </w:t>
      </w:r>
    </w:p>
    <w:p w14:paraId="2DFE5A2B" w14:textId="21540B10" w:rsidR="0026538C" w:rsidRPr="004A37F0" w:rsidRDefault="009C0564" w:rsidP="004A37F0">
      <w:pPr>
        <w:spacing w:after="60"/>
        <w:ind w:left="1555" w:hanging="1555"/>
        <w:jc w:val="left"/>
        <w:rPr>
          <w:b/>
          <w:kern w:val="2"/>
          <w:lang w:eastAsia="zh-CN"/>
        </w:rPr>
      </w:pPr>
      <w:r w:rsidRPr="004A37F0">
        <w:rPr>
          <w:b/>
          <w:kern w:val="2"/>
          <w:lang w:eastAsia="zh-CN"/>
        </w:rPr>
        <w:t>Title:</w:t>
      </w:r>
      <w:r w:rsidRPr="004A37F0">
        <w:rPr>
          <w:b/>
          <w:kern w:val="2"/>
          <w:lang w:eastAsia="zh-CN"/>
        </w:rPr>
        <w:tab/>
      </w:r>
      <w:r w:rsidR="004229F2" w:rsidRPr="004229F2">
        <w:rPr>
          <w:b/>
          <w:kern w:val="2"/>
          <w:lang w:eastAsia="zh-CN"/>
        </w:rPr>
        <w:t>Discussion on remaining issues on PHR in EN-DC</w:t>
      </w:r>
    </w:p>
    <w:p w14:paraId="11D5EC14" w14:textId="12D5B600" w:rsidR="009C0564" w:rsidRPr="004A37F0" w:rsidRDefault="009C0564" w:rsidP="004A37F0">
      <w:pPr>
        <w:spacing w:after="60"/>
        <w:ind w:left="1555" w:hanging="1555"/>
        <w:jc w:val="left"/>
        <w:rPr>
          <w:b/>
          <w:kern w:val="2"/>
          <w:lang w:eastAsia="zh-CN"/>
        </w:rPr>
      </w:pPr>
      <w:r w:rsidRPr="004A37F0">
        <w:rPr>
          <w:b/>
          <w:kern w:val="2"/>
          <w:lang w:eastAsia="zh-CN"/>
        </w:rPr>
        <w:t>Document for:</w:t>
      </w:r>
      <w:r w:rsidRPr="004A37F0">
        <w:rPr>
          <w:b/>
          <w:kern w:val="2"/>
          <w:lang w:eastAsia="zh-CN"/>
        </w:rPr>
        <w:tab/>
      </w:r>
      <w:r w:rsidR="001F7121" w:rsidRPr="004A37F0">
        <w:rPr>
          <w:b/>
          <w:kern w:val="2"/>
          <w:lang w:eastAsia="zh-CN"/>
        </w:rPr>
        <w:t xml:space="preserve">Discussion and </w:t>
      </w:r>
      <w:r w:rsidR="00A912F6">
        <w:rPr>
          <w:b/>
          <w:kern w:val="2"/>
          <w:lang w:eastAsia="zh-CN"/>
        </w:rPr>
        <w:t>D</w:t>
      </w:r>
      <w:r w:rsidR="001F7121" w:rsidRPr="004A37F0">
        <w:rPr>
          <w:b/>
          <w:kern w:val="2"/>
          <w:lang w:eastAsia="zh-CN"/>
        </w:rPr>
        <w:t>ecision</w:t>
      </w:r>
      <w:r w:rsidR="002D0439" w:rsidRPr="004A37F0">
        <w:rPr>
          <w:b/>
          <w:kern w:val="2"/>
          <w:lang w:eastAsia="zh-CN"/>
        </w:rPr>
        <w:t xml:space="preserve"> </w:t>
      </w:r>
    </w:p>
    <w:p w14:paraId="56CE878B" w14:textId="77777777" w:rsidR="009C0564" w:rsidRPr="004A37F0" w:rsidRDefault="009C0564" w:rsidP="004A37F0">
      <w:pPr>
        <w:pBdr>
          <w:bottom w:val="single" w:sz="4" w:space="1" w:color="auto"/>
        </w:pBdr>
        <w:spacing w:after="0"/>
        <w:jc w:val="left"/>
        <w:rPr>
          <w:b/>
          <w:kern w:val="2"/>
          <w:sz w:val="16"/>
          <w:szCs w:val="16"/>
          <w:lang w:eastAsia="zh-CN"/>
        </w:rPr>
      </w:pPr>
    </w:p>
    <w:p w14:paraId="4C32B5E3" w14:textId="45ED304F" w:rsidR="009C0564" w:rsidRPr="004A37F0" w:rsidRDefault="009C0564">
      <w:pPr>
        <w:pStyle w:val="Heading1"/>
      </w:pPr>
      <w:bookmarkStart w:id="2" w:name="_Ref124589705"/>
      <w:bookmarkStart w:id="3" w:name="_Ref129681862"/>
      <w:r w:rsidRPr="004A37F0">
        <w:t>Introduction</w:t>
      </w:r>
      <w:bookmarkEnd w:id="2"/>
      <w:bookmarkEnd w:id="3"/>
    </w:p>
    <w:p w14:paraId="76723148" w14:textId="500BF5E9" w:rsidR="008F41B5" w:rsidRDefault="008F41B5" w:rsidP="008F41B5">
      <w:pPr>
        <w:rPr>
          <w:lang w:eastAsia="zh-CN"/>
        </w:rPr>
      </w:pPr>
      <w:bookmarkStart w:id="4" w:name="_Ref129681832"/>
      <w:r>
        <w:rPr>
          <w:lang w:eastAsia="zh-CN"/>
        </w:rPr>
        <w:t>A LS</w:t>
      </w:r>
      <w:r w:rsidR="00684B9D" w:rsidRPr="00684B9D">
        <w:rPr>
          <w:lang w:eastAsia="zh-CN"/>
        </w:rPr>
        <w:t xml:space="preserve"> </w:t>
      </w:r>
      <w:r w:rsidR="00684B9D">
        <w:rPr>
          <w:lang w:eastAsia="zh-CN"/>
        </w:rPr>
        <w:t>has been received from RAN2 on PHR procedure in EN</w:t>
      </w:r>
      <w:r w:rsidR="00F42A01">
        <w:rPr>
          <w:lang w:eastAsia="zh-CN"/>
        </w:rPr>
        <w:t>-</w:t>
      </w:r>
      <w:r w:rsidR="00684B9D">
        <w:rPr>
          <w:lang w:eastAsia="zh-CN"/>
        </w:rPr>
        <w:t>DC in</w:t>
      </w:r>
      <w:r>
        <w:rPr>
          <w:lang w:eastAsia="zh-CN"/>
        </w:rPr>
        <w:t xml:space="preserve"> [1]</w:t>
      </w:r>
      <w:r w:rsidR="00684B9D">
        <w:rPr>
          <w:lang w:eastAsia="zh-CN"/>
        </w:rPr>
        <w:t>. Following aspects were stated</w:t>
      </w:r>
    </w:p>
    <w:p w14:paraId="15D99EC8" w14:textId="77777777" w:rsidR="008F41B5" w:rsidRPr="00A578FA" w:rsidRDefault="008F41B5" w:rsidP="008F41B5">
      <w:pPr>
        <w:pStyle w:val="Header"/>
        <w:ind w:left="288"/>
        <w:rPr>
          <w:b/>
          <w:i/>
          <w:sz w:val="20"/>
        </w:rPr>
      </w:pPr>
      <w:r w:rsidRPr="00A578FA">
        <w:rPr>
          <w:i/>
          <w:sz w:val="20"/>
        </w:rPr>
        <w:t>RAN2 has discussed and agreed to the following change to LTE PHR procedure for EN-DC:</w:t>
      </w:r>
    </w:p>
    <w:p w14:paraId="58AD0970" w14:textId="77777777" w:rsidR="008F41B5" w:rsidRPr="00A578FA" w:rsidRDefault="008F41B5" w:rsidP="008F41B5">
      <w:pPr>
        <w:pStyle w:val="Header"/>
        <w:ind w:left="648"/>
        <w:rPr>
          <w:b/>
          <w:i/>
          <w:sz w:val="20"/>
        </w:rPr>
      </w:pPr>
      <w:r w:rsidRPr="00A578FA">
        <w:rPr>
          <w:i/>
          <w:sz w:val="20"/>
        </w:rPr>
        <w:t xml:space="preserve">After a PHR is triggered, if </w:t>
      </w:r>
      <w:r w:rsidRPr="00A578FA">
        <w:rPr>
          <w:i/>
          <w:sz w:val="20"/>
          <w:lang w:eastAsia="ja-JP"/>
        </w:rPr>
        <w:t xml:space="preserve">dualConnectivityPHR </w:t>
      </w:r>
      <w:r w:rsidRPr="00A578FA">
        <w:rPr>
          <w:i/>
          <w:sz w:val="20"/>
        </w:rPr>
        <w:t xml:space="preserve">is configured, UE needs to report power headroom information of all activated LTE and NR serving cells.  </w:t>
      </w:r>
      <w:bookmarkStart w:id="5" w:name="OLE_LINK8"/>
      <w:r w:rsidRPr="00A578FA">
        <w:rPr>
          <w:i/>
          <w:sz w:val="20"/>
        </w:rPr>
        <w:t xml:space="preserve">For a NR serving cell, whether UE reports its PH value based on real transmission or reference format is determined based on UL transmissions </w:t>
      </w:r>
      <w:bookmarkStart w:id="6" w:name="_Hlk530061386"/>
      <w:r w:rsidRPr="00A578FA">
        <w:rPr>
          <w:i/>
          <w:sz w:val="20"/>
        </w:rPr>
        <w:t xml:space="preserve">that have been scheduled or configured </w:t>
      </w:r>
      <w:bookmarkEnd w:id="6"/>
      <w:r w:rsidRPr="00A578FA">
        <w:rPr>
          <w:i/>
          <w:sz w:val="20"/>
        </w:rPr>
        <w:t>until 4 ms prior to the TTI in which the PHR MAC CE is transmitted.</w:t>
      </w:r>
      <w:bookmarkEnd w:id="5"/>
    </w:p>
    <w:p w14:paraId="01500308" w14:textId="77777777" w:rsidR="008F41B5" w:rsidRPr="00A578FA" w:rsidRDefault="008F41B5" w:rsidP="008F41B5">
      <w:pPr>
        <w:pStyle w:val="Header"/>
        <w:ind w:left="288"/>
        <w:rPr>
          <w:b/>
          <w:i/>
          <w:sz w:val="20"/>
        </w:rPr>
      </w:pPr>
      <w:r w:rsidRPr="00A578FA">
        <w:rPr>
          <w:i/>
          <w:sz w:val="20"/>
        </w:rPr>
        <w:t>In addition, RAN2 has discussed and agreed to the following change to both LTE and NR PHR procedure:</w:t>
      </w:r>
    </w:p>
    <w:p w14:paraId="532ACEBE" w14:textId="76024638" w:rsidR="008F41B5" w:rsidRPr="000A311E" w:rsidRDefault="008F41B5" w:rsidP="000A311E">
      <w:pPr>
        <w:pStyle w:val="Header"/>
        <w:ind w:left="648"/>
        <w:rPr>
          <w:b/>
          <w:i/>
          <w:sz w:val="20"/>
        </w:rPr>
      </w:pPr>
      <w:r w:rsidRPr="00A578FA">
        <w:rPr>
          <w:i/>
          <w:sz w:val="20"/>
        </w:rPr>
        <w:t xml:space="preserve">For a band combination in which a UE is not capable of dynamic power sharing, the UE may omit reporting power headroom information for serving cells in the other MAC entity. </w:t>
      </w:r>
    </w:p>
    <w:p w14:paraId="31A7C094" w14:textId="77777777" w:rsidR="00D01604" w:rsidRDefault="00D01604" w:rsidP="00D01604">
      <w:pPr>
        <w:widowControl w:val="0"/>
        <w:rPr>
          <w:lang w:eastAsia="zh-CN"/>
        </w:rPr>
      </w:pPr>
      <w:r>
        <w:rPr>
          <w:rFonts w:hint="eastAsia"/>
          <w:lang w:eastAsia="zh-CN"/>
        </w:rPr>
        <w:t>At RAN1#95 meeting, following agreement is achieved:</w:t>
      </w:r>
    </w:p>
    <w:p w14:paraId="0B93B64D" w14:textId="77777777" w:rsidR="00D01604" w:rsidRPr="00A240A3" w:rsidRDefault="00D01604" w:rsidP="00D01604">
      <w:pPr>
        <w:rPr>
          <w:highlight w:val="green"/>
        </w:rPr>
      </w:pPr>
      <w:r w:rsidRPr="00A240A3">
        <w:rPr>
          <w:highlight w:val="green"/>
        </w:rPr>
        <w:t>Agreement</w:t>
      </w:r>
    </w:p>
    <w:p w14:paraId="3CC554DB" w14:textId="77777777" w:rsidR="00D01604" w:rsidRPr="00A240A3" w:rsidRDefault="00D01604" w:rsidP="00D01604">
      <w:pPr>
        <w:numPr>
          <w:ilvl w:val="0"/>
          <w:numId w:val="57"/>
        </w:numPr>
        <w:autoSpaceDE/>
        <w:autoSpaceDN/>
        <w:adjustRightInd/>
        <w:snapToGrid/>
        <w:spacing w:after="0"/>
        <w:jc w:val="left"/>
        <w:rPr>
          <w:i/>
          <w:iCs/>
        </w:rPr>
      </w:pPr>
      <w:r w:rsidRPr="00A240A3">
        <w:rPr>
          <w:i/>
          <w:iCs/>
        </w:rPr>
        <w:t>If there are more than one PUSCH in a slot of a CC where PHR is calculated, and if that slot fully overlaps with the slot of the UL transmission carrying the PHR, the earliest PUSCH is reported.</w:t>
      </w:r>
    </w:p>
    <w:p w14:paraId="2C9029FE" w14:textId="77777777" w:rsidR="00D01604" w:rsidRPr="002E0770" w:rsidRDefault="00D01604" w:rsidP="008F41B5">
      <w:pPr>
        <w:widowControl w:val="0"/>
        <w:rPr>
          <w:lang w:eastAsia="zh-CN"/>
        </w:rPr>
      </w:pPr>
    </w:p>
    <w:p w14:paraId="7172850E" w14:textId="174ADD02" w:rsidR="00D753E7" w:rsidRDefault="00D753E7" w:rsidP="008F41B5">
      <w:pPr>
        <w:widowControl w:val="0"/>
        <w:rPr>
          <w:lang w:eastAsia="zh-CN"/>
        </w:rPr>
      </w:pPr>
      <w:r>
        <w:rPr>
          <w:rFonts w:hint="eastAsia"/>
          <w:lang w:eastAsia="zh-CN"/>
        </w:rPr>
        <w:t>At</w:t>
      </w:r>
      <w:r>
        <w:rPr>
          <w:lang w:eastAsia="zh-CN"/>
        </w:rPr>
        <w:t xml:space="preserve"> RAN1 #97 meeting, following agreements are achieved:</w:t>
      </w:r>
    </w:p>
    <w:p w14:paraId="2E0D4AED" w14:textId="77777777" w:rsidR="00D753E7" w:rsidRPr="00D753E7" w:rsidRDefault="00D753E7" w:rsidP="00D753E7">
      <w:r w:rsidRPr="00D753E7">
        <w:rPr>
          <w:highlight w:val="green"/>
        </w:rPr>
        <w:t>Agreement</w:t>
      </w:r>
    </w:p>
    <w:p w14:paraId="4F003E96" w14:textId="77777777" w:rsidR="00D753E7" w:rsidRPr="00D753E7" w:rsidRDefault="00D753E7" w:rsidP="00D753E7">
      <w:pPr>
        <w:numPr>
          <w:ilvl w:val="0"/>
          <w:numId w:val="57"/>
        </w:numPr>
        <w:autoSpaceDE/>
        <w:autoSpaceDN/>
        <w:adjustRightInd/>
        <w:snapToGrid/>
        <w:spacing w:after="0"/>
        <w:jc w:val="left"/>
        <w:rPr>
          <w:i/>
          <w:iCs/>
        </w:rPr>
      </w:pPr>
      <w:r w:rsidRPr="00D753E7">
        <w:rPr>
          <w:i/>
          <w:iCs/>
        </w:rPr>
        <w:t>At least when NR slots have different numerologies fr</w:t>
      </w:r>
      <w:r w:rsidRPr="00D753E7">
        <w:rPr>
          <w:i/>
          <w:iCs/>
          <w:color w:val="000000"/>
        </w:rPr>
        <w:t>om LTE subframe that carries the PHR, UE provides the first NR slot that fully overlaps with the LTE subfra</w:t>
      </w:r>
      <w:r w:rsidRPr="00D753E7">
        <w:rPr>
          <w:i/>
          <w:iCs/>
        </w:rPr>
        <w:t>me</w:t>
      </w:r>
      <w:r w:rsidRPr="00D753E7">
        <w:rPr>
          <w:rFonts w:hint="eastAsia"/>
          <w:i/>
          <w:iCs/>
        </w:rPr>
        <w:t xml:space="preserve"> </w:t>
      </w:r>
      <w:r w:rsidRPr="00D753E7">
        <w:rPr>
          <w:rFonts w:hint="eastAsia"/>
          <w:i/>
        </w:rPr>
        <w:t>(as illustrated in figure 2)</w:t>
      </w:r>
      <w:r w:rsidRPr="00D753E7">
        <w:rPr>
          <w:i/>
        </w:rPr>
        <w:t>.</w:t>
      </w:r>
    </w:p>
    <w:p w14:paraId="576DEE30" w14:textId="77777777" w:rsidR="00D753E7" w:rsidRPr="00D753E7" w:rsidRDefault="00D753E7" w:rsidP="00D753E7">
      <w:pPr>
        <w:numPr>
          <w:ilvl w:val="1"/>
          <w:numId w:val="57"/>
        </w:numPr>
        <w:autoSpaceDE/>
        <w:autoSpaceDN/>
        <w:adjustRightInd/>
        <w:snapToGrid/>
        <w:spacing w:after="0"/>
        <w:jc w:val="left"/>
        <w:rPr>
          <w:i/>
          <w:iCs/>
        </w:rPr>
      </w:pPr>
      <w:r w:rsidRPr="00D753E7">
        <w:rPr>
          <w:i/>
        </w:rPr>
        <w:t>FFS: How to handle the asynchronous case between LTE and NR</w:t>
      </w:r>
    </w:p>
    <w:p w14:paraId="2F577E48" w14:textId="77777777" w:rsidR="00D753E7" w:rsidRPr="00D753E7" w:rsidRDefault="00D753E7" w:rsidP="00D753E7">
      <w:pPr>
        <w:numPr>
          <w:ilvl w:val="1"/>
          <w:numId w:val="57"/>
        </w:numPr>
        <w:autoSpaceDE/>
        <w:autoSpaceDN/>
        <w:adjustRightInd/>
        <w:snapToGrid/>
        <w:spacing w:after="0"/>
        <w:jc w:val="left"/>
        <w:rPr>
          <w:i/>
          <w:iCs/>
        </w:rPr>
      </w:pPr>
      <w:r w:rsidRPr="00D753E7">
        <w:rPr>
          <w:i/>
        </w:rPr>
        <w:t>FFS: How to handle the case of multiple PUSCH transmissions within a slot</w:t>
      </w:r>
    </w:p>
    <w:p w14:paraId="7D7AB1DF" w14:textId="77777777" w:rsidR="00D753E7" w:rsidRPr="00D753E7" w:rsidRDefault="00D753E7" w:rsidP="00D753E7">
      <w:r w:rsidRPr="00D753E7">
        <w:rPr>
          <w:highlight w:val="green"/>
        </w:rPr>
        <w:t>Agreement</w:t>
      </w:r>
    </w:p>
    <w:p w14:paraId="4C5295D5" w14:textId="63EC8167" w:rsidR="00D753E7" w:rsidRPr="00F763CE" w:rsidRDefault="00D753E7" w:rsidP="00F763CE">
      <w:pPr>
        <w:pStyle w:val="ListParagraph"/>
        <w:numPr>
          <w:ilvl w:val="0"/>
          <w:numId w:val="57"/>
        </w:numPr>
        <w:ind w:firstLineChars="0"/>
        <w:rPr>
          <w:i/>
        </w:rPr>
      </w:pPr>
      <w:r w:rsidRPr="00D753E7">
        <w:rPr>
          <w:rFonts w:hint="eastAsia"/>
          <w:i/>
        </w:rPr>
        <w:t xml:space="preserve">If a UE is configured with LTE power headroom report over NR, where a SCS configuration of the NR slot is larger than that of LTE subframe, and if the UE provides a power headroom report in a PUSCH transmission in an NR slot that overlaps with multiple LTE subframes, the UE provides a power headroom report for the PUSCH on the first subframe of the multiple LTE subframes that overlaps with the NR slot.(as illustrated in figure </w:t>
      </w:r>
      <w:r w:rsidRPr="00D753E7">
        <w:rPr>
          <w:i/>
        </w:rPr>
        <w:t>below</w:t>
      </w:r>
      <w:r w:rsidRPr="00D753E7">
        <w:rPr>
          <w:rFonts w:hint="eastAsia"/>
          <w:i/>
        </w:rPr>
        <w:t>)</w:t>
      </w:r>
    </w:p>
    <w:p w14:paraId="2C4A3F31" w14:textId="06894EEB" w:rsidR="008F41B5" w:rsidRDefault="008F41B5" w:rsidP="008F41B5">
      <w:pPr>
        <w:widowControl w:val="0"/>
      </w:pPr>
      <w:r>
        <w:t>I</w:t>
      </w:r>
      <w:r w:rsidR="000A311E">
        <w:t>n this contribution</w:t>
      </w:r>
      <w:r>
        <w:t xml:space="preserve">, we </w:t>
      </w:r>
      <w:r w:rsidR="000A311E">
        <w:t xml:space="preserve">discuss </w:t>
      </w:r>
      <w:r w:rsidR="00CE4D42">
        <w:t>the impact from RAN1 perspective considering above PHR procedure for EN</w:t>
      </w:r>
      <w:r w:rsidR="003B78F5">
        <w:t>-</w:t>
      </w:r>
      <w:r w:rsidR="00CE4D42">
        <w:t>DC</w:t>
      </w:r>
      <w:r w:rsidR="000A311E">
        <w:t xml:space="preserve">. </w:t>
      </w:r>
    </w:p>
    <w:p w14:paraId="42A254AB" w14:textId="73B389CA" w:rsidR="007C40A3" w:rsidRPr="004A37F0" w:rsidRDefault="007F5261" w:rsidP="009B20AF">
      <w:pPr>
        <w:pStyle w:val="Heading1"/>
        <w:rPr>
          <w:lang w:eastAsia="zh-CN"/>
        </w:rPr>
      </w:pPr>
      <w:r w:rsidRPr="004A37F0">
        <w:t>Discussion</w:t>
      </w:r>
    </w:p>
    <w:p w14:paraId="12646F89" w14:textId="29933015" w:rsidR="007F5261" w:rsidRPr="004A37F0" w:rsidRDefault="009471C9" w:rsidP="007F5261">
      <w:pPr>
        <w:pStyle w:val="Heading2"/>
        <w:rPr>
          <w:lang w:eastAsia="zh-CN"/>
        </w:rPr>
      </w:pPr>
      <w:bookmarkStart w:id="7" w:name="OLE_LINK48"/>
      <w:r>
        <w:rPr>
          <w:lang w:eastAsia="zh-CN"/>
        </w:rPr>
        <w:t xml:space="preserve">PHR calculation </w:t>
      </w:r>
      <w:r w:rsidR="005D7867">
        <w:rPr>
          <w:lang w:eastAsia="zh-CN"/>
        </w:rPr>
        <w:t>for the asynchronous case</w:t>
      </w:r>
      <w:r w:rsidR="00635114">
        <w:rPr>
          <w:lang w:eastAsia="zh-CN"/>
        </w:rPr>
        <w:t xml:space="preserve"> </w:t>
      </w:r>
    </w:p>
    <w:p w14:paraId="0CAD4734" w14:textId="1852865B" w:rsidR="005D7867" w:rsidRPr="004229F2" w:rsidRDefault="003A7D9F" w:rsidP="00717110">
      <w:pPr>
        <w:rPr>
          <w:rFonts w:eastAsiaTheme="minorEastAsia"/>
          <w:b/>
          <w:u w:val="single"/>
          <w:lang w:eastAsia="zh-CN"/>
        </w:rPr>
      </w:pPr>
      <w:bookmarkStart w:id="8" w:name="OLE_LINK66"/>
      <w:bookmarkStart w:id="9" w:name="OLE_LINK67"/>
      <w:bookmarkStart w:id="10" w:name="OLE_LINK119"/>
      <w:bookmarkStart w:id="11" w:name="OLE_LINK120"/>
      <w:bookmarkStart w:id="12" w:name="OLE_LINK44"/>
      <w:bookmarkStart w:id="13" w:name="OLE_LINK45"/>
      <w:bookmarkStart w:id="14" w:name="OLE_LINK46"/>
      <w:bookmarkStart w:id="15" w:name="OLE_LINK47"/>
      <w:bookmarkEnd w:id="7"/>
      <w:r>
        <w:rPr>
          <w:rFonts w:eastAsiaTheme="minorEastAsia" w:hint="eastAsia"/>
          <w:b/>
          <w:u w:val="single"/>
          <w:lang w:eastAsia="zh-CN"/>
        </w:rPr>
        <w:t xml:space="preserve">NR PHR </w:t>
      </w:r>
      <w:r>
        <w:rPr>
          <w:rFonts w:eastAsiaTheme="minorEastAsia"/>
          <w:b/>
          <w:u w:val="single"/>
          <w:lang w:eastAsia="zh-CN"/>
        </w:rPr>
        <w:t>reporting via LTE</w:t>
      </w:r>
    </w:p>
    <w:p w14:paraId="6801DBB9" w14:textId="32E491B1" w:rsidR="00242207" w:rsidRDefault="0015552D" w:rsidP="00717110">
      <w:r>
        <w:rPr>
          <w:rFonts w:eastAsia="MS Mincho"/>
        </w:rPr>
        <w:t>The PHR calculation r</w:t>
      </w:r>
      <w:r w:rsidR="00561259">
        <w:rPr>
          <w:rFonts w:eastAsia="MS Mincho"/>
        </w:rPr>
        <w:t>ule for different numerologies wa</w:t>
      </w:r>
      <w:r>
        <w:rPr>
          <w:rFonts w:eastAsia="MS Mincho"/>
        </w:rPr>
        <w:t>s agreed</w:t>
      </w:r>
      <w:r w:rsidR="00635114">
        <w:rPr>
          <w:rFonts w:eastAsia="MS Mincho"/>
        </w:rPr>
        <w:t xml:space="preserve"> in</w:t>
      </w:r>
      <w:r>
        <w:rPr>
          <w:rFonts w:eastAsia="MS Mincho"/>
        </w:rPr>
        <w:t xml:space="preserve"> RAN2 #97 meeting.</w:t>
      </w:r>
      <w:r w:rsidR="00635114">
        <w:rPr>
          <w:rFonts w:eastAsia="MS Mincho"/>
        </w:rPr>
        <w:t xml:space="preserve"> </w:t>
      </w:r>
      <w:r>
        <w:rPr>
          <w:rFonts w:eastAsia="MS Mincho"/>
        </w:rPr>
        <w:t xml:space="preserve">When the numerologies of LTE carrier and NR carrier are same, as shown in Figure 2, </w:t>
      </w:r>
      <w:r w:rsidR="00085003">
        <w:rPr>
          <w:rFonts w:eastAsia="MS Mincho"/>
        </w:rPr>
        <w:t>LTE subframe n conveying PHR overlaps with two NR slots. It is considered to</w:t>
      </w:r>
      <w:r w:rsidR="00085003">
        <w:rPr>
          <w:rFonts w:hint="eastAsia"/>
        </w:rPr>
        <w:t xml:space="preserve"> provide</w:t>
      </w:r>
      <w:r w:rsidR="00085003" w:rsidRPr="000F2759">
        <w:rPr>
          <w:rFonts w:hint="eastAsia"/>
        </w:rPr>
        <w:t xml:space="preserve"> a power headroom report for the PUSCH on the first </w:t>
      </w:r>
      <w:r w:rsidR="00085003">
        <w:t>slot</w:t>
      </w:r>
      <w:r w:rsidR="00085003" w:rsidRPr="000F2759">
        <w:rPr>
          <w:rFonts w:hint="eastAsia"/>
        </w:rPr>
        <w:t xml:space="preserve"> of the </w:t>
      </w:r>
      <w:r w:rsidR="00085003">
        <w:t>two NR slots</w:t>
      </w:r>
      <w:r w:rsidR="00085003" w:rsidRPr="000F2759">
        <w:rPr>
          <w:rFonts w:hint="eastAsia"/>
        </w:rPr>
        <w:t xml:space="preserve"> that overlaps with </w:t>
      </w:r>
      <w:r w:rsidR="00633F4B">
        <w:rPr>
          <w:rFonts w:hint="eastAsia"/>
        </w:rPr>
        <w:t>the LTE subframe conveying PHR.</w:t>
      </w:r>
      <w:r w:rsidR="004E1EFD">
        <w:t xml:space="preserve"> The scheduling information for the transmission in the first slot may </w:t>
      </w:r>
      <w:r w:rsidR="000E6762">
        <w:t>transmit</w:t>
      </w:r>
      <w:r w:rsidR="004E1EFD">
        <w:t xml:space="preserve"> in a greater possibility</w:t>
      </w:r>
      <w:r w:rsidR="000E6762">
        <w:t xml:space="preserve">, which can provide a </w:t>
      </w:r>
      <w:r w:rsidR="000E6762">
        <w:lastRenderedPageBreak/>
        <w:t>real PHR.</w:t>
      </w:r>
      <w:r w:rsidR="00242207">
        <w:t xml:space="preserve"> </w:t>
      </w:r>
      <w:bookmarkStart w:id="16" w:name="OLE_LINK25"/>
      <w:r w:rsidR="00242207">
        <w:t>Th</w:t>
      </w:r>
      <w:r w:rsidR="00A911A5">
        <w:t>e PHR calculation rule</w:t>
      </w:r>
      <w:r w:rsidR="00D14824">
        <w:t xml:space="preserve"> is aligned with the agreed rules at last meeting for the case of different numerologies between LTE subframe and NR slot.</w:t>
      </w:r>
    </w:p>
    <w:bookmarkEnd w:id="16"/>
    <w:p w14:paraId="06AB89C9" w14:textId="5EB97036" w:rsidR="002D68CF" w:rsidRDefault="002D68CF" w:rsidP="004229F2">
      <w:pPr>
        <w:jc w:val="center"/>
      </w:pPr>
      <w:r>
        <w:rPr>
          <w:noProof/>
          <w:lang w:eastAsia="zh-CN"/>
        </w:rPr>
        <w:drawing>
          <wp:inline distT="0" distB="0" distL="0" distR="0" wp14:anchorId="7B5167A4" wp14:editId="07E2FF76">
            <wp:extent cx="4060209" cy="1422838"/>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08729" cy="1439841"/>
                    </a:xfrm>
                    <a:prstGeom prst="rect">
                      <a:avLst/>
                    </a:prstGeom>
                  </pic:spPr>
                </pic:pic>
              </a:graphicData>
            </a:graphic>
          </wp:inline>
        </w:drawing>
      </w:r>
    </w:p>
    <w:p w14:paraId="6078E798" w14:textId="68DF2819" w:rsidR="007E7244" w:rsidRPr="004229F2" w:rsidRDefault="007E7244" w:rsidP="004229F2">
      <w:pPr>
        <w:jc w:val="center"/>
        <w:rPr>
          <w:rFonts w:eastAsiaTheme="minorEastAsia"/>
          <w:b/>
          <w:sz w:val="20"/>
          <w:szCs w:val="20"/>
          <w:lang w:eastAsia="zh-CN"/>
        </w:rPr>
      </w:pPr>
      <w:r w:rsidRPr="004229F2">
        <w:rPr>
          <w:b/>
          <w:sz w:val="20"/>
          <w:szCs w:val="20"/>
        </w:rPr>
        <w:t>Figure</w:t>
      </w:r>
      <w:r w:rsidR="002D68CF">
        <w:rPr>
          <w:b/>
          <w:sz w:val="20"/>
          <w:szCs w:val="20"/>
        </w:rPr>
        <w:t xml:space="preserve"> </w:t>
      </w:r>
      <w:r w:rsidR="00D73730">
        <w:rPr>
          <w:b/>
          <w:sz w:val="20"/>
          <w:szCs w:val="20"/>
        </w:rPr>
        <w:t>1</w:t>
      </w:r>
      <w:r w:rsidRPr="004229F2">
        <w:rPr>
          <w:b/>
          <w:sz w:val="20"/>
          <w:szCs w:val="20"/>
        </w:rPr>
        <w:t xml:space="preserve">. </w:t>
      </w:r>
      <w:bookmarkStart w:id="17" w:name="OLE_LINK24"/>
      <w:r w:rsidRPr="004229F2">
        <w:rPr>
          <w:b/>
          <w:sz w:val="20"/>
          <w:szCs w:val="20"/>
        </w:rPr>
        <w:t xml:space="preserve">Illustration of the asynchronous case for </w:t>
      </w:r>
      <w:r w:rsidR="002D68CF">
        <w:rPr>
          <w:b/>
          <w:sz w:val="20"/>
          <w:szCs w:val="20"/>
        </w:rPr>
        <w:t>NR PHR reporting via LTE</w:t>
      </w:r>
      <w:bookmarkEnd w:id="17"/>
    </w:p>
    <w:p w14:paraId="7B788D3E" w14:textId="312DF67C" w:rsidR="0091235D" w:rsidRDefault="0091235D" w:rsidP="00717110">
      <w:pPr>
        <w:rPr>
          <w:i/>
          <w:iCs/>
        </w:rPr>
      </w:pPr>
      <w:r w:rsidRPr="004D78E6">
        <w:rPr>
          <w:rFonts w:hint="eastAsia"/>
          <w:b/>
          <w:i/>
          <w:lang w:eastAsia="zh-CN"/>
        </w:rPr>
        <w:t>Proposal</w:t>
      </w:r>
      <w:r w:rsidRPr="004D78E6">
        <w:rPr>
          <w:b/>
          <w:i/>
          <w:lang w:eastAsia="zh-CN"/>
        </w:rPr>
        <w:t xml:space="preserve"> </w:t>
      </w:r>
      <w:r w:rsidR="003A7D9F">
        <w:rPr>
          <w:rFonts w:hint="eastAsia"/>
          <w:b/>
          <w:i/>
          <w:lang w:eastAsia="zh-CN"/>
        </w:rPr>
        <w:t>1</w:t>
      </w:r>
      <w:r w:rsidRPr="004D78E6">
        <w:rPr>
          <w:b/>
          <w:i/>
          <w:lang w:eastAsia="zh-CN"/>
        </w:rPr>
        <w:t>:</w:t>
      </w:r>
      <w:r>
        <w:rPr>
          <w:rFonts w:eastAsiaTheme="minorEastAsia"/>
          <w:lang w:eastAsia="zh-CN"/>
        </w:rPr>
        <w:t xml:space="preserve"> </w:t>
      </w:r>
      <w:r w:rsidR="00635114" w:rsidRPr="00635114">
        <w:rPr>
          <w:rFonts w:eastAsiaTheme="minorEastAsia"/>
          <w:i/>
          <w:lang w:eastAsia="zh-CN"/>
        </w:rPr>
        <w:t>For NR PHR via LTE</w:t>
      </w:r>
      <w:r w:rsidR="00635114">
        <w:rPr>
          <w:rFonts w:eastAsiaTheme="minorEastAsia"/>
          <w:i/>
          <w:lang w:eastAsia="zh-CN"/>
        </w:rPr>
        <w:t xml:space="preserve">, </w:t>
      </w:r>
      <w:r w:rsidRPr="004D78E6">
        <w:rPr>
          <w:i/>
          <w:iCs/>
        </w:rPr>
        <w:t>when NR slot ha</w:t>
      </w:r>
      <w:r w:rsidR="00633F4B">
        <w:rPr>
          <w:i/>
          <w:iCs/>
        </w:rPr>
        <w:t>s</w:t>
      </w:r>
      <w:r w:rsidRPr="004D78E6">
        <w:rPr>
          <w:i/>
          <w:iCs/>
        </w:rPr>
        <w:t xml:space="preserve"> </w:t>
      </w:r>
      <w:r w:rsidR="00CB04B5">
        <w:rPr>
          <w:i/>
          <w:iCs/>
        </w:rPr>
        <w:t xml:space="preserve">the </w:t>
      </w:r>
      <w:r>
        <w:rPr>
          <w:i/>
          <w:iCs/>
        </w:rPr>
        <w:t>same numerology with</w:t>
      </w:r>
      <w:r w:rsidRPr="004D78E6">
        <w:rPr>
          <w:i/>
          <w:iCs/>
          <w:color w:val="000000"/>
        </w:rPr>
        <w:t xml:space="preserve"> LTE subframe that carries the PHR, UE provides</w:t>
      </w:r>
      <w:r>
        <w:rPr>
          <w:i/>
          <w:iCs/>
          <w:color w:val="000000"/>
        </w:rPr>
        <w:t xml:space="preserve"> the first NR slot that </w:t>
      </w:r>
      <w:r w:rsidRPr="004D78E6">
        <w:rPr>
          <w:i/>
          <w:iCs/>
          <w:color w:val="000000"/>
        </w:rPr>
        <w:t>overlaps with the LTE subfra</w:t>
      </w:r>
      <w:r w:rsidRPr="004D78E6">
        <w:rPr>
          <w:i/>
          <w:iCs/>
        </w:rPr>
        <w:t>me</w:t>
      </w:r>
      <w:r w:rsidR="00635114" w:rsidRPr="00635114">
        <w:rPr>
          <w:i/>
          <w:iCs/>
        </w:rPr>
        <w:t xml:space="preserve"> </w:t>
      </w:r>
      <w:r w:rsidR="00561259">
        <w:rPr>
          <w:i/>
          <w:iCs/>
        </w:rPr>
        <w:t>taking</w:t>
      </w:r>
      <w:r w:rsidR="00635114">
        <w:rPr>
          <w:i/>
          <w:iCs/>
        </w:rPr>
        <w:t xml:space="preserve"> into account the asynchronous timing difference</w:t>
      </w:r>
      <w:r>
        <w:rPr>
          <w:i/>
          <w:iCs/>
        </w:rPr>
        <w:t>.</w:t>
      </w:r>
    </w:p>
    <w:p w14:paraId="136B1F8B" w14:textId="6B5DA693" w:rsidR="004E1EFD" w:rsidRPr="0068295B" w:rsidRDefault="004E1EFD" w:rsidP="00D14824">
      <w:pPr>
        <w:rPr>
          <w:rFonts w:eastAsiaTheme="minorEastAsia"/>
          <w:b/>
          <w:u w:val="single"/>
          <w:lang w:eastAsia="zh-CN"/>
        </w:rPr>
      </w:pPr>
      <w:r>
        <w:rPr>
          <w:rFonts w:eastAsiaTheme="minorEastAsia" w:hint="eastAsia"/>
          <w:b/>
          <w:u w:val="single"/>
          <w:lang w:eastAsia="zh-CN"/>
        </w:rPr>
        <w:t xml:space="preserve">LTE PHR </w:t>
      </w:r>
      <w:r>
        <w:rPr>
          <w:rFonts w:eastAsiaTheme="minorEastAsia"/>
          <w:b/>
          <w:u w:val="single"/>
          <w:lang w:eastAsia="zh-CN"/>
        </w:rPr>
        <w:t>reporting via NR</w:t>
      </w:r>
    </w:p>
    <w:p w14:paraId="6D7BE910" w14:textId="0E1FF0A4" w:rsidR="002D68CF" w:rsidRDefault="00D14824" w:rsidP="00D14824">
      <w:pPr>
        <w:rPr>
          <w:rFonts w:eastAsia="MS Mincho"/>
        </w:rPr>
      </w:pPr>
      <w:r>
        <w:t>Similarly, for LTE PHR via NR</w:t>
      </w:r>
      <w:r w:rsidR="0055376C">
        <w:t xml:space="preserve"> in asynchronous case</w:t>
      </w:r>
      <w:r>
        <w:t>,</w:t>
      </w:r>
      <w:r w:rsidR="0055376C">
        <w:t xml:space="preserve"> two LTE subframes overlap with NR slot </w:t>
      </w:r>
      <w:r w:rsidR="00A911A5">
        <w:t>conveying PHR.</w:t>
      </w:r>
      <w:r w:rsidR="0055376C">
        <w:t xml:space="preserve"> </w:t>
      </w:r>
      <w:r w:rsidR="00A911A5">
        <w:t>For simplicity, t</w:t>
      </w:r>
      <w:r w:rsidRPr="000F2759">
        <w:rPr>
          <w:rFonts w:hint="eastAsia"/>
        </w:rPr>
        <w:t>he</w:t>
      </w:r>
      <w:r>
        <w:t xml:space="preserve"> PHR for the</w:t>
      </w:r>
      <w:r w:rsidRPr="000F2759">
        <w:rPr>
          <w:rFonts w:hint="eastAsia"/>
        </w:rPr>
        <w:t xml:space="preserve"> first </w:t>
      </w:r>
      <w:r>
        <w:t>subframe</w:t>
      </w:r>
      <w:r w:rsidRPr="000F2759">
        <w:rPr>
          <w:rFonts w:hint="eastAsia"/>
        </w:rPr>
        <w:t xml:space="preserve"> of the </w:t>
      </w:r>
      <w:r>
        <w:t>two LTE subframes</w:t>
      </w:r>
      <w:r w:rsidRPr="000F2759">
        <w:rPr>
          <w:rFonts w:hint="eastAsia"/>
        </w:rPr>
        <w:t xml:space="preserve"> that overlaps with </w:t>
      </w:r>
      <w:r>
        <w:rPr>
          <w:rFonts w:hint="eastAsia"/>
        </w:rPr>
        <w:t>the NR slot is provided.</w:t>
      </w:r>
      <w:r w:rsidR="0055376C" w:rsidRPr="0055376C">
        <w:t xml:space="preserve"> </w:t>
      </w:r>
      <w:r w:rsidR="00A911A5">
        <w:t>The PHR calculation rule</w:t>
      </w:r>
      <w:r w:rsidR="0055376C">
        <w:t xml:space="preserve"> is</w:t>
      </w:r>
      <w:r w:rsidR="00A911A5">
        <w:t xml:space="preserve"> also</w:t>
      </w:r>
      <w:r w:rsidR="0055376C">
        <w:t xml:space="preserve"> aligned with the agreed rules at last meeting for the case of different numerologies between LTE subframe and NR slot.</w:t>
      </w:r>
      <w:r w:rsidR="00E612EB">
        <w:t xml:space="preserve"> For this case, an example CR is attached for discussion and approval.</w:t>
      </w:r>
    </w:p>
    <w:p w14:paraId="6DCBE34E" w14:textId="4F5E864C" w:rsidR="002D68CF" w:rsidRDefault="002D68CF" w:rsidP="00A911A5">
      <w:r>
        <w:t xml:space="preserve">      </w:t>
      </w:r>
    </w:p>
    <w:p w14:paraId="31F18D71" w14:textId="0CFCAD1B" w:rsidR="002D68CF" w:rsidRDefault="002D68CF" w:rsidP="0068295B">
      <w:pPr>
        <w:jc w:val="center"/>
        <w:rPr>
          <w:rFonts w:eastAsiaTheme="minorEastAsia"/>
          <w:i/>
          <w:lang w:eastAsia="zh-CN"/>
        </w:rPr>
      </w:pPr>
      <w:r>
        <w:rPr>
          <w:noProof/>
          <w:lang w:eastAsia="zh-CN"/>
        </w:rPr>
        <w:drawing>
          <wp:inline distT="0" distB="0" distL="0" distR="0" wp14:anchorId="54899835" wp14:editId="74AC38A9">
            <wp:extent cx="4153340" cy="124194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173524" cy="1247982"/>
                    </a:xfrm>
                    <a:prstGeom prst="rect">
                      <a:avLst/>
                    </a:prstGeom>
                  </pic:spPr>
                </pic:pic>
              </a:graphicData>
            </a:graphic>
          </wp:inline>
        </w:drawing>
      </w:r>
    </w:p>
    <w:p w14:paraId="6634D4C7" w14:textId="031E150C" w:rsidR="002D68CF" w:rsidRPr="0068295B" w:rsidRDefault="002D68CF" w:rsidP="0068295B">
      <w:pPr>
        <w:jc w:val="center"/>
        <w:rPr>
          <w:b/>
          <w:sz w:val="20"/>
          <w:szCs w:val="20"/>
        </w:rPr>
      </w:pPr>
      <w:r w:rsidRPr="0068295B">
        <w:rPr>
          <w:b/>
          <w:sz w:val="20"/>
          <w:szCs w:val="20"/>
        </w:rPr>
        <w:t xml:space="preserve">Figure </w:t>
      </w:r>
      <w:r w:rsidR="00D73730">
        <w:rPr>
          <w:b/>
          <w:sz w:val="20"/>
          <w:szCs w:val="20"/>
        </w:rPr>
        <w:t>2</w:t>
      </w:r>
      <w:r w:rsidRPr="0068295B">
        <w:rPr>
          <w:b/>
          <w:sz w:val="20"/>
          <w:szCs w:val="20"/>
        </w:rPr>
        <w:t xml:space="preserve">. </w:t>
      </w:r>
      <w:r w:rsidRPr="004229F2">
        <w:rPr>
          <w:b/>
          <w:sz w:val="20"/>
          <w:szCs w:val="20"/>
        </w:rPr>
        <w:t xml:space="preserve">Illustration of the asynchronous case for </w:t>
      </w:r>
      <w:r>
        <w:rPr>
          <w:b/>
          <w:sz w:val="20"/>
          <w:szCs w:val="20"/>
        </w:rPr>
        <w:t>LTE PHR reporting via NR</w:t>
      </w:r>
    </w:p>
    <w:p w14:paraId="49A519B8" w14:textId="5517E126" w:rsidR="00633F4B" w:rsidRDefault="00633F4B" w:rsidP="00717110">
      <w:pPr>
        <w:rPr>
          <w:i/>
          <w:iCs/>
        </w:rPr>
      </w:pPr>
      <w:r w:rsidRPr="004D78E6">
        <w:rPr>
          <w:rFonts w:hint="eastAsia"/>
          <w:b/>
          <w:i/>
          <w:lang w:eastAsia="zh-CN"/>
        </w:rPr>
        <w:t>Proposal</w:t>
      </w:r>
      <w:r w:rsidRPr="004D78E6">
        <w:rPr>
          <w:b/>
          <w:i/>
          <w:lang w:eastAsia="zh-CN"/>
        </w:rPr>
        <w:t xml:space="preserve"> </w:t>
      </w:r>
      <w:r w:rsidR="003A7D9F">
        <w:rPr>
          <w:rFonts w:hint="eastAsia"/>
          <w:b/>
          <w:i/>
          <w:lang w:eastAsia="zh-CN"/>
        </w:rPr>
        <w:t>2</w:t>
      </w:r>
      <w:r w:rsidRPr="004D78E6">
        <w:rPr>
          <w:b/>
          <w:i/>
          <w:lang w:eastAsia="zh-CN"/>
        </w:rPr>
        <w:t>:</w:t>
      </w:r>
      <w:r>
        <w:rPr>
          <w:rFonts w:eastAsiaTheme="minorEastAsia"/>
          <w:lang w:eastAsia="zh-CN"/>
        </w:rPr>
        <w:t xml:space="preserve"> </w:t>
      </w:r>
      <w:r>
        <w:rPr>
          <w:rFonts w:eastAsiaTheme="minorEastAsia"/>
          <w:i/>
          <w:lang w:eastAsia="zh-CN"/>
        </w:rPr>
        <w:t xml:space="preserve">For </w:t>
      </w:r>
      <w:r w:rsidRPr="00635114">
        <w:rPr>
          <w:rFonts w:eastAsiaTheme="minorEastAsia"/>
          <w:i/>
          <w:lang w:eastAsia="zh-CN"/>
        </w:rPr>
        <w:t>LTE</w:t>
      </w:r>
      <w:r>
        <w:rPr>
          <w:rFonts w:eastAsiaTheme="minorEastAsia"/>
          <w:i/>
          <w:lang w:eastAsia="zh-CN"/>
        </w:rPr>
        <w:t xml:space="preserve"> PHR via NR</w:t>
      </w:r>
      <w:r w:rsidR="00384DA9">
        <w:rPr>
          <w:rFonts w:eastAsiaTheme="minorEastAsia"/>
          <w:i/>
          <w:lang w:eastAsia="zh-CN"/>
        </w:rPr>
        <w:t xml:space="preserve"> in case of asynchronous EN-DC/NE-DC</w:t>
      </w:r>
      <w:r>
        <w:rPr>
          <w:rFonts w:eastAsiaTheme="minorEastAsia"/>
          <w:i/>
          <w:lang w:eastAsia="zh-CN"/>
        </w:rPr>
        <w:t xml:space="preserve">, </w:t>
      </w:r>
      <w:r w:rsidRPr="004D78E6">
        <w:rPr>
          <w:i/>
          <w:iCs/>
        </w:rPr>
        <w:t xml:space="preserve">when </w:t>
      </w:r>
      <w:r>
        <w:rPr>
          <w:i/>
          <w:iCs/>
        </w:rPr>
        <w:t>LTE subframe</w:t>
      </w:r>
      <w:r w:rsidRPr="004D78E6">
        <w:rPr>
          <w:i/>
          <w:iCs/>
        </w:rPr>
        <w:t xml:space="preserve"> ha</w:t>
      </w:r>
      <w:r>
        <w:rPr>
          <w:i/>
          <w:iCs/>
        </w:rPr>
        <w:t>s</w:t>
      </w:r>
      <w:r w:rsidRPr="004D78E6">
        <w:rPr>
          <w:i/>
          <w:iCs/>
        </w:rPr>
        <w:t xml:space="preserve"> </w:t>
      </w:r>
      <w:r w:rsidR="00384DA9">
        <w:rPr>
          <w:i/>
          <w:iCs/>
        </w:rPr>
        <w:t xml:space="preserve">the </w:t>
      </w:r>
      <w:r>
        <w:rPr>
          <w:i/>
          <w:iCs/>
        </w:rPr>
        <w:t xml:space="preserve">same numerology </w:t>
      </w:r>
      <w:r w:rsidR="00384DA9">
        <w:rPr>
          <w:i/>
          <w:iCs/>
        </w:rPr>
        <w:t>as</w:t>
      </w:r>
      <w:r w:rsidR="00384DA9" w:rsidRPr="004D78E6">
        <w:rPr>
          <w:i/>
          <w:iCs/>
          <w:color w:val="000000"/>
        </w:rPr>
        <w:t xml:space="preserve"> </w:t>
      </w:r>
      <w:r w:rsidR="00C422E7">
        <w:rPr>
          <w:i/>
          <w:iCs/>
          <w:color w:val="000000"/>
        </w:rPr>
        <w:t xml:space="preserve">the </w:t>
      </w:r>
      <w:r>
        <w:rPr>
          <w:i/>
          <w:iCs/>
          <w:color w:val="000000"/>
        </w:rPr>
        <w:t>NR</w:t>
      </w:r>
      <w:r w:rsidRPr="004D78E6">
        <w:rPr>
          <w:i/>
          <w:iCs/>
          <w:color w:val="000000"/>
        </w:rPr>
        <w:t xml:space="preserve"> </w:t>
      </w:r>
      <w:r>
        <w:rPr>
          <w:i/>
          <w:iCs/>
          <w:color w:val="000000"/>
        </w:rPr>
        <w:t>slot</w:t>
      </w:r>
      <w:r w:rsidRPr="004D78E6">
        <w:rPr>
          <w:i/>
          <w:iCs/>
          <w:color w:val="000000"/>
        </w:rPr>
        <w:t xml:space="preserve"> that carries the PHR, UE provides</w:t>
      </w:r>
      <w:r>
        <w:rPr>
          <w:i/>
          <w:iCs/>
          <w:color w:val="000000"/>
        </w:rPr>
        <w:t xml:space="preserve"> the first LTE subframe that </w:t>
      </w:r>
      <w:r w:rsidRPr="004D78E6">
        <w:rPr>
          <w:i/>
          <w:iCs/>
          <w:color w:val="000000"/>
        </w:rPr>
        <w:t xml:space="preserve">overlaps with the </w:t>
      </w:r>
      <w:r>
        <w:rPr>
          <w:i/>
          <w:iCs/>
          <w:color w:val="000000"/>
        </w:rPr>
        <w:t>NR slot</w:t>
      </w:r>
      <w:r w:rsidRPr="00635114">
        <w:rPr>
          <w:i/>
          <w:iCs/>
        </w:rPr>
        <w:t xml:space="preserve"> </w:t>
      </w:r>
      <w:r>
        <w:rPr>
          <w:i/>
          <w:iCs/>
        </w:rPr>
        <w:t>tak</w:t>
      </w:r>
      <w:r w:rsidR="00384DA9">
        <w:rPr>
          <w:i/>
          <w:iCs/>
        </w:rPr>
        <w:t>ing</w:t>
      </w:r>
      <w:r>
        <w:rPr>
          <w:i/>
          <w:iCs/>
        </w:rPr>
        <w:t xml:space="preserve"> into account the asynchronous timing difference.</w:t>
      </w:r>
    </w:p>
    <w:p w14:paraId="7A5F88A9" w14:textId="414ADC4D" w:rsidR="00E612EB" w:rsidRPr="00C422E7" w:rsidRDefault="00E612EB" w:rsidP="00C422E7">
      <w:pPr>
        <w:pStyle w:val="ListParagraph"/>
        <w:numPr>
          <w:ilvl w:val="0"/>
          <w:numId w:val="63"/>
        </w:numPr>
        <w:ind w:firstLineChars="0"/>
        <w:rPr>
          <w:i/>
          <w:lang w:eastAsia="zh-CN"/>
        </w:rPr>
      </w:pPr>
      <w:r>
        <w:rPr>
          <w:i/>
          <w:lang w:eastAsia="zh-CN"/>
        </w:rPr>
        <w:t>A</w:t>
      </w:r>
      <w:r>
        <w:rPr>
          <w:rFonts w:hint="eastAsia"/>
          <w:i/>
          <w:lang w:eastAsia="zh-CN"/>
        </w:rPr>
        <w:t xml:space="preserve">dopt </w:t>
      </w:r>
      <w:r>
        <w:rPr>
          <w:i/>
          <w:lang w:eastAsia="zh-CN"/>
        </w:rPr>
        <w:t>the attached example CR</w:t>
      </w:r>
    </w:p>
    <w:p w14:paraId="7CBA66DE" w14:textId="77777777" w:rsidR="00341EAA" w:rsidRPr="00AB0762" w:rsidRDefault="00341EAA" w:rsidP="00AB0762">
      <w:pPr>
        <w:rPr>
          <w:i/>
          <w:lang w:eastAsia="zh-CN"/>
        </w:rPr>
      </w:pPr>
      <w:bookmarkStart w:id="18" w:name="OLE_LINK7"/>
      <w:bookmarkEnd w:id="8"/>
      <w:bookmarkEnd w:id="9"/>
      <w:bookmarkEnd w:id="10"/>
      <w:bookmarkEnd w:id="11"/>
    </w:p>
    <w:p w14:paraId="5F585776" w14:textId="32BF2751" w:rsidR="00556A39" w:rsidRPr="004A37F0" w:rsidRDefault="00556A39" w:rsidP="00556A39">
      <w:pPr>
        <w:pStyle w:val="Heading2"/>
        <w:rPr>
          <w:lang w:eastAsia="zh-CN"/>
        </w:rPr>
      </w:pPr>
      <w:r>
        <w:rPr>
          <w:lang w:eastAsia="zh-CN"/>
        </w:rPr>
        <w:t xml:space="preserve">PHR calculation issue for </w:t>
      </w:r>
      <w:r w:rsidR="008223E8">
        <w:rPr>
          <w:lang w:eastAsia="zh-CN"/>
        </w:rPr>
        <w:t>multiple PUSCH transmissions within a slot</w:t>
      </w:r>
    </w:p>
    <w:p w14:paraId="07A91EBB" w14:textId="46604467" w:rsidR="00FD5686" w:rsidRPr="0068295B" w:rsidRDefault="00FD5686" w:rsidP="00247A2C">
      <w:pPr>
        <w:rPr>
          <w:rFonts w:eastAsiaTheme="minorEastAsia"/>
          <w:b/>
          <w:u w:val="single"/>
          <w:lang w:eastAsia="zh-CN"/>
        </w:rPr>
      </w:pPr>
      <w:r w:rsidRPr="0068295B">
        <w:rPr>
          <w:rFonts w:eastAsiaTheme="minorEastAsia"/>
          <w:b/>
          <w:u w:val="single"/>
          <w:lang w:eastAsia="zh-CN"/>
        </w:rPr>
        <w:t>NR PHR reporting via LTE</w:t>
      </w:r>
    </w:p>
    <w:p w14:paraId="60EC11AE" w14:textId="3DFB1743" w:rsidR="00247A2C" w:rsidRDefault="006654D1" w:rsidP="00247A2C">
      <w:pPr>
        <w:rPr>
          <w:rFonts w:eastAsia="MS Mincho"/>
        </w:rPr>
      </w:pPr>
      <w:r>
        <w:rPr>
          <w:rFonts w:hint="eastAsia"/>
          <w:lang w:eastAsia="zh-CN"/>
        </w:rPr>
        <w:t>For the case</w:t>
      </w:r>
      <w:r w:rsidR="004953CD">
        <w:rPr>
          <w:lang w:eastAsia="zh-CN"/>
        </w:rPr>
        <w:t xml:space="preserve"> of</w:t>
      </w:r>
      <w:r>
        <w:rPr>
          <w:rFonts w:hint="eastAsia"/>
          <w:lang w:eastAsia="zh-CN"/>
        </w:rPr>
        <w:t xml:space="preserve"> </w:t>
      </w:r>
      <w:r w:rsidR="004953CD">
        <w:rPr>
          <w:lang w:eastAsia="zh-CN"/>
        </w:rPr>
        <w:t>NR PHR via LTE regardless of same or different numerologies</w:t>
      </w:r>
      <w:r w:rsidR="00353561">
        <w:rPr>
          <w:lang w:eastAsia="zh-CN"/>
        </w:rPr>
        <w:t xml:space="preserve"> between LTE subframe and NR slot</w:t>
      </w:r>
      <w:r w:rsidR="004953CD">
        <w:rPr>
          <w:lang w:eastAsia="zh-CN"/>
        </w:rPr>
        <w:t xml:space="preserve">, </w:t>
      </w:r>
      <w:r w:rsidR="00B351B7" w:rsidRPr="00D155A0">
        <w:rPr>
          <w:iCs/>
        </w:rPr>
        <w:t xml:space="preserve">if the UE provides a Type 1 power headroom report in a PUSCH transmission </w:t>
      </w:r>
      <w:r w:rsidR="00D456A7">
        <w:rPr>
          <w:iCs/>
        </w:rPr>
        <w:t>LTE subframe n</w:t>
      </w:r>
      <w:r w:rsidR="00B351B7" w:rsidRPr="00D155A0">
        <w:rPr>
          <w:iCs/>
        </w:rPr>
        <w:t xml:space="preserve"> that overlaps with multiple </w:t>
      </w:r>
      <w:r w:rsidR="00D456A7">
        <w:rPr>
          <w:iCs/>
        </w:rPr>
        <w:t>PUSCH transmissions in NR chosen slot</w:t>
      </w:r>
      <w:r w:rsidR="00B351B7" w:rsidRPr="00D155A0">
        <w:rPr>
          <w:iCs/>
        </w:rPr>
        <w:t>,</w:t>
      </w:r>
      <w:r w:rsidR="00D456A7">
        <w:rPr>
          <w:iCs/>
        </w:rPr>
        <w:t xml:space="preserve"> following the existing NR PHR specification</w:t>
      </w:r>
      <w:r w:rsidR="00353561">
        <w:rPr>
          <w:iCs/>
        </w:rPr>
        <w:t xml:space="preserve"> and unify the scenarios for different numerologies or same numerology between LTE subframe and NR slot</w:t>
      </w:r>
      <w:r w:rsidR="00D456A7">
        <w:rPr>
          <w:iCs/>
        </w:rPr>
        <w:t>,</w:t>
      </w:r>
      <w:r w:rsidR="00B351B7" w:rsidRPr="00D155A0">
        <w:rPr>
          <w:iCs/>
        </w:rPr>
        <w:t xml:space="preserve"> </w:t>
      </w:r>
      <w:bookmarkStart w:id="19" w:name="OLE_LINK2"/>
      <w:r w:rsidR="00B351B7" w:rsidRPr="00D155A0">
        <w:rPr>
          <w:iCs/>
        </w:rPr>
        <w:t xml:space="preserve">the UE provides a Type 1 power headroom report for </w:t>
      </w:r>
      <w:r w:rsidR="00B351B7">
        <w:rPr>
          <w:rFonts w:hint="eastAsia"/>
          <w:iCs/>
          <w:lang w:eastAsia="ko-KR"/>
        </w:rPr>
        <w:t>the first PUSCH</w:t>
      </w:r>
      <w:r w:rsidR="00B351B7">
        <w:rPr>
          <w:iCs/>
          <w:lang w:eastAsia="ko-KR"/>
        </w:rPr>
        <w:t>,</w:t>
      </w:r>
      <w:r w:rsidR="00B351B7">
        <w:rPr>
          <w:rFonts w:hint="eastAsia"/>
          <w:iCs/>
          <w:lang w:eastAsia="ko-KR"/>
        </w:rPr>
        <w:t xml:space="preserve"> if any</w:t>
      </w:r>
      <w:r w:rsidR="00B351B7">
        <w:rPr>
          <w:iCs/>
          <w:lang w:eastAsia="ko-KR"/>
        </w:rPr>
        <w:t>,</w:t>
      </w:r>
      <w:r w:rsidR="00B351B7">
        <w:rPr>
          <w:rFonts w:hint="eastAsia"/>
          <w:iCs/>
          <w:lang w:eastAsia="ko-KR"/>
        </w:rPr>
        <w:t xml:space="preserve"> </w:t>
      </w:r>
      <w:r w:rsidR="00B351B7" w:rsidRPr="00D155A0">
        <w:t xml:space="preserve">that overlaps with </w:t>
      </w:r>
      <w:r w:rsidR="00D456A7">
        <w:t>the LTE subframe n.</w:t>
      </w:r>
      <w:bookmarkEnd w:id="19"/>
    </w:p>
    <w:p w14:paraId="2C150D7C" w14:textId="0CB2A9FF" w:rsidR="00883C92" w:rsidRPr="004229F2" w:rsidRDefault="0075319F" w:rsidP="00883C92">
      <w:pPr>
        <w:rPr>
          <w:i/>
          <w:iCs/>
        </w:rPr>
      </w:pPr>
      <w:r>
        <w:rPr>
          <w:b/>
          <w:i/>
          <w:lang w:eastAsia="zh-CN"/>
        </w:rPr>
        <w:t xml:space="preserve">Proposal </w:t>
      </w:r>
      <w:r w:rsidR="003A7D9F">
        <w:rPr>
          <w:rFonts w:hint="eastAsia"/>
          <w:b/>
          <w:i/>
          <w:lang w:eastAsia="zh-CN"/>
        </w:rPr>
        <w:t>3</w:t>
      </w:r>
      <w:r w:rsidRPr="004A37F0">
        <w:rPr>
          <w:b/>
          <w:i/>
          <w:lang w:eastAsia="zh-CN"/>
        </w:rPr>
        <w:t>:</w:t>
      </w:r>
      <w:r>
        <w:rPr>
          <w:b/>
          <w:i/>
          <w:lang w:eastAsia="zh-CN"/>
        </w:rPr>
        <w:t xml:space="preserve"> </w:t>
      </w:r>
      <w:r w:rsidR="00D456A7" w:rsidRPr="00D456A7">
        <w:rPr>
          <w:i/>
          <w:lang w:eastAsia="zh-CN"/>
        </w:rPr>
        <w:t xml:space="preserve">For NR PHR via LTE, </w:t>
      </w:r>
      <w:r w:rsidR="00D456A7" w:rsidRPr="00D456A7">
        <w:rPr>
          <w:i/>
          <w:iCs/>
        </w:rPr>
        <w:t>t</w:t>
      </w:r>
      <w:r w:rsidR="00883C92" w:rsidRPr="004229F2">
        <w:rPr>
          <w:i/>
          <w:iCs/>
        </w:rPr>
        <w:t xml:space="preserve">he UE provides a Type 1 power headroom report for </w:t>
      </w:r>
      <w:r w:rsidR="00883C92" w:rsidRPr="004229F2">
        <w:rPr>
          <w:i/>
          <w:iCs/>
          <w:lang w:eastAsia="ko-KR"/>
        </w:rPr>
        <w:t>the first PUSCH</w:t>
      </w:r>
      <w:r w:rsidR="00353561">
        <w:rPr>
          <w:i/>
          <w:iCs/>
          <w:lang w:eastAsia="ko-KR"/>
        </w:rPr>
        <w:t xml:space="preserve"> in NR slot</w:t>
      </w:r>
      <w:r w:rsidR="00883C92" w:rsidRPr="004229F2">
        <w:rPr>
          <w:i/>
          <w:iCs/>
          <w:lang w:eastAsia="ko-KR"/>
        </w:rPr>
        <w:t xml:space="preserve">, if any, </w:t>
      </w:r>
      <w:r w:rsidR="00D456A7" w:rsidRPr="0060637C">
        <w:rPr>
          <w:i/>
        </w:rPr>
        <w:t>that overlaps with the LTE subframe conveying PHR</w:t>
      </w:r>
      <w:r w:rsidR="00883C92" w:rsidRPr="004229F2">
        <w:rPr>
          <w:i/>
        </w:rPr>
        <w:t>.</w:t>
      </w:r>
    </w:p>
    <w:p w14:paraId="1BC19396" w14:textId="6BC1DCD4" w:rsidR="0075319F" w:rsidRDefault="0075319F" w:rsidP="00980B9C">
      <w:pPr>
        <w:rPr>
          <w:i/>
          <w:lang w:eastAsia="zh-CN"/>
        </w:rPr>
      </w:pPr>
    </w:p>
    <w:p w14:paraId="47D318FE" w14:textId="63AA6A93" w:rsidR="00341EAA" w:rsidRDefault="00FD5686">
      <w:pPr>
        <w:rPr>
          <w:rFonts w:eastAsiaTheme="minorEastAsia"/>
          <w:b/>
          <w:u w:val="single"/>
          <w:lang w:eastAsia="zh-CN"/>
        </w:rPr>
      </w:pPr>
      <w:r>
        <w:rPr>
          <w:rFonts w:eastAsiaTheme="minorEastAsia"/>
          <w:b/>
          <w:u w:val="single"/>
          <w:lang w:eastAsia="zh-CN"/>
        </w:rPr>
        <w:lastRenderedPageBreak/>
        <w:t>PHR calculation</w:t>
      </w:r>
      <w:r w:rsidRPr="0068295B">
        <w:rPr>
          <w:rFonts w:eastAsiaTheme="minorEastAsia"/>
          <w:b/>
          <w:u w:val="single"/>
          <w:lang w:eastAsia="zh-CN"/>
        </w:rPr>
        <w:t xml:space="preserve"> for NR PUSCH transmissions</w:t>
      </w:r>
      <w:r>
        <w:rPr>
          <w:rFonts w:eastAsiaTheme="minorEastAsia"/>
          <w:b/>
          <w:u w:val="single"/>
          <w:lang w:eastAsia="zh-CN"/>
        </w:rPr>
        <w:t xml:space="preserve"> with same numerologies between multiple cells</w:t>
      </w:r>
    </w:p>
    <w:p w14:paraId="7B3AB731" w14:textId="57FABEB5" w:rsidR="00FD5686" w:rsidRPr="00D957EE" w:rsidRDefault="00FD5686" w:rsidP="00FD5686">
      <w:pPr>
        <w:rPr>
          <w:lang w:eastAsia="zh-CN"/>
        </w:rPr>
      </w:pPr>
      <w:r w:rsidRPr="0068295B">
        <w:rPr>
          <w:lang w:eastAsia="zh-CN"/>
        </w:rPr>
        <w:t>An agreement was achieved at RAN1 #95 meeting, the earliest PUSCH is reported for the case that more than one PUSCH in a slot fully overlap</w:t>
      </w:r>
      <w:r w:rsidR="009B5C1F">
        <w:rPr>
          <w:lang w:eastAsia="zh-CN"/>
        </w:rPr>
        <w:t>ping</w:t>
      </w:r>
      <w:r w:rsidRPr="0068295B">
        <w:rPr>
          <w:lang w:eastAsia="zh-CN"/>
        </w:rPr>
        <w:t xml:space="preserve"> with the slot of the UL transmission carrying the PHR. Current specification just capture</w:t>
      </w:r>
      <w:r w:rsidR="009B5C1F">
        <w:rPr>
          <w:lang w:eastAsia="zh-CN"/>
        </w:rPr>
        <w:t>s</w:t>
      </w:r>
      <w:r w:rsidRPr="0068295B">
        <w:rPr>
          <w:lang w:eastAsia="zh-CN"/>
        </w:rPr>
        <w:t xml:space="preserve"> this agreement </w:t>
      </w:r>
      <w:r w:rsidR="009B5C1F">
        <w:rPr>
          <w:lang w:eastAsia="zh-CN"/>
        </w:rPr>
        <w:t>for</w:t>
      </w:r>
      <w:r w:rsidRPr="0068295B">
        <w:rPr>
          <w:lang w:eastAsia="zh-CN"/>
        </w:rPr>
        <w:t xml:space="preserve"> </w:t>
      </w:r>
      <w:r w:rsidR="009B5C1F">
        <w:rPr>
          <w:lang w:eastAsia="zh-CN"/>
        </w:rPr>
        <w:t xml:space="preserve">the case with </w:t>
      </w:r>
      <w:r w:rsidRPr="0068295B">
        <w:rPr>
          <w:lang w:eastAsia="zh-CN"/>
        </w:rPr>
        <w:t>different numerologies among multiple cells for PUSCH transmissions. The rule for same numerology among multiple cells for PUSCH transmissions also need to be defined.</w:t>
      </w:r>
      <w:r>
        <w:rPr>
          <w:lang w:eastAsia="zh-CN"/>
        </w:rPr>
        <w:t xml:space="preserve"> Therefore, we propose </w:t>
      </w:r>
      <w:r w:rsidR="009B5C1F">
        <w:rPr>
          <w:lang w:eastAsia="zh-CN"/>
        </w:rPr>
        <w:t>the following,</w:t>
      </w:r>
    </w:p>
    <w:p w14:paraId="48C92B3A" w14:textId="06B68F7B" w:rsidR="002E0770" w:rsidRPr="0068295B" w:rsidRDefault="002E0770">
      <w:pPr>
        <w:rPr>
          <w:i/>
        </w:rPr>
      </w:pPr>
      <w:r>
        <w:rPr>
          <w:b/>
          <w:i/>
          <w:lang w:eastAsia="zh-CN"/>
        </w:rPr>
        <w:t xml:space="preserve">Proposal </w:t>
      </w:r>
      <w:r>
        <w:rPr>
          <w:rFonts w:hint="eastAsia"/>
          <w:b/>
          <w:i/>
          <w:lang w:eastAsia="zh-CN"/>
        </w:rPr>
        <w:t>4</w:t>
      </w:r>
      <w:r w:rsidRPr="004A37F0">
        <w:rPr>
          <w:b/>
          <w:i/>
          <w:lang w:eastAsia="zh-CN"/>
        </w:rPr>
        <w:t>:</w:t>
      </w:r>
      <w:r w:rsidRPr="0068295B">
        <w:rPr>
          <w:i/>
          <w:lang w:eastAsia="zh-CN"/>
        </w:rPr>
        <w:t xml:space="preserve"> </w:t>
      </w:r>
      <w:r w:rsidRPr="0068295B">
        <w:rPr>
          <w:i/>
        </w:rPr>
        <w:t xml:space="preserve">If a UE is configured with multiple cells with </w:t>
      </w:r>
      <w:r w:rsidR="009B5C1F">
        <w:rPr>
          <w:i/>
        </w:rPr>
        <w:t xml:space="preserve">the </w:t>
      </w:r>
      <w:r w:rsidRPr="0068295B">
        <w:rPr>
          <w:i/>
        </w:rPr>
        <w:t>same SCS for PUSCH transmissions,</w:t>
      </w:r>
    </w:p>
    <w:p w14:paraId="69E72605" w14:textId="4973109A" w:rsidR="00FD5686" w:rsidRPr="0068295B" w:rsidRDefault="002E0770" w:rsidP="00C422E7">
      <w:pPr>
        <w:pStyle w:val="ListParagraph"/>
        <w:numPr>
          <w:ilvl w:val="0"/>
          <w:numId w:val="63"/>
        </w:numPr>
        <w:ind w:firstLineChars="0"/>
        <w:rPr>
          <w:i/>
          <w:lang w:eastAsia="zh-CN"/>
        </w:rPr>
      </w:pPr>
      <w:r w:rsidRPr="00C422E7">
        <w:rPr>
          <w:i/>
          <w:lang w:eastAsia="zh-CN"/>
        </w:rPr>
        <w:t>If there are more than one PUSCH in a slot of a cell where PHR is calculated, the earliest PUSCH is reported.</w:t>
      </w:r>
    </w:p>
    <w:bookmarkEnd w:id="12"/>
    <w:bookmarkEnd w:id="13"/>
    <w:bookmarkEnd w:id="14"/>
    <w:bookmarkEnd w:id="15"/>
    <w:bookmarkEnd w:id="18"/>
    <w:p w14:paraId="11C65CBF" w14:textId="77777777" w:rsidR="00157FC3" w:rsidRPr="004A37F0" w:rsidRDefault="00747F48" w:rsidP="00CF195E">
      <w:pPr>
        <w:pStyle w:val="Heading1"/>
      </w:pPr>
      <w:r w:rsidRPr="004A37F0">
        <w:t>Conclusion</w:t>
      </w:r>
      <w:r w:rsidR="006B1FD5" w:rsidRPr="004A37F0">
        <w:t>s</w:t>
      </w:r>
    </w:p>
    <w:p w14:paraId="01E0BFB1" w14:textId="19C5DE68" w:rsidR="000C1CFC" w:rsidRPr="004A37F0" w:rsidRDefault="000C1CFC" w:rsidP="000C1CFC">
      <w:pPr>
        <w:spacing w:afterLines="50"/>
        <w:rPr>
          <w:kern w:val="2"/>
          <w:lang w:eastAsia="zh-CN"/>
        </w:rPr>
      </w:pPr>
      <w:bookmarkStart w:id="20" w:name="_Ref124589665"/>
      <w:bookmarkStart w:id="21" w:name="_Ref71620620"/>
      <w:bookmarkStart w:id="22" w:name="_Ref124671424"/>
      <w:r w:rsidRPr="004A37F0">
        <w:rPr>
          <w:rFonts w:hint="eastAsia"/>
          <w:lang w:eastAsia="zh-CN"/>
        </w:rPr>
        <w:t xml:space="preserve">In this contribution, we </w:t>
      </w:r>
      <w:r w:rsidRPr="004A37F0">
        <w:rPr>
          <w:lang w:eastAsia="zh-CN"/>
        </w:rPr>
        <w:t xml:space="preserve">discuss </w:t>
      </w:r>
      <w:r w:rsidR="003B78F5">
        <w:t xml:space="preserve">the </w:t>
      </w:r>
      <w:r w:rsidR="00D274E7" w:rsidRPr="008C5AD2">
        <w:t>PHR</w:t>
      </w:r>
      <w:r w:rsidR="003B78F5" w:rsidRPr="008C5AD2">
        <w:t xml:space="preserve"> procedure for </w:t>
      </w:r>
      <w:r w:rsidR="00D274E7" w:rsidRPr="008C5AD2">
        <w:t>a UE capable of dynamic power sharing</w:t>
      </w:r>
      <w:r w:rsidR="00D274E7">
        <w:t xml:space="preserve"> in </w:t>
      </w:r>
      <w:r w:rsidR="003B78F5">
        <w:t>EN-DC</w:t>
      </w:r>
      <w:r w:rsidRPr="004A37F0">
        <w:rPr>
          <w:rFonts w:hint="eastAsia"/>
          <w:lang w:eastAsia="zh-CN"/>
        </w:rPr>
        <w:t xml:space="preserve">. </w:t>
      </w:r>
      <w:r w:rsidRPr="004A37F0">
        <w:rPr>
          <w:rFonts w:hint="eastAsia"/>
          <w:kern w:val="2"/>
          <w:lang w:eastAsia="zh-CN"/>
        </w:rPr>
        <w:t>Based on above</w:t>
      </w:r>
      <w:r w:rsidR="003B78F5">
        <w:rPr>
          <w:kern w:val="2"/>
          <w:lang w:eastAsia="zh-CN"/>
        </w:rPr>
        <w:t xml:space="preserve"> analysis</w:t>
      </w:r>
      <w:r w:rsidRPr="004A37F0">
        <w:rPr>
          <w:rFonts w:hint="eastAsia"/>
          <w:kern w:val="2"/>
          <w:lang w:eastAsia="zh-CN"/>
        </w:rPr>
        <w:t xml:space="preserve">, </w:t>
      </w:r>
      <w:r w:rsidR="00E612EB">
        <w:rPr>
          <w:kern w:val="2"/>
          <w:lang w:eastAsia="zh-CN"/>
        </w:rPr>
        <w:t xml:space="preserve">the </w:t>
      </w:r>
      <w:r w:rsidRPr="004A37F0">
        <w:rPr>
          <w:rFonts w:hint="eastAsia"/>
          <w:kern w:val="2"/>
          <w:lang w:eastAsia="zh-CN"/>
        </w:rPr>
        <w:t>following</w:t>
      </w:r>
      <w:r w:rsidR="00B50FB4" w:rsidRPr="004A37F0">
        <w:rPr>
          <w:kern w:val="2"/>
          <w:lang w:eastAsia="zh-CN"/>
        </w:rPr>
        <w:t xml:space="preserve"> </w:t>
      </w:r>
      <w:r w:rsidRPr="004A37F0">
        <w:rPr>
          <w:rFonts w:hint="eastAsia"/>
          <w:kern w:val="2"/>
          <w:lang w:eastAsia="zh-CN"/>
        </w:rPr>
        <w:t>proposal</w:t>
      </w:r>
      <w:r w:rsidRPr="004A37F0">
        <w:rPr>
          <w:kern w:val="2"/>
          <w:lang w:eastAsia="zh-CN"/>
        </w:rPr>
        <w:t>s</w:t>
      </w:r>
      <w:r w:rsidR="003B78F5">
        <w:rPr>
          <w:rFonts w:hint="eastAsia"/>
          <w:kern w:val="2"/>
          <w:lang w:eastAsia="zh-CN"/>
        </w:rPr>
        <w:t xml:space="preserve"> are given</w:t>
      </w:r>
      <w:r w:rsidR="00E612EB">
        <w:rPr>
          <w:kern w:val="2"/>
          <w:lang w:eastAsia="zh-CN"/>
        </w:rPr>
        <w:t xml:space="preserve"> along with </w:t>
      </w:r>
      <w:r w:rsidR="00E612EB">
        <w:t>an attached example CR for discussion and approval</w:t>
      </w:r>
      <w:r w:rsidR="003B78F5">
        <w:rPr>
          <w:rFonts w:hint="eastAsia"/>
          <w:kern w:val="2"/>
          <w:lang w:eastAsia="zh-CN"/>
        </w:rPr>
        <w:t>.</w:t>
      </w:r>
    </w:p>
    <w:p w14:paraId="5C9B4F7C" w14:textId="30351574" w:rsidR="00633F4B" w:rsidRDefault="00633F4B" w:rsidP="00633F4B">
      <w:pPr>
        <w:rPr>
          <w:rFonts w:eastAsiaTheme="minorEastAsia"/>
          <w:i/>
          <w:lang w:eastAsia="zh-CN"/>
        </w:rPr>
      </w:pPr>
      <w:r w:rsidRPr="004D78E6">
        <w:rPr>
          <w:rFonts w:hint="eastAsia"/>
          <w:b/>
          <w:i/>
          <w:lang w:eastAsia="zh-CN"/>
        </w:rPr>
        <w:t>Proposal</w:t>
      </w:r>
      <w:r w:rsidRPr="004D78E6">
        <w:rPr>
          <w:b/>
          <w:i/>
          <w:lang w:eastAsia="zh-CN"/>
        </w:rPr>
        <w:t xml:space="preserve"> </w:t>
      </w:r>
      <w:r w:rsidR="003A7D9F">
        <w:rPr>
          <w:rFonts w:hint="eastAsia"/>
          <w:b/>
          <w:i/>
          <w:lang w:eastAsia="zh-CN"/>
        </w:rPr>
        <w:t>1</w:t>
      </w:r>
      <w:r w:rsidRPr="004D78E6">
        <w:rPr>
          <w:b/>
          <w:i/>
          <w:lang w:eastAsia="zh-CN"/>
        </w:rPr>
        <w:t>:</w:t>
      </w:r>
      <w:r>
        <w:rPr>
          <w:rFonts w:eastAsiaTheme="minorEastAsia"/>
          <w:lang w:eastAsia="zh-CN"/>
        </w:rPr>
        <w:t xml:space="preserve"> </w:t>
      </w:r>
      <w:r w:rsidRPr="00635114">
        <w:rPr>
          <w:rFonts w:eastAsiaTheme="minorEastAsia"/>
          <w:i/>
          <w:lang w:eastAsia="zh-CN"/>
        </w:rPr>
        <w:t>For NR PHR via LTE</w:t>
      </w:r>
      <w:r>
        <w:rPr>
          <w:rFonts w:eastAsiaTheme="minorEastAsia"/>
          <w:i/>
          <w:lang w:eastAsia="zh-CN"/>
        </w:rPr>
        <w:t xml:space="preserve">, </w:t>
      </w:r>
      <w:r w:rsidRPr="004D78E6">
        <w:rPr>
          <w:i/>
          <w:iCs/>
        </w:rPr>
        <w:t>when NR slot ha</w:t>
      </w:r>
      <w:r>
        <w:rPr>
          <w:i/>
          <w:iCs/>
        </w:rPr>
        <w:t>s</w:t>
      </w:r>
      <w:r w:rsidRPr="004D78E6">
        <w:rPr>
          <w:i/>
          <w:iCs/>
        </w:rPr>
        <w:t xml:space="preserve"> </w:t>
      </w:r>
      <w:r w:rsidR="00CB04B5">
        <w:rPr>
          <w:i/>
          <w:iCs/>
        </w:rPr>
        <w:t xml:space="preserve">the </w:t>
      </w:r>
      <w:r>
        <w:rPr>
          <w:i/>
          <w:iCs/>
        </w:rPr>
        <w:t>same numerology with</w:t>
      </w:r>
      <w:r w:rsidRPr="004D78E6">
        <w:rPr>
          <w:i/>
          <w:iCs/>
          <w:color w:val="000000"/>
        </w:rPr>
        <w:t xml:space="preserve"> LTE subframe that carries the PHR, UE provides</w:t>
      </w:r>
      <w:r>
        <w:rPr>
          <w:i/>
          <w:iCs/>
          <w:color w:val="000000"/>
        </w:rPr>
        <w:t xml:space="preserve"> the first NR slot that </w:t>
      </w:r>
      <w:r w:rsidRPr="004D78E6">
        <w:rPr>
          <w:i/>
          <w:iCs/>
          <w:color w:val="000000"/>
        </w:rPr>
        <w:t>overlaps with the LTE subfra</w:t>
      </w:r>
      <w:r w:rsidRPr="004D78E6">
        <w:rPr>
          <w:i/>
          <w:iCs/>
        </w:rPr>
        <w:t>me</w:t>
      </w:r>
      <w:r w:rsidRPr="00635114">
        <w:rPr>
          <w:i/>
          <w:iCs/>
        </w:rPr>
        <w:t xml:space="preserve"> </w:t>
      </w:r>
      <w:r w:rsidR="00D072CA">
        <w:rPr>
          <w:i/>
          <w:iCs/>
        </w:rPr>
        <w:t>taking</w:t>
      </w:r>
      <w:r>
        <w:rPr>
          <w:i/>
          <w:iCs/>
        </w:rPr>
        <w:t xml:space="preserve"> into account the asynchronous timing difference.</w:t>
      </w:r>
    </w:p>
    <w:p w14:paraId="4D453CEF" w14:textId="5483887C" w:rsidR="00633F4B" w:rsidRDefault="00633F4B" w:rsidP="00633F4B">
      <w:pPr>
        <w:rPr>
          <w:i/>
          <w:iCs/>
        </w:rPr>
      </w:pPr>
      <w:r w:rsidRPr="004D78E6">
        <w:rPr>
          <w:rFonts w:hint="eastAsia"/>
          <w:b/>
          <w:i/>
          <w:lang w:eastAsia="zh-CN"/>
        </w:rPr>
        <w:t>Proposal</w:t>
      </w:r>
      <w:r w:rsidRPr="004D78E6">
        <w:rPr>
          <w:b/>
          <w:i/>
          <w:lang w:eastAsia="zh-CN"/>
        </w:rPr>
        <w:t xml:space="preserve"> </w:t>
      </w:r>
      <w:r w:rsidR="003A7D9F">
        <w:rPr>
          <w:rFonts w:hint="eastAsia"/>
          <w:b/>
          <w:i/>
          <w:lang w:eastAsia="zh-CN"/>
        </w:rPr>
        <w:t>2</w:t>
      </w:r>
      <w:r w:rsidRPr="004D78E6">
        <w:rPr>
          <w:b/>
          <w:i/>
          <w:lang w:eastAsia="zh-CN"/>
        </w:rPr>
        <w:t>:</w:t>
      </w:r>
      <w:r>
        <w:rPr>
          <w:rFonts w:eastAsiaTheme="minorEastAsia"/>
          <w:lang w:eastAsia="zh-CN"/>
        </w:rPr>
        <w:t xml:space="preserve"> </w:t>
      </w:r>
      <w:r>
        <w:rPr>
          <w:rFonts w:eastAsiaTheme="minorEastAsia"/>
          <w:i/>
          <w:lang w:eastAsia="zh-CN"/>
        </w:rPr>
        <w:t xml:space="preserve">For </w:t>
      </w:r>
      <w:r w:rsidRPr="00635114">
        <w:rPr>
          <w:rFonts w:eastAsiaTheme="minorEastAsia"/>
          <w:i/>
          <w:lang w:eastAsia="zh-CN"/>
        </w:rPr>
        <w:t>LTE</w:t>
      </w:r>
      <w:r>
        <w:rPr>
          <w:rFonts w:eastAsiaTheme="minorEastAsia"/>
          <w:i/>
          <w:lang w:eastAsia="zh-CN"/>
        </w:rPr>
        <w:t xml:space="preserve"> PHR via NR</w:t>
      </w:r>
      <w:r w:rsidR="00384DA9" w:rsidRPr="00384DA9">
        <w:rPr>
          <w:rFonts w:eastAsiaTheme="minorEastAsia"/>
          <w:i/>
          <w:lang w:eastAsia="zh-CN"/>
        </w:rPr>
        <w:t xml:space="preserve"> </w:t>
      </w:r>
      <w:r w:rsidR="00384DA9">
        <w:rPr>
          <w:rFonts w:eastAsiaTheme="minorEastAsia"/>
          <w:i/>
          <w:lang w:eastAsia="zh-CN"/>
        </w:rPr>
        <w:t>in case of asynchronous EN-DC/NE-DC</w:t>
      </w:r>
      <w:r>
        <w:rPr>
          <w:rFonts w:eastAsiaTheme="minorEastAsia"/>
          <w:i/>
          <w:lang w:eastAsia="zh-CN"/>
        </w:rPr>
        <w:t xml:space="preserve">, </w:t>
      </w:r>
      <w:r w:rsidRPr="004D78E6">
        <w:rPr>
          <w:i/>
          <w:iCs/>
        </w:rPr>
        <w:t xml:space="preserve">when </w:t>
      </w:r>
      <w:r>
        <w:rPr>
          <w:i/>
          <w:iCs/>
        </w:rPr>
        <w:t>LTE subframe</w:t>
      </w:r>
      <w:r w:rsidRPr="004D78E6">
        <w:rPr>
          <w:i/>
          <w:iCs/>
        </w:rPr>
        <w:t xml:space="preserve"> ha</w:t>
      </w:r>
      <w:r>
        <w:rPr>
          <w:i/>
          <w:iCs/>
        </w:rPr>
        <w:t>s</w:t>
      </w:r>
      <w:r w:rsidRPr="004D78E6">
        <w:rPr>
          <w:i/>
          <w:iCs/>
        </w:rPr>
        <w:t xml:space="preserve"> </w:t>
      </w:r>
      <w:r w:rsidR="00384DA9">
        <w:rPr>
          <w:i/>
          <w:iCs/>
        </w:rPr>
        <w:t xml:space="preserve">the </w:t>
      </w:r>
      <w:r>
        <w:rPr>
          <w:i/>
          <w:iCs/>
        </w:rPr>
        <w:t xml:space="preserve">same numerology </w:t>
      </w:r>
      <w:r w:rsidR="00384DA9">
        <w:rPr>
          <w:i/>
          <w:iCs/>
        </w:rPr>
        <w:t>as</w:t>
      </w:r>
      <w:r w:rsidR="00384DA9" w:rsidRPr="004D78E6">
        <w:rPr>
          <w:i/>
          <w:iCs/>
          <w:color w:val="000000"/>
        </w:rPr>
        <w:t xml:space="preserve"> </w:t>
      </w:r>
      <w:r w:rsidR="00C422E7">
        <w:rPr>
          <w:i/>
          <w:iCs/>
          <w:color w:val="000000"/>
        </w:rPr>
        <w:t xml:space="preserve">the </w:t>
      </w:r>
      <w:r>
        <w:rPr>
          <w:i/>
          <w:iCs/>
          <w:color w:val="000000"/>
        </w:rPr>
        <w:t>NR</w:t>
      </w:r>
      <w:r w:rsidRPr="004D78E6">
        <w:rPr>
          <w:i/>
          <w:iCs/>
          <w:color w:val="000000"/>
        </w:rPr>
        <w:t xml:space="preserve"> </w:t>
      </w:r>
      <w:r>
        <w:rPr>
          <w:i/>
          <w:iCs/>
          <w:color w:val="000000"/>
        </w:rPr>
        <w:t>slot</w:t>
      </w:r>
      <w:r w:rsidRPr="004D78E6">
        <w:rPr>
          <w:i/>
          <w:iCs/>
          <w:color w:val="000000"/>
        </w:rPr>
        <w:t xml:space="preserve"> that carries the PHR, UE provides</w:t>
      </w:r>
      <w:r>
        <w:rPr>
          <w:i/>
          <w:iCs/>
          <w:color w:val="000000"/>
        </w:rPr>
        <w:t xml:space="preserve"> the first LTE subframe that </w:t>
      </w:r>
      <w:r w:rsidRPr="004D78E6">
        <w:rPr>
          <w:i/>
          <w:iCs/>
          <w:color w:val="000000"/>
        </w:rPr>
        <w:t xml:space="preserve">overlaps with the </w:t>
      </w:r>
      <w:r>
        <w:rPr>
          <w:i/>
          <w:iCs/>
          <w:color w:val="000000"/>
        </w:rPr>
        <w:t>NR slot</w:t>
      </w:r>
      <w:r w:rsidRPr="00635114">
        <w:rPr>
          <w:i/>
          <w:iCs/>
        </w:rPr>
        <w:t xml:space="preserve"> </w:t>
      </w:r>
      <w:r>
        <w:rPr>
          <w:i/>
          <w:iCs/>
        </w:rPr>
        <w:t>tak</w:t>
      </w:r>
      <w:r w:rsidR="00384DA9">
        <w:rPr>
          <w:i/>
          <w:iCs/>
        </w:rPr>
        <w:t>ing</w:t>
      </w:r>
      <w:r>
        <w:rPr>
          <w:i/>
          <w:iCs/>
        </w:rPr>
        <w:t xml:space="preserve"> into account the asynchronous timing difference.</w:t>
      </w:r>
    </w:p>
    <w:p w14:paraId="3A9FAAFB" w14:textId="1AF5CF0F" w:rsidR="00E612EB" w:rsidRPr="00E612EB" w:rsidRDefault="00E612EB" w:rsidP="00C422E7">
      <w:pPr>
        <w:pStyle w:val="ListParagraph"/>
        <w:numPr>
          <w:ilvl w:val="0"/>
          <w:numId w:val="63"/>
        </w:numPr>
        <w:ind w:firstLineChars="0"/>
        <w:rPr>
          <w:i/>
          <w:lang w:eastAsia="zh-CN"/>
        </w:rPr>
      </w:pPr>
      <w:r w:rsidRPr="00C422E7">
        <w:rPr>
          <w:i/>
          <w:lang w:eastAsia="zh-CN"/>
        </w:rPr>
        <w:t>Adopt the attached example CR</w:t>
      </w:r>
    </w:p>
    <w:p w14:paraId="3D6CEB27" w14:textId="77777777" w:rsidR="002E0770" w:rsidRPr="004229F2" w:rsidRDefault="002E0770" w:rsidP="002E0770">
      <w:pPr>
        <w:rPr>
          <w:i/>
          <w:iCs/>
        </w:rPr>
      </w:pPr>
      <w:r>
        <w:rPr>
          <w:b/>
          <w:i/>
          <w:lang w:eastAsia="zh-CN"/>
        </w:rPr>
        <w:t xml:space="preserve">Proposal </w:t>
      </w:r>
      <w:r>
        <w:rPr>
          <w:rFonts w:hint="eastAsia"/>
          <w:b/>
          <w:i/>
          <w:lang w:eastAsia="zh-CN"/>
        </w:rPr>
        <w:t>3</w:t>
      </w:r>
      <w:r w:rsidRPr="004A37F0">
        <w:rPr>
          <w:b/>
          <w:i/>
          <w:lang w:eastAsia="zh-CN"/>
        </w:rPr>
        <w:t>:</w:t>
      </w:r>
      <w:r>
        <w:rPr>
          <w:b/>
          <w:i/>
          <w:lang w:eastAsia="zh-CN"/>
        </w:rPr>
        <w:t xml:space="preserve"> </w:t>
      </w:r>
      <w:r w:rsidRPr="00D456A7">
        <w:rPr>
          <w:i/>
          <w:lang w:eastAsia="zh-CN"/>
        </w:rPr>
        <w:t xml:space="preserve">For NR PHR via LTE, </w:t>
      </w:r>
      <w:r w:rsidRPr="00D456A7">
        <w:rPr>
          <w:i/>
          <w:iCs/>
        </w:rPr>
        <w:t>t</w:t>
      </w:r>
      <w:r w:rsidRPr="004229F2">
        <w:rPr>
          <w:i/>
          <w:iCs/>
        </w:rPr>
        <w:t xml:space="preserve">he UE provides a Type 1 power headroom report for </w:t>
      </w:r>
      <w:r w:rsidRPr="004229F2">
        <w:rPr>
          <w:i/>
          <w:iCs/>
          <w:lang w:eastAsia="ko-KR"/>
        </w:rPr>
        <w:t>the first PUS</w:t>
      </w:r>
      <w:bookmarkStart w:id="23" w:name="_GoBack"/>
      <w:bookmarkEnd w:id="23"/>
      <w:r w:rsidRPr="004229F2">
        <w:rPr>
          <w:i/>
          <w:iCs/>
          <w:lang w:eastAsia="ko-KR"/>
        </w:rPr>
        <w:t>CH</w:t>
      </w:r>
      <w:r>
        <w:rPr>
          <w:i/>
          <w:iCs/>
          <w:lang w:eastAsia="ko-KR"/>
        </w:rPr>
        <w:t xml:space="preserve"> in NR slot</w:t>
      </w:r>
      <w:r w:rsidRPr="004229F2">
        <w:rPr>
          <w:i/>
          <w:iCs/>
          <w:lang w:eastAsia="ko-KR"/>
        </w:rPr>
        <w:t xml:space="preserve">, if any, </w:t>
      </w:r>
      <w:r w:rsidRPr="0060637C">
        <w:rPr>
          <w:i/>
        </w:rPr>
        <w:t>that overlaps with the LTE subframe conveying PHR</w:t>
      </w:r>
      <w:r w:rsidRPr="004229F2">
        <w:rPr>
          <w:i/>
        </w:rPr>
        <w:t>.</w:t>
      </w:r>
    </w:p>
    <w:p w14:paraId="5DB9EFA2" w14:textId="73831481" w:rsidR="002E0770" w:rsidRPr="00A240A3" w:rsidRDefault="002E0770" w:rsidP="002E0770">
      <w:pPr>
        <w:rPr>
          <w:i/>
        </w:rPr>
      </w:pPr>
      <w:r>
        <w:rPr>
          <w:b/>
          <w:i/>
          <w:lang w:eastAsia="zh-CN"/>
        </w:rPr>
        <w:t xml:space="preserve">Proposal </w:t>
      </w:r>
      <w:r>
        <w:rPr>
          <w:rFonts w:hint="eastAsia"/>
          <w:b/>
          <w:i/>
          <w:lang w:eastAsia="zh-CN"/>
        </w:rPr>
        <w:t>4</w:t>
      </w:r>
      <w:r w:rsidRPr="004A37F0">
        <w:rPr>
          <w:b/>
          <w:i/>
          <w:lang w:eastAsia="zh-CN"/>
        </w:rPr>
        <w:t>:</w:t>
      </w:r>
      <w:r w:rsidRPr="00A240A3">
        <w:rPr>
          <w:i/>
          <w:lang w:eastAsia="zh-CN"/>
        </w:rPr>
        <w:t xml:space="preserve"> </w:t>
      </w:r>
      <w:r w:rsidRPr="00A240A3">
        <w:rPr>
          <w:i/>
        </w:rPr>
        <w:t xml:space="preserve">If a UE is configured with multiple cells with </w:t>
      </w:r>
      <w:r w:rsidR="009B5C1F">
        <w:rPr>
          <w:i/>
        </w:rPr>
        <w:t xml:space="preserve">the </w:t>
      </w:r>
      <w:r w:rsidRPr="00A240A3">
        <w:rPr>
          <w:i/>
        </w:rPr>
        <w:t>same SCS for PUSCH transmissions,</w:t>
      </w:r>
    </w:p>
    <w:p w14:paraId="412AF471" w14:textId="3BAC1A8E" w:rsidR="002E0770" w:rsidRPr="00C422E7" w:rsidRDefault="002E0770" w:rsidP="00C422E7">
      <w:pPr>
        <w:pStyle w:val="ListParagraph"/>
        <w:numPr>
          <w:ilvl w:val="0"/>
          <w:numId w:val="63"/>
        </w:numPr>
        <w:ind w:firstLineChars="0"/>
        <w:rPr>
          <w:i/>
          <w:lang w:eastAsia="zh-CN"/>
        </w:rPr>
      </w:pPr>
      <w:r w:rsidRPr="00C422E7">
        <w:rPr>
          <w:i/>
          <w:lang w:eastAsia="zh-CN"/>
        </w:rPr>
        <w:t>If there are more than one PUSCH in a slot of a cell where PHR is calculated, the earliest PUSCH is reported.</w:t>
      </w:r>
    </w:p>
    <w:p w14:paraId="2D6B1590" w14:textId="7970D68F" w:rsidR="00AB5910" w:rsidRPr="00CA6075" w:rsidRDefault="00AB5910" w:rsidP="00AB5910">
      <w:pPr>
        <w:rPr>
          <w:i/>
          <w:lang w:eastAsia="zh-CN"/>
        </w:rPr>
      </w:pPr>
    </w:p>
    <w:p w14:paraId="798B8A04" w14:textId="551CC1F8" w:rsidR="001D780E" w:rsidRPr="004A37F0" w:rsidRDefault="001D780E" w:rsidP="00CF195E">
      <w:pPr>
        <w:pStyle w:val="Heading1"/>
        <w:numPr>
          <w:ilvl w:val="0"/>
          <w:numId w:val="0"/>
        </w:numPr>
        <w:ind w:left="432" w:hanging="432"/>
      </w:pPr>
      <w:r w:rsidRPr="004A37F0">
        <w:t>References</w:t>
      </w:r>
    </w:p>
    <w:bookmarkEnd w:id="20"/>
    <w:bookmarkEnd w:id="21"/>
    <w:bookmarkEnd w:id="22"/>
    <w:p w14:paraId="589BD422" w14:textId="13281E1D" w:rsidR="00250F6D" w:rsidRDefault="00170F88" w:rsidP="007073E0">
      <w:pPr>
        <w:pStyle w:val="ListParagraph"/>
        <w:numPr>
          <w:ilvl w:val="0"/>
          <w:numId w:val="34"/>
        </w:numPr>
        <w:autoSpaceDE w:val="0"/>
        <w:autoSpaceDN w:val="0"/>
        <w:spacing w:after="60"/>
        <w:ind w:firstLineChars="0"/>
        <w:rPr>
          <w:rFonts w:eastAsia="宋体"/>
          <w:sz w:val="20"/>
          <w:szCs w:val="20"/>
          <w:lang w:eastAsia="zh-CN"/>
        </w:rPr>
      </w:pPr>
      <w:r w:rsidRPr="009C610E">
        <w:rPr>
          <w:sz w:val="20"/>
          <w:szCs w:val="20"/>
        </w:rPr>
        <w:t>R</w:t>
      </w:r>
      <w:r>
        <w:rPr>
          <w:sz w:val="20"/>
          <w:szCs w:val="20"/>
        </w:rPr>
        <w:t>1</w:t>
      </w:r>
      <w:r w:rsidRPr="009C610E">
        <w:rPr>
          <w:sz w:val="20"/>
          <w:szCs w:val="20"/>
        </w:rPr>
        <w:t>-1</w:t>
      </w:r>
      <w:r>
        <w:rPr>
          <w:sz w:val="20"/>
          <w:szCs w:val="20"/>
        </w:rPr>
        <w:t xml:space="preserve">901487 </w:t>
      </w:r>
      <w:r w:rsidRPr="004316C1">
        <w:rPr>
          <w:sz w:val="20"/>
          <w:szCs w:val="20"/>
        </w:rPr>
        <w:t>(</w:t>
      </w:r>
      <w:r w:rsidRPr="004316C1">
        <w:rPr>
          <w:bCs/>
          <w:sz w:val="20"/>
          <w:szCs w:val="20"/>
        </w:rPr>
        <w:t>R2-1819101)</w:t>
      </w:r>
      <w:r w:rsidRPr="004316C1">
        <w:rPr>
          <w:sz w:val="20"/>
          <w:szCs w:val="20"/>
        </w:rPr>
        <w:t>,</w:t>
      </w:r>
      <w:r w:rsidRPr="009C610E">
        <w:rPr>
          <w:sz w:val="20"/>
          <w:szCs w:val="20"/>
        </w:rPr>
        <w:t xml:space="preserve"> “L</w:t>
      </w:r>
      <w:r w:rsidRPr="009C610E">
        <w:rPr>
          <w:bCs/>
          <w:sz w:val="20"/>
          <w:szCs w:val="20"/>
        </w:rPr>
        <w:t>S on PHR procedure in dual-connectivity”</w:t>
      </w:r>
      <w:r w:rsidR="0024363A">
        <w:rPr>
          <w:bCs/>
          <w:sz w:val="20"/>
          <w:szCs w:val="20"/>
        </w:rPr>
        <w:t>,</w:t>
      </w:r>
      <w:r w:rsidRPr="009C610E">
        <w:rPr>
          <w:bCs/>
          <w:sz w:val="20"/>
          <w:szCs w:val="20"/>
        </w:rPr>
        <w:t xml:space="preserve"> </w:t>
      </w:r>
      <w:r w:rsidRPr="009C610E">
        <w:rPr>
          <w:rFonts w:eastAsia="宋体"/>
          <w:sz w:val="20"/>
          <w:szCs w:val="20"/>
        </w:rPr>
        <w:t xml:space="preserve">3GPP </w:t>
      </w:r>
      <w:r>
        <w:rPr>
          <w:rFonts w:eastAsia="宋体"/>
          <w:sz w:val="20"/>
          <w:szCs w:val="20"/>
        </w:rPr>
        <w:t>R</w:t>
      </w:r>
      <w:r w:rsidR="00684B9D">
        <w:rPr>
          <w:rFonts w:eastAsia="宋体"/>
          <w:sz w:val="20"/>
          <w:szCs w:val="20"/>
        </w:rPr>
        <w:t>A</w:t>
      </w:r>
      <w:r>
        <w:rPr>
          <w:rFonts w:eastAsia="宋体"/>
          <w:sz w:val="20"/>
          <w:szCs w:val="20"/>
        </w:rPr>
        <w:t>N1 #96, Feb. 2019</w:t>
      </w:r>
      <w:r w:rsidR="00763105" w:rsidRPr="004A37F0">
        <w:rPr>
          <w:rFonts w:eastAsia="宋体"/>
          <w:sz w:val="20"/>
          <w:szCs w:val="20"/>
          <w:lang w:eastAsia="zh-CN"/>
        </w:rPr>
        <w:t>.</w:t>
      </w:r>
    </w:p>
    <w:bookmarkEnd w:id="4"/>
    <w:p w14:paraId="1AA95E64" w14:textId="357FB178" w:rsidR="00081259" w:rsidRPr="004229F2" w:rsidRDefault="00081259" w:rsidP="004229F2">
      <w:pPr>
        <w:rPr>
          <w:sz w:val="20"/>
          <w:szCs w:val="20"/>
        </w:rPr>
      </w:pPr>
    </w:p>
    <w:sectPr w:rsidR="00081259" w:rsidRPr="004229F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5595E1" w14:textId="77777777" w:rsidR="00321D22" w:rsidRDefault="00321D22">
      <w:r>
        <w:separator/>
      </w:r>
    </w:p>
  </w:endnote>
  <w:endnote w:type="continuationSeparator" w:id="0">
    <w:p w14:paraId="2CD1FD69" w14:textId="77777777" w:rsidR="00321D22" w:rsidRDefault="00321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DAFAE3" w14:textId="77777777" w:rsidR="00321D22" w:rsidRDefault="00321D22">
      <w:r>
        <w:separator/>
      </w:r>
    </w:p>
  </w:footnote>
  <w:footnote w:type="continuationSeparator" w:id="0">
    <w:p w14:paraId="66D53803" w14:textId="77777777" w:rsidR="00321D22" w:rsidRDefault="00321D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03C2589A"/>
    <w:multiLevelType w:val="hybridMultilevel"/>
    <w:tmpl w:val="8F4619F0"/>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885728"/>
    <w:multiLevelType w:val="hybridMultilevel"/>
    <w:tmpl w:val="D7321B50"/>
    <w:lvl w:ilvl="0" w:tplc="04090003">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071B58DC"/>
    <w:multiLevelType w:val="hybridMultilevel"/>
    <w:tmpl w:val="893420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7"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8" w15:restartNumberingAfterBreak="0">
    <w:nsid w:val="1A236921"/>
    <w:multiLevelType w:val="hybridMultilevel"/>
    <w:tmpl w:val="90626BF0"/>
    <w:lvl w:ilvl="0" w:tplc="FBAA3666">
      <w:numFmt w:val="bullet"/>
      <w:lvlText w:val=""/>
      <w:lvlJc w:val="left"/>
      <w:pPr>
        <w:ind w:left="830" w:hanging="360"/>
      </w:pPr>
      <w:rPr>
        <w:rFonts w:ascii="Symbol" w:eastAsia="宋体" w:hAnsi="Symbol" w:cs="Times New Roman" w:hint="default"/>
      </w:rPr>
    </w:lvl>
    <w:lvl w:ilvl="1" w:tplc="04090003">
      <w:start w:val="1"/>
      <w:numFmt w:val="bullet"/>
      <w:lvlText w:val="o"/>
      <w:lvlJc w:val="left"/>
      <w:pPr>
        <w:ind w:left="1550" w:hanging="360"/>
      </w:pPr>
      <w:rPr>
        <w:rFonts w:ascii="Courier New" w:hAnsi="Courier New" w:cs="Courier New" w:hint="default"/>
      </w:rPr>
    </w:lvl>
    <w:lvl w:ilvl="2" w:tplc="04090005">
      <w:start w:val="1"/>
      <w:numFmt w:val="bullet"/>
      <w:lvlText w:val=""/>
      <w:lvlJc w:val="left"/>
      <w:pPr>
        <w:ind w:left="2270" w:hanging="360"/>
      </w:pPr>
      <w:rPr>
        <w:rFonts w:ascii="Wingdings" w:hAnsi="Wingdings" w:hint="default"/>
      </w:rPr>
    </w:lvl>
    <w:lvl w:ilvl="3" w:tplc="0409000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9"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20" w15:restartNumberingAfterBreak="0">
    <w:nsid w:val="1C756086"/>
    <w:multiLevelType w:val="hybridMultilevel"/>
    <w:tmpl w:val="45507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3" w15:restartNumberingAfterBreak="0">
    <w:nsid w:val="22EC728C"/>
    <w:multiLevelType w:val="hybridMultilevel"/>
    <w:tmpl w:val="8F681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2E732325"/>
    <w:multiLevelType w:val="hybridMultilevel"/>
    <w:tmpl w:val="89AE7452"/>
    <w:lvl w:ilvl="0" w:tplc="04090009">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30AD0D13"/>
    <w:multiLevelType w:val="hybridMultilevel"/>
    <w:tmpl w:val="791EF9C8"/>
    <w:lvl w:ilvl="0" w:tplc="04090009">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311E7981"/>
    <w:multiLevelType w:val="hybridMultilevel"/>
    <w:tmpl w:val="408EE14C"/>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33E33648"/>
    <w:multiLevelType w:val="hybridMultilevel"/>
    <w:tmpl w:val="434E6D74"/>
    <w:lvl w:ilvl="0" w:tplc="2EA2809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4D34E4B"/>
    <w:multiLevelType w:val="hybridMultilevel"/>
    <w:tmpl w:val="795AE936"/>
    <w:lvl w:ilvl="0" w:tplc="C2FCEFB0">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15:restartNumberingAfterBreak="0">
    <w:nsid w:val="373A5D94"/>
    <w:multiLevelType w:val="hybridMultilevel"/>
    <w:tmpl w:val="8412216C"/>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5"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6" w15:restartNumberingAfterBreak="0">
    <w:nsid w:val="488F609C"/>
    <w:multiLevelType w:val="hybridMultilevel"/>
    <w:tmpl w:val="99026B20"/>
    <w:lvl w:ilvl="0" w:tplc="08090001">
      <w:start w:val="1"/>
      <w:numFmt w:val="bullet"/>
      <w:lvlText w:val=""/>
      <w:lvlJc w:val="left"/>
      <w:pPr>
        <w:ind w:left="1140" w:hanging="360"/>
      </w:pPr>
      <w:rPr>
        <w:rFonts w:ascii="Symbol" w:hAnsi="Symbol"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37" w15:restartNumberingAfterBreak="0">
    <w:nsid w:val="48B2182C"/>
    <w:multiLevelType w:val="multilevel"/>
    <w:tmpl w:val="48B2182C"/>
    <w:lvl w:ilvl="0">
      <w:start w:val="1"/>
      <w:numFmt w:val="decimal"/>
      <w:lvlText w:val="[%1]"/>
      <w:lvlJc w:val="left"/>
      <w:pPr>
        <w:ind w:left="420" w:hanging="420"/>
      </w:pPr>
      <w:rPr>
        <w:rFonts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519F06A3"/>
    <w:multiLevelType w:val="hybridMultilevel"/>
    <w:tmpl w:val="56C2D394"/>
    <w:lvl w:ilvl="0" w:tplc="AF5CE698">
      <w:start w:val="1"/>
      <w:numFmt w:val="decimal"/>
      <w:lvlText w:val="[%1]"/>
      <w:lvlJc w:val="left"/>
      <w:pPr>
        <w:ind w:left="420" w:hanging="420"/>
      </w:pPr>
      <w:rPr>
        <w:rFonts w:ascii="Times New Roman" w:hAnsi="Times New Roman" w:cs="Times New Roman" w:hint="default"/>
        <w:b w:val="0"/>
        <w:i w:val="0"/>
        <w:sz w:val="2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1"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42"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43" w15:restartNumberingAfterBreak="0">
    <w:nsid w:val="5ADC6C07"/>
    <w:multiLevelType w:val="hybridMultilevel"/>
    <w:tmpl w:val="18CCCEE6"/>
    <w:lvl w:ilvl="0" w:tplc="08090001">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4"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5" w15:restartNumberingAfterBreak="0">
    <w:nsid w:val="5EC57138"/>
    <w:multiLevelType w:val="hybridMultilevel"/>
    <w:tmpl w:val="97FC03FA"/>
    <w:lvl w:ilvl="0" w:tplc="FAA057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0462CF1"/>
    <w:multiLevelType w:val="multilevel"/>
    <w:tmpl w:val="60462CF1"/>
    <w:lvl w:ilvl="0">
      <w:start w:val="1"/>
      <w:numFmt w:val="bullet"/>
      <w:lvlText w:val=""/>
      <w:lvlJc w:val="left"/>
      <w:pPr>
        <w:ind w:left="63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3655C45"/>
    <w:multiLevelType w:val="hybridMultilevel"/>
    <w:tmpl w:val="194492B2"/>
    <w:lvl w:ilvl="0" w:tplc="08090003">
      <w:start w:val="1"/>
      <w:numFmt w:val="bullet"/>
      <w:lvlText w:val="o"/>
      <w:lvlJc w:val="left"/>
      <w:pPr>
        <w:ind w:left="845" w:hanging="420"/>
      </w:pPr>
      <w:rPr>
        <w:rFonts w:ascii="Courier New" w:hAnsi="Courier New" w:cs="Courier New"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8"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9"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51"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5516378"/>
    <w:multiLevelType w:val="hybridMultilevel"/>
    <w:tmpl w:val="96B4182E"/>
    <w:lvl w:ilvl="0" w:tplc="9B78C85A">
      <w:start w:val="2790"/>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76B00865"/>
    <w:multiLevelType w:val="hybridMultilevel"/>
    <w:tmpl w:val="8D905F46"/>
    <w:lvl w:ilvl="0" w:tplc="08090001">
      <w:start w:val="1"/>
      <w:numFmt w:val="bullet"/>
      <w:lvlText w:val=""/>
      <w:lvlJc w:val="left"/>
      <w:pPr>
        <w:ind w:left="2487"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5"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5"/>
  </w:num>
  <w:num w:numId="2">
    <w:abstractNumId w:val="33"/>
  </w:num>
  <w:num w:numId="3">
    <w:abstractNumId w:val="29"/>
  </w:num>
  <w:num w:numId="4">
    <w:abstractNumId w:val="24"/>
  </w:num>
  <w:num w:numId="5">
    <w:abstractNumId w:val="13"/>
  </w:num>
  <w:num w:numId="6">
    <w:abstractNumId w:val="51"/>
  </w:num>
  <w:num w:numId="7">
    <w:abstractNumId w:val="25"/>
  </w:num>
  <w:num w:numId="8">
    <w:abstractNumId w:val="39"/>
  </w:num>
  <w:num w:numId="9">
    <w:abstractNumId w:val="48"/>
  </w:num>
  <w:num w:numId="10">
    <w:abstractNumId w:val="50"/>
  </w:num>
  <w:num w:numId="11">
    <w:abstractNumId w:val="56"/>
  </w:num>
  <w:num w:numId="12">
    <w:abstractNumId w:val="22"/>
  </w:num>
  <w:num w:numId="13">
    <w:abstractNumId w:val="42"/>
  </w:num>
  <w:num w:numId="14">
    <w:abstractNumId w:val="41"/>
  </w:num>
  <w:num w:numId="15">
    <w:abstractNumId w:val="35"/>
  </w:num>
  <w:num w:numId="16">
    <w:abstractNumId w:val="17"/>
  </w:num>
  <w:num w:numId="17">
    <w:abstractNumId w:val="34"/>
  </w:num>
  <w:num w:numId="18">
    <w:abstractNumId w:val="19"/>
  </w:num>
  <w:num w:numId="19">
    <w:abstractNumId w:val="16"/>
  </w:num>
  <w:num w:numId="20">
    <w:abstractNumId w:val="44"/>
  </w:num>
  <w:num w:numId="21">
    <w:abstractNumId w:val="38"/>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9"/>
  </w:num>
  <w:num w:numId="32">
    <w:abstractNumId w:val="53"/>
  </w:num>
  <w:num w:numId="33">
    <w:abstractNumId w:val="53"/>
  </w:num>
  <w:num w:numId="34">
    <w:abstractNumId w:val="40"/>
  </w:num>
  <w:num w:numId="35">
    <w:abstractNumId w:val="36"/>
  </w:num>
  <w:num w:numId="36">
    <w:abstractNumId w:val="11"/>
  </w:num>
  <w:num w:numId="37">
    <w:abstractNumId w:val="53"/>
  </w:num>
  <w:num w:numId="38">
    <w:abstractNumId w:val="52"/>
  </w:num>
  <w:num w:numId="39">
    <w:abstractNumId w:val="21"/>
  </w:num>
  <w:num w:numId="40">
    <w:abstractNumId w:val="53"/>
  </w:num>
  <w:num w:numId="41">
    <w:abstractNumId w:val="53"/>
  </w:num>
  <w:num w:numId="42">
    <w:abstractNumId w:val="26"/>
  </w:num>
  <w:num w:numId="43">
    <w:abstractNumId w:val="54"/>
  </w:num>
  <w:num w:numId="44">
    <w:abstractNumId w:val="27"/>
  </w:num>
  <w:num w:numId="45">
    <w:abstractNumId w:val="43"/>
  </w:num>
  <w:num w:numId="46">
    <w:abstractNumId w:val="15"/>
  </w:num>
  <w:num w:numId="47">
    <w:abstractNumId w:val="18"/>
  </w:num>
  <w:num w:numId="48">
    <w:abstractNumId w:val="10"/>
  </w:num>
  <w:num w:numId="49">
    <w:abstractNumId w:val="23"/>
  </w:num>
  <w:num w:numId="50">
    <w:abstractNumId w:val="14"/>
  </w:num>
  <w:num w:numId="51">
    <w:abstractNumId w:val="29"/>
  </w:num>
  <w:num w:numId="52">
    <w:abstractNumId w:val="49"/>
  </w:num>
  <w:num w:numId="53">
    <w:abstractNumId w:val="37"/>
  </w:num>
  <w:num w:numId="54">
    <w:abstractNumId w:val="20"/>
  </w:num>
  <w:num w:numId="55">
    <w:abstractNumId w:val="32"/>
  </w:num>
  <w:num w:numId="56">
    <w:abstractNumId w:val="40"/>
  </w:num>
  <w:num w:numId="57">
    <w:abstractNumId w:val="46"/>
  </w:num>
  <w:num w:numId="58">
    <w:abstractNumId w:val="12"/>
  </w:num>
  <w:num w:numId="59">
    <w:abstractNumId w:val="28"/>
  </w:num>
  <w:num w:numId="60">
    <w:abstractNumId w:val="45"/>
  </w:num>
  <w:num w:numId="61">
    <w:abstractNumId w:val="30"/>
  </w:num>
  <w:num w:numId="62">
    <w:abstractNumId w:val="31"/>
  </w:num>
  <w:num w:numId="63">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4C"/>
    <w:rsid w:val="00000D04"/>
    <w:rsid w:val="00000DB2"/>
    <w:rsid w:val="000020F6"/>
    <w:rsid w:val="00002893"/>
    <w:rsid w:val="000033A3"/>
    <w:rsid w:val="00003605"/>
    <w:rsid w:val="00003C56"/>
    <w:rsid w:val="00003CEA"/>
    <w:rsid w:val="00003EC2"/>
    <w:rsid w:val="000040A9"/>
    <w:rsid w:val="00004236"/>
    <w:rsid w:val="0000458E"/>
    <w:rsid w:val="00004E70"/>
    <w:rsid w:val="00006EDB"/>
    <w:rsid w:val="000072B6"/>
    <w:rsid w:val="00007813"/>
    <w:rsid w:val="00007820"/>
    <w:rsid w:val="000109E6"/>
    <w:rsid w:val="00011F67"/>
    <w:rsid w:val="00012862"/>
    <w:rsid w:val="000128E6"/>
    <w:rsid w:val="00012D3B"/>
    <w:rsid w:val="00015EFB"/>
    <w:rsid w:val="000165E2"/>
    <w:rsid w:val="00016C37"/>
    <w:rsid w:val="00017201"/>
    <w:rsid w:val="000172BE"/>
    <w:rsid w:val="000177DE"/>
    <w:rsid w:val="00017D8A"/>
    <w:rsid w:val="00020869"/>
    <w:rsid w:val="00020D65"/>
    <w:rsid w:val="00021C8E"/>
    <w:rsid w:val="00023388"/>
    <w:rsid w:val="00023425"/>
    <w:rsid w:val="000241BE"/>
    <w:rsid w:val="000242F2"/>
    <w:rsid w:val="00024DF0"/>
    <w:rsid w:val="00026D4B"/>
    <w:rsid w:val="000275C6"/>
    <w:rsid w:val="00027AD6"/>
    <w:rsid w:val="0003024C"/>
    <w:rsid w:val="00031ADB"/>
    <w:rsid w:val="00032056"/>
    <w:rsid w:val="000328CA"/>
    <w:rsid w:val="00032C64"/>
    <w:rsid w:val="00032E40"/>
    <w:rsid w:val="0003376B"/>
    <w:rsid w:val="00034676"/>
    <w:rsid w:val="000346E6"/>
    <w:rsid w:val="000352B3"/>
    <w:rsid w:val="00036C9D"/>
    <w:rsid w:val="0004023E"/>
    <w:rsid w:val="0004024B"/>
    <w:rsid w:val="000408FE"/>
    <w:rsid w:val="00041C57"/>
    <w:rsid w:val="000434B7"/>
    <w:rsid w:val="000435E4"/>
    <w:rsid w:val="000463F0"/>
    <w:rsid w:val="00046796"/>
    <w:rsid w:val="000467FD"/>
    <w:rsid w:val="00046AAF"/>
    <w:rsid w:val="00047225"/>
    <w:rsid w:val="00047E60"/>
    <w:rsid w:val="00052AD2"/>
    <w:rsid w:val="00052B54"/>
    <w:rsid w:val="000530DF"/>
    <w:rsid w:val="00054439"/>
    <w:rsid w:val="000547FB"/>
    <w:rsid w:val="00054E0C"/>
    <w:rsid w:val="0005541D"/>
    <w:rsid w:val="000563FA"/>
    <w:rsid w:val="000565C8"/>
    <w:rsid w:val="00057DC8"/>
    <w:rsid w:val="00057E14"/>
    <w:rsid w:val="000612E1"/>
    <w:rsid w:val="000614FE"/>
    <w:rsid w:val="000617AD"/>
    <w:rsid w:val="00063F96"/>
    <w:rsid w:val="0006585B"/>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1259"/>
    <w:rsid w:val="000823B0"/>
    <w:rsid w:val="00082929"/>
    <w:rsid w:val="0008335B"/>
    <w:rsid w:val="00083379"/>
    <w:rsid w:val="00083587"/>
    <w:rsid w:val="00083838"/>
    <w:rsid w:val="000839B5"/>
    <w:rsid w:val="00083B6A"/>
    <w:rsid w:val="000840C3"/>
    <w:rsid w:val="00085003"/>
    <w:rsid w:val="00085E04"/>
    <w:rsid w:val="00086800"/>
    <w:rsid w:val="00087913"/>
    <w:rsid w:val="00087D50"/>
    <w:rsid w:val="000901E7"/>
    <w:rsid w:val="000902DC"/>
    <w:rsid w:val="000911AE"/>
    <w:rsid w:val="0009226B"/>
    <w:rsid w:val="00093697"/>
    <w:rsid w:val="00093C28"/>
    <w:rsid w:val="00093D42"/>
    <w:rsid w:val="00093DD0"/>
    <w:rsid w:val="00094A16"/>
    <w:rsid w:val="00094DE6"/>
    <w:rsid w:val="00096356"/>
    <w:rsid w:val="00097C99"/>
    <w:rsid w:val="000A0F14"/>
    <w:rsid w:val="000A1441"/>
    <w:rsid w:val="000A1996"/>
    <w:rsid w:val="000A1A06"/>
    <w:rsid w:val="000A1B60"/>
    <w:rsid w:val="000A21B4"/>
    <w:rsid w:val="000A2CC7"/>
    <w:rsid w:val="000A2ED6"/>
    <w:rsid w:val="000A311E"/>
    <w:rsid w:val="000A4205"/>
    <w:rsid w:val="000A44BF"/>
    <w:rsid w:val="000A4A19"/>
    <w:rsid w:val="000A6351"/>
    <w:rsid w:val="000A63D6"/>
    <w:rsid w:val="000A6B5C"/>
    <w:rsid w:val="000A7B38"/>
    <w:rsid w:val="000B0343"/>
    <w:rsid w:val="000B0D8B"/>
    <w:rsid w:val="000B2985"/>
    <w:rsid w:val="000B2C88"/>
    <w:rsid w:val="000B3342"/>
    <w:rsid w:val="000B442E"/>
    <w:rsid w:val="000B4804"/>
    <w:rsid w:val="000B51FA"/>
    <w:rsid w:val="000B5905"/>
    <w:rsid w:val="000B5975"/>
    <w:rsid w:val="000B61F2"/>
    <w:rsid w:val="000B6E2C"/>
    <w:rsid w:val="000B76C5"/>
    <w:rsid w:val="000B7A10"/>
    <w:rsid w:val="000C115D"/>
    <w:rsid w:val="000C1535"/>
    <w:rsid w:val="000C1CFC"/>
    <w:rsid w:val="000C252B"/>
    <w:rsid w:val="000C2A43"/>
    <w:rsid w:val="000C2FBD"/>
    <w:rsid w:val="000C3B0C"/>
    <w:rsid w:val="000C422D"/>
    <w:rsid w:val="000C5F91"/>
    <w:rsid w:val="000C6025"/>
    <w:rsid w:val="000D0565"/>
    <w:rsid w:val="000D08F6"/>
    <w:rsid w:val="000D0E4E"/>
    <w:rsid w:val="000D113C"/>
    <w:rsid w:val="000D12D1"/>
    <w:rsid w:val="000D159A"/>
    <w:rsid w:val="000D1796"/>
    <w:rsid w:val="000D22CC"/>
    <w:rsid w:val="000D36AE"/>
    <w:rsid w:val="000D38A1"/>
    <w:rsid w:val="000D4C4E"/>
    <w:rsid w:val="000D4C5D"/>
    <w:rsid w:val="000D4EF4"/>
    <w:rsid w:val="000D5077"/>
    <w:rsid w:val="000D5362"/>
    <w:rsid w:val="000D57F8"/>
    <w:rsid w:val="000D5851"/>
    <w:rsid w:val="000D5C60"/>
    <w:rsid w:val="000D71E2"/>
    <w:rsid w:val="000D73A5"/>
    <w:rsid w:val="000E07D6"/>
    <w:rsid w:val="000E133F"/>
    <w:rsid w:val="000E1380"/>
    <w:rsid w:val="000E18DF"/>
    <w:rsid w:val="000E59A0"/>
    <w:rsid w:val="000E6762"/>
    <w:rsid w:val="000E7A84"/>
    <w:rsid w:val="000F15BC"/>
    <w:rsid w:val="000F16B8"/>
    <w:rsid w:val="000F180A"/>
    <w:rsid w:val="000F1C92"/>
    <w:rsid w:val="000F2EEE"/>
    <w:rsid w:val="000F3697"/>
    <w:rsid w:val="000F7F58"/>
    <w:rsid w:val="00100128"/>
    <w:rsid w:val="00100FF3"/>
    <w:rsid w:val="00101B51"/>
    <w:rsid w:val="001026CA"/>
    <w:rsid w:val="0010277D"/>
    <w:rsid w:val="001043C2"/>
    <w:rsid w:val="001043E1"/>
    <w:rsid w:val="00105040"/>
    <w:rsid w:val="0010505A"/>
    <w:rsid w:val="00105B88"/>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31B4"/>
    <w:rsid w:val="00124D84"/>
    <w:rsid w:val="001250DD"/>
    <w:rsid w:val="00125733"/>
    <w:rsid w:val="001263AA"/>
    <w:rsid w:val="001269DE"/>
    <w:rsid w:val="00130779"/>
    <w:rsid w:val="001307A1"/>
    <w:rsid w:val="001316A3"/>
    <w:rsid w:val="00131B94"/>
    <w:rsid w:val="001321D3"/>
    <w:rsid w:val="001324F1"/>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34C"/>
    <w:rsid w:val="00145C74"/>
    <w:rsid w:val="001462E9"/>
    <w:rsid w:val="00146E32"/>
    <w:rsid w:val="001514CE"/>
    <w:rsid w:val="00151619"/>
    <w:rsid w:val="00152626"/>
    <w:rsid w:val="00152835"/>
    <w:rsid w:val="0015552D"/>
    <w:rsid w:val="001559FA"/>
    <w:rsid w:val="00156374"/>
    <w:rsid w:val="00156D93"/>
    <w:rsid w:val="001571BE"/>
    <w:rsid w:val="001577D8"/>
    <w:rsid w:val="00157FC3"/>
    <w:rsid w:val="00160739"/>
    <w:rsid w:val="0016271E"/>
    <w:rsid w:val="00162D7A"/>
    <w:rsid w:val="0016351A"/>
    <w:rsid w:val="00164DAB"/>
    <w:rsid w:val="00165BBB"/>
    <w:rsid w:val="0016613F"/>
    <w:rsid w:val="00166215"/>
    <w:rsid w:val="00166591"/>
    <w:rsid w:val="001703A0"/>
    <w:rsid w:val="00170F88"/>
    <w:rsid w:val="00171143"/>
    <w:rsid w:val="00171AEB"/>
    <w:rsid w:val="00172864"/>
    <w:rsid w:val="00172B82"/>
    <w:rsid w:val="00172EFA"/>
    <w:rsid w:val="00173608"/>
    <w:rsid w:val="001745EC"/>
    <w:rsid w:val="001747B7"/>
    <w:rsid w:val="00175C30"/>
    <w:rsid w:val="00177069"/>
    <w:rsid w:val="00177FC1"/>
    <w:rsid w:val="001815A2"/>
    <w:rsid w:val="00181FC1"/>
    <w:rsid w:val="00183034"/>
    <w:rsid w:val="001830B6"/>
    <w:rsid w:val="001830F7"/>
    <w:rsid w:val="00183EE6"/>
    <w:rsid w:val="0018588A"/>
    <w:rsid w:val="00185D8D"/>
    <w:rsid w:val="00187252"/>
    <w:rsid w:val="00191C91"/>
    <w:rsid w:val="00192DD9"/>
    <w:rsid w:val="00192E48"/>
    <w:rsid w:val="001933B0"/>
    <w:rsid w:val="00193855"/>
    <w:rsid w:val="0019395A"/>
    <w:rsid w:val="00194339"/>
    <w:rsid w:val="00194848"/>
    <w:rsid w:val="001958EA"/>
    <w:rsid w:val="00195E0E"/>
    <w:rsid w:val="001975E9"/>
    <w:rsid w:val="001A180D"/>
    <w:rsid w:val="001A1BAC"/>
    <w:rsid w:val="001A23CE"/>
    <w:rsid w:val="001A2C89"/>
    <w:rsid w:val="001A673E"/>
    <w:rsid w:val="001A7763"/>
    <w:rsid w:val="001B2302"/>
    <w:rsid w:val="001B3964"/>
    <w:rsid w:val="001B4203"/>
    <w:rsid w:val="001B4452"/>
    <w:rsid w:val="001B466C"/>
    <w:rsid w:val="001B4F34"/>
    <w:rsid w:val="001B52EC"/>
    <w:rsid w:val="001B554A"/>
    <w:rsid w:val="001B6564"/>
    <w:rsid w:val="001B691A"/>
    <w:rsid w:val="001C02D8"/>
    <w:rsid w:val="001C04E3"/>
    <w:rsid w:val="001C2378"/>
    <w:rsid w:val="001C3440"/>
    <w:rsid w:val="001C3EE9"/>
    <w:rsid w:val="001C3FA4"/>
    <w:rsid w:val="001C40F9"/>
    <w:rsid w:val="001C458B"/>
    <w:rsid w:val="001C4C23"/>
    <w:rsid w:val="001C5D4F"/>
    <w:rsid w:val="001C6375"/>
    <w:rsid w:val="001C64C0"/>
    <w:rsid w:val="001C69DA"/>
    <w:rsid w:val="001C6F06"/>
    <w:rsid w:val="001C7CB0"/>
    <w:rsid w:val="001D2360"/>
    <w:rsid w:val="001D3109"/>
    <w:rsid w:val="001D332E"/>
    <w:rsid w:val="001D5033"/>
    <w:rsid w:val="001D5C88"/>
    <w:rsid w:val="001D6567"/>
    <w:rsid w:val="001D67F5"/>
    <w:rsid w:val="001D695C"/>
    <w:rsid w:val="001D6FD9"/>
    <w:rsid w:val="001D780E"/>
    <w:rsid w:val="001E05C3"/>
    <w:rsid w:val="001E0AD3"/>
    <w:rsid w:val="001E2B47"/>
    <w:rsid w:val="001E36E4"/>
    <w:rsid w:val="001E379D"/>
    <w:rsid w:val="001E3A3C"/>
    <w:rsid w:val="001E5303"/>
    <w:rsid w:val="001E5C23"/>
    <w:rsid w:val="001E7504"/>
    <w:rsid w:val="001E76DF"/>
    <w:rsid w:val="001F1308"/>
    <w:rsid w:val="001F1525"/>
    <w:rsid w:val="001F1A52"/>
    <w:rsid w:val="001F1E87"/>
    <w:rsid w:val="001F1EB6"/>
    <w:rsid w:val="001F1F2B"/>
    <w:rsid w:val="001F24E6"/>
    <w:rsid w:val="001F2E23"/>
    <w:rsid w:val="001F341F"/>
    <w:rsid w:val="001F3911"/>
    <w:rsid w:val="001F3F1A"/>
    <w:rsid w:val="001F448F"/>
    <w:rsid w:val="001F4CBD"/>
    <w:rsid w:val="001F5545"/>
    <w:rsid w:val="001F5777"/>
    <w:rsid w:val="001F5937"/>
    <w:rsid w:val="001F59E3"/>
    <w:rsid w:val="001F59ED"/>
    <w:rsid w:val="001F7121"/>
    <w:rsid w:val="001F74AF"/>
    <w:rsid w:val="00200D2C"/>
    <w:rsid w:val="002019D8"/>
    <w:rsid w:val="00201EC7"/>
    <w:rsid w:val="0020349A"/>
    <w:rsid w:val="002034B4"/>
    <w:rsid w:val="0020374A"/>
    <w:rsid w:val="00203876"/>
    <w:rsid w:val="00204032"/>
    <w:rsid w:val="00204BAD"/>
    <w:rsid w:val="00204D60"/>
    <w:rsid w:val="00205627"/>
    <w:rsid w:val="002056D0"/>
    <w:rsid w:val="00210860"/>
    <w:rsid w:val="00210B6A"/>
    <w:rsid w:val="00212CB6"/>
    <w:rsid w:val="00212E37"/>
    <w:rsid w:val="002140FF"/>
    <w:rsid w:val="00220894"/>
    <w:rsid w:val="00224952"/>
    <w:rsid w:val="00224D64"/>
    <w:rsid w:val="00224DD2"/>
    <w:rsid w:val="00225A6A"/>
    <w:rsid w:val="00225AC7"/>
    <w:rsid w:val="00225ACC"/>
    <w:rsid w:val="0022620F"/>
    <w:rsid w:val="00227DDF"/>
    <w:rsid w:val="00230434"/>
    <w:rsid w:val="00231C25"/>
    <w:rsid w:val="00231C6F"/>
    <w:rsid w:val="00232A90"/>
    <w:rsid w:val="00234151"/>
    <w:rsid w:val="00234F8C"/>
    <w:rsid w:val="00235542"/>
    <w:rsid w:val="0023579D"/>
    <w:rsid w:val="002369B0"/>
    <w:rsid w:val="00236AD8"/>
    <w:rsid w:val="002401F5"/>
    <w:rsid w:val="00240E54"/>
    <w:rsid w:val="00240F17"/>
    <w:rsid w:val="00242207"/>
    <w:rsid w:val="0024363A"/>
    <w:rsid w:val="002451C5"/>
    <w:rsid w:val="002454EC"/>
    <w:rsid w:val="00245F1F"/>
    <w:rsid w:val="0024663B"/>
    <w:rsid w:val="002467A5"/>
    <w:rsid w:val="00247103"/>
    <w:rsid w:val="002476C4"/>
    <w:rsid w:val="00247A2C"/>
    <w:rsid w:val="00250067"/>
    <w:rsid w:val="002503E4"/>
    <w:rsid w:val="00250F6D"/>
    <w:rsid w:val="00251344"/>
    <w:rsid w:val="002516DE"/>
    <w:rsid w:val="00251F81"/>
    <w:rsid w:val="00252BE0"/>
    <w:rsid w:val="00253588"/>
    <w:rsid w:val="002546F4"/>
    <w:rsid w:val="002551D0"/>
    <w:rsid w:val="00255374"/>
    <w:rsid w:val="002553D5"/>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470"/>
    <w:rsid w:val="0027195D"/>
    <w:rsid w:val="00272B03"/>
    <w:rsid w:val="002733E2"/>
    <w:rsid w:val="002739DE"/>
    <w:rsid w:val="00274C14"/>
    <w:rsid w:val="002750B1"/>
    <w:rsid w:val="00276A35"/>
    <w:rsid w:val="002770D7"/>
    <w:rsid w:val="00277835"/>
    <w:rsid w:val="00280AB1"/>
    <w:rsid w:val="00281B32"/>
    <w:rsid w:val="002824BD"/>
    <w:rsid w:val="0028288C"/>
    <w:rsid w:val="00284BAE"/>
    <w:rsid w:val="002859AF"/>
    <w:rsid w:val="00286AE7"/>
    <w:rsid w:val="00286B28"/>
    <w:rsid w:val="00287243"/>
    <w:rsid w:val="002874A5"/>
    <w:rsid w:val="00290647"/>
    <w:rsid w:val="00291385"/>
    <w:rsid w:val="00291422"/>
    <w:rsid w:val="0029237F"/>
    <w:rsid w:val="00292715"/>
    <w:rsid w:val="00292C39"/>
    <w:rsid w:val="00293B23"/>
    <w:rsid w:val="00293E57"/>
    <w:rsid w:val="002947BA"/>
    <w:rsid w:val="002947D1"/>
    <w:rsid w:val="002948DF"/>
    <w:rsid w:val="00294D90"/>
    <w:rsid w:val="00295BF8"/>
    <w:rsid w:val="002974AE"/>
    <w:rsid w:val="002974CF"/>
    <w:rsid w:val="002A1E92"/>
    <w:rsid w:val="002A204D"/>
    <w:rsid w:val="002A2616"/>
    <w:rsid w:val="002A26E1"/>
    <w:rsid w:val="002A368A"/>
    <w:rsid w:val="002A395D"/>
    <w:rsid w:val="002A4065"/>
    <w:rsid w:val="002A59F0"/>
    <w:rsid w:val="002A6432"/>
    <w:rsid w:val="002A6F25"/>
    <w:rsid w:val="002A6FD3"/>
    <w:rsid w:val="002A773B"/>
    <w:rsid w:val="002B0A7D"/>
    <w:rsid w:val="002B1A69"/>
    <w:rsid w:val="002B2723"/>
    <w:rsid w:val="002B303A"/>
    <w:rsid w:val="002B3370"/>
    <w:rsid w:val="002B538E"/>
    <w:rsid w:val="002B5DCA"/>
    <w:rsid w:val="002B6BDC"/>
    <w:rsid w:val="002B75B0"/>
    <w:rsid w:val="002B7EAF"/>
    <w:rsid w:val="002C099C"/>
    <w:rsid w:val="002C0B74"/>
    <w:rsid w:val="002C0C8B"/>
    <w:rsid w:val="002C0CBB"/>
    <w:rsid w:val="002C1201"/>
    <w:rsid w:val="002C1460"/>
    <w:rsid w:val="002C20D9"/>
    <w:rsid w:val="002C20F2"/>
    <w:rsid w:val="002C38B2"/>
    <w:rsid w:val="002C3F9C"/>
    <w:rsid w:val="002C5AFA"/>
    <w:rsid w:val="002D0439"/>
    <w:rsid w:val="002D11B7"/>
    <w:rsid w:val="002D3BBC"/>
    <w:rsid w:val="002D438A"/>
    <w:rsid w:val="002D5738"/>
    <w:rsid w:val="002D5E53"/>
    <w:rsid w:val="002D641A"/>
    <w:rsid w:val="002D68CF"/>
    <w:rsid w:val="002E0319"/>
    <w:rsid w:val="002E06A4"/>
    <w:rsid w:val="002E0770"/>
    <w:rsid w:val="002E179B"/>
    <w:rsid w:val="002E1BE2"/>
    <w:rsid w:val="002E1C9E"/>
    <w:rsid w:val="002E257B"/>
    <w:rsid w:val="002E3C65"/>
    <w:rsid w:val="002E3F5B"/>
    <w:rsid w:val="002E4362"/>
    <w:rsid w:val="002E63D9"/>
    <w:rsid w:val="002E640E"/>
    <w:rsid w:val="002F0241"/>
    <w:rsid w:val="002F0C1B"/>
    <w:rsid w:val="002F0C28"/>
    <w:rsid w:val="002F13F3"/>
    <w:rsid w:val="002F3CDE"/>
    <w:rsid w:val="002F5DD6"/>
    <w:rsid w:val="002F5FEA"/>
    <w:rsid w:val="002F63E7"/>
    <w:rsid w:val="002F7BE3"/>
    <w:rsid w:val="002F7E6A"/>
    <w:rsid w:val="00300165"/>
    <w:rsid w:val="003010CF"/>
    <w:rsid w:val="00302430"/>
    <w:rsid w:val="00302C0F"/>
    <w:rsid w:val="00303440"/>
    <w:rsid w:val="00304D9B"/>
    <w:rsid w:val="00305FF9"/>
    <w:rsid w:val="00306E6B"/>
    <w:rsid w:val="003100C8"/>
    <w:rsid w:val="00311161"/>
    <w:rsid w:val="00312400"/>
    <w:rsid w:val="00312739"/>
    <w:rsid w:val="00312B58"/>
    <w:rsid w:val="00312D10"/>
    <w:rsid w:val="00313475"/>
    <w:rsid w:val="003158A7"/>
    <w:rsid w:val="00316B6A"/>
    <w:rsid w:val="003178DA"/>
    <w:rsid w:val="00317DB8"/>
    <w:rsid w:val="00320618"/>
    <w:rsid w:val="0032100B"/>
    <w:rsid w:val="00321BD7"/>
    <w:rsid w:val="00321D22"/>
    <w:rsid w:val="0032260F"/>
    <w:rsid w:val="003228DA"/>
    <w:rsid w:val="00323745"/>
    <w:rsid w:val="00323D6B"/>
    <w:rsid w:val="00324179"/>
    <w:rsid w:val="00326957"/>
    <w:rsid w:val="00326AE2"/>
    <w:rsid w:val="00330FD1"/>
    <w:rsid w:val="00331426"/>
    <w:rsid w:val="0033171D"/>
    <w:rsid w:val="00331FC3"/>
    <w:rsid w:val="003324D1"/>
    <w:rsid w:val="003336B3"/>
    <w:rsid w:val="00335647"/>
    <w:rsid w:val="00335B75"/>
    <w:rsid w:val="00335D8C"/>
    <w:rsid w:val="00336072"/>
    <w:rsid w:val="003363A1"/>
    <w:rsid w:val="00341EAA"/>
    <w:rsid w:val="0034226D"/>
    <w:rsid w:val="00342972"/>
    <w:rsid w:val="00342FDD"/>
    <w:rsid w:val="0034429B"/>
    <w:rsid w:val="00344866"/>
    <w:rsid w:val="0034535F"/>
    <w:rsid w:val="00345778"/>
    <w:rsid w:val="0034638C"/>
    <w:rsid w:val="00346D1C"/>
    <w:rsid w:val="00346F7F"/>
    <w:rsid w:val="00350108"/>
    <w:rsid w:val="00350762"/>
    <w:rsid w:val="003507C4"/>
    <w:rsid w:val="003519A1"/>
    <w:rsid w:val="00352480"/>
    <w:rsid w:val="00352A4B"/>
    <w:rsid w:val="003530D2"/>
    <w:rsid w:val="0035331A"/>
    <w:rsid w:val="003534E1"/>
    <w:rsid w:val="00353561"/>
    <w:rsid w:val="00353C51"/>
    <w:rsid w:val="003541D7"/>
    <w:rsid w:val="003548D8"/>
    <w:rsid w:val="003554CA"/>
    <w:rsid w:val="00360232"/>
    <w:rsid w:val="003602E0"/>
    <w:rsid w:val="00360D01"/>
    <w:rsid w:val="00362398"/>
    <w:rsid w:val="00362569"/>
    <w:rsid w:val="003636CD"/>
    <w:rsid w:val="0036487C"/>
    <w:rsid w:val="00365411"/>
    <w:rsid w:val="00365FA2"/>
    <w:rsid w:val="00366C69"/>
    <w:rsid w:val="00367441"/>
    <w:rsid w:val="00367B1D"/>
    <w:rsid w:val="00370E4F"/>
    <w:rsid w:val="00371215"/>
    <w:rsid w:val="00372E16"/>
    <w:rsid w:val="00372E38"/>
    <w:rsid w:val="00372F0D"/>
    <w:rsid w:val="00373165"/>
    <w:rsid w:val="00374059"/>
    <w:rsid w:val="0037535B"/>
    <w:rsid w:val="0037552D"/>
    <w:rsid w:val="003756DB"/>
    <w:rsid w:val="003770BB"/>
    <w:rsid w:val="0037771A"/>
    <w:rsid w:val="00380134"/>
    <w:rsid w:val="003802DC"/>
    <w:rsid w:val="00380E4E"/>
    <w:rsid w:val="00380FBF"/>
    <w:rsid w:val="00382A43"/>
    <w:rsid w:val="00382D60"/>
    <w:rsid w:val="00382F29"/>
    <w:rsid w:val="00383C8D"/>
    <w:rsid w:val="00384DA9"/>
    <w:rsid w:val="003852FB"/>
    <w:rsid w:val="00385429"/>
    <w:rsid w:val="00385B05"/>
    <w:rsid w:val="00386382"/>
    <w:rsid w:val="003865EF"/>
    <w:rsid w:val="00386BA9"/>
    <w:rsid w:val="00390017"/>
    <w:rsid w:val="003901A3"/>
    <w:rsid w:val="0039072F"/>
    <w:rsid w:val="003911A2"/>
    <w:rsid w:val="00393942"/>
    <w:rsid w:val="003940CE"/>
    <w:rsid w:val="00397C1D"/>
    <w:rsid w:val="003A13AF"/>
    <w:rsid w:val="003A180F"/>
    <w:rsid w:val="003A18DD"/>
    <w:rsid w:val="003A20C8"/>
    <w:rsid w:val="003A2C29"/>
    <w:rsid w:val="003A2EC3"/>
    <w:rsid w:val="003A36F2"/>
    <w:rsid w:val="003A3D39"/>
    <w:rsid w:val="003A3EC7"/>
    <w:rsid w:val="003A40B4"/>
    <w:rsid w:val="003A43AC"/>
    <w:rsid w:val="003A655F"/>
    <w:rsid w:val="003A7834"/>
    <w:rsid w:val="003A785D"/>
    <w:rsid w:val="003A7D9F"/>
    <w:rsid w:val="003B0B5B"/>
    <w:rsid w:val="003B0E79"/>
    <w:rsid w:val="003B19A2"/>
    <w:rsid w:val="003B3575"/>
    <w:rsid w:val="003B50BC"/>
    <w:rsid w:val="003B5D97"/>
    <w:rsid w:val="003B63A4"/>
    <w:rsid w:val="003B68FE"/>
    <w:rsid w:val="003B6D7D"/>
    <w:rsid w:val="003B78F5"/>
    <w:rsid w:val="003B7D7E"/>
    <w:rsid w:val="003C1012"/>
    <w:rsid w:val="003C11C9"/>
    <w:rsid w:val="003C1229"/>
    <w:rsid w:val="003C1FD4"/>
    <w:rsid w:val="003C213D"/>
    <w:rsid w:val="003C25AD"/>
    <w:rsid w:val="003C2D21"/>
    <w:rsid w:val="003C5E6B"/>
    <w:rsid w:val="003C7AD7"/>
    <w:rsid w:val="003D0FC3"/>
    <w:rsid w:val="003D2C1D"/>
    <w:rsid w:val="003D2C34"/>
    <w:rsid w:val="003D3CD1"/>
    <w:rsid w:val="003D3DDD"/>
    <w:rsid w:val="003D5CBF"/>
    <w:rsid w:val="003D66D2"/>
    <w:rsid w:val="003E07AE"/>
    <w:rsid w:val="003E14FC"/>
    <w:rsid w:val="003E2976"/>
    <w:rsid w:val="003E3ABA"/>
    <w:rsid w:val="003E4858"/>
    <w:rsid w:val="003E6279"/>
    <w:rsid w:val="003E6316"/>
    <w:rsid w:val="003E6336"/>
    <w:rsid w:val="003E6884"/>
    <w:rsid w:val="003E6AC5"/>
    <w:rsid w:val="003E72CD"/>
    <w:rsid w:val="003F0096"/>
    <w:rsid w:val="003F0850"/>
    <w:rsid w:val="003F0D12"/>
    <w:rsid w:val="003F160C"/>
    <w:rsid w:val="003F2397"/>
    <w:rsid w:val="003F324F"/>
    <w:rsid w:val="003F33BC"/>
    <w:rsid w:val="003F375C"/>
    <w:rsid w:val="003F3D4E"/>
    <w:rsid w:val="003F477E"/>
    <w:rsid w:val="003F5F26"/>
    <w:rsid w:val="003F6CD2"/>
    <w:rsid w:val="003F788D"/>
    <w:rsid w:val="0040087F"/>
    <w:rsid w:val="0040126E"/>
    <w:rsid w:val="0040179B"/>
    <w:rsid w:val="004020D4"/>
    <w:rsid w:val="004021B6"/>
    <w:rsid w:val="00403FC8"/>
    <w:rsid w:val="004047C4"/>
    <w:rsid w:val="0040570B"/>
    <w:rsid w:val="00405CB2"/>
    <w:rsid w:val="00405EDB"/>
    <w:rsid w:val="00405FB1"/>
    <w:rsid w:val="00406460"/>
    <w:rsid w:val="00412461"/>
    <w:rsid w:val="00412546"/>
    <w:rsid w:val="00412F37"/>
    <w:rsid w:val="00413053"/>
    <w:rsid w:val="0041319C"/>
    <w:rsid w:val="004137B6"/>
    <w:rsid w:val="00413A54"/>
    <w:rsid w:val="00413C10"/>
    <w:rsid w:val="00413CD9"/>
    <w:rsid w:val="00413F9A"/>
    <w:rsid w:val="004140CA"/>
    <w:rsid w:val="00414C65"/>
    <w:rsid w:val="00415D76"/>
    <w:rsid w:val="00416665"/>
    <w:rsid w:val="00416A67"/>
    <w:rsid w:val="00416ACB"/>
    <w:rsid w:val="00421607"/>
    <w:rsid w:val="00421DCF"/>
    <w:rsid w:val="00422341"/>
    <w:rsid w:val="004229F2"/>
    <w:rsid w:val="00423641"/>
    <w:rsid w:val="00426266"/>
    <w:rsid w:val="00427CF5"/>
    <w:rsid w:val="00430202"/>
    <w:rsid w:val="00430A2D"/>
    <w:rsid w:val="00431505"/>
    <w:rsid w:val="00431AF0"/>
    <w:rsid w:val="00431F5D"/>
    <w:rsid w:val="00431F65"/>
    <w:rsid w:val="0043213A"/>
    <w:rsid w:val="004330F4"/>
    <w:rsid w:val="00433590"/>
    <w:rsid w:val="0043393D"/>
    <w:rsid w:val="004344C7"/>
    <w:rsid w:val="00435274"/>
    <w:rsid w:val="004352AD"/>
    <w:rsid w:val="0043545D"/>
    <w:rsid w:val="00435FE2"/>
    <w:rsid w:val="00436E2F"/>
    <w:rsid w:val="00436EAB"/>
    <w:rsid w:val="00441970"/>
    <w:rsid w:val="00443119"/>
    <w:rsid w:val="004461D9"/>
    <w:rsid w:val="00446AC6"/>
    <w:rsid w:val="0044759B"/>
    <w:rsid w:val="00447F54"/>
    <w:rsid w:val="00450B7E"/>
    <w:rsid w:val="0045136B"/>
    <w:rsid w:val="00451C7E"/>
    <w:rsid w:val="00453BB6"/>
    <w:rsid w:val="00453CAA"/>
    <w:rsid w:val="00455113"/>
    <w:rsid w:val="00456421"/>
    <w:rsid w:val="00456DAB"/>
    <w:rsid w:val="00457989"/>
    <w:rsid w:val="00460CC3"/>
    <w:rsid w:val="00460E86"/>
    <w:rsid w:val="004611CB"/>
    <w:rsid w:val="004618D0"/>
    <w:rsid w:val="00462662"/>
    <w:rsid w:val="004636C5"/>
    <w:rsid w:val="004646B4"/>
    <w:rsid w:val="00464A88"/>
    <w:rsid w:val="004651A0"/>
    <w:rsid w:val="00466532"/>
    <w:rsid w:val="00467113"/>
    <w:rsid w:val="00467488"/>
    <w:rsid w:val="0047083E"/>
    <w:rsid w:val="00470EB5"/>
    <w:rsid w:val="00470FF2"/>
    <w:rsid w:val="0047286B"/>
    <w:rsid w:val="00472E27"/>
    <w:rsid w:val="00473872"/>
    <w:rsid w:val="00474220"/>
    <w:rsid w:val="004752D3"/>
    <w:rsid w:val="004754E1"/>
    <w:rsid w:val="00475A6B"/>
    <w:rsid w:val="00475CE0"/>
    <w:rsid w:val="00476827"/>
    <w:rsid w:val="00476BD4"/>
    <w:rsid w:val="00477C35"/>
    <w:rsid w:val="00480988"/>
    <w:rsid w:val="00480E05"/>
    <w:rsid w:val="00481F2B"/>
    <w:rsid w:val="00482B3B"/>
    <w:rsid w:val="00482BBE"/>
    <w:rsid w:val="00483A12"/>
    <w:rsid w:val="00484A77"/>
    <w:rsid w:val="0048540F"/>
    <w:rsid w:val="00485970"/>
    <w:rsid w:val="00485C0D"/>
    <w:rsid w:val="00486575"/>
    <w:rsid w:val="004866D0"/>
    <w:rsid w:val="00486936"/>
    <w:rsid w:val="00490771"/>
    <w:rsid w:val="004911D9"/>
    <w:rsid w:val="004929D6"/>
    <w:rsid w:val="00494242"/>
    <w:rsid w:val="00494E8E"/>
    <w:rsid w:val="004953CD"/>
    <w:rsid w:val="004955BC"/>
    <w:rsid w:val="00495914"/>
    <w:rsid w:val="00495D63"/>
    <w:rsid w:val="0049648F"/>
    <w:rsid w:val="00496606"/>
    <w:rsid w:val="00496F05"/>
    <w:rsid w:val="00497370"/>
    <w:rsid w:val="004A0F39"/>
    <w:rsid w:val="004A251F"/>
    <w:rsid w:val="004A37F0"/>
    <w:rsid w:val="004A3BF1"/>
    <w:rsid w:val="004A3E42"/>
    <w:rsid w:val="004A4715"/>
    <w:rsid w:val="004A5046"/>
    <w:rsid w:val="004A565E"/>
    <w:rsid w:val="004A5DF3"/>
    <w:rsid w:val="004A6134"/>
    <w:rsid w:val="004A62BA"/>
    <w:rsid w:val="004A7092"/>
    <w:rsid w:val="004B49E6"/>
    <w:rsid w:val="004B4D69"/>
    <w:rsid w:val="004B5DC8"/>
    <w:rsid w:val="004C01A8"/>
    <w:rsid w:val="004C10ED"/>
    <w:rsid w:val="004C1840"/>
    <w:rsid w:val="004C1EF4"/>
    <w:rsid w:val="004C24C9"/>
    <w:rsid w:val="004C31B6"/>
    <w:rsid w:val="004C3538"/>
    <w:rsid w:val="004C5319"/>
    <w:rsid w:val="004C5FD8"/>
    <w:rsid w:val="004C621F"/>
    <w:rsid w:val="004C6E00"/>
    <w:rsid w:val="004C7948"/>
    <w:rsid w:val="004C7BB8"/>
    <w:rsid w:val="004C7C60"/>
    <w:rsid w:val="004D0DFE"/>
    <w:rsid w:val="004D1D91"/>
    <w:rsid w:val="004D1DDE"/>
    <w:rsid w:val="004D22C3"/>
    <w:rsid w:val="004D3BE2"/>
    <w:rsid w:val="004D56F1"/>
    <w:rsid w:val="004D6AA3"/>
    <w:rsid w:val="004D6F4D"/>
    <w:rsid w:val="004D6F95"/>
    <w:rsid w:val="004D72FE"/>
    <w:rsid w:val="004D7E91"/>
    <w:rsid w:val="004E003A"/>
    <w:rsid w:val="004E0768"/>
    <w:rsid w:val="004E17BF"/>
    <w:rsid w:val="004E1A31"/>
    <w:rsid w:val="004E1EFD"/>
    <w:rsid w:val="004E2DE0"/>
    <w:rsid w:val="004E4060"/>
    <w:rsid w:val="004E409A"/>
    <w:rsid w:val="004E42D2"/>
    <w:rsid w:val="004E74CE"/>
    <w:rsid w:val="004F0FB9"/>
    <w:rsid w:val="004F1327"/>
    <w:rsid w:val="004F17DD"/>
    <w:rsid w:val="004F2F7E"/>
    <w:rsid w:val="004F32B5"/>
    <w:rsid w:val="004F407E"/>
    <w:rsid w:val="004F5479"/>
    <w:rsid w:val="004F7528"/>
    <w:rsid w:val="004F7BCA"/>
    <w:rsid w:val="004F7BD6"/>
    <w:rsid w:val="004F7D89"/>
    <w:rsid w:val="00500C05"/>
    <w:rsid w:val="00500FA8"/>
    <w:rsid w:val="00501981"/>
    <w:rsid w:val="00501A85"/>
    <w:rsid w:val="00501BB3"/>
    <w:rsid w:val="005021DD"/>
    <w:rsid w:val="005026CA"/>
    <w:rsid w:val="00502870"/>
    <w:rsid w:val="00502B72"/>
    <w:rsid w:val="00503E12"/>
    <w:rsid w:val="0050477D"/>
    <w:rsid w:val="00504BC1"/>
    <w:rsid w:val="00504DDA"/>
    <w:rsid w:val="00505134"/>
    <w:rsid w:val="00505C04"/>
    <w:rsid w:val="00511C3D"/>
    <w:rsid w:val="00511F15"/>
    <w:rsid w:val="00512919"/>
    <w:rsid w:val="0051318C"/>
    <w:rsid w:val="005142CD"/>
    <w:rsid w:val="005143C9"/>
    <w:rsid w:val="005157A9"/>
    <w:rsid w:val="005173A7"/>
    <w:rsid w:val="005177E1"/>
    <w:rsid w:val="00520C0A"/>
    <w:rsid w:val="005218B6"/>
    <w:rsid w:val="00522589"/>
    <w:rsid w:val="00524545"/>
    <w:rsid w:val="005255BF"/>
    <w:rsid w:val="005257DE"/>
    <w:rsid w:val="0052597E"/>
    <w:rsid w:val="00527200"/>
    <w:rsid w:val="00530157"/>
    <w:rsid w:val="00531EBE"/>
    <w:rsid w:val="00532F8B"/>
    <w:rsid w:val="00533737"/>
    <w:rsid w:val="00533FBA"/>
    <w:rsid w:val="005354F3"/>
    <w:rsid w:val="00535B79"/>
    <w:rsid w:val="00535D7C"/>
    <w:rsid w:val="00536579"/>
    <w:rsid w:val="00536C1E"/>
    <w:rsid w:val="00537D75"/>
    <w:rsid w:val="00542E22"/>
    <w:rsid w:val="00542EE2"/>
    <w:rsid w:val="0054343A"/>
    <w:rsid w:val="005438F8"/>
    <w:rsid w:val="00543974"/>
    <w:rsid w:val="00543EBF"/>
    <w:rsid w:val="00544ABA"/>
    <w:rsid w:val="0054593A"/>
    <w:rsid w:val="005467FB"/>
    <w:rsid w:val="00546AE9"/>
    <w:rsid w:val="00547989"/>
    <w:rsid w:val="00551320"/>
    <w:rsid w:val="005518A4"/>
    <w:rsid w:val="00551E5E"/>
    <w:rsid w:val="00552305"/>
    <w:rsid w:val="00552768"/>
    <w:rsid w:val="00552935"/>
    <w:rsid w:val="00553127"/>
    <w:rsid w:val="0055376C"/>
    <w:rsid w:val="005537D5"/>
    <w:rsid w:val="00554BE7"/>
    <w:rsid w:val="00555570"/>
    <w:rsid w:val="00556A39"/>
    <w:rsid w:val="00556D68"/>
    <w:rsid w:val="00557173"/>
    <w:rsid w:val="005576A1"/>
    <w:rsid w:val="00557A64"/>
    <w:rsid w:val="005605C0"/>
    <w:rsid w:val="00560D23"/>
    <w:rsid w:val="00561259"/>
    <w:rsid w:val="005615D8"/>
    <w:rsid w:val="005626D6"/>
    <w:rsid w:val="005638D4"/>
    <w:rsid w:val="005654AC"/>
    <w:rsid w:val="005656ED"/>
    <w:rsid w:val="00566544"/>
    <w:rsid w:val="00566608"/>
    <w:rsid w:val="00566C83"/>
    <w:rsid w:val="005700FE"/>
    <w:rsid w:val="00570E24"/>
    <w:rsid w:val="0057137A"/>
    <w:rsid w:val="00572760"/>
    <w:rsid w:val="005743DE"/>
    <w:rsid w:val="005745AF"/>
    <w:rsid w:val="0057472C"/>
    <w:rsid w:val="00574F3F"/>
    <w:rsid w:val="0057562C"/>
    <w:rsid w:val="005759F6"/>
    <w:rsid w:val="00575E3E"/>
    <w:rsid w:val="00576053"/>
    <w:rsid w:val="005765F5"/>
    <w:rsid w:val="00576D6C"/>
    <w:rsid w:val="00577A2E"/>
    <w:rsid w:val="00580E48"/>
    <w:rsid w:val="00580F0A"/>
    <w:rsid w:val="00581246"/>
    <w:rsid w:val="00581EAA"/>
    <w:rsid w:val="00582A18"/>
    <w:rsid w:val="00582C3A"/>
    <w:rsid w:val="00582E1A"/>
    <w:rsid w:val="00583147"/>
    <w:rsid w:val="00583FEF"/>
    <w:rsid w:val="00584416"/>
    <w:rsid w:val="00584B39"/>
    <w:rsid w:val="00585028"/>
    <w:rsid w:val="005854D1"/>
    <w:rsid w:val="0058579B"/>
    <w:rsid w:val="00585E89"/>
    <w:rsid w:val="00585F5B"/>
    <w:rsid w:val="0058620A"/>
    <w:rsid w:val="00586A1A"/>
    <w:rsid w:val="00587FC0"/>
    <w:rsid w:val="005906AD"/>
    <w:rsid w:val="00590DA6"/>
    <w:rsid w:val="00590E82"/>
    <w:rsid w:val="00591C7D"/>
    <w:rsid w:val="00592B03"/>
    <w:rsid w:val="00593AB9"/>
    <w:rsid w:val="00594ABB"/>
    <w:rsid w:val="00594D1C"/>
    <w:rsid w:val="00594E36"/>
    <w:rsid w:val="00594F0A"/>
    <w:rsid w:val="005950F6"/>
    <w:rsid w:val="0059525E"/>
    <w:rsid w:val="00595887"/>
    <w:rsid w:val="005961F7"/>
    <w:rsid w:val="00596B9C"/>
    <w:rsid w:val="005A054D"/>
    <w:rsid w:val="005A0A46"/>
    <w:rsid w:val="005A10B9"/>
    <w:rsid w:val="005A11EA"/>
    <w:rsid w:val="005A269F"/>
    <w:rsid w:val="005A305E"/>
    <w:rsid w:val="005A30BB"/>
    <w:rsid w:val="005A37A5"/>
    <w:rsid w:val="005A3887"/>
    <w:rsid w:val="005A3C19"/>
    <w:rsid w:val="005A56E4"/>
    <w:rsid w:val="005A5E4A"/>
    <w:rsid w:val="005B0542"/>
    <w:rsid w:val="005B1226"/>
    <w:rsid w:val="005B1FA7"/>
    <w:rsid w:val="005B2225"/>
    <w:rsid w:val="005B2799"/>
    <w:rsid w:val="005B2B77"/>
    <w:rsid w:val="005B3D4A"/>
    <w:rsid w:val="005B4D87"/>
    <w:rsid w:val="005B62A7"/>
    <w:rsid w:val="005B7DD1"/>
    <w:rsid w:val="005B7F90"/>
    <w:rsid w:val="005C00A0"/>
    <w:rsid w:val="005C10F6"/>
    <w:rsid w:val="005C22C8"/>
    <w:rsid w:val="005C28FA"/>
    <w:rsid w:val="005C2915"/>
    <w:rsid w:val="005C3E32"/>
    <w:rsid w:val="005C40F4"/>
    <w:rsid w:val="005C43BE"/>
    <w:rsid w:val="005C44F3"/>
    <w:rsid w:val="005C712D"/>
    <w:rsid w:val="005C7A16"/>
    <w:rsid w:val="005C7C75"/>
    <w:rsid w:val="005D0E4F"/>
    <w:rsid w:val="005D1E32"/>
    <w:rsid w:val="005D206B"/>
    <w:rsid w:val="005D22B7"/>
    <w:rsid w:val="005D2B06"/>
    <w:rsid w:val="005D2BDE"/>
    <w:rsid w:val="005D39C0"/>
    <w:rsid w:val="005D3D76"/>
    <w:rsid w:val="005D4578"/>
    <w:rsid w:val="005D4EFA"/>
    <w:rsid w:val="005D5397"/>
    <w:rsid w:val="005D55BA"/>
    <w:rsid w:val="005D5ADB"/>
    <w:rsid w:val="005D648A"/>
    <w:rsid w:val="005D7867"/>
    <w:rsid w:val="005D7D33"/>
    <w:rsid w:val="005D7E0D"/>
    <w:rsid w:val="005E234A"/>
    <w:rsid w:val="005E2417"/>
    <w:rsid w:val="005E25E9"/>
    <w:rsid w:val="005E35CC"/>
    <w:rsid w:val="005E371E"/>
    <w:rsid w:val="005E53F9"/>
    <w:rsid w:val="005E775D"/>
    <w:rsid w:val="005F0A43"/>
    <w:rsid w:val="005F1E55"/>
    <w:rsid w:val="005F27BF"/>
    <w:rsid w:val="005F3769"/>
    <w:rsid w:val="005F4171"/>
    <w:rsid w:val="005F46D6"/>
    <w:rsid w:val="005F4DD6"/>
    <w:rsid w:val="005F50D8"/>
    <w:rsid w:val="005F53A1"/>
    <w:rsid w:val="005F53FC"/>
    <w:rsid w:val="005F6A05"/>
    <w:rsid w:val="005F6B77"/>
    <w:rsid w:val="005F7487"/>
    <w:rsid w:val="006002C7"/>
    <w:rsid w:val="00600F95"/>
    <w:rsid w:val="00601839"/>
    <w:rsid w:val="00602759"/>
    <w:rsid w:val="0060277A"/>
    <w:rsid w:val="00602B7C"/>
    <w:rsid w:val="00603312"/>
    <w:rsid w:val="006044E7"/>
    <w:rsid w:val="00604DC7"/>
    <w:rsid w:val="00604E47"/>
    <w:rsid w:val="00605441"/>
    <w:rsid w:val="0060637C"/>
    <w:rsid w:val="00606970"/>
    <w:rsid w:val="00606A20"/>
    <w:rsid w:val="00606BAF"/>
    <w:rsid w:val="006072C6"/>
    <w:rsid w:val="00607A2E"/>
    <w:rsid w:val="00611040"/>
    <w:rsid w:val="006124E4"/>
    <w:rsid w:val="006130F7"/>
    <w:rsid w:val="00613AF8"/>
    <w:rsid w:val="00613D8E"/>
    <w:rsid w:val="006142E0"/>
    <w:rsid w:val="006149FE"/>
    <w:rsid w:val="00616112"/>
    <w:rsid w:val="006205CA"/>
    <w:rsid w:val="006206AC"/>
    <w:rsid w:val="00621F53"/>
    <w:rsid w:val="00622E2A"/>
    <w:rsid w:val="00623089"/>
    <w:rsid w:val="0062308E"/>
    <w:rsid w:val="006234C4"/>
    <w:rsid w:val="0062366D"/>
    <w:rsid w:val="006242CE"/>
    <w:rsid w:val="006244C9"/>
    <w:rsid w:val="006245F6"/>
    <w:rsid w:val="0062475D"/>
    <w:rsid w:val="0062495F"/>
    <w:rsid w:val="00624D7F"/>
    <w:rsid w:val="00624E89"/>
    <w:rsid w:val="006264D0"/>
    <w:rsid w:val="00626576"/>
    <w:rsid w:val="0062660B"/>
    <w:rsid w:val="00626AD1"/>
    <w:rsid w:val="006304BC"/>
    <w:rsid w:val="00630DCE"/>
    <w:rsid w:val="0063120A"/>
    <w:rsid w:val="0063150B"/>
    <w:rsid w:val="00631585"/>
    <w:rsid w:val="00633F4B"/>
    <w:rsid w:val="00634085"/>
    <w:rsid w:val="006349B9"/>
    <w:rsid w:val="00634ACF"/>
    <w:rsid w:val="00634BEF"/>
    <w:rsid w:val="00634D02"/>
    <w:rsid w:val="00635035"/>
    <w:rsid w:val="00635114"/>
    <w:rsid w:val="0063580D"/>
    <w:rsid w:val="00635CAE"/>
    <w:rsid w:val="00637240"/>
    <w:rsid w:val="006375DC"/>
    <w:rsid w:val="00641358"/>
    <w:rsid w:val="006435AC"/>
    <w:rsid w:val="00643660"/>
    <w:rsid w:val="00643AFC"/>
    <w:rsid w:val="00650139"/>
    <w:rsid w:val="00650EA2"/>
    <w:rsid w:val="00652756"/>
    <w:rsid w:val="00652AD8"/>
    <w:rsid w:val="00652B79"/>
    <w:rsid w:val="006533C3"/>
    <w:rsid w:val="00653AF0"/>
    <w:rsid w:val="00654068"/>
    <w:rsid w:val="006542E2"/>
    <w:rsid w:val="00654B38"/>
    <w:rsid w:val="00654B83"/>
    <w:rsid w:val="00655061"/>
    <w:rsid w:val="0065510C"/>
    <w:rsid w:val="00655B63"/>
    <w:rsid w:val="006571F6"/>
    <w:rsid w:val="006618CC"/>
    <w:rsid w:val="00662111"/>
    <w:rsid w:val="00662118"/>
    <w:rsid w:val="006638AD"/>
    <w:rsid w:val="006654D1"/>
    <w:rsid w:val="00665B81"/>
    <w:rsid w:val="0066732C"/>
    <w:rsid w:val="006679F5"/>
    <w:rsid w:val="00667B77"/>
    <w:rsid w:val="00671316"/>
    <w:rsid w:val="006716DA"/>
    <w:rsid w:val="006728ED"/>
    <w:rsid w:val="006732B1"/>
    <w:rsid w:val="0067446F"/>
    <w:rsid w:val="006746A4"/>
    <w:rsid w:val="00675558"/>
    <w:rsid w:val="00675611"/>
    <w:rsid w:val="00675A60"/>
    <w:rsid w:val="00675EFB"/>
    <w:rsid w:val="00676777"/>
    <w:rsid w:val="0067697E"/>
    <w:rsid w:val="00677443"/>
    <w:rsid w:val="0067769A"/>
    <w:rsid w:val="006806A3"/>
    <w:rsid w:val="006806A6"/>
    <w:rsid w:val="00681012"/>
    <w:rsid w:val="00681211"/>
    <w:rsid w:val="00681B36"/>
    <w:rsid w:val="0068295B"/>
    <w:rsid w:val="00682E14"/>
    <w:rsid w:val="0068436C"/>
    <w:rsid w:val="00684B9D"/>
    <w:rsid w:val="0068545E"/>
    <w:rsid w:val="00685960"/>
    <w:rsid w:val="00685D0D"/>
    <w:rsid w:val="00685FD4"/>
    <w:rsid w:val="00686612"/>
    <w:rsid w:val="0068661E"/>
    <w:rsid w:val="00686AB8"/>
    <w:rsid w:val="00690A49"/>
    <w:rsid w:val="00690BB6"/>
    <w:rsid w:val="00691B30"/>
    <w:rsid w:val="00691B9B"/>
    <w:rsid w:val="006924A2"/>
    <w:rsid w:val="00693E1F"/>
    <w:rsid w:val="00693ECB"/>
    <w:rsid w:val="00694797"/>
    <w:rsid w:val="00694E7A"/>
    <w:rsid w:val="00695887"/>
    <w:rsid w:val="00697098"/>
    <w:rsid w:val="00697733"/>
    <w:rsid w:val="006A254E"/>
    <w:rsid w:val="006A2C30"/>
    <w:rsid w:val="006A2E69"/>
    <w:rsid w:val="006A301C"/>
    <w:rsid w:val="006A3E2B"/>
    <w:rsid w:val="006A65ED"/>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0D1"/>
    <w:rsid w:val="006C4516"/>
    <w:rsid w:val="006C455E"/>
    <w:rsid w:val="006C5958"/>
    <w:rsid w:val="006C5B4F"/>
    <w:rsid w:val="006C643C"/>
    <w:rsid w:val="006C6E3A"/>
    <w:rsid w:val="006C6FD7"/>
    <w:rsid w:val="006D00DB"/>
    <w:rsid w:val="006D0361"/>
    <w:rsid w:val="006D16B0"/>
    <w:rsid w:val="006D2182"/>
    <w:rsid w:val="006D2444"/>
    <w:rsid w:val="006D254B"/>
    <w:rsid w:val="006D2553"/>
    <w:rsid w:val="006D289B"/>
    <w:rsid w:val="006D3BE1"/>
    <w:rsid w:val="006D403D"/>
    <w:rsid w:val="006D48FC"/>
    <w:rsid w:val="006D62BC"/>
    <w:rsid w:val="006D6450"/>
    <w:rsid w:val="006D6939"/>
    <w:rsid w:val="006D7EB0"/>
    <w:rsid w:val="006E0138"/>
    <w:rsid w:val="006E0BB0"/>
    <w:rsid w:val="006E12C3"/>
    <w:rsid w:val="006E2529"/>
    <w:rsid w:val="006E45F3"/>
    <w:rsid w:val="006E4A2F"/>
    <w:rsid w:val="006E4ED4"/>
    <w:rsid w:val="006E5E19"/>
    <w:rsid w:val="006E5EF7"/>
    <w:rsid w:val="006E61C3"/>
    <w:rsid w:val="006E7420"/>
    <w:rsid w:val="006E799D"/>
    <w:rsid w:val="006F0593"/>
    <w:rsid w:val="006F1064"/>
    <w:rsid w:val="006F170C"/>
    <w:rsid w:val="006F1EB7"/>
    <w:rsid w:val="006F1EFE"/>
    <w:rsid w:val="006F36E8"/>
    <w:rsid w:val="006F52E5"/>
    <w:rsid w:val="006F6066"/>
    <w:rsid w:val="006F63A2"/>
    <w:rsid w:val="006F6850"/>
    <w:rsid w:val="006F707E"/>
    <w:rsid w:val="007001DC"/>
    <w:rsid w:val="007025CB"/>
    <w:rsid w:val="00702B26"/>
    <w:rsid w:val="007034AA"/>
    <w:rsid w:val="00703C9D"/>
    <w:rsid w:val="0070490C"/>
    <w:rsid w:val="00705C38"/>
    <w:rsid w:val="00706465"/>
    <w:rsid w:val="00706484"/>
    <w:rsid w:val="0070695A"/>
    <w:rsid w:val="007073E0"/>
    <w:rsid w:val="0070782D"/>
    <w:rsid w:val="007109C2"/>
    <w:rsid w:val="00711340"/>
    <w:rsid w:val="00712C42"/>
    <w:rsid w:val="007130E4"/>
    <w:rsid w:val="00713DE4"/>
    <w:rsid w:val="00714C47"/>
    <w:rsid w:val="00716462"/>
    <w:rsid w:val="00717110"/>
    <w:rsid w:val="00720713"/>
    <w:rsid w:val="00721084"/>
    <w:rsid w:val="00721262"/>
    <w:rsid w:val="00721D9B"/>
    <w:rsid w:val="00722121"/>
    <w:rsid w:val="007224B9"/>
    <w:rsid w:val="00722F94"/>
    <w:rsid w:val="007232A2"/>
    <w:rsid w:val="00723AA7"/>
    <w:rsid w:val="00723C27"/>
    <w:rsid w:val="0072432E"/>
    <w:rsid w:val="007245BC"/>
    <w:rsid w:val="00726036"/>
    <w:rsid w:val="00726279"/>
    <w:rsid w:val="00726A9B"/>
    <w:rsid w:val="00727530"/>
    <w:rsid w:val="00731E7C"/>
    <w:rsid w:val="007329EF"/>
    <w:rsid w:val="0073327A"/>
    <w:rsid w:val="00734EBE"/>
    <w:rsid w:val="00736DD8"/>
    <w:rsid w:val="00737C0E"/>
    <w:rsid w:val="0074076A"/>
    <w:rsid w:val="00741AF4"/>
    <w:rsid w:val="00741DA5"/>
    <w:rsid w:val="00741DCC"/>
    <w:rsid w:val="0074203A"/>
    <w:rsid w:val="007427B5"/>
    <w:rsid w:val="00742865"/>
    <w:rsid w:val="0074296C"/>
    <w:rsid w:val="007429D7"/>
    <w:rsid w:val="00742C83"/>
    <w:rsid w:val="0074360F"/>
    <w:rsid w:val="00744A64"/>
    <w:rsid w:val="00744D47"/>
    <w:rsid w:val="00744EA0"/>
    <w:rsid w:val="0074638D"/>
    <w:rsid w:val="00746484"/>
    <w:rsid w:val="0074704F"/>
    <w:rsid w:val="00747F48"/>
    <w:rsid w:val="00747F49"/>
    <w:rsid w:val="00747F4C"/>
    <w:rsid w:val="00751091"/>
    <w:rsid w:val="00751B83"/>
    <w:rsid w:val="0075319F"/>
    <w:rsid w:val="00754359"/>
    <w:rsid w:val="00754411"/>
    <w:rsid w:val="00754BD9"/>
    <w:rsid w:val="00754E7A"/>
    <w:rsid w:val="00754E96"/>
    <w:rsid w:val="0075540C"/>
    <w:rsid w:val="00755779"/>
    <w:rsid w:val="00755DB1"/>
    <w:rsid w:val="007574FC"/>
    <w:rsid w:val="0076083F"/>
    <w:rsid w:val="00760975"/>
    <w:rsid w:val="00761FDA"/>
    <w:rsid w:val="007621FF"/>
    <w:rsid w:val="00763105"/>
    <w:rsid w:val="007634E3"/>
    <w:rsid w:val="00764194"/>
    <w:rsid w:val="00765ED3"/>
    <w:rsid w:val="0076681D"/>
    <w:rsid w:val="00766A65"/>
    <w:rsid w:val="00766F0E"/>
    <w:rsid w:val="007671F5"/>
    <w:rsid w:val="007676B8"/>
    <w:rsid w:val="0077175C"/>
    <w:rsid w:val="00771870"/>
    <w:rsid w:val="00771BF9"/>
    <w:rsid w:val="00772040"/>
    <w:rsid w:val="00772B46"/>
    <w:rsid w:val="00772F8A"/>
    <w:rsid w:val="007739C6"/>
    <w:rsid w:val="00774889"/>
    <w:rsid w:val="00774FF5"/>
    <w:rsid w:val="007750B3"/>
    <w:rsid w:val="00775E63"/>
    <w:rsid w:val="00775F76"/>
    <w:rsid w:val="00776AEA"/>
    <w:rsid w:val="00776BB7"/>
    <w:rsid w:val="00777B39"/>
    <w:rsid w:val="00777BA0"/>
    <w:rsid w:val="007803BD"/>
    <w:rsid w:val="00780418"/>
    <w:rsid w:val="007811DC"/>
    <w:rsid w:val="007820FA"/>
    <w:rsid w:val="0078285F"/>
    <w:rsid w:val="00783207"/>
    <w:rsid w:val="00783E1D"/>
    <w:rsid w:val="0078483B"/>
    <w:rsid w:val="00784EED"/>
    <w:rsid w:val="00785900"/>
    <w:rsid w:val="00786958"/>
    <w:rsid w:val="00786E71"/>
    <w:rsid w:val="007873B2"/>
    <w:rsid w:val="0079162F"/>
    <w:rsid w:val="007926C2"/>
    <w:rsid w:val="00794924"/>
    <w:rsid w:val="00796CD7"/>
    <w:rsid w:val="007A0BC2"/>
    <w:rsid w:val="007A1F44"/>
    <w:rsid w:val="007A23FF"/>
    <w:rsid w:val="007A295B"/>
    <w:rsid w:val="007A31E1"/>
    <w:rsid w:val="007A3424"/>
    <w:rsid w:val="007A35EF"/>
    <w:rsid w:val="007A43A2"/>
    <w:rsid w:val="007A4D04"/>
    <w:rsid w:val="007A7A96"/>
    <w:rsid w:val="007B03AF"/>
    <w:rsid w:val="007B073A"/>
    <w:rsid w:val="007B0790"/>
    <w:rsid w:val="007B1543"/>
    <w:rsid w:val="007B1AC0"/>
    <w:rsid w:val="007B270A"/>
    <w:rsid w:val="007B29A8"/>
    <w:rsid w:val="007B2D3B"/>
    <w:rsid w:val="007B52CD"/>
    <w:rsid w:val="007B6F61"/>
    <w:rsid w:val="007B7DC1"/>
    <w:rsid w:val="007B7EDB"/>
    <w:rsid w:val="007C19AD"/>
    <w:rsid w:val="007C1C5E"/>
    <w:rsid w:val="007C3598"/>
    <w:rsid w:val="007C3FA8"/>
    <w:rsid w:val="007C4032"/>
    <w:rsid w:val="007C40A3"/>
    <w:rsid w:val="007C4AE4"/>
    <w:rsid w:val="007C6055"/>
    <w:rsid w:val="007C68DA"/>
    <w:rsid w:val="007D085C"/>
    <w:rsid w:val="007D229A"/>
    <w:rsid w:val="007D2F44"/>
    <w:rsid w:val="007D2F4D"/>
    <w:rsid w:val="007D3EFE"/>
    <w:rsid w:val="007D4178"/>
    <w:rsid w:val="007D4D33"/>
    <w:rsid w:val="007D6848"/>
    <w:rsid w:val="007D7175"/>
    <w:rsid w:val="007E1369"/>
    <w:rsid w:val="007E1A1B"/>
    <w:rsid w:val="007E1A88"/>
    <w:rsid w:val="007E1E5F"/>
    <w:rsid w:val="007E4C88"/>
    <w:rsid w:val="007E585E"/>
    <w:rsid w:val="007E7244"/>
    <w:rsid w:val="007E7DDF"/>
    <w:rsid w:val="007F11C8"/>
    <w:rsid w:val="007F1CFB"/>
    <w:rsid w:val="007F220B"/>
    <w:rsid w:val="007F27DD"/>
    <w:rsid w:val="007F5261"/>
    <w:rsid w:val="007F6880"/>
    <w:rsid w:val="007F76B4"/>
    <w:rsid w:val="008001B4"/>
    <w:rsid w:val="00800769"/>
    <w:rsid w:val="00800ED2"/>
    <w:rsid w:val="008028E8"/>
    <w:rsid w:val="00802E74"/>
    <w:rsid w:val="00804B92"/>
    <w:rsid w:val="00804E21"/>
    <w:rsid w:val="00805092"/>
    <w:rsid w:val="00806AAF"/>
    <w:rsid w:val="00806B78"/>
    <w:rsid w:val="008070AC"/>
    <w:rsid w:val="008101FD"/>
    <w:rsid w:val="00810D8D"/>
    <w:rsid w:val="00811835"/>
    <w:rsid w:val="0081581D"/>
    <w:rsid w:val="00816D9A"/>
    <w:rsid w:val="008172BE"/>
    <w:rsid w:val="008177CA"/>
    <w:rsid w:val="00817B71"/>
    <w:rsid w:val="00820162"/>
    <w:rsid w:val="00820244"/>
    <w:rsid w:val="008221B3"/>
    <w:rsid w:val="008223E8"/>
    <w:rsid w:val="0082248E"/>
    <w:rsid w:val="00824FDF"/>
    <w:rsid w:val="00825125"/>
    <w:rsid w:val="008257CC"/>
    <w:rsid w:val="008274BF"/>
    <w:rsid w:val="0083037C"/>
    <w:rsid w:val="00830DC3"/>
    <w:rsid w:val="00831555"/>
    <w:rsid w:val="00831F52"/>
    <w:rsid w:val="00832154"/>
    <w:rsid w:val="00832F5C"/>
    <w:rsid w:val="008359E0"/>
    <w:rsid w:val="008376F6"/>
    <w:rsid w:val="00837D5B"/>
    <w:rsid w:val="00840607"/>
    <w:rsid w:val="00841CD2"/>
    <w:rsid w:val="00842B77"/>
    <w:rsid w:val="0084309F"/>
    <w:rsid w:val="008452A9"/>
    <w:rsid w:val="00845C12"/>
    <w:rsid w:val="008469D9"/>
    <w:rsid w:val="00846DC0"/>
    <w:rsid w:val="008474A7"/>
    <w:rsid w:val="008506B6"/>
    <w:rsid w:val="00850AE0"/>
    <w:rsid w:val="008524D2"/>
    <w:rsid w:val="00852E19"/>
    <w:rsid w:val="00856833"/>
    <w:rsid w:val="00856840"/>
    <w:rsid w:val="0086087C"/>
    <w:rsid w:val="008608B5"/>
    <w:rsid w:val="00860D8E"/>
    <w:rsid w:val="00861014"/>
    <w:rsid w:val="008618A3"/>
    <w:rsid w:val="0086275E"/>
    <w:rsid w:val="00864440"/>
    <w:rsid w:val="00864D76"/>
    <w:rsid w:val="008650FC"/>
    <w:rsid w:val="00866EB3"/>
    <w:rsid w:val="0086701A"/>
    <w:rsid w:val="0086720F"/>
    <w:rsid w:val="00867BD2"/>
    <w:rsid w:val="008708CA"/>
    <w:rsid w:val="008712FD"/>
    <w:rsid w:val="008716A1"/>
    <w:rsid w:val="00872D3F"/>
    <w:rsid w:val="008733E4"/>
    <w:rsid w:val="00873F15"/>
    <w:rsid w:val="00874096"/>
    <w:rsid w:val="00874675"/>
    <w:rsid w:val="008756A4"/>
    <w:rsid w:val="00875F73"/>
    <w:rsid w:val="008774F7"/>
    <w:rsid w:val="00880588"/>
    <w:rsid w:val="00880F30"/>
    <w:rsid w:val="00882029"/>
    <w:rsid w:val="008833E8"/>
    <w:rsid w:val="00883C92"/>
    <w:rsid w:val="00887B48"/>
    <w:rsid w:val="0089176E"/>
    <w:rsid w:val="008917E0"/>
    <w:rsid w:val="00892365"/>
    <w:rsid w:val="00892BE5"/>
    <w:rsid w:val="0089387C"/>
    <w:rsid w:val="0089444E"/>
    <w:rsid w:val="008949DF"/>
    <w:rsid w:val="008951DB"/>
    <w:rsid w:val="00896C81"/>
    <w:rsid w:val="00896D83"/>
    <w:rsid w:val="00897098"/>
    <w:rsid w:val="008977D2"/>
    <w:rsid w:val="008A04A6"/>
    <w:rsid w:val="008A0AB2"/>
    <w:rsid w:val="008A0CFC"/>
    <w:rsid w:val="008A0DD8"/>
    <w:rsid w:val="008A12FE"/>
    <w:rsid w:val="008A28B6"/>
    <w:rsid w:val="008A2BB1"/>
    <w:rsid w:val="008A3466"/>
    <w:rsid w:val="008A34CF"/>
    <w:rsid w:val="008A389F"/>
    <w:rsid w:val="008A3D02"/>
    <w:rsid w:val="008A5940"/>
    <w:rsid w:val="008A73B2"/>
    <w:rsid w:val="008B043F"/>
    <w:rsid w:val="008B0808"/>
    <w:rsid w:val="008B0AEC"/>
    <w:rsid w:val="008B1E53"/>
    <w:rsid w:val="008B1E5B"/>
    <w:rsid w:val="008B389D"/>
    <w:rsid w:val="008B3C5C"/>
    <w:rsid w:val="008B4934"/>
    <w:rsid w:val="008B5299"/>
    <w:rsid w:val="008B5A5F"/>
    <w:rsid w:val="008B5AB0"/>
    <w:rsid w:val="008B5F1F"/>
    <w:rsid w:val="008B6054"/>
    <w:rsid w:val="008B7B08"/>
    <w:rsid w:val="008C13F0"/>
    <w:rsid w:val="008C180C"/>
    <w:rsid w:val="008C1F26"/>
    <w:rsid w:val="008C26D2"/>
    <w:rsid w:val="008C2A3A"/>
    <w:rsid w:val="008C3011"/>
    <w:rsid w:val="008C3182"/>
    <w:rsid w:val="008C4859"/>
    <w:rsid w:val="008C4C7E"/>
    <w:rsid w:val="008C5000"/>
    <w:rsid w:val="008C51E3"/>
    <w:rsid w:val="008C5AD2"/>
    <w:rsid w:val="008C5C46"/>
    <w:rsid w:val="008C6184"/>
    <w:rsid w:val="008C785E"/>
    <w:rsid w:val="008D0AFB"/>
    <w:rsid w:val="008D1511"/>
    <w:rsid w:val="008D32DF"/>
    <w:rsid w:val="008D35E9"/>
    <w:rsid w:val="008D3959"/>
    <w:rsid w:val="008D3966"/>
    <w:rsid w:val="008D4352"/>
    <w:rsid w:val="008D5AB0"/>
    <w:rsid w:val="008D60BC"/>
    <w:rsid w:val="008D6D7B"/>
    <w:rsid w:val="008D7EB7"/>
    <w:rsid w:val="008E0EB8"/>
    <w:rsid w:val="008E10A6"/>
    <w:rsid w:val="008E1271"/>
    <w:rsid w:val="008E134E"/>
    <w:rsid w:val="008E2251"/>
    <w:rsid w:val="008E24B3"/>
    <w:rsid w:val="008E24CA"/>
    <w:rsid w:val="008E2F6E"/>
    <w:rsid w:val="008E38AD"/>
    <w:rsid w:val="008E3EEC"/>
    <w:rsid w:val="008E41CF"/>
    <w:rsid w:val="008E5BF2"/>
    <w:rsid w:val="008E5C81"/>
    <w:rsid w:val="008F0A38"/>
    <w:rsid w:val="008F0F84"/>
    <w:rsid w:val="008F1014"/>
    <w:rsid w:val="008F11C9"/>
    <w:rsid w:val="008F23D8"/>
    <w:rsid w:val="008F2494"/>
    <w:rsid w:val="008F29D6"/>
    <w:rsid w:val="008F2FD5"/>
    <w:rsid w:val="008F37E5"/>
    <w:rsid w:val="008F41B5"/>
    <w:rsid w:val="008F48C2"/>
    <w:rsid w:val="008F5840"/>
    <w:rsid w:val="008F5EEF"/>
    <w:rsid w:val="008F66FE"/>
    <w:rsid w:val="008F72CC"/>
    <w:rsid w:val="008F72CD"/>
    <w:rsid w:val="00900B74"/>
    <w:rsid w:val="00900C0D"/>
    <w:rsid w:val="00903802"/>
    <w:rsid w:val="00905142"/>
    <w:rsid w:val="0090696D"/>
    <w:rsid w:val="00906CD6"/>
    <w:rsid w:val="00906E4D"/>
    <w:rsid w:val="00906F31"/>
    <w:rsid w:val="009078B3"/>
    <w:rsid w:val="00907A77"/>
    <w:rsid w:val="00907E00"/>
    <w:rsid w:val="0091088D"/>
    <w:rsid w:val="00910FC9"/>
    <w:rsid w:val="00911020"/>
    <w:rsid w:val="0091235D"/>
    <w:rsid w:val="0091291A"/>
    <w:rsid w:val="00913612"/>
    <w:rsid w:val="0091366A"/>
    <w:rsid w:val="00913824"/>
    <w:rsid w:val="00915757"/>
    <w:rsid w:val="009159B3"/>
    <w:rsid w:val="00916181"/>
    <w:rsid w:val="009170C9"/>
    <w:rsid w:val="009202F7"/>
    <w:rsid w:val="009204C5"/>
    <w:rsid w:val="00921506"/>
    <w:rsid w:val="0092180D"/>
    <w:rsid w:val="00922D6B"/>
    <w:rsid w:val="00922EF0"/>
    <w:rsid w:val="009232C9"/>
    <w:rsid w:val="00923608"/>
    <w:rsid w:val="009238E5"/>
    <w:rsid w:val="00923F12"/>
    <w:rsid w:val="00924FF8"/>
    <w:rsid w:val="00925932"/>
    <w:rsid w:val="00925BA8"/>
    <w:rsid w:val="00926DA7"/>
    <w:rsid w:val="00927F8B"/>
    <w:rsid w:val="0093094D"/>
    <w:rsid w:val="00931328"/>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1C9"/>
    <w:rsid w:val="0094724E"/>
    <w:rsid w:val="00947973"/>
    <w:rsid w:val="00947BE6"/>
    <w:rsid w:val="0095048D"/>
    <w:rsid w:val="00951ADB"/>
    <w:rsid w:val="0095380C"/>
    <w:rsid w:val="00954353"/>
    <w:rsid w:val="00954C7C"/>
    <w:rsid w:val="00954E52"/>
    <w:rsid w:val="0095589D"/>
    <w:rsid w:val="00955C0A"/>
    <w:rsid w:val="00955C4F"/>
    <w:rsid w:val="009657F1"/>
    <w:rsid w:val="00965B99"/>
    <w:rsid w:val="0096625D"/>
    <w:rsid w:val="009676A6"/>
    <w:rsid w:val="009709F8"/>
    <w:rsid w:val="00972929"/>
    <w:rsid w:val="00972F91"/>
    <w:rsid w:val="00973827"/>
    <w:rsid w:val="009742D3"/>
    <w:rsid w:val="0097566C"/>
    <w:rsid w:val="00977258"/>
    <w:rsid w:val="00977BA7"/>
    <w:rsid w:val="00980517"/>
    <w:rsid w:val="00980B9C"/>
    <w:rsid w:val="00980C84"/>
    <w:rsid w:val="0098194F"/>
    <w:rsid w:val="009826C8"/>
    <w:rsid w:val="009836D1"/>
    <w:rsid w:val="009836E4"/>
    <w:rsid w:val="0098412F"/>
    <w:rsid w:val="00985F28"/>
    <w:rsid w:val="00986149"/>
    <w:rsid w:val="00986176"/>
    <w:rsid w:val="00986E7F"/>
    <w:rsid w:val="00987536"/>
    <w:rsid w:val="00990BD5"/>
    <w:rsid w:val="0099196F"/>
    <w:rsid w:val="00992B98"/>
    <w:rsid w:val="0099359F"/>
    <w:rsid w:val="00994682"/>
    <w:rsid w:val="009946BB"/>
    <w:rsid w:val="00994871"/>
    <w:rsid w:val="00994E08"/>
    <w:rsid w:val="009951F9"/>
    <w:rsid w:val="00995C95"/>
    <w:rsid w:val="00995E85"/>
    <w:rsid w:val="00996468"/>
    <w:rsid w:val="00996513"/>
    <w:rsid w:val="00996876"/>
    <w:rsid w:val="00996FFA"/>
    <w:rsid w:val="009973F1"/>
    <w:rsid w:val="009973F3"/>
    <w:rsid w:val="009A010D"/>
    <w:rsid w:val="009A0C6F"/>
    <w:rsid w:val="009A14EF"/>
    <w:rsid w:val="009A2DF9"/>
    <w:rsid w:val="009A3A86"/>
    <w:rsid w:val="009A3A8F"/>
    <w:rsid w:val="009A4208"/>
    <w:rsid w:val="009A4869"/>
    <w:rsid w:val="009A4AE4"/>
    <w:rsid w:val="009A6456"/>
    <w:rsid w:val="009A6A6B"/>
    <w:rsid w:val="009B01D9"/>
    <w:rsid w:val="009B1BC6"/>
    <w:rsid w:val="009B1EF9"/>
    <w:rsid w:val="009B20AF"/>
    <w:rsid w:val="009B26AC"/>
    <w:rsid w:val="009B2EA1"/>
    <w:rsid w:val="009B37E2"/>
    <w:rsid w:val="009B418D"/>
    <w:rsid w:val="009B432D"/>
    <w:rsid w:val="009B4519"/>
    <w:rsid w:val="009B506B"/>
    <w:rsid w:val="009B57EF"/>
    <w:rsid w:val="009B5B85"/>
    <w:rsid w:val="009B5C1F"/>
    <w:rsid w:val="009B7204"/>
    <w:rsid w:val="009B7629"/>
    <w:rsid w:val="009C0074"/>
    <w:rsid w:val="009C0564"/>
    <w:rsid w:val="009C1849"/>
    <w:rsid w:val="009C2685"/>
    <w:rsid w:val="009C39BC"/>
    <w:rsid w:val="009C4BC2"/>
    <w:rsid w:val="009C4D22"/>
    <w:rsid w:val="009C7320"/>
    <w:rsid w:val="009D0729"/>
    <w:rsid w:val="009D0F66"/>
    <w:rsid w:val="009D1A06"/>
    <w:rsid w:val="009D1BA4"/>
    <w:rsid w:val="009D1F28"/>
    <w:rsid w:val="009D22E4"/>
    <w:rsid w:val="009D22F7"/>
    <w:rsid w:val="009D319C"/>
    <w:rsid w:val="009D5BAB"/>
    <w:rsid w:val="009D614E"/>
    <w:rsid w:val="009D6A0A"/>
    <w:rsid w:val="009D6E94"/>
    <w:rsid w:val="009E058F"/>
    <w:rsid w:val="009E0A9E"/>
    <w:rsid w:val="009E19A2"/>
    <w:rsid w:val="009E1EEB"/>
    <w:rsid w:val="009E2B92"/>
    <w:rsid w:val="009E3AFD"/>
    <w:rsid w:val="009E3CDD"/>
    <w:rsid w:val="009E4B16"/>
    <w:rsid w:val="009E5C60"/>
    <w:rsid w:val="009E64DB"/>
    <w:rsid w:val="009E6794"/>
    <w:rsid w:val="009E7189"/>
    <w:rsid w:val="009E7E46"/>
    <w:rsid w:val="009E7FC1"/>
    <w:rsid w:val="009F01E1"/>
    <w:rsid w:val="009F0B4D"/>
    <w:rsid w:val="009F1096"/>
    <w:rsid w:val="009F150E"/>
    <w:rsid w:val="009F2569"/>
    <w:rsid w:val="009F27AD"/>
    <w:rsid w:val="009F394A"/>
    <w:rsid w:val="009F3FB5"/>
    <w:rsid w:val="009F521F"/>
    <w:rsid w:val="009F553C"/>
    <w:rsid w:val="009F59F8"/>
    <w:rsid w:val="009F7B83"/>
    <w:rsid w:val="00A005B0"/>
    <w:rsid w:val="00A016F1"/>
    <w:rsid w:val="00A01F17"/>
    <w:rsid w:val="00A022A5"/>
    <w:rsid w:val="00A03A22"/>
    <w:rsid w:val="00A04634"/>
    <w:rsid w:val="00A06119"/>
    <w:rsid w:val="00A07A48"/>
    <w:rsid w:val="00A108EE"/>
    <w:rsid w:val="00A10BB8"/>
    <w:rsid w:val="00A11B2F"/>
    <w:rsid w:val="00A1200D"/>
    <w:rsid w:val="00A137E4"/>
    <w:rsid w:val="00A14369"/>
    <w:rsid w:val="00A14813"/>
    <w:rsid w:val="00A1566A"/>
    <w:rsid w:val="00A15A25"/>
    <w:rsid w:val="00A165BF"/>
    <w:rsid w:val="00A172E8"/>
    <w:rsid w:val="00A179FF"/>
    <w:rsid w:val="00A21A36"/>
    <w:rsid w:val="00A25294"/>
    <w:rsid w:val="00A254EE"/>
    <w:rsid w:val="00A25BE7"/>
    <w:rsid w:val="00A27008"/>
    <w:rsid w:val="00A27CDF"/>
    <w:rsid w:val="00A307F5"/>
    <w:rsid w:val="00A309C6"/>
    <w:rsid w:val="00A30D13"/>
    <w:rsid w:val="00A314F9"/>
    <w:rsid w:val="00A319D0"/>
    <w:rsid w:val="00A32316"/>
    <w:rsid w:val="00A33172"/>
    <w:rsid w:val="00A3432B"/>
    <w:rsid w:val="00A346BA"/>
    <w:rsid w:val="00A34C67"/>
    <w:rsid w:val="00A34D62"/>
    <w:rsid w:val="00A3611D"/>
    <w:rsid w:val="00A36339"/>
    <w:rsid w:val="00A366E4"/>
    <w:rsid w:val="00A42CAF"/>
    <w:rsid w:val="00A4376F"/>
    <w:rsid w:val="00A438EC"/>
    <w:rsid w:val="00A44C1C"/>
    <w:rsid w:val="00A4549F"/>
    <w:rsid w:val="00A45B9B"/>
    <w:rsid w:val="00A462FE"/>
    <w:rsid w:val="00A501C9"/>
    <w:rsid w:val="00A50506"/>
    <w:rsid w:val="00A50801"/>
    <w:rsid w:val="00A50C5F"/>
    <w:rsid w:val="00A532CA"/>
    <w:rsid w:val="00A533C1"/>
    <w:rsid w:val="00A53F55"/>
    <w:rsid w:val="00A5417B"/>
    <w:rsid w:val="00A54599"/>
    <w:rsid w:val="00A54B82"/>
    <w:rsid w:val="00A569D4"/>
    <w:rsid w:val="00A57F1A"/>
    <w:rsid w:val="00A60163"/>
    <w:rsid w:val="00A6038D"/>
    <w:rsid w:val="00A60CF0"/>
    <w:rsid w:val="00A61429"/>
    <w:rsid w:val="00A61514"/>
    <w:rsid w:val="00A61645"/>
    <w:rsid w:val="00A62042"/>
    <w:rsid w:val="00A62080"/>
    <w:rsid w:val="00A62BFC"/>
    <w:rsid w:val="00A62C2D"/>
    <w:rsid w:val="00A630A2"/>
    <w:rsid w:val="00A632B8"/>
    <w:rsid w:val="00A63BF3"/>
    <w:rsid w:val="00A64673"/>
    <w:rsid w:val="00A64942"/>
    <w:rsid w:val="00A65911"/>
    <w:rsid w:val="00A6643C"/>
    <w:rsid w:val="00A665AA"/>
    <w:rsid w:val="00A67544"/>
    <w:rsid w:val="00A7075B"/>
    <w:rsid w:val="00A71CE6"/>
    <w:rsid w:val="00A71D23"/>
    <w:rsid w:val="00A7333A"/>
    <w:rsid w:val="00A73D0D"/>
    <w:rsid w:val="00A74A92"/>
    <w:rsid w:val="00A75CC1"/>
    <w:rsid w:val="00A75E88"/>
    <w:rsid w:val="00A778B9"/>
    <w:rsid w:val="00A8056E"/>
    <w:rsid w:val="00A81C41"/>
    <w:rsid w:val="00A82D58"/>
    <w:rsid w:val="00A8387B"/>
    <w:rsid w:val="00A8399D"/>
    <w:rsid w:val="00A83E3D"/>
    <w:rsid w:val="00A8443A"/>
    <w:rsid w:val="00A8479C"/>
    <w:rsid w:val="00A8557B"/>
    <w:rsid w:val="00A85A05"/>
    <w:rsid w:val="00A86D63"/>
    <w:rsid w:val="00A87797"/>
    <w:rsid w:val="00A90160"/>
    <w:rsid w:val="00A90E72"/>
    <w:rsid w:val="00A911A5"/>
    <w:rsid w:val="00A912F6"/>
    <w:rsid w:val="00A922A2"/>
    <w:rsid w:val="00A9327B"/>
    <w:rsid w:val="00A93B69"/>
    <w:rsid w:val="00A93FA2"/>
    <w:rsid w:val="00A94B74"/>
    <w:rsid w:val="00A963C7"/>
    <w:rsid w:val="00AA0E6D"/>
    <w:rsid w:val="00AA1626"/>
    <w:rsid w:val="00AA1C25"/>
    <w:rsid w:val="00AA3DB7"/>
    <w:rsid w:val="00AA428A"/>
    <w:rsid w:val="00AA4ED2"/>
    <w:rsid w:val="00AA51F5"/>
    <w:rsid w:val="00AA52FD"/>
    <w:rsid w:val="00AA5E3B"/>
    <w:rsid w:val="00AA68B4"/>
    <w:rsid w:val="00AA762D"/>
    <w:rsid w:val="00AB0543"/>
    <w:rsid w:val="00AB0762"/>
    <w:rsid w:val="00AB0AC9"/>
    <w:rsid w:val="00AB185A"/>
    <w:rsid w:val="00AB1BA7"/>
    <w:rsid w:val="00AB1E04"/>
    <w:rsid w:val="00AB29CF"/>
    <w:rsid w:val="00AB3113"/>
    <w:rsid w:val="00AB348A"/>
    <w:rsid w:val="00AB3F38"/>
    <w:rsid w:val="00AB43EC"/>
    <w:rsid w:val="00AB4BF4"/>
    <w:rsid w:val="00AB5910"/>
    <w:rsid w:val="00AB5ADF"/>
    <w:rsid w:val="00AB5E57"/>
    <w:rsid w:val="00AB725F"/>
    <w:rsid w:val="00AC0705"/>
    <w:rsid w:val="00AC0834"/>
    <w:rsid w:val="00AC0E65"/>
    <w:rsid w:val="00AC109B"/>
    <w:rsid w:val="00AC4B18"/>
    <w:rsid w:val="00AC7425"/>
    <w:rsid w:val="00AC74DA"/>
    <w:rsid w:val="00AC7A2B"/>
    <w:rsid w:val="00AC7C25"/>
    <w:rsid w:val="00AD0A51"/>
    <w:rsid w:val="00AD0B37"/>
    <w:rsid w:val="00AD11F7"/>
    <w:rsid w:val="00AD1620"/>
    <w:rsid w:val="00AD1DB7"/>
    <w:rsid w:val="00AD2852"/>
    <w:rsid w:val="00AD3976"/>
    <w:rsid w:val="00AD4D2A"/>
    <w:rsid w:val="00AD542F"/>
    <w:rsid w:val="00AD5B1B"/>
    <w:rsid w:val="00AD7305"/>
    <w:rsid w:val="00AD7E64"/>
    <w:rsid w:val="00AE0C56"/>
    <w:rsid w:val="00AE149E"/>
    <w:rsid w:val="00AE1735"/>
    <w:rsid w:val="00AE22F2"/>
    <w:rsid w:val="00AE29FC"/>
    <w:rsid w:val="00AE2F3F"/>
    <w:rsid w:val="00AE3B4E"/>
    <w:rsid w:val="00AE5030"/>
    <w:rsid w:val="00AE59EC"/>
    <w:rsid w:val="00AE67B3"/>
    <w:rsid w:val="00AE7864"/>
    <w:rsid w:val="00AE7949"/>
    <w:rsid w:val="00AE7A2F"/>
    <w:rsid w:val="00AF0E5C"/>
    <w:rsid w:val="00AF19EA"/>
    <w:rsid w:val="00AF25D5"/>
    <w:rsid w:val="00AF3DBB"/>
    <w:rsid w:val="00AF4293"/>
    <w:rsid w:val="00AF5194"/>
    <w:rsid w:val="00AF51AC"/>
    <w:rsid w:val="00AF53EF"/>
    <w:rsid w:val="00AF6A62"/>
    <w:rsid w:val="00AF73C3"/>
    <w:rsid w:val="00AF795C"/>
    <w:rsid w:val="00B00752"/>
    <w:rsid w:val="00B026C1"/>
    <w:rsid w:val="00B02B9C"/>
    <w:rsid w:val="00B0353B"/>
    <w:rsid w:val="00B037E8"/>
    <w:rsid w:val="00B040B2"/>
    <w:rsid w:val="00B05233"/>
    <w:rsid w:val="00B10558"/>
    <w:rsid w:val="00B15176"/>
    <w:rsid w:val="00B156A9"/>
    <w:rsid w:val="00B15F83"/>
    <w:rsid w:val="00B160FF"/>
    <w:rsid w:val="00B16322"/>
    <w:rsid w:val="00B1662E"/>
    <w:rsid w:val="00B16960"/>
    <w:rsid w:val="00B16A6F"/>
    <w:rsid w:val="00B1758C"/>
    <w:rsid w:val="00B22C0D"/>
    <w:rsid w:val="00B2379E"/>
    <w:rsid w:val="00B23AF4"/>
    <w:rsid w:val="00B23C15"/>
    <w:rsid w:val="00B25762"/>
    <w:rsid w:val="00B25B40"/>
    <w:rsid w:val="00B25FDE"/>
    <w:rsid w:val="00B26AB0"/>
    <w:rsid w:val="00B26AD2"/>
    <w:rsid w:val="00B26CA2"/>
    <w:rsid w:val="00B30B4E"/>
    <w:rsid w:val="00B31246"/>
    <w:rsid w:val="00B326FF"/>
    <w:rsid w:val="00B340AA"/>
    <w:rsid w:val="00B3445A"/>
    <w:rsid w:val="00B34A9F"/>
    <w:rsid w:val="00B34B80"/>
    <w:rsid w:val="00B351B7"/>
    <w:rsid w:val="00B35CDA"/>
    <w:rsid w:val="00B35FF4"/>
    <w:rsid w:val="00B373FF"/>
    <w:rsid w:val="00B37D97"/>
    <w:rsid w:val="00B411BD"/>
    <w:rsid w:val="00B41559"/>
    <w:rsid w:val="00B418E8"/>
    <w:rsid w:val="00B42285"/>
    <w:rsid w:val="00B4274B"/>
    <w:rsid w:val="00B435B1"/>
    <w:rsid w:val="00B4367F"/>
    <w:rsid w:val="00B438BA"/>
    <w:rsid w:val="00B44F99"/>
    <w:rsid w:val="00B451F8"/>
    <w:rsid w:val="00B45495"/>
    <w:rsid w:val="00B45876"/>
    <w:rsid w:val="00B50FB4"/>
    <w:rsid w:val="00B512C5"/>
    <w:rsid w:val="00B51542"/>
    <w:rsid w:val="00B51D1D"/>
    <w:rsid w:val="00B5310E"/>
    <w:rsid w:val="00B54ACC"/>
    <w:rsid w:val="00B54DCB"/>
    <w:rsid w:val="00B55AC2"/>
    <w:rsid w:val="00B560C9"/>
    <w:rsid w:val="00B5629E"/>
    <w:rsid w:val="00B56533"/>
    <w:rsid w:val="00B56C16"/>
    <w:rsid w:val="00B56CFC"/>
    <w:rsid w:val="00B574B6"/>
    <w:rsid w:val="00B57777"/>
    <w:rsid w:val="00B57A17"/>
    <w:rsid w:val="00B61BE2"/>
    <w:rsid w:val="00B61F28"/>
    <w:rsid w:val="00B62190"/>
    <w:rsid w:val="00B6266F"/>
    <w:rsid w:val="00B62AC6"/>
    <w:rsid w:val="00B62E0B"/>
    <w:rsid w:val="00B638F0"/>
    <w:rsid w:val="00B63A9C"/>
    <w:rsid w:val="00B63C32"/>
    <w:rsid w:val="00B64434"/>
    <w:rsid w:val="00B711CE"/>
    <w:rsid w:val="00B71DC8"/>
    <w:rsid w:val="00B7413C"/>
    <w:rsid w:val="00B746C6"/>
    <w:rsid w:val="00B7604C"/>
    <w:rsid w:val="00B7652C"/>
    <w:rsid w:val="00B766BF"/>
    <w:rsid w:val="00B76FA6"/>
    <w:rsid w:val="00B80910"/>
    <w:rsid w:val="00B818F4"/>
    <w:rsid w:val="00B81BC9"/>
    <w:rsid w:val="00B8222F"/>
    <w:rsid w:val="00B82615"/>
    <w:rsid w:val="00B83444"/>
    <w:rsid w:val="00B836ED"/>
    <w:rsid w:val="00B83843"/>
    <w:rsid w:val="00B853BE"/>
    <w:rsid w:val="00B86476"/>
    <w:rsid w:val="00B86A3D"/>
    <w:rsid w:val="00B875C7"/>
    <w:rsid w:val="00B90D10"/>
    <w:rsid w:val="00B90FE5"/>
    <w:rsid w:val="00B919AD"/>
    <w:rsid w:val="00B91A2B"/>
    <w:rsid w:val="00B93204"/>
    <w:rsid w:val="00B941BD"/>
    <w:rsid w:val="00B94211"/>
    <w:rsid w:val="00B94E17"/>
    <w:rsid w:val="00B957FE"/>
    <w:rsid w:val="00B95AB7"/>
    <w:rsid w:val="00B95F02"/>
    <w:rsid w:val="00B96BEF"/>
    <w:rsid w:val="00B96FC0"/>
    <w:rsid w:val="00B97260"/>
    <w:rsid w:val="00B97440"/>
    <w:rsid w:val="00B97A69"/>
    <w:rsid w:val="00BA0632"/>
    <w:rsid w:val="00BA0AAA"/>
    <w:rsid w:val="00BA0DFB"/>
    <w:rsid w:val="00BA1491"/>
    <w:rsid w:val="00BA2FEF"/>
    <w:rsid w:val="00BA34CE"/>
    <w:rsid w:val="00BB0FD7"/>
    <w:rsid w:val="00BB1548"/>
    <w:rsid w:val="00BB1CE7"/>
    <w:rsid w:val="00BB22E9"/>
    <w:rsid w:val="00BB2FD3"/>
    <w:rsid w:val="00BB2FDF"/>
    <w:rsid w:val="00BB2FFF"/>
    <w:rsid w:val="00BB30C8"/>
    <w:rsid w:val="00BB3269"/>
    <w:rsid w:val="00BB5FCB"/>
    <w:rsid w:val="00BB604B"/>
    <w:rsid w:val="00BB70B0"/>
    <w:rsid w:val="00BC00EC"/>
    <w:rsid w:val="00BC0455"/>
    <w:rsid w:val="00BC08C5"/>
    <w:rsid w:val="00BC0E0D"/>
    <w:rsid w:val="00BC1045"/>
    <w:rsid w:val="00BC12FB"/>
    <w:rsid w:val="00BC1C3C"/>
    <w:rsid w:val="00BC20AC"/>
    <w:rsid w:val="00BC307F"/>
    <w:rsid w:val="00BC3159"/>
    <w:rsid w:val="00BC3257"/>
    <w:rsid w:val="00BC39DB"/>
    <w:rsid w:val="00BC3A32"/>
    <w:rsid w:val="00BC3B07"/>
    <w:rsid w:val="00BC4002"/>
    <w:rsid w:val="00BC46EF"/>
    <w:rsid w:val="00BC52AD"/>
    <w:rsid w:val="00BC564E"/>
    <w:rsid w:val="00BC6FD6"/>
    <w:rsid w:val="00BC739A"/>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4CA"/>
    <w:rsid w:val="00BE4B20"/>
    <w:rsid w:val="00BE5FC4"/>
    <w:rsid w:val="00BE6274"/>
    <w:rsid w:val="00BE685F"/>
    <w:rsid w:val="00BE7C4D"/>
    <w:rsid w:val="00BE7F6A"/>
    <w:rsid w:val="00BF0274"/>
    <w:rsid w:val="00BF08C4"/>
    <w:rsid w:val="00BF0BAF"/>
    <w:rsid w:val="00BF19CE"/>
    <w:rsid w:val="00BF2B6F"/>
    <w:rsid w:val="00BF34DC"/>
    <w:rsid w:val="00BF351A"/>
    <w:rsid w:val="00BF3914"/>
    <w:rsid w:val="00BF49B1"/>
    <w:rsid w:val="00BF5552"/>
    <w:rsid w:val="00BF73F2"/>
    <w:rsid w:val="00C01671"/>
    <w:rsid w:val="00C02419"/>
    <w:rsid w:val="00C02766"/>
    <w:rsid w:val="00C03962"/>
    <w:rsid w:val="00C03EE8"/>
    <w:rsid w:val="00C04985"/>
    <w:rsid w:val="00C0503F"/>
    <w:rsid w:val="00C05BEC"/>
    <w:rsid w:val="00C0626F"/>
    <w:rsid w:val="00C06E7D"/>
    <w:rsid w:val="00C1112B"/>
    <w:rsid w:val="00C11A88"/>
    <w:rsid w:val="00C11E09"/>
    <w:rsid w:val="00C12012"/>
    <w:rsid w:val="00C1238E"/>
    <w:rsid w:val="00C12874"/>
    <w:rsid w:val="00C12BC1"/>
    <w:rsid w:val="00C13BDA"/>
    <w:rsid w:val="00C13E3D"/>
    <w:rsid w:val="00C13FFD"/>
    <w:rsid w:val="00C14632"/>
    <w:rsid w:val="00C159FA"/>
    <w:rsid w:val="00C16C30"/>
    <w:rsid w:val="00C174F3"/>
    <w:rsid w:val="00C20A00"/>
    <w:rsid w:val="00C21673"/>
    <w:rsid w:val="00C21C7A"/>
    <w:rsid w:val="00C23130"/>
    <w:rsid w:val="00C255A5"/>
    <w:rsid w:val="00C2584B"/>
    <w:rsid w:val="00C25942"/>
    <w:rsid w:val="00C25DD9"/>
    <w:rsid w:val="00C2663F"/>
    <w:rsid w:val="00C26DB8"/>
    <w:rsid w:val="00C2770C"/>
    <w:rsid w:val="00C31831"/>
    <w:rsid w:val="00C328F6"/>
    <w:rsid w:val="00C3400F"/>
    <w:rsid w:val="00C34B64"/>
    <w:rsid w:val="00C34C36"/>
    <w:rsid w:val="00C352B3"/>
    <w:rsid w:val="00C355E3"/>
    <w:rsid w:val="00C3654C"/>
    <w:rsid w:val="00C36BF5"/>
    <w:rsid w:val="00C36DBC"/>
    <w:rsid w:val="00C376BA"/>
    <w:rsid w:val="00C37F4E"/>
    <w:rsid w:val="00C40373"/>
    <w:rsid w:val="00C4082D"/>
    <w:rsid w:val="00C40AE6"/>
    <w:rsid w:val="00C411AF"/>
    <w:rsid w:val="00C4138D"/>
    <w:rsid w:val="00C41E3A"/>
    <w:rsid w:val="00C422E7"/>
    <w:rsid w:val="00C42D6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0660"/>
    <w:rsid w:val="00C62CD5"/>
    <w:rsid w:val="00C636E6"/>
    <w:rsid w:val="00C639D6"/>
    <w:rsid w:val="00C63F8E"/>
    <w:rsid w:val="00C647FB"/>
    <w:rsid w:val="00C654E0"/>
    <w:rsid w:val="00C66D2C"/>
    <w:rsid w:val="00C67EAB"/>
    <w:rsid w:val="00C70DFF"/>
    <w:rsid w:val="00C7544C"/>
    <w:rsid w:val="00C75A6B"/>
    <w:rsid w:val="00C763B6"/>
    <w:rsid w:val="00C7644F"/>
    <w:rsid w:val="00C768F6"/>
    <w:rsid w:val="00C7719E"/>
    <w:rsid w:val="00C80073"/>
    <w:rsid w:val="00C80DEA"/>
    <w:rsid w:val="00C81DAB"/>
    <w:rsid w:val="00C832DC"/>
    <w:rsid w:val="00C8377F"/>
    <w:rsid w:val="00C8489A"/>
    <w:rsid w:val="00C8646D"/>
    <w:rsid w:val="00C91DE3"/>
    <w:rsid w:val="00C92C7F"/>
    <w:rsid w:val="00C9369D"/>
    <w:rsid w:val="00C944FA"/>
    <w:rsid w:val="00C95854"/>
    <w:rsid w:val="00C95EFF"/>
    <w:rsid w:val="00C96E6F"/>
    <w:rsid w:val="00C96FDC"/>
    <w:rsid w:val="00C97872"/>
    <w:rsid w:val="00C97F50"/>
    <w:rsid w:val="00CA0532"/>
    <w:rsid w:val="00CA0F0C"/>
    <w:rsid w:val="00CA2241"/>
    <w:rsid w:val="00CA3CDD"/>
    <w:rsid w:val="00CA403B"/>
    <w:rsid w:val="00CA505A"/>
    <w:rsid w:val="00CA59DD"/>
    <w:rsid w:val="00CA6075"/>
    <w:rsid w:val="00CB008E"/>
    <w:rsid w:val="00CB01FA"/>
    <w:rsid w:val="00CB04B5"/>
    <w:rsid w:val="00CB0737"/>
    <w:rsid w:val="00CB097A"/>
    <w:rsid w:val="00CB26EC"/>
    <w:rsid w:val="00CB2D2A"/>
    <w:rsid w:val="00CB5B1E"/>
    <w:rsid w:val="00CB6B44"/>
    <w:rsid w:val="00CB787A"/>
    <w:rsid w:val="00CC0C4A"/>
    <w:rsid w:val="00CC17F0"/>
    <w:rsid w:val="00CC1853"/>
    <w:rsid w:val="00CC1FAE"/>
    <w:rsid w:val="00CC2587"/>
    <w:rsid w:val="00CC3A23"/>
    <w:rsid w:val="00CC3A75"/>
    <w:rsid w:val="00CC737C"/>
    <w:rsid w:val="00CD087D"/>
    <w:rsid w:val="00CD0F5D"/>
    <w:rsid w:val="00CD1C0B"/>
    <w:rsid w:val="00CD239A"/>
    <w:rsid w:val="00CD2A3C"/>
    <w:rsid w:val="00CD3B02"/>
    <w:rsid w:val="00CD5512"/>
    <w:rsid w:val="00CD6E3D"/>
    <w:rsid w:val="00CD71AB"/>
    <w:rsid w:val="00CD746C"/>
    <w:rsid w:val="00CE0109"/>
    <w:rsid w:val="00CE1FC5"/>
    <w:rsid w:val="00CE46E5"/>
    <w:rsid w:val="00CE485A"/>
    <w:rsid w:val="00CE4D42"/>
    <w:rsid w:val="00CE5279"/>
    <w:rsid w:val="00CE5A78"/>
    <w:rsid w:val="00CE5C05"/>
    <w:rsid w:val="00CE63E6"/>
    <w:rsid w:val="00CE6DDE"/>
    <w:rsid w:val="00CE78AE"/>
    <w:rsid w:val="00CE7E62"/>
    <w:rsid w:val="00CF182C"/>
    <w:rsid w:val="00CF195E"/>
    <w:rsid w:val="00CF19DA"/>
    <w:rsid w:val="00CF1C7F"/>
    <w:rsid w:val="00CF1CC0"/>
    <w:rsid w:val="00CF24F8"/>
    <w:rsid w:val="00CF2653"/>
    <w:rsid w:val="00CF3556"/>
    <w:rsid w:val="00CF4247"/>
    <w:rsid w:val="00CF5263"/>
    <w:rsid w:val="00CF60B5"/>
    <w:rsid w:val="00D004FA"/>
    <w:rsid w:val="00D01604"/>
    <w:rsid w:val="00D01B21"/>
    <w:rsid w:val="00D01E2F"/>
    <w:rsid w:val="00D03102"/>
    <w:rsid w:val="00D03727"/>
    <w:rsid w:val="00D0378A"/>
    <w:rsid w:val="00D05132"/>
    <w:rsid w:val="00D05EA9"/>
    <w:rsid w:val="00D071F8"/>
    <w:rsid w:val="00D07252"/>
    <w:rsid w:val="00D072CA"/>
    <w:rsid w:val="00D074F4"/>
    <w:rsid w:val="00D07CE1"/>
    <w:rsid w:val="00D1026A"/>
    <w:rsid w:val="00D107CF"/>
    <w:rsid w:val="00D10F45"/>
    <w:rsid w:val="00D11B0B"/>
    <w:rsid w:val="00D12293"/>
    <w:rsid w:val="00D14236"/>
    <w:rsid w:val="00D14553"/>
    <w:rsid w:val="00D14824"/>
    <w:rsid w:val="00D14DB1"/>
    <w:rsid w:val="00D15F43"/>
    <w:rsid w:val="00D169A6"/>
    <w:rsid w:val="00D16E87"/>
    <w:rsid w:val="00D206C9"/>
    <w:rsid w:val="00D20B8B"/>
    <w:rsid w:val="00D2162C"/>
    <w:rsid w:val="00D21A3C"/>
    <w:rsid w:val="00D233F1"/>
    <w:rsid w:val="00D256F8"/>
    <w:rsid w:val="00D2685C"/>
    <w:rsid w:val="00D26A3B"/>
    <w:rsid w:val="00D274E7"/>
    <w:rsid w:val="00D302FD"/>
    <w:rsid w:val="00D3038A"/>
    <w:rsid w:val="00D3098D"/>
    <w:rsid w:val="00D31458"/>
    <w:rsid w:val="00D31A02"/>
    <w:rsid w:val="00D3323C"/>
    <w:rsid w:val="00D33456"/>
    <w:rsid w:val="00D3396F"/>
    <w:rsid w:val="00D33D4D"/>
    <w:rsid w:val="00D34A0B"/>
    <w:rsid w:val="00D36234"/>
    <w:rsid w:val="00D36371"/>
    <w:rsid w:val="00D3773B"/>
    <w:rsid w:val="00D40657"/>
    <w:rsid w:val="00D437D8"/>
    <w:rsid w:val="00D44994"/>
    <w:rsid w:val="00D44EE4"/>
    <w:rsid w:val="00D456A7"/>
    <w:rsid w:val="00D45DF3"/>
    <w:rsid w:val="00D46174"/>
    <w:rsid w:val="00D4793C"/>
    <w:rsid w:val="00D47DD0"/>
    <w:rsid w:val="00D50183"/>
    <w:rsid w:val="00D506F0"/>
    <w:rsid w:val="00D51D12"/>
    <w:rsid w:val="00D5362B"/>
    <w:rsid w:val="00D54794"/>
    <w:rsid w:val="00D55072"/>
    <w:rsid w:val="00D551B5"/>
    <w:rsid w:val="00D56DB2"/>
    <w:rsid w:val="00D57090"/>
    <w:rsid w:val="00D5747F"/>
    <w:rsid w:val="00D57495"/>
    <w:rsid w:val="00D574FA"/>
    <w:rsid w:val="00D60C8D"/>
    <w:rsid w:val="00D6130A"/>
    <w:rsid w:val="00D61374"/>
    <w:rsid w:val="00D6168A"/>
    <w:rsid w:val="00D616A5"/>
    <w:rsid w:val="00D61FF0"/>
    <w:rsid w:val="00D6211D"/>
    <w:rsid w:val="00D62C97"/>
    <w:rsid w:val="00D63517"/>
    <w:rsid w:val="00D636A3"/>
    <w:rsid w:val="00D63B75"/>
    <w:rsid w:val="00D659B1"/>
    <w:rsid w:val="00D65A43"/>
    <w:rsid w:val="00D66E18"/>
    <w:rsid w:val="00D6734D"/>
    <w:rsid w:val="00D679CF"/>
    <w:rsid w:val="00D679D3"/>
    <w:rsid w:val="00D7356F"/>
    <w:rsid w:val="00D73587"/>
    <w:rsid w:val="00D73730"/>
    <w:rsid w:val="00D73EBB"/>
    <w:rsid w:val="00D751FB"/>
    <w:rsid w:val="00D753E7"/>
    <w:rsid w:val="00D754D6"/>
    <w:rsid w:val="00D761AA"/>
    <w:rsid w:val="00D768AB"/>
    <w:rsid w:val="00D76AF4"/>
    <w:rsid w:val="00D76FAE"/>
    <w:rsid w:val="00D77376"/>
    <w:rsid w:val="00D777D7"/>
    <w:rsid w:val="00D80AB8"/>
    <w:rsid w:val="00D81792"/>
    <w:rsid w:val="00D819B1"/>
    <w:rsid w:val="00D82494"/>
    <w:rsid w:val="00D83AE9"/>
    <w:rsid w:val="00D8452D"/>
    <w:rsid w:val="00D857B8"/>
    <w:rsid w:val="00D87175"/>
    <w:rsid w:val="00D87ABF"/>
    <w:rsid w:val="00D90CD3"/>
    <w:rsid w:val="00D919E6"/>
    <w:rsid w:val="00D91BE1"/>
    <w:rsid w:val="00D92C29"/>
    <w:rsid w:val="00D936E2"/>
    <w:rsid w:val="00D93F95"/>
    <w:rsid w:val="00D94168"/>
    <w:rsid w:val="00D95104"/>
    <w:rsid w:val="00D95600"/>
    <w:rsid w:val="00D9683C"/>
    <w:rsid w:val="00D97884"/>
    <w:rsid w:val="00DA0A7F"/>
    <w:rsid w:val="00DA0F1D"/>
    <w:rsid w:val="00DA1C31"/>
    <w:rsid w:val="00DA20BC"/>
    <w:rsid w:val="00DA2ED7"/>
    <w:rsid w:val="00DA3415"/>
    <w:rsid w:val="00DA3E7A"/>
    <w:rsid w:val="00DA430C"/>
    <w:rsid w:val="00DA4636"/>
    <w:rsid w:val="00DA615D"/>
    <w:rsid w:val="00DA6598"/>
    <w:rsid w:val="00DA6C0F"/>
    <w:rsid w:val="00DA702F"/>
    <w:rsid w:val="00DA7C2E"/>
    <w:rsid w:val="00DA7F8A"/>
    <w:rsid w:val="00DB0176"/>
    <w:rsid w:val="00DB0404"/>
    <w:rsid w:val="00DB11F8"/>
    <w:rsid w:val="00DB18F8"/>
    <w:rsid w:val="00DB1F2A"/>
    <w:rsid w:val="00DB297F"/>
    <w:rsid w:val="00DB3153"/>
    <w:rsid w:val="00DB317A"/>
    <w:rsid w:val="00DB3684"/>
    <w:rsid w:val="00DB3B82"/>
    <w:rsid w:val="00DB485D"/>
    <w:rsid w:val="00DB4B58"/>
    <w:rsid w:val="00DC1327"/>
    <w:rsid w:val="00DC1350"/>
    <w:rsid w:val="00DC1DD6"/>
    <w:rsid w:val="00DC3237"/>
    <w:rsid w:val="00DC41A4"/>
    <w:rsid w:val="00DC5672"/>
    <w:rsid w:val="00DC5C18"/>
    <w:rsid w:val="00DC60A2"/>
    <w:rsid w:val="00DC6600"/>
    <w:rsid w:val="00DC67BD"/>
    <w:rsid w:val="00DC6924"/>
    <w:rsid w:val="00DC71F2"/>
    <w:rsid w:val="00DC7F8D"/>
    <w:rsid w:val="00DD2025"/>
    <w:rsid w:val="00DD22EA"/>
    <w:rsid w:val="00DD23A0"/>
    <w:rsid w:val="00DD3EF5"/>
    <w:rsid w:val="00DD4B1A"/>
    <w:rsid w:val="00DD5246"/>
    <w:rsid w:val="00DD53FA"/>
    <w:rsid w:val="00DD5F42"/>
    <w:rsid w:val="00DD617B"/>
    <w:rsid w:val="00DE0E59"/>
    <w:rsid w:val="00DE0F6C"/>
    <w:rsid w:val="00DE219B"/>
    <w:rsid w:val="00DE4231"/>
    <w:rsid w:val="00DE52E3"/>
    <w:rsid w:val="00DE7C00"/>
    <w:rsid w:val="00DF03E9"/>
    <w:rsid w:val="00DF03ED"/>
    <w:rsid w:val="00DF04EE"/>
    <w:rsid w:val="00DF0BF4"/>
    <w:rsid w:val="00DF179D"/>
    <w:rsid w:val="00DF1E9C"/>
    <w:rsid w:val="00DF4572"/>
    <w:rsid w:val="00DF4658"/>
    <w:rsid w:val="00DF5F76"/>
    <w:rsid w:val="00DF6C8B"/>
    <w:rsid w:val="00DF6F17"/>
    <w:rsid w:val="00DF78FA"/>
    <w:rsid w:val="00E002F1"/>
    <w:rsid w:val="00E0082C"/>
    <w:rsid w:val="00E00D9D"/>
    <w:rsid w:val="00E00FEF"/>
    <w:rsid w:val="00E01DAA"/>
    <w:rsid w:val="00E023E5"/>
    <w:rsid w:val="00E02432"/>
    <w:rsid w:val="00E04022"/>
    <w:rsid w:val="00E0728F"/>
    <w:rsid w:val="00E07437"/>
    <w:rsid w:val="00E0755C"/>
    <w:rsid w:val="00E079AD"/>
    <w:rsid w:val="00E07D05"/>
    <w:rsid w:val="00E14A7E"/>
    <w:rsid w:val="00E151E1"/>
    <w:rsid w:val="00E16B36"/>
    <w:rsid w:val="00E175EA"/>
    <w:rsid w:val="00E17619"/>
    <w:rsid w:val="00E17805"/>
    <w:rsid w:val="00E20F79"/>
    <w:rsid w:val="00E21278"/>
    <w:rsid w:val="00E21870"/>
    <w:rsid w:val="00E22CCD"/>
    <w:rsid w:val="00E2366F"/>
    <w:rsid w:val="00E23A11"/>
    <w:rsid w:val="00E23FB7"/>
    <w:rsid w:val="00E24A27"/>
    <w:rsid w:val="00E24BA1"/>
    <w:rsid w:val="00E25F89"/>
    <w:rsid w:val="00E32D62"/>
    <w:rsid w:val="00E33879"/>
    <w:rsid w:val="00E339DC"/>
    <w:rsid w:val="00E33E15"/>
    <w:rsid w:val="00E34C73"/>
    <w:rsid w:val="00E361B8"/>
    <w:rsid w:val="00E36A1B"/>
    <w:rsid w:val="00E429ED"/>
    <w:rsid w:val="00E43F37"/>
    <w:rsid w:val="00E440A0"/>
    <w:rsid w:val="00E450ED"/>
    <w:rsid w:val="00E45696"/>
    <w:rsid w:val="00E460CE"/>
    <w:rsid w:val="00E4791B"/>
    <w:rsid w:val="00E47E31"/>
    <w:rsid w:val="00E50AC6"/>
    <w:rsid w:val="00E51DDD"/>
    <w:rsid w:val="00E51FDD"/>
    <w:rsid w:val="00E52435"/>
    <w:rsid w:val="00E53122"/>
    <w:rsid w:val="00E532F3"/>
    <w:rsid w:val="00E5351B"/>
    <w:rsid w:val="00E53CA5"/>
    <w:rsid w:val="00E53FA9"/>
    <w:rsid w:val="00E5414C"/>
    <w:rsid w:val="00E547B3"/>
    <w:rsid w:val="00E56395"/>
    <w:rsid w:val="00E5733D"/>
    <w:rsid w:val="00E612EB"/>
    <w:rsid w:val="00E614AD"/>
    <w:rsid w:val="00E61CC0"/>
    <w:rsid w:val="00E6277B"/>
    <w:rsid w:val="00E638AF"/>
    <w:rsid w:val="00E64424"/>
    <w:rsid w:val="00E6476E"/>
    <w:rsid w:val="00E64A97"/>
    <w:rsid w:val="00E64B34"/>
    <w:rsid w:val="00E64C99"/>
    <w:rsid w:val="00E64CD3"/>
    <w:rsid w:val="00E65C65"/>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DF3"/>
    <w:rsid w:val="00E80E5B"/>
    <w:rsid w:val="00E816C5"/>
    <w:rsid w:val="00E81CE0"/>
    <w:rsid w:val="00E81E7C"/>
    <w:rsid w:val="00E8224D"/>
    <w:rsid w:val="00E8519F"/>
    <w:rsid w:val="00E85AF0"/>
    <w:rsid w:val="00E85CC3"/>
    <w:rsid w:val="00E8644A"/>
    <w:rsid w:val="00E86629"/>
    <w:rsid w:val="00E90279"/>
    <w:rsid w:val="00E90635"/>
    <w:rsid w:val="00E909A1"/>
    <w:rsid w:val="00E90BFF"/>
    <w:rsid w:val="00E91CCD"/>
    <w:rsid w:val="00E91F04"/>
    <w:rsid w:val="00E91F35"/>
    <w:rsid w:val="00E95BA6"/>
    <w:rsid w:val="00E96B80"/>
    <w:rsid w:val="00E97648"/>
    <w:rsid w:val="00EA0E4A"/>
    <w:rsid w:val="00EA1449"/>
    <w:rsid w:val="00EA1A54"/>
    <w:rsid w:val="00EA1BF8"/>
    <w:rsid w:val="00EA2226"/>
    <w:rsid w:val="00EA26FC"/>
    <w:rsid w:val="00EA28A1"/>
    <w:rsid w:val="00EA36D7"/>
    <w:rsid w:val="00EA3B5A"/>
    <w:rsid w:val="00EA410E"/>
    <w:rsid w:val="00EA4FD1"/>
    <w:rsid w:val="00EA53C2"/>
    <w:rsid w:val="00EA5695"/>
    <w:rsid w:val="00EA5B0A"/>
    <w:rsid w:val="00EA65AD"/>
    <w:rsid w:val="00EA7FCF"/>
    <w:rsid w:val="00EB0CA3"/>
    <w:rsid w:val="00EB104F"/>
    <w:rsid w:val="00EB1B27"/>
    <w:rsid w:val="00EB1DA8"/>
    <w:rsid w:val="00EB218F"/>
    <w:rsid w:val="00EB4CFF"/>
    <w:rsid w:val="00EB5476"/>
    <w:rsid w:val="00EB70B0"/>
    <w:rsid w:val="00EB7295"/>
    <w:rsid w:val="00EB7633"/>
    <w:rsid w:val="00EB7736"/>
    <w:rsid w:val="00EB7ED5"/>
    <w:rsid w:val="00EC2E2D"/>
    <w:rsid w:val="00EC462B"/>
    <w:rsid w:val="00EC4723"/>
    <w:rsid w:val="00EC56E0"/>
    <w:rsid w:val="00EC6057"/>
    <w:rsid w:val="00EC6847"/>
    <w:rsid w:val="00EC6F76"/>
    <w:rsid w:val="00EC7DB6"/>
    <w:rsid w:val="00ED162F"/>
    <w:rsid w:val="00ED2E52"/>
    <w:rsid w:val="00ED3024"/>
    <w:rsid w:val="00ED5FE4"/>
    <w:rsid w:val="00ED71C5"/>
    <w:rsid w:val="00EE1106"/>
    <w:rsid w:val="00EE16EF"/>
    <w:rsid w:val="00EE16FA"/>
    <w:rsid w:val="00EE3B4D"/>
    <w:rsid w:val="00EE3C42"/>
    <w:rsid w:val="00EE3D4F"/>
    <w:rsid w:val="00EE534D"/>
    <w:rsid w:val="00EE5560"/>
    <w:rsid w:val="00EE567D"/>
    <w:rsid w:val="00EE6F1E"/>
    <w:rsid w:val="00EE7385"/>
    <w:rsid w:val="00EF0348"/>
    <w:rsid w:val="00EF1C39"/>
    <w:rsid w:val="00EF1F9C"/>
    <w:rsid w:val="00EF3255"/>
    <w:rsid w:val="00EF4366"/>
    <w:rsid w:val="00EF4CD6"/>
    <w:rsid w:val="00EF55A0"/>
    <w:rsid w:val="00EF63D1"/>
    <w:rsid w:val="00EF6513"/>
    <w:rsid w:val="00EF6683"/>
    <w:rsid w:val="00EF6732"/>
    <w:rsid w:val="00EF7002"/>
    <w:rsid w:val="00EF769B"/>
    <w:rsid w:val="00F027BA"/>
    <w:rsid w:val="00F0295B"/>
    <w:rsid w:val="00F0372C"/>
    <w:rsid w:val="00F03E79"/>
    <w:rsid w:val="00F0628D"/>
    <w:rsid w:val="00F06651"/>
    <w:rsid w:val="00F06C75"/>
    <w:rsid w:val="00F07DE6"/>
    <w:rsid w:val="00F1056C"/>
    <w:rsid w:val="00F107F1"/>
    <w:rsid w:val="00F10FC1"/>
    <w:rsid w:val="00F112FD"/>
    <w:rsid w:val="00F13078"/>
    <w:rsid w:val="00F133A1"/>
    <w:rsid w:val="00F13B8F"/>
    <w:rsid w:val="00F13ECD"/>
    <w:rsid w:val="00F155CE"/>
    <w:rsid w:val="00F16BF2"/>
    <w:rsid w:val="00F17EAE"/>
    <w:rsid w:val="00F218D4"/>
    <w:rsid w:val="00F21C99"/>
    <w:rsid w:val="00F2242B"/>
    <w:rsid w:val="00F2250A"/>
    <w:rsid w:val="00F23FBD"/>
    <w:rsid w:val="00F24788"/>
    <w:rsid w:val="00F2640F"/>
    <w:rsid w:val="00F27C34"/>
    <w:rsid w:val="00F27E46"/>
    <w:rsid w:val="00F3011C"/>
    <w:rsid w:val="00F301C2"/>
    <w:rsid w:val="00F302E1"/>
    <w:rsid w:val="00F31B22"/>
    <w:rsid w:val="00F31B49"/>
    <w:rsid w:val="00F32F56"/>
    <w:rsid w:val="00F33D4F"/>
    <w:rsid w:val="00F34CD6"/>
    <w:rsid w:val="00F35873"/>
    <w:rsid w:val="00F35920"/>
    <w:rsid w:val="00F35BA2"/>
    <w:rsid w:val="00F366A5"/>
    <w:rsid w:val="00F36C5F"/>
    <w:rsid w:val="00F37259"/>
    <w:rsid w:val="00F3752E"/>
    <w:rsid w:val="00F402AF"/>
    <w:rsid w:val="00F405A4"/>
    <w:rsid w:val="00F41F05"/>
    <w:rsid w:val="00F429CF"/>
    <w:rsid w:val="00F42A01"/>
    <w:rsid w:val="00F433BD"/>
    <w:rsid w:val="00F43A45"/>
    <w:rsid w:val="00F445F5"/>
    <w:rsid w:val="00F44E63"/>
    <w:rsid w:val="00F44EC5"/>
    <w:rsid w:val="00F45859"/>
    <w:rsid w:val="00F45C03"/>
    <w:rsid w:val="00F47498"/>
    <w:rsid w:val="00F512B2"/>
    <w:rsid w:val="00F52067"/>
    <w:rsid w:val="00F5283D"/>
    <w:rsid w:val="00F52ABA"/>
    <w:rsid w:val="00F52BC7"/>
    <w:rsid w:val="00F53BF4"/>
    <w:rsid w:val="00F541D9"/>
    <w:rsid w:val="00F54266"/>
    <w:rsid w:val="00F55043"/>
    <w:rsid w:val="00F561F7"/>
    <w:rsid w:val="00F56DCF"/>
    <w:rsid w:val="00F57034"/>
    <w:rsid w:val="00F57259"/>
    <w:rsid w:val="00F60BE9"/>
    <w:rsid w:val="00F61FD8"/>
    <w:rsid w:val="00F62DBF"/>
    <w:rsid w:val="00F641FC"/>
    <w:rsid w:val="00F647F7"/>
    <w:rsid w:val="00F6583C"/>
    <w:rsid w:val="00F6589A"/>
    <w:rsid w:val="00F6783E"/>
    <w:rsid w:val="00F70DBE"/>
    <w:rsid w:val="00F70E1C"/>
    <w:rsid w:val="00F71124"/>
    <w:rsid w:val="00F71888"/>
    <w:rsid w:val="00F719CD"/>
    <w:rsid w:val="00F71BB8"/>
    <w:rsid w:val="00F71DF4"/>
    <w:rsid w:val="00F721A3"/>
    <w:rsid w:val="00F72584"/>
    <w:rsid w:val="00F7290D"/>
    <w:rsid w:val="00F7302F"/>
    <w:rsid w:val="00F732EC"/>
    <w:rsid w:val="00F73D08"/>
    <w:rsid w:val="00F7586B"/>
    <w:rsid w:val="00F75F2F"/>
    <w:rsid w:val="00F763CE"/>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1E93"/>
    <w:rsid w:val="00F9221F"/>
    <w:rsid w:val="00F931C7"/>
    <w:rsid w:val="00F93559"/>
    <w:rsid w:val="00F93D72"/>
    <w:rsid w:val="00F93E65"/>
    <w:rsid w:val="00F94070"/>
    <w:rsid w:val="00F950B5"/>
    <w:rsid w:val="00F9513F"/>
    <w:rsid w:val="00F952EF"/>
    <w:rsid w:val="00F97908"/>
    <w:rsid w:val="00F97B43"/>
    <w:rsid w:val="00FA07F8"/>
    <w:rsid w:val="00FA105C"/>
    <w:rsid w:val="00FA1475"/>
    <w:rsid w:val="00FA148A"/>
    <w:rsid w:val="00FA216A"/>
    <w:rsid w:val="00FA27C8"/>
    <w:rsid w:val="00FA389E"/>
    <w:rsid w:val="00FA3B76"/>
    <w:rsid w:val="00FA4D66"/>
    <w:rsid w:val="00FA5A4E"/>
    <w:rsid w:val="00FB0082"/>
    <w:rsid w:val="00FB0243"/>
    <w:rsid w:val="00FB1527"/>
    <w:rsid w:val="00FB2537"/>
    <w:rsid w:val="00FB33DC"/>
    <w:rsid w:val="00FB4338"/>
    <w:rsid w:val="00FB477E"/>
    <w:rsid w:val="00FB4C9C"/>
    <w:rsid w:val="00FB550C"/>
    <w:rsid w:val="00FB6165"/>
    <w:rsid w:val="00FC0150"/>
    <w:rsid w:val="00FC02EB"/>
    <w:rsid w:val="00FC03AB"/>
    <w:rsid w:val="00FC10D7"/>
    <w:rsid w:val="00FC4729"/>
    <w:rsid w:val="00FC4A8C"/>
    <w:rsid w:val="00FC53DB"/>
    <w:rsid w:val="00FC5FC2"/>
    <w:rsid w:val="00FC6177"/>
    <w:rsid w:val="00FC63D1"/>
    <w:rsid w:val="00FC7528"/>
    <w:rsid w:val="00FD0572"/>
    <w:rsid w:val="00FD1A97"/>
    <w:rsid w:val="00FD2D7B"/>
    <w:rsid w:val="00FD37F6"/>
    <w:rsid w:val="00FD39FC"/>
    <w:rsid w:val="00FD3CD3"/>
    <w:rsid w:val="00FD417D"/>
    <w:rsid w:val="00FD4589"/>
    <w:rsid w:val="00FD473E"/>
    <w:rsid w:val="00FD5686"/>
    <w:rsid w:val="00FD6CF9"/>
    <w:rsid w:val="00FD6F34"/>
    <w:rsid w:val="00FD7013"/>
    <w:rsid w:val="00FD7DF9"/>
    <w:rsid w:val="00FE0B51"/>
    <w:rsid w:val="00FE0B78"/>
    <w:rsid w:val="00FE0ED4"/>
    <w:rsid w:val="00FE1EAB"/>
    <w:rsid w:val="00FE3465"/>
    <w:rsid w:val="00FE38B4"/>
    <w:rsid w:val="00FE58C7"/>
    <w:rsid w:val="00FE66B4"/>
    <w:rsid w:val="00FE67CF"/>
    <w:rsid w:val="00FE6D20"/>
    <w:rsid w:val="00FE6FB9"/>
    <w:rsid w:val="00FE7549"/>
    <w:rsid w:val="00FE7BCC"/>
    <w:rsid w:val="00FF0A39"/>
    <w:rsid w:val="00FF126D"/>
    <w:rsid w:val="00FF1928"/>
    <w:rsid w:val="00FF2310"/>
    <w:rsid w:val="00FF2C4D"/>
    <w:rsid w:val="00FF2E73"/>
    <w:rsid w:val="00FF4AE2"/>
    <w:rsid w:val="00FF50A8"/>
    <w:rsid w:val="00FF571E"/>
    <w:rsid w:val="00FF5A4D"/>
    <w:rsid w:val="00FF5EEF"/>
    <w:rsid w:val="00FF6BD1"/>
    <w:rsid w:val="00FF6CC0"/>
    <w:rsid w:val="00FF7512"/>
    <w:rsid w:val="00FF7563"/>
    <w:rsid w:val="00FF7D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52ECA3"/>
  <w15:docId w15:val="{4F36E651-D1A1-4CAC-9F65-7CB36F3FC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link w:val="Heading2Char"/>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
    <w:basedOn w:val="Normal"/>
    <w:link w:val="ListParagraphChar"/>
    <w:uiPriority w:val="34"/>
    <w:qFormat/>
    <w:rsid w:val="000C1CFC"/>
    <w:pPr>
      <w:autoSpaceDE/>
      <w:autoSpaceDN/>
      <w:adjustRightInd/>
      <w:ind w:firstLineChars="200" w:firstLine="420"/>
    </w:pPr>
    <w:rPr>
      <w:rFonts w:eastAsiaTheme="minorEastAsia"/>
    </w:rPr>
  </w:style>
  <w:style w:type="character" w:customStyle="1" w:styleId="ListParagraphChar">
    <w:name w:val="List Paragraph Char"/>
    <w:aliases w:val="- Bullets Char,목록 단락 Char,リスト段落 Char,Lista1 Char,?? ?? Char,????? Char,???? Char"/>
    <w:link w:val="ListParagraph"/>
    <w:uiPriority w:val="34"/>
    <w:qFormat/>
    <w:rsid w:val="00271470"/>
    <w:rPr>
      <w:rFonts w:eastAsiaTheme="minorEastAsia"/>
      <w:sz w:val="22"/>
      <w:szCs w:val="22"/>
    </w:rPr>
  </w:style>
  <w:style w:type="character" w:styleId="CommentReference">
    <w:name w:val="annotation reference"/>
    <w:basedOn w:val="DefaultParagraphFont"/>
    <w:semiHidden/>
    <w:unhideWhenUsed/>
    <w:rsid w:val="005A3C19"/>
    <w:rPr>
      <w:sz w:val="16"/>
      <w:szCs w:val="16"/>
    </w:rPr>
  </w:style>
  <w:style w:type="paragraph" w:styleId="CommentText">
    <w:name w:val="annotation text"/>
    <w:basedOn w:val="Normal"/>
    <w:link w:val="CommentTextChar"/>
    <w:semiHidden/>
    <w:unhideWhenUsed/>
    <w:rsid w:val="005A3C19"/>
    <w:rPr>
      <w:sz w:val="20"/>
      <w:szCs w:val="20"/>
    </w:rPr>
  </w:style>
  <w:style w:type="character" w:customStyle="1" w:styleId="CommentTextChar">
    <w:name w:val="Comment Text Char"/>
    <w:basedOn w:val="DefaultParagraphFont"/>
    <w:link w:val="CommentText"/>
    <w:semiHidden/>
    <w:rsid w:val="005A3C19"/>
  </w:style>
  <w:style w:type="paragraph" w:styleId="CommentSubject">
    <w:name w:val="annotation subject"/>
    <w:basedOn w:val="CommentText"/>
    <w:next w:val="CommentText"/>
    <w:link w:val="CommentSubjectChar"/>
    <w:semiHidden/>
    <w:unhideWhenUsed/>
    <w:rsid w:val="005A3C19"/>
    <w:rPr>
      <w:b/>
      <w:bCs/>
    </w:rPr>
  </w:style>
  <w:style w:type="character" w:customStyle="1" w:styleId="CommentSubjectChar">
    <w:name w:val="Comment Subject Char"/>
    <w:basedOn w:val="CommentTextChar"/>
    <w:link w:val="CommentSubject"/>
    <w:semiHidden/>
    <w:rsid w:val="005A3C19"/>
    <w:rPr>
      <w:b/>
      <w:bCs/>
    </w:rPr>
  </w:style>
  <w:style w:type="paragraph" w:customStyle="1" w:styleId="3GPPAgreements">
    <w:name w:val="3GPP Agreements"/>
    <w:basedOn w:val="Normal"/>
    <w:link w:val="3GPPAgreementsChar"/>
    <w:qFormat/>
    <w:rsid w:val="00A11B2F"/>
    <w:pPr>
      <w:numPr>
        <w:numId w:val="46"/>
      </w:numPr>
      <w:overflowPunct w:val="0"/>
      <w:snapToGrid/>
      <w:spacing w:before="60" w:after="60"/>
      <w:textAlignment w:val="baseline"/>
    </w:pPr>
    <w:rPr>
      <w:szCs w:val="20"/>
    </w:rPr>
  </w:style>
  <w:style w:type="character" w:customStyle="1" w:styleId="3GPPAgreementsChar">
    <w:name w:val="3GPP Agreements Char"/>
    <w:link w:val="3GPPAgreements"/>
    <w:rsid w:val="00A11B2F"/>
    <w:rPr>
      <w:sz w:val="22"/>
    </w:rPr>
  </w:style>
  <w:style w:type="paragraph" w:customStyle="1" w:styleId="3GPPText">
    <w:name w:val="3GPP Text"/>
    <w:basedOn w:val="Normal"/>
    <w:link w:val="3GPPTextChar"/>
    <w:qFormat/>
    <w:rsid w:val="000A1996"/>
    <w:pPr>
      <w:overflowPunct w:val="0"/>
      <w:snapToGrid/>
      <w:spacing w:before="120"/>
      <w:textAlignment w:val="baseline"/>
    </w:pPr>
    <w:rPr>
      <w:szCs w:val="20"/>
    </w:rPr>
  </w:style>
  <w:style w:type="character" w:customStyle="1" w:styleId="3GPPTextChar">
    <w:name w:val="3GPP Text Char"/>
    <w:link w:val="3GPPText"/>
    <w:rsid w:val="000A1996"/>
    <w:rPr>
      <w:sz w:val="22"/>
    </w:rPr>
  </w:style>
  <w:style w:type="paragraph" w:styleId="Revision">
    <w:name w:val="Revision"/>
    <w:hidden/>
    <w:uiPriority w:val="99"/>
    <w:semiHidden/>
    <w:rsid w:val="001F1A52"/>
    <w:rPr>
      <w:sz w:val="22"/>
      <w:szCs w:val="22"/>
    </w:rPr>
  </w:style>
  <w:style w:type="paragraph" w:customStyle="1" w:styleId="Default">
    <w:name w:val="Default"/>
    <w:rsid w:val="00717110"/>
    <w:pPr>
      <w:autoSpaceDE w:val="0"/>
      <w:autoSpaceDN w:val="0"/>
      <w:adjustRightInd w:val="0"/>
    </w:pPr>
    <w:rPr>
      <w:color w:val="000000"/>
      <w:sz w:val="24"/>
      <w:szCs w:val="24"/>
      <w:lang w:eastAsia="zh-CN"/>
    </w:rPr>
  </w:style>
  <w:style w:type="paragraph" w:customStyle="1" w:styleId="B3">
    <w:name w:val="B3"/>
    <w:basedOn w:val="Normal"/>
    <w:link w:val="B3Char"/>
    <w:rsid w:val="00874675"/>
    <w:pPr>
      <w:autoSpaceDE/>
      <w:autoSpaceDN/>
      <w:adjustRightInd/>
      <w:snapToGrid/>
      <w:spacing w:after="180"/>
      <w:ind w:left="1135" w:hanging="284"/>
      <w:jc w:val="left"/>
    </w:pPr>
    <w:rPr>
      <w:rFonts w:eastAsiaTheme="minorEastAsia"/>
      <w:sz w:val="20"/>
      <w:szCs w:val="20"/>
      <w:lang w:val="en-GB"/>
    </w:rPr>
  </w:style>
  <w:style w:type="character" w:customStyle="1" w:styleId="B3Char">
    <w:name w:val="B3 Char"/>
    <w:link w:val="B3"/>
    <w:rsid w:val="00874675"/>
    <w:rPr>
      <w:rFonts w:eastAsiaTheme="minorEastAsia"/>
      <w:lang w:val="en-GB"/>
    </w:rPr>
  </w:style>
  <w:style w:type="character" w:customStyle="1" w:styleId="Heading2Char">
    <w:name w:val="Heading 2 Char"/>
    <w:basedOn w:val="DefaultParagraphFont"/>
    <w:link w:val="Heading2"/>
    <w:rsid w:val="00556A39"/>
    <w:rPr>
      <w:b/>
      <w:bCs/>
      <w:sz w:val="24"/>
      <w:szCs w:val="22"/>
    </w:rPr>
  </w:style>
  <w:style w:type="paragraph" w:customStyle="1" w:styleId="B2">
    <w:name w:val="B2"/>
    <w:basedOn w:val="List2"/>
    <w:link w:val="B2Char"/>
    <w:rsid w:val="008774F7"/>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locked/>
    <w:rsid w:val="008774F7"/>
    <w:rPr>
      <w:lang w:val="en-GB"/>
    </w:rPr>
  </w:style>
  <w:style w:type="paragraph" w:styleId="List2">
    <w:name w:val="List 2"/>
    <w:basedOn w:val="Normal"/>
    <w:semiHidden/>
    <w:unhideWhenUsed/>
    <w:rsid w:val="008774F7"/>
    <w:pPr>
      <w:ind w:leftChars="200" w:left="100" w:hangingChars="200" w:hanging="200"/>
      <w:contextualSpacing/>
    </w:pPr>
  </w:style>
  <w:style w:type="character" w:customStyle="1" w:styleId="keyword">
    <w:name w:val="keyword"/>
    <w:basedOn w:val="DefaultParagraphFont"/>
    <w:rsid w:val="00675E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72205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86379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8765414">
      <w:bodyDiv w:val="1"/>
      <w:marLeft w:val="0"/>
      <w:marRight w:val="0"/>
      <w:marTop w:val="0"/>
      <w:marBottom w:val="0"/>
      <w:divBdr>
        <w:top w:val="none" w:sz="0" w:space="0" w:color="auto"/>
        <w:left w:val="none" w:sz="0" w:space="0" w:color="auto"/>
        <w:bottom w:val="none" w:sz="0" w:space="0" w:color="auto"/>
        <w:right w:val="none" w:sz="0" w:space="0" w:color="auto"/>
      </w:divBdr>
    </w:div>
    <w:div w:id="4149381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8387322">
      <w:bodyDiv w:val="1"/>
      <w:marLeft w:val="0"/>
      <w:marRight w:val="0"/>
      <w:marTop w:val="0"/>
      <w:marBottom w:val="0"/>
      <w:divBdr>
        <w:top w:val="none" w:sz="0" w:space="0" w:color="auto"/>
        <w:left w:val="none" w:sz="0" w:space="0" w:color="auto"/>
        <w:bottom w:val="none" w:sz="0" w:space="0" w:color="auto"/>
        <w:right w:val="none" w:sz="0" w:space="0" w:color="auto"/>
      </w:divBdr>
    </w:div>
    <w:div w:id="710760895">
      <w:bodyDiv w:val="1"/>
      <w:marLeft w:val="0"/>
      <w:marRight w:val="0"/>
      <w:marTop w:val="0"/>
      <w:marBottom w:val="0"/>
      <w:divBdr>
        <w:top w:val="none" w:sz="0" w:space="0" w:color="auto"/>
        <w:left w:val="none" w:sz="0" w:space="0" w:color="auto"/>
        <w:bottom w:val="none" w:sz="0" w:space="0" w:color="auto"/>
        <w:right w:val="none" w:sz="0" w:space="0" w:color="auto"/>
      </w:divBdr>
    </w:div>
    <w:div w:id="763765605">
      <w:bodyDiv w:val="1"/>
      <w:marLeft w:val="0"/>
      <w:marRight w:val="0"/>
      <w:marTop w:val="0"/>
      <w:marBottom w:val="0"/>
      <w:divBdr>
        <w:top w:val="none" w:sz="0" w:space="0" w:color="auto"/>
        <w:left w:val="none" w:sz="0" w:space="0" w:color="auto"/>
        <w:bottom w:val="none" w:sz="0" w:space="0" w:color="auto"/>
        <w:right w:val="none" w:sz="0" w:space="0" w:color="auto"/>
      </w:divBdr>
    </w:div>
    <w:div w:id="867913988">
      <w:bodyDiv w:val="1"/>
      <w:marLeft w:val="0"/>
      <w:marRight w:val="0"/>
      <w:marTop w:val="0"/>
      <w:marBottom w:val="0"/>
      <w:divBdr>
        <w:top w:val="none" w:sz="0" w:space="0" w:color="auto"/>
        <w:left w:val="none" w:sz="0" w:space="0" w:color="auto"/>
        <w:bottom w:val="none" w:sz="0" w:space="0" w:color="auto"/>
        <w:right w:val="none" w:sz="0" w:space="0" w:color="auto"/>
      </w:divBdr>
    </w:div>
    <w:div w:id="894387319">
      <w:bodyDiv w:val="1"/>
      <w:marLeft w:val="0"/>
      <w:marRight w:val="0"/>
      <w:marTop w:val="0"/>
      <w:marBottom w:val="0"/>
      <w:divBdr>
        <w:top w:val="none" w:sz="0" w:space="0" w:color="auto"/>
        <w:left w:val="none" w:sz="0" w:space="0" w:color="auto"/>
        <w:bottom w:val="none" w:sz="0" w:space="0" w:color="auto"/>
        <w:right w:val="none" w:sz="0" w:space="0" w:color="auto"/>
      </w:divBdr>
    </w:div>
    <w:div w:id="943999170">
      <w:bodyDiv w:val="1"/>
      <w:marLeft w:val="0"/>
      <w:marRight w:val="0"/>
      <w:marTop w:val="0"/>
      <w:marBottom w:val="0"/>
      <w:divBdr>
        <w:top w:val="none" w:sz="0" w:space="0" w:color="auto"/>
        <w:left w:val="none" w:sz="0" w:space="0" w:color="auto"/>
        <w:bottom w:val="none" w:sz="0" w:space="0" w:color="auto"/>
        <w:right w:val="none" w:sz="0" w:space="0" w:color="auto"/>
      </w:divBdr>
    </w:div>
    <w:div w:id="95278798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2104157">
      <w:bodyDiv w:val="1"/>
      <w:marLeft w:val="0"/>
      <w:marRight w:val="0"/>
      <w:marTop w:val="0"/>
      <w:marBottom w:val="0"/>
      <w:divBdr>
        <w:top w:val="none" w:sz="0" w:space="0" w:color="auto"/>
        <w:left w:val="none" w:sz="0" w:space="0" w:color="auto"/>
        <w:bottom w:val="none" w:sz="0" w:space="0" w:color="auto"/>
        <w:right w:val="none" w:sz="0" w:space="0" w:color="auto"/>
      </w:divBdr>
    </w:div>
    <w:div w:id="1027566880">
      <w:bodyDiv w:val="1"/>
      <w:marLeft w:val="0"/>
      <w:marRight w:val="0"/>
      <w:marTop w:val="0"/>
      <w:marBottom w:val="0"/>
      <w:divBdr>
        <w:top w:val="none" w:sz="0" w:space="0" w:color="auto"/>
        <w:left w:val="none" w:sz="0" w:space="0" w:color="auto"/>
        <w:bottom w:val="none" w:sz="0" w:space="0" w:color="auto"/>
        <w:right w:val="none" w:sz="0" w:space="0" w:color="auto"/>
      </w:divBdr>
    </w:div>
    <w:div w:id="1085221141">
      <w:bodyDiv w:val="1"/>
      <w:marLeft w:val="0"/>
      <w:marRight w:val="0"/>
      <w:marTop w:val="0"/>
      <w:marBottom w:val="0"/>
      <w:divBdr>
        <w:top w:val="none" w:sz="0" w:space="0" w:color="auto"/>
        <w:left w:val="none" w:sz="0" w:space="0" w:color="auto"/>
        <w:bottom w:val="none" w:sz="0" w:space="0" w:color="auto"/>
        <w:right w:val="none" w:sz="0" w:space="0" w:color="auto"/>
      </w:divBdr>
    </w:div>
    <w:div w:id="1096825133">
      <w:bodyDiv w:val="1"/>
      <w:marLeft w:val="0"/>
      <w:marRight w:val="0"/>
      <w:marTop w:val="0"/>
      <w:marBottom w:val="0"/>
      <w:divBdr>
        <w:top w:val="none" w:sz="0" w:space="0" w:color="auto"/>
        <w:left w:val="none" w:sz="0" w:space="0" w:color="auto"/>
        <w:bottom w:val="none" w:sz="0" w:space="0" w:color="auto"/>
        <w:right w:val="none" w:sz="0" w:space="0" w:color="auto"/>
      </w:divBdr>
    </w:div>
    <w:div w:id="1370642515">
      <w:bodyDiv w:val="1"/>
      <w:marLeft w:val="0"/>
      <w:marRight w:val="0"/>
      <w:marTop w:val="0"/>
      <w:marBottom w:val="0"/>
      <w:divBdr>
        <w:top w:val="none" w:sz="0" w:space="0" w:color="auto"/>
        <w:left w:val="none" w:sz="0" w:space="0" w:color="auto"/>
        <w:bottom w:val="none" w:sz="0" w:space="0" w:color="auto"/>
        <w:right w:val="none" w:sz="0" w:space="0" w:color="auto"/>
      </w:divBdr>
    </w:div>
    <w:div w:id="1370762550">
      <w:bodyDiv w:val="1"/>
      <w:marLeft w:val="0"/>
      <w:marRight w:val="0"/>
      <w:marTop w:val="0"/>
      <w:marBottom w:val="0"/>
      <w:divBdr>
        <w:top w:val="none" w:sz="0" w:space="0" w:color="auto"/>
        <w:left w:val="none" w:sz="0" w:space="0" w:color="auto"/>
        <w:bottom w:val="none" w:sz="0" w:space="0" w:color="auto"/>
        <w:right w:val="none" w:sz="0" w:space="0" w:color="auto"/>
      </w:divBdr>
    </w:div>
    <w:div w:id="1555384973">
      <w:bodyDiv w:val="1"/>
      <w:marLeft w:val="0"/>
      <w:marRight w:val="0"/>
      <w:marTop w:val="0"/>
      <w:marBottom w:val="0"/>
      <w:divBdr>
        <w:top w:val="none" w:sz="0" w:space="0" w:color="auto"/>
        <w:left w:val="none" w:sz="0" w:space="0" w:color="auto"/>
        <w:bottom w:val="none" w:sz="0" w:space="0" w:color="auto"/>
        <w:right w:val="none" w:sz="0" w:space="0" w:color="auto"/>
      </w:divBdr>
    </w:div>
    <w:div w:id="169129686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66209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76FC99-15D9-442C-9573-5556B481F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758</TotalTime>
  <Pages>3</Pages>
  <Words>1050</Words>
  <Characters>5987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Chengyan</cp:lastModifiedBy>
  <cp:revision>19</cp:revision>
  <cp:lastPrinted>2019-03-23T10:10:00Z</cp:lastPrinted>
  <dcterms:created xsi:type="dcterms:W3CDTF">2019-07-30T10:00:00Z</dcterms:created>
  <dcterms:modified xsi:type="dcterms:W3CDTF">2019-08-17T02:11:00Z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(3)OBow5bc6xECdS2YZObgYrK7i/yRUshPoK2VanMUeMPxpsu33xAexhNpMcyhPKScPtV1vLNCV
9mHRJvyJd163Fzsx6/N1szCzYktOy1ekfc1I32Re9xUmt/LhR1p871uaZY9vTgHivE0KMQRF
LI5MH9qTw80H9dJeZXUYHfrOWM5rgA7OtkXtqIauz3SfbG1jFuqhrFlsZ/YskL86Lq9RivvD
nSdSqOnb4/W8Szh11G</vt:lpwstr>
  </property>
  <property fmtid="{D5CDD505-2E9C-101B-9397-08002B2CF9AE}" pid="13" name="_2015_ms_pID_725343_00">
    <vt:lpwstr>_2015_ms_pID_725343</vt:lpwstr>
  </property>
  <property fmtid="{D5CDD505-2E9C-101B-9397-08002B2CF9AE}" pid="14" name="_2015_ms_pID_7253431">
    <vt:lpwstr>73BIrY9uyRWqg9DWnM7YtG2msQicfyYxGpWOCVubtr+SIZGOZMneR1
xeUtwn4mXY7UluriW/JKAUwoopgHLwghwSApBvOkJ5a1yeE2uN+OxNMIvUNCi8MrB5ZZxrCO
N4UMHVNxndUzq+ejNwOkOl72+x0ZtpTh01RO57X6aWX9hBzbu2u/uXpLFZlwrffkIvg2xgUd
b64X6qch0kEaMbhS9nzUnnxKBmJqLZKsngyv</vt:lpwstr>
  </property>
  <property fmtid="{D5CDD505-2E9C-101B-9397-08002B2CF9AE}" pid="15" name="_2015_ms_pID_7253431_00">
    <vt:lpwstr>_2015_ms_pID_7253431</vt:lpwstr>
  </property>
  <property fmtid="{D5CDD505-2E9C-101B-9397-08002B2CF9AE}" pid="16" name="_2015_ms_pID_7253432">
    <vt:lpwstr>ffP3T/QC0PZPPcJFVGkvecliZi//zACc3Aau
R4RlyYbsoauSU0LbulX7diclgCiUxmI5yeRJqAb1eYAWBYqp0WU=</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1565973008</vt:lpwstr>
  </property>
</Properties>
</file>