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FEA6C" w14:textId="6D10FFAB" w:rsidR="004D41CE" w:rsidRPr="002C5CDC" w:rsidRDefault="004D41CE" w:rsidP="004D41CE">
      <w:pPr>
        <w:tabs>
          <w:tab w:val="center" w:pos="4536"/>
          <w:tab w:val="left" w:pos="6804"/>
          <w:tab w:val="right" w:pos="8280"/>
          <w:tab w:val="right" w:pos="9639"/>
        </w:tabs>
        <w:spacing w:afterLines="50" w:after="156"/>
        <w:ind w:right="2"/>
        <w:rPr>
          <w:rFonts w:ascii="Arial" w:hAnsi="Arial" w:cs="Arial"/>
          <w:b/>
          <w:bCs/>
          <w:sz w:val="24"/>
        </w:rPr>
      </w:pPr>
      <w:bookmarkStart w:id="0" w:name="OLE_LINK87"/>
      <w:bookmarkStart w:id="1" w:name="OLE_LINK88"/>
      <w:bookmarkStart w:id="2" w:name="OLE_LINK3"/>
      <w:r w:rsidRPr="004A36CA">
        <w:rPr>
          <w:rFonts w:ascii="Arial" w:hAnsi="Arial" w:cs="Arial"/>
          <w:b/>
          <w:bCs/>
          <w:sz w:val="24"/>
        </w:rPr>
        <w:t xml:space="preserve">3GPP TSG RAN WG1 </w:t>
      </w:r>
      <w:r>
        <w:rPr>
          <w:rFonts w:ascii="Arial" w:hAnsi="Arial" w:cs="Arial"/>
          <w:b/>
          <w:bCs/>
          <w:sz w:val="24"/>
        </w:rPr>
        <w:t xml:space="preserve">Meeting </w:t>
      </w:r>
      <w:r w:rsidRPr="004A36CA">
        <w:rPr>
          <w:rFonts w:ascii="Arial" w:hAnsi="Arial" w:cs="Arial"/>
          <w:b/>
          <w:bCs/>
          <w:sz w:val="24"/>
        </w:rPr>
        <w:t>#9</w:t>
      </w:r>
      <w:r w:rsidR="00695346">
        <w:rPr>
          <w:rFonts w:ascii="Arial" w:hAnsi="Arial" w:cs="Arial"/>
          <w:b/>
          <w:bCs/>
          <w:sz w:val="24"/>
        </w:rPr>
        <w:t>8</w:t>
      </w:r>
      <w:r w:rsidRPr="002C5CDC">
        <w:rPr>
          <w:rFonts w:ascii="Arial" w:eastAsia="MS Mincho" w:hAnsi="Arial" w:cs="Arial"/>
          <w:b/>
          <w:bCs/>
          <w:sz w:val="24"/>
          <w:lang w:eastAsia="ja-JP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BB1C9F">
        <w:rPr>
          <w:rFonts w:ascii="Arial" w:hAnsi="Arial" w:cs="Arial"/>
          <w:b/>
          <w:bCs/>
          <w:sz w:val="24"/>
        </w:rPr>
        <w:t>R1-1909351</w:t>
      </w:r>
    </w:p>
    <w:p w14:paraId="67D0E23C" w14:textId="77777777" w:rsidR="004D41CE" w:rsidRPr="00796582" w:rsidRDefault="00E122D1" w:rsidP="004D41CE">
      <w:pPr>
        <w:tabs>
          <w:tab w:val="center" w:pos="4536"/>
          <w:tab w:val="right" w:pos="9072"/>
        </w:tabs>
        <w:spacing w:afterLines="50" w:after="156"/>
        <w:rPr>
          <w:rFonts w:ascii="Arial" w:eastAsia="MS Mincho" w:hAnsi="Arial" w:cs="Arial"/>
          <w:b/>
          <w:bCs/>
          <w:sz w:val="24"/>
          <w:lang w:eastAsia="ja-JP"/>
        </w:rPr>
      </w:pPr>
      <w:r w:rsidRPr="00E122D1">
        <w:rPr>
          <w:rFonts w:ascii="Arial" w:eastAsia="MS Mincho" w:hAnsi="Arial" w:cs="Arial"/>
          <w:b/>
          <w:bCs/>
          <w:sz w:val="24"/>
          <w:lang w:eastAsia="ja-JP"/>
        </w:rPr>
        <w:t>Prague</w:t>
      </w:r>
      <w:r w:rsidR="004D41CE" w:rsidRPr="0093104B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Pr="00E122D1">
        <w:rPr>
          <w:rFonts w:ascii="Arial" w:eastAsia="MS Mincho" w:hAnsi="Arial" w:cs="Arial"/>
          <w:b/>
          <w:bCs/>
          <w:sz w:val="24"/>
          <w:lang w:eastAsia="ja-JP"/>
        </w:rPr>
        <w:t>Czech</w:t>
      </w:r>
      <w:r w:rsidR="004D41CE" w:rsidRPr="0093104B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Pr="00E122D1">
        <w:rPr>
          <w:rFonts w:ascii="Arial" w:eastAsia="MS Mincho" w:hAnsi="Arial" w:cs="Arial"/>
          <w:b/>
          <w:bCs/>
          <w:sz w:val="24"/>
          <w:lang w:eastAsia="ja-JP"/>
        </w:rPr>
        <w:t xml:space="preserve">August </w:t>
      </w:r>
      <w:r>
        <w:rPr>
          <w:rFonts w:ascii="Arial" w:eastAsia="MS Mincho" w:hAnsi="Arial" w:cs="Arial"/>
          <w:b/>
          <w:bCs/>
          <w:sz w:val="24"/>
          <w:lang w:eastAsia="ja-JP"/>
        </w:rPr>
        <w:t>26</w:t>
      </w:r>
      <w:r w:rsidR="004D41CE" w:rsidRPr="0093104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4D41C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4D41CE" w:rsidRPr="0093104B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4"/>
          <w:lang w:eastAsia="ja-JP"/>
        </w:rPr>
        <w:t>30</w:t>
      </w:r>
      <w:r w:rsidR="004D41CE" w:rsidRPr="0093104B">
        <w:rPr>
          <w:rFonts w:asciiTheme="minorEastAsia" w:eastAsiaTheme="minorEastAsia" w:hAnsiTheme="minorEastAsia" w:cs="Arial" w:hint="eastAsia"/>
          <w:b/>
          <w:bCs/>
          <w:sz w:val="24"/>
          <w:vertAlign w:val="superscript"/>
        </w:rPr>
        <w:t>th</w:t>
      </w:r>
      <w:r w:rsidR="004D41CE" w:rsidRPr="0093104B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5384100E" w14:textId="77777777" w:rsidR="004D41CE" w:rsidRPr="00540B9F" w:rsidRDefault="004D41CE" w:rsidP="004D41CE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 xml:space="preserve">Source </w:t>
      </w:r>
      <w:r w:rsidRPr="00540B9F">
        <w:rPr>
          <w:rFonts w:ascii="Arial" w:hAnsi="Arial" w:cs="Arial"/>
          <w:b/>
          <w:sz w:val="22"/>
          <w:szCs w:val="22"/>
        </w:rPr>
        <w:tab/>
        <w:t xml:space="preserve">: </w:t>
      </w:r>
      <w:r w:rsidRPr="00540B9F">
        <w:rPr>
          <w:rFonts w:ascii="Arial" w:hAnsi="Arial" w:cs="Arial" w:hint="eastAsia"/>
          <w:b/>
          <w:sz w:val="22"/>
          <w:szCs w:val="22"/>
        </w:rPr>
        <w:t>CA</w:t>
      </w:r>
      <w:r>
        <w:rPr>
          <w:rFonts w:ascii="Arial" w:hAnsi="Arial" w:cs="Arial"/>
          <w:b/>
          <w:sz w:val="22"/>
          <w:szCs w:val="22"/>
        </w:rPr>
        <w:t>ICT</w:t>
      </w:r>
    </w:p>
    <w:p w14:paraId="0C68D762" w14:textId="77777777" w:rsidR="004D41CE" w:rsidRPr="00540B9F" w:rsidRDefault="004D41CE" w:rsidP="004D41CE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 xml:space="preserve">Title </w:t>
      </w:r>
      <w:r w:rsidRPr="00540B9F">
        <w:rPr>
          <w:rFonts w:ascii="Arial" w:hAnsi="Arial" w:cs="Arial"/>
          <w:b/>
          <w:sz w:val="22"/>
          <w:szCs w:val="22"/>
        </w:rPr>
        <w:tab/>
      </w:r>
      <w:r w:rsidRPr="00540B9F">
        <w:rPr>
          <w:rFonts w:ascii="Arial" w:hAnsi="Arial" w:cs="Arial" w:hint="eastAsia"/>
          <w:b/>
          <w:sz w:val="22"/>
          <w:szCs w:val="22"/>
        </w:rPr>
        <w:t xml:space="preserve">: </w:t>
      </w:r>
      <w:r w:rsidR="004825F5">
        <w:rPr>
          <w:rFonts w:ascii="Arial" w:hAnsi="Arial" w:cs="Arial"/>
          <w:b/>
          <w:bCs/>
          <w:sz w:val="22"/>
          <w:szCs w:val="22"/>
          <w:lang w:val="en-GB"/>
        </w:rPr>
        <w:t>UCI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enhancements for URLLC</w:t>
      </w:r>
    </w:p>
    <w:p w14:paraId="2D1B8C77" w14:textId="77777777" w:rsidR="004D41CE" w:rsidRPr="00540B9F" w:rsidRDefault="004D41CE" w:rsidP="004D41CE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>Agenda Item</w:t>
      </w:r>
      <w:bookmarkStart w:id="3" w:name="Source"/>
      <w:bookmarkEnd w:id="3"/>
      <w:r w:rsidRPr="00540B9F">
        <w:rPr>
          <w:rFonts w:ascii="Arial" w:hAnsi="Arial" w:cs="Arial"/>
          <w:b/>
          <w:sz w:val="22"/>
          <w:szCs w:val="22"/>
        </w:rPr>
        <w:tab/>
        <w:t>:</w:t>
      </w:r>
      <w:r w:rsidRPr="00540B9F">
        <w:rPr>
          <w:rFonts w:ascii="Arial" w:hAnsi="Arial" w:cs="Arial" w:hint="eastAsia"/>
          <w:b/>
          <w:sz w:val="22"/>
          <w:szCs w:val="22"/>
        </w:rPr>
        <w:t xml:space="preserve"> 7.</w:t>
      </w:r>
      <w:r>
        <w:rPr>
          <w:rFonts w:ascii="Arial" w:hAnsi="Arial" w:cs="Arial"/>
          <w:b/>
          <w:sz w:val="22"/>
          <w:szCs w:val="22"/>
        </w:rPr>
        <w:t>2.6.</w:t>
      </w:r>
      <w:r w:rsidR="00A4125A">
        <w:rPr>
          <w:rFonts w:ascii="Arial" w:hAnsi="Arial" w:cs="Arial"/>
          <w:b/>
          <w:sz w:val="22"/>
          <w:szCs w:val="22"/>
        </w:rPr>
        <w:t>2</w:t>
      </w:r>
    </w:p>
    <w:p w14:paraId="14E87E1C" w14:textId="77777777" w:rsidR="004D41CE" w:rsidRPr="00540B9F" w:rsidRDefault="004D41CE" w:rsidP="004D41CE">
      <w:pPr>
        <w:widowControl/>
        <w:tabs>
          <w:tab w:val="left" w:pos="1843"/>
        </w:tabs>
        <w:spacing w:afterLines="50" w:after="156"/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</w:pPr>
      <w:r w:rsidRPr="00540B9F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>Document for</w:t>
      </w:r>
      <w:r w:rsidRPr="00540B9F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ab/>
        <w:t xml:space="preserve">: </w:t>
      </w:r>
      <w:r w:rsidRPr="00540B9F">
        <w:rPr>
          <w:rFonts w:ascii="Arial" w:eastAsia="MS Mincho" w:hAnsi="Arial" w:cs="Arial" w:hint="eastAsia"/>
          <w:b/>
          <w:kern w:val="0"/>
          <w:sz w:val="22"/>
          <w:szCs w:val="22"/>
          <w:lang w:val="en-GB" w:eastAsia="en-US"/>
        </w:rPr>
        <w:t>Discussion / Decision</w:t>
      </w:r>
    </w:p>
    <w:bookmarkEnd w:id="0"/>
    <w:bookmarkEnd w:id="1"/>
    <w:bookmarkEnd w:id="2"/>
    <w:p w14:paraId="363AB996" w14:textId="77777777" w:rsidR="001C5D0C" w:rsidRPr="00A90A77" w:rsidRDefault="001C5D0C" w:rsidP="00EF3E91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Lines="50" w:after="156"/>
        <w:rPr>
          <w:b/>
          <w:sz w:val="30"/>
          <w:szCs w:val="30"/>
        </w:rPr>
      </w:pPr>
      <w:r w:rsidRPr="00A90A77">
        <w:rPr>
          <w:b/>
          <w:sz w:val="30"/>
          <w:szCs w:val="30"/>
        </w:rPr>
        <w:t>Introduction</w:t>
      </w:r>
    </w:p>
    <w:p w14:paraId="05EE78ED" w14:textId="77777777" w:rsidR="00F36CEA" w:rsidRDefault="00F36CEA" w:rsidP="00F36CEA">
      <w:pPr>
        <w:spacing w:afterLines="50" w:after="156"/>
        <w:rPr>
          <w:sz w:val="22"/>
          <w:szCs w:val="22"/>
        </w:rPr>
      </w:pPr>
      <w:r>
        <w:rPr>
          <w:sz w:val="22"/>
          <w:szCs w:val="22"/>
        </w:rPr>
        <w:t>T</w:t>
      </w:r>
      <w:r>
        <w:rPr>
          <w:rFonts w:hint="eastAsia"/>
          <w:sz w:val="22"/>
          <w:szCs w:val="22"/>
        </w:rPr>
        <w:t>he</w:t>
      </w:r>
      <w:r>
        <w:rPr>
          <w:sz w:val="22"/>
          <w:szCs w:val="22"/>
        </w:rPr>
        <w:t xml:space="preserve"> work item of “</w:t>
      </w:r>
      <w:r w:rsidRPr="00AB599C">
        <w:rPr>
          <w:sz w:val="22"/>
          <w:szCs w:val="22"/>
        </w:rPr>
        <w:t>Physical Layer Enhancements for NR Ultra-Reliable and Low Latency Communication (URLLC)</w:t>
      </w:r>
      <w:r>
        <w:rPr>
          <w:sz w:val="22"/>
          <w:szCs w:val="22"/>
        </w:rPr>
        <w:t>” was approved i</w:t>
      </w:r>
      <w:r>
        <w:rPr>
          <w:rFonts w:hint="eastAsia"/>
          <w:sz w:val="22"/>
          <w:szCs w:val="22"/>
        </w:rPr>
        <w:t>n the</w:t>
      </w:r>
      <w:r>
        <w:rPr>
          <w:sz w:val="22"/>
          <w:szCs w:val="22"/>
        </w:rPr>
        <w:t xml:space="preserve"> previous </w:t>
      </w:r>
      <w:r w:rsidRPr="00AB599C">
        <w:rPr>
          <w:sz w:val="22"/>
          <w:szCs w:val="22"/>
        </w:rPr>
        <w:t>RAN #83</w:t>
      </w:r>
      <w:r>
        <w:rPr>
          <w:sz w:val="22"/>
          <w:szCs w:val="22"/>
        </w:rPr>
        <w:t xml:space="preserve"> m</w:t>
      </w:r>
      <w:r w:rsidRPr="00AB599C">
        <w:rPr>
          <w:sz w:val="22"/>
          <w:szCs w:val="22"/>
        </w:rPr>
        <w:t>eeting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_Ref528917504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5D3C29"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and there are the following objectives for UCI enhancements:</w:t>
      </w:r>
    </w:p>
    <w:p w14:paraId="28A1CFE0" w14:textId="77777777" w:rsidR="007B3CC5" w:rsidRPr="007B3CC5" w:rsidRDefault="007B3CC5" w:rsidP="000C781E">
      <w:pPr>
        <w:pStyle w:val="a6"/>
        <w:numPr>
          <w:ilvl w:val="0"/>
          <w:numId w:val="4"/>
        </w:numPr>
        <w:spacing w:afterLines="50" w:after="156"/>
        <w:ind w:firstLineChars="0"/>
        <w:rPr>
          <w:i/>
          <w:sz w:val="22"/>
          <w:szCs w:val="22"/>
        </w:rPr>
      </w:pPr>
      <w:r w:rsidRPr="007B3CC5">
        <w:rPr>
          <w:i/>
          <w:sz w:val="22"/>
          <w:szCs w:val="22"/>
        </w:rPr>
        <w:t>Specification of UCI enhancements [RAN1]</w:t>
      </w:r>
    </w:p>
    <w:p w14:paraId="62B08B8E" w14:textId="77777777" w:rsidR="007B3CC5" w:rsidRPr="007B3CC5" w:rsidRDefault="007B3CC5" w:rsidP="000C781E">
      <w:pPr>
        <w:pStyle w:val="a6"/>
        <w:numPr>
          <w:ilvl w:val="1"/>
          <w:numId w:val="5"/>
        </w:numPr>
        <w:spacing w:afterLines="50" w:after="156"/>
        <w:ind w:firstLineChars="0"/>
        <w:rPr>
          <w:i/>
          <w:sz w:val="22"/>
          <w:szCs w:val="22"/>
        </w:rPr>
      </w:pPr>
      <w:r w:rsidRPr="007B3CC5">
        <w:rPr>
          <w:i/>
          <w:sz w:val="22"/>
          <w:szCs w:val="22"/>
        </w:rPr>
        <w:t>More than one PUCCH for HARQ-ACK transmission within a slot</w:t>
      </w:r>
    </w:p>
    <w:p w14:paraId="29E6B5DB" w14:textId="77777777" w:rsidR="007B3CC5" w:rsidRPr="007B3CC5" w:rsidRDefault="007B3CC5" w:rsidP="000C781E">
      <w:pPr>
        <w:pStyle w:val="a6"/>
        <w:numPr>
          <w:ilvl w:val="1"/>
          <w:numId w:val="5"/>
        </w:numPr>
        <w:spacing w:afterLines="50" w:after="156"/>
        <w:ind w:firstLineChars="0"/>
        <w:rPr>
          <w:i/>
          <w:sz w:val="22"/>
          <w:szCs w:val="22"/>
        </w:rPr>
      </w:pPr>
      <w:r w:rsidRPr="007B3CC5">
        <w:rPr>
          <w:i/>
          <w:sz w:val="22"/>
          <w:szCs w:val="22"/>
        </w:rPr>
        <w:t>At least two HARQ-ACK codebooks simultaneously constructed, intended for supporting different service types for a UE</w:t>
      </w:r>
    </w:p>
    <w:p w14:paraId="12DB6249" w14:textId="797CF0F7" w:rsidR="00F36CEA" w:rsidRDefault="00FE54A7" w:rsidP="00F36CEA">
      <w:pPr>
        <w:spacing w:afterLines="50" w:after="156"/>
        <w:rPr>
          <w:sz w:val="22"/>
          <w:szCs w:val="22"/>
        </w:rPr>
      </w:pPr>
      <w:r w:rsidRPr="00EA7ABE">
        <w:rPr>
          <w:sz w:val="22"/>
          <w:szCs w:val="22"/>
        </w:rPr>
        <w:t xml:space="preserve">The following agreements </w:t>
      </w:r>
      <w:r w:rsidR="00F36CEA">
        <w:rPr>
          <w:sz w:val="22"/>
          <w:szCs w:val="22"/>
        </w:rPr>
        <w:t>about UCI enhancements were reached in the previous meeting</w:t>
      </w:r>
      <w:r w:rsidR="00D86B1A">
        <w:rPr>
          <w:rFonts w:hint="eastAsia"/>
          <w:sz w:val="22"/>
          <w:szCs w:val="22"/>
        </w:rPr>
        <w:t>s</w:t>
      </w:r>
      <w:r w:rsidR="00F36CEA">
        <w:rPr>
          <w:sz w:val="22"/>
          <w:szCs w:val="22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913"/>
      </w:tblGrid>
      <w:tr w:rsidR="00726CBD" w14:paraId="4371DE3A" w14:textId="77777777" w:rsidTr="00074CFB">
        <w:tc>
          <w:tcPr>
            <w:tcW w:w="9913" w:type="dxa"/>
          </w:tcPr>
          <w:p w14:paraId="05564830" w14:textId="77777777" w:rsidR="00726CBD" w:rsidRPr="00EA6627" w:rsidRDefault="00726CBD" w:rsidP="00726CBD">
            <w:pPr>
              <w:rPr>
                <w:b/>
              </w:rPr>
            </w:pPr>
            <w:r w:rsidRPr="00EA6627">
              <w:rPr>
                <w:highlight w:val="green"/>
              </w:rPr>
              <w:t>Agreements</w:t>
            </w:r>
            <w:r w:rsidRPr="00EA6627">
              <w:rPr>
                <w:b/>
              </w:rPr>
              <w:t>:</w:t>
            </w:r>
          </w:p>
          <w:p w14:paraId="5A1C1FB8" w14:textId="77777777" w:rsidR="00726CBD" w:rsidRPr="00EA6627" w:rsidRDefault="00726CBD" w:rsidP="00726CBD">
            <w:r w:rsidRPr="00EA6627">
              <w:rPr>
                <w:rFonts w:hint="eastAsia"/>
              </w:rPr>
              <w:t xml:space="preserve">For supporting multiple PUCCHs for HARQ-ACK within a slot for constructing HARQ-ACK codebook, support sub-slot-based </w:t>
            </w:r>
            <w:r w:rsidRPr="00EA6627">
              <w:t>HARQ-ACK feedback procedure</w:t>
            </w:r>
            <w:r w:rsidRPr="00EA6627">
              <w:rPr>
                <w:rFonts w:hint="eastAsia"/>
              </w:rPr>
              <w:t>.</w:t>
            </w:r>
          </w:p>
          <w:p w14:paraId="03F9BE39" w14:textId="77777777" w:rsidR="00726CBD" w:rsidRPr="00EA6627" w:rsidRDefault="00726CBD" w:rsidP="000C781E">
            <w:pPr>
              <w:widowControl/>
              <w:numPr>
                <w:ilvl w:val="0"/>
                <w:numId w:val="3"/>
              </w:numPr>
              <w:jc w:val="left"/>
            </w:pPr>
            <w:r w:rsidRPr="00EA6627">
              <w:rPr>
                <w:rFonts w:hint="eastAsia"/>
              </w:rPr>
              <w:t>A UL slot consists of a number of sub-slots. No more than one transmitted PUCCH</w:t>
            </w:r>
            <w:r w:rsidRPr="00EA6627">
              <w:t xml:space="preserve"> carrying HARQ-ACKs</w:t>
            </w:r>
            <w:r w:rsidRPr="00EA6627">
              <w:rPr>
                <w:rFonts w:hint="eastAsia"/>
              </w:rPr>
              <w:t xml:space="preserve"> starts in a sub-slot.</w:t>
            </w:r>
          </w:p>
          <w:p w14:paraId="1F034529" w14:textId="77777777" w:rsidR="00726CBD" w:rsidRPr="00EA6627" w:rsidRDefault="00726CBD" w:rsidP="000C781E">
            <w:pPr>
              <w:widowControl/>
              <w:numPr>
                <w:ilvl w:val="1"/>
                <w:numId w:val="3"/>
              </w:numPr>
              <w:jc w:val="left"/>
            </w:pPr>
            <w:r w:rsidRPr="00EA6627">
              <w:rPr>
                <w:rFonts w:hint="eastAsia"/>
              </w:rPr>
              <w:t>PDSCH transmission is not subject to sub-slot restrictions (if any)</w:t>
            </w:r>
          </w:p>
          <w:p w14:paraId="5B80EF10" w14:textId="77777777" w:rsidR="00726CBD" w:rsidRPr="00EA6627" w:rsidRDefault="00726CBD" w:rsidP="000C781E">
            <w:pPr>
              <w:widowControl/>
              <w:numPr>
                <w:ilvl w:val="1"/>
                <w:numId w:val="3"/>
              </w:numPr>
              <w:jc w:val="left"/>
            </w:pPr>
            <w:r w:rsidRPr="00EA6627">
              <w:rPr>
                <w:rFonts w:hint="eastAsia"/>
              </w:rPr>
              <w:t xml:space="preserve">FFS: PDSCH-to-sub-slot association. </w:t>
            </w:r>
          </w:p>
          <w:p w14:paraId="7C60295A" w14:textId="77777777" w:rsidR="00726CBD" w:rsidRPr="00EA6627" w:rsidRDefault="00726CBD" w:rsidP="000C781E">
            <w:pPr>
              <w:widowControl/>
              <w:numPr>
                <w:ilvl w:val="1"/>
                <w:numId w:val="3"/>
              </w:numPr>
              <w:jc w:val="left"/>
            </w:pPr>
            <w:r w:rsidRPr="00EA6627">
              <w:rPr>
                <w:rFonts w:hint="eastAsia"/>
              </w:rPr>
              <w:t>FFS: Allowing PUCCH across sub-slot boundary or not.</w:t>
            </w:r>
          </w:p>
          <w:p w14:paraId="101F5B28" w14:textId="77777777" w:rsidR="00726CBD" w:rsidRPr="00EA6627" w:rsidRDefault="00726CBD" w:rsidP="000C781E">
            <w:pPr>
              <w:widowControl/>
              <w:numPr>
                <w:ilvl w:val="0"/>
                <w:numId w:val="3"/>
              </w:numPr>
              <w:jc w:val="left"/>
            </w:pPr>
            <w:r w:rsidRPr="00EA6627">
              <w:rPr>
                <w:rFonts w:hint="eastAsia"/>
              </w:rPr>
              <w:t xml:space="preserve">R15 HARQ-codebook construction is applied in unit of sub-slot at least for Type II HARQ-ACK codebook. </w:t>
            </w:r>
          </w:p>
          <w:p w14:paraId="1DF8D1F1" w14:textId="77777777" w:rsidR="00726CBD" w:rsidRPr="00EA6627" w:rsidRDefault="00726CBD" w:rsidP="000C781E">
            <w:pPr>
              <w:widowControl/>
              <w:numPr>
                <w:ilvl w:val="1"/>
                <w:numId w:val="3"/>
              </w:numPr>
              <w:jc w:val="left"/>
            </w:pPr>
            <w:r w:rsidRPr="00EA6627">
              <w:rPr>
                <w:rFonts w:hint="eastAsia"/>
              </w:rPr>
              <w:t>FFS for Type I HARQ-ACK codebook.</w:t>
            </w:r>
          </w:p>
          <w:p w14:paraId="6D9ADE2B" w14:textId="77777777" w:rsidR="00726CBD" w:rsidRPr="00EA6627" w:rsidRDefault="00726CBD" w:rsidP="000C781E">
            <w:pPr>
              <w:widowControl/>
              <w:numPr>
                <w:ilvl w:val="0"/>
                <w:numId w:val="3"/>
              </w:numPr>
              <w:jc w:val="left"/>
            </w:pPr>
            <w:r w:rsidRPr="00EA6627">
              <w:rPr>
                <w:rFonts w:hint="eastAsia"/>
              </w:rPr>
              <w:t>R15 PUCCH resource overriding procedures is applied in unit of sub-slot.</w:t>
            </w:r>
          </w:p>
          <w:p w14:paraId="694A0CBB" w14:textId="77777777" w:rsidR="00726CBD" w:rsidRPr="00EA6627" w:rsidRDefault="00726CBD" w:rsidP="000C781E">
            <w:pPr>
              <w:widowControl/>
              <w:numPr>
                <w:ilvl w:val="0"/>
                <w:numId w:val="3"/>
              </w:numPr>
              <w:jc w:val="left"/>
            </w:pPr>
            <w:r w:rsidRPr="00EA6627">
              <w:rPr>
                <w:rFonts w:hint="eastAsia"/>
              </w:rPr>
              <w:t>Number or length of UL sub-slots in a slot is UE-specifically semi-statically configured.</w:t>
            </w:r>
          </w:p>
          <w:p w14:paraId="58D75E8A" w14:textId="77777777" w:rsidR="00726CBD" w:rsidRPr="00EA6627" w:rsidRDefault="00726CBD" w:rsidP="000C781E">
            <w:pPr>
              <w:widowControl/>
              <w:numPr>
                <w:ilvl w:val="1"/>
                <w:numId w:val="3"/>
              </w:numPr>
              <w:jc w:val="left"/>
            </w:pPr>
            <w:r w:rsidRPr="00EA6627">
              <w:rPr>
                <w:rFonts w:hint="eastAsia"/>
              </w:rPr>
              <w:t>FFS: Limit of number of PUCCH transmissions carrying HARQ-ACKs in a slot.</w:t>
            </w:r>
          </w:p>
          <w:p w14:paraId="5952B098" w14:textId="77777777" w:rsidR="00726CBD" w:rsidRPr="00EA6627" w:rsidRDefault="00726CBD" w:rsidP="000C781E">
            <w:pPr>
              <w:widowControl/>
              <w:numPr>
                <w:ilvl w:val="0"/>
                <w:numId w:val="3"/>
              </w:numPr>
              <w:jc w:val="left"/>
            </w:pPr>
            <w:r w:rsidRPr="00EA6627">
              <w:rPr>
                <w:rFonts w:hint="eastAsia"/>
              </w:rPr>
              <w:t>FFS: K1 definition.</w:t>
            </w:r>
          </w:p>
          <w:p w14:paraId="544D969A" w14:textId="77777777" w:rsidR="00726CBD" w:rsidRPr="00EA6627" w:rsidRDefault="00726CBD" w:rsidP="000C781E">
            <w:pPr>
              <w:widowControl/>
              <w:numPr>
                <w:ilvl w:val="0"/>
                <w:numId w:val="3"/>
              </w:numPr>
              <w:jc w:val="left"/>
            </w:pPr>
            <w:r w:rsidRPr="00EA6627">
              <w:rPr>
                <w:rFonts w:hint="eastAsia"/>
              </w:rPr>
              <w:t>FFS: Details of PUCCH resource configuration and determination.</w:t>
            </w:r>
          </w:p>
          <w:p w14:paraId="3F97748D" w14:textId="77777777" w:rsidR="00726CBD" w:rsidRPr="00EA6627" w:rsidRDefault="00726CBD" w:rsidP="00726CBD">
            <w:r w:rsidRPr="00EA6627">
              <w:rPr>
                <w:rFonts w:hint="eastAsia"/>
              </w:rPr>
              <w:t xml:space="preserve">FFS: Use </w:t>
            </w:r>
            <w:r w:rsidRPr="00EA6627">
              <w:t>“Codebook-less HARQ”</w:t>
            </w:r>
            <w:r w:rsidRPr="00EA6627">
              <w:rPr>
                <w:rFonts w:hint="eastAsia"/>
              </w:rPr>
              <w:t xml:space="preserve"> </w:t>
            </w:r>
            <w:r w:rsidRPr="00EA6627">
              <w:t xml:space="preserve">as </w:t>
            </w:r>
            <w:r w:rsidRPr="00EA6627">
              <w:rPr>
                <w:rFonts w:hint="eastAsia"/>
              </w:rPr>
              <w:t xml:space="preserve">a </w:t>
            </w:r>
            <w:r w:rsidRPr="00EA6627">
              <w:t>complementary</w:t>
            </w:r>
            <w:r w:rsidRPr="00EA6627">
              <w:rPr>
                <w:rFonts w:hint="eastAsia"/>
              </w:rPr>
              <w:t xml:space="preserve"> or not.</w:t>
            </w:r>
          </w:p>
          <w:p w14:paraId="305F2090" w14:textId="77777777" w:rsidR="00726CBD" w:rsidRPr="00EA6627" w:rsidRDefault="00726CBD" w:rsidP="00726CBD">
            <w:r w:rsidRPr="00EA6627">
              <w:rPr>
                <w:rFonts w:hint="eastAsia"/>
              </w:rPr>
              <w:t xml:space="preserve">FFS: If HARQ-ACK can be omitted in case latency requirement cannot be met. </w:t>
            </w:r>
          </w:p>
          <w:p w14:paraId="4C70F7E6" w14:textId="77777777" w:rsidR="00726CBD" w:rsidRPr="00EA6627" w:rsidRDefault="00726CBD" w:rsidP="00726CBD">
            <w:r w:rsidRPr="00EA6627">
              <w:rPr>
                <w:rFonts w:hint="eastAsia"/>
              </w:rPr>
              <w:t>FFS: PDSCH groupings and PHY identification for separate HARQ-ACK constructions for different service types.</w:t>
            </w:r>
          </w:p>
          <w:p w14:paraId="24E30640" w14:textId="77777777" w:rsidR="00726CBD" w:rsidRPr="005E6AEF" w:rsidRDefault="00726CBD" w:rsidP="00726CBD">
            <w:pPr>
              <w:rPr>
                <w:b/>
              </w:rPr>
            </w:pPr>
          </w:p>
          <w:p w14:paraId="34739AF8" w14:textId="77777777" w:rsidR="00726CBD" w:rsidRPr="00A429A3" w:rsidRDefault="00726CBD" w:rsidP="00726CBD">
            <w:pPr>
              <w:rPr>
                <w:b/>
              </w:rPr>
            </w:pPr>
            <w:r w:rsidRPr="00A429A3">
              <w:rPr>
                <w:highlight w:val="green"/>
              </w:rPr>
              <w:t>Agreements</w:t>
            </w:r>
            <w:r w:rsidRPr="00A429A3">
              <w:rPr>
                <w:b/>
              </w:rPr>
              <w:t>:</w:t>
            </w:r>
          </w:p>
          <w:p w14:paraId="520CEE24" w14:textId="77777777" w:rsidR="00726CBD" w:rsidRPr="00A429A3" w:rsidRDefault="00726CBD" w:rsidP="00726CBD">
            <w:r w:rsidRPr="00A429A3">
              <w:rPr>
                <w:rFonts w:hint="eastAsia"/>
              </w:rPr>
              <w:lastRenderedPageBreak/>
              <w:t xml:space="preserve">For supporting multiple PUCCHs for HARQ-ACK within a slot for constructing HARQ-ACK codebook, </w:t>
            </w:r>
            <w:r w:rsidRPr="00A429A3">
              <w:rPr>
                <w:rFonts w:hint="eastAsia"/>
                <w:shd w:val="clear" w:color="auto" w:fill="FFFFFF"/>
              </w:rPr>
              <w:t>K1 is defined following R15 approach but in unit of sub-slot.</w:t>
            </w:r>
          </w:p>
          <w:p w14:paraId="5518B0F2" w14:textId="77777777" w:rsidR="00726CBD" w:rsidRDefault="00726CBD" w:rsidP="00726CBD">
            <w:pPr>
              <w:rPr>
                <w:b/>
              </w:rPr>
            </w:pPr>
          </w:p>
          <w:p w14:paraId="2F4913E6" w14:textId="77777777" w:rsidR="00726CBD" w:rsidRPr="003D379E" w:rsidRDefault="00726CBD" w:rsidP="00726CBD">
            <w:pPr>
              <w:rPr>
                <w:b/>
              </w:rPr>
            </w:pPr>
            <w:r w:rsidRPr="003D379E">
              <w:rPr>
                <w:highlight w:val="green"/>
              </w:rPr>
              <w:t>Agreements</w:t>
            </w:r>
            <w:r w:rsidRPr="003D379E">
              <w:rPr>
                <w:b/>
              </w:rPr>
              <w:t>:</w:t>
            </w:r>
          </w:p>
          <w:p w14:paraId="218D2C2F" w14:textId="77777777" w:rsidR="00726CBD" w:rsidRPr="003D379E" w:rsidRDefault="00726CBD" w:rsidP="00726CBD">
            <w:r w:rsidRPr="003D379E">
              <w:rPr>
                <w:rFonts w:hint="eastAsia"/>
              </w:rPr>
              <w:t xml:space="preserve">When </w:t>
            </w:r>
            <w:r w:rsidRPr="003D379E">
              <w:t>at least two</w:t>
            </w:r>
            <w:r w:rsidRPr="003D379E">
              <w:rPr>
                <w:rFonts w:hint="eastAsia"/>
              </w:rPr>
              <w:t xml:space="preserve"> HARQ-ACK codebooks are simultaneously </w:t>
            </w:r>
            <w:r w:rsidRPr="003D379E">
              <w:t>constructed for supporting different service types for a UE</w:t>
            </w:r>
            <w:r w:rsidRPr="003D379E">
              <w:rPr>
                <w:rFonts w:hint="eastAsia"/>
              </w:rPr>
              <w:t xml:space="preserve">, for both Type I </w:t>
            </w:r>
            <w:r w:rsidRPr="003D379E">
              <w:t xml:space="preserve">(if supported) </w:t>
            </w:r>
            <w:r w:rsidRPr="003D379E">
              <w:rPr>
                <w:rFonts w:hint="eastAsia"/>
              </w:rPr>
              <w:t>and Type II HARQ-ACK codebooks</w:t>
            </w:r>
            <w:r w:rsidRPr="003D379E">
              <w:t xml:space="preserve"> (if supported)</w:t>
            </w:r>
            <w:r w:rsidRPr="003D379E">
              <w:rPr>
                <w:rFonts w:hint="eastAsia"/>
              </w:rPr>
              <w:t>, and for dynamically-scheduled PDSCH, down-select from below for the PHY identification for identifying a HARQ-ACK codebook:</w:t>
            </w:r>
          </w:p>
          <w:p w14:paraId="3FE4C172" w14:textId="77777777" w:rsidR="00726CBD" w:rsidRPr="003D379E" w:rsidRDefault="00726CBD" w:rsidP="000C781E">
            <w:pPr>
              <w:widowControl/>
              <w:numPr>
                <w:ilvl w:val="0"/>
                <w:numId w:val="3"/>
              </w:numPr>
              <w:jc w:val="left"/>
            </w:pPr>
            <w:r w:rsidRPr="003D379E">
              <w:rPr>
                <w:rFonts w:hint="eastAsia"/>
                <w:shd w:val="clear" w:color="auto" w:fill="FFFFFF"/>
              </w:rPr>
              <w:t>Opt.1: By DCI format</w:t>
            </w:r>
          </w:p>
          <w:p w14:paraId="45DDF8FF" w14:textId="77777777" w:rsidR="00726CBD" w:rsidRPr="003D379E" w:rsidRDefault="00726CBD" w:rsidP="000C781E">
            <w:pPr>
              <w:widowControl/>
              <w:numPr>
                <w:ilvl w:val="0"/>
                <w:numId w:val="3"/>
              </w:numPr>
              <w:jc w:val="left"/>
            </w:pPr>
            <w:r w:rsidRPr="003D379E">
              <w:rPr>
                <w:rFonts w:hint="eastAsia"/>
              </w:rPr>
              <w:t>Opt.2: By RNTI</w:t>
            </w:r>
          </w:p>
          <w:p w14:paraId="6FA62C85" w14:textId="77777777" w:rsidR="00726CBD" w:rsidRPr="003D379E" w:rsidRDefault="00726CBD" w:rsidP="000C781E">
            <w:pPr>
              <w:widowControl/>
              <w:numPr>
                <w:ilvl w:val="0"/>
                <w:numId w:val="3"/>
              </w:numPr>
              <w:jc w:val="left"/>
            </w:pPr>
            <w:r w:rsidRPr="003D379E">
              <w:rPr>
                <w:rFonts w:hint="eastAsia"/>
              </w:rPr>
              <w:t>Opt.3: By explicit indication in DCI (FFS: new field or reuse existing field)</w:t>
            </w:r>
          </w:p>
          <w:p w14:paraId="5506DB02" w14:textId="77777777" w:rsidR="00726CBD" w:rsidRPr="003D379E" w:rsidRDefault="00726CBD" w:rsidP="000C781E">
            <w:pPr>
              <w:widowControl/>
              <w:numPr>
                <w:ilvl w:val="0"/>
                <w:numId w:val="3"/>
              </w:numPr>
              <w:jc w:val="left"/>
            </w:pPr>
            <w:r w:rsidRPr="003D379E">
              <w:rPr>
                <w:rFonts w:hint="eastAsia"/>
              </w:rPr>
              <w:t xml:space="preserve">Opt.4: By CORESET/search space </w:t>
            </w:r>
          </w:p>
          <w:p w14:paraId="030CBCC3" w14:textId="77777777" w:rsidR="00726CBD" w:rsidRPr="003D379E" w:rsidRDefault="00726CBD" w:rsidP="000C781E">
            <w:pPr>
              <w:widowControl/>
              <w:numPr>
                <w:ilvl w:val="0"/>
                <w:numId w:val="3"/>
              </w:numPr>
              <w:jc w:val="left"/>
            </w:pPr>
            <w:r w:rsidRPr="003D379E">
              <w:t>FFS additional option(s) for Type I HARQ-ACK codebook</w:t>
            </w:r>
          </w:p>
          <w:p w14:paraId="7E2096E9" w14:textId="4B4E36E1" w:rsidR="00726CBD" w:rsidRDefault="00726CBD" w:rsidP="00726CBD">
            <w:r w:rsidRPr="003D379E">
              <w:rPr>
                <w:rFonts w:hint="eastAsia"/>
              </w:rPr>
              <w:t>FFS: For SPS PDSCH</w:t>
            </w:r>
            <w:r w:rsidRPr="003D379E">
              <w:t xml:space="preserve"> (including SPS release PDCCH)</w:t>
            </w:r>
          </w:p>
          <w:p w14:paraId="129C44EF" w14:textId="77777777" w:rsidR="004A4075" w:rsidRDefault="004A4075" w:rsidP="00726CBD"/>
          <w:p w14:paraId="78E7F973" w14:textId="77777777" w:rsidR="004A4075" w:rsidRPr="0039638F" w:rsidRDefault="004A4075" w:rsidP="004A4075">
            <w:r w:rsidRPr="0039638F">
              <w:rPr>
                <w:highlight w:val="green"/>
              </w:rPr>
              <w:t>Agreements</w:t>
            </w:r>
            <w:r w:rsidRPr="0039638F">
              <w:t>:</w:t>
            </w:r>
          </w:p>
          <w:p w14:paraId="76599D1F" w14:textId="77777777" w:rsidR="004A4075" w:rsidRPr="0039638F" w:rsidRDefault="004A4075" w:rsidP="004A4075">
            <w:r w:rsidRPr="0039638F">
              <w:rPr>
                <w:rFonts w:hint="eastAsia"/>
              </w:rPr>
              <w:t xml:space="preserve">For sub-slot-based </w:t>
            </w:r>
            <w:r w:rsidRPr="0039638F">
              <w:t>HARQ-ACK feedback procedure</w:t>
            </w:r>
            <w:r w:rsidRPr="0039638F">
              <w:rPr>
                <w:rFonts w:hint="eastAsia"/>
              </w:rPr>
              <w:t xml:space="preserve">, K1 is the number of sub-slots from the sub-slot containing </w:t>
            </w:r>
            <w:r w:rsidRPr="0039638F">
              <w:t xml:space="preserve">the </w:t>
            </w:r>
            <w:r w:rsidRPr="0039638F">
              <w:rPr>
                <w:rFonts w:hint="eastAsia"/>
              </w:rPr>
              <w:t xml:space="preserve">end of PDSCH to the sub-slot containing </w:t>
            </w:r>
            <w:r w:rsidRPr="0039638F">
              <w:t xml:space="preserve">the </w:t>
            </w:r>
            <w:r w:rsidRPr="0039638F">
              <w:rPr>
                <w:rFonts w:hint="eastAsia"/>
              </w:rPr>
              <w:t xml:space="preserve">start of PUCCH. </w:t>
            </w:r>
          </w:p>
          <w:p w14:paraId="66EDA146" w14:textId="77777777" w:rsidR="004A4075" w:rsidRPr="0039638F" w:rsidRDefault="004A4075" w:rsidP="000C781E">
            <w:pPr>
              <w:widowControl/>
              <w:numPr>
                <w:ilvl w:val="0"/>
                <w:numId w:val="3"/>
              </w:numPr>
              <w:ind w:left="714" w:hanging="357"/>
              <w:jc w:val="left"/>
            </w:pPr>
            <w:r w:rsidRPr="0039638F">
              <w:rPr>
                <w:rFonts w:hint="eastAsia"/>
              </w:rPr>
              <w:t>Use UL numerology to define the sub-slot grid for PDSCH-to-sub-slot association.</w:t>
            </w:r>
          </w:p>
          <w:p w14:paraId="4550F3BD" w14:textId="77777777" w:rsidR="004A4075" w:rsidRPr="0039638F" w:rsidRDefault="004A4075" w:rsidP="000C781E">
            <w:pPr>
              <w:widowControl/>
              <w:numPr>
                <w:ilvl w:val="0"/>
                <w:numId w:val="3"/>
              </w:numPr>
              <w:ind w:left="714" w:hanging="357"/>
              <w:jc w:val="left"/>
            </w:pPr>
            <w:r w:rsidRPr="0039638F">
              <w:rPr>
                <w:rFonts w:hint="eastAsia"/>
              </w:rPr>
              <w:t>FFS: The configurable value range of K1 needs to be extended, and impact to related DCI field bitwidth.</w:t>
            </w:r>
          </w:p>
          <w:p w14:paraId="4DA3766C" w14:textId="77777777" w:rsidR="004A4075" w:rsidRPr="0039638F" w:rsidRDefault="004A4075" w:rsidP="000C781E">
            <w:pPr>
              <w:widowControl/>
              <w:numPr>
                <w:ilvl w:val="0"/>
                <w:numId w:val="3"/>
              </w:numPr>
              <w:ind w:left="714" w:hanging="357"/>
              <w:jc w:val="left"/>
            </w:pPr>
            <w:r w:rsidRPr="0039638F">
              <w:rPr>
                <w:rFonts w:hint="eastAsia"/>
              </w:rPr>
              <w:t>Note: It has been agreed that K1 is defined following R15 approach but in unit of sub-slot.</w:t>
            </w:r>
          </w:p>
          <w:p w14:paraId="1302E222" w14:textId="77777777" w:rsidR="004A4075" w:rsidRDefault="004A4075" w:rsidP="004A4075"/>
          <w:p w14:paraId="70A9DE1B" w14:textId="77777777" w:rsidR="004A4075" w:rsidRPr="007F074B" w:rsidRDefault="004A4075" w:rsidP="004A4075">
            <w:r w:rsidRPr="007F074B">
              <w:rPr>
                <w:highlight w:val="green"/>
              </w:rPr>
              <w:t>Agreements</w:t>
            </w:r>
            <w:r w:rsidRPr="007F074B">
              <w:t>:</w:t>
            </w:r>
          </w:p>
          <w:p w14:paraId="3FBAB502" w14:textId="77777777" w:rsidR="004A4075" w:rsidRPr="007F074B" w:rsidRDefault="004A4075" w:rsidP="004A4075">
            <w:r w:rsidRPr="007F074B">
              <w:rPr>
                <w:rFonts w:hint="eastAsia"/>
              </w:rPr>
              <w:t xml:space="preserve">For sub-slot-based </w:t>
            </w:r>
            <w:r w:rsidRPr="007F074B">
              <w:t xml:space="preserve">HARQ-ACK feedback procedure, the starting symbol of a </w:t>
            </w:r>
            <w:r w:rsidRPr="007F074B">
              <w:rPr>
                <w:rFonts w:hint="eastAsia"/>
              </w:rPr>
              <w:t xml:space="preserve">PUCCH resource </w:t>
            </w:r>
            <w:r w:rsidRPr="007F074B">
              <w:t>is defined with respect to the first symbol of sub-slot</w:t>
            </w:r>
          </w:p>
          <w:p w14:paraId="78BEE9A9" w14:textId="77777777" w:rsidR="004A4075" w:rsidRPr="007F074B" w:rsidRDefault="004A4075" w:rsidP="000C781E">
            <w:pPr>
              <w:widowControl/>
              <w:numPr>
                <w:ilvl w:val="0"/>
                <w:numId w:val="3"/>
              </w:numPr>
              <w:jc w:val="left"/>
              <w:rPr>
                <w:i/>
              </w:rPr>
            </w:pPr>
            <w:r w:rsidRPr="007F074B">
              <w:t>For a given sub-slot configuration, a UE can be configured with PUCCH resource set(s)</w:t>
            </w:r>
          </w:p>
          <w:p w14:paraId="4F16F3BA" w14:textId="77777777" w:rsidR="004A4075" w:rsidRPr="007F074B" w:rsidRDefault="004A4075" w:rsidP="000C781E">
            <w:pPr>
              <w:widowControl/>
              <w:numPr>
                <w:ilvl w:val="1"/>
                <w:numId w:val="3"/>
              </w:numPr>
              <w:jc w:val="left"/>
              <w:rPr>
                <w:i/>
              </w:rPr>
            </w:pPr>
            <w:r w:rsidRPr="007F074B">
              <w:rPr>
                <w:rFonts w:hint="eastAsia"/>
              </w:rPr>
              <w:t>FFS same or different PUCCH resource sets can be configured for different sub-slots within a slot.</w:t>
            </w:r>
          </w:p>
          <w:p w14:paraId="6C1F1530" w14:textId="77777777" w:rsidR="004A4075" w:rsidRPr="00B37804" w:rsidRDefault="004A4075" w:rsidP="004A4075">
            <w:pPr>
              <w:pStyle w:val="a8"/>
              <w:spacing w:after="0"/>
              <w:rPr>
                <w:rFonts w:eastAsia="宋体"/>
                <w:b/>
                <w:szCs w:val="20"/>
                <w:lang w:val="en-US" w:eastAsia="zh-CN"/>
              </w:rPr>
            </w:pPr>
            <w:r w:rsidRPr="00B37804">
              <w:rPr>
                <w:rFonts w:eastAsia="宋体"/>
                <w:szCs w:val="20"/>
                <w:highlight w:val="green"/>
                <w:lang w:val="en-US" w:eastAsia="zh-CN"/>
              </w:rPr>
              <w:t>Agreements</w:t>
            </w:r>
            <w:r w:rsidRPr="00B37804">
              <w:rPr>
                <w:rFonts w:eastAsia="宋体"/>
                <w:b/>
                <w:szCs w:val="20"/>
                <w:lang w:val="en-US" w:eastAsia="zh-CN"/>
              </w:rPr>
              <w:t>:</w:t>
            </w:r>
          </w:p>
          <w:p w14:paraId="7F7CC406" w14:textId="77777777" w:rsidR="004A4075" w:rsidRPr="00B37804" w:rsidRDefault="004A4075" w:rsidP="000C781E">
            <w:pPr>
              <w:widowControl/>
              <w:numPr>
                <w:ilvl w:val="0"/>
                <w:numId w:val="7"/>
              </w:numPr>
              <w:shd w:val="clear" w:color="auto" w:fill="FFFFFF"/>
              <w:jc w:val="left"/>
              <w:rPr>
                <w:color w:val="000000"/>
              </w:rPr>
            </w:pPr>
            <w:r w:rsidRPr="00B37804">
              <w:rPr>
                <w:rFonts w:hint="eastAsia"/>
                <w:color w:val="000000"/>
                <w:shd w:val="clear" w:color="auto" w:fill="FFFFFF"/>
              </w:rPr>
              <w:t>When at least two HARQ-ACK codebooks are simultaneously constructed for supporting different service types for a UE,</w:t>
            </w:r>
            <w:r w:rsidRPr="00B37804">
              <w:rPr>
                <w:rFonts w:hint="eastAsia"/>
              </w:rPr>
              <w:t> </w:t>
            </w:r>
            <w:r w:rsidRPr="00B37804">
              <w:t xml:space="preserve"> </w:t>
            </w:r>
            <w:r w:rsidRPr="00B37804">
              <w:rPr>
                <w:rFonts w:hint="eastAsia"/>
                <w:color w:val="000000"/>
                <w:shd w:val="clear" w:color="auto" w:fill="FFFFFF"/>
              </w:rPr>
              <w:t>all</w:t>
            </w:r>
            <w:r w:rsidRPr="00B37804">
              <w:rPr>
                <w:color w:val="000000"/>
                <w:shd w:val="clear" w:color="auto" w:fill="FFFFFF"/>
              </w:rPr>
              <w:t xml:space="preserve"> Rel-16</w:t>
            </w:r>
            <w:r w:rsidRPr="00B37804">
              <w:rPr>
                <w:rFonts w:hint="eastAsia"/>
              </w:rPr>
              <w:t> </w:t>
            </w:r>
            <w:r w:rsidRPr="00B37804">
              <w:rPr>
                <w:rFonts w:hint="eastAsia"/>
                <w:color w:val="000000"/>
                <w:shd w:val="clear" w:color="auto" w:fill="FFFFFF"/>
              </w:rPr>
              <w:t>parameters</w:t>
            </w:r>
            <w:r w:rsidRPr="00B37804">
              <w:rPr>
                <w:rStyle w:val="apple-converted-space"/>
                <w:rFonts w:eastAsia="MS Mincho" w:hint="eastAsia"/>
                <w:color w:val="000000"/>
              </w:rPr>
              <w:t> </w:t>
            </w:r>
            <w:r w:rsidRPr="00B37804">
              <w:rPr>
                <w:rFonts w:hint="eastAsia"/>
                <w:color w:val="000000"/>
              </w:rPr>
              <w:t>in PUCCH configuration</w:t>
            </w:r>
            <w:r w:rsidRPr="00B37804">
              <w:rPr>
                <w:rStyle w:val="apple-converted-space"/>
                <w:rFonts w:eastAsia="MS Mincho" w:hint="eastAsia"/>
                <w:color w:val="000000"/>
              </w:rPr>
              <w:t> </w:t>
            </w:r>
            <w:r w:rsidRPr="00B37804">
              <w:rPr>
                <w:rStyle w:val="apple-converted-space"/>
                <w:rFonts w:hint="eastAsia"/>
                <w:color w:val="000000"/>
              </w:rPr>
              <w:t xml:space="preserve">related to HARQ-ACK feedback </w:t>
            </w:r>
            <w:r w:rsidRPr="00B37804">
              <w:rPr>
                <w:rFonts w:hint="eastAsia"/>
                <w:color w:val="000000"/>
                <w:shd w:val="clear" w:color="auto" w:fill="FFFFFF"/>
              </w:rPr>
              <w:t>can be separately configured for different HARQ-ACK codebooks except for following:</w:t>
            </w:r>
          </w:p>
          <w:p w14:paraId="70792877" w14:textId="77777777" w:rsidR="004A4075" w:rsidRPr="00B37804" w:rsidRDefault="004A4075" w:rsidP="000C781E">
            <w:pPr>
              <w:pStyle w:val="a8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szCs w:val="20"/>
                <w:u w:val="single"/>
              </w:rPr>
            </w:pPr>
            <w:r w:rsidRPr="00B37804">
              <w:rPr>
                <w:rFonts w:eastAsia="宋体" w:hint="eastAsia"/>
                <w:szCs w:val="20"/>
                <w:lang w:val="x-none" w:eastAsia="zh-CN"/>
              </w:rPr>
              <w:t xml:space="preserve">FFS: For </w:t>
            </w:r>
            <w:r w:rsidRPr="00B37804">
              <w:rPr>
                <w:i/>
                <w:szCs w:val="20"/>
              </w:rPr>
              <w:t>PUCCH-SpatialRelationInfo</w:t>
            </w:r>
          </w:p>
          <w:p w14:paraId="73125B08" w14:textId="77777777" w:rsidR="004A4075" w:rsidRPr="00B37804" w:rsidRDefault="004A4075" w:rsidP="000C781E">
            <w:pPr>
              <w:pStyle w:val="a8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szCs w:val="20"/>
                <w:u w:val="single"/>
              </w:rPr>
            </w:pPr>
            <w:r w:rsidRPr="00B37804">
              <w:rPr>
                <w:rStyle w:val="apple-converted-space"/>
                <w:rFonts w:eastAsia="宋体" w:hint="eastAsia"/>
                <w:color w:val="000000"/>
                <w:szCs w:val="20"/>
              </w:rPr>
              <w:t xml:space="preserve">Note: </w:t>
            </w:r>
            <w:r w:rsidRPr="00B37804">
              <w:rPr>
                <w:i/>
                <w:szCs w:val="20"/>
              </w:rPr>
              <w:t>SchedulingRequestResourceConfig</w:t>
            </w:r>
            <w:r w:rsidRPr="00B37804">
              <w:rPr>
                <w:rFonts w:hint="eastAsia"/>
                <w:i/>
                <w:szCs w:val="20"/>
              </w:rPr>
              <w:t xml:space="preserve">, </w:t>
            </w:r>
            <w:r w:rsidRPr="00B37804">
              <w:rPr>
                <w:i/>
                <w:szCs w:val="20"/>
              </w:rPr>
              <w:t>multi-CSI-PUCCH-ResourceList</w:t>
            </w:r>
            <w:r w:rsidRPr="00B37804">
              <w:rPr>
                <w:rStyle w:val="apple-converted-space"/>
                <w:rFonts w:eastAsia="宋体" w:hint="eastAsia"/>
                <w:color w:val="000000"/>
                <w:szCs w:val="20"/>
              </w:rPr>
              <w:t xml:space="preserve"> are not</w:t>
            </w:r>
            <w:r w:rsidRPr="00B37804">
              <w:rPr>
                <w:rStyle w:val="apple-converted-space"/>
                <w:rFonts w:eastAsia="宋体" w:hint="eastAsia"/>
                <w:color w:val="000000"/>
                <w:szCs w:val="20"/>
                <w:lang w:eastAsia="zh-CN"/>
              </w:rPr>
              <w:t xml:space="preserve"> related to HARQ-ACK feedback</w:t>
            </w:r>
            <w:r w:rsidRPr="00B37804">
              <w:rPr>
                <w:rFonts w:eastAsia="宋体" w:hint="eastAsia"/>
                <w:szCs w:val="20"/>
                <w:lang w:eastAsia="zh-CN"/>
              </w:rPr>
              <w:t>.</w:t>
            </w:r>
          </w:p>
          <w:p w14:paraId="223B4136" w14:textId="77777777" w:rsidR="004A4075" w:rsidRPr="00B37804" w:rsidRDefault="004A4075" w:rsidP="000C781E">
            <w:pPr>
              <w:pStyle w:val="a8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trike/>
                <w:szCs w:val="20"/>
                <w:lang w:val="x-none" w:eastAsia="zh-CN"/>
              </w:rPr>
            </w:pPr>
            <w:r w:rsidRPr="00B37804">
              <w:rPr>
                <w:rFonts w:eastAsia="宋体" w:hint="eastAsia"/>
                <w:szCs w:val="20"/>
                <w:lang w:val="x-none" w:eastAsia="zh-CN"/>
              </w:rPr>
              <w:t>FFS: For other UCI types, e.g.</w:t>
            </w:r>
            <w:r w:rsidRPr="00B37804">
              <w:rPr>
                <w:i/>
                <w:szCs w:val="20"/>
              </w:rPr>
              <w:t xml:space="preserve"> SchedulingRequestResourceConfig</w:t>
            </w:r>
            <w:r w:rsidRPr="00B37804">
              <w:rPr>
                <w:rFonts w:hint="eastAsia"/>
                <w:i/>
                <w:szCs w:val="20"/>
              </w:rPr>
              <w:t xml:space="preserve">, </w:t>
            </w:r>
            <w:r w:rsidRPr="00B37804">
              <w:rPr>
                <w:i/>
                <w:szCs w:val="20"/>
              </w:rPr>
              <w:t>multi-CSI-PUCCH-ResourceList</w:t>
            </w:r>
            <w:r w:rsidRPr="00B37804">
              <w:rPr>
                <w:rFonts w:eastAsia="宋体" w:hint="eastAsia"/>
                <w:szCs w:val="20"/>
                <w:lang w:eastAsia="zh-CN"/>
              </w:rPr>
              <w:t>.</w:t>
            </w:r>
          </w:p>
          <w:p w14:paraId="1AB240EF" w14:textId="5974E231" w:rsidR="004A4075" w:rsidRPr="004A4075" w:rsidRDefault="004A4075" w:rsidP="000C781E">
            <w:pPr>
              <w:pStyle w:val="a8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val="en-US"/>
              </w:rPr>
            </w:pPr>
            <w:r w:rsidRPr="004A4075">
              <w:rPr>
                <w:rFonts w:eastAsia="宋体" w:hint="eastAsia"/>
                <w:szCs w:val="20"/>
                <w:lang w:val="x-none" w:eastAsia="zh-CN"/>
              </w:rPr>
              <w:t>FFS: At least one HARQ-ACK codebook follows R15 PUCCH configuration.</w:t>
            </w:r>
          </w:p>
        </w:tc>
      </w:tr>
    </w:tbl>
    <w:p w14:paraId="026739E8" w14:textId="77777777" w:rsidR="0028598C" w:rsidRDefault="00ED4C68" w:rsidP="00726CBD">
      <w:pPr>
        <w:spacing w:beforeLines="50" w:before="156" w:afterLines="50" w:after="156"/>
        <w:rPr>
          <w:sz w:val="22"/>
          <w:szCs w:val="22"/>
        </w:rPr>
      </w:pPr>
      <w:r>
        <w:rPr>
          <w:kern w:val="0"/>
          <w:sz w:val="22"/>
          <w:szCs w:val="22"/>
        </w:rPr>
        <w:lastRenderedPageBreak/>
        <w:t xml:space="preserve">In this contribution, we will discuss </w:t>
      </w:r>
      <w:r w:rsidR="00E31154">
        <w:rPr>
          <w:kern w:val="0"/>
          <w:sz w:val="22"/>
          <w:szCs w:val="22"/>
        </w:rPr>
        <w:t>more</w:t>
      </w:r>
      <w:r w:rsidR="00F110F6">
        <w:rPr>
          <w:kern w:val="0"/>
          <w:sz w:val="22"/>
          <w:szCs w:val="22"/>
        </w:rPr>
        <w:t xml:space="preserve"> details about</w:t>
      </w:r>
      <w:r>
        <w:rPr>
          <w:kern w:val="0"/>
          <w:sz w:val="22"/>
          <w:szCs w:val="22"/>
        </w:rPr>
        <w:t xml:space="preserve"> </w:t>
      </w:r>
      <w:r w:rsidR="00EB1DBE">
        <w:rPr>
          <w:kern w:val="0"/>
          <w:sz w:val="22"/>
          <w:szCs w:val="22"/>
        </w:rPr>
        <w:t xml:space="preserve">the </w:t>
      </w:r>
      <w:r w:rsidR="007B3CC5">
        <w:rPr>
          <w:kern w:val="0"/>
          <w:sz w:val="22"/>
          <w:szCs w:val="22"/>
        </w:rPr>
        <w:t xml:space="preserve">UCI </w:t>
      </w:r>
      <w:r>
        <w:rPr>
          <w:kern w:val="0"/>
          <w:sz w:val="22"/>
          <w:szCs w:val="22"/>
        </w:rPr>
        <w:t>enhancements to for URLLC.</w:t>
      </w:r>
    </w:p>
    <w:p w14:paraId="4D251CCC" w14:textId="77777777" w:rsidR="00063125" w:rsidRDefault="004E0876" w:rsidP="00F97C57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Lines="50" w:after="156"/>
        <w:rPr>
          <w:b/>
          <w:sz w:val="30"/>
          <w:szCs w:val="30"/>
        </w:rPr>
      </w:pPr>
      <w:r>
        <w:rPr>
          <w:b/>
          <w:sz w:val="30"/>
          <w:szCs w:val="30"/>
        </w:rPr>
        <w:t>Discussion</w:t>
      </w:r>
    </w:p>
    <w:p w14:paraId="314C20F4" w14:textId="12FDE5DC" w:rsidR="001D7455" w:rsidRPr="001D7455" w:rsidRDefault="001D7455" w:rsidP="001D7455">
      <w:pPr>
        <w:pStyle w:val="2"/>
        <w:rPr>
          <w:rFonts w:ascii="Arial" w:hAnsi="Arial" w:cs="Arial"/>
          <w:sz w:val="24"/>
          <w:szCs w:val="24"/>
        </w:rPr>
      </w:pPr>
      <w:r w:rsidRPr="001D7455">
        <w:rPr>
          <w:rFonts w:ascii="Arial" w:hAnsi="Arial" w:cs="Arial" w:hint="eastAsia"/>
          <w:sz w:val="24"/>
          <w:szCs w:val="24"/>
        </w:rPr>
        <w:t>Multiple PUCCHs for HARQ-ACK within a slot</w:t>
      </w:r>
    </w:p>
    <w:p w14:paraId="131CC7E6" w14:textId="0E723F95" w:rsidR="00E52262" w:rsidRDefault="00683982" w:rsidP="00AC286A">
      <w:pPr>
        <w:spacing w:afterLines="50" w:after="156"/>
        <w:rPr>
          <w:sz w:val="22"/>
          <w:szCs w:val="22"/>
        </w:rPr>
      </w:pPr>
      <w:r>
        <w:rPr>
          <w:sz w:val="22"/>
          <w:szCs w:val="22"/>
        </w:rPr>
        <w:t>With m</w:t>
      </w:r>
      <w:r w:rsidRPr="00292310">
        <w:rPr>
          <w:sz w:val="22"/>
          <w:szCs w:val="22"/>
        </w:rPr>
        <w:t>ultiple PUCCHs for HARQ-ACK within a slot supported</w:t>
      </w:r>
      <w:r w:rsidR="009C3B34">
        <w:rPr>
          <w:sz w:val="22"/>
          <w:szCs w:val="22"/>
        </w:rPr>
        <w:t>,</w:t>
      </w:r>
      <w:r w:rsidR="009C3B34" w:rsidRPr="009C3B34">
        <w:t xml:space="preserve"> </w:t>
      </w:r>
      <w:r w:rsidR="00C01A3E">
        <w:t>h</w:t>
      </w:r>
      <w:r w:rsidR="000C2105">
        <w:t xml:space="preserve">ow to </w:t>
      </w:r>
      <w:r w:rsidR="009C3B34" w:rsidRPr="009C3B34">
        <w:rPr>
          <w:sz w:val="22"/>
          <w:szCs w:val="22"/>
        </w:rPr>
        <w:t>multiplex</w:t>
      </w:r>
      <w:r w:rsidR="000C2105">
        <w:rPr>
          <w:sz w:val="22"/>
          <w:szCs w:val="22"/>
        </w:rPr>
        <w:t xml:space="preserve"> HARQ-ACK should be </w:t>
      </w:r>
      <w:r w:rsidR="000C2105">
        <w:rPr>
          <w:sz w:val="22"/>
          <w:szCs w:val="22"/>
        </w:rPr>
        <w:lastRenderedPageBreak/>
        <w:t xml:space="preserve">considered. </w:t>
      </w:r>
      <w:r w:rsidR="00E52262">
        <w:rPr>
          <w:sz w:val="22"/>
          <w:szCs w:val="22"/>
        </w:rPr>
        <w:t xml:space="preserve">To our opinion, </w:t>
      </w:r>
      <w:r w:rsidR="00E52262" w:rsidRPr="000C2105">
        <w:rPr>
          <w:sz w:val="22"/>
          <w:szCs w:val="22"/>
        </w:rPr>
        <w:t>HARQ-ACK bits within a same time unit is to be multiplexed to one codebook.</w:t>
      </w:r>
      <w:r w:rsidR="00E52262">
        <w:rPr>
          <w:sz w:val="22"/>
          <w:szCs w:val="22"/>
        </w:rPr>
        <w:t xml:space="preserve"> Within each time unit, the similar multiplexing rule as the current rule for slot based PUCCH could be reused.</w:t>
      </w:r>
      <w:r w:rsidR="006259A1" w:rsidRPr="006259A1">
        <w:rPr>
          <w:sz w:val="22"/>
          <w:szCs w:val="22"/>
        </w:rPr>
        <w:t xml:space="preserve"> </w:t>
      </w:r>
      <w:r w:rsidR="00E52262">
        <w:rPr>
          <w:sz w:val="22"/>
          <w:szCs w:val="22"/>
        </w:rPr>
        <w:t>The following Fig.2 is an example. PUCCH-1,</w:t>
      </w:r>
      <w:r w:rsidR="00E52262" w:rsidRPr="00E52262">
        <w:rPr>
          <w:sz w:val="22"/>
          <w:szCs w:val="22"/>
        </w:rPr>
        <w:t xml:space="preserve"> </w:t>
      </w:r>
      <w:r w:rsidR="00E52262">
        <w:rPr>
          <w:sz w:val="22"/>
          <w:szCs w:val="22"/>
        </w:rPr>
        <w:t>PUCCH-2,</w:t>
      </w:r>
      <w:r w:rsidR="00E52262" w:rsidRPr="00E52262">
        <w:rPr>
          <w:sz w:val="22"/>
          <w:szCs w:val="22"/>
        </w:rPr>
        <w:t xml:space="preserve"> </w:t>
      </w:r>
      <w:r w:rsidR="00E52262">
        <w:rPr>
          <w:sz w:val="22"/>
          <w:szCs w:val="22"/>
        </w:rPr>
        <w:t xml:space="preserve">PUCCH-3 are all </w:t>
      </w:r>
      <w:r w:rsidR="005A1C1A">
        <w:rPr>
          <w:sz w:val="22"/>
          <w:szCs w:val="22"/>
        </w:rPr>
        <w:t xml:space="preserve">indicated </w:t>
      </w:r>
      <w:r w:rsidR="00E52262">
        <w:rPr>
          <w:sz w:val="22"/>
          <w:szCs w:val="22"/>
        </w:rPr>
        <w:t>at slot level for HARQ-ACK feedback</w:t>
      </w:r>
      <w:r w:rsidR="00DB225E">
        <w:rPr>
          <w:sz w:val="22"/>
          <w:szCs w:val="22"/>
        </w:rPr>
        <w:t>.</w:t>
      </w:r>
      <w:r w:rsidR="00E52262">
        <w:rPr>
          <w:sz w:val="22"/>
          <w:szCs w:val="22"/>
        </w:rPr>
        <w:t xml:space="preserve"> </w:t>
      </w:r>
      <w:r w:rsidR="00DB225E">
        <w:rPr>
          <w:sz w:val="22"/>
          <w:szCs w:val="22"/>
        </w:rPr>
        <w:t>T</w:t>
      </w:r>
      <w:r w:rsidR="00E52262">
        <w:rPr>
          <w:sz w:val="22"/>
          <w:szCs w:val="22"/>
        </w:rPr>
        <w:t>hese HARQ-ACK could be multiplexed to one PUCCH. PUCCH-4 and PUCCH-5 are at the level of subslot(7OS)</w:t>
      </w:r>
      <w:r w:rsidR="00101FFB">
        <w:rPr>
          <w:sz w:val="22"/>
          <w:szCs w:val="22"/>
        </w:rPr>
        <w:t xml:space="preserve"> and multiplexed to one PUCCH.</w:t>
      </w:r>
    </w:p>
    <w:p w14:paraId="522D6B51" w14:textId="5762B478" w:rsidR="00522296" w:rsidRPr="00C01A3E" w:rsidRDefault="005D5F91" w:rsidP="00522296">
      <w:pPr>
        <w:spacing w:afterLines="50" w:after="156"/>
        <w:jc w:val="center"/>
        <w:rPr>
          <w:sz w:val="22"/>
          <w:szCs w:val="22"/>
        </w:rPr>
      </w:pPr>
      <w:r>
        <w:object w:dxaOrig="27106" w:dyaOrig="17356" w14:anchorId="18C6E2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5pt;height:146pt" o:ole="">
            <v:imagedata r:id="rId8" o:title=""/>
          </v:shape>
          <o:OLEObject Type="Embed" ProgID="Visio.Drawing.15" ShapeID="_x0000_i1025" DrawAspect="Content" ObjectID="_1627503482" r:id="rId9"/>
        </w:object>
      </w:r>
    </w:p>
    <w:p w14:paraId="337AD513" w14:textId="0D4FB81A" w:rsidR="00522296" w:rsidRPr="00700D2A" w:rsidRDefault="00522296" w:rsidP="00522296">
      <w:pPr>
        <w:pStyle w:val="a7"/>
        <w:spacing w:afterLines="100" w:after="312"/>
        <w:jc w:val="center"/>
        <w:rPr>
          <w:rFonts w:ascii="Times New Roman" w:hAnsi="Times New Roman" w:cs="Times New Roman"/>
          <w:sz w:val="22"/>
          <w:szCs w:val="22"/>
        </w:rPr>
      </w:pPr>
      <w:r w:rsidRPr="00700D2A">
        <w:rPr>
          <w:rFonts w:ascii="Times New Roman" w:hAnsi="Times New Roman" w:cs="Times New Roman"/>
          <w:sz w:val="22"/>
          <w:szCs w:val="22"/>
        </w:rPr>
        <w:t xml:space="preserve">Fig. </w:t>
      </w:r>
      <w:r w:rsidRPr="00700D2A">
        <w:rPr>
          <w:rFonts w:ascii="Times New Roman" w:hAnsi="Times New Roman" w:cs="Times New Roman"/>
          <w:sz w:val="22"/>
          <w:szCs w:val="22"/>
        </w:rPr>
        <w:fldChar w:fldCharType="begin"/>
      </w:r>
      <w:r w:rsidRPr="00700D2A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700D2A">
        <w:rPr>
          <w:rFonts w:ascii="Times New Roman" w:hAnsi="Times New Roman" w:cs="Times New Roman"/>
          <w:sz w:val="22"/>
          <w:szCs w:val="22"/>
        </w:rPr>
        <w:fldChar w:fldCharType="separate"/>
      </w:r>
      <w:r w:rsidR="005D3C29">
        <w:rPr>
          <w:rFonts w:ascii="Times New Roman" w:hAnsi="Times New Roman" w:cs="Times New Roman"/>
          <w:noProof/>
          <w:sz w:val="22"/>
          <w:szCs w:val="22"/>
        </w:rPr>
        <w:t>1</w:t>
      </w:r>
      <w:r w:rsidRPr="00700D2A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szCs w:val="22"/>
        </w:rPr>
        <w:t xml:space="preserve">HARQ-ACK </w:t>
      </w:r>
      <w:r w:rsidR="00555E1A">
        <w:rPr>
          <w:rFonts w:ascii="Times New Roman" w:hAnsi="Times New Roman" w:cs="Times New Roman"/>
          <w:kern w:val="0"/>
          <w:sz w:val="22"/>
          <w:szCs w:val="22"/>
        </w:rPr>
        <w:t>multiplexing with different time units</w:t>
      </w:r>
    </w:p>
    <w:p w14:paraId="0A4CFACB" w14:textId="77777777" w:rsidR="00C87E59" w:rsidRDefault="00C87E59" w:rsidP="00C87E59">
      <w:pPr>
        <w:spacing w:afterLines="50" w:after="156"/>
      </w:pPr>
      <w:r>
        <w:rPr>
          <w:rFonts w:hint="eastAsia"/>
        </w:rPr>
        <w:t>S</w:t>
      </w:r>
      <w:r>
        <w:t xml:space="preserve">ince </w:t>
      </w:r>
      <w:r w:rsidRPr="00AB3F03">
        <w:t>sub-slot-based HARQ-ACK feedback procedure</w:t>
      </w:r>
      <w:r>
        <w:t xml:space="preserve"> is to be defined for supporting multiple PUCCHs for HARQ-ACK within a slot, the HARQ-ACK codebook determination, multiplexing, and etc would be based on the level of subslot. There are no obvious requirements to support PUCCH across sub-slot boundary.</w:t>
      </w:r>
    </w:p>
    <w:p w14:paraId="53169576" w14:textId="1A7202AF" w:rsidR="00766551" w:rsidRPr="00F104F1" w:rsidRDefault="00F104F1" w:rsidP="00AC286A">
      <w:pPr>
        <w:spacing w:afterLines="50" w:after="156"/>
        <w:rPr>
          <w:b/>
        </w:rPr>
      </w:pPr>
      <w:r w:rsidRPr="00F104F1">
        <w:rPr>
          <w:rFonts w:hint="eastAsia"/>
          <w:sz w:val="22"/>
          <w:szCs w:val="22"/>
        </w:rPr>
        <w:t xml:space="preserve">Within each time unit, </w:t>
      </w:r>
      <w:r w:rsidR="00F90DA3">
        <w:rPr>
          <w:sz w:val="22"/>
          <w:szCs w:val="22"/>
        </w:rPr>
        <w:t xml:space="preserve">it is possible the PUCCHs are for </w:t>
      </w:r>
      <w:r w:rsidR="00E62E98">
        <w:rPr>
          <w:sz w:val="22"/>
          <w:szCs w:val="22"/>
        </w:rPr>
        <w:t xml:space="preserve">HARQ-ACK of </w:t>
      </w:r>
      <w:r w:rsidR="00F90DA3">
        <w:rPr>
          <w:sz w:val="22"/>
          <w:szCs w:val="22"/>
        </w:rPr>
        <w:t>PDSCH</w:t>
      </w:r>
      <w:r w:rsidR="008D2B2A">
        <w:rPr>
          <w:sz w:val="22"/>
          <w:szCs w:val="22"/>
        </w:rPr>
        <w:t>s</w:t>
      </w:r>
      <w:r w:rsidR="00F90DA3">
        <w:rPr>
          <w:sz w:val="22"/>
          <w:szCs w:val="22"/>
        </w:rPr>
        <w:t xml:space="preserve"> </w:t>
      </w:r>
      <w:r w:rsidR="00E62E98">
        <w:rPr>
          <w:sz w:val="22"/>
          <w:szCs w:val="22"/>
        </w:rPr>
        <w:t>of</w:t>
      </w:r>
      <w:r w:rsidR="00F90DA3">
        <w:rPr>
          <w:sz w:val="22"/>
          <w:szCs w:val="22"/>
        </w:rPr>
        <w:t xml:space="preserve"> different service types </w:t>
      </w:r>
      <w:r w:rsidR="00E62E98">
        <w:rPr>
          <w:sz w:val="22"/>
          <w:szCs w:val="22"/>
        </w:rPr>
        <w:t xml:space="preserve">which are </w:t>
      </w:r>
      <w:r w:rsidR="00F90DA3">
        <w:rPr>
          <w:sz w:val="22"/>
          <w:szCs w:val="22"/>
        </w:rPr>
        <w:t xml:space="preserve">with different reliability requirements. If the service types could be identified </w:t>
      </w:r>
      <w:r w:rsidR="008D2B2A">
        <w:rPr>
          <w:sz w:val="22"/>
          <w:szCs w:val="22"/>
        </w:rPr>
        <w:t>in PHY, it is possible to multiplex the HARQ-ACKs into multiple codebooks according to the service type.</w:t>
      </w:r>
      <w:r w:rsidR="008A3D3B">
        <w:rPr>
          <w:sz w:val="22"/>
          <w:szCs w:val="22"/>
        </w:rPr>
        <w:t xml:space="preserve"> When PUCCHs within one time unit for different services are overlapped, the PUCCH for low latency service should be prioritized. </w:t>
      </w:r>
      <w:r w:rsidR="00EE7C91">
        <w:rPr>
          <w:sz w:val="22"/>
          <w:szCs w:val="22"/>
        </w:rPr>
        <w:t>When</w:t>
      </w:r>
      <w:r w:rsidR="00766551">
        <w:rPr>
          <w:sz w:val="22"/>
          <w:szCs w:val="22"/>
        </w:rPr>
        <w:t xml:space="preserve"> multiple PUCCHs in different time units are overlapped</w:t>
      </w:r>
      <w:r w:rsidR="008A3D3B">
        <w:rPr>
          <w:sz w:val="22"/>
          <w:szCs w:val="22"/>
        </w:rPr>
        <w:t>, for example in the time unit of subslot and slot</w:t>
      </w:r>
      <w:r w:rsidR="00766551">
        <w:rPr>
          <w:sz w:val="22"/>
          <w:szCs w:val="22"/>
        </w:rPr>
        <w:t xml:space="preserve">, </w:t>
      </w:r>
      <w:r w:rsidR="00985A3D">
        <w:rPr>
          <w:sz w:val="22"/>
          <w:szCs w:val="22"/>
        </w:rPr>
        <w:t>the PUCCH in shorter time unit would have higher priority</w:t>
      </w:r>
      <w:r w:rsidR="00C16199">
        <w:rPr>
          <w:sz w:val="22"/>
          <w:szCs w:val="22"/>
        </w:rPr>
        <w:t xml:space="preserve"> to</w:t>
      </w:r>
      <w:r w:rsidR="00985A3D">
        <w:rPr>
          <w:sz w:val="22"/>
          <w:szCs w:val="22"/>
        </w:rPr>
        <w:t xml:space="preserve"> </w:t>
      </w:r>
      <w:r w:rsidR="005C5376">
        <w:rPr>
          <w:sz w:val="22"/>
          <w:szCs w:val="22"/>
        </w:rPr>
        <w:t>satisfy the original intention of gNB scheduling</w:t>
      </w:r>
      <w:r w:rsidR="008A3D3B">
        <w:rPr>
          <w:sz w:val="22"/>
          <w:szCs w:val="22"/>
        </w:rPr>
        <w:t xml:space="preserve"> the urgent service to shorter time units</w:t>
      </w:r>
      <w:r w:rsidR="00985A3D">
        <w:rPr>
          <w:sz w:val="22"/>
          <w:szCs w:val="22"/>
        </w:rPr>
        <w:t>.</w:t>
      </w:r>
    </w:p>
    <w:p w14:paraId="2470BACB" w14:textId="38C1F21C" w:rsidR="009807AF" w:rsidRDefault="00985A3D" w:rsidP="00985A3D">
      <w:pPr>
        <w:spacing w:afterLines="50" w:after="156"/>
        <w:rPr>
          <w:b/>
          <w:i/>
        </w:rPr>
      </w:pPr>
      <w:r>
        <w:rPr>
          <w:b/>
          <w:i/>
        </w:rPr>
        <w:t xml:space="preserve">Proposal </w:t>
      </w:r>
      <w:r w:rsidR="00FC781F">
        <w:rPr>
          <w:b/>
          <w:i/>
        </w:rPr>
        <w:t>1</w:t>
      </w:r>
      <w:r>
        <w:rPr>
          <w:b/>
          <w:i/>
        </w:rPr>
        <w:t xml:space="preserve">: </w:t>
      </w:r>
      <w:r w:rsidR="00B16288" w:rsidRPr="00B16288">
        <w:rPr>
          <w:b/>
          <w:i/>
        </w:rPr>
        <w:t>Multiplex the HARQ-ACKs</w:t>
      </w:r>
      <w:r w:rsidR="008968F5" w:rsidRPr="008968F5">
        <w:rPr>
          <w:b/>
          <w:i/>
        </w:rPr>
        <w:t xml:space="preserve"> </w:t>
      </w:r>
      <w:r w:rsidR="008968F5">
        <w:rPr>
          <w:b/>
          <w:i/>
        </w:rPr>
        <w:t>within the same time unit</w:t>
      </w:r>
      <w:r w:rsidR="00B16288" w:rsidRPr="00B16288">
        <w:rPr>
          <w:b/>
          <w:i/>
        </w:rPr>
        <w:t xml:space="preserve"> into multiple codebooks according to the service type</w:t>
      </w:r>
      <w:r w:rsidR="00B16288">
        <w:rPr>
          <w:b/>
          <w:i/>
        </w:rPr>
        <w:t xml:space="preserve"> identified in PHY </w:t>
      </w:r>
      <w:r w:rsidR="00B16288" w:rsidRPr="00B16288">
        <w:rPr>
          <w:b/>
          <w:i/>
        </w:rPr>
        <w:t>indications.</w:t>
      </w:r>
    </w:p>
    <w:p w14:paraId="13BAB8F1" w14:textId="77777777" w:rsidR="009807AF" w:rsidRDefault="009807AF" w:rsidP="000C781E">
      <w:pPr>
        <w:pStyle w:val="a6"/>
        <w:numPr>
          <w:ilvl w:val="0"/>
          <w:numId w:val="6"/>
        </w:numPr>
        <w:spacing w:afterLines="50" w:after="156"/>
        <w:ind w:firstLineChars="0"/>
        <w:rPr>
          <w:b/>
          <w:i/>
        </w:rPr>
      </w:pPr>
      <w:r w:rsidRPr="009807AF">
        <w:rPr>
          <w:b/>
          <w:i/>
        </w:rPr>
        <w:t>When PUCCHs within one time unit for different services are overlapped, the PUCCH for low latency service should be prioritized.</w:t>
      </w:r>
    </w:p>
    <w:p w14:paraId="7D55BC0E" w14:textId="77777777" w:rsidR="00985A3D" w:rsidRPr="009807AF" w:rsidRDefault="00B16288" w:rsidP="000C781E">
      <w:pPr>
        <w:pStyle w:val="a6"/>
        <w:numPr>
          <w:ilvl w:val="0"/>
          <w:numId w:val="6"/>
        </w:numPr>
        <w:spacing w:afterLines="50" w:after="156"/>
        <w:ind w:firstLineChars="0"/>
        <w:rPr>
          <w:b/>
          <w:i/>
        </w:rPr>
      </w:pPr>
      <w:r w:rsidRPr="009807AF">
        <w:rPr>
          <w:b/>
          <w:i/>
        </w:rPr>
        <w:t>If multiple PUCCHs in diff</w:t>
      </w:r>
      <w:r w:rsidR="009807AF">
        <w:rPr>
          <w:b/>
          <w:i/>
        </w:rPr>
        <w:t>erent time units are overlapped</w:t>
      </w:r>
      <w:r w:rsidRPr="009807AF">
        <w:rPr>
          <w:b/>
          <w:i/>
        </w:rPr>
        <w:t>, the PUCCH in shorter time unit would have higher priority.</w:t>
      </w:r>
    </w:p>
    <w:p w14:paraId="69498764" w14:textId="77777777" w:rsidR="00792131" w:rsidRPr="00F97C57" w:rsidRDefault="00792131" w:rsidP="00792131">
      <w:pPr>
        <w:pStyle w:val="2"/>
        <w:rPr>
          <w:rFonts w:ascii="Arial" w:hAnsi="Arial" w:cs="Arial"/>
          <w:sz w:val="24"/>
          <w:szCs w:val="24"/>
        </w:rPr>
      </w:pPr>
      <w:r w:rsidRPr="00EE6D30">
        <w:rPr>
          <w:rFonts w:ascii="Arial" w:hAnsi="Arial" w:cs="Arial"/>
          <w:sz w:val="24"/>
          <w:szCs w:val="24"/>
        </w:rPr>
        <w:t xml:space="preserve">HARQ-ACK </w:t>
      </w:r>
      <w:r>
        <w:rPr>
          <w:rFonts w:ascii="Arial" w:hAnsi="Arial" w:cs="Arial"/>
          <w:sz w:val="24"/>
          <w:szCs w:val="24"/>
        </w:rPr>
        <w:t xml:space="preserve">codebook </w:t>
      </w:r>
      <w:r w:rsidRPr="00FB2A71">
        <w:rPr>
          <w:rFonts w:ascii="Arial" w:hAnsi="Arial" w:cs="Arial"/>
          <w:sz w:val="24"/>
          <w:szCs w:val="24"/>
        </w:rPr>
        <w:t>constructions for different service types</w:t>
      </w:r>
    </w:p>
    <w:p w14:paraId="12107C91" w14:textId="77777777" w:rsidR="005D3C29" w:rsidRDefault="005D3C29" w:rsidP="005D3C29">
      <w:pPr>
        <w:spacing w:afterLines="50" w:after="156"/>
        <w:rPr>
          <w:rFonts w:cs="Arial"/>
        </w:rPr>
      </w:pPr>
      <w:r w:rsidRPr="00595E68">
        <w:rPr>
          <w:rFonts w:hint="eastAsia"/>
          <w:sz w:val="22"/>
          <w:szCs w:val="22"/>
        </w:rPr>
        <w:t xml:space="preserve">Currently, </w:t>
      </w:r>
      <w:r>
        <w:rPr>
          <w:sz w:val="22"/>
          <w:szCs w:val="22"/>
        </w:rPr>
        <w:t xml:space="preserve">whether </w:t>
      </w:r>
      <w:r>
        <w:t xml:space="preserve">HARQ-ACK </w:t>
      </w:r>
      <w:r>
        <w:rPr>
          <w:rFonts w:cs="Arial"/>
        </w:rPr>
        <w:t xml:space="preserve">codebook type </w:t>
      </w:r>
      <w:r>
        <w:t xml:space="preserve">depends on the configured parameter </w:t>
      </w:r>
      <w:r w:rsidRPr="00AF2C90">
        <w:rPr>
          <w:i/>
        </w:rPr>
        <w:t>pdsch-</w:t>
      </w:r>
      <w:r w:rsidRPr="00B916EC">
        <w:rPr>
          <w:rFonts w:cs="Arial"/>
          <w:i/>
        </w:rPr>
        <w:t>HARQ-ACK-</w:t>
      </w:r>
      <w:r>
        <w:rPr>
          <w:rFonts w:cs="Arial"/>
          <w:i/>
        </w:rPr>
        <w:t>C</w:t>
      </w:r>
      <w:r w:rsidRPr="00B916EC">
        <w:rPr>
          <w:rFonts w:cs="Arial"/>
          <w:i/>
        </w:rPr>
        <w:t>odebook</w:t>
      </w:r>
      <w:r>
        <w:rPr>
          <w:rFonts w:cs="Arial"/>
        </w:rPr>
        <w:t xml:space="preserve">. In general, dynamic codebook size determination provides more efficient resource usage than semi-static codebook size determination since HARQ-ACK feedback is only for the actual transmitted PDSCH. However, since the HARQ-ACK codebook size determination depends on the DAI bits in the PDCCH, the reliability of PDCCH would impact the accuracy of codebook size determination. On the other hand, semi-static HARQ-ACK codebook size determination is </w:t>
      </w:r>
      <w:r>
        <w:rPr>
          <w:rFonts w:cs="Arial"/>
        </w:rPr>
        <w:lastRenderedPageBreak/>
        <w:t>robust in the codebook size determination while it is inefficient considering resource usage.</w:t>
      </w:r>
    </w:p>
    <w:p w14:paraId="74B390E3" w14:textId="147B0128" w:rsidR="005D3C29" w:rsidRDefault="005D3C29" w:rsidP="00FC781F">
      <w:pPr>
        <w:spacing w:afterLines="50" w:after="156"/>
        <w:rPr>
          <w:rFonts w:cs="Arial"/>
        </w:rPr>
      </w:pPr>
      <w:r>
        <w:rPr>
          <w:rFonts w:cs="Arial"/>
        </w:rPr>
        <w:t>For URLLC, since the reliability of PDCCH should have been enhanced to a high level, the accuracy of dynamic HARQ-ACK codebook determination could be guaranteed. Also considering the high requirements reliability of HARQ-ACK, dynamic codebook size is more proper for URLLC. For eMBB, semi-static codebook determination is needed sometimes since the reliability of PDCCH could not reach a certain degree.</w:t>
      </w:r>
      <w:r w:rsidR="00B8234F">
        <w:rPr>
          <w:rFonts w:cs="Arial"/>
        </w:rPr>
        <w:t xml:space="preserve"> However, it is much restricted to </w:t>
      </w:r>
      <w:r w:rsidR="00FC781F">
        <w:rPr>
          <w:rFonts w:cs="Arial"/>
        </w:rPr>
        <w:t xml:space="preserve">always fix the </w:t>
      </w:r>
      <w:r w:rsidR="00FC781F">
        <w:rPr>
          <w:rFonts w:cs="Arial"/>
        </w:rPr>
        <w:t xml:space="preserve">dynamic </w:t>
      </w:r>
      <w:r w:rsidR="00FC781F">
        <w:rPr>
          <w:rFonts w:cs="Arial"/>
        </w:rPr>
        <w:t xml:space="preserve">codebook for URLLC while semi-static codebook for eMBB considering </w:t>
      </w:r>
      <w:r w:rsidR="00FC781F" w:rsidRPr="00FC781F">
        <w:rPr>
          <w:rFonts w:cs="Arial"/>
        </w:rPr>
        <w:t>great diversity of</w:t>
      </w:r>
      <w:r w:rsidR="00FC781F">
        <w:rPr>
          <w:rFonts w:cs="Arial"/>
        </w:rPr>
        <w:t xml:space="preserve"> service requirements. It is proposed to support </w:t>
      </w:r>
      <w:r>
        <w:rPr>
          <w:rFonts w:cs="Arial" w:hint="eastAsia"/>
        </w:rPr>
        <w:t xml:space="preserve">configuring the </w:t>
      </w:r>
      <w:r>
        <w:rPr>
          <w:rFonts w:cs="Arial"/>
        </w:rPr>
        <w:t xml:space="preserve">type of </w:t>
      </w:r>
      <w:r w:rsidRPr="003C6204">
        <w:rPr>
          <w:rFonts w:cs="Arial"/>
        </w:rPr>
        <w:t>HARQ-ACK</w:t>
      </w:r>
      <w:r>
        <w:rPr>
          <w:rFonts w:cs="Arial"/>
        </w:rPr>
        <w:t xml:space="preserve"> c</w:t>
      </w:r>
      <w:r w:rsidRPr="003C6204">
        <w:rPr>
          <w:rFonts w:cs="Arial"/>
        </w:rPr>
        <w:t>odebook</w:t>
      </w:r>
      <w:r>
        <w:rPr>
          <w:rFonts w:cs="Arial"/>
        </w:rPr>
        <w:t xml:space="preserve"> according to the service type independently. </w:t>
      </w:r>
    </w:p>
    <w:p w14:paraId="27CA4D7A" w14:textId="589BD78C" w:rsidR="005D3C29" w:rsidRDefault="005D3C29" w:rsidP="005D3C29">
      <w:pPr>
        <w:spacing w:afterLines="50" w:after="156"/>
        <w:rPr>
          <w:b/>
          <w:i/>
        </w:rPr>
      </w:pPr>
      <w:r>
        <w:rPr>
          <w:b/>
          <w:i/>
        </w:rPr>
        <w:t xml:space="preserve">Proposal </w:t>
      </w:r>
      <w:r w:rsidR="00B50472">
        <w:rPr>
          <w:b/>
          <w:i/>
        </w:rPr>
        <w:t>2</w:t>
      </w:r>
      <w:r>
        <w:rPr>
          <w:b/>
          <w:i/>
        </w:rPr>
        <w:t xml:space="preserve">: </w:t>
      </w:r>
      <w:r w:rsidR="00FC781F">
        <w:rPr>
          <w:b/>
          <w:i/>
        </w:rPr>
        <w:t>S</w:t>
      </w:r>
      <w:r w:rsidR="00FC781F" w:rsidRPr="00FC781F">
        <w:rPr>
          <w:b/>
          <w:i/>
        </w:rPr>
        <w:t xml:space="preserve">upport </w:t>
      </w:r>
      <w:r w:rsidR="00FC781F" w:rsidRPr="00FC781F">
        <w:rPr>
          <w:rFonts w:hint="eastAsia"/>
          <w:b/>
          <w:i/>
        </w:rPr>
        <w:t xml:space="preserve">configuring the </w:t>
      </w:r>
      <w:r w:rsidR="00FC781F" w:rsidRPr="00FC781F">
        <w:rPr>
          <w:b/>
          <w:i/>
        </w:rPr>
        <w:t>type of HARQ-ACK codebook according to the service type independently.</w:t>
      </w:r>
    </w:p>
    <w:p w14:paraId="2D2DC673" w14:textId="77777777" w:rsidR="001C5D0C" w:rsidRDefault="001C5D0C" w:rsidP="001C5D0C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Lines="50" w:after="156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val="en-US" w:eastAsia="zh-CN"/>
        </w:rPr>
        <w:t>Conclusion</w:t>
      </w:r>
    </w:p>
    <w:p w14:paraId="5022FA79" w14:textId="77777777" w:rsidR="001C5D0C" w:rsidRPr="00D20FD9" w:rsidRDefault="005253BF" w:rsidP="00E85FBB">
      <w:pPr>
        <w:spacing w:afterLines="50" w:after="156"/>
        <w:rPr>
          <w:sz w:val="22"/>
          <w:szCs w:val="22"/>
        </w:rPr>
      </w:pPr>
      <w:r w:rsidRPr="00D20FD9">
        <w:rPr>
          <w:sz w:val="22"/>
          <w:szCs w:val="22"/>
        </w:rPr>
        <w:t>In this contribution, we discuss</w:t>
      </w:r>
      <w:r>
        <w:rPr>
          <w:sz w:val="22"/>
          <w:szCs w:val="22"/>
        </w:rPr>
        <w:t>ed</w:t>
      </w:r>
      <w:r w:rsidRPr="00D20FD9">
        <w:rPr>
          <w:sz w:val="22"/>
          <w:szCs w:val="22"/>
        </w:rPr>
        <w:t xml:space="preserve"> </w:t>
      </w:r>
      <w:r w:rsidR="00AC286A">
        <w:rPr>
          <w:kern w:val="0"/>
          <w:sz w:val="22"/>
          <w:szCs w:val="22"/>
        </w:rPr>
        <w:t xml:space="preserve">details about </w:t>
      </w:r>
      <w:r w:rsidR="00C5509C">
        <w:rPr>
          <w:kern w:val="0"/>
          <w:sz w:val="22"/>
          <w:szCs w:val="22"/>
        </w:rPr>
        <w:t xml:space="preserve">UCI </w:t>
      </w:r>
      <w:r w:rsidR="00AC286A">
        <w:rPr>
          <w:kern w:val="0"/>
          <w:sz w:val="22"/>
          <w:szCs w:val="22"/>
        </w:rPr>
        <w:t xml:space="preserve">enhancements </w:t>
      </w:r>
      <w:r w:rsidR="00C5509C">
        <w:rPr>
          <w:kern w:val="0"/>
          <w:sz w:val="22"/>
          <w:szCs w:val="22"/>
        </w:rPr>
        <w:t>for URLLC</w:t>
      </w:r>
      <w:r>
        <w:rPr>
          <w:sz w:val="22"/>
          <w:szCs w:val="22"/>
        </w:rPr>
        <w:t>.</w:t>
      </w:r>
      <w:r w:rsidRPr="00D20FD9">
        <w:rPr>
          <w:sz w:val="22"/>
          <w:szCs w:val="22"/>
        </w:rPr>
        <w:t xml:space="preserve"> The following proposals are reached:</w:t>
      </w:r>
    </w:p>
    <w:p w14:paraId="1F0DC048" w14:textId="77777777" w:rsidR="00B50472" w:rsidRDefault="00B50472" w:rsidP="00B50472">
      <w:pPr>
        <w:spacing w:afterLines="50" w:after="156"/>
        <w:rPr>
          <w:b/>
          <w:i/>
        </w:rPr>
      </w:pPr>
      <w:r>
        <w:rPr>
          <w:b/>
          <w:i/>
        </w:rPr>
        <w:t xml:space="preserve">Proposal 1: </w:t>
      </w:r>
      <w:r w:rsidRPr="00B16288">
        <w:rPr>
          <w:b/>
          <w:i/>
        </w:rPr>
        <w:t>Multiplex the HARQ-ACKs</w:t>
      </w:r>
      <w:r w:rsidRPr="008968F5">
        <w:rPr>
          <w:b/>
          <w:i/>
        </w:rPr>
        <w:t xml:space="preserve"> </w:t>
      </w:r>
      <w:r>
        <w:rPr>
          <w:b/>
          <w:i/>
        </w:rPr>
        <w:t>within the same time unit</w:t>
      </w:r>
      <w:r w:rsidRPr="00B16288">
        <w:rPr>
          <w:b/>
          <w:i/>
        </w:rPr>
        <w:t xml:space="preserve"> into multiple codebooks according to the service type</w:t>
      </w:r>
      <w:r>
        <w:rPr>
          <w:b/>
          <w:i/>
        </w:rPr>
        <w:t xml:space="preserve"> identified in PHY </w:t>
      </w:r>
      <w:r w:rsidRPr="00B16288">
        <w:rPr>
          <w:b/>
          <w:i/>
        </w:rPr>
        <w:t>indications.</w:t>
      </w:r>
    </w:p>
    <w:p w14:paraId="6D965FCC" w14:textId="77777777" w:rsidR="00B50472" w:rsidRDefault="00B50472" w:rsidP="00B50472">
      <w:pPr>
        <w:pStyle w:val="a6"/>
        <w:numPr>
          <w:ilvl w:val="0"/>
          <w:numId w:val="6"/>
        </w:numPr>
        <w:spacing w:afterLines="50" w:after="156"/>
        <w:ind w:firstLineChars="0"/>
        <w:rPr>
          <w:b/>
          <w:i/>
        </w:rPr>
      </w:pPr>
      <w:r w:rsidRPr="009807AF">
        <w:rPr>
          <w:b/>
          <w:i/>
        </w:rPr>
        <w:t>When PUCCHs within one time unit for different services are overlapped, the PUCCH for low latency service should be prioritized.</w:t>
      </w:r>
    </w:p>
    <w:p w14:paraId="3CE6068D" w14:textId="77777777" w:rsidR="00B50472" w:rsidRPr="009807AF" w:rsidRDefault="00B50472" w:rsidP="00B50472">
      <w:pPr>
        <w:pStyle w:val="a6"/>
        <w:numPr>
          <w:ilvl w:val="0"/>
          <w:numId w:val="6"/>
        </w:numPr>
        <w:spacing w:afterLines="50" w:after="156"/>
        <w:ind w:firstLineChars="0"/>
        <w:rPr>
          <w:b/>
          <w:i/>
        </w:rPr>
      </w:pPr>
      <w:r w:rsidRPr="009807AF">
        <w:rPr>
          <w:b/>
          <w:i/>
        </w:rPr>
        <w:t>If multiple PUCCHs in diff</w:t>
      </w:r>
      <w:r>
        <w:rPr>
          <w:b/>
          <w:i/>
        </w:rPr>
        <w:t>erent time units are overlapped</w:t>
      </w:r>
      <w:r w:rsidRPr="009807AF">
        <w:rPr>
          <w:b/>
          <w:i/>
        </w:rPr>
        <w:t>, the PUCCH in shorter time unit would have higher priority.</w:t>
      </w:r>
    </w:p>
    <w:p w14:paraId="5F96295C" w14:textId="77777777" w:rsidR="00B50472" w:rsidRDefault="00B50472" w:rsidP="00B50472">
      <w:pPr>
        <w:spacing w:afterLines="50" w:after="156"/>
        <w:rPr>
          <w:b/>
          <w:i/>
        </w:rPr>
      </w:pPr>
      <w:r>
        <w:rPr>
          <w:b/>
          <w:i/>
        </w:rPr>
        <w:t>Proposal 2: S</w:t>
      </w:r>
      <w:r w:rsidRPr="00FC781F">
        <w:rPr>
          <w:b/>
          <w:i/>
        </w:rPr>
        <w:t xml:space="preserve">upport </w:t>
      </w:r>
      <w:r w:rsidRPr="00FC781F">
        <w:rPr>
          <w:rFonts w:hint="eastAsia"/>
          <w:b/>
          <w:i/>
        </w:rPr>
        <w:t xml:space="preserve">configuring the </w:t>
      </w:r>
      <w:r w:rsidRPr="00FC781F">
        <w:rPr>
          <w:b/>
          <w:i/>
        </w:rPr>
        <w:t>type of HARQ-ACK codebook according to the service type independently.</w:t>
      </w:r>
    </w:p>
    <w:p w14:paraId="0EE776D4" w14:textId="77777777" w:rsidR="001C5D0C" w:rsidRDefault="001C5D0C" w:rsidP="001C5D0C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  <w:tab w:val="left" w:pos="858"/>
        </w:tabs>
        <w:spacing w:before="120" w:afterLines="50" w:after="156"/>
        <w:ind w:left="425" w:hanging="425"/>
        <w:rPr>
          <w:rFonts w:eastAsia="宋体"/>
          <w:sz w:val="30"/>
          <w:szCs w:val="30"/>
          <w:lang w:eastAsia="zh-CN"/>
        </w:rPr>
      </w:pPr>
      <w:bookmarkStart w:id="4" w:name="_GoBack"/>
      <w:bookmarkEnd w:id="4"/>
      <w:r>
        <w:rPr>
          <w:rFonts w:eastAsia="宋体" w:hint="eastAsia"/>
          <w:sz w:val="30"/>
          <w:szCs w:val="30"/>
          <w:lang w:eastAsia="zh-CN"/>
        </w:rPr>
        <w:t>Reference</w:t>
      </w:r>
    </w:p>
    <w:p w14:paraId="60C655E4" w14:textId="77777777" w:rsidR="00B35892" w:rsidRDefault="00B7543E" w:rsidP="000C781E">
      <w:pPr>
        <w:pStyle w:val="a6"/>
        <w:numPr>
          <w:ilvl w:val="0"/>
          <w:numId w:val="1"/>
        </w:numPr>
        <w:ind w:firstLineChars="0"/>
        <w:rPr>
          <w:sz w:val="22"/>
          <w:szCs w:val="22"/>
        </w:rPr>
      </w:pPr>
      <w:bookmarkStart w:id="5" w:name="_Ref528917504"/>
      <w:bookmarkStart w:id="6" w:name="_Ref528922183"/>
      <w:bookmarkStart w:id="7" w:name="_Ref528933548"/>
      <w:r w:rsidRPr="00AB599C">
        <w:rPr>
          <w:sz w:val="22"/>
          <w:szCs w:val="22"/>
        </w:rPr>
        <w:t>RP-190726</w:t>
      </w:r>
      <w:r>
        <w:rPr>
          <w:sz w:val="22"/>
          <w:szCs w:val="22"/>
        </w:rPr>
        <w:t>, “</w:t>
      </w:r>
      <w:r w:rsidRPr="00AB599C">
        <w:rPr>
          <w:sz w:val="22"/>
          <w:szCs w:val="22"/>
        </w:rPr>
        <w:t>New WID: Physical Layer Enhancements for NR Ultra-Reliable and Low Latency Communication (URLLC)</w:t>
      </w:r>
      <w:r>
        <w:rPr>
          <w:sz w:val="22"/>
          <w:szCs w:val="22"/>
        </w:rPr>
        <w:t>”</w:t>
      </w:r>
      <w:bookmarkEnd w:id="5"/>
      <w:bookmarkEnd w:id="6"/>
      <w:bookmarkEnd w:id="7"/>
    </w:p>
    <w:p w14:paraId="33D9F27B" w14:textId="77777777" w:rsidR="00C85187" w:rsidRPr="00A62357" w:rsidRDefault="00A62357" w:rsidP="000C781E">
      <w:pPr>
        <w:pStyle w:val="a6"/>
        <w:numPr>
          <w:ilvl w:val="0"/>
          <w:numId w:val="1"/>
        </w:numPr>
        <w:ind w:firstLineChars="0"/>
        <w:rPr>
          <w:sz w:val="22"/>
          <w:szCs w:val="22"/>
        </w:rPr>
      </w:pPr>
      <w:bookmarkStart w:id="8" w:name="_Ref5029047"/>
      <w:r w:rsidRPr="00A62357">
        <w:rPr>
          <w:sz w:val="22"/>
          <w:szCs w:val="22"/>
        </w:rPr>
        <w:t>3GPP TR 38.824 V2.0.1, “Study on physical layer enhancements for NR ultra-reliable and low latency case (URLLC)”</w:t>
      </w:r>
      <w:bookmarkEnd w:id="8"/>
    </w:p>
    <w:sectPr w:rsidR="00C85187" w:rsidRPr="00A62357" w:rsidSect="002843CE">
      <w:footerReference w:type="even" r:id="rId10"/>
      <w:pgSz w:w="11906" w:h="16838"/>
      <w:pgMar w:top="1418" w:right="849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037EE" w14:textId="77777777" w:rsidR="0000047D" w:rsidRDefault="0000047D" w:rsidP="001C5D0C">
      <w:r>
        <w:separator/>
      </w:r>
    </w:p>
  </w:endnote>
  <w:endnote w:type="continuationSeparator" w:id="0">
    <w:p w14:paraId="221C5345" w14:textId="77777777" w:rsidR="0000047D" w:rsidRDefault="0000047D" w:rsidP="001C5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9F85D" w14:textId="77777777" w:rsidR="00C424BF" w:rsidRDefault="00C424BF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2B49D783" w14:textId="77777777" w:rsidR="00C424BF" w:rsidRDefault="00C424BF">
    <w:pPr>
      <w:pStyle w:val="a4"/>
      <w:ind w:right="360"/>
    </w:pPr>
  </w:p>
  <w:p w14:paraId="4ADD7A41" w14:textId="77777777" w:rsidR="00C424BF" w:rsidRDefault="00C424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C2F69" w14:textId="77777777" w:rsidR="0000047D" w:rsidRDefault="0000047D" w:rsidP="001C5D0C">
      <w:r>
        <w:separator/>
      </w:r>
    </w:p>
  </w:footnote>
  <w:footnote w:type="continuationSeparator" w:id="0">
    <w:p w14:paraId="31F11364" w14:textId="77777777" w:rsidR="0000047D" w:rsidRDefault="0000047D" w:rsidP="001C5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4739D"/>
    <w:multiLevelType w:val="hybridMultilevel"/>
    <w:tmpl w:val="08FCF6EC"/>
    <w:lvl w:ilvl="0" w:tplc="04090001">
      <w:start w:val="1"/>
      <w:numFmt w:val="bullet"/>
      <w:lvlText w:val=""/>
      <w:lvlJc w:val="left"/>
      <w:pPr>
        <w:ind w:left="630" w:hanging="420"/>
      </w:pPr>
      <w:rPr>
        <w:rFonts w:ascii="Symbol" w:hAnsi="Symbol" w:hint="default"/>
      </w:rPr>
    </w:lvl>
    <w:lvl w:ilvl="1" w:tplc="418AA112">
      <w:numFmt w:val="bullet"/>
      <w:lvlText w:val=""/>
      <w:lvlJc w:val="left"/>
      <w:pPr>
        <w:ind w:left="1050" w:hanging="4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106B1B02"/>
    <w:multiLevelType w:val="hybridMultilevel"/>
    <w:tmpl w:val="4A98421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57640DA"/>
    <w:multiLevelType w:val="hybridMultilevel"/>
    <w:tmpl w:val="7BC6E0FA"/>
    <w:lvl w:ilvl="0" w:tplc="7910CE62">
      <w:start w:val="2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B22B27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91E3CEA"/>
    <w:multiLevelType w:val="hybridMultilevel"/>
    <w:tmpl w:val="2696A71E"/>
    <w:lvl w:ilvl="0" w:tplc="D8F2763A">
      <w:start w:val="1"/>
      <w:numFmt w:val="decimal"/>
      <w:lvlText w:val="[%1]"/>
      <w:lvlJc w:val="left"/>
      <w:pPr>
        <w:ind w:left="52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E3"/>
    <w:rsid w:val="0000047D"/>
    <w:rsid w:val="0000274F"/>
    <w:rsid w:val="000060E2"/>
    <w:rsid w:val="0001120F"/>
    <w:rsid w:val="00013C25"/>
    <w:rsid w:val="00014CC4"/>
    <w:rsid w:val="000158D6"/>
    <w:rsid w:val="00020301"/>
    <w:rsid w:val="00020729"/>
    <w:rsid w:val="00023302"/>
    <w:rsid w:val="00023808"/>
    <w:rsid w:val="00025DBA"/>
    <w:rsid w:val="0003171A"/>
    <w:rsid w:val="000408FD"/>
    <w:rsid w:val="000418EA"/>
    <w:rsid w:val="000428D0"/>
    <w:rsid w:val="00042930"/>
    <w:rsid w:val="00043C3B"/>
    <w:rsid w:val="000442C4"/>
    <w:rsid w:val="00045E67"/>
    <w:rsid w:val="0005061F"/>
    <w:rsid w:val="0005076C"/>
    <w:rsid w:val="000508A7"/>
    <w:rsid w:val="0005095E"/>
    <w:rsid w:val="00051376"/>
    <w:rsid w:val="00053447"/>
    <w:rsid w:val="000535E2"/>
    <w:rsid w:val="00053BC9"/>
    <w:rsid w:val="00056212"/>
    <w:rsid w:val="00057952"/>
    <w:rsid w:val="00060C84"/>
    <w:rsid w:val="000614EC"/>
    <w:rsid w:val="00063125"/>
    <w:rsid w:val="00064C76"/>
    <w:rsid w:val="0006670A"/>
    <w:rsid w:val="0007262D"/>
    <w:rsid w:val="0008028F"/>
    <w:rsid w:val="00086916"/>
    <w:rsid w:val="000876E6"/>
    <w:rsid w:val="00090425"/>
    <w:rsid w:val="00091868"/>
    <w:rsid w:val="000920C0"/>
    <w:rsid w:val="0009363D"/>
    <w:rsid w:val="00094088"/>
    <w:rsid w:val="00096493"/>
    <w:rsid w:val="000971C2"/>
    <w:rsid w:val="0009763E"/>
    <w:rsid w:val="000A0A16"/>
    <w:rsid w:val="000A178F"/>
    <w:rsid w:val="000A2768"/>
    <w:rsid w:val="000A4E4A"/>
    <w:rsid w:val="000B0877"/>
    <w:rsid w:val="000B4039"/>
    <w:rsid w:val="000B5B4C"/>
    <w:rsid w:val="000C207E"/>
    <w:rsid w:val="000C2105"/>
    <w:rsid w:val="000C5254"/>
    <w:rsid w:val="000C781E"/>
    <w:rsid w:val="000D09B9"/>
    <w:rsid w:val="000D2DC0"/>
    <w:rsid w:val="000D3502"/>
    <w:rsid w:val="000D7065"/>
    <w:rsid w:val="000E796F"/>
    <w:rsid w:val="000F0686"/>
    <w:rsid w:val="000F16BF"/>
    <w:rsid w:val="000F360B"/>
    <w:rsid w:val="000F4A98"/>
    <w:rsid w:val="000F4DF4"/>
    <w:rsid w:val="000F4E8C"/>
    <w:rsid w:val="000F5398"/>
    <w:rsid w:val="000F72E4"/>
    <w:rsid w:val="0010016B"/>
    <w:rsid w:val="00101FFB"/>
    <w:rsid w:val="0010501C"/>
    <w:rsid w:val="001079E4"/>
    <w:rsid w:val="00112A48"/>
    <w:rsid w:val="00112B89"/>
    <w:rsid w:val="00113126"/>
    <w:rsid w:val="00115992"/>
    <w:rsid w:val="00117369"/>
    <w:rsid w:val="00121017"/>
    <w:rsid w:val="0012197D"/>
    <w:rsid w:val="001241FA"/>
    <w:rsid w:val="00127E3F"/>
    <w:rsid w:val="00134BD7"/>
    <w:rsid w:val="00134C51"/>
    <w:rsid w:val="001351F3"/>
    <w:rsid w:val="00136A95"/>
    <w:rsid w:val="00144858"/>
    <w:rsid w:val="00144FC6"/>
    <w:rsid w:val="0015149A"/>
    <w:rsid w:val="001537C8"/>
    <w:rsid w:val="00153B61"/>
    <w:rsid w:val="001602AB"/>
    <w:rsid w:val="001602BC"/>
    <w:rsid w:val="00161A83"/>
    <w:rsid w:val="00161D37"/>
    <w:rsid w:val="001629C2"/>
    <w:rsid w:val="00167638"/>
    <w:rsid w:val="001678F0"/>
    <w:rsid w:val="00170201"/>
    <w:rsid w:val="00173DD2"/>
    <w:rsid w:val="0017413A"/>
    <w:rsid w:val="001753D1"/>
    <w:rsid w:val="001760F0"/>
    <w:rsid w:val="001811AD"/>
    <w:rsid w:val="00181359"/>
    <w:rsid w:val="001819AD"/>
    <w:rsid w:val="00183408"/>
    <w:rsid w:val="001848BE"/>
    <w:rsid w:val="001923D5"/>
    <w:rsid w:val="0019378C"/>
    <w:rsid w:val="00193C03"/>
    <w:rsid w:val="00194BCF"/>
    <w:rsid w:val="00197053"/>
    <w:rsid w:val="001A10F2"/>
    <w:rsid w:val="001A1F94"/>
    <w:rsid w:val="001A3C96"/>
    <w:rsid w:val="001A7220"/>
    <w:rsid w:val="001A7E51"/>
    <w:rsid w:val="001B109B"/>
    <w:rsid w:val="001B2F11"/>
    <w:rsid w:val="001C0968"/>
    <w:rsid w:val="001C5D0C"/>
    <w:rsid w:val="001C6939"/>
    <w:rsid w:val="001D07D4"/>
    <w:rsid w:val="001D0F02"/>
    <w:rsid w:val="001D1328"/>
    <w:rsid w:val="001D3CE2"/>
    <w:rsid w:val="001D5B92"/>
    <w:rsid w:val="001D7455"/>
    <w:rsid w:val="001D7B6F"/>
    <w:rsid w:val="001D7FEA"/>
    <w:rsid w:val="001F2BB5"/>
    <w:rsid w:val="001F4A04"/>
    <w:rsid w:val="002010DC"/>
    <w:rsid w:val="002018DC"/>
    <w:rsid w:val="00201EAD"/>
    <w:rsid w:val="002025C3"/>
    <w:rsid w:val="00211539"/>
    <w:rsid w:val="00211DC3"/>
    <w:rsid w:val="00214B4F"/>
    <w:rsid w:val="002159F6"/>
    <w:rsid w:val="0021610D"/>
    <w:rsid w:val="00216FEB"/>
    <w:rsid w:val="00225091"/>
    <w:rsid w:val="0022599F"/>
    <w:rsid w:val="00231D0C"/>
    <w:rsid w:val="002332A8"/>
    <w:rsid w:val="002406DD"/>
    <w:rsid w:val="00240B07"/>
    <w:rsid w:val="002434A5"/>
    <w:rsid w:val="00247303"/>
    <w:rsid w:val="00247420"/>
    <w:rsid w:val="002524BF"/>
    <w:rsid w:val="00257984"/>
    <w:rsid w:val="00265D2D"/>
    <w:rsid w:val="002663F7"/>
    <w:rsid w:val="00267AEA"/>
    <w:rsid w:val="00270C00"/>
    <w:rsid w:val="002723D7"/>
    <w:rsid w:val="0027387D"/>
    <w:rsid w:val="0027487B"/>
    <w:rsid w:val="00275CE2"/>
    <w:rsid w:val="002774FA"/>
    <w:rsid w:val="00277F1D"/>
    <w:rsid w:val="00283B92"/>
    <w:rsid w:val="002843CE"/>
    <w:rsid w:val="00285411"/>
    <w:rsid w:val="0028598C"/>
    <w:rsid w:val="0028695F"/>
    <w:rsid w:val="00286A0E"/>
    <w:rsid w:val="0028702C"/>
    <w:rsid w:val="0028716D"/>
    <w:rsid w:val="00290761"/>
    <w:rsid w:val="00291E3C"/>
    <w:rsid w:val="00292310"/>
    <w:rsid w:val="002930DD"/>
    <w:rsid w:val="00297841"/>
    <w:rsid w:val="002A0933"/>
    <w:rsid w:val="002A0A1D"/>
    <w:rsid w:val="002A0B7D"/>
    <w:rsid w:val="002A2BB6"/>
    <w:rsid w:val="002A421E"/>
    <w:rsid w:val="002A4E2B"/>
    <w:rsid w:val="002B06C5"/>
    <w:rsid w:val="002B1AD7"/>
    <w:rsid w:val="002C5E07"/>
    <w:rsid w:val="002C5FC1"/>
    <w:rsid w:val="002C6324"/>
    <w:rsid w:val="002D0037"/>
    <w:rsid w:val="002D0611"/>
    <w:rsid w:val="002D1216"/>
    <w:rsid w:val="002E147F"/>
    <w:rsid w:val="002E1664"/>
    <w:rsid w:val="002E3A10"/>
    <w:rsid w:val="002E3D53"/>
    <w:rsid w:val="002E58C3"/>
    <w:rsid w:val="002E59F3"/>
    <w:rsid w:val="002F042C"/>
    <w:rsid w:val="002F32F1"/>
    <w:rsid w:val="002F50A8"/>
    <w:rsid w:val="002F5781"/>
    <w:rsid w:val="002F70E4"/>
    <w:rsid w:val="00302100"/>
    <w:rsid w:val="00302B59"/>
    <w:rsid w:val="00302CC8"/>
    <w:rsid w:val="00304864"/>
    <w:rsid w:val="0030548E"/>
    <w:rsid w:val="00312753"/>
    <w:rsid w:val="003167F6"/>
    <w:rsid w:val="00316D1B"/>
    <w:rsid w:val="00317A3F"/>
    <w:rsid w:val="00320E96"/>
    <w:rsid w:val="00321962"/>
    <w:rsid w:val="003273E3"/>
    <w:rsid w:val="003348BE"/>
    <w:rsid w:val="00335853"/>
    <w:rsid w:val="00335D41"/>
    <w:rsid w:val="00343D8F"/>
    <w:rsid w:val="00343EAA"/>
    <w:rsid w:val="003444EF"/>
    <w:rsid w:val="0034596D"/>
    <w:rsid w:val="0034619A"/>
    <w:rsid w:val="00346B64"/>
    <w:rsid w:val="00354C54"/>
    <w:rsid w:val="00357F5D"/>
    <w:rsid w:val="0036256A"/>
    <w:rsid w:val="003643C3"/>
    <w:rsid w:val="00364C97"/>
    <w:rsid w:val="0036510B"/>
    <w:rsid w:val="003677AE"/>
    <w:rsid w:val="00367881"/>
    <w:rsid w:val="003729D8"/>
    <w:rsid w:val="0037339E"/>
    <w:rsid w:val="00373E30"/>
    <w:rsid w:val="003779C1"/>
    <w:rsid w:val="0038439C"/>
    <w:rsid w:val="00386180"/>
    <w:rsid w:val="0038667A"/>
    <w:rsid w:val="00390F29"/>
    <w:rsid w:val="00391617"/>
    <w:rsid w:val="003973B3"/>
    <w:rsid w:val="003A00EC"/>
    <w:rsid w:val="003A05B8"/>
    <w:rsid w:val="003A30B9"/>
    <w:rsid w:val="003A3B9E"/>
    <w:rsid w:val="003A553C"/>
    <w:rsid w:val="003A77D7"/>
    <w:rsid w:val="003B7AC9"/>
    <w:rsid w:val="003C16FF"/>
    <w:rsid w:val="003C39AC"/>
    <w:rsid w:val="003C42F3"/>
    <w:rsid w:val="003C6204"/>
    <w:rsid w:val="003C66CD"/>
    <w:rsid w:val="003C67DB"/>
    <w:rsid w:val="003C6DA1"/>
    <w:rsid w:val="003C707F"/>
    <w:rsid w:val="003D0F54"/>
    <w:rsid w:val="003D1395"/>
    <w:rsid w:val="003D2681"/>
    <w:rsid w:val="003E2985"/>
    <w:rsid w:val="003E32A2"/>
    <w:rsid w:val="003E4951"/>
    <w:rsid w:val="003F28C2"/>
    <w:rsid w:val="003F4BCB"/>
    <w:rsid w:val="003F4EC3"/>
    <w:rsid w:val="003F5918"/>
    <w:rsid w:val="003F6EFF"/>
    <w:rsid w:val="00400B05"/>
    <w:rsid w:val="00401B1E"/>
    <w:rsid w:val="00403301"/>
    <w:rsid w:val="00403814"/>
    <w:rsid w:val="00404C6B"/>
    <w:rsid w:val="00410AA2"/>
    <w:rsid w:val="00411DF9"/>
    <w:rsid w:val="00414256"/>
    <w:rsid w:val="00414D15"/>
    <w:rsid w:val="00414D1E"/>
    <w:rsid w:val="00415752"/>
    <w:rsid w:val="00415F54"/>
    <w:rsid w:val="004201D1"/>
    <w:rsid w:val="00423080"/>
    <w:rsid w:val="00430578"/>
    <w:rsid w:val="00430F8D"/>
    <w:rsid w:val="0043319A"/>
    <w:rsid w:val="0043407E"/>
    <w:rsid w:val="00434BAA"/>
    <w:rsid w:val="00436C9B"/>
    <w:rsid w:val="00437A1E"/>
    <w:rsid w:val="00442640"/>
    <w:rsid w:val="00443758"/>
    <w:rsid w:val="00446CA4"/>
    <w:rsid w:val="004501C4"/>
    <w:rsid w:val="00453817"/>
    <w:rsid w:val="00453B69"/>
    <w:rsid w:val="00456093"/>
    <w:rsid w:val="0046084E"/>
    <w:rsid w:val="004608DF"/>
    <w:rsid w:val="00464038"/>
    <w:rsid w:val="00464B4E"/>
    <w:rsid w:val="00464E24"/>
    <w:rsid w:val="00465EE6"/>
    <w:rsid w:val="00467BA7"/>
    <w:rsid w:val="00471D7E"/>
    <w:rsid w:val="004729BD"/>
    <w:rsid w:val="004759D8"/>
    <w:rsid w:val="00480E4D"/>
    <w:rsid w:val="0048172D"/>
    <w:rsid w:val="004825F5"/>
    <w:rsid w:val="00491D86"/>
    <w:rsid w:val="00494A1F"/>
    <w:rsid w:val="00494C9A"/>
    <w:rsid w:val="00495498"/>
    <w:rsid w:val="00496569"/>
    <w:rsid w:val="00496803"/>
    <w:rsid w:val="004A3E18"/>
    <w:rsid w:val="004A4075"/>
    <w:rsid w:val="004A7D6D"/>
    <w:rsid w:val="004B129D"/>
    <w:rsid w:val="004B16ED"/>
    <w:rsid w:val="004B3B8E"/>
    <w:rsid w:val="004C31B6"/>
    <w:rsid w:val="004C347C"/>
    <w:rsid w:val="004C4461"/>
    <w:rsid w:val="004D0FE5"/>
    <w:rsid w:val="004D33EE"/>
    <w:rsid w:val="004D37B0"/>
    <w:rsid w:val="004D41CE"/>
    <w:rsid w:val="004E0876"/>
    <w:rsid w:val="004E4BB7"/>
    <w:rsid w:val="004E66A0"/>
    <w:rsid w:val="004F2361"/>
    <w:rsid w:val="004F4DAB"/>
    <w:rsid w:val="00500564"/>
    <w:rsid w:val="00500E41"/>
    <w:rsid w:val="00515383"/>
    <w:rsid w:val="00522296"/>
    <w:rsid w:val="005253BF"/>
    <w:rsid w:val="00533A5B"/>
    <w:rsid w:val="00540B9F"/>
    <w:rsid w:val="005460C0"/>
    <w:rsid w:val="005471CA"/>
    <w:rsid w:val="005508B3"/>
    <w:rsid w:val="00555E1A"/>
    <w:rsid w:val="005606F1"/>
    <w:rsid w:val="00560E0B"/>
    <w:rsid w:val="005711A7"/>
    <w:rsid w:val="00573D03"/>
    <w:rsid w:val="005776E9"/>
    <w:rsid w:val="0058190E"/>
    <w:rsid w:val="00581E04"/>
    <w:rsid w:val="00582421"/>
    <w:rsid w:val="00586AA0"/>
    <w:rsid w:val="005907BC"/>
    <w:rsid w:val="0059123A"/>
    <w:rsid w:val="005912ED"/>
    <w:rsid w:val="00594798"/>
    <w:rsid w:val="00594BB3"/>
    <w:rsid w:val="0059534F"/>
    <w:rsid w:val="00595DEE"/>
    <w:rsid w:val="00595E68"/>
    <w:rsid w:val="005966DE"/>
    <w:rsid w:val="00596DC5"/>
    <w:rsid w:val="005A1C1A"/>
    <w:rsid w:val="005A1D1D"/>
    <w:rsid w:val="005A2BDA"/>
    <w:rsid w:val="005A2D28"/>
    <w:rsid w:val="005A305B"/>
    <w:rsid w:val="005A6711"/>
    <w:rsid w:val="005A7D30"/>
    <w:rsid w:val="005B2D5B"/>
    <w:rsid w:val="005B39EE"/>
    <w:rsid w:val="005B3DCF"/>
    <w:rsid w:val="005B4CA6"/>
    <w:rsid w:val="005C0AD8"/>
    <w:rsid w:val="005C2130"/>
    <w:rsid w:val="005C2CD8"/>
    <w:rsid w:val="005C5376"/>
    <w:rsid w:val="005C594A"/>
    <w:rsid w:val="005D2163"/>
    <w:rsid w:val="005D3C29"/>
    <w:rsid w:val="005D5F91"/>
    <w:rsid w:val="005E1674"/>
    <w:rsid w:val="005E1B0C"/>
    <w:rsid w:val="005E1F18"/>
    <w:rsid w:val="005E7CA4"/>
    <w:rsid w:val="005E7FC8"/>
    <w:rsid w:val="005F073D"/>
    <w:rsid w:val="005F1150"/>
    <w:rsid w:val="005F5530"/>
    <w:rsid w:val="00602500"/>
    <w:rsid w:val="006067ED"/>
    <w:rsid w:val="00612997"/>
    <w:rsid w:val="006151D9"/>
    <w:rsid w:val="00615EB6"/>
    <w:rsid w:val="006226BF"/>
    <w:rsid w:val="00624E91"/>
    <w:rsid w:val="0062583D"/>
    <w:rsid w:val="006259A1"/>
    <w:rsid w:val="00626296"/>
    <w:rsid w:val="00627A8D"/>
    <w:rsid w:val="00630272"/>
    <w:rsid w:val="00633DA2"/>
    <w:rsid w:val="006343C3"/>
    <w:rsid w:val="00637F06"/>
    <w:rsid w:val="006401A9"/>
    <w:rsid w:val="006435C1"/>
    <w:rsid w:val="0064420C"/>
    <w:rsid w:val="00644E0B"/>
    <w:rsid w:val="0064526B"/>
    <w:rsid w:val="00646A68"/>
    <w:rsid w:val="0064728E"/>
    <w:rsid w:val="00647ED5"/>
    <w:rsid w:val="0065491D"/>
    <w:rsid w:val="00656397"/>
    <w:rsid w:val="00661CCB"/>
    <w:rsid w:val="006651AA"/>
    <w:rsid w:val="00666102"/>
    <w:rsid w:val="0066682D"/>
    <w:rsid w:val="006702E9"/>
    <w:rsid w:val="006724C1"/>
    <w:rsid w:val="00672895"/>
    <w:rsid w:val="00677591"/>
    <w:rsid w:val="00683982"/>
    <w:rsid w:val="0068535C"/>
    <w:rsid w:val="00686127"/>
    <w:rsid w:val="00687A10"/>
    <w:rsid w:val="006906B4"/>
    <w:rsid w:val="0069166E"/>
    <w:rsid w:val="00695346"/>
    <w:rsid w:val="006967F7"/>
    <w:rsid w:val="006A0F53"/>
    <w:rsid w:val="006A17F9"/>
    <w:rsid w:val="006A3BD8"/>
    <w:rsid w:val="006A3BF3"/>
    <w:rsid w:val="006A6D37"/>
    <w:rsid w:val="006B23AC"/>
    <w:rsid w:val="006B3C4C"/>
    <w:rsid w:val="006B4284"/>
    <w:rsid w:val="006B4F69"/>
    <w:rsid w:val="006B539A"/>
    <w:rsid w:val="006B6FB4"/>
    <w:rsid w:val="006C1F6C"/>
    <w:rsid w:val="006C2D0C"/>
    <w:rsid w:val="006C337E"/>
    <w:rsid w:val="006C59D4"/>
    <w:rsid w:val="006C6AFF"/>
    <w:rsid w:val="006D1525"/>
    <w:rsid w:val="006D2B13"/>
    <w:rsid w:val="006D4E44"/>
    <w:rsid w:val="006E0F24"/>
    <w:rsid w:val="006E3579"/>
    <w:rsid w:val="006E44A6"/>
    <w:rsid w:val="006E52B3"/>
    <w:rsid w:val="006F0243"/>
    <w:rsid w:val="006F0B60"/>
    <w:rsid w:val="006F0DC9"/>
    <w:rsid w:val="006F25FD"/>
    <w:rsid w:val="006F41A3"/>
    <w:rsid w:val="006F6754"/>
    <w:rsid w:val="006F77D4"/>
    <w:rsid w:val="006F7A76"/>
    <w:rsid w:val="00700D2A"/>
    <w:rsid w:val="00700D67"/>
    <w:rsid w:val="00701176"/>
    <w:rsid w:val="00702E88"/>
    <w:rsid w:val="007051EE"/>
    <w:rsid w:val="00705AE7"/>
    <w:rsid w:val="0070633F"/>
    <w:rsid w:val="0071046C"/>
    <w:rsid w:val="0072073D"/>
    <w:rsid w:val="00720AF2"/>
    <w:rsid w:val="007226E0"/>
    <w:rsid w:val="00725728"/>
    <w:rsid w:val="0072591E"/>
    <w:rsid w:val="00726CBD"/>
    <w:rsid w:val="007307EC"/>
    <w:rsid w:val="00734E3B"/>
    <w:rsid w:val="00736703"/>
    <w:rsid w:val="007411E8"/>
    <w:rsid w:val="00741648"/>
    <w:rsid w:val="007423DE"/>
    <w:rsid w:val="007430E3"/>
    <w:rsid w:val="00746B70"/>
    <w:rsid w:val="00750484"/>
    <w:rsid w:val="007514C8"/>
    <w:rsid w:val="007542DB"/>
    <w:rsid w:val="007578A8"/>
    <w:rsid w:val="00757F69"/>
    <w:rsid w:val="00761E06"/>
    <w:rsid w:val="00762807"/>
    <w:rsid w:val="00762C4E"/>
    <w:rsid w:val="00765A27"/>
    <w:rsid w:val="00766551"/>
    <w:rsid w:val="00771406"/>
    <w:rsid w:val="00771F24"/>
    <w:rsid w:val="00777826"/>
    <w:rsid w:val="00777C47"/>
    <w:rsid w:val="00777D53"/>
    <w:rsid w:val="00781AFA"/>
    <w:rsid w:val="00787558"/>
    <w:rsid w:val="00791752"/>
    <w:rsid w:val="00792131"/>
    <w:rsid w:val="007950A8"/>
    <w:rsid w:val="00796582"/>
    <w:rsid w:val="007965E1"/>
    <w:rsid w:val="007A0DE0"/>
    <w:rsid w:val="007A22DF"/>
    <w:rsid w:val="007B0CC9"/>
    <w:rsid w:val="007B103B"/>
    <w:rsid w:val="007B3CC5"/>
    <w:rsid w:val="007C29E9"/>
    <w:rsid w:val="007C4339"/>
    <w:rsid w:val="007C5C54"/>
    <w:rsid w:val="007C7DA8"/>
    <w:rsid w:val="007D6D77"/>
    <w:rsid w:val="007E0366"/>
    <w:rsid w:val="007E2A6C"/>
    <w:rsid w:val="007E4FB4"/>
    <w:rsid w:val="007E53C9"/>
    <w:rsid w:val="007E72FA"/>
    <w:rsid w:val="007F2DB0"/>
    <w:rsid w:val="007F5B7A"/>
    <w:rsid w:val="007F7764"/>
    <w:rsid w:val="007F7C10"/>
    <w:rsid w:val="00802E63"/>
    <w:rsid w:val="0080515B"/>
    <w:rsid w:val="00807A71"/>
    <w:rsid w:val="008118AE"/>
    <w:rsid w:val="008120F4"/>
    <w:rsid w:val="008129E7"/>
    <w:rsid w:val="00814542"/>
    <w:rsid w:val="00814DEA"/>
    <w:rsid w:val="00822127"/>
    <w:rsid w:val="00822213"/>
    <w:rsid w:val="0082425F"/>
    <w:rsid w:val="00832CFD"/>
    <w:rsid w:val="00832E26"/>
    <w:rsid w:val="00833774"/>
    <w:rsid w:val="00833CCC"/>
    <w:rsid w:val="008340EA"/>
    <w:rsid w:val="008353B9"/>
    <w:rsid w:val="00835E22"/>
    <w:rsid w:val="00837584"/>
    <w:rsid w:val="0084347E"/>
    <w:rsid w:val="0084375F"/>
    <w:rsid w:val="00846907"/>
    <w:rsid w:val="00851D72"/>
    <w:rsid w:val="0086016D"/>
    <w:rsid w:val="008614A2"/>
    <w:rsid w:val="00861FFF"/>
    <w:rsid w:val="008624FD"/>
    <w:rsid w:val="00862FC4"/>
    <w:rsid w:val="00867514"/>
    <w:rsid w:val="00867541"/>
    <w:rsid w:val="008717C8"/>
    <w:rsid w:val="00874002"/>
    <w:rsid w:val="008769F6"/>
    <w:rsid w:val="00880FDC"/>
    <w:rsid w:val="00882C31"/>
    <w:rsid w:val="00884C01"/>
    <w:rsid w:val="00886CC1"/>
    <w:rsid w:val="00890D99"/>
    <w:rsid w:val="00895E99"/>
    <w:rsid w:val="008968F5"/>
    <w:rsid w:val="00896E06"/>
    <w:rsid w:val="008A0985"/>
    <w:rsid w:val="008A1172"/>
    <w:rsid w:val="008A14CF"/>
    <w:rsid w:val="008A2B6E"/>
    <w:rsid w:val="008A3C33"/>
    <w:rsid w:val="008A3D3B"/>
    <w:rsid w:val="008B0F2E"/>
    <w:rsid w:val="008B2446"/>
    <w:rsid w:val="008B4209"/>
    <w:rsid w:val="008B5EDF"/>
    <w:rsid w:val="008C013F"/>
    <w:rsid w:val="008C1A42"/>
    <w:rsid w:val="008C397C"/>
    <w:rsid w:val="008C5082"/>
    <w:rsid w:val="008C53D1"/>
    <w:rsid w:val="008C5F92"/>
    <w:rsid w:val="008D2B2A"/>
    <w:rsid w:val="008D57C1"/>
    <w:rsid w:val="008E23D0"/>
    <w:rsid w:val="008E2834"/>
    <w:rsid w:val="008E4FF8"/>
    <w:rsid w:val="008E6531"/>
    <w:rsid w:val="008F778C"/>
    <w:rsid w:val="009046F3"/>
    <w:rsid w:val="00904EED"/>
    <w:rsid w:val="00907E82"/>
    <w:rsid w:val="00907EC1"/>
    <w:rsid w:val="0091217F"/>
    <w:rsid w:val="009139CB"/>
    <w:rsid w:val="00913DBF"/>
    <w:rsid w:val="009147C7"/>
    <w:rsid w:val="00921BFA"/>
    <w:rsid w:val="009234DD"/>
    <w:rsid w:val="00927456"/>
    <w:rsid w:val="00927E3B"/>
    <w:rsid w:val="009359CD"/>
    <w:rsid w:val="009404E8"/>
    <w:rsid w:val="00940DAA"/>
    <w:rsid w:val="00941F94"/>
    <w:rsid w:val="00947872"/>
    <w:rsid w:val="0095135A"/>
    <w:rsid w:val="00952CE3"/>
    <w:rsid w:val="00953125"/>
    <w:rsid w:val="00953577"/>
    <w:rsid w:val="009578AA"/>
    <w:rsid w:val="00960596"/>
    <w:rsid w:val="00962BA9"/>
    <w:rsid w:val="00967024"/>
    <w:rsid w:val="00972C5D"/>
    <w:rsid w:val="0097315F"/>
    <w:rsid w:val="00973B39"/>
    <w:rsid w:val="00980344"/>
    <w:rsid w:val="009807AF"/>
    <w:rsid w:val="00985A3D"/>
    <w:rsid w:val="00986B02"/>
    <w:rsid w:val="00993C7B"/>
    <w:rsid w:val="00994E20"/>
    <w:rsid w:val="00995045"/>
    <w:rsid w:val="0099562E"/>
    <w:rsid w:val="009A1442"/>
    <w:rsid w:val="009A2A0F"/>
    <w:rsid w:val="009A337E"/>
    <w:rsid w:val="009B6B86"/>
    <w:rsid w:val="009C0F40"/>
    <w:rsid w:val="009C1D06"/>
    <w:rsid w:val="009C3B34"/>
    <w:rsid w:val="009C46DE"/>
    <w:rsid w:val="009C7712"/>
    <w:rsid w:val="009D2B86"/>
    <w:rsid w:val="009D3E4E"/>
    <w:rsid w:val="009D458B"/>
    <w:rsid w:val="009D4664"/>
    <w:rsid w:val="009D6539"/>
    <w:rsid w:val="009D6975"/>
    <w:rsid w:val="009D6C59"/>
    <w:rsid w:val="009E5DA6"/>
    <w:rsid w:val="009E5E82"/>
    <w:rsid w:val="009E6C63"/>
    <w:rsid w:val="009F19FF"/>
    <w:rsid w:val="009F2D79"/>
    <w:rsid w:val="009F4232"/>
    <w:rsid w:val="009F585C"/>
    <w:rsid w:val="009F5CEA"/>
    <w:rsid w:val="009F61B7"/>
    <w:rsid w:val="009F7737"/>
    <w:rsid w:val="00A00999"/>
    <w:rsid w:val="00A010AC"/>
    <w:rsid w:val="00A0125F"/>
    <w:rsid w:val="00A04AF7"/>
    <w:rsid w:val="00A04D91"/>
    <w:rsid w:val="00A06A3D"/>
    <w:rsid w:val="00A07F47"/>
    <w:rsid w:val="00A10D04"/>
    <w:rsid w:val="00A11091"/>
    <w:rsid w:val="00A14FF1"/>
    <w:rsid w:val="00A15A82"/>
    <w:rsid w:val="00A248DD"/>
    <w:rsid w:val="00A308B8"/>
    <w:rsid w:val="00A3178D"/>
    <w:rsid w:val="00A340D7"/>
    <w:rsid w:val="00A3581C"/>
    <w:rsid w:val="00A40E77"/>
    <w:rsid w:val="00A4125A"/>
    <w:rsid w:val="00A41B69"/>
    <w:rsid w:val="00A425E2"/>
    <w:rsid w:val="00A4283D"/>
    <w:rsid w:val="00A4304C"/>
    <w:rsid w:val="00A54AE6"/>
    <w:rsid w:val="00A54F46"/>
    <w:rsid w:val="00A55AB8"/>
    <w:rsid w:val="00A62357"/>
    <w:rsid w:val="00A649BB"/>
    <w:rsid w:val="00A66000"/>
    <w:rsid w:val="00A7251A"/>
    <w:rsid w:val="00A7347F"/>
    <w:rsid w:val="00A76F97"/>
    <w:rsid w:val="00A776B9"/>
    <w:rsid w:val="00A838BD"/>
    <w:rsid w:val="00A85FD4"/>
    <w:rsid w:val="00A90A77"/>
    <w:rsid w:val="00AA58B2"/>
    <w:rsid w:val="00AA73BB"/>
    <w:rsid w:val="00AB1E7A"/>
    <w:rsid w:val="00AB2762"/>
    <w:rsid w:val="00AB3E95"/>
    <w:rsid w:val="00AB3F03"/>
    <w:rsid w:val="00AB599C"/>
    <w:rsid w:val="00AC0B80"/>
    <w:rsid w:val="00AC286A"/>
    <w:rsid w:val="00AC4CBC"/>
    <w:rsid w:val="00AD0D70"/>
    <w:rsid w:val="00AE376B"/>
    <w:rsid w:val="00AF18B6"/>
    <w:rsid w:val="00AF2ABE"/>
    <w:rsid w:val="00AF4CE3"/>
    <w:rsid w:val="00B01FA2"/>
    <w:rsid w:val="00B0223A"/>
    <w:rsid w:val="00B035C6"/>
    <w:rsid w:val="00B072A2"/>
    <w:rsid w:val="00B0773A"/>
    <w:rsid w:val="00B1004B"/>
    <w:rsid w:val="00B13EAE"/>
    <w:rsid w:val="00B145D1"/>
    <w:rsid w:val="00B16288"/>
    <w:rsid w:val="00B21463"/>
    <w:rsid w:val="00B218AC"/>
    <w:rsid w:val="00B21DF1"/>
    <w:rsid w:val="00B22EFF"/>
    <w:rsid w:val="00B32DD0"/>
    <w:rsid w:val="00B33362"/>
    <w:rsid w:val="00B35892"/>
    <w:rsid w:val="00B3777A"/>
    <w:rsid w:val="00B4406E"/>
    <w:rsid w:val="00B4544F"/>
    <w:rsid w:val="00B472CA"/>
    <w:rsid w:val="00B50472"/>
    <w:rsid w:val="00B552FA"/>
    <w:rsid w:val="00B60523"/>
    <w:rsid w:val="00B6494E"/>
    <w:rsid w:val="00B7102A"/>
    <w:rsid w:val="00B72BB3"/>
    <w:rsid w:val="00B7543E"/>
    <w:rsid w:val="00B75AD7"/>
    <w:rsid w:val="00B7666A"/>
    <w:rsid w:val="00B76D6F"/>
    <w:rsid w:val="00B81A89"/>
    <w:rsid w:val="00B8234F"/>
    <w:rsid w:val="00B854AF"/>
    <w:rsid w:val="00B90C06"/>
    <w:rsid w:val="00B9307A"/>
    <w:rsid w:val="00B95958"/>
    <w:rsid w:val="00B95A88"/>
    <w:rsid w:val="00B979BD"/>
    <w:rsid w:val="00BA11B5"/>
    <w:rsid w:val="00BA39BA"/>
    <w:rsid w:val="00BA7833"/>
    <w:rsid w:val="00BB0840"/>
    <w:rsid w:val="00BB1C9F"/>
    <w:rsid w:val="00BB3718"/>
    <w:rsid w:val="00BB67BC"/>
    <w:rsid w:val="00BB6F8D"/>
    <w:rsid w:val="00BC1960"/>
    <w:rsid w:val="00BC5A23"/>
    <w:rsid w:val="00BE5588"/>
    <w:rsid w:val="00BE5E5D"/>
    <w:rsid w:val="00BF08EC"/>
    <w:rsid w:val="00BF3FAE"/>
    <w:rsid w:val="00BF568D"/>
    <w:rsid w:val="00BF7FE3"/>
    <w:rsid w:val="00C002E9"/>
    <w:rsid w:val="00C004ED"/>
    <w:rsid w:val="00C01A3E"/>
    <w:rsid w:val="00C01B34"/>
    <w:rsid w:val="00C01EF9"/>
    <w:rsid w:val="00C03B89"/>
    <w:rsid w:val="00C04447"/>
    <w:rsid w:val="00C11A3B"/>
    <w:rsid w:val="00C14424"/>
    <w:rsid w:val="00C16199"/>
    <w:rsid w:val="00C171EF"/>
    <w:rsid w:val="00C233CA"/>
    <w:rsid w:val="00C2407A"/>
    <w:rsid w:val="00C31471"/>
    <w:rsid w:val="00C32EC4"/>
    <w:rsid w:val="00C34EB3"/>
    <w:rsid w:val="00C353CF"/>
    <w:rsid w:val="00C354D5"/>
    <w:rsid w:val="00C424BF"/>
    <w:rsid w:val="00C47A0B"/>
    <w:rsid w:val="00C53AFD"/>
    <w:rsid w:val="00C5509C"/>
    <w:rsid w:val="00C576C8"/>
    <w:rsid w:val="00C576E0"/>
    <w:rsid w:val="00C60BB9"/>
    <w:rsid w:val="00C61CDD"/>
    <w:rsid w:val="00C62490"/>
    <w:rsid w:val="00C635B6"/>
    <w:rsid w:val="00C65BFF"/>
    <w:rsid w:val="00C7018E"/>
    <w:rsid w:val="00C72526"/>
    <w:rsid w:val="00C72BBC"/>
    <w:rsid w:val="00C748A3"/>
    <w:rsid w:val="00C80CA0"/>
    <w:rsid w:val="00C80FD5"/>
    <w:rsid w:val="00C812D4"/>
    <w:rsid w:val="00C827E8"/>
    <w:rsid w:val="00C83455"/>
    <w:rsid w:val="00C84955"/>
    <w:rsid w:val="00C85187"/>
    <w:rsid w:val="00C8593F"/>
    <w:rsid w:val="00C87E59"/>
    <w:rsid w:val="00C91512"/>
    <w:rsid w:val="00C96AEF"/>
    <w:rsid w:val="00CA0240"/>
    <w:rsid w:val="00CA0D33"/>
    <w:rsid w:val="00CA3421"/>
    <w:rsid w:val="00CA7BF8"/>
    <w:rsid w:val="00CB1B3E"/>
    <w:rsid w:val="00CB293A"/>
    <w:rsid w:val="00CB2DA4"/>
    <w:rsid w:val="00CB3689"/>
    <w:rsid w:val="00CB621B"/>
    <w:rsid w:val="00CB6DFF"/>
    <w:rsid w:val="00CC04B3"/>
    <w:rsid w:val="00CC3667"/>
    <w:rsid w:val="00CD002D"/>
    <w:rsid w:val="00CD0646"/>
    <w:rsid w:val="00CD3FEF"/>
    <w:rsid w:val="00CD4C77"/>
    <w:rsid w:val="00CD742E"/>
    <w:rsid w:val="00CD74B2"/>
    <w:rsid w:val="00CE035A"/>
    <w:rsid w:val="00CE1DB1"/>
    <w:rsid w:val="00CE30A7"/>
    <w:rsid w:val="00CE3190"/>
    <w:rsid w:val="00CE5802"/>
    <w:rsid w:val="00CE6112"/>
    <w:rsid w:val="00CE6337"/>
    <w:rsid w:val="00CE7FBC"/>
    <w:rsid w:val="00CF08AB"/>
    <w:rsid w:val="00CF38D1"/>
    <w:rsid w:val="00CF4B61"/>
    <w:rsid w:val="00CF6CB3"/>
    <w:rsid w:val="00CF7E61"/>
    <w:rsid w:val="00D0647E"/>
    <w:rsid w:val="00D07D92"/>
    <w:rsid w:val="00D12373"/>
    <w:rsid w:val="00D16927"/>
    <w:rsid w:val="00D20FD9"/>
    <w:rsid w:val="00D234DF"/>
    <w:rsid w:val="00D238E5"/>
    <w:rsid w:val="00D23D46"/>
    <w:rsid w:val="00D25FEE"/>
    <w:rsid w:val="00D306C5"/>
    <w:rsid w:val="00D30C06"/>
    <w:rsid w:val="00D324C3"/>
    <w:rsid w:val="00D33437"/>
    <w:rsid w:val="00D3733D"/>
    <w:rsid w:val="00D42F40"/>
    <w:rsid w:val="00D45552"/>
    <w:rsid w:val="00D5139F"/>
    <w:rsid w:val="00D518DC"/>
    <w:rsid w:val="00D53478"/>
    <w:rsid w:val="00D53B9F"/>
    <w:rsid w:val="00D54ABB"/>
    <w:rsid w:val="00D5556D"/>
    <w:rsid w:val="00D55F34"/>
    <w:rsid w:val="00D56516"/>
    <w:rsid w:val="00D57074"/>
    <w:rsid w:val="00D57407"/>
    <w:rsid w:val="00D63512"/>
    <w:rsid w:val="00D635EF"/>
    <w:rsid w:val="00D64ABD"/>
    <w:rsid w:val="00D666E2"/>
    <w:rsid w:val="00D72656"/>
    <w:rsid w:val="00D74D9C"/>
    <w:rsid w:val="00D77E5A"/>
    <w:rsid w:val="00D8030D"/>
    <w:rsid w:val="00D834A3"/>
    <w:rsid w:val="00D83C51"/>
    <w:rsid w:val="00D86117"/>
    <w:rsid w:val="00D86B1A"/>
    <w:rsid w:val="00D90D19"/>
    <w:rsid w:val="00D913F8"/>
    <w:rsid w:val="00D93152"/>
    <w:rsid w:val="00D94F9A"/>
    <w:rsid w:val="00D959F3"/>
    <w:rsid w:val="00D961D7"/>
    <w:rsid w:val="00D97EFB"/>
    <w:rsid w:val="00DA4214"/>
    <w:rsid w:val="00DA4E51"/>
    <w:rsid w:val="00DA6AE7"/>
    <w:rsid w:val="00DA6D5C"/>
    <w:rsid w:val="00DB225E"/>
    <w:rsid w:val="00DB3AA4"/>
    <w:rsid w:val="00DB4975"/>
    <w:rsid w:val="00DB6808"/>
    <w:rsid w:val="00DB6F11"/>
    <w:rsid w:val="00DB7488"/>
    <w:rsid w:val="00DC23A5"/>
    <w:rsid w:val="00DC5043"/>
    <w:rsid w:val="00DC75B0"/>
    <w:rsid w:val="00DD3B27"/>
    <w:rsid w:val="00DD7F9B"/>
    <w:rsid w:val="00DE005B"/>
    <w:rsid w:val="00DE3053"/>
    <w:rsid w:val="00DE6B27"/>
    <w:rsid w:val="00DF0EAC"/>
    <w:rsid w:val="00DF2A06"/>
    <w:rsid w:val="00DF369C"/>
    <w:rsid w:val="00DF3FC5"/>
    <w:rsid w:val="00DF69CD"/>
    <w:rsid w:val="00DF6DA9"/>
    <w:rsid w:val="00E02166"/>
    <w:rsid w:val="00E029F3"/>
    <w:rsid w:val="00E02E8B"/>
    <w:rsid w:val="00E03D17"/>
    <w:rsid w:val="00E07367"/>
    <w:rsid w:val="00E122D1"/>
    <w:rsid w:val="00E12EF9"/>
    <w:rsid w:val="00E16421"/>
    <w:rsid w:val="00E21779"/>
    <w:rsid w:val="00E25D2B"/>
    <w:rsid w:val="00E26332"/>
    <w:rsid w:val="00E2745C"/>
    <w:rsid w:val="00E3017B"/>
    <w:rsid w:val="00E31154"/>
    <w:rsid w:val="00E32097"/>
    <w:rsid w:val="00E35333"/>
    <w:rsid w:val="00E35B2F"/>
    <w:rsid w:val="00E35CB7"/>
    <w:rsid w:val="00E40811"/>
    <w:rsid w:val="00E45A07"/>
    <w:rsid w:val="00E460D8"/>
    <w:rsid w:val="00E52262"/>
    <w:rsid w:val="00E52366"/>
    <w:rsid w:val="00E60299"/>
    <w:rsid w:val="00E62E98"/>
    <w:rsid w:val="00E71954"/>
    <w:rsid w:val="00E74459"/>
    <w:rsid w:val="00E829A4"/>
    <w:rsid w:val="00E84484"/>
    <w:rsid w:val="00E84DA9"/>
    <w:rsid w:val="00E85D92"/>
    <w:rsid w:val="00E85FBB"/>
    <w:rsid w:val="00E86514"/>
    <w:rsid w:val="00E92272"/>
    <w:rsid w:val="00E9531B"/>
    <w:rsid w:val="00EA0F5F"/>
    <w:rsid w:val="00EA58B1"/>
    <w:rsid w:val="00EA6A8E"/>
    <w:rsid w:val="00EA7ABE"/>
    <w:rsid w:val="00EA7BCD"/>
    <w:rsid w:val="00EB11CE"/>
    <w:rsid w:val="00EB1DBE"/>
    <w:rsid w:val="00EB369C"/>
    <w:rsid w:val="00EB36A6"/>
    <w:rsid w:val="00EB3DA5"/>
    <w:rsid w:val="00EB60B4"/>
    <w:rsid w:val="00EC453C"/>
    <w:rsid w:val="00EC52B4"/>
    <w:rsid w:val="00EC553D"/>
    <w:rsid w:val="00EC79AE"/>
    <w:rsid w:val="00ED02C7"/>
    <w:rsid w:val="00ED0499"/>
    <w:rsid w:val="00ED2AC0"/>
    <w:rsid w:val="00ED4227"/>
    <w:rsid w:val="00ED4C68"/>
    <w:rsid w:val="00ED5AA2"/>
    <w:rsid w:val="00EE034B"/>
    <w:rsid w:val="00EE170E"/>
    <w:rsid w:val="00EE2F77"/>
    <w:rsid w:val="00EE357E"/>
    <w:rsid w:val="00EE6D30"/>
    <w:rsid w:val="00EE7C91"/>
    <w:rsid w:val="00EF09E3"/>
    <w:rsid w:val="00EF3E91"/>
    <w:rsid w:val="00EF40DA"/>
    <w:rsid w:val="00EF7C02"/>
    <w:rsid w:val="00EF7CFD"/>
    <w:rsid w:val="00F02C01"/>
    <w:rsid w:val="00F035E7"/>
    <w:rsid w:val="00F03657"/>
    <w:rsid w:val="00F05832"/>
    <w:rsid w:val="00F0609B"/>
    <w:rsid w:val="00F104F1"/>
    <w:rsid w:val="00F10EBA"/>
    <w:rsid w:val="00F110F6"/>
    <w:rsid w:val="00F12ADD"/>
    <w:rsid w:val="00F21B03"/>
    <w:rsid w:val="00F23B9E"/>
    <w:rsid w:val="00F2675D"/>
    <w:rsid w:val="00F31604"/>
    <w:rsid w:val="00F343C0"/>
    <w:rsid w:val="00F36CEA"/>
    <w:rsid w:val="00F37044"/>
    <w:rsid w:val="00F432C1"/>
    <w:rsid w:val="00F44836"/>
    <w:rsid w:val="00F511C5"/>
    <w:rsid w:val="00F5230C"/>
    <w:rsid w:val="00F554DE"/>
    <w:rsid w:val="00F60535"/>
    <w:rsid w:val="00F627A5"/>
    <w:rsid w:val="00F63469"/>
    <w:rsid w:val="00F65242"/>
    <w:rsid w:val="00F65B2C"/>
    <w:rsid w:val="00F66FEF"/>
    <w:rsid w:val="00F736EC"/>
    <w:rsid w:val="00F73A1A"/>
    <w:rsid w:val="00F7641C"/>
    <w:rsid w:val="00F80CF7"/>
    <w:rsid w:val="00F81A06"/>
    <w:rsid w:val="00F8208A"/>
    <w:rsid w:val="00F863F5"/>
    <w:rsid w:val="00F86761"/>
    <w:rsid w:val="00F90006"/>
    <w:rsid w:val="00F90DA3"/>
    <w:rsid w:val="00F91E3F"/>
    <w:rsid w:val="00F97C57"/>
    <w:rsid w:val="00FA1014"/>
    <w:rsid w:val="00FA2F07"/>
    <w:rsid w:val="00FA6F83"/>
    <w:rsid w:val="00FB2A71"/>
    <w:rsid w:val="00FB7ED2"/>
    <w:rsid w:val="00FC3B1E"/>
    <w:rsid w:val="00FC3CDC"/>
    <w:rsid w:val="00FC5C94"/>
    <w:rsid w:val="00FC6A1E"/>
    <w:rsid w:val="00FC755E"/>
    <w:rsid w:val="00FC781F"/>
    <w:rsid w:val="00FD4C1C"/>
    <w:rsid w:val="00FD78D8"/>
    <w:rsid w:val="00FE13E3"/>
    <w:rsid w:val="00FE29DE"/>
    <w:rsid w:val="00FE54A7"/>
    <w:rsid w:val="00FF4686"/>
    <w:rsid w:val="00FF4C3F"/>
    <w:rsid w:val="00FF7141"/>
    <w:rsid w:val="00FF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460DC2"/>
  <w15:chartTrackingRefBased/>
  <w15:docId w15:val="{70F7F4CB-2F17-43B8-91E8-8E62555C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D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qFormat/>
    <w:rsid w:val="001C5D0C"/>
    <w:pPr>
      <w:keepNext/>
      <w:widowControl/>
      <w:numPr>
        <w:numId w:val="2"/>
      </w:numPr>
      <w:tabs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unhideWhenUsed/>
    <w:qFormat/>
    <w:rsid w:val="00275CE2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B60523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link w:val="4Char"/>
    <w:semiHidden/>
    <w:unhideWhenUsed/>
    <w:qFormat/>
    <w:rsid w:val="003273E3"/>
    <w:pPr>
      <w:keepNext/>
      <w:widowControl/>
      <w:numPr>
        <w:ilvl w:val="3"/>
        <w:numId w:val="2"/>
      </w:numPr>
      <w:autoSpaceDE w:val="0"/>
      <w:autoSpaceDN w:val="0"/>
      <w:adjustRightInd w:val="0"/>
      <w:snapToGrid w:val="0"/>
      <w:spacing w:before="120" w:after="120"/>
      <w:outlineLvl w:val="3"/>
    </w:pPr>
    <w:rPr>
      <w:kern w:val="0"/>
      <w:sz w:val="22"/>
      <w:szCs w:val="28"/>
      <w:lang w:eastAsia="en-US"/>
    </w:rPr>
  </w:style>
  <w:style w:type="paragraph" w:styleId="5">
    <w:name w:val="heading 5"/>
    <w:aliases w:val="h5,Heading5,H5"/>
    <w:basedOn w:val="a"/>
    <w:next w:val="a"/>
    <w:link w:val="5Char"/>
    <w:semiHidden/>
    <w:unhideWhenUsed/>
    <w:qFormat/>
    <w:rsid w:val="003273E3"/>
    <w:pPr>
      <w:keepNext/>
      <w:widowControl/>
      <w:numPr>
        <w:ilvl w:val="4"/>
        <w:numId w:val="2"/>
      </w:numPr>
      <w:autoSpaceDE w:val="0"/>
      <w:autoSpaceDN w:val="0"/>
      <w:adjustRightInd w:val="0"/>
      <w:snapToGrid w:val="0"/>
      <w:spacing w:before="120" w:after="120"/>
      <w:outlineLvl w:val="4"/>
    </w:pPr>
    <w:rPr>
      <w:i/>
      <w:iCs/>
      <w:kern w:val="0"/>
      <w:sz w:val="22"/>
      <w:szCs w:val="26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3273E3"/>
    <w:pPr>
      <w:widowControl/>
      <w:numPr>
        <w:ilvl w:val="5"/>
        <w:numId w:val="2"/>
      </w:numPr>
      <w:autoSpaceDE w:val="0"/>
      <w:autoSpaceDN w:val="0"/>
      <w:adjustRightInd w:val="0"/>
      <w:snapToGrid w:val="0"/>
      <w:spacing w:before="240" w:after="60"/>
      <w:outlineLvl w:val="5"/>
    </w:pPr>
    <w:rPr>
      <w:b/>
      <w:b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3273E3"/>
    <w:pPr>
      <w:widowControl/>
      <w:numPr>
        <w:ilvl w:val="6"/>
        <w:numId w:val="2"/>
      </w:numPr>
      <w:autoSpaceDE w:val="0"/>
      <w:autoSpaceDN w:val="0"/>
      <w:adjustRightInd w:val="0"/>
      <w:snapToGrid w:val="0"/>
      <w:spacing w:before="240" w:after="60"/>
      <w:outlineLvl w:val="6"/>
    </w:pPr>
    <w:rPr>
      <w:rFonts w:eastAsiaTheme="minorEastAsia"/>
      <w:kern w:val="0"/>
      <w:sz w:val="24"/>
      <w:szCs w:val="24"/>
      <w:lang w:eastAsia="en-US"/>
    </w:rPr>
  </w:style>
  <w:style w:type="paragraph" w:styleId="8">
    <w:name w:val="heading 8"/>
    <w:aliases w:val="Table Heading"/>
    <w:basedOn w:val="a"/>
    <w:next w:val="a"/>
    <w:link w:val="8Char"/>
    <w:semiHidden/>
    <w:unhideWhenUsed/>
    <w:qFormat/>
    <w:rsid w:val="003273E3"/>
    <w:pPr>
      <w:widowControl/>
      <w:numPr>
        <w:ilvl w:val="7"/>
        <w:numId w:val="2"/>
      </w:numPr>
      <w:autoSpaceDE w:val="0"/>
      <w:autoSpaceDN w:val="0"/>
      <w:adjustRightInd w:val="0"/>
      <w:snapToGrid w:val="0"/>
      <w:spacing w:before="240" w:after="60"/>
      <w:outlineLvl w:val="7"/>
    </w:pPr>
    <w:rPr>
      <w:rFonts w:eastAsiaTheme="minorEastAsia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,标题 91"/>
    <w:basedOn w:val="a"/>
    <w:next w:val="a"/>
    <w:link w:val="9Char"/>
    <w:semiHidden/>
    <w:unhideWhenUsed/>
    <w:qFormat/>
    <w:rsid w:val="003273E3"/>
    <w:pPr>
      <w:widowControl/>
      <w:numPr>
        <w:ilvl w:val="8"/>
        <w:numId w:val="2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Theme="minorEastAsia" w:hAnsi="Arial" w:cs="Arial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5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5D0C"/>
    <w:rPr>
      <w:sz w:val="18"/>
      <w:szCs w:val="18"/>
    </w:rPr>
  </w:style>
  <w:style w:type="paragraph" w:styleId="a4">
    <w:name w:val="footer"/>
    <w:basedOn w:val="a"/>
    <w:link w:val="Char0"/>
    <w:unhideWhenUsed/>
    <w:rsid w:val="001C5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5D0C"/>
    <w:rPr>
      <w:sz w:val="18"/>
      <w:szCs w:val="18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1C5D0C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styleId="a5">
    <w:name w:val="page number"/>
    <w:basedOn w:val="a0"/>
    <w:rsid w:val="001C5D0C"/>
  </w:style>
  <w:style w:type="paragraph" w:styleId="a6">
    <w:name w:val="List Paragraph"/>
    <w:aliases w:val="- Bullets,목록 단락,List Paragraph,リスト段落,?? ??,?????,????,Lista1,列出段落1,中等深浅网格 1 - 着色 21,¥¡¡¡¡ì¬º¥¹¥È¶ÎÂä,ÁÐ³ö¶ÎÂä,列表段落1,—ño’i—Ž,¥ê¥¹¥È¶ÎÂä"/>
    <w:basedOn w:val="a"/>
    <w:link w:val="Char1"/>
    <w:uiPriority w:val="34"/>
    <w:qFormat/>
    <w:rsid w:val="001C5D0C"/>
    <w:pPr>
      <w:ind w:firstLineChars="200" w:firstLine="420"/>
    </w:pPr>
  </w:style>
  <w:style w:type="character" w:customStyle="1" w:styleId="Char1">
    <w:name w:val="列出段落 Char"/>
    <w:aliases w:val="- Bullets Char,목록 단락 Char,List Paragraph Char,リスト段落 Char,?? ?? Char,????? Char,???? Char,Lista1 Char,列出段落1 Char,中等深浅网格 1 - 着色 21 Char,¥¡¡¡¡ì¬º¥¹¥È¶ÎÂä Char,ÁÐ³ö¶ÎÂä Char,列表段落1 Char,—ño’i—Ž Char,¥ê¥¹¥È¶ÎÂä Char"/>
    <w:link w:val="a6"/>
    <w:uiPriority w:val="34"/>
    <w:qFormat/>
    <w:rsid w:val="001C5D0C"/>
    <w:rPr>
      <w:rFonts w:ascii="Times New Roman" w:eastAsia="宋体" w:hAnsi="Times New Roman" w:cs="Times New Roman"/>
      <w:szCs w:val="20"/>
    </w:rPr>
  </w:style>
  <w:style w:type="paragraph" w:styleId="a7">
    <w:name w:val="caption"/>
    <w:aliases w:val="cap,cap1,cap2,cap11,Caption Char,Caption Char1 Char,cap Char Char1,Caption Char Char1 Char"/>
    <w:basedOn w:val="a"/>
    <w:next w:val="a"/>
    <w:unhideWhenUsed/>
    <w:qFormat/>
    <w:rsid w:val="001C5D0C"/>
    <w:rPr>
      <w:rFonts w:asciiTheme="majorHAnsi" w:eastAsia="黑体" w:hAnsiTheme="majorHAnsi" w:cstheme="majorBidi"/>
      <w:sz w:val="20"/>
    </w:rPr>
  </w:style>
  <w:style w:type="paragraph" w:customStyle="1" w:styleId="TAH">
    <w:name w:val="TAH"/>
    <w:basedOn w:val="TAC"/>
    <w:link w:val="TAHCar"/>
    <w:rsid w:val="001C5D0C"/>
    <w:rPr>
      <w:b/>
    </w:rPr>
  </w:style>
  <w:style w:type="paragraph" w:customStyle="1" w:styleId="TAC">
    <w:name w:val="TAC"/>
    <w:basedOn w:val="a"/>
    <w:link w:val="TACChar"/>
    <w:rsid w:val="001C5D0C"/>
    <w:pPr>
      <w:keepNext/>
      <w:keepLines/>
      <w:widowControl/>
      <w:jc w:val="center"/>
    </w:pPr>
    <w:rPr>
      <w:rFonts w:ascii="Arial" w:eastAsiaTheme="minorEastAsia" w:hAnsi="Arial"/>
      <w:kern w:val="0"/>
      <w:sz w:val="18"/>
      <w:lang w:val="en-GB" w:eastAsia="en-US"/>
    </w:rPr>
  </w:style>
  <w:style w:type="paragraph" w:customStyle="1" w:styleId="B1">
    <w:name w:val="B1"/>
    <w:basedOn w:val="a"/>
    <w:link w:val="B1Zchn"/>
    <w:qFormat/>
    <w:rsid w:val="001C5D0C"/>
    <w:pPr>
      <w:widowControl/>
      <w:spacing w:after="180"/>
      <w:ind w:left="568" w:hanging="284"/>
      <w:jc w:val="left"/>
    </w:pPr>
    <w:rPr>
      <w:rFonts w:eastAsiaTheme="minorEastAsia"/>
      <w:kern w:val="0"/>
      <w:sz w:val="20"/>
      <w:lang w:val="en-GB" w:eastAsia="en-US"/>
    </w:rPr>
  </w:style>
  <w:style w:type="character" w:customStyle="1" w:styleId="B1Zchn">
    <w:name w:val="B1 Zchn"/>
    <w:link w:val="B1"/>
    <w:rsid w:val="001C5D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1C5D0C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1C5D0C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275CE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ody Text"/>
    <w:aliases w:val="bt"/>
    <w:basedOn w:val="a"/>
    <w:link w:val="Char2"/>
    <w:rsid w:val="00993C7B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Times New Roman" w:hAnsi="Times"/>
      <w:kern w:val="0"/>
      <w:sz w:val="20"/>
      <w:szCs w:val="24"/>
      <w:lang w:val="en-GB" w:eastAsia="en-GB"/>
    </w:rPr>
  </w:style>
  <w:style w:type="character" w:customStyle="1" w:styleId="Char2">
    <w:name w:val="正文文本 Char"/>
    <w:aliases w:val="bt Char"/>
    <w:basedOn w:val="a0"/>
    <w:link w:val="a8"/>
    <w:rsid w:val="00993C7B"/>
    <w:rPr>
      <w:rFonts w:ascii="Times" w:eastAsia="Times New Roman" w:hAnsi="Times" w:cs="Times New Roman"/>
      <w:kern w:val="0"/>
      <w:sz w:val="20"/>
      <w:szCs w:val="24"/>
      <w:lang w:val="en-GB" w:eastAsia="en-GB"/>
    </w:rPr>
  </w:style>
  <w:style w:type="character" w:styleId="a9">
    <w:name w:val="Placeholder Text"/>
    <w:basedOn w:val="a0"/>
    <w:uiPriority w:val="99"/>
    <w:semiHidden/>
    <w:rsid w:val="0086016D"/>
    <w:rPr>
      <w:color w:val="808080"/>
    </w:rPr>
  </w:style>
  <w:style w:type="table" w:styleId="aa">
    <w:name w:val="Table Grid"/>
    <w:basedOn w:val="a1"/>
    <w:qFormat/>
    <w:rsid w:val="00FE1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h3 Char,no break Char,H3 Char,Underrubrik2 Char,Memo Heading 3 Char,hello Char,Titre 3 Car Char,no break Car Char,H3 Car Char,Underrubrik2 Car Char,h3 Car Char,Memo Heading 3 Car Char,hello Car Char,Heading 3 Char Car Char,H3 Char Car Char"/>
    <w:basedOn w:val="a0"/>
    <w:link w:val="3"/>
    <w:rsid w:val="00B6052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3273E3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,H5 Char"/>
    <w:basedOn w:val="a0"/>
    <w:link w:val="5"/>
    <w:semiHidden/>
    <w:rsid w:val="003273E3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semiHidden/>
    <w:rsid w:val="003273E3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semiHidden/>
    <w:rsid w:val="003273E3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semiHidden/>
    <w:rsid w:val="003273E3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,标题 91 Char"/>
    <w:basedOn w:val="a0"/>
    <w:link w:val="9"/>
    <w:semiHidden/>
    <w:rsid w:val="003273E3"/>
    <w:rPr>
      <w:rFonts w:ascii="Arial" w:hAnsi="Arial" w:cs="Arial"/>
      <w:kern w:val="0"/>
      <w:sz w:val="22"/>
      <w:lang w:eastAsia="en-US"/>
    </w:rPr>
  </w:style>
  <w:style w:type="paragraph" w:styleId="ab">
    <w:name w:val="Normal (Web)"/>
    <w:basedOn w:val="a"/>
    <w:uiPriority w:val="99"/>
    <w:semiHidden/>
    <w:unhideWhenUsed/>
    <w:rsid w:val="006F25F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footnote text"/>
    <w:basedOn w:val="a"/>
    <w:link w:val="Char3"/>
    <w:semiHidden/>
    <w:rsid w:val="00390F29"/>
    <w:pPr>
      <w:widowControl/>
    </w:pPr>
    <w:rPr>
      <w:rFonts w:ascii="Times" w:eastAsia="Batang" w:hAnsi="Times"/>
      <w:kern w:val="0"/>
      <w:sz w:val="20"/>
      <w:lang w:val="x-none" w:eastAsia="x-none"/>
    </w:rPr>
  </w:style>
  <w:style w:type="character" w:customStyle="1" w:styleId="Char3">
    <w:name w:val="脚注文本 Char"/>
    <w:basedOn w:val="a0"/>
    <w:link w:val="ac"/>
    <w:semiHidden/>
    <w:rsid w:val="00390F29"/>
    <w:rPr>
      <w:rFonts w:ascii="Times" w:eastAsia="Batang" w:hAnsi="Times" w:cs="Times New Roman"/>
      <w:kern w:val="0"/>
      <w:sz w:val="20"/>
      <w:szCs w:val="20"/>
      <w:lang w:val="x-none" w:eastAsia="x-none"/>
    </w:rPr>
  </w:style>
  <w:style w:type="paragraph" w:customStyle="1" w:styleId="B2">
    <w:name w:val="B2"/>
    <w:basedOn w:val="a"/>
    <w:link w:val="B2Char"/>
    <w:qFormat/>
    <w:rsid w:val="003A30B9"/>
    <w:pPr>
      <w:widowControl/>
      <w:spacing w:after="180"/>
      <w:ind w:left="851" w:hanging="284"/>
      <w:jc w:val="left"/>
    </w:pPr>
    <w:rPr>
      <w:rFonts w:eastAsiaTheme="minorEastAsia"/>
      <w:kern w:val="0"/>
      <w:sz w:val="20"/>
      <w:lang w:val="x-none" w:eastAsia="en-US"/>
    </w:rPr>
  </w:style>
  <w:style w:type="character" w:customStyle="1" w:styleId="B2Char">
    <w:name w:val="B2 Char"/>
    <w:link w:val="B2"/>
    <w:qFormat/>
    <w:rsid w:val="003A30B9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H">
    <w:name w:val="TH"/>
    <w:basedOn w:val="a"/>
    <w:link w:val="THChar"/>
    <w:rsid w:val="007B103B"/>
    <w:pPr>
      <w:keepNext/>
      <w:keepLines/>
      <w:widowControl/>
      <w:spacing w:before="60" w:after="180"/>
      <w:jc w:val="center"/>
    </w:pPr>
    <w:rPr>
      <w:rFonts w:ascii="Arial" w:eastAsiaTheme="minorEastAsia" w:hAnsi="Arial"/>
      <w:b/>
      <w:kern w:val="0"/>
      <w:sz w:val="20"/>
      <w:lang w:val="x-none" w:eastAsia="en-US"/>
    </w:rPr>
  </w:style>
  <w:style w:type="character" w:customStyle="1" w:styleId="THChar">
    <w:name w:val="TH Char"/>
    <w:link w:val="TH"/>
    <w:rsid w:val="007B103B"/>
    <w:rPr>
      <w:rFonts w:ascii="Arial" w:hAnsi="Arial" w:cs="Times New Roman"/>
      <w:b/>
      <w:kern w:val="0"/>
      <w:sz w:val="20"/>
      <w:szCs w:val="20"/>
      <w:lang w:val="x-none" w:eastAsia="en-US"/>
    </w:rPr>
  </w:style>
  <w:style w:type="character" w:styleId="ad">
    <w:name w:val="Hyperlink"/>
    <w:uiPriority w:val="99"/>
    <w:rsid w:val="00D25FEE"/>
    <w:rPr>
      <w:color w:val="0000FF"/>
      <w:u w:val="single"/>
    </w:rPr>
  </w:style>
  <w:style w:type="character" w:customStyle="1" w:styleId="apple-converted-space">
    <w:name w:val="apple-converted-space"/>
    <w:rsid w:val="004A4075"/>
  </w:style>
  <w:style w:type="paragraph" w:customStyle="1" w:styleId="Observation">
    <w:name w:val="Observation"/>
    <w:basedOn w:val="a"/>
    <w:qFormat/>
    <w:rsid w:val="005D3C29"/>
    <w:pPr>
      <w:numPr>
        <w:numId w:val="8"/>
      </w:numPr>
      <w:tabs>
        <w:tab w:val="left" w:pos="1701"/>
        <w:tab w:val="num" w:pos="1843"/>
      </w:tabs>
      <w:spacing w:after="120"/>
      <w:ind w:left="1701" w:hanging="1701"/>
    </w:pPr>
    <w:rPr>
      <w:rFonts w:ascii="Arial" w:eastAsia="等线" w:hAnsi="Arial" w:cs="Arial"/>
      <w:b/>
      <w:bCs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1FB0E-1D94-4400-AA65-846EB485B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1282</Words>
  <Characters>7311</Characters>
  <Application>Microsoft Office Word</Application>
  <DocSecurity>0</DocSecurity>
  <Lines>60</Lines>
  <Paragraphs>17</Paragraphs>
  <ScaleCrop>false</ScaleCrop>
  <Company/>
  <LinksUpToDate>false</LinksUpToDate>
  <CharactersWithSpaces>8576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CATR</dc:creator>
  <cp:keywords/>
  <dc:description/>
  <cp:lastModifiedBy>yanzy</cp:lastModifiedBy>
  <cp:revision>29</cp:revision>
  <dcterms:created xsi:type="dcterms:W3CDTF">2019-05-27T07:11:00Z</dcterms:created>
  <dcterms:modified xsi:type="dcterms:W3CDTF">2019-08-16T14:06:00Z</dcterms:modified>
</cp:coreProperties>
</file>