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5D428943" w:rsidR="00CA7E0D" w:rsidRDefault="003742F9" w:rsidP="00C539B0">
      <w:pPr>
        <w:tabs>
          <w:tab w:val="right" w:pos="10000"/>
        </w:tabs>
        <w:spacing w:after="0"/>
        <w:rPr>
          <w:b/>
          <w:sz w:val="24"/>
          <w:szCs w:val="24"/>
        </w:rPr>
      </w:pPr>
      <w:r>
        <w:rPr>
          <w:b/>
          <w:sz w:val="24"/>
          <w:szCs w:val="24"/>
        </w:rPr>
        <w:t xml:space="preserve"> </w:t>
      </w:r>
      <w:r w:rsidR="00755CD8">
        <w:rPr>
          <w:b/>
          <w:sz w:val="24"/>
          <w:szCs w:val="24"/>
        </w:rPr>
        <w:t xml:space="preserve"> </w:t>
      </w:r>
      <w:r w:rsidR="00FF5D72">
        <w:rPr>
          <w:b/>
          <w:sz w:val="24"/>
          <w:szCs w:val="24"/>
        </w:rPr>
        <w:t xml:space="preserve"> </w:t>
      </w:r>
    </w:p>
    <w:p w14:paraId="2DB7D27E" w14:textId="224FB85B"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D1551C">
        <w:rPr>
          <w:b/>
          <w:sz w:val="24"/>
          <w:szCs w:val="24"/>
        </w:rPr>
        <w:t>8</w:t>
      </w:r>
      <w:r w:rsidRPr="0007631D">
        <w:rPr>
          <w:b/>
          <w:sz w:val="24"/>
          <w:szCs w:val="24"/>
        </w:rPr>
        <w:tab/>
        <w:t>R1-</w:t>
      </w:r>
      <w:r w:rsidR="0097750A" w:rsidRPr="0097750A">
        <w:t xml:space="preserve"> </w:t>
      </w:r>
      <w:r w:rsidR="0097750A" w:rsidRPr="0097750A">
        <w:rPr>
          <w:b/>
          <w:sz w:val="24"/>
          <w:szCs w:val="24"/>
        </w:rPr>
        <w:t>1909</w:t>
      </w:r>
      <w:r w:rsidR="006B3613">
        <w:rPr>
          <w:b/>
          <w:sz w:val="24"/>
          <w:szCs w:val="24"/>
        </w:rPr>
        <w:t>2</w:t>
      </w:r>
      <w:bookmarkStart w:id="0" w:name="_GoBack"/>
      <w:bookmarkEnd w:id="0"/>
      <w:r w:rsidR="0097750A" w:rsidRPr="0097750A">
        <w:rPr>
          <w:b/>
          <w:sz w:val="24"/>
          <w:szCs w:val="24"/>
        </w:rPr>
        <w:t>8</w:t>
      </w:r>
      <w:r w:rsidR="006B3613">
        <w:rPr>
          <w:b/>
          <w:sz w:val="24"/>
          <w:szCs w:val="24"/>
        </w:rPr>
        <w:t>2</w:t>
      </w:r>
    </w:p>
    <w:p w14:paraId="4405AC25" w14:textId="7666D83F" w:rsidR="00433B47" w:rsidRPr="0007631D" w:rsidRDefault="000E0991" w:rsidP="00433B47">
      <w:pPr>
        <w:tabs>
          <w:tab w:val="center" w:pos="4536"/>
          <w:tab w:val="right" w:pos="9072"/>
        </w:tabs>
        <w:spacing w:after="0"/>
        <w:rPr>
          <w:rFonts w:eastAsia="MS Mincho"/>
          <w:b/>
          <w:bCs/>
          <w:sz w:val="24"/>
          <w:szCs w:val="24"/>
          <w:lang w:eastAsia="ja-JP"/>
        </w:rPr>
      </w:pPr>
      <w:r>
        <w:rPr>
          <w:b/>
          <w:bCs/>
          <w:sz w:val="24"/>
          <w:szCs w:val="24"/>
        </w:rPr>
        <w:t>August</w:t>
      </w:r>
      <w:r w:rsidR="003F4789" w:rsidRPr="0007631D">
        <w:rPr>
          <w:b/>
          <w:bCs/>
          <w:sz w:val="24"/>
          <w:szCs w:val="24"/>
        </w:rPr>
        <w:t xml:space="preserve"> </w:t>
      </w:r>
      <w:r>
        <w:rPr>
          <w:b/>
          <w:bCs/>
          <w:sz w:val="24"/>
          <w:szCs w:val="24"/>
        </w:rPr>
        <w:t>26</w:t>
      </w:r>
      <w:r w:rsidR="005925C1" w:rsidRPr="005925C1">
        <w:rPr>
          <w:b/>
          <w:bCs/>
          <w:sz w:val="24"/>
          <w:szCs w:val="24"/>
          <w:vertAlign w:val="superscript"/>
        </w:rPr>
        <w:t>th</w:t>
      </w:r>
      <w:r w:rsidR="005925C1">
        <w:rPr>
          <w:b/>
          <w:bCs/>
          <w:sz w:val="24"/>
          <w:szCs w:val="24"/>
        </w:rPr>
        <w:t xml:space="preserve"> – </w:t>
      </w:r>
      <w:r>
        <w:rPr>
          <w:b/>
          <w:bCs/>
          <w:sz w:val="24"/>
          <w:szCs w:val="24"/>
        </w:rPr>
        <w:t>30</w:t>
      </w:r>
      <w:r w:rsidR="00D6208D">
        <w:rPr>
          <w:b/>
          <w:bCs/>
          <w:sz w:val="24"/>
          <w:szCs w:val="24"/>
          <w:vertAlign w:val="superscript"/>
        </w:rPr>
        <w:t>t</w:t>
      </w:r>
      <w:r w:rsidR="000A0AE4">
        <w:rPr>
          <w:b/>
          <w:bCs/>
          <w:sz w:val="24"/>
          <w:szCs w:val="24"/>
          <w:vertAlign w:val="superscript"/>
        </w:rPr>
        <w:t>h</w:t>
      </w:r>
      <w:r w:rsidR="003F69D2" w:rsidRPr="0007631D">
        <w:rPr>
          <w:b/>
          <w:bCs/>
          <w:sz w:val="24"/>
          <w:szCs w:val="24"/>
        </w:rPr>
        <w:t>,</w:t>
      </w:r>
      <w:r w:rsidR="00433B47" w:rsidRPr="0007631D">
        <w:rPr>
          <w:b/>
          <w:bCs/>
          <w:sz w:val="24"/>
          <w:szCs w:val="24"/>
        </w:rPr>
        <w:t xml:space="preserve"> 201</w:t>
      </w:r>
      <w:r w:rsidR="006F1DEA">
        <w:rPr>
          <w:rFonts w:eastAsia="MS Mincho"/>
          <w:b/>
          <w:bCs/>
          <w:sz w:val="24"/>
          <w:szCs w:val="24"/>
          <w:lang w:eastAsia="ja-JP"/>
        </w:rPr>
        <w:t>9</w:t>
      </w:r>
    </w:p>
    <w:p w14:paraId="28A9D42B" w14:textId="5649357D" w:rsidR="00433B47" w:rsidRPr="0007631D" w:rsidRDefault="00111F25" w:rsidP="00433B47">
      <w:pPr>
        <w:spacing w:after="0"/>
        <w:jc w:val="both"/>
        <w:rPr>
          <w:b/>
          <w:sz w:val="24"/>
          <w:szCs w:val="24"/>
          <w:lang w:eastAsia="zh-CN"/>
        </w:rPr>
      </w:pPr>
      <w:r>
        <w:rPr>
          <w:b/>
          <w:sz w:val="24"/>
          <w:szCs w:val="24"/>
        </w:rPr>
        <w:t>Prague, C</w:t>
      </w:r>
      <w:r w:rsidR="00A85F1F">
        <w:rPr>
          <w:b/>
          <w:sz w:val="24"/>
          <w:szCs w:val="24"/>
        </w:rPr>
        <w:t>z</w:t>
      </w:r>
      <w:r w:rsidR="000E0991">
        <w:rPr>
          <w:b/>
          <w:sz w:val="24"/>
          <w:szCs w:val="24"/>
        </w:rPr>
        <w:t>ech Rep</w:t>
      </w:r>
      <w:r w:rsidR="00F1425B">
        <w:rPr>
          <w:b/>
          <w:sz w:val="24"/>
          <w:szCs w:val="24"/>
        </w:rPr>
        <w:t>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3768372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5E3334">
        <w:rPr>
          <w:b/>
          <w:sz w:val="24"/>
        </w:rPr>
        <w:t>11</w:t>
      </w:r>
      <w:r w:rsidR="00522E4E">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530DBA8E"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0A0AE4" w:rsidRPr="000A0AE4">
        <w:rPr>
          <w:sz w:val="24"/>
          <w:szCs w:val="24"/>
        </w:rPr>
        <w:t xml:space="preserve">Discussion on </w:t>
      </w:r>
      <w:r w:rsidR="00127BD7">
        <w:rPr>
          <w:sz w:val="24"/>
          <w:szCs w:val="24"/>
        </w:rPr>
        <w:t>Pathloss Mod</w:t>
      </w:r>
      <w:r w:rsidR="00465F7C">
        <w:rPr>
          <w:sz w:val="24"/>
          <w:szCs w:val="24"/>
        </w:rPr>
        <w:t>eling for Embedded Devices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7B0CA3D0" w14:textId="24D4E148" w:rsidR="000B38E4" w:rsidRPr="00AC3C1C" w:rsidRDefault="00466626" w:rsidP="00C06204">
      <w:pPr>
        <w:tabs>
          <w:tab w:val="num" w:pos="2160"/>
          <w:tab w:val="num" w:pos="2880"/>
        </w:tabs>
        <w:jc w:val="both"/>
        <w:rPr>
          <w:sz w:val="22"/>
          <w:szCs w:val="24"/>
        </w:rPr>
      </w:pPr>
      <w:r w:rsidRPr="00AC3C1C">
        <w:rPr>
          <w:sz w:val="22"/>
          <w:szCs w:val="24"/>
        </w:rPr>
        <w:t>I</w:t>
      </w:r>
      <w:r w:rsidR="000B38E4" w:rsidRPr="00AC3C1C">
        <w:rPr>
          <w:sz w:val="22"/>
          <w:szCs w:val="24"/>
        </w:rPr>
        <w:t>n RAN #</w:t>
      </w:r>
      <w:r w:rsidR="004D35EF">
        <w:rPr>
          <w:sz w:val="22"/>
          <w:szCs w:val="24"/>
        </w:rPr>
        <w:t>9</w:t>
      </w:r>
      <w:r w:rsidR="00F04791">
        <w:rPr>
          <w:sz w:val="22"/>
          <w:szCs w:val="24"/>
        </w:rPr>
        <w:t>7</w:t>
      </w:r>
      <w:r w:rsidR="00A56D0D" w:rsidRPr="00AC3C1C">
        <w:rPr>
          <w:sz w:val="22"/>
          <w:szCs w:val="24"/>
        </w:rPr>
        <w:t xml:space="preserve">, </w:t>
      </w:r>
      <w:r w:rsidR="00040AA0">
        <w:rPr>
          <w:sz w:val="22"/>
          <w:szCs w:val="24"/>
        </w:rPr>
        <w:t xml:space="preserve">the following agreements on the </w:t>
      </w:r>
      <w:r w:rsidR="00F04791">
        <w:rPr>
          <w:sz w:val="22"/>
          <w:szCs w:val="24"/>
        </w:rPr>
        <w:t>pathloss modeling</w:t>
      </w:r>
      <w:r w:rsidR="00040AA0">
        <w:rPr>
          <w:sz w:val="22"/>
          <w:szCs w:val="24"/>
        </w:rPr>
        <w:t xml:space="preserve"> </w:t>
      </w:r>
      <w:r w:rsidR="006B0DDD">
        <w:rPr>
          <w:sz w:val="22"/>
          <w:szCs w:val="24"/>
        </w:rPr>
        <w:t>for the indoor industrial channel modeling were</w:t>
      </w:r>
      <w:r w:rsidR="00932E79">
        <w:rPr>
          <w:sz w:val="22"/>
          <w:szCs w:val="24"/>
        </w:rPr>
        <w:t xml:space="preserve"> reached</w:t>
      </w:r>
      <w:r w:rsidR="006A314E">
        <w:rPr>
          <w:sz w:val="22"/>
          <w:szCs w:val="24"/>
        </w:rPr>
        <w:t>:</w:t>
      </w:r>
      <w:r w:rsidR="00932E79">
        <w:rPr>
          <w:sz w:val="22"/>
          <w:szCs w:val="24"/>
        </w:rPr>
        <w:t xml:space="preserve"> </w:t>
      </w:r>
    </w:p>
    <w:p w14:paraId="46BCF310" w14:textId="77777777" w:rsidR="00E62435" w:rsidRPr="00E62435" w:rsidRDefault="00E62435" w:rsidP="00E62435">
      <w:pPr>
        <w:overflowPunct/>
        <w:autoSpaceDE/>
        <w:autoSpaceDN/>
        <w:adjustRightInd/>
        <w:spacing w:after="0"/>
        <w:textAlignment w:val="auto"/>
        <w:rPr>
          <w:rFonts w:ascii="Times" w:eastAsia="Batang" w:hAnsi="Times"/>
          <w:lang w:val="en-GB"/>
        </w:rPr>
      </w:pPr>
      <w:r w:rsidRPr="00E62435">
        <w:rPr>
          <w:rFonts w:ascii="Times" w:eastAsia="Batang" w:hAnsi="Times"/>
          <w:highlight w:val="green"/>
          <w:lang w:val="en-GB"/>
        </w:rPr>
        <w:t>Agreements</w:t>
      </w:r>
      <w:r w:rsidRPr="00E62435">
        <w:rPr>
          <w:rFonts w:ascii="Times" w:eastAsia="Batang" w:hAnsi="Times"/>
          <w:lang w:val="en-GB"/>
        </w:rPr>
        <w:t>:</w:t>
      </w:r>
    </w:p>
    <w:p w14:paraId="59C58FDE"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For the industrial scenario description, do the following:</w:t>
      </w:r>
    </w:p>
    <w:p w14:paraId="0B2D1670" w14:textId="77777777" w:rsidR="00E62435" w:rsidRPr="00E62435" w:rsidRDefault="00E62435" w:rsidP="00E62435">
      <w:pPr>
        <w:numPr>
          <w:ilvl w:val="0"/>
          <w:numId w:val="10"/>
        </w:numPr>
        <w:overflowPunct/>
        <w:autoSpaceDE/>
        <w:autoSpaceDN/>
        <w:adjustRightInd/>
        <w:spacing w:after="0"/>
        <w:textAlignment w:val="auto"/>
        <w:rPr>
          <w:lang w:eastAsia="ja-JP"/>
        </w:rPr>
      </w:pPr>
      <w:r w:rsidRPr="00E62435">
        <w:rPr>
          <w:lang w:eastAsia="ja-JP"/>
        </w:rPr>
        <w:t>Add specific values (details FFS) for volume or size of room for each sub-scenario for calibration purposes</w:t>
      </w:r>
    </w:p>
    <w:p w14:paraId="5BC2718C" w14:textId="77777777" w:rsidR="00E62435" w:rsidRPr="00E62435" w:rsidRDefault="00E62435" w:rsidP="00E62435">
      <w:pPr>
        <w:numPr>
          <w:ilvl w:val="0"/>
          <w:numId w:val="10"/>
        </w:numPr>
        <w:overflowPunct/>
        <w:autoSpaceDE/>
        <w:autoSpaceDN/>
        <w:adjustRightInd/>
        <w:spacing w:after="0"/>
        <w:textAlignment w:val="auto"/>
        <w:rPr>
          <w:lang w:eastAsia="ja-JP"/>
        </w:rPr>
      </w:pPr>
      <w:r w:rsidRPr="00E62435">
        <w:rPr>
          <w:lang w:eastAsia="ja-JP"/>
        </w:rPr>
        <w:t>In the clutter type, add a general description of the clutter characteristics</w:t>
      </w:r>
    </w:p>
    <w:p w14:paraId="4D8ADDCD" w14:textId="77777777" w:rsidR="00E62435" w:rsidRPr="00E62435" w:rsidRDefault="00E62435" w:rsidP="00E62435">
      <w:pPr>
        <w:numPr>
          <w:ilvl w:val="1"/>
          <w:numId w:val="10"/>
        </w:numPr>
        <w:overflowPunct/>
        <w:autoSpaceDE/>
        <w:autoSpaceDN/>
        <w:adjustRightInd/>
        <w:spacing w:after="0"/>
        <w:textAlignment w:val="auto"/>
        <w:rPr>
          <w:lang w:eastAsia="ja-JP"/>
        </w:rPr>
      </w:pPr>
      <w:r w:rsidRPr="00E62435">
        <w:rPr>
          <w:lang w:eastAsia="ja-JP"/>
        </w:rPr>
        <w:t>FFS on details, e.g. examples of typical industrial clutter</w:t>
      </w:r>
    </w:p>
    <w:p w14:paraId="636BE86C" w14:textId="77777777" w:rsidR="00E62435" w:rsidRPr="00E62435" w:rsidRDefault="00E62435" w:rsidP="00E62435">
      <w:pPr>
        <w:overflowPunct/>
        <w:autoSpaceDE/>
        <w:autoSpaceDN/>
        <w:adjustRightInd/>
        <w:spacing w:after="0"/>
        <w:textAlignment w:val="auto"/>
        <w:rPr>
          <w:rFonts w:eastAsia="Batang"/>
          <w:b/>
        </w:rPr>
      </w:pPr>
    </w:p>
    <w:p w14:paraId="3DC0671A" w14:textId="77777777" w:rsidR="00E62435" w:rsidRPr="00E62435" w:rsidRDefault="00E62435" w:rsidP="00E62435">
      <w:pPr>
        <w:overflowPunct/>
        <w:autoSpaceDE/>
        <w:autoSpaceDN/>
        <w:adjustRightInd/>
        <w:spacing w:after="0"/>
        <w:textAlignment w:val="auto"/>
        <w:rPr>
          <w:rFonts w:eastAsia="Batang"/>
          <w:b/>
        </w:rPr>
      </w:pPr>
      <w:r w:rsidRPr="00E62435">
        <w:rPr>
          <w:rFonts w:eastAsia="Batang"/>
          <w:highlight w:val="green"/>
        </w:rPr>
        <w:t>Agreements</w:t>
      </w:r>
      <w:r w:rsidRPr="00E62435">
        <w:rPr>
          <w:rFonts w:eastAsia="Batang"/>
          <w:b/>
        </w:rPr>
        <w:t>:</w:t>
      </w:r>
    </w:p>
    <w:p w14:paraId="1940318E"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Add an additional sub-scenario where both Tx and Rx are elevated above the clutter</w:t>
      </w:r>
    </w:p>
    <w:p w14:paraId="4EB9D7A5" w14:textId="77777777" w:rsidR="00E62435" w:rsidRPr="00E62435" w:rsidRDefault="00E62435" w:rsidP="00E62435">
      <w:pPr>
        <w:numPr>
          <w:ilvl w:val="0"/>
          <w:numId w:val="10"/>
        </w:numPr>
        <w:overflowPunct/>
        <w:autoSpaceDE/>
        <w:autoSpaceDN/>
        <w:adjustRightInd/>
        <w:spacing w:after="0"/>
        <w:textAlignment w:val="auto"/>
        <w:rPr>
          <w:lang w:eastAsia="ja-JP"/>
        </w:rPr>
      </w:pPr>
      <w:r w:rsidRPr="00E62435">
        <w:rPr>
          <w:lang w:eastAsia="ja-JP"/>
        </w:rPr>
        <w:t xml:space="preserve">Use the same path loss model as sub-scenarios 3 &amp; 4 as a starting point </w:t>
      </w:r>
    </w:p>
    <w:p w14:paraId="4A92C496" w14:textId="77777777" w:rsidR="00E62435" w:rsidRPr="00E62435" w:rsidRDefault="00E62435" w:rsidP="00E62435">
      <w:pPr>
        <w:numPr>
          <w:ilvl w:val="0"/>
          <w:numId w:val="10"/>
        </w:numPr>
        <w:overflowPunct/>
        <w:autoSpaceDE/>
        <w:autoSpaceDN/>
        <w:adjustRightInd/>
        <w:spacing w:after="0"/>
        <w:textAlignment w:val="auto"/>
        <w:rPr>
          <w:lang w:eastAsia="ja-JP"/>
        </w:rPr>
      </w:pPr>
      <w:r w:rsidRPr="00E62435">
        <w:rPr>
          <w:lang w:eastAsia="ja-JP"/>
        </w:rPr>
        <w:t>Use 100% LOS</w:t>
      </w:r>
    </w:p>
    <w:p w14:paraId="7B8C7AB1" w14:textId="77777777" w:rsidR="00E62435" w:rsidRPr="00E62435" w:rsidRDefault="00E62435" w:rsidP="00E62435">
      <w:pPr>
        <w:numPr>
          <w:ilvl w:val="0"/>
          <w:numId w:val="10"/>
        </w:numPr>
        <w:overflowPunct/>
        <w:autoSpaceDE/>
        <w:autoSpaceDN/>
        <w:adjustRightInd/>
        <w:spacing w:after="0"/>
        <w:textAlignment w:val="auto"/>
        <w:rPr>
          <w:lang w:eastAsia="ja-JP"/>
        </w:rPr>
      </w:pPr>
      <w:r w:rsidRPr="00E62435">
        <w:rPr>
          <w:lang w:eastAsia="ja-JP"/>
        </w:rPr>
        <w:t>Use the same fast fading model and parameters as sub-scenarios 3 &amp; 4 as a starting point</w:t>
      </w:r>
    </w:p>
    <w:p w14:paraId="574BCE16" w14:textId="77777777" w:rsidR="00E62435" w:rsidRPr="00E62435" w:rsidRDefault="00E62435" w:rsidP="00E62435">
      <w:pPr>
        <w:numPr>
          <w:ilvl w:val="1"/>
          <w:numId w:val="10"/>
        </w:numPr>
        <w:overflowPunct/>
        <w:autoSpaceDE/>
        <w:autoSpaceDN/>
        <w:adjustRightInd/>
        <w:spacing w:after="0"/>
        <w:textAlignment w:val="auto"/>
        <w:rPr>
          <w:lang w:eastAsia="ja-JP"/>
        </w:rPr>
      </w:pPr>
      <w:r w:rsidRPr="00E62435">
        <w:rPr>
          <w:lang w:eastAsia="ja-JP"/>
        </w:rPr>
        <w:t>FFS on updates to these values if measurements or simulation results become available</w:t>
      </w:r>
    </w:p>
    <w:p w14:paraId="122E1084" w14:textId="77777777" w:rsidR="00E62435" w:rsidRPr="00E62435" w:rsidRDefault="00E62435" w:rsidP="00E62435">
      <w:pPr>
        <w:overflowPunct/>
        <w:autoSpaceDE/>
        <w:autoSpaceDN/>
        <w:adjustRightInd/>
        <w:spacing w:after="0"/>
        <w:textAlignment w:val="auto"/>
        <w:rPr>
          <w:rFonts w:eastAsia="Batang"/>
          <w:b/>
        </w:rPr>
      </w:pPr>
    </w:p>
    <w:p w14:paraId="0C3C485C" w14:textId="77777777" w:rsidR="00E62435" w:rsidRPr="00E62435" w:rsidRDefault="00E62435" w:rsidP="00E62435">
      <w:pPr>
        <w:overflowPunct/>
        <w:autoSpaceDE/>
        <w:autoSpaceDN/>
        <w:adjustRightInd/>
        <w:spacing w:after="0"/>
        <w:textAlignment w:val="auto"/>
        <w:rPr>
          <w:rFonts w:eastAsia="Batang"/>
          <w:b/>
        </w:rPr>
      </w:pPr>
      <w:r w:rsidRPr="00E62435">
        <w:rPr>
          <w:rFonts w:eastAsia="Batang"/>
          <w:highlight w:val="green"/>
        </w:rPr>
        <w:t>Agreements</w:t>
      </w:r>
      <w:r w:rsidRPr="00E62435">
        <w:rPr>
          <w:rFonts w:eastAsia="Batang"/>
          <w:b/>
        </w:rPr>
        <w:t>:</w:t>
      </w:r>
    </w:p>
    <w:p w14:paraId="7FB0B1EE"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Specify an additional penetration loss for devices embedded in machinery or enclosures</w:t>
      </w:r>
    </w:p>
    <w:p w14:paraId="38A706B9" w14:textId="77777777" w:rsidR="00E62435" w:rsidRPr="00E62435" w:rsidRDefault="00E62435" w:rsidP="00E62435">
      <w:pPr>
        <w:numPr>
          <w:ilvl w:val="0"/>
          <w:numId w:val="11"/>
        </w:numPr>
        <w:overflowPunct/>
        <w:autoSpaceDE/>
        <w:autoSpaceDN/>
        <w:adjustRightInd/>
        <w:spacing w:after="0"/>
        <w:textAlignment w:val="auto"/>
        <w:rPr>
          <w:lang w:eastAsia="ja-JP"/>
        </w:rPr>
      </w:pPr>
      <w:r w:rsidRPr="00E62435">
        <w:rPr>
          <w:lang w:eastAsia="ja-JP"/>
        </w:rPr>
        <w:t>FFS on details, including material and frequency dependence</w:t>
      </w:r>
    </w:p>
    <w:p w14:paraId="7AB9CC6F" w14:textId="77777777" w:rsidR="00E62435" w:rsidRPr="00E62435" w:rsidRDefault="00E62435" w:rsidP="00E62435">
      <w:pPr>
        <w:numPr>
          <w:ilvl w:val="0"/>
          <w:numId w:val="11"/>
        </w:numPr>
        <w:overflowPunct/>
        <w:autoSpaceDE/>
        <w:autoSpaceDN/>
        <w:adjustRightInd/>
        <w:spacing w:after="0"/>
        <w:textAlignment w:val="auto"/>
        <w:rPr>
          <w:lang w:eastAsia="ja-JP"/>
        </w:rPr>
      </w:pPr>
      <w:r w:rsidRPr="00E62435">
        <w:rPr>
          <w:lang w:eastAsia="ja-JP"/>
        </w:rPr>
        <w:t>FFS on impact on LOS probability and fast fading</w:t>
      </w:r>
    </w:p>
    <w:p w14:paraId="44E4A760" w14:textId="77777777" w:rsidR="00E62435" w:rsidRPr="00E62435" w:rsidRDefault="00E62435" w:rsidP="00E62435">
      <w:pPr>
        <w:overflowPunct/>
        <w:autoSpaceDE/>
        <w:autoSpaceDN/>
        <w:adjustRightInd/>
        <w:spacing w:after="0"/>
        <w:textAlignment w:val="auto"/>
        <w:rPr>
          <w:rFonts w:eastAsia="Batang"/>
          <w:b/>
        </w:rPr>
      </w:pPr>
    </w:p>
    <w:p w14:paraId="12F5DAD4" w14:textId="77777777" w:rsidR="00E62435" w:rsidRPr="00E62435" w:rsidRDefault="00E62435" w:rsidP="00E62435">
      <w:pPr>
        <w:overflowPunct/>
        <w:autoSpaceDE/>
        <w:autoSpaceDN/>
        <w:adjustRightInd/>
        <w:spacing w:after="0"/>
        <w:textAlignment w:val="auto"/>
        <w:rPr>
          <w:rFonts w:eastAsia="Batang"/>
          <w:b/>
        </w:rPr>
      </w:pPr>
      <w:r w:rsidRPr="00E62435">
        <w:rPr>
          <w:rFonts w:eastAsia="Batang"/>
          <w:highlight w:val="green"/>
        </w:rPr>
        <w:t>Agreements</w:t>
      </w:r>
      <w:r w:rsidRPr="00E62435">
        <w:rPr>
          <w:rFonts w:eastAsia="Batang"/>
          <w:b/>
        </w:rPr>
        <w:t>:</w:t>
      </w:r>
    </w:p>
    <w:p w14:paraId="7CD8BF65"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Merge path loss models per sub-scenario</w:t>
      </w:r>
    </w:p>
    <w:p w14:paraId="2233715E" w14:textId="77777777" w:rsidR="00E62435" w:rsidRPr="00E62435" w:rsidRDefault="00E62435" w:rsidP="00E62435">
      <w:pPr>
        <w:numPr>
          <w:ilvl w:val="0"/>
          <w:numId w:val="12"/>
        </w:numPr>
        <w:overflowPunct/>
        <w:autoSpaceDE/>
        <w:autoSpaceDN/>
        <w:adjustRightInd/>
        <w:spacing w:after="0"/>
        <w:textAlignment w:val="auto"/>
        <w:rPr>
          <w:lang w:eastAsia="ja-JP"/>
        </w:rPr>
      </w:pPr>
      <w:r w:rsidRPr="00E62435">
        <w:rPr>
          <w:lang w:eastAsia="ja-JP"/>
        </w:rPr>
        <w:t>Perform multi-dimensional regression as a starting point</w:t>
      </w:r>
    </w:p>
    <w:p w14:paraId="2A90D760" w14:textId="77777777" w:rsidR="00E62435" w:rsidRPr="00E62435" w:rsidRDefault="00E62435" w:rsidP="00E62435">
      <w:pPr>
        <w:numPr>
          <w:ilvl w:val="1"/>
          <w:numId w:val="12"/>
        </w:numPr>
        <w:overflowPunct/>
        <w:autoSpaceDE/>
        <w:autoSpaceDN/>
        <w:adjustRightInd/>
        <w:spacing w:after="0"/>
        <w:textAlignment w:val="auto"/>
        <w:rPr>
          <w:lang w:eastAsia="ja-JP"/>
        </w:rPr>
      </w:pPr>
      <w:r w:rsidRPr="00E62435">
        <w:rPr>
          <w:lang w:eastAsia="ja-JP"/>
        </w:rPr>
        <w:t>FFS on weighting of results from different sources</w:t>
      </w:r>
    </w:p>
    <w:p w14:paraId="11A34882" w14:textId="77777777" w:rsidR="00E62435" w:rsidRPr="00E62435" w:rsidRDefault="00E62435" w:rsidP="00E62435">
      <w:pPr>
        <w:numPr>
          <w:ilvl w:val="0"/>
          <w:numId w:val="12"/>
        </w:numPr>
        <w:overflowPunct/>
        <w:autoSpaceDE/>
        <w:autoSpaceDN/>
        <w:adjustRightInd/>
        <w:spacing w:after="0"/>
        <w:textAlignment w:val="auto"/>
        <w:rPr>
          <w:lang w:eastAsia="ja-JP"/>
        </w:rPr>
      </w:pPr>
      <w:r w:rsidRPr="00E62435">
        <w:rPr>
          <w:lang w:eastAsia="ja-JP"/>
        </w:rPr>
        <w:t>For the merging:</w:t>
      </w:r>
    </w:p>
    <w:p w14:paraId="40215368" w14:textId="77777777" w:rsidR="00E62435" w:rsidRPr="00E62435" w:rsidRDefault="00E62435" w:rsidP="00E62435">
      <w:pPr>
        <w:numPr>
          <w:ilvl w:val="1"/>
          <w:numId w:val="12"/>
        </w:numPr>
        <w:overflowPunct/>
        <w:autoSpaceDE/>
        <w:autoSpaceDN/>
        <w:adjustRightInd/>
        <w:spacing w:after="0"/>
        <w:textAlignment w:val="auto"/>
        <w:rPr>
          <w:lang w:eastAsia="ja-JP"/>
        </w:rPr>
      </w:pPr>
      <w:r w:rsidRPr="00E62435">
        <w:rPr>
          <w:lang w:eastAsia="ja-JP"/>
        </w:rPr>
        <w:t>Collect raw data (distance, power, f, antenna height, sub-scenario) from companies. Companies are encouraged to share the raw data via the channel model reflector</w:t>
      </w:r>
    </w:p>
    <w:p w14:paraId="59898EC0" w14:textId="77777777" w:rsidR="00E62435" w:rsidRPr="00E62435" w:rsidRDefault="00E62435" w:rsidP="00E62435">
      <w:pPr>
        <w:numPr>
          <w:ilvl w:val="1"/>
          <w:numId w:val="12"/>
        </w:numPr>
        <w:overflowPunct/>
        <w:autoSpaceDE/>
        <w:autoSpaceDN/>
        <w:adjustRightInd/>
        <w:spacing w:after="0"/>
        <w:textAlignment w:val="auto"/>
        <w:rPr>
          <w:lang w:eastAsia="ja-JP"/>
        </w:rPr>
      </w:pPr>
      <w:r w:rsidRPr="00E62435">
        <w:rPr>
          <w:lang w:eastAsia="ja-JP"/>
        </w:rPr>
        <w:t>Generate random variables from different path loss models where the raw data is not available, taking care to use similar number of samples as used to fit the reported model. Companies are encouraged to share model parameters using the excel file as in R1-1907405</w:t>
      </w:r>
    </w:p>
    <w:p w14:paraId="0D365104" w14:textId="77777777" w:rsidR="00E62435" w:rsidRPr="00E62435" w:rsidRDefault="00E62435" w:rsidP="00E62435">
      <w:pPr>
        <w:numPr>
          <w:ilvl w:val="1"/>
          <w:numId w:val="12"/>
        </w:numPr>
        <w:overflowPunct/>
        <w:autoSpaceDE/>
        <w:autoSpaceDN/>
        <w:adjustRightInd/>
        <w:spacing w:after="0"/>
        <w:textAlignment w:val="auto"/>
        <w:rPr>
          <w:lang w:eastAsia="ja-JP"/>
        </w:rPr>
      </w:pPr>
      <w:r w:rsidRPr="00E62435">
        <w:rPr>
          <w:lang w:eastAsia="ja-JP"/>
        </w:rPr>
        <w:t>Fit the path loss and shadow fading using the combined raw data and generated random data</w:t>
      </w:r>
    </w:p>
    <w:p w14:paraId="77CEC431" w14:textId="77777777" w:rsidR="00E62435" w:rsidRPr="00E62435" w:rsidRDefault="00E62435" w:rsidP="00E62435">
      <w:pPr>
        <w:overflowPunct/>
        <w:autoSpaceDE/>
        <w:autoSpaceDN/>
        <w:adjustRightInd/>
        <w:spacing w:after="0"/>
        <w:textAlignment w:val="auto"/>
        <w:rPr>
          <w:rFonts w:eastAsia="Batang"/>
          <w:b/>
        </w:rPr>
      </w:pPr>
    </w:p>
    <w:p w14:paraId="52497F6A" w14:textId="77777777" w:rsidR="00E62435" w:rsidRPr="00E62435" w:rsidRDefault="00E62435" w:rsidP="00E62435">
      <w:pPr>
        <w:overflowPunct/>
        <w:autoSpaceDE/>
        <w:autoSpaceDN/>
        <w:adjustRightInd/>
        <w:spacing w:after="0"/>
        <w:textAlignment w:val="auto"/>
        <w:rPr>
          <w:rFonts w:eastAsia="Batang"/>
          <w:b/>
        </w:rPr>
      </w:pPr>
      <w:r w:rsidRPr="00E62435">
        <w:rPr>
          <w:rFonts w:eastAsia="Batang"/>
          <w:highlight w:val="green"/>
        </w:rPr>
        <w:t>Agreement</w:t>
      </w:r>
      <w:r w:rsidRPr="00E62435">
        <w:rPr>
          <w:rFonts w:eastAsia="Batang"/>
          <w:b/>
        </w:rPr>
        <w:t>:</w:t>
      </w:r>
    </w:p>
    <w:p w14:paraId="68A9E9D6"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Derive a common LOS path loss model for all industrial sub-scenarios</w:t>
      </w:r>
    </w:p>
    <w:p w14:paraId="597C98E6" w14:textId="77777777" w:rsidR="00E62435" w:rsidRPr="00E62435" w:rsidRDefault="00E62435" w:rsidP="00E62435">
      <w:pPr>
        <w:overflowPunct/>
        <w:autoSpaceDE/>
        <w:autoSpaceDN/>
        <w:adjustRightInd/>
        <w:spacing w:after="0"/>
        <w:textAlignment w:val="auto"/>
        <w:rPr>
          <w:rFonts w:eastAsia="Batang"/>
        </w:rPr>
      </w:pPr>
    </w:p>
    <w:p w14:paraId="1C028773"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highlight w:val="green"/>
        </w:rPr>
        <w:t>Agreements</w:t>
      </w:r>
      <w:r w:rsidRPr="00E62435">
        <w:rPr>
          <w:rFonts w:eastAsia="Batang"/>
        </w:rPr>
        <w:t>:</w:t>
      </w:r>
    </w:p>
    <w:p w14:paraId="2812FCBA"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Use the ABG or CI path loss model</w:t>
      </w:r>
    </w:p>
    <w:p w14:paraId="7B763D04" w14:textId="77777777" w:rsidR="00E62435" w:rsidRPr="00E62435" w:rsidRDefault="00E62435" w:rsidP="00E62435">
      <w:pPr>
        <w:numPr>
          <w:ilvl w:val="0"/>
          <w:numId w:val="13"/>
        </w:numPr>
        <w:overflowPunct/>
        <w:autoSpaceDE/>
        <w:autoSpaceDN/>
        <w:adjustRightInd/>
        <w:spacing w:after="0"/>
        <w:textAlignment w:val="auto"/>
        <w:rPr>
          <w:lang w:eastAsia="ja-JP"/>
        </w:rPr>
      </w:pPr>
      <w:r w:rsidRPr="00E62435">
        <w:rPr>
          <w:lang w:eastAsia="ja-JP"/>
        </w:rPr>
        <w:t>Frequency-dependence on the A and B parameters in the ABG model is FFS</w:t>
      </w:r>
    </w:p>
    <w:p w14:paraId="020FAD4E" w14:textId="77777777" w:rsidR="00E62435" w:rsidRPr="00E62435" w:rsidRDefault="00E62435" w:rsidP="00E62435">
      <w:pPr>
        <w:overflowPunct/>
        <w:autoSpaceDE/>
        <w:autoSpaceDN/>
        <w:adjustRightInd/>
        <w:spacing w:after="0"/>
        <w:textAlignment w:val="auto"/>
        <w:rPr>
          <w:rFonts w:eastAsia="Batang"/>
          <w:b/>
        </w:rPr>
      </w:pPr>
    </w:p>
    <w:p w14:paraId="2E783DB6" w14:textId="77777777" w:rsidR="00E62435" w:rsidRPr="00E62435" w:rsidRDefault="00E62435" w:rsidP="00E62435">
      <w:pPr>
        <w:overflowPunct/>
        <w:autoSpaceDE/>
        <w:autoSpaceDN/>
        <w:adjustRightInd/>
        <w:spacing w:after="0"/>
        <w:textAlignment w:val="auto"/>
        <w:rPr>
          <w:rFonts w:eastAsia="Batang"/>
          <w:b/>
        </w:rPr>
      </w:pPr>
      <w:r w:rsidRPr="00E62435">
        <w:rPr>
          <w:rFonts w:eastAsia="Batang"/>
          <w:highlight w:val="green"/>
        </w:rPr>
        <w:lastRenderedPageBreak/>
        <w:t>Agreements</w:t>
      </w:r>
      <w:r w:rsidRPr="00E62435">
        <w:rPr>
          <w:rFonts w:eastAsia="Batang"/>
          <w:b/>
        </w:rPr>
        <w:t>:</w:t>
      </w:r>
    </w:p>
    <w:p w14:paraId="55E447AF" w14:textId="77777777" w:rsidR="00E62435" w:rsidRPr="00E62435" w:rsidRDefault="00E62435" w:rsidP="00E62435">
      <w:pPr>
        <w:overflowPunct/>
        <w:autoSpaceDE/>
        <w:autoSpaceDN/>
        <w:adjustRightInd/>
        <w:spacing w:after="0"/>
        <w:textAlignment w:val="auto"/>
        <w:rPr>
          <w:rFonts w:eastAsia="Batang"/>
        </w:rPr>
      </w:pPr>
      <w:r w:rsidRPr="00E62435">
        <w:rPr>
          <w:rFonts w:eastAsia="Batang"/>
        </w:rPr>
        <w:t>Use a common LOS probability function for all sub-scenarios, with sub-scenario specific parameters:</w:t>
      </w:r>
    </w:p>
    <w:p w14:paraId="319EE9E1" w14:textId="77777777" w:rsidR="00E62435" w:rsidRPr="00E62435" w:rsidRDefault="006B3613" w:rsidP="00E62435">
      <w:pPr>
        <w:numPr>
          <w:ilvl w:val="0"/>
          <w:numId w:val="14"/>
        </w:numPr>
        <w:overflowPunct/>
        <w:autoSpaceDE/>
        <w:autoSpaceDN/>
        <w:adjustRightInd/>
        <w:spacing w:after="0" w:line="259" w:lineRule="auto"/>
        <w:textAlignment w:val="auto"/>
      </w:pPr>
      <m:oMath>
        <m:sSub>
          <m:sSubPr>
            <m:ctrlPr>
              <w:rPr>
                <w:rFonts w:ascii="Cambria Math" w:hAnsi="Cambria Math"/>
              </w:rPr>
            </m:ctrlPr>
          </m:sSubPr>
          <m:e>
            <m:r>
              <m:rPr>
                <m:sty m:val="p"/>
              </m:rPr>
              <w:rPr>
                <w:rFonts w:ascii="Cambria Math" w:hAnsi="Cambria Math"/>
              </w:rPr>
              <m:t>Pr</m:t>
            </m:r>
          </m:e>
          <m:sub>
            <m:r>
              <w:rPr>
                <w:rFonts w:ascii="Cambria Math" w:hAnsi="Cambria Math"/>
              </w:rPr>
              <m:t>LOS,subsce</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2D</m:t>
                </m:r>
              </m:sub>
            </m:sSub>
          </m:e>
        </m:d>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p</m:t>
                    </m:r>
                  </m:e>
                  <m:sub>
                    <m:r>
                      <w:rPr>
                        <w:rFonts w:ascii="Cambria Math" w:hAnsi="Cambria Math"/>
                      </w:rPr>
                      <m:t>subsce</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subsce</m:t>
                    </m:r>
                  </m:sub>
                </m:sSub>
                <m:d>
                  <m:dPr>
                    <m:begChr m:val="["/>
                    <m:endChr m:val="]"/>
                    <m:ctrlPr>
                      <w:rPr>
                        <w:rFonts w:ascii="Cambria Math" w:hAnsi="Cambria Math"/>
                      </w:rPr>
                    </m:ctrlPr>
                  </m:dPr>
                  <m:e>
                    <m:r>
                      <w:rPr>
                        <w:rFonts w:ascii="Cambria Math" w:hAnsi="Cambria Math"/>
                      </w:rPr>
                      <m:t>m</m:t>
                    </m:r>
                  </m:e>
                </m:d>
              </m:e>
              <m:e>
                <m:sSup>
                  <m:sSupPr>
                    <m:ctrlPr>
                      <w:rPr>
                        <w:rFonts w:ascii="Cambria Math" w:hAnsi="Cambria Math"/>
                      </w:rPr>
                    </m:ctrlPr>
                  </m:sSupPr>
                  <m:e>
                    <m:r>
                      <w:rPr>
                        <w:rFonts w:ascii="Cambria Math" w:hAnsi="Cambria Math"/>
                      </w:rPr>
                      <m:t>e</m:t>
                    </m:r>
                  </m:e>
                  <m:sup>
                    <m:d>
                      <m:dPr>
                        <m:ctrlPr>
                          <w:rPr>
                            <w:rFonts w:ascii="Cambria Math" w:hAnsi="Cambria Math"/>
                          </w:rPr>
                        </m:ctrlPr>
                      </m:dP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subsce</m:t>
                                </m:r>
                              </m:sub>
                            </m:sSub>
                          </m:num>
                          <m:den>
                            <m:sSub>
                              <m:sSubPr>
                                <m:ctrlPr>
                                  <w:rPr>
                                    <w:rFonts w:ascii="Cambria Math" w:hAnsi="Cambria Math"/>
                                  </w:rPr>
                                </m:ctrlPr>
                              </m:sSubPr>
                              <m:e>
                                <m:r>
                                  <w:rPr>
                                    <w:rFonts w:ascii="Cambria Math" w:hAnsi="Cambria Math"/>
                                  </w:rPr>
                                  <m:t>k</m:t>
                                </m:r>
                              </m:e>
                              <m:sub>
                                <m:r>
                                  <w:rPr>
                                    <w:rFonts w:ascii="Cambria Math" w:hAnsi="Cambria Math"/>
                                  </w:rPr>
                                  <m:t>subsce</m:t>
                                </m:r>
                              </m:sub>
                            </m:sSub>
                          </m:den>
                        </m:f>
                      </m:e>
                    </m:d>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subsce</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subsce</m:t>
                    </m:r>
                  </m:sub>
                </m:sSub>
                <m:d>
                  <m:dPr>
                    <m:begChr m:val="["/>
                    <m:endChr m:val="]"/>
                    <m:ctrlPr>
                      <w:rPr>
                        <w:rFonts w:ascii="Cambria Math" w:hAnsi="Cambria Math"/>
                      </w:rPr>
                    </m:ctrlPr>
                  </m:dPr>
                  <m:e>
                    <m:r>
                      <w:rPr>
                        <w:rFonts w:ascii="Cambria Math" w:hAnsi="Cambria Math"/>
                      </w:rPr>
                      <m:t>m</m:t>
                    </m:r>
                  </m:e>
                </m:d>
              </m:e>
            </m:eqArr>
          </m:e>
        </m:d>
      </m:oMath>
      <w:r w:rsidR="00E62435" w:rsidRPr="00E62435">
        <w:t xml:space="preserve"> </w:t>
      </w:r>
    </w:p>
    <w:p w14:paraId="387F2665"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t xml:space="preserve">Where </w:t>
      </w:r>
    </w:p>
    <w:p w14:paraId="00F0B960"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rPr>
          <w:position w:val="-12"/>
        </w:rPr>
        <w:object w:dxaOrig="400" w:dyaOrig="360" w14:anchorId="4ABBE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DSMT4" ShapeID="_x0000_i1025" DrawAspect="Content" ObjectID="_1627460060" r:id="rId13"/>
        </w:object>
      </w:r>
      <w:r w:rsidRPr="00E62435">
        <w:t>is the 2D distance between transmitter and receiver;</w:t>
      </w:r>
    </w:p>
    <w:p w14:paraId="2E0452B2"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rPr>
          <w:position w:val="-12"/>
        </w:rPr>
        <w:object w:dxaOrig="580" w:dyaOrig="360" w14:anchorId="24CC3489">
          <v:shape id="_x0000_i1026" type="#_x0000_t75" style="width:28.45pt;height:21.75pt" o:ole="">
            <v:imagedata r:id="rId14" o:title=""/>
          </v:shape>
          <o:OLEObject Type="Embed" ProgID="Equation.DSMT4" ShapeID="_x0000_i1026" DrawAspect="Content" ObjectID="_1627460061" r:id="rId15"/>
        </w:object>
      </w:r>
      <w:r w:rsidRPr="00E62435">
        <w:t xml:space="preserve"> is the breakpoint distance </w:t>
      </w:r>
    </w:p>
    <w:p w14:paraId="76E540B1"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rPr>
          <w:position w:val="-12"/>
        </w:rPr>
        <w:object w:dxaOrig="600" w:dyaOrig="360" w14:anchorId="49082B15">
          <v:shape id="_x0000_i1027" type="#_x0000_t75" style="width:28.45pt;height:21.75pt" o:ole="">
            <v:imagedata r:id="rId16" o:title=""/>
          </v:shape>
          <o:OLEObject Type="Embed" ProgID="Equation.DSMT4" ShapeID="_x0000_i1027" DrawAspect="Content" ObjectID="_1627460062" r:id="rId17"/>
        </w:object>
      </w:r>
      <w:r w:rsidRPr="00E62435">
        <w:t xml:space="preserve"> is the breakpoint LOS probability </w:t>
      </w:r>
    </w:p>
    <w:p w14:paraId="53EFBD53"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rPr>
          <w:position w:val="-12"/>
        </w:rPr>
        <w:object w:dxaOrig="560" w:dyaOrig="360" w14:anchorId="5969B120">
          <v:shape id="_x0000_i1028" type="#_x0000_t75" style="width:28.45pt;height:21.75pt" o:ole="">
            <v:imagedata r:id="rId18" o:title=""/>
          </v:shape>
          <o:OLEObject Type="Embed" ProgID="Equation.DSMT4" ShapeID="_x0000_i1028" DrawAspect="Content" ObjectID="_1627460063" r:id="rId19"/>
        </w:object>
      </w:r>
      <w:r w:rsidRPr="00E62435">
        <w:t xml:space="preserve"> is the exponential coefficient for corresponding sub-scenario </w:t>
      </w:r>
    </w:p>
    <w:p w14:paraId="2F3EF47E" w14:textId="77777777" w:rsidR="00E62435" w:rsidRPr="00E62435" w:rsidRDefault="00E62435" w:rsidP="00E62435">
      <w:pPr>
        <w:numPr>
          <w:ilvl w:val="0"/>
          <w:numId w:val="14"/>
        </w:numPr>
        <w:overflowPunct/>
        <w:autoSpaceDE/>
        <w:autoSpaceDN/>
        <w:adjustRightInd/>
        <w:spacing w:after="0" w:line="259" w:lineRule="auto"/>
        <w:textAlignment w:val="auto"/>
      </w:pPr>
      <w:r w:rsidRPr="00E62435">
        <w:t>The parameter values for the different sub-scenarios is FFS, including:</w:t>
      </w:r>
    </w:p>
    <w:p w14:paraId="1D36495C" w14:textId="77777777" w:rsidR="00E62435" w:rsidRPr="00E62435" w:rsidRDefault="00E62435" w:rsidP="00E62435">
      <w:pPr>
        <w:numPr>
          <w:ilvl w:val="1"/>
          <w:numId w:val="14"/>
        </w:numPr>
        <w:overflowPunct/>
        <w:autoSpaceDE/>
        <w:autoSpaceDN/>
        <w:adjustRightInd/>
        <w:spacing w:after="0" w:line="259" w:lineRule="auto"/>
        <w:textAlignment w:val="auto"/>
      </w:pPr>
      <w:r w:rsidRPr="00E62435">
        <w:t xml:space="preserve">how to merge results from different sources </w:t>
      </w:r>
    </w:p>
    <w:p w14:paraId="46A9221E" w14:textId="77777777" w:rsidR="00E62435" w:rsidRPr="00E62435" w:rsidRDefault="00E62435" w:rsidP="00E62435">
      <w:pPr>
        <w:numPr>
          <w:ilvl w:val="1"/>
          <w:numId w:val="14"/>
        </w:numPr>
        <w:overflowPunct/>
        <w:autoSpaceDE/>
        <w:autoSpaceDN/>
        <w:adjustRightInd/>
        <w:spacing w:after="0" w:line="259" w:lineRule="auto"/>
        <w:textAlignment w:val="auto"/>
      </w:pPr>
      <w:r w:rsidRPr="00E62435">
        <w:t>whether the parameter values should be obtained from empirical curve-fitting or analytical considerations</w:t>
      </w:r>
    </w:p>
    <w:p w14:paraId="618EAE9D" w14:textId="77777777" w:rsidR="00E62435" w:rsidRPr="00E62435" w:rsidRDefault="00E62435" w:rsidP="00E62435">
      <w:pPr>
        <w:numPr>
          <w:ilvl w:val="1"/>
          <w:numId w:val="14"/>
        </w:numPr>
        <w:overflowPunct/>
        <w:autoSpaceDE/>
        <w:autoSpaceDN/>
        <w:adjustRightInd/>
        <w:spacing w:after="0" w:line="259" w:lineRule="auto"/>
        <w:textAlignment w:val="auto"/>
      </w:pPr>
      <w:r w:rsidRPr="00E62435">
        <w:t>whether the parameters should be dependent on the clutter density and size</w:t>
      </w:r>
    </w:p>
    <w:p w14:paraId="2E970893" w14:textId="77777777" w:rsidR="00E62435" w:rsidRDefault="00E62435" w:rsidP="00AC3C1C">
      <w:pPr>
        <w:tabs>
          <w:tab w:val="num" w:pos="2160"/>
          <w:tab w:val="num" w:pos="2880"/>
        </w:tabs>
        <w:jc w:val="both"/>
        <w:rPr>
          <w:rFonts w:asciiTheme="majorBidi" w:hAnsiTheme="majorBidi" w:cstheme="majorBidi"/>
          <w:bCs/>
          <w:sz w:val="22"/>
          <w:szCs w:val="24"/>
        </w:rPr>
      </w:pPr>
    </w:p>
    <w:p w14:paraId="7318E83C" w14:textId="3964C4C7"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 xml:space="preserve">In this contribution, </w:t>
      </w:r>
      <w:r w:rsidR="00C346CA">
        <w:rPr>
          <w:rFonts w:asciiTheme="majorBidi" w:hAnsiTheme="majorBidi" w:cstheme="majorBidi"/>
          <w:bCs/>
          <w:sz w:val="22"/>
          <w:szCs w:val="24"/>
        </w:rPr>
        <w:t xml:space="preserve">we </w:t>
      </w:r>
      <w:r w:rsidR="00EE3401">
        <w:rPr>
          <w:rFonts w:asciiTheme="majorBidi" w:hAnsiTheme="majorBidi" w:cstheme="majorBidi"/>
          <w:bCs/>
          <w:sz w:val="22"/>
          <w:szCs w:val="24"/>
        </w:rPr>
        <w:t xml:space="preserve">further </w:t>
      </w:r>
      <w:r w:rsidR="00C346CA">
        <w:rPr>
          <w:rFonts w:asciiTheme="majorBidi" w:hAnsiTheme="majorBidi" w:cstheme="majorBidi"/>
          <w:bCs/>
          <w:sz w:val="22"/>
          <w:szCs w:val="24"/>
        </w:rPr>
        <w:t xml:space="preserve">discuss some </w:t>
      </w:r>
      <w:r w:rsidR="00B558CB">
        <w:rPr>
          <w:rFonts w:asciiTheme="majorBidi" w:hAnsiTheme="majorBidi" w:cstheme="majorBidi"/>
          <w:bCs/>
          <w:sz w:val="22"/>
          <w:szCs w:val="24"/>
        </w:rPr>
        <w:t xml:space="preserve">of these </w:t>
      </w:r>
      <w:r w:rsidR="00C346CA">
        <w:rPr>
          <w:rFonts w:asciiTheme="majorBidi" w:hAnsiTheme="majorBidi" w:cstheme="majorBidi"/>
          <w:bCs/>
          <w:sz w:val="22"/>
          <w:szCs w:val="24"/>
        </w:rPr>
        <w:t xml:space="preserve">aspects of </w:t>
      </w:r>
      <w:r w:rsidR="00B558CB">
        <w:rPr>
          <w:rFonts w:asciiTheme="majorBidi" w:hAnsiTheme="majorBidi" w:cstheme="majorBidi"/>
          <w:bCs/>
          <w:sz w:val="22"/>
          <w:szCs w:val="24"/>
        </w:rPr>
        <w:t xml:space="preserve">indoor industrial </w:t>
      </w:r>
      <w:r w:rsidR="00C346CA">
        <w:rPr>
          <w:rFonts w:asciiTheme="majorBidi" w:hAnsiTheme="majorBidi" w:cstheme="majorBidi"/>
          <w:bCs/>
          <w:sz w:val="22"/>
          <w:szCs w:val="24"/>
        </w:rPr>
        <w:t>channel modeling</w:t>
      </w:r>
      <w:r w:rsidR="00C622A7">
        <w:rPr>
          <w:rFonts w:asciiTheme="majorBidi" w:hAnsiTheme="majorBidi" w:cstheme="majorBidi"/>
          <w:bCs/>
          <w:sz w:val="22"/>
          <w:szCs w:val="24"/>
        </w:rPr>
        <w:t xml:space="preserve"> </w:t>
      </w:r>
      <w:r w:rsidR="0053628F">
        <w:rPr>
          <w:rFonts w:asciiTheme="majorBidi" w:hAnsiTheme="majorBidi" w:cstheme="majorBidi"/>
          <w:bCs/>
          <w:sz w:val="22"/>
          <w:szCs w:val="24"/>
        </w:rPr>
        <w:t>that may require additional consideration</w:t>
      </w:r>
      <w:r w:rsidR="00446B70">
        <w:rPr>
          <w:rFonts w:asciiTheme="majorBidi" w:hAnsiTheme="majorBidi" w:cstheme="majorBidi"/>
          <w:bCs/>
          <w:sz w:val="22"/>
          <w:szCs w:val="24"/>
        </w:rPr>
        <w:t>: specifically,</w:t>
      </w:r>
      <w:r w:rsidR="0053628F">
        <w:rPr>
          <w:rFonts w:asciiTheme="majorBidi" w:hAnsiTheme="majorBidi" w:cstheme="majorBidi"/>
          <w:bCs/>
          <w:sz w:val="22"/>
          <w:szCs w:val="24"/>
        </w:rPr>
        <w:t xml:space="preserve"> </w:t>
      </w:r>
      <w:r w:rsidR="00822927">
        <w:rPr>
          <w:rFonts w:asciiTheme="majorBidi" w:hAnsiTheme="majorBidi" w:cstheme="majorBidi"/>
          <w:bCs/>
          <w:sz w:val="22"/>
          <w:szCs w:val="24"/>
        </w:rPr>
        <w:t>modeling for</w:t>
      </w:r>
      <w:r w:rsidR="000D584A">
        <w:rPr>
          <w:rFonts w:asciiTheme="majorBidi" w:hAnsiTheme="majorBidi" w:cstheme="majorBidi"/>
          <w:bCs/>
          <w:sz w:val="22"/>
          <w:szCs w:val="24"/>
        </w:rPr>
        <w:t xml:space="preserve"> </w:t>
      </w:r>
      <w:r w:rsidR="00B15793">
        <w:rPr>
          <w:rFonts w:asciiTheme="majorBidi" w:hAnsiTheme="majorBidi" w:cstheme="majorBidi"/>
          <w:bCs/>
          <w:sz w:val="22"/>
          <w:szCs w:val="24"/>
        </w:rPr>
        <w:t>devices embedded inside machinery and/or enclosures</w:t>
      </w:r>
      <w:r w:rsidR="00EC58BC">
        <w:rPr>
          <w:rFonts w:asciiTheme="majorBidi" w:hAnsiTheme="majorBidi" w:cstheme="majorBidi"/>
          <w:bCs/>
          <w:sz w:val="22"/>
          <w:szCs w:val="24"/>
        </w:rPr>
        <w:t>.</w:t>
      </w:r>
      <w:r w:rsidR="00C346CA">
        <w:rPr>
          <w:rFonts w:asciiTheme="majorBidi" w:hAnsiTheme="majorBidi" w:cstheme="majorBidi"/>
          <w:bCs/>
          <w:sz w:val="22"/>
          <w:szCs w:val="24"/>
        </w:rPr>
        <w:t xml:space="preserve"> </w:t>
      </w:r>
    </w:p>
    <w:p w14:paraId="7EE253E2" w14:textId="5392A0A7" w:rsidR="00597880" w:rsidRDefault="002A0E54" w:rsidP="003A3006">
      <w:pPr>
        <w:pStyle w:val="Heading1"/>
        <w:jc w:val="both"/>
        <w:rPr>
          <w:rFonts w:ascii="Times New Roman" w:hAnsi="Times New Roman"/>
        </w:rPr>
      </w:pPr>
      <w:r>
        <w:rPr>
          <w:rFonts w:ascii="Times New Roman" w:hAnsi="Times New Roman"/>
        </w:rPr>
        <w:t>Scenarios with Embedded Devices</w:t>
      </w:r>
    </w:p>
    <w:p w14:paraId="7E2AF1C4" w14:textId="7D8A9F05" w:rsidR="00E4438B" w:rsidRPr="00933A1B" w:rsidRDefault="00B15793" w:rsidP="00471453">
      <w:pPr>
        <w:jc w:val="both"/>
        <w:rPr>
          <w:b/>
          <w:sz w:val="22"/>
        </w:rPr>
      </w:pPr>
      <w:r>
        <w:rPr>
          <w:rFonts w:asciiTheme="majorBidi" w:hAnsiTheme="majorBidi" w:cstheme="majorBidi"/>
          <w:bCs/>
          <w:sz w:val="22"/>
          <w:szCs w:val="24"/>
        </w:rPr>
        <w:t xml:space="preserve">In industrial scenarios, devices, such as sensors and actuators, are often expected to be embedded </w:t>
      </w:r>
      <w:r w:rsidR="002A0E54">
        <w:rPr>
          <w:rFonts w:asciiTheme="majorBidi" w:hAnsiTheme="majorBidi" w:cstheme="majorBidi"/>
          <w:bCs/>
          <w:sz w:val="22"/>
          <w:szCs w:val="24"/>
        </w:rPr>
        <w:t>with</w:t>
      </w:r>
      <w:r>
        <w:rPr>
          <w:rFonts w:asciiTheme="majorBidi" w:hAnsiTheme="majorBidi" w:cstheme="majorBidi"/>
          <w:bCs/>
          <w:sz w:val="22"/>
          <w:szCs w:val="24"/>
        </w:rPr>
        <w:t>in machinery</w:t>
      </w:r>
      <w:r w:rsidR="000D584A">
        <w:rPr>
          <w:rFonts w:asciiTheme="majorBidi" w:hAnsiTheme="majorBidi" w:cstheme="majorBidi"/>
          <w:bCs/>
          <w:sz w:val="22"/>
          <w:szCs w:val="24"/>
        </w:rPr>
        <w:t xml:space="preserve"> and/or enclosures</w:t>
      </w:r>
      <w:r>
        <w:rPr>
          <w:rFonts w:asciiTheme="majorBidi" w:hAnsiTheme="majorBidi" w:cstheme="majorBidi"/>
          <w:bCs/>
          <w:sz w:val="22"/>
          <w:szCs w:val="24"/>
        </w:rPr>
        <w:t xml:space="preserve">. For example, </w:t>
      </w:r>
      <w:r w:rsidR="002A0E54">
        <w:rPr>
          <w:rFonts w:asciiTheme="majorBidi" w:hAnsiTheme="majorBidi" w:cstheme="majorBidi"/>
          <w:bCs/>
          <w:sz w:val="22"/>
          <w:szCs w:val="24"/>
        </w:rPr>
        <w:t>various</w:t>
      </w:r>
      <w:r>
        <w:rPr>
          <w:rFonts w:asciiTheme="majorBidi" w:hAnsiTheme="majorBidi" w:cstheme="majorBidi"/>
          <w:bCs/>
          <w:sz w:val="22"/>
          <w:szCs w:val="24"/>
        </w:rPr>
        <w:t xml:space="preserve"> position sensor</w:t>
      </w:r>
      <w:r w:rsidR="002A0E54">
        <w:rPr>
          <w:rFonts w:asciiTheme="majorBidi" w:hAnsiTheme="majorBidi" w:cstheme="majorBidi"/>
          <w:bCs/>
          <w:sz w:val="22"/>
          <w:szCs w:val="24"/>
        </w:rPr>
        <w:t>s</w:t>
      </w:r>
      <w:r w:rsidR="00F54FE3">
        <w:rPr>
          <w:rFonts w:asciiTheme="majorBidi" w:hAnsiTheme="majorBidi" w:cstheme="majorBidi"/>
          <w:bCs/>
          <w:sz w:val="22"/>
          <w:szCs w:val="24"/>
        </w:rPr>
        <w:t xml:space="preserve"> and </w:t>
      </w:r>
      <w:r w:rsidR="00E94C5D">
        <w:rPr>
          <w:rFonts w:asciiTheme="majorBidi" w:hAnsiTheme="majorBidi" w:cstheme="majorBidi"/>
          <w:bCs/>
          <w:sz w:val="22"/>
          <w:szCs w:val="24"/>
        </w:rPr>
        <w:t>actuators</w:t>
      </w:r>
      <w:r>
        <w:rPr>
          <w:rFonts w:asciiTheme="majorBidi" w:hAnsiTheme="majorBidi" w:cstheme="majorBidi"/>
          <w:bCs/>
          <w:sz w:val="22"/>
          <w:szCs w:val="24"/>
        </w:rPr>
        <w:t xml:space="preserve"> for tracking</w:t>
      </w:r>
      <w:r w:rsidR="00E94C5D">
        <w:rPr>
          <w:rFonts w:asciiTheme="majorBidi" w:hAnsiTheme="majorBidi" w:cstheme="majorBidi"/>
          <w:bCs/>
          <w:sz w:val="22"/>
          <w:szCs w:val="24"/>
        </w:rPr>
        <w:t>/actuating</w:t>
      </w:r>
      <w:r>
        <w:rPr>
          <w:rFonts w:asciiTheme="majorBidi" w:hAnsiTheme="majorBidi" w:cstheme="majorBidi"/>
          <w:bCs/>
          <w:sz w:val="22"/>
          <w:szCs w:val="24"/>
        </w:rPr>
        <w:t xml:space="preserve"> </w:t>
      </w:r>
      <w:r w:rsidR="002A0E54">
        <w:rPr>
          <w:rFonts w:asciiTheme="majorBidi" w:hAnsiTheme="majorBidi" w:cstheme="majorBidi"/>
          <w:bCs/>
          <w:sz w:val="22"/>
          <w:szCs w:val="24"/>
        </w:rPr>
        <w:t>different</w:t>
      </w:r>
      <w:r>
        <w:rPr>
          <w:rFonts w:asciiTheme="majorBidi" w:hAnsiTheme="majorBidi" w:cstheme="majorBidi"/>
          <w:bCs/>
          <w:sz w:val="22"/>
          <w:szCs w:val="24"/>
        </w:rPr>
        <w:t xml:space="preserve"> </w:t>
      </w:r>
      <w:r w:rsidR="002A0E54">
        <w:rPr>
          <w:rFonts w:asciiTheme="majorBidi" w:hAnsiTheme="majorBidi" w:cstheme="majorBidi"/>
          <w:bCs/>
          <w:sz w:val="22"/>
          <w:szCs w:val="24"/>
        </w:rPr>
        <w:t xml:space="preserve">degrees of freedom </w:t>
      </w:r>
      <w:r>
        <w:rPr>
          <w:rFonts w:asciiTheme="majorBidi" w:hAnsiTheme="majorBidi" w:cstheme="majorBidi"/>
          <w:bCs/>
          <w:sz w:val="22"/>
          <w:szCs w:val="24"/>
        </w:rPr>
        <w:t xml:space="preserve">of a robotic arm </w:t>
      </w:r>
      <w:r w:rsidR="002A0E54">
        <w:rPr>
          <w:rFonts w:asciiTheme="majorBidi" w:hAnsiTheme="majorBidi" w:cstheme="majorBidi"/>
          <w:bCs/>
          <w:sz w:val="22"/>
          <w:szCs w:val="24"/>
        </w:rPr>
        <w:t>are</w:t>
      </w:r>
      <w:r>
        <w:rPr>
          <w:rFonts w:asciiTheme="majorBidi" w:hAnsiTheme="majorBidi" w:cstheme="majorBidi"/>
          <w:bCs/>
          <w:sz w:val="22"/>
          <w:szCs w:val="24"/>
        </w:rPr>
        <w:t xml:space="preserve"> likely to be near the corresponding portion</w:t>
      </w:r>
      <w:r w:rsidR="002A0E54">
        <w:rPr>
          <w:rFonts w:asciiTheme="majorBidi" w:hAnsiTheme="majorBidi" w:cstheme="majorBidi"/>
          <w:bCs/>
          <w:sz w:val="22"/>
          <w:szCs w:val="24"/>
        </w:rPr>
        <w:t>s</w:t>
      </w:r>
      <w:r>
        <w:rPr>
          <w:rFonts w:asciiTheme="majorBidi" w:hAnsiTheme="majorBidi" w:cstheme="majorBidi"/>
          <w:bCs/>
          <w:sz w:val="22"/>
          <w:szCs w:val="24"/>
        </w:rPr>
        <w:t xml:space="preserve"> of the arm. In addition, the robotic arm itself may be housed in an enclosure </w:t>
      </w:r>
      <w:r w:rsidR="000D584A">
        <w:rPr>
          <w:rFonts w:asciiTheme="majorBidi" w:hAnsiTheme="majorBidi" w:cstheme="majorBidi"/>
          <w:bCs/>
          <w:sz w:val="22"/>
          <w:szCs w:val="24"/>
        </w:rPr>
        <w:t>due to</w:t>
      </w:r>
      <w:r>
        <w:rPr>
          <w:rFonts w:asciiTheme="majorBidi" w:hAnsiTheme="majorBidi" w:cstheme="majorBidi"/>
          <w:bCs/>
          <w:sz w:val="22"/>
          <w:szCs w:val="24"/>
        </w:rPr>
        <w:t xml:space="preserve"> </w:t>
      </w:r>
      <w:r w:rsidR="002A0E54">
        <w:rPr>
          <w:rFonts w:asciiTheme="majorBidi" w:hAnsiTheme="majorBidi" w:cstheme="majorBidi"/>
          <w:bCs/>
          <w:sz w:val="22"/>
          <w:szCs w:val="24"/>
        </w:rPr>
        <w:t>work isolation/safety considerations. As illustrated through measurement results later, such placement can have sizable impact on channel conditions, e.g., additional p</w:t>
      </w:r>
      <w:r w:rsidR="000D584A">
        <w:rPr>
          <w:rFonts w:asciiTheme="majorBidi" w:hAnsiTheme="majorBidi" w:cstheme="majorBidi"/>
          <w:bCs/>
          <w:sz w:val="22"/>
          <w:szCs w:val="24"/>
        </w:rPr>
        <w:t>ath</w:t>
      </w:r>
      <w:r w:rsidR="002A0E54">
        <w:rPr>
          <w:rFonts w:asciiTheme="majorBidi" w:hAnsiTheme="majorBidi" w:cstheme="majorBidi"/>
          <w:bCs/>
          <w:sz w:val="22"/>
          <w:szCs w:val="24"/>
        </w:rPr>
        <w:t xml:space="preserve">loss due to enclosures. These aspects have not been traditionally considered, for example, in </w:t>
      </w:r>
      <w:r w:rsidR="000D584A">
        <w:rPr>
          <w:rFonts w:asciiTheme="majorBidi" w:hAnsiTheme="majorBidi" w:cstheme="majorBidi"/>
          <w:bCs/>
          <w:sz w:val="22"/>
          <w:szCs w:val="24"/>
        </w:rPr>
        <w:t xml:space="preserve">the </w:t>
      </w:r>
      <w:r w:rsidR="002A0E54">
        <w:rPr>
          <w:rFonts w:asciiTheme="majorBidi" w:hAnsiTheme="majorBidi" w:cstheme="majorBidi"/>
          <w:bCs/>
          <w:sz w:val="22"/>
          <w:szCs w:val="24"/>
        </w:rPr>
        <w:t>Indoor-Hotspot model in TR 38.901</w:t>
      </w:r>
      <w:r w:rsidR="000D584A">
        <w:rPr>
          <w:rFonts w:asciiTheme="majorBidi" w:hAnsiTheme="majorBidi" w:cstheme="majorBidi"/>
          <w:bCs/>
          <w:sz w:val="22"/>
          <w:szCs w:val="24"/>
        </w:rPr>
        <w:t>,</w:t>
      </w:r>
      <w:r w:rsidR="002A0E54">
        <w:rPr>
          <w:rFonts w:asciiTheme="majorBidi" w:hAnsiTheme="majorBidi" w:cstheme="majorBidi"/>
          <w:bCs/>
          <w:sz w:val="22"/>
          <w:szCs w:val="24"/>
        </w:rPr>
        <w:t xml:space="preserve"> and will require additional modeling to be introduced. </w:t>
      </w:r>
      <w:bookmarkStart w:id="3" w:name="_Hlk4585715"/>
    </w:p>
    <w:bookmarkEnd w:id="3"/>
    <w:p w14:paraId="05A74C68" w14:textId="1A25D457" w:rsidR="00E4438B" w:rsidRDefault="00A2348D" w:rsidP="00A7208C">
      <w:pPr>
        <w:jc w:val="both"/>
        <w:rPr>
          <w:rFonts w:asciiTheme="majorBidi" w:hAnsiTheme="majorBidi" w:cstheme="majorBidi"/>
          <w:bCs/>
          <w:sz w:val="22"/>
          <w:szCs w:val="24"/>
        </w:rPr>
      </w:pPr>
      <w:r>
        <w:rPr>
          <w:rFonts w:asciiTheme="majorBidi" w:hAnsiTheme="majorBidi" w:cstheme="majorBidi"/>
          <w:bCs/>
          <w:sz w:val="22"/>
          <w:szCs w:val="24"/>
        </w:rPr>
        <w:t>We next discuss some measurement results for such scenarios.</w:t>
      </w:r>
    </w:p>
    <w:p w14:paraId="384FDFA7" w14:textId="34A15B1C" w:rsidR="00A2348D" w:rsidRDefault="00BC58FA" w:rsidP="00BC58FA">
      <w:pPr>
        <w:pStyle w:val="Heading2"/>
      </w:pPr>
      <w:r>
        <w:t>Measurements for embedded scenarios</w:t>
      </w:r>
    </w:p>
    <w:p w14:paraId="7AE14947" w14:textId="05CFEA23" w:rsidR="00BC58FA" w:rsidRDefault="00BC58FA" w:rsidP="00A7208C">
      <w:pPr>
        <w:jc w:val="both"/>
        <w:rPr>
          <w:rFonts w:asciiTheme="majorBidi" w:hAnsiTheme="majorBidi" w:cstheme="majorBidi"/>
          <w:bCs/>
          <w:sz w:val="22"/>
          <w:szCs w:val="24"/>
        </w:rPr>
      </w:pPr>
      <w:r>
        <w:rPr>
          <w:rFonts w:asciiTheme="majorBidi" w:hAnsiTheme="majorBidi" w:cstheme="majorBidi"/>
          <w:bCs/>
          <w:sz w:val="22"/>
          <w:szCs w:val="24"/>
        </w:rPr>
        <w:t xml:space="preserve">In this section, we </w:t>
      </w:r>
      <w:r w:rsidR="00953026">
        <w:rPr>
          <w:rFonts w:asciiTheme="majorBidi" w:hAnsiTheme="majorBidi" w:cstheme="majorBidi"/>
          <w:bCs/>
          <w:sz w:val="22"/>
          <w:szCs w:val="24"/>
        </w:rPr>
        <w:t>present the results of</w:t>
      </w:r>
      <w:r>
        <w:rPr>
          <w:rFonts w:asciiTheme="majorBidi" w:hAnsiTheme="majorBidi" w:cstheme="majorBidi"/>
          <w:bCs/>
          <w:sz w:val="22"/>
          <w:szCs w:val="24"/>
        </w:rPr>
        <w:t xml:space="preserve"> some measurement</w:t>
      </w:r>
      <w:r w:rsidR="00953026">
        <w:rPr>
          <w:rFonts w:asciiTheme="majorBidi" w:hAnsiTheme="majorBidi" w:cstheme="majorBidi"/>
          <w:bCs/>
          <w:sz w:val="22"/>
          <w:szCs w:val="24"/>
        </w:rPr>
        <w:t xml:space="preserve">s </w:t>
      </w:r>
      <w:r>
        <w:rPr>
          <w:rFonts w:asciiTheme="majorBidi" w:hAnsiTheme="majorBidi" w:cstheme="majorBidi"/>
          <w:bCs/>
          <w:sz w:val="22"/>
          <w:szCs w:val="24"/>
        </w:rPr>
        <w:t xml:space="preserve">performed in </w:t>
      </w:r>
      <w:r w:rsidR="000D584A">
        <w:rPr>
          <w:rFonts w:asciiTheme="majorBidi" w:hAnsiTheme="majorBidi" w:cstheme="majorBidi"/>
          <w:bCs/>
          <w:sz w:val="22"/>
          <w:szCs w:val="24"/>
        </w:rPr>
        <w:t xml:space="preserve">a </w:t>
      </w:r>
      <w:bookmarkStart w:id="4" w:name="_Hlk4771545"/>
      <w:r w:rsidR="004E3701">
        <w:rPr>
          <w:rFonts w:asciiTheme="majorBidi" w:hAnsiTheme="majorBidi" w:cstheme="majorBidi"/>
          <w:bCs/>
          <w:sz w:val="22"/>
          <w:szCs w:val="24"/>
        </w:rPr>
        <w:t>machine-shop</w:t>
      </w:r>
      <w:r>
        <w:rPr>
          <w:rFonts w:asciiTheme="majorBidi" w:hAnsiTheme="majorBidi" w:cstheme="majorBidi"/>
          <w:bCs/>
          <w:sz w:val="22"/>
          <w:szCs w:val="24"/>
        </w:rPr>
        <w:t xml:space="preserve"> </w:t>
      </w:r>
      <w:bookmarkEnd w:id="4"/>
      <w:r>
        <w:rPr>
          <w:rFonts w:asciiTheme="majorBidi" w:hAnsiTheme="majorBidi" w:cstheme="majorBidi"/>
          <w:bCs/>
          <w:sz w:val="22"/>
          <w:szCs w:val="24"/>
        </w:rPr>
        <w:t>environment at two operating frequencies 3.75GHz and 5.775GHz. In both cases, sounding</w:t>
      </w:r>
      <w:r w:rsidR="00F22E15">
        <w:rPr>
          <w:rFonts w:asciiTheme="majorBidi" w:hAnsiTheme="majorBidi" w:cstheme="majorBidi"/>
          <w:bCs/>
          <w:sz w:val="22"/>
          <w:szCs w:val="24"/>
        </w:rPr>
        <w:t xml:space="preserve"> was done</w:t>
      </w:r>
      <w:r>
        <w:rPr>
          <w:rFonts w:asciiTheme="majorBidi" w:hAnsiTheme="majorBidi" w:cstheme="majorBidi"/>
          <w:bCs/>
          <w:sz w:val="22"/>
          <w:szCs w:val="24"/>
        </w:rPr>
        <w:t xml:space="preserve"> with Keysight MXG Vector Signal Generator and analyzed at the </w:t>
      </w:r>
      <w:r w:rsidR="00F22E15">
        <w:rPr>
          <w:rFonts w:asciiTheme="majorBidi" w:hAnsiTheme="majorBidi" w:cstheme="majorBidi"/>
          <w:bCs/>
          <w:sz w:val="22"/>
          <w:szCs w:val="24"/>
        </w:rPr>
        <w:t>r</w:t>
      </w:r>
      <w:r>
        <w:rPr>
          <w:rFonts w:asciiTheme="majorBidi" w:hAnsiTheme="majorBidi" w:cstheme="majorBidi"/>
          <w:bCs/>
          <w:sz w:val="22"/>
          <w:szCs w:val="24"/>
        </w:rPr>
        <w:t xml:space="preserve">eceiver through Keysight PXA Vector Signal Analyzer, with </w:t>
      </w:r>
      <w:r w:rsidR="00F22E15">
        <w:rPr>
          <w:rFonts w:asciiTheme="majorBidi" w:hAnsiTheme="majorBidi" w:cstheme="majorBidi"/>
          <w:bCs/>
          <w:sz w:val="22"/>
          <w:szCs w:val="24"/>
        </w:rPr>
        <w:t xml:space="preserve">operating </w:t>
      </w:r>
      <w:r>
        <w:rPr>
          <w:rFonts w:asciiTheme="majorBidi" w:hAnsiTheme="majorBidi" w:cstheme="majorBidi"/>
          <w:bCs/>
          <w:sz w:val="22"/>
          <w:szCs w:val="24"/>
        </w:rPr>
        <w:t>bandwidth of 100MHz</w:t>
      </w:r>
      <w:r w:rsidR="00941335">
        <w:rPr>
          <w:rFonts w:asciiTheme="majorBidi" w:hAnsiTheme="majorBidi" w:cstheme="majorBidi"/>
          <w:bCs/>
          <w:sz w:val="22"/>
          <w:szCs w:val="24"/>
        </w:rPr>
        <w:t>.</w:t>
      </w:r>
      <w:r>
        <w:rPr>
          <w:rFonts w:asciiTheme="majorBidi" w:hAnsiTheme="majorBidi" w:cstheme="majorBidi"/>
          <w:bCs/>
          <w:sz w:val="22"/>
          <w:szCs w:val="24"/>
        </w:rPr>
        <w:t xml:space="preserve"> </w:t>
      </w:r>
      <w:r w:rsidR="00941335">
        <w:rPr>
          <w:rFonts w:asciiTheme="majorBidi" w:hAnsiTheme="majorBidi" w:cstheme="majorBidi"/>
          <w:bCs/>
          <w:sz w:val="22"/>
          <w:szCs w:val="24"/>
        </w:rPr>
        <w:t>T</w:t>
      </w:r>
      <w:r w:rsidR="00F22E15">
        <w:rPr>
          <w:rFonts w:asciiTheme="majorBidi" w:hAnsiTheme="majorBidi" w:cstheme="majorBidi"/>
          <w:bCs/>
          <w:sz w:val="22"/>
          <w:szCs w:val="24"/>
        </w:rPr>
        <w:t>he Tx antenna was placed at height 3.5m, with transmit power 19dBm.</w:t>
      </w:r>
    </w:p>
    <w:p w14:paraId="027055EE" w14:textId="72991E14" w:rsidR="00953026" w:rsidRDefault="00BC58FA" w:rsidP="00953026">
      <w:pPr>
        <w:jc w:val="both"/>
        <w:rPr>
          <w:rFonts w:asciiTheme="majorBidi" w:hAnsiTheme="majorBidi" w:cstheme="majorBidi"/>
          <w:bCs/>
          <w:sz w:val="22"/>
          <w:szCs w:val="24"/>
        </w:rPr>
      </w:pPr>
      <w:r>
        <w:rPr>
          <w:rFonts w:asciiTheme="majorBidi" w:hAnsiTheme="majorBidi" w:cstheme="majorBidi"/>
          <w:bCs/>
          <w:sz w:val="22"/>
          <w:szCs w:val="24"/>
        </w:rPr>
        <w:t xml:space="preserve">In one set of measurements, </w:t>
      </w:r>
      <w:r w:rsidR="00F22E15">
        <w:rPr>
          <w:rFonts w:asciiTheme="majorBidi" w:hAnsiTheme="majorBidi" w:cstheme="majorBidi"/>
          <w:bCs/>
          <w:sz w:val="22"/>
          <w:szCs w:val="24"/>
        </w:rPr>
        <w:t xml:space="preserve">the Rx antenna location was varied at different embedded locations near/on a robotic arm that was housed </w:t>
      </w:r>
      <w:r w:rsidR="00DF2582">
        <w:rPr>
          <w:rFonts w:asciiTheme="majorBidi" w:hAnsiTheme="majorBidi" w:cstheme="majorBidi"/>
          <w:bCs/>
          <w:sz w:val="22"/>
          <w:szCs w:val="24"/>
        </w:rPr>
        <w:t xml:space="preserve">at the center of </w:t>
      </w:r>
      <w:r w:rsidR="00F22E15">
        <w:rPr>
          <w:rFonts w:asciiTheme="majorBidi" w:hAnsiTheme="majorBidi" w:cstheme="majorBidi"/>
          <w:bCs/>
          <w:sz w:val="22"/>
          <w:szCs w:val="24"/>
        </w:rPr>
        <w:t xml:space="preserve">a </w:t>
      </w:r>
      <w:r w:rsidR="007811CC">
        <w:rPr>
          <w:rFonts w:asciiTheme="majorBidi" w:hAnsiTheme="majorBidi" w:cstheme="majorBidi"/>
          <w:bCs/>
          <w:sz w:val="22"/>
          <w:szCs w:val="24"/>
        </w:rPr>
        <w:t>wire</w:t>
      </w:r>
      <w:r w:rsidR="00F752A4">
        <w:rPr>
          <w:rFonts w:asciiTheme="majorBidi" w:hAnsiTheme="majorBidi" w:cstheme="majorBidi"/>
          <w:bCs/>
          <w:sz w:val="22"/>
          <w:szCs w:val="24"/>
        </w:rPr>
        <w:t>-mesh</w:t>
      </w:r>
      <w:r w:rsidR="007811CC">
        <w:rPr>
          <w:rFonts w:asciiTheme="majorBidi" w:hAnsiTheme="majorBidi" w:cstheme="majorBidi"/>
          <w:bCs/>
          <w:sz w:val="22"/>
          <w:szCs w:val="24"/>
        </w:rPr>
        <w:t xml:space="preserve"> cage</w:t>
      </w:r>
      <w:r w:rsidR="00DF2582">
        <w:rPr>
          <w:rFonts w:asciiTheme="majorBidi" w:hAnsiTheme="majorBidi" w:cstheme="majorBidi"/>
          <w:bCs/>
          <w:sz w:val="22"/>
          <w:szCs w:val="24"/>
        </w:rPr>
        <w:t xml:space="preserve"> of dimensions 3x3x3m</w:t>
      </w:r>
      <w:r w:rsidR="0020185C">
        <w:rPr>
          <w:rFonts w:asciiTheme="majorBidi" w:hAnsiTheme="majorBidi" w:cstheme="majorBidi"/>
          <w:bCs/>
          <w:sz w:val="22"/>
          <w:szCs w:val="24"/>
        </w:rPr>
        <w:t xml:space="preserve"> and</w:t>
      </w:r>
      <w:r w:rsidR="007C6CFE">
        <w:rPr>
          <w:rFonts w:asciiTheme="majorBidi" w:hAnsiTheme="majorBidi" w:cstheme="majorBidi"/>
          <w:bCs/>
          <w:sz w:val="22"/>
          <w:szCs w:val="24"/>
        </w:rPr>
        <w:t xml:space="preserve"> was </w:t>
      </w:r>
      <w:r w:rsidR="00120ABC">
        <w:rPr>
          <w:rFonts w:asciiTheme="majorBidi" w:hAnsiTheme="majorBidi" w:cstheme="majorBidi"/>
          <w:bCs/>
          <w:sz w:val="22"/>
          <w:szCs w:val="24"/>
        </w:rPr>
        <w:t xml:space="preserve">located </w:t>
      </w:r>
      <w:r w:rsidR="00BC486C">
        <w:rPr>
          <w:rFonts w:asciiTheme="majorBidi" w:hAnsiTheme="majorBidi" w:cstheme="majorBidi"/>
          <w:bCs/>
          <w:sz w:val="22"/>
          <w:szCs w:val="24"/>
        </w:rPr>
        <w:t>1</w:t>
      </w:r>
      <w:r w:rsidR="00151A35">
        <w:rPr>
          <w:rFonts w:asciiTheme="majorBidi" w:hAnsiTheme="majorBidi" w:cstheme="majorBidi"/>
          <w:bCs/>
          <w:sz w:val="22"/>
          <w:szCs w:val="24"/>
        </w:rPr>
        <w:t>2.5</w:t>
      </w:r>
      <w:r w:rsidR="00BC486C">
        <w:rPr>
          <w:rFonts w:asciiTheme="majorBidi" w:hAnsiTheme="majorBidi" w:cstheme="majorBidi"/>
          <w:bCs/>
          <w:sz w:val="22"/>
          <w:szCs w:val="24"/>
        </w:rPr>
        <w:t xml:space="preserve">m </w:t>
      </w:r>
      <w:r w:rsidR="00A33826">
        <w:rPr>
          <w:rFonts w:asciiTheme="majorBidi" w:hAnsiTheme="majorBidi" w:cstheme="majorBidi"/>
          <w:bCs/>
          <w:sz w:val="22"/>
          <w:szCs w:val="24"/>
        </w:rPr>
        <w:t>away from the Tx antenna</w:t>
      </w:r>
      <w:r w:rsidR="00DF2582">
        <w:rPr>
          <w:rFonts w:asciiTheme="majorBidi" w:hAnsiTheme="majorBidi" w:cstheme="majorBidi"/>
          <w:bCs/>
          <w:sz w:val="22"/>
          <w:szCs w:val="24"/>
        </w:rPr>
        <w:t xml:space="preserve">: First location, Rx2-1, was just outside the cage at height 1.56m; Second location, Rx2-2, was just inside the cage on the same side </w:t>
      </w:r>
      <w:r w:rsidR="00953026">
        <w:rPr>
          <w:rFonts w:asciiTheme="majorBidi" w:hAnsiTheme="majorBidi" w:cstheme="majorBidi"/>
          <w:bCs/>
          <w:sz w:val="22"/>
          <w:szCs w:val="24"/>
        </w:rPr>
        <w:t xml:space="preserve">as </w:t>
      </w:r>
      <w:r w:rsidR="00DF2582">
        <w:rPr>
          <w:rFonts w:asciiTheme="majorBidi" w:hAnsiTheme="majorBidi" w:cstheme="majorBidi"/>
          <w:bCs/>
          <w:sz w:val="22"/>
          <w:szCs w:val="24"/>
        </w:rPr>
        <w:t xml:space="preserve">Rx2-1 and at the same height of 1.56m; Rx2-3 was on the </w:t>
      </w:r>
      <w:r w:rsidR="006D0755">
        <w:rPr>
          <w:rFonts w:asciiTheme="majorBidi" w:hAnsiTheme="majorBidi" w:cstheme="majorBidi"/>
          <w:bCs/>
          <w:sz w:val="22"/>
          <w:szCs w:val="24"/>
        </w:rPr>
        <w:t xml:space="preserve">raised </w:t>
      </w:r>
      <w:r w:rsidR="00DF2582">
        <w:rPr>
          <w:rFonts w:asciiTheme="majorBidi" w:hAnsiTheme="majorBidi" w:cstheme="majorBidi"/>
          <w:bCs/>
          <w:sz w:val="22"/>
          <w:szCs w:val="24"/>
        </w:rPr>
        <w:t xml:space="preserve">middle joint of the </w:t>
      </w:r>
      <w:r w:rsidR="00953026">
        <w:rPr>
          <w:rFonts w:asciiTheme="majorBidi" w:hAnsiTheme="majorBidi" w:cstheme="majorBidi"/>
          <w:bCs/>
          <w:sz w:val="22"/>
          <w:szCs w:val="24"/>
        </w:rPr>
        <w:t xml:space="preserve">robotic </w:t>
      </w:r>
      <w:r w:rsidR="00DF2582">
        <w:rPr>
          <w:rFonts w:asciiTheme="majorBidi" w:hAnsiTheme="majorBidi" w:cstheme="majorBidi"/>
          <w:bCs/>
          <w:sz w:val="22"/>
          <w:szCs w:val="24"/>
        </w:rPr>
        <w:t>arm at height 1.95m; Rx2-4 was at the first joint of the arm (close to the base</w:t>
      </w:r>
      <w:r w:rsidR="00953026">
        <w:rPr>
          <w:rFonts w:asciiTheme="majorBidi" w:hAnsiTheme="majorBidi" w:cstheme="majorBidi"/>
          <w:bCs/>
          <w:sz w:val="22"/>
          <w:szCs w:val="24"/>
        </w:rPr>
        <w:t>) and away from the Tx</w:t>
      </w:r>
      <w:r w:rsidR="00DF2582">
        <w:rPr>
          <w:rFonts w:asciiTheme="majorBidi" w:hAnsiTheme="majorBidi" w:cstheme="majorBidi"/>
          <w:bCs/>
          <w:sz w:val="22"/>
          <w:szCs w:val="24"/>
        </w:rPr>
        <w:t xml:space="preserve"> </w:t>
      </w:r>
      <w:r w:rsidR="00953026">
        <w:rPr>
          <w:rFonts w:asciiTheme="majorBidi" w:hAnsiTheme="majorBidi" w:cstheme="majorBidi"/>
          <w:bCs/>
          <w:sz w:val="22"/>
          <w:szCs w:val="24"/>
        </w:rPr>
        <w:t xml:space="preserve">side </w:t>
      </w:r>
      <w:r w:rsidR="00DF2582">
        <w:rPr>
          <w:rFonts w:asciiTheme="majorBidi" w:hAnsiTheme="majorBidi" w:cstheme="majorBidi"/>
          <w:bCs/>
          <w:sz w:val="22"/>
          <w:szCs w:val="24"/>
        </w:rPr>
        <w:t>at height 1.54m; Lastly, Rx</w:t>
      </w:r>
      <w:r w:rsidR="00953026">
        <w:rPr>
          <w:rFonts w:asciiTheme="majorBidi" w:hAnsiTheme="majorBidi" w:cstheme="majorBidi"/>
          <w:bCs/>
          <w:sz w:val="22"/>
          <w:szCs w:val="24"/>
        </w:rPr>
        <w:t>2</w:t>
      </w:r>
      <w:r w:rsidR="00DF2582">
        <w:rPr>
          <w:rFonts w:asciiTheme="majorBidi" w:hAnsiTheme="majorBidi" w:cstheme="majorBidi"/>
          <w:bCs/>
          <w:sz w:val="22"/>
          <w:szCs w:val="24"/>
        </w:rPr>
        <w:t xml:space="preserve">-5, was at the base of the arm </w:t>
      </w:r>
      <w:r w:rsidR="00953026">
        <w:rPr>
          <w:rFonts w:asciiTheme="majorBidi" w:hAnsiTheme="majorBidi" w:cstheme="majorBidi"/>
          <w:bCs/>
          <w:sz w:val="22"/>
          <w:szCs w:val="24"/>
        </w:rPr>
        <w:t xml:space="preserve">and away from the Tx side </w:t>
      </w:r>
      <w:r w:rsidR="00DF2582">
        <w:rPr>
          <w:rFonts w:asciiTheme="majorBidi" w:hAnsiTheme="majorBidi" w:cstheme="majorBidi"/>
          <w:bCs/>
          <w:sz w:val="22"/>
          <w:szCs w:val="24"/>
        </w:rPr>
        <w:t xml:space="preserve">at </w:t>
      </w:r>
      <w:r w:rsidR="00953026">
        <w:rPr>
          <w:rFonts w:asciiTheme="majorBidi" w:hAnsiTheme="majorBidi" w:cstheme="majorBidi"/>
          <w:bCs/>
          <w:sz w:val="22"/>
          <w:szCs w:val="24"/>
        </w:rPr>
        <w:t xml:space="preserve">height </w:t>
      </w:r>
      <w:r w:rsidR="00DF2582">
        <w:rPr>
          <w:rFonts w:asciiTheme="majorBidi" w:hAnsiTheme="majorBidi" w:cstheme="majorBidi"/>
          <w:bCs/>
          <w:sz w:val="22"/>
          <w:szCs w:val="24"/>
        </w:rPr>
        <w:t>1.</w:t>
      </w:r>
      <w:r w:rsidR="00953026">
        <w:rPr>
          <w:rFonts w:asciiTheme="majorBidi" w:hAnsiTheme="majorBidi" w:cstheme="majorBidi"/>
          <w:bCs/>
          <w:sz w:val="22"/>
          <w:szCs w:val="24"/>
        </w:rPr>
        <w:t>0</w:t>
      </w:r>
      <w:r w:rsidR="00DF2582">
        <w:rPr>
          <w:rFonts w:asciiTheme="majorBidi" w:hAnsiTheme="majorBidi" w:cstheme="majorBidi"/>
          <w:bCs/>
          <w:sz w:val="22"/>
          <w:szCs w:val="24"/>
        </w:rPr>
        <w:t xml:space="preserve">m. </w:t>
      </w:r>
      <w:r w:rsidR="00F22E15">
        <w:rPr>
          <w:rFonts w:asciiTheme="majorBidi" w:hAnsiTheme="majorBidi" w:cstheme="majorBidi"/>
          <w:bCs/>
          <w:sz w:val="22"/>
          <w:szCs w:val="24"/>
        </w:rPr>
        <w:t xml:space="preserve"> </w:t>
      </w:r>
      <w:r w:rsidR="00953026">
        <w:rPr>
          <w:rFonts w:asciiTheme="majorBidi" w:hAnsiTheme="majorBidi" w:cstheme="majorBidi"/>
          <w:bCs/>
          <w:sz w:val="22"/>
          <w:szCs w:val="24"/>
        </w:rPr>
        <w:t xml:space="preserve">The overall factory setup can be considered as having high clutter density, although there was clear line-of-sight from Tx to the cage for these measurements. The results of measurements are given in Figure 1. </w:t>
      </w:r>
    </w:p>
    <w:p w14:paraId="2A9D39C5" w14:textId="77777777"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As clear from Figure 1, some embedded locations can experience sizable additional pathloss, e.g., Rx2-4, which is on the other side of the robotic arm, experienced additional loss of 7dB and 21dB at 3.75GHz and 5.775GHz, respectively, as compared to just outside the wire-mesh cage.</w:t>
      </w:r>
    </w:p>
    <w:p w14:paraId="1E724844" w14:textId="6F2FA567"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05344" behindDoc="0" locked="0" layoutInCell="1" allowOverlap="1" wp14:anchorId="3511E591" wp14:editId="41D61DF4">
            <wp:simplePos x="0" y="0"/>
            <wp:positionH relativeFrom="column">
              <wp:posOffset>1137285</wp:posOffset>
            </wp:positionH>
            <wp:positionV relativeFrom="paragraph">
              <wp:posOffset>204470</wp:posOffset>
            </wp:positionV>
            <wp:extent cx="4381500" cy="3270250"/>
            <wp:effectExtent l="0" t="0" r="0" b="6350"/>
            <wp:wrapTopAndBottom/>
            <wp:docPr id="39"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81500" cy="3270250"/>
                    </a:xfrm>
                    <a:prstGeom prst="rect">
                      <a:avLst/>
                    </a:prstGeom>
                  </pic:spPr>
                </pic:pic>
              </a:graphicData>
            </a:graphic>
            <wp14:sizeRelH relativeFrom="page">
              <wp14:pctWidth>0</wp14:pctWidth>
            </wp14:sizeRelH>
            <wp14:sizeRelV relativeFrom="page">
              <wp14:pctHeight>0</wp14:pctHeight>
            </wp14:sizeRelV>
          </wp:anchor>
        </w:drawing>
      </w:r>
    </w:p>
    <w:p w14:paraId="5B15C4BB" w14:textId="5F4E76C6" w:rsidR="00672BEC" w:rsidRDefault="007B06AF"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2272" behindDoc="0" locked="0" layoutInCell="1" allowOverlap="1" wp14:anchorId="23EFCE30" wp14:editId="156C6A3B">
                <wp:simplePos x="0" y="0"/>
                <wp:positionH relativeFrom="column">
                  <wp:posOffset>542072</wp:posOffset>
                </wp:positionH>
                <wp:positionV relativeFrom="paragraph">
                  <wp:posOffset>3323116</wp:posOffset>
                </wp:positionV>
                <wp:extent cx="4667250" cy="247650"/>
                <wp:effectExtent l="0" t="0" r="0"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EFCE30" id="_x0000_t202" coordsize="21600,21600" o:spt="202" path="m,l,21600r21600,l21600,xe">
                <v:stroke joinstyle="miter"/>
                <v:path gradientshapeok="t" o:connecttype="rect"/>
              </v:shapetype>
              <v:shape id="Text Box 2" o:spid="_x0000_s1026" type="#_x0000_t202" style="position:absolute;left:0;text-align:left;margin-left:42.7pt;margin-top:261.65pt;width:367.5pt;height:1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K4HwIAABw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" stroked="f">
                <v:textbo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v:textbox>
                <w10:wrap type="square"/>
              </v:shape>
            </w:pict>
          </mc:Fallback>
        </mc:AlternateContent>
      </w:r>
    </w:p>
    <w:p w14:paraId="5C4D0013" w14:textId="0B0A33DF"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06368" behindDoc="0" locked="0" layoutInCell="1" allowOverlap="1" wp14:anchorId="37634A77" wp14:editId="141FD106">
            <wp:simplePos x="0" y="0"/>
            <wp:positionH relativeFrom="column">
              <wp:posOffset>1118548</wp:posOffset>
            </wp:positionH>
            <wp:positionV relativeFrom="paragraph">
              <wp:posOffset>332030</wp:posOffset>
            </wp:positionV>
            <wp:extent cx="4362450" cy="3256543"/>
            <wp:effectExtent l="0" t="0" r="0" b="1270"/>
            <wp:wrapTopAndBottom/>
            <wp:docPr id="35"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362450" cy="3256543"/>
                    </a:xfrm>
                    <a:prstGeom prst="rect">
                      <a:avLst/>
                    </a:prstGeom>
                  </pic:spPr>
                </pic:pic>
              </a:graphicData>
            </a:graphic>
            <wp14:sizeRelH relativeFrom="page">
              <wp14:pctWidth>0</wp14:pctWidth>
            </wp14:sizeRelH>
            <wp14:sizeRelV relativeFrom="page">
              <wp14:pctHeight>0</wp14:pctHeight>
            </wp14:sizeRelV>
          </wp:anchor>
        </w:drawing>
      </w:r>
    </w:p>
    <w:p w14:paraId="17112570" w14:textId="4D4B66F2" w:rsidR="00672BEC" w:rsidRDefault="005B499D"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4320" behindDoc="0" locked="0" layoutInCell="1" allowOverlap="1" wp14:anchorId="567685EB" wp14:editId="3DAA7BF0">
                <wp:simplePos x="0" y="0"/>
                <wp:positionH relativeFrom="column">
                  <wp:posOffset>513080</wp:posOffset>
                </wp:positionH>
                <wp:positionV relativeFrom="paragraph">
                  <wp:posOffset>3543935</wp:posOffset>
                </wp:positionV>
                <wp:extent cx="4667250" cy="24765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685EB" id="_x0000_s1027" type="#_x0000_t202" style="position:absolute;left:0;text-align:left;margin-left:40.4pt;margin-top:279.05pt;width:367.5pt;height:19.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" stroked="f">
                <v:textbo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v:textbox>
                <w10:wrap type="square"/>
              </v:shape>
            </w:pict>
          </mc:Fallback>
        </mc:AlternateContent>
      </w:r>
    </w:p>
    <w:p w14:paraId="104A3138" w14:textId="6838DCAE" w:rsidR="00E043B3" w:rsidRDefault="00E043B3" w:rsidP="00A7208C">
      <w:pPr>
        <w:jc w:val="both"/>
        <w:rPr>
          <w:rFonts w:asciiTheme="majorBidi" w:hAnsiTheme="majorBidi" w:cstheme="majorBidi"/>
          <w:bCs/>
          <w:sz w:val="22"/>
          <w:szCs w:val="24"/>
        </w:rPr>
      </w:pPr>
    </w:p>
    <w:p w14:paraId="35424038" w14:textId="6876E14A" w:rsidR="00E043B3" w:rsidRDefault="00953026"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0224" behindDoc="0" locked="0" layoutInCell="1" allowOverlap="1" wp14:anchorId="042CE982" wp14:editId="79F1603E">
                <wp:simplePos x="0" y="0"/>
                <wp:positionH relativeFrom="column">
                  <wp:posOffset>241935</wp:posOffset>
                </wp:positionH>
                <wp:positionV relativeFrom="paragraph">
                  <wp:posOffset>72390</wp:posOffset>
                </wp:positionV>
                <wp:extent cx="5305425" cy="1404620"/>
                <wp:effectExtent l="0" t="0" r="9525" b="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1404620"/>
                        </a:xfrm>
                        <a:prstGeom prst="rect">
                          <a:avLst/>
                        </a:prstGeom>
                        <a:solidFill>
                          <a:srgbClr val="FFFFFF"/>
                        </a:solidFill>
                        <a:ln w="9525">
                          <a:noFill/>
                          <a:miter lim="800000"/>
                          <a:headEnd/>
                          <a:tailEnd/>
                        </a:ln>
                      </wps:spPr>
                      <wps:txbx>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CE982" id="_x0000_s1028" type="#_x0000_t202" style="position:absolute;left:0;text-align:left;margin-left:19.05pt;margin-top:5.7pt;width:417.7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" stroked="f">
                <v:textbox style="mso-fit-shape-to-text:t">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v:textbox>
                <w10:wrap type="square"/>
              </v:shape>
            </w:pict>
          </mc:Fallback>
        </mc:AlternateContent>
      </w:r>
    </w:p>
    <w:p w14:paraId="254380C5" w14:textId="6B1AEA67" w:rsidR="000D584A" w:rsidRDefault="000D584A" w:rsidP="000D584A">
      <w:pPr>
        <w:jc w:val="both"/>
        <w:rPr>
          <w:rFonts w:asciiTheme="majorBidi" w:hAnsiTheme="majorBidi" w:cstheme="majorBidi"/>
          <w:bCs/>
          <w:sz w:val="22"/>
          <w:szCs w:val="24"/>
        </w:rPr>
      </w:pPr>
    </w:p>
    <w:p w14:paraId="1FBA54FC" w14:textId="6095FCDF" w:rsidR="009C241E" w:rsidRDefault="009C241E" w:rsidP="009C241E">
      <w:pPr>
        <w:jc w:val="both"/>
        <w:rPr>
          <w:rFonts w:asciiTheme="majorBidi" w:hAnsiTheme="majorBidi" w:cstheme="majorBidi"/>
          <w:bCs/>
          <w:sz w:val="22"/>
          <w:szCs w:val="24"/>
        </w:rPr>
      </w:pPr>
      <w:r>
        <w:rPr>
          <w:rFonts w:asciiTheme="majorBidi" w:hAnsiTheme="majorBidi" w:cstheme="majorBidi"/>
          <w:bCs/>
          <w:sz w:val="22"/>
          <w:szCs w:val="24"/>
        </w:rPr>
        <w:lastRenderedPageBreak/>
        <w:t xml:space="preserve">Figure 2 </w:t>
      </w:r>
      <w:bookmarkStart w:id="5" w:name="_Hlk4771634"/>
      <w:r>
        <w:rPr>
          <w:rFonts w:asciiTheme="majorBidi" w:hAnsiTheme="majorBidi" w:cstheme="majorBidi"/>
          <w:bCs/>
          <w:sz w:val="22"/>
          <w:szCs w:val="24"/>
        </w:rPr>
        <w:t>plots another set of measurements taken at various locations inside an enclosed cubicle made of large plexiglass-covered openings, with metal/polymer surrounding support</w:t>
      </w:r>
      <w:r>
        <w:rPr>
          <w:rFonts w:asciiTheme="majorBidi" w:hAnsiTheme="majorBidi" w:cstheme="majorBidi"/>
          <w:b/>
          <w:bCs/>
          <w:sz w:val="22"/>
          <w:szCs w:val="24"/>
        </w:rPr>
        <w:t xml:space="preserve">. </w:t>
      </w:r>
      <w:r>
        <w:rPr>
          <w:rFonts w:asciiTheme="majorBidi" w:hAnsiTheme="majorBidi" w:cstheme="majorBidi"/>
          <w:bCs/>
          <w:sz w:val="22"/>
          <w:szCs w:val="24"/>
        </w:rPr>
        <w:t xml:space="preserve"> The dimensions of the cubicle were 3x3x3m. The Tx antenna was 15.7m away and the Rx-antenna locations Rx3-1 – Rx3-6 were at height 1.85m, while Rx3-7 was at height 2.1m. The inside of the enclosed cubicle can be characterized as having medium clutter density. In this scenario, the observed additional pathloss is up to 4dB and 6dB at 3.75GHz and 5.775GHz, respectively.  </w:t>
      </w:r>
      <w:bookmarkEnd w:id="5"/>
    </w:p>
    <w:p w14:paraId="7512DA84" w14:textId="2DDD3D01" w:rsidR="00E23FDB" w:rsidRPr="00E23FDB" w:rsidRDefault="00E23FDB" w:rsidP="00E23FDB">
      <w:pPr>
        <w:pStyle w:val="Heading2"/>
      </w:pPr>
      <w:r>
        <w:t>Pathloss modeling for embedded scenarios</w:t>
      </w:r>
    </w:p>
    <w:p w14:paraId="4A5B1253" w14:textId="35C06B25" w:rsidR="009C241E" w:rsidRDefault="009C241E" w:rsidP="009C241E">
      <w:pPr>
        <w:jc w:val="both"/>
        <w:rPr>
          <w:rFonts w:asciiTheme="majorBidi" w:hAnsiTheme="majorBidi" w:cstheme="majorBidi"/>
          <w:bCs/>
          <w:sz w:val="22"/>
          <w:szCs w:val="24"/>
        </w:rPr>
      </w:pPr>
      <w:r>
        <w:rPr>
          <w:rFonts w:asciiTheme="majorBidi" w:hAnsiTheme="majorBidi" w:cstheme="majorBidi"/>
          <w:bCs/>
          <w:sz w:val="22"/>
          <w:szCs w:val="24"/>
        </w:rPr>
        <w:t xml:space="preserve">From the above, </w:t>
      </w:r>
      <w:r w:rsidR="00B73B8A">
        <w:rPr>
          <w:rFonts w:asciiTheme="majorBidi" w:hAnsiTheme="majorBidi" w:cstheme="majorBidi"/>
          <w:bCs/>
          <w:sz w:val="22"/>
          <w:szCs w:val="24"/>
        </w:rPr>
        <w:t xml:space="preserve">as well as from </w:t>
      </w:r>
      <w:r w:rsidR="00BA5E68">
        <w:rPr>
          <w:rFonts w:asciiTheme="majorBidi" w:hAnsiTheme="majorBidi" w:cstheme="majorBidi"/>
          <w:bCs/>
          <w:sz w:val="22"/>
          <w:szCs w:val="24"/>
        </w:rPr>
        <w:t xml:space="preserve">other </w:t>
      </w:r>
      <w:r w:rsidR="00B73B8A">
        <w:rPr>
          <w:rFonts w:asciiTheme="majorBidi" w:hAnsiTheme="majorBidi" w:cstheme="majorBidi"/>
          <w:bCs/>
          <w:sz w:val="22"/>
          <w:szCs w:val="24"/>
        </w:rPr>
        <w:t>measurement results in literature</w:t>
      </w:r>
      <w:r w:rsidR="00BA5E68">
        <w:rPr>
          <w:rFonts w:asciiTheme="majorBidi" w:hAnsiTheme="majorBidi" w:cstheme="majorBidi"/>
          <w:bCs/>
          <w:sz w:val="22"/>
          <w:szCs w:val="24"/>
        </w:rPr>
        <w:t>, e.g., [</w:t>
      </w:r>
      <w:r w:rsidR="004B6276">
        <w:rPr>
          <w:rFonts w:asciiTheme="majorBidi" w:hAnsiTheme="majorBidi" w:cstheme="majorBidi"/>
          <w:bCs/>
          <w:sz w:val="22"/>
          <w:szCs w:val="24"/>
        </w:rPr>
        <w:t>3</w:t>
      </w:r>
      <w:r w:rsidR="00BA5E68">
        <w:rPr>
          <w:rFonts w:asciiTheme="majorBidi" w:hAnsiTheme="majorBidi" w:cstheme="majorBidi"/>
          <w:bCs/>
          <w:sz w:val="22"/>
          <w:szCs w:val="24"/>
        </w:rPr>
        <w:t>], i</w:t>
      </w:r>
      <w:r>
        <w:rPr>
          <w:rFonts w:asciiTheme="majorBidi" w:hAnsiTheme="majorBidi" w:cstheme="majorBidi"/>
          <w:bCs/>
          <w:sz w:val="22"/>
          <w:szCs w:val="24"/>
        </w:rPr>
        <w:t>t is clear that device embedding can have significant impact on pathloss. The additional pathloss experienced depends on the material of the enclosure, as well as on the operating frequency. Based on this we have the following proposal:</w:t>
      </w:r>
    </w:p>
    <w:p w14:paraId="22DADEA2" w14:textId="031E28D4" w:rsidR="009C241E" w:rsidRDefault="009C241E" w:rsidP="009C241E">
      <w:pPr>
        <w:jc w:val="both"/>
        <w:rPr>
          <w:b/>
          <w:sz w:val="22"/>
        </w:rPr>
      </w:pPr>
      <w:r>
        <w:rPr>
          <w:rFonts w:asciiTheme="majorBidi" w:hAnsiTheme="majorBidi" w:cstheme="majorBidi"/>
          <w:bCs/>
          <w:sz w:val="22"/>
          <w:szCs w:val="24"/>
        </w:rPr>
        <w:t xml:space="preserve"> </w:t>
      </w:r>
      <w:r w:rsidRPr="00764FF4">
        <w:rPr>
          <w:b/>
          <w:sz w:val="22"/>
          <w:u w:val="single"/>
        </w:rPr>
        <w:t xml:space="preserve">Proposal </w:t>
      </w:r>
      <w:r w:rsidR="007B74AB">
        <w:rPr>
          <w:b/>
          <w:sz w:val="22"/>
          <w:u w:val="single"/>
        </w:rPr>
        <w:t>1</w:t>
      </w:r>
      <w:r w:rsidRPr="00764FF4">
        <w:rPr>
          <w:b/>
          <w:sz w:val="22"/>
          <w:u w:val="single"/>
        </w:rPr>
        <w:t>:</w:t>
      </w:r>
      <w:r w:rsidRPr="00AC3C1C">
        <w:rPr>
          <w:sz w:val="22"/>
        </w:rPr>
        <w:t xml:space="preserve"> </w:t>
      </w:r>
      <w:r>
        <w:rPr>
          <w:b/>
          <w:sz w:val="22"/>
        </w:rPr>
        <w:t>Model additional pathloss due to device embedding that depends at least on the material of the enclosure and the operating frequency.</w:t>
      </w:r>
    </w:p>
    <w:p w14:paraId="2383257C" w14:textId="77AEE21A" w:rsidR="007B74AB" w:rsidRDefault="007B74AB" w:rsidP="00503E00">
      <w:pPr>
        <w:jc w:val="both"/>
        <w:rPr>
          <w:rFonts w:asciiTheme="majorBidi" w:hAnsiTheme="majorBidi" w:cstheme="majorBidi"/>
          <w:bCs/>
          <w:sz w:val="22"/>
          <w:szCs w:val="24"/>
        </w:rPr>
      </w:pPr>
      <w:r>
        <w:rPr>
          <w:rFonts w:asciiTheme="majorBidi" w:hAnsiTheme="majorBidi" w:cstheme="majorBidi"/>
          <w:bCs/>
          <w:sz w:val="22"/>
          <w:szCs w:val="24"/>
        </w:rPr>
        <w:t xml:space="preserve">More specifically, </w:t>
      </w:r>
      <w:r w:rsidR="004107BE">
        <w:rPr>
          <w:rFonts w:asciiTheme="majorBidi" w:hAnsiTheme="majorBidi" w:cstheme="majorBidi"/>
          <w:bCs/>
          <w:sz w:val="22"/>
          <w:szCs w:val="24"/>
        </w:rPr>
        <w:t>a procedure similar to Section 7.4.3.1 in TR 38.901 [2] can be followed to arrive at s</w:t>
      </w:r>
      <w:r w:rsidR="009819BB">
        <w:rPr>
          <w:rFonts w:asciiTheme="majorBidi" w:hAnsiTheme="majorBidi" w:cstheme="majorBidi"/>
          <w:bCs/>
          <w:sz w:val="22"/>
          <w:szCs w:val="24"/>
        </w:rPr>
        <w:t xml:space="preserve">pecific values for the </w:t>
      </w:r>
      <w:r w:rsidR="00645D83">
        <w:rPr>
          <w:rFonts w:asciiTheme="majorBidi" w:hAnsiTheme="majorBidi" w:cstheme="majorBidi"/>
          <w:bCs/>
          <w:sz w:val="22"/>
          <w:szCs w:val="24"/>
        </w:rPr>
        <w:t xml:space="preserve">additional </w:t>
      </w:r>
      <w:r w:rsidR="009819BB">
        <w:rPr>
          <w:rFonts w:asciiTheme="majorBidi" w:hAnsiTheme="majorBidi" w:cstheme="majorBidi"/>
          <w:bCs/>
          <w:sz w:val="22"/>
          <w:szCs w:val="24"/>
        </w:rPr>
        <w:t>penetration loss</w:t>
      </w:r>
      <w:r w:rsidR="00306000">
        <w:rPr>
          <w:rFonts w:asciiTheme="majorBidi" w:hAnsiTheme="majorBidi" w:cstheme="majorBidi"/>
          <w:bCs/>
          <w:sz w:val="22"/>
          <w:szCs w:val="24"/>
        </w:rPr>
        <w:t xml:space="preserve"> due to device embedding</w:t>
      </w:r>
      <w:r w:rsidR="009819BB">
        <w:rPr>
          <w:rFonts w:asciiTheme="majorBidi" w:hAnsiTheme="majorBidi" w:cstheme="majorBidi"/>
          <w:bCs/>
          <w:sz w:val="22"/>
          <w:szCs w:val="24"/>
        </w:rPr>
        <w:t>.</w:t>
      </w:r>
      <w:r w:rsidR="00645D83">
        <w:rPr>
          <w:rFonts w:asciiTheme="majorBidi" w:hAnsiTheme="majorBidi" w:cstheme="majorBidi"/>
          <w:bCs/>
          <w:sz w:val="22"/>
          <w:szCs w:val="24"/>
        </w:rPr>
        <w:t xml:space="preserve"> </w:t>
      </w:r>
      <w:r w:rsidR="00304BE1">
        <w:rPr>
          <w:rFonts w:asciiTheme="majorBidi" w:hAnsiTheme="majorBidi" w:cstheme="majorBidi"/>
          <w:bCs/>
          <w:sz w:val="22"/>
          <w:szCs w:val="24"/>
        </w:rPr>
        <w:t xml:space="preserve">Hence, </w:t>
      </w:r>
      <w:r w:rsidR="00FE4CF5">
        <w:rPr>
          <w:rFonts w:asciiTheme="majorBidi" w:hAnsiTheme="majorBidi" w:cstheme="majorBidi"/>
          <w:bCs/>
          <w:sz w:val="22"/>
          <w:szCs w:val="24"/>
        </w:rPr>
        <w:t xml:space="preserve">similar to (7.4-2), </w:t>
      </w:r>
      <w:r w:rsidR="00304BE1">
        <w:rPr>
          <w:rFonts w:asciiTheme="majorBidi" w:hAnsiTheme="majorBidi" w:cstheme="majorBidi"/>
          <w:bCs/>
          <w:sz w:val="22"/>
          <w:szCs w:val="24"/>
        </w:rPr>
        <w:t>an additional term</w:t>
      </w:r>
      <w:r w:rsidR="00EF75FF">
        <w:rPr>
          <w:rFonts w:asciiTheme="majorBidi" w:hAnsiTheme="majorBidi" w:cstheme="majorBidi"/>
          <w:bCs/>
          <w:sz w:val="22"/>
          <w:szCs w:val="24"/>
        </w:rPr>
        <w:t xml:space="preserve"> </w:t>
      </w:r>
      <w:r w:rsidR="00304BE1">
        <w:rPr>
          <w:rFonts w:asciiTheme="majorBidi" w:hAnsiTheme="majorBidi" w:cstheme="majorBidi"/>
          <w:bCs/>
          <w:sz w:val="22"/>
          <w:szCs w:val="24"/>
        </w:rPr>
        <w:t>can be introduced in the path</w:t>
      </w:r>
      <w:r w:rsidR="00FE4CF5">
        <w:rPr>
          <w:rFonts w:asciiTheme="majorBidi" w:hAnsiTheme="majorBidi" w:cstheme="majorBidi"/>
          <w:bCs/>
          <w:sz w:val="22"/>
          <w:szCs w:val="24"/>
        </w:rPr>
        <w:t>l</w:t>
      </w:r>
      <w:r w:rsidR="00304BE1">
        <w:rPr>
          <w:rFonts w:asciiTheme="majorBidi" w:hAnsiTheme="majorBidi" w:cstheme="majorBidi"/>
          <w:bCs/>
          <w:sz w:val="22"/>
          <w:szCs w:val="24"/>
        </w:rPr>
        <w:t>oss</w:t>
      </w:r>
      <w:r w:rsidR="00F36CD0">
        <w:rPr>
          <w:rFonts w:asciiTheme="majorBidi" w:hAnsiTheme="majorBidi" w:cstheme="majorBidi"/>
          <w:bCs/>
          <w:sz w:val="22"/>
          <w:szCs w:val="24"/>
        </w:rPr>
        <w:t xml:space="preserve"> to account for </w:t>
      </w:r>
      <w:r w:rsidR="00AA0267">
        <w:rPr>
          <w:rFonts w:asciiTheme="majorBidi" w:hAnsiTheme="majorBidi" w:cstheme="majorBidi"/>
          <w:bCs/>
          <w:sz w:val="22"/>
          <w:szCs w:val="24"/>
        </w:rPr>
        <w:t xml:space="preserve">the </w:t>
      </w:r>
      <w:r w:rsidR="00F36CD0">
        <w:rPr>
          <w:rFonts w:asciiTheme="majorBidi" w:hAnsiTheme="majorBidi" w:cstheme="majorBidi"/>
          <w:bCs/>
          <w:sz w:val="22"/>
          <w:szCs w:val="24"/>
        </w:rPr>
        <w:t>device-enclosure loss:</w:t>
      </w:r>
    </w:p>
    <w:p w14:paraId="6C0138AE" w14:textId="7E21179C" w:rsidR="00F36CD0" w:rsidRPr="00CF6A97" w:rsidRDefault="00130E77" w:rsidP="00130E77">
      <w:pPr>
        <w:jc w:val="center"/>
        <w:rPr>
          <w:rFonts w:asciiTheme="majorBidi" w:hAnsiTheme="majorBidi" w:cstheme="majorBidi"/>
          <w:bCs/>
          <w:sz w:val="22"/>
          <w:szCs w:val="22"/>
        </w:rPr>
      </w:pPr>
      <m:oMathPara>
        <m:oMath>
          <m:r>
            <m:rPr>
              <m:nor/>
            </m:rPr>
            <w:rPr>
              <w:rFonts w:ascii="Cambria Math"/>
              <w:sz w:val="22"/>
              <w:szCs w:val="22"/>
            </w:rPr>
            <m:t>PL</m:t>
          </m:r>
          <m:r>
            <m:rPr>
              <m:sty m:val="p"/>
            </m:rPr>
            <w:rPr>
              <w:rFonts w:ascii="Cambria Math"/>
              <w:sz w:val="22"/>
              <w:szCs w:val="22"/>
            </w:rPr>
            <m:t>=</m:t>
          </m:r>
          <m:r>
            <m:rPr>
              <m:nor/>
            </m:rPr>
            <w:rPr>
              <w:rFonts w:ascii="Cambria Math"/>
              <w:sz w:val="22"/>
              <w:szCs w:val="22"/>
            </w:rPr>
            <m:t>P</m:t>
          </m:r>
          <m:sSub>
            <m:sSubPr>
              <m:ctrlPr>
                <w:rPr>
                  <w:rFonts w:ascii="Cambria Math" w:hAnsi="Cambria Math"/>
                  <w:sz w:val="22"/>
                  <w:szCs w:val="22"/>
                </w:rPr>
              </m:ctrlPr>
            </m:sSubPr>
            <m:e>
              <m:r>
                <m:rPr>
                  <m:nor/>
                </m:rPr>
                <w:rPr>
                  <w:rFonts w:ascii="Cambria Math"/>
                  <w:sz w:val="22"/>
                  <w:szCs w:val="22"/>
                </w:rPr>
                <m:t>L</m:t>
              </m:r>
            </m:e>
            <m:sub>
              <m:r>
                <w:rPr>
                  <w:rFonts w:ascii="Cambria Math"/>
                  <w:sz w:val="22"/>
                  <w:szCs w:val="22"/>
                </w:rPr>
                <m:t>b</m:t>
              </m:r>
              <m:ctrlPr>
                <w:rPr>
                  <w:rFonts w:ascii="Cambria Math" w:hAnsi="Cambria Math"/>
                  <w:i/>
                  <w:sz w:val="22"/>
                  <w:szCs w:val="22"/>
                </w:rPr>
              </m:ctrlPr>
            </m:sub>
          </m:sSub>
          <m:r>
            <w:rPr>
              <w:rFonts w:ascii="Cambria Math"/>
              <w:sz w:val="22"/>
              <w:szCs w:val="22"/>
            </w:rPr>
            <m:t>+</m:t>
          </m:r>
          <m:r>
            <m:rPr>
              <m:sty m:val="p"/>
            </m:rPr>
            <w:rPr>
              <w:rFonts w:ascii="Cambria Math"/>
              <w:sz w:val="22"/>
              <w:szCs w:val="22"/>
            </w:rPr>
            <m:t>P</m:t>
          </m:r>
          <m:sSub>
            <m:sSubPr>
              <m:ctrlPr>
                <w:rPr>
                  <w:rFonts w:ascii="Cambria Math" w:hAnsi="Cambria Math"/>
                  <w:sz w:val="22"/>
                  <w:szCs w:val="22"/>
                </w:rPr>
              </m:ctrlPr>
            </m:sSubPr>
            <m:e>
              <m:r>
                <m:rPr>
                  <m:sty m:val="p"/>
                </m:rPr>
                <w:rPr>
                  <w:rFonts w:ascii="Cambria Math"/>
                  <w:sz w:val="22"/>
                  <w:szCs w:val="22"/>
                </w:rPr>
                <m:t>L</m:t>
              </m:r>
            </m:e>
            <m:sub>
              <m:r>
                <w:rPr>
                  <w:rFonts w:ascii="Cambria Math"/>
                  <w:sz w:val="22"/>
                  <w:szCs w:val="22"/>
                </w:rPr>
                <m:t>de</m:t>
              </m:r>
            </m:sub>
          </m:sSub>
          <m:r>
            <m:rPr>
              <m:sty m:val="p"/>
            </m:rPr>
            <w:rPr>
              <w:rFonts w:ascii="Cambria Math" w:hAnsi="Cambria Math"/>
              <w:sz w:val="22"/>
              <w:szCs w:val="22"/>
              <w:lang w:eastAsia="ja-JP"/>
            </w:rPr>
            <m:t xml:space="preserve"> </m:t>
          </m:r>
          <m:r>
            <w:rPr>
              <w:rFonts w:ascii="Cambria Math"/>
              <w:sz w:val="22"/>
              <w:szCs w:val="22"/>
            </w:rPr>
            <m:t>+N</m:t>
          </m:r>
          <m:d>
            <m:dPr>
              <m:ctrlPr>
                <w:rPr>
                  <w:rFonts w:ascii="Cambria Math" w:hAnsi="Cambria Math"/>
                  <w:i/>
                  <w:sz w:val="22"/>
                  <w:szCs w:val="22"/>
                </w:rPr>
              </m:ctrlPr>
            </m:dPr>
            <m:e>
              <m:r>
                <w:rPr>
                  <w:rFonts w:ascii="Cambria Math"/>
                  <w:sz w:val="22"/>
                  <w:szCs w:val="22"/>
                </w:rPr>
                <m:t>0,</m:t>
              </m:r>
              <m:sSubSup>
                <m:sSubSupPr>
                  <m:ctrlPr>
                    <w:rPr>
                      <w:rFonts w:ascii="Cambria Math" w:hAnsi="Cambria Math"/>
                      <w:i/>
                      <w:sz w:val="22"/>
                      <w:szCs w:val="22"/>
                    </w:rPr>
                  </m:ctrlPr>
                </m:sSubSupPr>
                <m:e>
                  <m:r>
                    <w:rPr>
                      <w:rFonts w:ascii="Cambria Math"/>
                      <w:sz w:val="22"/>
                      <w:szCs w:val="22"/>
                    </w:rPr>
                    <m:t>σ</m:t>
                  </m:r>
                </m:e>
                <m:sub>
                  <m:r>
                    <w:rPr>
                      <w:rFonts w:ascii="Cambria Math"/>
                      <w:sz w:val="22"/>
                      <w:szCs w:val="22"/>
                    </w:rPr>
                    <m:t>P</m:t>
                  </m:r>
                </m:sub>
                <m:sup>
                  <m:r>
                    <w:rPr>
                      <w:rFonts w:ascii="Cambria Math"/>
                      <w:sz w:val="22"/>
                      <w:szCs w:val="22"/>
                    </w:rPr>
                    <m:t>2</m:t>
                  </m:r>
                </m:sup>
              </m:sSubSup>
            </m:e>
          </m:d>
        </m:oMath>
      </m:oMathPara>
    </w:p>
    <w:p w14:paraId="7E925B90" w14:textId="1B8C6AF0" w:rsidR="00383424" w:rsidRDefault="007C48E8" w:rsidP="009C241E">
      <w:pPr>
        <w:jc w:val="both"/>
        <w:rPr>
          <w:sz w:val="22"/>
          <w:szCs w:val="22"/>
          <w:lang w:eastAsia="ko-KR"/>
        </w:rPr>
      </w:pPr>
      <w:r>
        <w:rPr>
          <w:rFonts w:asciiTheme="majorBidi" w:hAnsiTheme="majorBidi" w:cstheme="majorBidi"/>
          <w:bCs/>
          <w:sz w:val="22"/>
          <w:szCs w:val="24"/>
        </w:rPr>
        <w:t>w</w:t>
      </w:r>
      <w:r w:rsidR="00383424">
        <w:rPr>
          <w:rFonts w:asciiTheme="majorBidi" w:hAnsiTheme="majorBidi" w:cstheme="majorBidi"/>
          <w:bCs/>
          <w:sz w:val="22"/>
          <w:szCs w:val="24"/>
        </w:rPr>
        <w:t>here</w:t>
      </w:r>
      <w:r w:rsidR="00CF6A97">
        <w:rPr>
          <w:rFonts w:asciiTheme="majorBidi" w:hAnsiTheme="majorBidi" w:cstheme="majorBidi"/>
          <w:bCs/>
          <w:sz w:val="22"/>
          <w:szCs w:val="24"/>
        </w:rPr>
        <w:t xml:space="preserve"> </w:t>
      </w:r>
      <w:r w:rsidR="00CF6A97" w:rsidRPr="00147F39">
        <w:rPr>
          <w:position w:val="-12"/>
        </w:rPr>
        <w:object w:dxaOrig="440" w:dyaOrig="360" w14:anchorId="342C472F">
          <v:shape id="_x0000_i1029" type="#_x0000_t75" style="width:22pt;height:18pt" o:ole="">
            <v:imagedata r:id="rId22" o:title=""/>
          </v:shape>
          <o:OLEObject Type="Embed" ProgID="Equation.3" ShapeID="_x0000_i1029" DrawAspect="Content" ObjectID="_1627460064" r:id="rId23"/>
        </w:object>
      </w:r>
      <w:r w:rsidR="00CF6A97" w:rsidRPr="00147F39">
        <w:rPr>
          <w:lang w:eastAsia="ja-JP"/>
        </w:rPr>
        <w:t xml:space="preserve"> </w:t>
      </w:r>
      <w:r w:rsidR="00CF6A97" w:rsidRPr="00CF6A97">
        <w:rPr>
          <w:sz w:val="22"/>
          <w:szCs w:val="22"/>
          <w:lang w:eastAsia="ja-JP"/>
        </w:rPr>
        <w:t>is the path</w:t>
      </w:r>
      <w:r w:rsidR="00CF6A97">
        <w:rPr>
          <w:sz w:val="22"/>
          <w:szCs w:val="22"/>
          <w:lang w:eastAsia="ja-JP"/>
        </w:rPr>
        <w:t>-</w:t>
      </w:r>
      <w:r w:rsidR="00CF6A97" w:rsidRPr="00CF6A97">
        <w:rPr>
          <w:sz w:val="22"/>
          <w:szCs w:val="22"/>
          <w:lang w:eastAsia="ja-JP"/>
        </w:rPr>
        <w:t>loss</w:t>
      </w:r>
      <w:r w:rsidR="00CF6A97">
        <w:rPr>
          <w:sz w:val="22"/>
          <w:szCs w:val="22"/>
          <w:lang w:eastAsia="ja-JP"/>
        </w:rPr>
        <w:t xml:space="preserve"> derived from </w:t>
      </w:r>
      <w:r w:rsidR="006D6FBE">
        <w:rPr>
          <w:sz w:val="22"/>
          <w:szCs w:val="22"/>
          <w:lang w:eastAsia="ja-JP"/>
        </w:rPr>
        <w:t xml:space="preserve">the agreed pathloss model for </w:t>
      </w:r>
      <w:r w:rsidR="009528A3">
        <w:rPr>
          <w:sz w:val="22"/>
          <w:szCs w:val="22"/>
          <w:lang w:eastAsia="ja-JP"/>
        </w:rPr>
        <w:t xml:space="preserve">indoor </w:t>
      </w:r>
      <w:r w:rsidR="006D6FBE">
        <w:rPr>
          <w:sz w:val="22"/>
          <w:szCs w:val="22"/>
          <w:lang w:eastAsia="ja-JP"/>
        </w:rPr>
        <w:t>industrial</w:t>
      </w:r>
      <w:r w:rsidR="009528A3">
        <w:rPr>
          <w:sz w:val="22"/>
          <w:szCs w:val="22"/>
          <w:lang w:eastAsia="ja-JP"/>
        </w:rPr>
        <w:t xml:space="preserve"> scenarios</w:t>
      </w:r>
      <w:r>
        <w:rPr>
          <w:sz w:val="22"/>
          <w:szCs w:val="22"/>
          <w:lang w:eastAsia="ja-JP"/>
        </w:rPr>
        <w:t xml:space="preserve"> without device embedding</w:t>
      </w:r>
      <w:r w:rsidR="007035E9">
        <w:rPr>
          <w:sz w:val="22"/>
          <w:szCs w:val="22"/>
          <w:lang w:eastAsia="ja-JP"/>
        </w:rPr>
        <w:t xml:space="preserve">, </w:t>
      </w:r>
      <m:oMath>
        <m:r>
          <m:rPr>
            <m:nor/>
          </m:rPr>
          <w:rPr>
            <w:rFonts w:ascii="Cambria Math"/>
            <w:sz w:val="22"/>
            <w:szCs w:val="22"/>
          </w:rPr>
          <m:t>P</m:t>
        </m:r>
        <m:sSub>
          <m:sSubPr>
            <m:ctrlPr>
              <w:rPr>
                <w:rFonts w:ascii="Cambria Math" w:hAnsi="Cambria Math"/>
                <w:sz w:val="22"/>
                <w:szCs w:val="22"/>
              </w:rPr>
            </m:ctrlPr>
          </m:sSubPr>
          <m:e>
            <m:r>
              <m:rPr>
                <m:nor/>
              </m:rPr>
              <w:rPr>
                <w:rFonts w:ascii="Cambria Math"/>
                <w:sz w:val="22"/>
                <w:szCs w:val="22"/>
              </w:rPr>
              <m:t>L</m:t>
            </m:r>
          </m:e>
          <m:sub>
            <m:r>
              <m:rPr>
                <m:nor/>
              </m:rPr>
              <w:rPr>
                <w:rFonts w:ascii="Cambria Math"/>
                <w:i/>
                <w:iCs/>
                <w:sz w:val="22"/>
                <w:szCs w:val="22"/>
              </w:rPr>
              <m:t>de</m:t>
            </m:r>
          </m:sub>
        </m:sSub>
      </m:oMath>
      <w:r w:rsidR="007035E9" w:rsidRPr="00147F39">
        <w:rPr>
          <w:lang w:eastAsia="ja-JP"/>
        </w:rPr>
        <w:t xml:space="preserve"> </w:t>
      </w:r>
      <w:r w:rsidR="007035E9">
        <w:rPr>
          <w:lang w:eastAsia="ja-JP"/>
        </w:rPr>
        <w:t xml:space="preserve"> </w:t>
      </w:r>
      <w:r w:rsidR="007035E9" w:rsidRPr="007035E9">
        <w:rPr>
          <w:sz w:val="22"/>
          <w:szCs w:val="22"/>
          <w:lang w:eastAsia="ja-JP"/>
        </w:rPr>
        <w:t xml:space="preserve">is </w:t>
      </w:r>
      <w:r w:rsidR="007833E8">
        <w:rPr>
          <w:sz w:val="22"/>
          <w:szCs w:val="22"/>
          <w:lang w:eastAsia="ja-JP"/>
        </w:rPr>
        <w:t xml:space="preserve">the </w:t>
      </w:r>
      <w:r w:rsidR="00841842">
        <w:rPr>
          <w:sz w:val="22"/>
          <w:szCs w:val="22"/>
          <w:lang w:eastAsia="ja-JP"/>
        </w:rPr>
        <w:t>enclosure penetration loss</w:t>
      </w:r>
      <w:r w:rsidR="00943224">
        <w:rPr>
          <w:sz w:val="22"/>
          <w:szCs w:val="22"/>
          <w:lang w:eastAsia="ja-JP"/>
        </w:rPr>
        <w:t xml:space="preserve">, </w:t>
      </w:r>
      <w:r w:rsidR="00724E43" w:rsidRPr="00724E43">
        <w:rPr>
          <w:sz w:val="22"/>
          <w:szCs w:val="22"/>
          <w:lang w:eastAsia="ja-JP"/>
        </w:rPr>
        <w:t>and σ</w:t>
      </w:r>
      <w:r w:rsidR="00724E43" w:rsidRPr="00724E43">
        <w:rPr>
          <w:rFonts w:cs="Arial"/>
          <w:i/>
          <w:sz w:val="22"/>
          <w:szCs w:val="22"/>
          <w:vertAlign w:val="subscript"/>
        </w:rPr>
        <w:t>P</w:t>
      </w:r>
      <w:r w:rsidR="00724E43" w:rsidRPr="00724E43">
        <w:rPr>
          <w:sz w:val="22"/>
          <w:szCs w:val="22"/>
          <w:lang w:eastAsia="ja-JP"/>
        </w:rPr>
        <w:t xml:space="preserve"> is the standard deviation</w:t>
      </w:r>
      <w:r w:rsidR="00724E43" w:rsidRPr="00724E43">
        <w:rPr>
          <w:sz w:val="22"/>
          <w:szCs w:val="22"/>
        </w:rPr>
        <w:t xml:space="preserve"> </w:t>
      </w:r>
      <w:r w:rsidR="00724E43" w:rsidRPr="00724E43">
        <w:rPr>
          <w:sz w:val="22"/>
          <w:szCs w:val="22"/>
          <w:lang w:eastAsia="ja-JP"/>
        </w:rPr>
        <w:t>for the penetration loss</w:t>
      </w:r>
      <w:r w:rsidR="00724E43" w:rsidRPr="00724E43">
        <w:rPr>
          <w:rFonts w:hint="eastAsia"/>
          <w:sz w:val="22"/>
          <w:szCs w:val="22"/>
          <w:lang w:eastAsia="ko-KR"/>
        </w:rPr>
        <w:t>.</w:t>
      </w:r>
    </w:p>
    <w:p w14:paraId="4430C6B6" w14:textId="73CE272E" w:rsidR="00F72278" w:rsidRDefault="00F72278" w:rsidP="009C241E">
      <w:pPr>
        <w:jc w:val="both"/>
        <w:rPr>
          <w:sz w:val="22"/>
          <w:szCs w:val="22"/>
        </w:rPr>
      </w:pPr>
      <w:r>
        <w:rPr>
          <w:sz w:val="22"/>
          <w:szCs w:val="22"/>
          <w:lang w:eastAsia="ko-KR"/>
        </w:rPr>
        <w:t>Similar to (7.4-</w:t>
      </w:r>
      <w:r w:rsidR="003B0C5C">
        <w:rPr>
          <w:sz w:val="22"/>
          <w:szCs w:val="22"/>
          <w:lang w:eastAsia="ko-KR"/>
        </w:rPr>
        <w:t>3)</w:t>
      </w:r>
      <w:r w:rsidR="00DC1364">
        <w:rPr>
          <w:sz w:val="22"/>
          <w:szCs w:val="22"/>
          <w:lang w:eastAsia="ko-KR"/>
        </w:rPr>
        <w:t xml:space="preserve"> in [2]</w:t>
      </w:r>
      <w:r w:rsidR="003B0C5C">
        <w:rPr>
          <w:sz w:val="22"/>
          <w:szCs w:val="22"/>
          <w:lang w:eastAsia="ko-KR"/>
        </w:rPr>
        <w:t xml:space="preserve">, </w:t>
      </w:r>
      <m:oMath>
        <m:r>
          <m:rPr>
            <m:nor/>
          </m:rPr>
          <w:rPr>
            <w:rFonts w:ascii="Cambria Math"/>
            <w:sz w:val="22"/>
            <w:szCs w:val="22"/>
          </w:rPr>
          <m:t>P</m:t>
        </m:r>
        <m:sSub>
          <m:sSubPr>
            <m:ctrlPr>
              <w:rPr>
                <w:rFonts w:ascii="Cambria Math" w:hAnsi="Cambria Math"/>
                <w:sz w:val="22"/>
                <w:szCs w:val="22"/>
              </w:rPr>
            </m:ctrlPr>
          </m:sSubPr>
          <m:e>
            <m:r>
              <m:rPr>
                <m:nor/>
              </m:rPr>
              <w:rPr>
                <w:rFonts w:ascii="Cambria Math"/>
                <w:sz w:val="22"/>
                <w:szCs w:val="22"/>
              </w:rPr>
              <m:t>L</m:t>
            </m:r>
          </m:e>
          <m:sub>
            <m:r>
              <m:rPr>
                <m:nor/>
              </m:rPr>
              <w:rPr>
                <w:rFonts w:ascii="Cambria Math"/>
                <w:i/>
                <w:iCs/>
                <w:sz w:val="22"/>
                <w:szCs w:val="22"/>
              </w:rPr>
              <m:t>de</m:t>
            </m:r>
          </m:sub>
        </m:sSub>
      </m:oMath>
      <w:r w:rsidR="003B0C5C">
        <w:rPr>
          <w:sz w:val="22"/>
          <w:szCs w:val="22"/>
        </w:rPr>
        <w:t xml:space="preserve"> can be </w:t>
      </w:r>
      <w:r w:rsidR="00DC1364">
        <w:rPr>
          <w:sz w:val="22"/>
          <w:szCs w:val="22"/>
        </w:rPr>
        <w:t xml:space="preserve">obtained from </w:t>
      </w:r>
      <w:r w:rsidR="003B0C5C">
        <w:rPr>
          <w:sz w:val="22"/>
          <w:szCs w:val="22"/>
        </w:rPr>
        <w:t>the following:</w:t>
      </w:r>
    </w:p>
    <w:p w14:paraId="49842AAF" w14:textId="0D49F285" w:rsidR="003B0C5C" w:rsidRPr="0073339C" w:rsidRDefault="0073339C" w:rsidP="0073339C">
      <w:pPr>
        <w:jc w:val="center"/>
        <w:rPr>
          <w:rFonts w:asciiTheme="majorBidi" w:hAnsiTheme="majorBidi" w:cstheme="majorBidi"/>
          <w:bCs/>
          <w:sz w:val="22"/>
          <w:szCs w:val="22"/>
        </w:rPr>
      </w:pPr>
      <m:oMathPara>
        <m:oMath>
          <m:r>
            <m:rPr>
              <m:nor/>
            </m:rPr>
            <w:rPr>
              <w:rFonts w:ascii="Cambria Math"/>
              <w:sz w:val="22"/>
              <w:szCs w:val="22"/>
            </w:rPr>
            <m:t>P</m:t>
          </m:r>
          <m:sSub>
            <m:sSubPr>
              <m:ctrlPr>
                <w:rPr>
                  <w:rFonts w:ascii="Cambria Math" w:hAnsi="Cambria Math"/>
                  <w:sz w:val="22"/>
                  <w:szCs w:val="22"/>
                </w:rPr>
              </m:ctrlPr>
            </m:sSubPr>
            <m:e>
              <m:r>
                <m:rPr>
                  <m:nor/>
                </m:rPr>
                <w:rPr>
                  <w:rFonts w:ascii="Cambria Math"/>
                  <w:sz w:val="22"/>
                  <w:szCs w:val="22"/>
                </w:rPr>
                <m:t>L</m:t>
              </m:r>
            </m:e>
            <m:sub>
              <m:r>
                <w:rPr>
                  <w:rFonts w:ascii="Cambria Math"/>
                  <w:sz w:val="22"/>
                  <w:szCs w:val="22"/>
                </w:rPr>
                <m:t>de</m:t>
              </m:r>
              <m:ctrlPr>
                <w:rPr>
                  <w:rFonts w:ascii="Cambria Math" w:hAnsi="Cambria Math"/>
                  <w:i/>
                  <w:sz w:val="22"/>
                  <w:szCs w:val="22"/>
                </w:rPr>
              </m:ctrlPr>
            </m:sub>
          </m:sSub>
          <m:r>
            <w:rPr>
              <w:rFonts w:ascii="Cambria Math"/>
              <w:sz w:val="22"/>
              <w:szCs w:val="22"/>
            </w:rPr>
            <m:t>=</m:t>
          </m:r>
          <m:r>
            <m:rPr>
              <m:nor/>
            </m:rPr>
            <w:rPr>
              <w:rFonts w:ascii="Cambria Math"/>
              <w:sz w:val="22"/>
              <w:szCs w:val="22"/>
            </w:rPr>
            <m:t>P</m:t>
          </m:r>
          <m:sSub>
            <m:sSubPr>
              <m:ctrlPr>
                <w:rPr>
                  <w:rFonts w:ascii="Cambria Math" w:hAnsi="Cambria Math"/>
                  <w:sz w:val="22"/>
                  <w:szCs w:val="22"/>
                </w:rPr>
              </m:ctrlPr>
            </m:sSubPr>
            <m:e>
              <m:r>
                <m:rPr>
                  <m:nor/>
                </m:rPr>
                <w:rPr>
                  <w:rFonts w:ascii="Cambria Math"/>
                  <w:sz w:val="22"/>
                  <w:szCs w:val="22"/>
                </w:rPr>
                <m:t>L</m:t>
              </m:r>
            </m:e>
            <m:sub>
              <m:r>
                <w:rPr>
                  <w:rFonts w:ascii="Cambria Math"/>
                  <w:sz w:val="22"/>
                  <w:szCs w:val="22"/>
                </w:rPr>
                <m:t>npi</m:t>
              </m:r>
              <m:ctrlPr>
                <w:rPr>
                  <w:rFonts w:ascii="Cambria Math" w:hAnsi="Cambria Math"/>
                  <w:i/>
                  <w:sz w:val="22"/>
                  <w:szCs w:val="22"/>
                </w:rPr>
              </m:ctrlPr>
            </m:sub>
          </m:sSub>
          <m:r>
            <w:rPr>
              <w:rFonts w:ascii="Cambria Math"/>
              <w:sz w:val="22"/>
              <w:szCs w:val="22"/>
            </w:rPr>
            <m:t>-</m:t>
          </m:r>
          <m:r>
            <w:rPr>
              <w:rFonts w:ascii="Cambria Math"/>
              <w:sz w:val="22"/>
              <w:szCs w:val="22"/>
            </w:rPr>
            <m:t>10</m:t>
          </m:r>
          <m:func>
            <m:funcPr>
              <m:ctrlPr>
                <w:rPr>
                  <w:rFonts w:ascii="Cambria Math" w:hAnsi="Cambria Math"/>
                  <w:i/>
                  <w:sz w:val="22"/>
                  <w:szCs w:val="22"/>
                </w:rPr>
              </m:ctrlPr>
            </m:funcPr>
            <m:fName>
              <m:sSub>
                <m:sSubPr>
                  <m:ctrlPr>
                    <w:rPr>
                      <w:rFonts w:ascii="Cambria Math" w:hAnsi="Cambria Math"/>
                      <w:i/>
                      <w:sz w:val="22"/>
                      <w:szCs w:val="22"/>
                    </w:rPr>
                  </m:ctrlPr>
                </m:sSubPr>
                <m:e>
                  <m:r>
                    <w:rPr>
                      <w:rFonts w:ascii="Cambria Math"/>
                      <w:sz w:val="22"/>
                      <w:szCs w:val="22"/>
                    </w:rPr>
                    <m:t>log</m:t>
                  </m:r>
                </m:e>
                <m:sub>
                  <m:r>
                    <w:rPr>
                      <w:rFonts w:ascii="Cambria Math"/>
                      <w:sz w:val="22"/>
                      <w:szCs w:val="22"/>
                    </w:rPr>
                    <m:t>10</m:t>
                  </m:r>
                </m:sub>
              </m:sSub>
            </m:fName>
            <m:e>
              <m:nary>
                <m:naryPr>
                  <m:chr m:val="∑"/>
                  <m:ctrlPr>
                    <w:rPr>
                      <w:rFonts w:ascii="Cambria Math" w:hAnsi="Cambria Math"/>
                      <w:i/>
                      <w:sz w:val="22"/>
                      <w:szCs w:val="22"/>
                    </w:rPr>
                  </m:ctrlPr>
                </m:naryPr>
                <m:sub>
                  <m:r>
                    <w:rPr>
                      <w:rFonts w:ascii="Cambria Math"/>
                      <w:sz w:val="22"/>
                      <w:szCs w:val="22"/>
                    </w:rPr>
                    <m:t>i=1</m:t>
                  </m:r>
                </m:sub>
                <m:sup>
                  <m:r>
                    <w:rPr>
                      <w:rFonts w:ascii="Cambria Math"/>
                      <w:sz w:val="22"/>
                      <w:szCs w:val="22"/>
                    </w:rPr>
                    <m:t>N</m:t>
                  </m:r>
                </m:sup>
                <m:e>
                  <m:d>
                    <m:dPr>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p</m:t>
                          </m:r>
                        </m:e>
                        <m:sub>
                          <m:r>
                            <w:rPr>
                              <w:rFonts w:ascii="Cambria Math"/>
                              <w:sz w:val="22"/>
                              <w:szCs w:val="22"/>
                            </w:rPr>
                            <m:t>i</m:t>
                          </m:r>
                        </m:sub>
                      </m:sSub>
                      <m:r>
                        <w:rPr>
                          <w:rFonts w:ascii="Cambria Math"/>
                          <w:sz w:val="22"/>
                          <w:szCs w:val="22"/>
                        </w:rPr>
                        <m:t>×</m:t>
                      </m:r>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f>
                            <m:fPr>
                              <m:ctrlPr>
                                <w:rPr>
                                  <w:rFonts w:ascii="Cambria Math" w:hAnsi="Cambria Math"/>
                                  <w:i/>
                                  <w:sz w:val="22"/>
                                  <w:szCs w:val="22"/>
                                </w:rPr>
                              </m:ctrlPr>
                            </m:fPr>
                            <m:num>
                              <m:sSub>
                                <m:sSubPr>
                                  <m:ctrlPr>
                                    <w:rPr>
                                      <w:rFonts w:ascii="Cambria Math" w:hAnsi="Cambria Math"/>
                                      <w:i/>
                                      <w:sz w:val="22"/>
                                      <w:szCs w:val="22"/>
                                    </w:rPr>
                                  </m:ctrlPr>
                                </m:sSubPr>
                                <m:e>
                                  <m:r>
                                    <w:rPr>
                                      <w:rFonts w:ascii="Cambria Math"/>
                                      <w:sz w:val="22"/>
                                      <w:szCs w:val="22"/>
                                    </w:rPr>
                                    <m:t>L</m:t>
                                  </m:r>
                                </m:e>
                                <m:sub>
                                  <m:r>
                                    <w:rPr>
                                      <w:rFonts w:ascii="Cambria Math"/>
                                      <w:sz w:val="22"/>
                                      <w:szCs w:val="22"/>
                                    </w:rPr>
                                    <m:t>material_i</m:t>
                                  </m:r>
                                </m:sub>
                              </m:sSub>
                            </m:num>
                            <m:den>
                              <m:r>
                                <w:rPr>
                                  <w:rFonts w:ascii="Cambria Math"/>
                                  <w:sz w:val="22"/>
                                  <w:szCs w:val="22"/>
                                </w:rPr>
                                <m:t>-</m:t>
                              </m:r>
                              <m:r>
                                <w:rPr>
                                  <w:rFonts w:ascii="Cambria Math"/>
                                  <w:sz w:val="22"/>
                                  <w:szCs w:val="22"/>
                                </w:rPr>
                                <m:t>10</m:t>
                              </m:r>
                            </m:den>
                          </m:f>
                        </m:sup>
                      </m:sSup>
                    </m:e>
                  </m:d>
                </m:e>
              </m:nary>
            </m:e>
          </m:func>
        </m:oMath>
      </m:oMathPara>
    </w:p>
    <w:p w14:paraId="49FEA7A4" w14:textId="6EA184CD" w:rsidR="008E7AFC" w:rsidRDefault="001013C7" w:rsidP="008E7AFC">
      <w:pPr>
        <w:rPr>
          <w:sz w:val="22"/>
          <w:szCs w:val="22"/>
          <w:lang w:eastAsia="ko-KR"/>
        </w:rPr>
      </w:pPr>
      <w:r>
        <w:rPr>
          <w:sz w:val="22"/>
          <w:szCs w:val="22"/>
        </w:rPr>
        <w:t xml:space="preserve">where </w:t>
      </w:r>
      <w:r w:rsidR="008E7AFC" w:rsidRPr="008E7AFC">
        <w:rPr>
          <w:position w:val="-14"/>
          <w:sz w:val="22"/>
          <w:szCs w:val="22"/>
        </w:rPr>
        <w:object w:dxaOrig="560" w:dyaOrig="380" w14:anchorId="3007C7EB">
          <v:shape id="_x0000_i1030" type="#_x0000_t75" style="width:28.15pt;height:18.8pt" o:ole="">
            <v:imagedata r:id="rId24" o:title=""/>
          </v:shape>
          <o:OLEObject Type="Embed" ProgID="Equation.3" ShapeID="_x0000_i1030" DrawAspect="Content" ObjectID="_1627460065" r:id="rId25"/>
        </w:object>
      </w:r>
      <w:r w:rsidR="008E7AFC" w:rsidRPr="008E7AFC">
        <w:rPr>
          <w:sz w:val="22"/>
          <w:szCs w:val="22"/>
          <w:lang w:eastAsia="ko-KR"/>
        </w:rPr>
        <w:t xml:space="preserve"> </w:t>
      </w:r>
      <w:r w:rsidR="008E7AFC" w:rsidRPr="008E7AFC">
        <w:rPr>
          <w:rFonts w:hint="eastAsia"/>
          <w:sz w:val="22"/>
          <w:szCs w:val="22"/>
          <w:lang w:eastAsia="ko-KR"/>
        </w:rPr>
        <w:t xml:space="preserve">is </w:t>
      </w:r>
      <w:r w:rsidR="008E7AFC" w:rsidRPr="008E7AFC">
        <w:rPr>
          <w:sz w:val="22"/>
          <w:szCs w:val="22"/>
          <w:lang w:eastAsia="ko-KR"/>
        </w:rPr>
        <w:t xml:space="preserve">an additional loss added to the </w:t>
      </w:r>
      <w:r w:rsidR="00A472DF">
        <w:rPr>
          <w:sz w:val="22"/>
          <w:szCs w:val="22"/>
          <w:lang w:eastAsia="ko-KR"/>
        </w:rPr>
        <w:t>device-enclosure</w:t>
      </w:r>
      <w:r w:rsidR="008E7AFC" w:rsidRPr="008E7AFC">
        <w:rPr>
          <w:sz w:val="22"/>
          <w:szCs w:val="22"/>
          <w:lang w:eastAsia="ko-KR"/>
        </w:rPr>
        <w:t xml:space="preserve"> loss to account for non-perpendicular incidence</w:t>
      </w:r>
      <w:r w:rsidR="008E7AFC" w:rsidRPr="008E7AFC">
        <w:rPr>
          <w:rFonts w:hint="eastAsia"/>
          <w:sz w:val="22"/>
          <w:szCs w:val="22"/>
          <w:lang w:eastAsia="ko-KR"/>
        </w:rPr>
        <w:t>;</w:t>
      </w:r>
      <w:r w:rsidR="008E7AFC" w:rsidRPr="008E7AFC">
        <w:rPr>
          <w:sz w:val="22"/>
          <w:szCs w:val="22"/>
          <w:lang w:eastAsia="ko-KR"/>
        </w:rPr>
        <w:t xml:space="preserve"> </w:t>
      </w:r>
      <w:r w:rsidR="008E7AFC" w:rsidRPr="008E7AFC">
        <w:rPr>
          <w:position w:val="-14"/>
          <w:sz w:val="22"/>
          <w:szCs w:val="22"/>
        </w:rPr>
        <w:object w:dxaOrig="3200" w:dyaOrig="380" w14:anchorId="358D5BD6">
          <v:shape id="_x0000_i1031" type="#_x0000_t75" style="width:160.3pt;height:18.8pt" o:ole="">
            <v:imagedata r:id="rId26" o:title=""/>
          </v:shape>
          <o:OLEObject Type="Embed" ProgID="Equation.3" ShapeID="_x0000_i1031" DrawAspect="Content" ObjectID="_1627460066" r:id="rId27"/>
        </w:object>
      </w:r>
      <w:r w:rsidR="008E7AFC" w:rsidRPr="008E7AFC">
        <w:rPr>
          <w:rFonts w:hint="eastAsia"/>
          <w:sz w:val="22"/>
          <w:szCs w:val="22"/>
          <w:lang w:eastAsia="ko-KR"/>
        </w:rPr>
        <w:t xml:space="preserve">, </w:t>
      </w:r>
      <w:r w:rsidR="008E7AFC" w:rsidRPr="008E7AFC">
        <w:rPr>
          <w:sz w:val="22"/>
          <w:szCs w:val="22"/>
          <w:lang w:eastAsia="ko-KR"/>
        </w:rPr>
        <w:t xml:space="preserve">is the penetration loss of material </w:t>
      </w:r>
      <w:r w:rsidR="008E7AFC" w:rsidRPr="008E7AFC">
        <w:rPr>
          <w:i/>
          <w:sz w:val="22"/>
          <w:szCs w:val="22"/>
          <w:lang w:eastAsia="ko-KR"/>
        </w:rPr>
        <w:t>i</w:t>
      </w:r>
      <w:r w:rsidR="008E7AFC" w:rsidRPr="008E7AFC">
        <w:rPr>
          <w:rFonts w:hint="eastAsia"/>
          <w:sz w:val="22"/>
          <w:szCs w:val="22"/>
          <w:lang w:eastAsia="ko-KR"/>
        </w:rPr>
        <w:t>, example values of which can be found in Table 7.4.3-1</w:t>
      </w:r>
      <w:r w:rsidR="006F3E0D">
        <w:rPr>
          <w:sz w:val="22"/>
          <w:szCs w:val="22"/>
          <w:lang w:eastAsia="ko-KR"/>
        </w:rPr>
        <w:t xml:space="preserve"> </w:t>
      </w:r>
      <w:r w:rsidR="00F611D7">
        <w:rPr>
          <w:sz w:val="22"/>
          <w:szCs w:val="22"/>
          <w:lang w:eastAsia="ko-KR"/>
        </w:rPr>
        <w:t xml:space="preserve">[2] </w:t>
      </w:r>
      <w:r w:rsidR="006F3E0D">
        <w:rPr>
          <w:sz w:val="22"/>
          <w:szCs w:val="22"/>
          <w:lang w:eastAsia="ko-KR"/>
        </w:rPr>
        <w:t>(</w:t>
      </w:r>
      <w:r w:rsidR="00732515">
        <w:rPr>
          <w:sz w:val="22"/>
          <w:szCs w:val="22"/>
          <w:lang w:eastAsia="ko-KR"/>
        </w:rPr>
        <w:t>illustrated</w:t>
      </w:r>
      <w:r w:rsidR="0039165D">
        <w:rPr>
          <w:sz w:val="22"/>
          <w:szCs w:val="22"/>
          <w:lang w:eastAsia="ko-KR"/>
        </w:rPr>
        <w:t xml:space="preserve"> below)</w:t>
      </w:r>
      <w:r w:rsidR="008E7AFC" w:rsidRPr="008E7AFC">
        <w:rPr>
          <w:sz w:val="22"/>
          <w:szCs w:val="22"/>
          <w:lang w:eastAsia="ko-KR"/>
        </w:rPr>
        <w:t xml:space="preserve">; </w:t>
      </w:r>
      <w:r w:rsidR="008E7AFC" w:rsidRPr="008E7AFC">
        <w:rPr>
          <w:position w:val="-12"/>
          <w:sz w:val="22"/>
          <w:szCs w:val="22"/>
        </w:rPr>
        <w:object w:dxaOrig="279" w:dyaOrig="360" w14:anchorId="0B08F5F0">
          <v:shape id="_x0000_i1032" type="#_x0000_t75" style="width:13.95pt;height:18pt" o:ole="">
            <v:imagedata r:id="rId28" o:title=""/>
          </v:shape>
          <o:OLEObject Type="Embed" ProgID="Equation.3" ShapeID="_x0000_i1032" DrawAspect="Content" ObjectID="_1627460067" r:id="rId29"/>
        </w:object>
      </w:r>
      <w:r w:rsidR="008E7AFC" w:rsidRPr="008E7AFC">
        <w:rPr>
          <w:sz w:val="22"/>
          <w:szCs w:val="22"/>
          <w:lang w:eastAsia="ko-KR"/>
        </w:rPr>
        <w:t xml:space="preserve"> is proportion of </w:t>
      </w:r>
      <w:r w:rsidR="008E7AFC" w:rsidRPr="008E7AFC">
        <w:rPr>
          <w:i/>
          <w:iCs/>
          <w:sz w:val="22"/>
          <w:szCs w:val="22"/>
          <w:lang w:eastAsia="ko-KR"/>
        </w:rPr>
        <w:t>i</w:t>
      </w:r>
      <w:r w:rsidR="008E7AFC" w:rsidRPr="008E7AFC">
        <w:rPr>
          <w:sz w:val="22"/>
          <w:szCs w:val="22"/>
          <w:lang w:eastAsia="ko-KR"/>
        </w:rPr>
        <w:t>-th materials</w:t>
      </w:r>
      <w:r w:rsidR="008E7AFC" w:rsidRPr="008E7AFC">
        <w:rPr>
          <w:rFonts w:hint="eastAsia"/>
          <w:sz w:val="22"/>
          <w:szCs w:val="22"/>
          <w:lang w:eastAsia="ko-KR"/>
        </w:rPr>
        <w:t xml:space="preserve">, where </w:t>
      </w:r>
      <w:r w:rsidR="008E7AFC" w:rsidRPr="008E7AFC">
        <w:rPr>
          <w:position w:val="-28"/>
          <w:sz w:val="22"/>
          <w:szCs w:val="22"/>
        </w:rPr>
        <w:object w:dxaOrig="900" w:dyaOrig="680" w14:anchorId="71CFBFD1">
          <v:shape id="_x0000_i1033" type="#_x0000_t75" style="width:45.1pt;height:33.8pt" o:ole="">
            <v:imagedata r:id="rId30" o:title=""/>
          </v:shape>
          <o:OLEObject Type="Embed" ProgID="Equation.3" ShapeID="_x0000_i1033" DrawAspect="Content" ObjectID="_1627460068" r:id="rId31"/>
        </w:object>
      </w:r>
      <w:r w:rsidR="008E7AFC" w:rsidRPr="008E7AFC">
        <w:rPr>
          <w:rFonts w:hint="eastAsia"/>
          <w:sz w:val="22"/>
          <w:szCs w:val="22"/>
          <w:lang w:eastAsia="ko-KR"/>
        </w:rPr>
        <w:t>; and</w:t>
      </w:r>
      <w:r w:rsidR="008E7AFC" w:rsidRPr="008E7AFC">
        <w:rPr>
          <w:sz w:val="22"/>
          <w:szCs w:val="22"/>
          <w:lang w:eastAsia="ko-KR"/>
        </w:rPr>
        <w:t xml:space="preserve"> </w:t>
      </w:r>
      <w:r w:rsidR="008E7AFC" w:rsidRPr="008E7AFC">
        <w:rPr>
          <w:i/>
          <w:sz w:val="22"/>
          <w:szCs w:val="22"/>
          <w:lang w:eastAsia="ko-KR"/>
        </w:rPr>
        <w:t>N</w:t>
      </w:r>
      <w:r w:rsidR="008E7AFC" w:rsidRPr="008E7AFC">
        <w:rPr>
          <w:rFonts w:hint="eastAsia"/>
          <w:sz w:val="22"/>
          <w:szCs w:val="22"/>
          <w:lang w:eastAsia="ko-KR"/>
        </w:rPr>
        <w:t xml:space="preserve"> is the number of materials.</w:t>
      </w:r>
    </w:p>
    <w:p w14:paraId="026029FA" w14:textId="228A5A38" w:rsidR="00B44D23" w:rsidRPr="00147F39" w:rsidRDefault="00B44D23" w:rsidP="00B44D23">
      <w:pPr>
        <w:pStyle w:val="TH"/>
        <w:rPr>
          <w:lang w:eastAsia="ja-JP"/>
        </w:rPr>
      </w:pPr>
      <w:bookmarkStart w:id="6" w:name="_Ref445048671"/>
      <w:bookmarkStart w:id="7" w:name="_Ref445048576"/>
      <w:r w:rsidRPr="00147F39">
        <w:rPr>
          <w:lang w:eastAsia="ja-JP"/>
        </w:rPr>
        <w:t xml:space="preserve">Table </w:t>
      </w:r>
      <w:bookmarkEnd w:id="6"/>
      <w:r w:rsidRPr="00147F39">
        <w:rPr>
          <w:lang w:eastAsia="ko-KR"/>
        </w:rPr>
        <w:t>7.4.3-1</w:t>
      </w:r>
      <w:r>
        <w:rPr>
          <w:lang w:eastAsia="ko-KR"/>
        </w:rPr>
        <w:t xml:space="preserve"> [2]</w:t>
      </w:r>
      <w:r w:rsidRPr="00147F39">
        <w:rPr>
          <w:lang w:eastAsia="ja-JP"/>
        </w:rPr>
        <w:t>: Material penetration losses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B44D23" w:rsidRPr="00147F39" w14:paraId="79BDF931" w14:textId="77777777" w:rsidTr="00CE4248">
        <w:trPr>
          <w:cantSplit/>
          <w:trHeight w:val="20"/>
          <w:jc w:val="center"/>
        </w:trPr>
        <w:tc>
          <w:tcPr>
            <w:tcW w:w="0" w:type="auto"/>
            <w:shd w:val="clear" w:color="auto" w:fill="D9D9D9"/>
            <w:vAlign w:val="center"/>
          </w:tcPr>
          <w:p w14:paraId="3E371C8F" w14:textId="77777777" w:rsidR="00B44D23" w:rsidRPr="00147F39" w:rsidRDefault="00B44D23" w:rsidP="00CE4248">
            <w:pPr>
              <w:pStyle w:val="TAH"/>
              <w:rPr>
                <w:lang w:eastAsia="ja-JP"/>
              </w:rPr>
            </w:pPr>
            <w:r w:rsidRPr="00147F39">
              <w:rPr>
                <w:lang w:eastAsia="ja-JP"/>
              </w:rPr>
              <w:t>Material</w:t>
            </w:r>
          </w:p>
        </w:tc>
        <w:tc>
          <w:tcPr>
            <w:tcW w:w="2237" w:type="dxa"/>
            <w:shd w:val="clear" w:color="auto" w:fill="D9D9D9"/>
            <w:vAlign w:val="center"/>
          </w:tcPr>
          <w:p w14:paraId="634F7164" w14:textId="77777777" w:rsidR="00B44D23" w:rsidRPr="00147F39" w:rsidRDefault="00B44D23" w:rsidP="00CE4248">
            <w:pPr>
              <w:pStyle w:val="TAH"/>
              <w:rPr>
                <w:lang w:eastAsia="ja-JP"/>
              </w:rPr>
            </w:pPr>
            <w:r w:rsidRPr="00147F39">
              <w:rPr>
                <w:lang w:eastAsia="ja-JP"/>
              </w:rPr>
              <w:t>Penetration loss [dB]</w:t>
            </w:r>
          </w:p>
        </w:tc>
      </w:tr>
      <w:tr w:rsidR="00B44D23" w:rsidRPr="00147F39" w14:paraId="1A715F0E" w14:textId="77777777" w:rsidTr="00CE4248">
        <w:trPr>
          <w:cantSplit/>
          <w:trHeight w:val="20"/>
          <w:jc w:val="center"/>
        </w:trPr>
        <w:tc>
          <w:tcPr>
            <w:tcW w:w="0" w:type="auto"/>
            <w:shd w:val="clear" w:color="auto" w:fill="auto"/>
            <w:vAlign w:val="center"/>
          </w:tcPr>
          <w:p w14:paraId="080DD446" w14:textId="77777777" w:rsidR="00B44D23" w:rsidRPr="00147F39" w:rsidRDefault="00B44D23" w:rsidP="00CE4248">
            <w:pPr>
              <w:pStyle w:val="TAL"/>
              <w:rPr>
                <w:lang w:eastAsia="ja-JP"/>
              </w:rPr>
            </w:pPr>
            <w:r w:rsidRPr="00147F39">
              <w:rPr>
                <w:lang w:eastAsia="ja-JP"/>
              </w:rPr>
              <w:t>Standard multi-pane glass</w:t>
            </w:r>
          </w:p>
        </w:tc>
        <w:tc>
          <w:tcPr>
            <w:tcW w:w="2237" w:type="dxa"/>
            <w:shd w:val="clear" w:color="auto" w:fill="auto"/>
            <w:vAlign w:val="center"/>
          </w:tcPr>
          <w:p w14:paraId="1595447E" w14:textId="77777777" w:rsidR="00B44D23" w:rsidRPr="00147F39" w:rsidRDefault="00B44D23" w:rsidP="00CE4248">
            <w:pPr>
              <w:pStyle w:val="TAL"/>
              <w:rPr>
                <w:rFonts w:cs="Arial"/>
                <w:lang w:eastAsia="ko-KR"/>
              </w:rPr>
            </w:pPr>
            <w:r w:rsidRPr="00147F39">
              <w:rPr>
                <w:position w:val="-14"/>
              </w:rPr>
              <w:object w:dxaOrig="1560" w:dyaOrig="380" w14:anchorId="4A2F76CD">
                <v:shape id="_x0000_i1034" type="#_x0000_t75" style="width:78pt;height:19pt" o:ole="">
                  <v:imagedata r:id="rId32" o:title=""/>
                </v:shape>
                <o:OLEObject Type="Embed" ProgID="Equation.3" ShapeID="_x0000_i1034" DrawAspect="Content" ObjectID="_1627460069" r:id="rId33"/>
              </w:object>
            </w:r>
          </w:p>
        </w:tc>
      </w:tr>
      <w:tr w:rsidR="00B44D23" w:rsidRPr="00147F39" w14:paraId="7B1CD4DA" w14:textId="77777777" w:rsidTr="00CE4248">
        <w:trPr>
          <w:cantSplit/>
          <w:trHeight w:val="20"/>
          <w:jc w:val="center"/>
        </w:trPr>
        <w:tc>
          <w:tcPr>
            <w:tcW w:w="0" w:type="auto"/>
            <w:shd w:val="clear" w:color="auto" w:fill="auto"/>
            <w:vAlign w:val="center"/>
          </w:tcPr>
          <w:p w14:paraId="0A58684B" w14:textId="77777777" w:rsidR="00B44D23" w:rsidRPr="00147F39" w:rsidRDefault="00B44D23" w:rsidP="00CE4248">
            <w:pPr>
              <w:pStyle w:val="TAL"/>
              <w:rPr>
                <w:lang w:eastAsia="ja-JP"/>
              </w:rPr>
            </w:pPr>
            <w:r w:rsidRPr="00147F39">
              <w:rPr>
                <w:lang w:eastAsia="ja-JP"/>
              </w:rPr>
              <w:t>IRR glass</w:t>
            </w:r>
          </w:p>
        </w:tc>
        <w:tc>
          <w:tcPr>
            <w:tcW w:w="2237" w:type="dxa"/>
            <w:shd w:val="clear" w:color="auto" w:fill="auto"/>
            <w:vAlign w:val="center"/>
          </w:tcPr>
          <w:p w14:paraId="7CA5AE4E" w14:textId="77777777" w:rsidR="00B44D23" w:rsidRPr="00147F39" w:rsidRDefault="00B44D23" w:rsidP="00CE4248">
            <w:pPr>
              <w:pStyle w:val="TAL"/>
              <w:rPr>
                <w:rFonts w:cs="Arial"/>
                <w:lang w:eastAsia="ja-JP"/>
              </w:rPr>
            </w:pPr>
            <w:r w:rsidRPr="00147F39">
              <w:rPr>
                <w:position w:val="-14"/>
              </w:rPr>
              <w:object w:dxaOrig="1860" w:dyaOrig="380" w14:anchorId="19ED80E0">
                <v:shape id="_x0000_i1035" type="#_x0000_t75" style="width:93pt;height:19pt" o:ole="">
                  <v:imagedata r:id="rId34" o:title=""/>
                </v:shape>
                <o:OLEObject Type="Embed" ProgID="Equation.3" ShapeID="_x0000_i1035" DrawAspect="Content" ObjectID="_1627460070" r:id="rId35"/>
              </w:object>
            </w:r>
          </w:p>
        </w:tc>
      </w:tr>
      <w:tr w:rsidR="00B44D23" w:rsidRPr="00147F39" w14:paraId="3186E635" w14:textId="77777777" w:rsidTr="00CE4248">
        <w:trPr>
          <w:cantSplit/>
          <w:trHeight w:val="20"/>
          <w:jc w:val="center"/>
        </w:trPr>
        <w:tc>
          <w:tcPr>
            <w:tcW w:w="0" w:type="auto"/>
            <w:shd w:val="clear" w:color="auto" w:fill="auto"/>
            <w:vAlign w:val="center"/>
          </w:tcPr>
          <w:p w14:paraId="1C1EAC67" w14:textId="77777777" w:rsidR="00B44D23" w:rsidRPr="00147F39" w:rsidRDefault="00B44D23" w:rsidP="00CE4248">
            <w:pPr>
              <w:pStyle w:val="TAL"/>
              <w:rPr>
                <w:lang w:eastAsia="ja-JP"/>
              </w:rPr>
            </w:pPr>
            <w:r w:rsidRPr="00147F39">
              <w:rPr>
                <w:lang w:eastAsia="ja-JP"/>
              </w:rPr>
              <w:t>Concrete</w:t>
            </w:r>
          </w:p>
        </w:tc>
        <w:tc>
          <w:tcPr>
            <w:tcW w:w="2237" w:type="dxa"/>
            <w:shd w:val="clear" w:color="auto" w:fill="auto"/>
            <w:vAlign w:val="center"/>
          </w:tcPr>
          <w:p w14:paraId="5FC8B2F9" w14:textId="77777777" w:rsidR="00B44D23" w:rsidRPr="00147F39" w:rsidRDefault="00B44D23" w:rsidP="00CE4248">
            <w:pPr>
              <w:pStyle w:val="TAL"/>
              <w:rPr>
                <w:rFonts w:cs="Arial"/>
                <w:lang w:eastAsia="ko-KR"/>
              </w:rPr>
            </w:pPr>
            <w:r w:rsidRPr="00147F39">
              <w:rPr>
                <w:position w:val="-12"/>
              </w:rPr>
              <w:object w:dxaOrig="1560" w:dyaOrig="360" w14:anchorId="4775C227">
                <v:shape id="_x0000_i1036" type="#_x0000_t75" style="width:78pt;height:18pt" o:ole="">
                  <v:imagedata r:id="rId36" o:title=""/>
                </v:shape>
                <o:OLEObject Type="Embed" ProgID="Equation.3" ShapeID="_x0000_i1036" DrawAspect="Content" ObjectID="_1627460071" r:id="rId37"/>
              </w:object>
            </w:r>
          </w:p>
        </w:tc>
      </w:tr>
      <w:tr w:rsidR="00B44D23" w:rsidRPr="00147F39" w14:paraId="428DA18C" w14:textId="77777777" w:rsidTr="00CE4248">
        <w:trPr>
          <w:cantSplit/>
          <w:trHeight w:val="20"/>
          <w:jc w:val="center"/>
        </w:trPr>
        <w:tc>
          <w:tcPr>
            <w:tcW w:w="0" w:type="auto"/>
            <w:shd w:val="clear" w:color="auto" w:fill="auto"/>
            <w:vAlign w:val="center"/>
          </w:tcPr>
          <w:p w14:paraId="1F3A3A60" w14:textId="77777777" w:rsidR="00B44D23" w:rsidRPr="00147F39" w:rsidRDefault="00B44D23" w:rsidP="00CE4248">
            <w:pPr>
              <w:pStyle w:val="TAL"/>
              <w:rPr>
                <w:lang w:eastAsia="ko-KR"/>
              </w:rPr>
            </w:pPr>
            <w:r w:rsidRPr="00147F39">
              <w:rPr>
                <w:lang w:eastAsia="ko-KR"/>
              </w:rPr>
              <w:t>Wood</w:t>
            </w:r>
          </w:p>
        </w:tc>
        <w:tc>
          <w:tcPr>
            <w:tcW w:w="2237" w:type="dxa"/>
            <w:shd w:val="clear" w:color="auto" w:fill="auto"/>
            <w:vAlign w:val="center"/>
          </w:tcPr>
          <w:p w14:paraId="17DE346B" w14:textId="77777777" w:rsidR="00B44D23" w:rsidRPr="00147F39" w:rsidRDefault="00B44D23" w:rsidP="00CE4248">
            <w:pPr>
              <w:pStyle w:val="TAL"/>
              <w:rPr>
                <w:rFonts w:cs="Arial"/>
                <w:lang w:eastAsia="ja-JP"/>
              </w:rPr>
            </w:pPr>
            <w:r w:rsidRPr="00147F39">
              <w:rPr>
                <w:position w:val="-12"/>
              </w:rPr>
              <w:object w:dxaOrig="2020" w:dyaOrig="360" w14:anchorId="0BA63587">
                <v:shape id="_x0000_i1037" type="#_x0000_t75" style="width:101pt;height:18pt" o:ole="">
                  <v:imagedata r:id="rId38" o:title=""/>
                </v:shape>
                <o:OLEObject Type="Embed" ProgID="Equation.3" ShapeID="_x0000_i1037" DrawAspect="Content" ObjectID="_1627460072" r:id="rId39"/>
              </w:object>
            </w:r>
          </w:p>
        </w:tc>
      </w:tr>
      <w:tr w:rsidR="00B44D23" w:rsidRPr="00147F39" w14:paraId="6A36C600" w14:textId="77777777" w:rsidTr="00CE4248">
        <w:trPr>
          <w:cantSplit/>
          <w:trHeight w:val="20"/>
          <w:jc w:val="center"/>
        </w:trPr>
        <w:tc>
          <w:tcPr>
            <w:tcW w:w="4544" w:type="dxa"/>
            <w:gridSpan w:val="2"/>
            <w:shd w:val="clear" w:color="auto" w:fill="auto"/>
            <w:vAlign w:val="center"/>
          </w:tcPr>
          <w:p w14:paraId="4E7B45EF" w14:textId="77777777" w:rsidR="00B44D23" w:rsidRPr="00147F39" w:rsidRDefault="00B44D23" w:rsidP="00CE4248">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14:paraId="5256E895" w14:textId="77777777" w:rsidR="00B44D23" w:rsidRPr="00147F39" w:rsidRDefault="00B44D23" w:rsidP="00B44D23">
      <w:pPr>
        <w:rPr>
          <w:lang w:eastAsia="ko-KR"/>
        </w:rPr>
      </w:pPr>
    </w:p>
    <w:p w14:paraId="46E44119" w14:textId="638BAD26" w:rsidR="0039165D" w:rsidRPr="008E7AFC" w:rsidRDefault="009077C4" w:rsidP="008E7AFC">
      <w:pPr>
        <w:rPr>
          <w:sz w:val="22"/>
          <w:szCs w:val="22"/>
          <w:lang w:eastAsia="ko-KR"/>
        </w:rPr>
      </w:pPr>
      <w:r>
        <w:rPr>
          <w:sz w:val="22"/>
          <w:szCs w:val="22"/>
          <w:lang w:eastAsia="ko-KR"/>
        </w:rPr>
        <w:t xml:space="preserve">The above table can be </w:t>
      </w:r>
      <w:r w:rsidR="00E2374E">
        <w:rPr>
          <w:sz w:val="22"/>
          <w:szCs w:val="22"/>
          <w:lang w:eastAsia="ko-KR"/>
        </w:rPr>
        <w:t xml:space="preserve">expanded to include </w:t>
      </w:r>
      <w:r w:rsidR="00216C63">
        <w:rPr>
          <w:sz w:val="22"/>
          <w:szCs w:val="22"/>
          <w:lang w:eastAsia="ko-KR"/>
        </w:rPr>
        <w:t xml:space="preserve">typical materials for device enclosures: </w:t>
      </w:r>
      <w:r w:rsidR="0088068B">
        <w:rPr>
          <w:sz w:val="22"/>
          <w:szCs w:val="22"/>
          <w:lang w:eastAsia="ko-KR"/>
        </w:rPr>
        <w:t>Wire meshes,</w:t>
      </w:r>
      <w:r w:rsidR="005B3D64">
        <w:rPr>
          <w:sz w:val="22"/>
          <w:szCs w:val="22"/>
          <w:lang w:eastAsia="ko-KR"/>
        </w:rPr>
        <w:t xml:space="preserve"> metal/polymer </w:t>
      </w:r>
      <w:r w:rsidR="00CC4280">
        <w:rPr>
          <w:sz w:val="22"/>
          <w:szCs w:val="22"/>
          <w:lang w:eastAsia="ko-KR"/>
        </w:rPr>
        <w:t xml:space="preserve">enclosures with </w:t>
      </w:r>
      <w:r w:rsidR="008C2509">
        <w:rPr>
          <w:sz w:val="22"/>
          <w:szCs w:val="22"/>
          <w:lang w:eastAsia="ko-KR"/>
        </w:rPr>
        <w:t xml:space="preserve">varying fraction of </w:t>
      </w:r>
      <w:r w:rsidR="005B3D64">
        <w:rPr>
          <w:sz w:val="22"/>
          <w:szCs w:val="22"/>
          <w:lang w:eastAsia="ko-KR"/>
        </w:rPr>
        <w:t>plex</w:t>
      </w:r>
      <w:r w:rsidR="00CC4280">
        <w:rPr>
          <w:sz w:val="22"/>
          <w:szCs w:val="22"/>
          <w:lang w:eastAsia="ko-KR"/>
        </w:rPr>
        <w:t>i</w:t>
      </w:r>
      <w:r w:rsidR="005B3D64">
        <w:rPr>
          <w:sz w:val="22"/>
          <w:szCs w:val="22"/>
          <w:lang w:eastAsia="ko-KR"/>
        </w:rPr>
        <w:t>glass</w:t>
      </w:r>
      <w:r w:rsidR="00CC4280">
        <w:rPr>
          <w:sz w:val="22"/>
          <w:szCs w:val="22"/>
          <w:lang w:eastAsia="ko-KR"/>
        </w:rPr>
        <w:t>-covered openings</w:t>
      </w:r>
      <w:r w:rsidR="00216C63">
        <w:rPr>
          <w:sz w:val="22"/>
          <w:szCs w:val="22"/>
          <w:lang w:eastAsia="ko-KR"/>
        </w:rPr>
        <w:t>,</w:t>
      </w:r>
      <w:r w:rsidR="0066049D">
        <w:rPr>
          <w:sz w:val="22"/>
          <w:szCs w:val="22"/>
          <w:lang w:eastAsia="ko-KR"/>
        </w:rPr>
        <w:t xml:space="preserve"> etc.</w:t>
      </w:r>
      <w:r w:rsidR="00216C63">
        <w:rPr>
          <w:sz w:val="22"/>
          <w:szCs w:val="22"/>
          <w:lang w:eastAsia="ko-KR"/>
        </w:rPr>
        <w:t xml:space="preserve"> </w:t>
      </w:r>
    </w:p>
    <w:p w14:paraId="29AFC63B" w14:textId="74D5BDF0"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11488" behindDoc="0" locked="0" layoutInCell="1" allowOverlap="1" wp14:anchorId="09502582" wp14:editId="062F1997">
            <wp:simplePos x="0" y="0"/>
            <wp:positionH relativeFrom="column">
              <wp:posOffset>1137285</wp:posOffset>
            </wp:positionH>
            <wp:positionV relativeFrom="paragraph">
              <wp:posOffset>207010</wp:posOffset>
            </wp:positionV>
            <wp:extent cx="4381500" cy="3267075"/>
            <wp:effectExtent l="0" t="0" r="0" b="9525"/>
            <wp:wrapTopAndBottom/>
            <wp:docPr id="41"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4381500" cy="3267075"/>
                    </a:xfrm>
                    <a:prstGeom prst="rect">
                      <a:avLst/>
                    </a:prstGeom>
                  </pic:spPr>
                </pic:pic>
              </a:graphicData>
            </a:graphic>
            <wp14:sizeRelH relativeFrom="page">
              <wp14:pctWidth>0</wp14:pctWidth>
            </wp14:sizeRelH>
            <wp14:sizeRelV relativeFrom="page">
              <wp14:pctHeight>0</wp14:pctHeight>
            </wp14:sizeRelV>
          </wp:anchor>
        </w:drawing>
      </w:r>
    </w:p>
    <w:p w14:paraId="575495E8" w14:textId="28B43C65"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9440" behindDoc="0" locked="0" layoutInCell="1" allowOverlap="1" wp14:anchorId="536068C2" wp14:editId="6540BE0D">
                <wp:simplePos x="0" y="0"/>
                <wp:positionH relativeFrom="column">
                  <wp:posOffset>542072</wp:posOffset>
                </wp:positionH>
                <wp:positionV relativeFrom="paragraph">
                  <wp:posOffset>3323116</wp:posOffset>
                </wp:positionV>
                <wp:extent cx="4667250" cy="247650"/>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068C2" id="_x0000_s1029" type="#_x0000_t202" style="position:absolute;left:0;text-align:left;margin-left:42.7pt;margin-top:261.65pt;width:367.5pt;height:19.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" stroked="f">
                <v:textbo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v:textbox>
                <w10:wrap type="square"/>
              </v:shape>
            </w:pict>
          </mc:Fallback>
        </mc:AlternateContent>
      </w:r>
    </w:p>
    <w:p w14:paraId="6307C244" w14:textId="19EE36C5"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12512" behindDoc="0" locked="0" layoutInCell="1" allowOverlap="1" wp14:anchorId="7130D26D" wp14:editId="7F9F9379">
            <wp:simplePos x="0" y="0"/>
            <wp:positionH relativeFrom="column">
              <wp:posOffset>1118235</wp:posOffset>
            </wp:positionH>
            <wp:positionV relativeFrom="paragraph">
              <wp:posOffset>333375</wp:posOffset>
            </wp:positionV>
            <wp:extent cx="4361815" cy="3256280"/>
            <wp:effectExtent l="0" t="0" r="0" b="1270"/>
            <wp:wrapTopAndBottom/>
            <wp:docPr id="42"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41">
                      <a:extLst>
                        <a:ext uri="{28A0092B-C50C-407E-A947-70E740481C1C}">
                          <a14:useLocalDpi xmlns:a14="http://schemas.microsoft.com/office/drawing/2010/main" val="0"/>
                        </a:ext>
                      </a:extLst>
                    </a:blip>
                    <a:stretch>
                      <a:fillRect/>
                    </a:stretch>
                  </pic:blipFill>
                  <pic:spPr>
                    <a:xfrm>
                      <a:off x="0" y="0"/>
                      <a:ext cx="4361815" cy="3256280"/>
                    </a:xfrm>
                    <a:prstGeom prst="rect">
                      <a:avLst/>
                    </a:prstGeom>
                  </pic:spPr>
                </pic:pic>
              </a:graphicData>
            </a:graphic>
            <wp14:sizeRelH relativeFrom="page">
              <wp14:pctWidth>0</wp14:pctWidth>
            </wp14:sizeRelH>
            <wp14:sizeRelV relativeFrom="page">
              <wp14:pctHeight>0</wp14:pctHeight>
            </wp14:sizeRelV>
          </wp:anchor>
        </w:drawing>
      </w:r>
    </w:p>
    <w:p w14:paraId="3BB49481" w14:textId="2537B9C1"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10464" behindDoc="0" locked="0" layoutInCell="1" allowOverlap="1" wp14:anchorId="670FB5CF" wp14:editId="0CCF3866">
                <wp:simplePos x="0" y="0"/>
                <wp:positionH relativeFrom="column">
                  <wp:posOffset>513080</wp:posOffset>
                </wp:positionH>
                <wp:positionV relativeFrom="paragraph">
                  <wp:posOffset>3543935</wp:posOffset>
                </wp:positionV>
                <wp:extent cx="4667250" cy="247650"/>
                <wp:effectExtent l="0" t="0" r="0" b="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FB5CF" id="_x0000_s1030" type="#_x0000_t202" style="position:absolute;left:0;text-align:left;margin-left:40.4pt;margin-top:279.05pt;width:367.5pt;height:19.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ZZVIgIAACM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" stroked="f">
                <v:textbo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v:textbox>
                <w10:wrap type="square"/>
              </v:shape>
            </w:pict>
          </mc:Fallback>
        </mc:AlternateContent>
      </w:r>
    </w:p>
    <w:p w14:paraId="19B1DEA0" w14:textId="13A959FF" w:rsidR="000D584A" w:rsidRDefault="00953026"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8416" behindDoc="0" locked="0" layoutInCell="1" allowOverlap="1" wp14:anchorId="0D2264E5" wp14:editId="47CE1B34">
                <wp:simplePos x="0" y="0"/>
                <wp:positionH relativeFrom="column">
                  <wp:posOffset>79375</wp:posOffset>
                </wp:positionH>
                <wp:positionV relativeFrom="paragraph">
                  <wp:posOffset>228600</wp:posOffset>
                </wp:positionV>
                <wp:extent cx="5534025" cy="1404620"/>
                <wp:effectExtent l="0" t="0" r="9525" b="0"/>
                <wp:wrapSquare wrapText="bothSides"/>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noFill/>
                          <a:miter lim="800000"/>
                          <a:headEnd/>
                          <a:tailEnd/>
                        </a:ln>
                      </wps:spPr>
                      <wps:txbx>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2264E5" id="_x0000_s1031" type="#_x0000_t202" style="position:absolute;left:0;text-align:left;margin-left:6.25pt;margin-top:18pt;width:435.7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" stroked="f">
                <v:textbox style="mso-fit-shape-to-text:t">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v:textbox>
                <w10:wrap type="square"/>
              </v:shape>
            </w:pict>
          </mc:Fallback>
        </mc:AlternateContent>
      </w:r>
    </w:p>
    <w:p w14:paraId="57B657B8" w14:textId="54EC98A8" w:rsidR="000D584A" w:rsidRDefault="000D584A" w:rsidP="000D584A">
      <w:pPr>
        <w:jc w:val="both"/>
        <w:rPr>
          <w:rFonts w:asciiTheme="majorBidi" w:hAnsiTheme="majorBidi" w:cstheme="majorBidi"/>
          <w:bCs/>
          <w:sz w:val="22"/>
          <w:szCs w:val="24"/>
        </w:rPr>
      </w:pPr>
    </w:p>
    <w:p w14:paraId="500C1FE6" w14:textId="220397A2" w:rsidR="00E043B3" w:rsidRDefault="00E043B3" w:rsidP="00A7208C">
      <w:pPr>
        <w:jc w:val="both"/>
        <w:rPr>
          <w:rFonts w:asciiTheme="majorBidi" w:hAnsiTheme="majorBidi" w:cstheme="majorBidi"/>
          <w:bCs/>
          <w:sz w:val="22"/>
          <w:szCs w:val="24"/>
        </w:rPr>
      </w:pPr>
    </w:p>
    <w:p w14:paraId="600459B9" w14:textId="17AE502E" w:rsidR="00AD1A95" w:rsidRPr="006F3E0D" w:rsidRDefault="00AD1A95" w:rsidP="00AD1A95">
      <w:pPr>
        <w:jc w:val="both"/>
        <w:rPr>
          <w:b/>
          <w:sz w:val="22"/>
        </w:rPr>
      </w:pPr>
      <w:r w:rsidRPr="00764FF4">
        <w:rPr>
          <w:b/>
          <w:sz w:val="22"/>
          <w:u w:val="single"/>
        </w:rPr>
        <w:lastRenderedPageBreak/>
        <w:t xml:space="preserve">Proposal </w:t>
      </w:r>
      <w:r>
        <w:rPr>
          <w:b/>
          <w:sz w:val="22"/>
          <w:u w:val="single"/>
        </w:rPr>
        <w:t>2</w:t>
      </w:r>
      <w:r w:rsidRPr="00764FF4">
        <w:rPr>
          <w:b/>
          <w:sz w:val="22"/>
          <w:u w:val="single"/>
        </w:rPr>
        <w:t>:</w:t>
      </w:r>
      <w:r w:rsidRPr="00AC3C1C">
        <w:rPr>
          <w:sz w:val="22"/>
        </w:rPr>
        <w:t xml:space="preserve"> </w:t>
      </w:r>
      <w:r>
        <w:rPr>
          <w:b/>
          <w:sz w:val="22"/>
        </w:rPr>
        <w:t xml:space="preserve">A procedure similar to TR38.901 </w:t>
      </w:r>
      <w:r w:rsidR="000C57FE">
        <w:rPr>
          <w:b/>
          <w:sz w:val="22"/>
        </w:rPr>
        <w:t>c</w:t>
      </w:r>
      <w:r>
        <w:rPr>
          <w:b/>
          <w:sz w:val="22"/>
        </w:rPr>
        <w:t xml:space="preserve">lause 7.4.3.1 for modeling the building penetration loss can be utilized to model the additional pathloss due to device embedding, </w:t>
      </w:r>
      <w:r w:rsidR="00994437">
        <w:rPr>
          <w:b/>
          <w:sz w:val="22"/>
        </w:rPr>
        <w:t>with</w:t>
      </w:r>
      <w:r>
        <w:rPr>
          <w:b/>
          <w:sz w:val="22"/>
        </w:rPr>
        <w:t xml:space="preserve"> update</w:t>
      </w:r>
      <w:r w:rsidR="00C616A9">
        <w:rPr>
          <w:b/>
          <w:sz w:val="22"/>
        </w:rPr>
        <w:t>d</w:t>
      </w:r>
      <w:r>
        <w:rPr>
          <w:b/>
          <w:sz w:val="22"/>
        </w:rPr>
        <w:t xml:space="preserve"> </w:t>
      </w:r>
      <w:r w:rsidR="000E652B">
        <w:rPr>
          <w:b/>
          <w:sz w:val="22"/>
        </w:rPr>
        <w:t xml:space="preserve">penetration losses for </w:t>
      </w:r>
      <w:r>
        <w:rPr>
          <w:b/>
          <w:sz w:val="22"/>
        </w:rPr>
        <w:t xml:space="preserve">material types seen in typical device enclosures.    </w:t>
      </w:r>
    </w:p>
    <w:p w14:paraId="21F2ED12" w14:textId="20BB7690" w:rsidR="00AD1A95" w:rsidRDefault="00AD1A95" w:rsidP="00AD1A95">
      <w:pPr>
        <w:jc w:val="both"/>
        <w:rPr>
          <w:rFonts w:asciiTheme="majorBidi" w:hAnsiTheme="majorBidi" w:cstheme="majorBidi"/>
          <w:bCs/>
          <w:sz w:val="22"/>
          <w:szCs w:val="24"/>
        </w:rPr>
      </w:pPr>
      <w:r w:rsidRPr="00335C2B">
        <w:rPr>
          <w:rFonts w:asciiTheme="majorBidi" w:hAnsiTheme="majorBidi" w:cstheme="majorBidi"/>
          <w:bCs/>
          <w:sz w:val="22"/>
          <w:szCs w:val="24"/>
        </w:rPr>
        <w:t xml:space="preserve">In addition, </w:t>
      </w:r>
      <w:r>
        <w:rPr>
          <w:rFonts w:asciiTheme="majorBidi" w:hAnsiTheme="majorBidi" w:cstheme="majorBidi"/>
          <w:bCs/>
          <w:sz w:val="22"/>
          <w:szCs w:val="24"/>
        </w:rPr>
        <w:t>device embedding</w:t>
      </w:r>
      <w:r w:rsidRPr="00335C2B">
        <w:rPr>
          <w:rFonts w:asciiTheme="majorBidi" w:hAnsiTheme="majorBidi" w:cstheme="majorBidi"/>
          <w:bCs/>
          <w:sz w:val="22"/>
          <w:szCs w:val="24"/>
        </w:rPr>
        <w:t xml:space="preserve"> </w:t>
      </w:r>
      <w:r>
        <w:rPr>
          <w:rFonts w:asciiTheme="majorBidi" w:hAnsiTheme="majorBidi" w:cstheme="majorBidi"/>
          <w:bCs/>
          <w:sz w:val="22"/>
          <w:szCs w:val="24"/>
        </w:rPr>
        <w:t>can have significant</w:t>
      </w:r>
      <w:r w:rsidRPr="00335C2B">
        <w:rPr>
          <w:rFonts w:asciiTheme="majorBidi" w:hAnsiTheme="majorBidi" w:cstheme="majorBidi"/>
          <w:bCs/>
          <w:sz w:val="22"/>
          <w:szCs w:val="24"/>
        </w:rPr>
        <w:t xml:space="preserve"> impact on other channel parameters as well, including LoS probability and small-scale parameters, which may be particularly important for the reliability and positioning aspects in industrial environments.</w:t>
      </w:r>
      <w:r>
        <w:rPr>
          <w:rFonts w:asciiTheme="majorBidi" w:hAnsiTheme="majorBidi" w:cstheme="majorBidi"/>
          <w:bCs/>
          <w:sz w:val="22"/>
          <w:szCs w:val="24"/>
        </w:rPr>
        <w:t xml:space="preserve"> </w:t>
      </w:r>
      <w:r w:rsidR="00111B1E">
        <w:rPr>
          <w:rFonts w:asciiTheme="majorBidi" w:hAnsiTheme="majorBidi" w:cstheme="majorBidi"/>
          <w:bCs/>
          <w:sz w:val="22"/>
          <w:szCs w:val="24"/>
        </w:rPr>
        <w:t>For instance</w:t>
      </w:r>
      <w:r>
        <w:rPr>
          <w:rFonts w:asciiTheme="majorBidi" w:hAnsiTheme="majorBidi" w:cstheme="majorBidi"/>
          <w:bCs/>
          <w:sz w:val="22"/>
          <w:szCs w:val="24"/>
        </w:rPr>
        <w:t>, [</w:t>
      </w:r>
      <w:r w:rsidR="004B6276">
        <w:rPr>
          <w:rFonts w:asciiTheme="majorBidi" w:hAnsiTheme="majorBidi" w:cstheme="majorBidi"/>
          <w:bCs/>
          <w:sz w:val="22"/>
          <w:szCs w:val="24"/>
        </w:rPr>
        <w:t>3</w:t>
      </w:r>
      <w:r>
        <w:rPr>
          <w:rFonts w:asciiTheme="majorBidi" w:hAnsiTheme="majorBidi" w:cstheme="majorBidi"/>
          <w:bCs/>
          <w:sz w:val="22"/>
          <w:szCs w:val="24"/>
        </w:rPr>
        <w:t xml:space="preserve">] discusses the sizable impact of device enclosures on </w:t>
      </w:r>
      <w:r w:rsidR="00A7665A">
        <w:rPr>
          <w:rFonts w:asciiTheme="majorBidi" w:hAnsiTheme="majorBidi" w:cstheme="majorBidi"/>
          <w:bCs/>
          <w:sz w:val="22"/>
          <w:szCs w:val="24"/>
        </w:rPr>
        <w:t xml:space="preserve">the measured values of </w:t>
      </w:r>
      <w:r>
        <w:rPr>
          <w:rFonts w:asciiTheme="majorBidi" w:hAnsiTheme="majorBidi" w:cstheme="majorBidi"/>
          <w:bCs/>
          <w:sz w:val="22"/>
          <w:szCs w:val="24"/>
        </w:rPr>
        <w:t xml:space="preserve">K-factor and </w:t>
      </w:r>
      <w:r w:rsidR="009C7B4F">
        <w:rPr>
          <w:rFonts w:asciiTheme="majorBidi" w:hAnsiTheme="majorBidi" w:cstheme="majorBidi"/>
          <w:bCs/>
          <w:sz w:val="22"/>
          <w:szCs w:val="24"/>
        </w:rPr>
        <w:t xml:space="preserve">the channel-envelope </w:t>
      </w:r>
      <w:r>
        <w:rPr>
          <w:rFonts w:asciiTheme="majorBidi" w:hAnsiTheme="majorBidi" w:cstheme="majorBidi"/>
          <w:bCs/>
          <w:sz w:val="22"/>
          <w:szCs w:val="24"/>
        </w:rPr>
        <w:t xml:space="preserve">variance. </w:t>
      </w:r>
    </w:p>
    <w:p w14:paraId="7F7D945E" w14:textId="133D890C" w:rsidR="00AD1A95" w:rsidRPr="00393DC0" w:rsidRDefault="00AD1A95" w:rsidP="00AD1A95">
      <w:pPr>
        <w:jc w:val="both"/>
        <w:rPr>
          <w:bCs/>
          <w:sz w:val="24"/>
        </w:rPr>
      </w:pP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sidRPr="00B63029">
        <w:rPr>
          <w:b/>
          <w:sz w:val="22"/>
        </w:rPr>
        <w:t>Consider the impact of device embedding on other channel</w:t>
      </w:r>
      <w:r>
        <w:rPr>
          <w:b/>
          <w:sz w:val="22"/>
        </w:rPr>
        <w:t>-</w:t>
      </w:r>
      <w:r w:rsidRPr="00B63029">
        <w:rPr>
          <w:b/>
          <w:sz w:val="22"/>
        </w:rPr>
        <w:t>model parameters, including LoS probability</w:t>
      </w:r>
      <w:r w:rsidR="00F20138">
        <w:rPr>
          <w:b/>
          <w:sz w:val="22"/>
        </w:rPr>
        <w:t>,</w:t>
      </w:r>
      <w:r>
        <w:rPr>
          <w:b/>
          <w:sz w:val="22"/>
        </w:rPr>
        <w:t xml:space="preserve"> K-factor</w:t>
      </w:r>
      <w:r w:rsidR="00213832">
        <w:rPr>
          <w:b/>
          <w:sz w:val="22"/>
        </w:rPr>
        <w:t>,</w:t>
      </w:r>
      <w:r>
        <w:rPr>
          <w:b/>
          <w:sz w:val="22"/>
        </w:rPr>
        <w:t xml:space="preserve"> the channel-envelope variance</w:t>
      </w:r>
      <w:r w:rsidR="00353C69">
        <w:rPr>
          <w:b/>
          <w:sz w:val="22"/>
        </w:rPr>
        <w:t>, among others</w:t>
      </w:r>
      <w:r>
        <w:rPr>
          <w:b/>
          <w:sz w:val="22"/>
        </w:rPr>
        <w:t xml:space="preserve">. </w:t>
      </w:r>
      <w:r w:rsidRPr="00393DC0">
        <w:rPr>
          <w:bCs/>
          <w:sz w:val="24"/>
        </w:rPr>
        <w:t xml:space="preserve"> </w:t>
      </w:r>
    </w:p>
    <w:p w14:paraId="79DC7E94" w14:textId="77777777" w:rsidR="00A85196" w:rsidRDefault="00A85196" w:rsidP="00A85196">
      <w:pPr>
        <w:jc w:val="both"/>
        <w:rPr>
          <w:rFonts w:asciiTheme="majorBidi" w:hAnsiTheme="majorBidi" w:cstheme="majorBidi"/>
          <w:bCs/>
          <w:sz w:val="22"/>
          <w:szCs w:val="24"/>
        </w:rPr>
      </w:pPr>
    </w:p>
    <w:p w14:paraId="1AF0FADD" w14:textId="77777777" w:rsidR="00A85196" w:rsidRDefault="00A85196" w:rsidP="00A85196">
      <w:pPr>
        <w:pStyle w:val="Heading1"/>
        <w:pBdr>
          <w:top w:val="single" w:sz="12" w:space="0" w:color="auto"/>
        </w:pBdr>
        <w:jc w:val="both"/>
        <w:rPr>
          <w:rFonts w:ascii="Times New Roman" w:hAnsi="Times New Roman"/>
        </w:rPr>
      </w:pPr>
      <w:r>
        <w:rPr>
          <w:rFonts w:ascii="Times New Roman" w:hAnsi="Times New Roman"/>
        </w:rPr>
        <w:t>Conclusion</w:t>
      </w:r>
    </w:p>
    <w:p w14:paraId="29D4B6F2" w14:textId="77777777" w:rsidR="00A85196" w:rsidRPr="00E069C2" w:rsidRDefault="00A85196" w:rsidP="00A85196">
      <w:pPr>
        <w:jc w:val="both"/>
        <w:rPr>
          <w:sz w:val="22"/>
        </w:rPr>
      </w:pPr>
      <w:r w:rsidRPr="00E069C2">
        <w:rPr>
          <w:sz w:val="22"/>
        </w:rPr>
        <w:t xml:space="preserve">In this </w:t>
      </w:r>
      <w:r>
        <w:rPr>
          <w:sz w:val="22"/>
        </w:rPr>
        <w:t>contribution, we have discussed the following proposals:</w:t>
      </w:r>
    </w:p>
    <w:p w14:paraId="108062EA" w14:textId="77777777" w:rsidR="005859D3" w:rsidRDefault="005859D3" w:rsidP="005859D3">
      <w:pPr>
        <w:jc w:val="both"/>
        <w:rPr>
          <w:b/>
          <w:sz w:val="22"/>
        </w:rPr>
      </w:pPr>
      <w:r w:rsidRPr="00764FF4">
        <w:rPr>
          <w:b/>
          <w:sz w:val="22"/>
          <w:u w:val="single"/>
        </w:rPr>
        <w:t xml:space="preserve">Proposal </w:t>
      </w:r>
      <w:r>
        <w:rPr>
          <w:b/>
          <w:sz w:val="22"/>
          <w:u w:val="single"/>
        </w:rPr>
        <w:t>1</w:t>
      </w:r>
      <w:r w:rsidRPr="00764FF4">
        <w:rPr>
          <w:b/>
          <w:sz w:val="22"/>
          <w:u w:val="single"/>
        </w:rPr>
        <w:t>:</w:t>
      </w:r>
      <w:r w:rsidRPr="00AC3C1C">
        <w:rPr>
          <w:sz w:val="22"/>
        </w:rPr>
        <w:t xml:space="preserve"> </w:t>
      </w:r>
      <w:r>
        <w:rPr>
          <w:b/>
          <w:sz w:val="22"/>
        </w:rPr>
        <w:t>Model additional pathloss due to device embedding that depends at least on the material of the enclosure and the operating frequency.</w:t>
      </w:r>
    </w:p>
    <w:p w14:paraId="4EC2A3D2" w14:textId="77777777" w:rsidR="005859D3" w:rsidRPr="006F3E0D" w:rsidRDefault="005859D3" w:rsidP="005859D3">
      <w:pPr>
        <w:jc w:val="both"/>
        <w:rPr>
          <w:b/>
          <w:sz w:val="22"/>
        </w:rPr>
      </w:pPr>
      <w:r w:rsidRPr="00764FF4">
        <w:rPr>
          <w:b/>
          <w:sz w:val="22"/>
          <w:u w:val="single"/>
        </w:rPr>
        <w:t xml:space="preserve">Proposal </w:t>
      </w:r>
      <w:r>
        <w:rPr>
          <w:b/>
          <w:sz w:val="22"/>
          <w:u w:val="single"/>
        </w:rPr>
        <w:t>2</w:t>
      </w:r>
      <w:r w:rsidRPr="00764FF4">
        <w:rPr>
          <w:b/>
          <w:sz w:val="22"/>
          <w:u w:val="single"/>
        </w:rPr>
        <w:t>:</w:t>
      </w:r>
      <w:r w:rsidRPr="00AC3C1C">
        <w:rPr>
          <w:sz w:val="22"/>
        </w:rPr>
        <w:t xml:space="preserve"> </w:t>
      </w:r>
      <w:r>
        <w:rPr>
          <w:b/>
          <w:sz w:val="22"/>
        </w:rPr>
        <w:t xml:space="preserve">A procedure similar to TR38.901 clause 7.4.3.1 for modeling the building penetration loss can be utilized to model the additional pathloss due to device embedding, with updated penetration losses for material types seen in typical device enclosures.    </w:t>
      </w:r>
    </w:p>
    <w:p w14:paraId="6A27D4DB" w14:textId="77777777" w:rsidR="005859D3" w:rsidRPr="00393DC0" w:rsidRDefault="005859D3" w:rsidP="005859D3">
      <w:pPr>
        <w:jc w:val="both"/>
        <w:rPr>
          <w:bCs/>
          <w:sz w:val="24"/>
        </w:rPr>
      </w:pP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sidRPr="00B63029">
        <w:rPr>
          <w:b/>
          <w:sz w:val="22"/>
        </w:rPr>
        <w:t>Consider the impact of device embedding on other channel</w:t>
      </w:r>
      <w:r>
        <w:rPr>
          <w:b/>
          <w:sz w:val="22"/>
        </w:rPr>
        <w:t>-</w:t>
      </w:r>
      <w:r w:rsidRPr="00B63029">
        <w:rPr>
          <w:b/>
          <w:sz w:val="22"/>
        </w:rPr>
        <w:t>model parameters, including LoS probability</w:t>
      </w:r>
      <w:r>
        <w:rPr>
          <w:b/>
          <w:sz w:val="22"/>
        </w:rPr>
        <w:t xml:space="preserve">, K-factor, the channel-envelope variance, among others. </w:t>
      </w:r>
      <w:r w:rsidRPr="00393DC0">
        <w:rPr>
          <w:bCs/>
          <w:sz w:val="24"/>
        </w:rPr>
        <w:t xml:space="preserve"> </w:t>
      </w:r>
    </w:p>
    <w:p w14:paraId="7747AC94" w14:textId="77777777" w:rsidR="00A85196" w:rsidRPr="007022C2" w:rsidRDefault="00A85196" w:rsidP="00A8519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13B49DD5" w14:textId="77777777" w:rsidR="00A85196" w:rsidRDefault="00A85196" w:rsidP="00FE2350">
      <w:pPr>
        <w:pStyle w:val="Reference"/>
        <w:keepLines w:val="0"/>
        <w:numPr>
          <w:ilvl w:val="0"/>
          <w:numId w:val="4"/>
        </w:numPr>
        <w:suppressAutoHyphens w:val="0"/>
        <w:autoSpaceDN w:val="0"/>
        <w:adjustRightInd w:val="0"/>
        <w:spacing w:after="120"/>
        <w:jc w:val="both"/>
      </w:pPr>
      <w:bookmarkStart w:id="8" w:name="_Ref450583331"/>
      <w:bookmarkStart w:id="9" w:name="_Ref174151459"/>
      <w:bookmarkStart w:id="10" w:name="_Ref189809556"/>
      <w:bookmarkStart w:id="11" w:name="_Hlk525744306"/>
      <w:bookmarkEnd w:id="8"/>
      <w:r w:rsidRPr="00996BBF">
        <w:t>RP-182138</w:t>
      </w:r>
      <w:r w:rsidRPr="00CE0424">
        <w:t xml:space="preserve">, </w:t>
      </w:r>
      <w:r w:rsidRPr="00996BBF">
        <w:t>SID on Channel Modeling for Indoor Industrial Scenarios</w:t>
      </w:r>
      <w:r w:rsidRPr="00CE0424">
        <w:t xml:space="preserve">, </w:t>
      </w:r>
      <w:r>
        <w:t>Ericsson</w:t>
      </w:r>
      <w:r w:rsidRPr="00CE0424">
        <w:t xml:space="preserve">, 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 xml:space="preserve">. </w:t>
      </w:r>
      <w:bookmarkEnd w:id="9"/>
      <w:bookmarkEnd w:id="10"/>
    </w:p>
    <w:p w14:paraId="1317B5CB" w14:textId="77777777" w:rsidR="00A85196" w:rsidRDefault="00A85196" w:rsidP="00FE2350">
      <w:pPr>
        <w:pStyle w:val="Reference"/>
        <w:keepLines w:val="0"/>
        <w:numPr>
          <w:ilvl w:val="0"/>
          <w:numId w:val="4"/>
        </w:numPr>
        <w:suppressAutoHyphens w:val="0"/>
        <w:autoSpaceDN w:val="0"/>
        <w:adjustRightInd w:val="0"/>
        <w:spacing w:after="120"/>
        <w:jc w:val="both"/>
      </w:pPr>
      <w:bookmarkStart w:id="12" w:name="_Hlk525744720"/>
      <w:bookmarkEnd w:id="11"/>
      <w:r>
        <w:t xml:space="preserve">3GPP TR 38.901, </w:t>
      </w:r>
      <w:r w:rsidRPr="00147F39">
        <w:rPr>
          <w:lang w:eastAsia="ko-KR"/>
        </w:rPr>
        <w:t>Study on channel model for frequencies from 0.5 to 100 GHz</w:t>
      </w:r>
      <w:r>
        <w:rPr>
          <w:lang w:eastAsia="ko-KR"/>
        </w:rPr>
        <w:t>, V15.0.0 (2018-06).</w:t>
      </w:r>
    </w:p>
    <w:p w14:paraId="38C51D63" w14:textId="0468A1DD" w:rsidR="00180D0F" w:rsidRDefault="00180D0F" w:rsidP="00FE2350">
      <w:pPr>
        <w:pStyle w:val="Reference"/>
        <w:keepLines w:val="0"/>
        <w:numPr>
          <w:ilvl w:val="0"/>
          <w:numId w:val="4"/>
        </w:numPr>
        <w:suppressAutoHyphens w:val="0"/>
        <w:autoSpaceDN w:val="0"/>
        <w:adjustRightInd w:val="0"/>
        <w:spacing w:after="120"/>
        <w:jc w:val="both"/>
      </w:pPr>
      <w:r w:rsidRPr="00180D0F">
        <w:t xml:space="preserve">K. Zhang, L. Liu, C. Tao, et al., </w:t>
      </w:r>
      <w:r w:rsidR="00B73B8A">
        <w:t>“</w:t>
      </w:r>
      <w:r w:rsidRPr="00180D0F">
        <w:t>Wireless Channel Measurement and Modeling in Industrial Environments”, Advances in Science, Technology and Engineering Systems Journal (ASTESJ), vol. 3, no. 4, pp. 254-259, 2018.</w:t>
      </w:r>
    </w:p>
    <w:bookmarkEnd w:id="12"/>
    <w:p w14:paraId="6CE1F67C" w14:textId="77777777" w:rsidR="00A85196" w:rsidRPr="00393DC0" w:rsidRDefault="00A85196" w:rsidP="00A85196">
      <w:pPr>
        <w:pStyle w:val="ListParagraph"/>
        <w:ind w:left="567"/>
        <w:jc w:val="both"/>
        <w:rPr>
          <w:rFonts w:ascii="Times New Roman" w:eastAsia="SimSun" w:hAnsi="Times New Roman"/>
          <w:bCs/>
          <w:sz w:val="24"/>
        </w:rPr>
      </w:pPr>
    </w:p>
    <w:p w14:paraId="7EDCDB78" w14:textId="77777777" w:rsidR="00A85196" w:rsidRDefault="00A85196" w:rsidP="00A7208C">
      <w:pPr>
        <w:jc w:val="both"/>
        <w:rPr>
          <w:rFonts w:asciiTheme="majorBidi" w:hAnsiTheme="majorBidi" w:cstheme="majorBidi"/>
          <w:bCs/>
          <w:sz w:val="22"/>
          <w:szCs w:val="24"/>
        </w:rPr>
      </w:pPr>
    </w:p>
    <w:sectPr w:rsidR="00A85196" w:rsidSect="00671B4F">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FFA45" w14:textId="77777777" w:rsidR="00963B34" w:rsidRDefault="00963B34">
      <w:r>
        <w:separator/>
      </w:r>
    </w:p>
  </w:endnote>
  <w:endnote w:type="continuationSeparator" w:id="0">
    <w:p w14:paraId="7FB147AC" w14:textId="77777777" w:rsidR="00963B34" w:rsidRDefault="00963B34">
      <w:r>
        <w:continuationSeparator/>
      </w:r>
    </w:p>
  </w:endnote>
  <w:endnote w:type="continuationNotice" w:id="1">
    <w:p w14:paraId="56E3972F" w14:textId="77777777" w:rsidR="00963B34" w:rsidRDefault="00963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7B06AF" w:rsidRDefault="007B06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7B06AF" w:rsidRDefault="007B06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7B06AF" w:rsidRDefault="007B06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D8242" w14:textId="77777777" w:rsidR="00963B34" w:rsidRDefault="00963B34">
      <w:r>
        <w:separator/>
      </w:r>
    </w:p>
  </w:footnote>
  <w:footnote w:type="continuationSeparator" w:id="0">
    <w:p w14:paraId="1C0925EF" w14:textId="77777777" w:rsidR="00963B34" w:rsidRDefault="00963B34">
      <w:r>
        <w:continuationSeparator/>
      </w:r>
    </w:p>
  </w:footnote>
  <w:footnote w:type="continuationNotice" w:id="1">
    <w:p w14:paraId="0E7BD4E3" w14:textId="77777777" w:rsidR="00963B34" w:rsidRDefault="00963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7B06AF" w:rsidRDefault="007B0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lvlOverride w:ilvl="0">
      <w:startOverride w:val="1"/>
    </w:lvlOverride>
  </w:num>
  <w:num w:numId="4">
    <w:abstractNumId w:val="9"/>
  </w:num>
  <w:num w:numId="5">
    <w:abstractNumId w:val="12"/>
  </w:num>
  <w:num w:numId="6">
    <w:abstractNumId w:val="13"/>
  </w:num>
  <w:num w:numId="7">
    <w:abstractNumId w:val="10"/>
  </w:num>
  <w:num w:numId="8">
    <w:abstractNumId w:val="6"/>
  </w:num>
  <w:num w:numId="9">
    <w:abstractNumId w:val="2"/>
  </w:num>
  <w:num w:numId="10">
    <w:abstractNumId w:val="1"/>
  </w:num>
  <w:num w:numId="11">
    <w:abstractNumId w:val="5"/>
  </w:num>
  <w:num w:numId="12">
    <w:abstractNumId w:val="4"/>
  </w:num>
  <w:num w:numId="13">
    <w:abstractNumId w:val="14"/>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C92"/>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7E0"/>
    <w:rsid w:val="00006C7A"/>
    <w:rsid w:val="0000738D"/>
    <w:rsid w:val="00007495"/>
    <w:rsid w:val="00007571"/>
    <w:rsid w:val="0000792C"/>
    <w:rsid w:val="00007B4B"/>
    <w:rsid w:val="000101EF"/>
    <w:rsid w:val="0001047C"/>
    <w:rsid w:val="00010E97"/>
    <w:rsid w:val="00010F75"/>
    <w:rsid w:val="00010FD1"/>
    <w:rsid w:val="0001117C"/>
    <w:rsid w:val="00011FA7"/>
    <w:rsid w:val="000124D1"/>
    <w:rsid w:val="00012B5F"/>
    <w:rsid w:val="00012D57"/>
    <w:rsid w:val="00012EE9"/>
    <w:rsid w:val="0001321B"/>
    <w:rsid w:val="0001328A"/>
    <w:rsid w:val="000137BA"/>
    <w:rsid w:val="00013B63"/>
    <w:rsid w:val="00013F64"/>
    <w:rsid w:val="000141F0"/>
    <w:rsid w:val="00014712"/>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6E5"/>
    <w:rsid w:val="000207DF"/>
    <w:rsid w:val="0002085F"/>
    <w:rsid w:val="00020D61"/>
    <w:rsid w:val="00020DDB"/>
    <w:rsid w:val="00021001"/>
    <w:rsid w:val="0002113C"/>
    <w:rsid w:val="000212FE"/>
    <w:rsid w:val="0002130A"/>
    <w:rsid w:val="00021475"/>
    <w:rsid w:val="00021911"/>
    <w:rsid w:val="00021C67"/>
    <w:rsid w:val="00021DEC"/>
    <w:rsid w:val="000221EB"/>
    <w:rsid w:val="0002226E"/>
    <w:rsid w:val="000222F7"/>
    <w:rsid w:val="000232E2"/>
    <w:rsid w:val="00023474"/>
    <w:rsid w:val="00023967"/>
    <w:rsid w:val="00023C29"/>
    <w:rsid w:val="00023DD0"/>
    <w:rsid w:val="000244F7"/>
    <w:rsid w:val="00024D64"/>
    <w:rsid w:val="00024E37"/>
    <w:rsid w:val="0002506A"/>
    <w:rsid w:val="000250D6"/>
    <w:rsid w:val="000255A1"/>
    <w:rsid w:val="000258DD"/>
    <w:rsid w:val="0002591B"/>
    <w:rsid w:val="00025ABD"/>
    <w:rsid w:val="00025B86"/>
    <w:rsid w:val="000266AE"/>
    <w:rsid w:val="00026905"/>
    <w:rsid w:val="00026977"/>
    <w:rsid w:val="00026B7D"/>
    <w:rsid w:val="00026EF9"/>
    <w:rsid w:val="00027333"/>
    <w:rsid w:val="000273DF"/>
    <w:rsid w:val="00027B88"/>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4E15"/>
    <w:rsid w:val="0003540B"/>
    <w:rsid w:val="000354BE"/>
    <w:rsid w:val="00035574"/>
    <w:rsid w:val="00036199"/>
    <w:rsid w:val="000365A2"/>
    <w:rsid w:val="0003698E"/>
    <w:rsid w:val="00036C45"/>
    <w:rsid w:val="00036FA7"/>
    <w:rsid w:val="000370B4"/>
    <w:rsid w:val="0003723F"/>
    <w:rsid w:val="000377E3"/>
    <w:rsid w:val="00037A21"/>
    <w:rsid w:val="00037C2D"/>
    <w:rsid w:val="000401A4"/>
    <w:rsid w:val="000402B6"/>
    <w:rsid w:val="000404F2"/>
    <w:rsid w:val="000406AD"/>
    <w:rsid w:val="00040AA0"/>
    <w:rsid w:val="00040AAD"/>
    <w:rsid w:val="00040C15"/>
    <w:rsid w:val="00040CEA"/>
    <w:rsid w:val="000413B8"/>
    <w:rsid w:val="000416DE"/>
    <w:rsid w:val="0004182E"/>
    <w:rsid w:val="000418C8"/>
    <w:rsid w:val="0004198E"/>
    <w:rsid w:val="00041D52"/>
    <w:rsid w:val="00041EC3"/>
    <w:rsid w:val="00042BFC"/>
    <w:rsid w:val="000430CF"/>
    <w:rsid w:val="00043260"/>
    <w:rsid w:val="00043407"/>
    <w:rsid w:val="00043703"/>
    <w:rsid w:val="00044225"/>
    <w:rsid w:val="00044576"/>
    <w:rsid w:val="00044872"/>
    <w:rsid w:val="00044F4F"/>
    <w:rsid w:val="00044FC4"/>
    <w:rsid w:val="000451E5"/>
    <w:rsid w:val="00045266"/>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0B48"/>
    <w:rsid w:val="00051135"/>
    <w:rsid w:val="000515F7"/>
    <w:rsid w:val="000516D2"/>
    <w:rsid w:val="00051881"/>
    <w:rsid w:val="0005201C"/>
    <w:rsid w:val="000522CE"/>
    <w:rsid w:val="000523D3"/>
    <w:rsid w:val="0005241E"/>
    <w:rsid w:val="0005291A"/>
    <w:rsid w:val="00052AE3"/>
    <w:rsid w:val="000531A8"/>
    <w:rsid w:val="000532C1"/>
    <w:rsid w:val="00053552"/>
    <w:rsid w:val="00053555"/>
    <w:rsid w:val="00053849"/>
    <w:rsid w:val="000538BD"/>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763"/>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0D0"/>
    <w:rsid w:val="000667D1"/>
    <w:rsid w:val="00066F75"/>
    <w:rsid w:val="00067087"/>
    <w:rsid w:val="0006709E"/>
    <w:rsid w:val="0006739D"/>
    <w:rsid w:val="0006777C"/>
    <w:rsid w:val="00067FE2"/>
    <w:rsid w:val="00070192"/>
    <w:rsid w:val="0007020C"/>
    <w:rsid w:val="0007077B"/>
    <w:rsid w:val="0007118F"/>
    <w:rsid w:val="00071223"/>
    <w:rsid w:val="0007162A"/>
    <w:rsid w:val="00071655"/>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7776A"/>
    <w:rsid w:val="0008022A"/>
    <w:rsid w:val="00080418"/>
    <w:rsid w:val="000805B2"/>
    <w:rsid w:val="00080D74"/>
    <w:rsid w:val="00080DAD"/>
    <w:rsid w:val="00081359"/>
    <w:rsid w:val="00081383"/>
    <w:rsid w:val="000826FF"/>
    <w:rsid w:val="00082A49"/>
    <w:rsid w:val="00082C90"/>
    <w:rsid w:val="000830DB"/>
    <w:rsid w:val="000831E0"/>
    <w:rsid w:val="000832D0"/>
    <w:rsid w:val="00083322"/>
    <w:rsid w:val="00083559"/>
    <w:rsid w:val="00083840"/>
    <w:rsid w:val="0008399B"/>
    <w:rsid w:val="00083ABE"/>
    <w:rsid w:val="00084255"/>
    <w:rsid w:val="00084CB0"/>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7B7"/>
    <w:rsid w:val="00092A3D"/>
    <w:rsid w:val="00092EF7"/>
    <w:rsid w:val="000931C3"/>
    <w:rsid w:val="00093544"/>
    <w:rsid w:val="00093566"/>
    <w:rsid w:val="00093752"/>
    <w:rsid w:val="00093F75"/>
    <w:rsid w:val="000941ED"/>
    <w:rsid w:val="0009437A"/>
    <w:rsid w:val="000947B7"/>
    <w:rsid w:val="000950A2"/>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AE4"/>
    <w:rsid w:val="000A0CA1"/>
    <w:rsid w:val="000A0CC6"/>
    <w:rsid w:val="000A0E99"/>
    <w:rsid w:val="000A1AD3"/>
    <w:rsid w:val="000A1D49"/>
    <w:rsid w:val="000A23E5"/>
    <w:rsid w:val="000A26E4"/>
    <w:rsid w:val="000A2D70"/>
    <w:rsid w:val="000A2F2F"/>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B44"/>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7FE"/>
    <w:rsid w:val="000C5C2C"/>
    <w:rsid w:val="000C5E7D"/>
    <w:rsid w:val="000C5FD9"/>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B69"/>
    <w:rsid w:val="000D3D68"/>
    <w:rsid w:val="000D3F8F"/>
    <w:rsid w:val="000D4315"/>
    <w:rsid w:val="000D4324"/>
    <w:rsid w:val="000D46D6"/>
    <w:rsid w:val="000D46EE"/>
    <w:rsid w:val="000D4896"/>
    <w:rsid w:val="000D4DE6"/>
    <w:rsid w:val="000D5158"/>
    <w:rsid w:val="000D5179"/>
    <w:rsid w:val="000D55EA"/>
    <w:rsid w:val="000D584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991"/>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2B"/>
    <w:rsid w:val="000E65A7"/>
    <w:rsid w:val="000E6635"/>
    <w:rsid w:val="000E6BAF"/>
    <w:rsid w:val="000E6EED"/>
    <w:rsid w:val="000E6F62"/>
    <w:rsid w:val="000E7248"/>
    <w:rsid w:val="000E7269"/>
    <w:rsid w:val="000E7E19"/>
    <w:rsid w:val="000E7E54"/>
    <w:rsid w:val="000E7F51"/>
    <w:rsid w:val="000F00D8"/>
    <w:rsid w:val="000F071C"/>
    <w:rsid w:val="000F095B"/>
    <w:rsid w:val="000F0ACC"/>
    <w:rsid w:val="000F13C4"/>
    <w:rsid w:val="000F13D7"/>
    <w:rsid w:val="000F17E4"/>
    <w:rsid w:val="000F1878"/>
    <w:rsid w:val="000F1CF3"/>
    <w:rsid w:val="000F1F98"/>
    <w:rsid w:val="000F20CD"/>
    <w:rsid w:val="000F222F"/>
    <w:rsid w:val="000F2965"/>
    <w:rsid w:val="000F2ABA"/>
    <w:rsid w:val="000F2CA6"/>
    <w:rsid w:val="000F2D09"/>
    <w:rsid w:val="000F3188"/>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B39"/>
    <w:rsid w:val="000F6C32"/>
    <w:rsid w:val="000F6D86"/>
    <w:rsid w:val="000F6FA4"/>
    <w:rsid w:val="000F7161"/>
    <w:rsid w:val="000F72F7"/>
    <w:rsid w:val="000F7CAD"/>
    <w:rsid w:val="00100097"/>
    <w:rsid w:val="001000E9"/>
    <w:rsid w:val="00100161"/>
    <w:rsid w:val="00100169"/>
    <w:rsid w:val="0010030F"/>
    <w:rsid w:val="0010067A"/>
    <w:rsid w:val="001006A2"/>
    <w:rsid w:val="001009B7"/>
    <w:rsid w:val="001010D7"/>
    <w:rsid w:val="001013C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5F71"/>
    <w:rsid w:val="0010660E"/>
    <w:rsid w:val="001067FC"/>
    <w:rsid w:val="001069CA"/>
    <w:rsid w:val="00106A95"/>
    <w:rsid w:val="00106CC3"/>
    <w:rsid w:val="00106E7E"/>
    <w:rsid w:val="00106FF1"/>
    <w:rsid w:val="00107612"/>
    <w:rsid w:val="0010795D"/>
    <w:rsid w:val="00110198"/>
    <w:rsid w:val="0011034F"/>
    <w:rsid w:val="00110846"/>
    <w:rsid w:val="00110851"/>
    <w:rsid w:val="00111296"/>
    <w:rsid w:val="001115C0"/>
    <w:rsid w:val="001115F4"/>
    <w:rsid w:val="001116D2"/>
    <w:rsid w:val="0011190B"/>
    <w:rsid w:val="00111AD9"/>
    <w:rsid w:val="00111B1E"/>
    <w:rsid w:val="00111C1B"/>
    <w:rsid w:val="00111CBE"/>
    <w:rsid w:val="00111F25"/>
    <w:rsid w:val="0011230B"/>
    <w:rsid w:val="001126ED"/>
    <w:rsid w:val="00112975"/>
    <w:rsid w:val="00112B8F"/>
    <w:rsid w:val="001134DA"/>
    <w:rsid w:val="0011372B"/>
    <w:rsid w:val="0011379C"/>
    <w:rsid w:val="00113D8F"/>
    <w:rsid w:val="001140D2"/>
    <w:rsid w:val="001140FA"/>
    <w:rsid w:val="001141CF"/>
    <w:rsid w:val="00114379"/>
    <w:rsid w:val="001146A3"/>
    <w:rsid w:val="001146C6"/>
    <w:rsid w:val="001147B8"/>
    <w:rsid w:val="00114949"/>
    <w:rsid w:val="00114C3E"/>
    <w:rsid w:val="00114C5E"/>
    <w:rsid w:val="00114E61"/>
    <w:rsid w:val="00114EA7"/>
    <w:rsid w:val="0011536C"/>
    <w:rsid w:val="00115716"/>
    <w:rsid w:val="0011584C"/>
    <w:rsid w:val="00116339"/>
    <w:rsid w:val="00116468"/>
    <w:rsid w:val="00116686"/>
    <w:rsid w:val="00116A2D"/>
    <w:rsid w:val="00116DEF"/>
    <w:rsid w:val="001171B9"/>
    <w:rsid w:val="001175EF"/>
    <w:rsid w:val="00117677"/>
    <w:rsid w:val="00117957"/>
    <w:rsid w:val="00117C78"/>
    <w:rsid w:val="001201EA"/>
    <w:rsid w:val="001203DB"/>
    <w:rsid w:val="0012079F"/>
    <w:rsid w:val="001207F3"/>
    <w:rsid w:val="00120ABC"/>
    <w:rsid w:val="00120C13"/>
    <w:rsid w:val="00121769"/>
    <w:rsid w:val="00121E1A"/>
    <w:rsid w:val="0012240F"/>
    <w:rsid w:val="00122727"/>
    <w:rsid w:val="00122842"/>
    <w:rsid w:val="00123012"/>
    <w:rsid w:val="00123137"/>
    <w:rsid w:val="0012329C"/>
    <w:rsid w:val="0012344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C4A"/>
    <w:rsid w:val="00125D34"/>
    <w:rsid w:val="0012636F"/>
    <w:rsid w:val="001268D1"/>
    <w:rsid w:val="00126ABB"/>
    <w:rsid w:val="001274AC"/>
    <w:rsid w:val="001275E6"/>
    <w:rsid w:val="00127BC5"/>
    <w:rsid w:val="00127BD7"/>
    <w:rsid w:val="00127DE2"/>
    <w:rsid w:val="00127F28"/>
    <w:rsid w:val="0013016D"/>
    <w:rsid w:val="00130714"/>
    <w:rsid w:val="00130953"/>
    <w:rsid w:val="00130AE8"/>
    <w:rsid w:val="00130BBD"/>
    <w:rsid w:val="00130E77"/>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40F"/>
    <w:rsid w:val="00140608"/>
    <w:rsid w:val="00140718"/>
    <w:rsid w:val="0014073C"/>
    <w:rsid w:val="00140762"/>
    <w:rsid w:val="00140825"/>
    <w:rsid w:val="0014086C"/>
    <w:rsid w:val="00140B0F"/>
    <w:rsid w:val="00140D74"/>
    <w:rsid w:val="00140E5E"/>
    <w:rsid w:val="001410AA"/>
    <w:rsid w:val="001410F1"/>
    <w:rsid w:val="001418FE"/>
    <w:rsid w:val="00141E46"/>
    <w:rsid w:val="00141ED1"/>
    <w:rsid w:val="00141F72"/>
    <w:rsid w:val="0014206B"/>
    <w:rsid w:val="00142093"/>
    <w:rsid w:val="00142292"/>
    <w:rsid w:val="001429C5"/>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0D5D"/>
    <w:rsid w:val="001510ED"/>
    <w:rsid w:val="001517AB"/>
    <w:rsid w:val="00151805"/>
    <w:rsid w:val="00151897"/>
    <w:rsid w:val="00151A35"/>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81"/>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5B24"/>
    <w:rsid w:val="0016634F"/>
    <w:rsid w:val="00166809"/>
    <w:rsid w:val="00166879"/>
    <w:rsid w:val="001669F9"/>
    <w:rsid w:val="00166D9E"/>
    <w:rsid w:val="00166EE2"/>
    <w:rsid w:val="0016700E"/>
    <w:rsid w:val="00167125"/>
    <w:rsid w:val="0016733C"/>
    <w:rsid w:val="00167459"/>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865"/>
    <w:rsid w:val="00176BDB"/>
    <w:rsid w:val="0017714C"/>
    <w:rsid w:val="0017722E"/>
    <w:rsid w:val="00177446"/>
    <w:rsid w:val="00177482"/>
    <w:rsid w:val="00177711"/>
    <w:rsid w:val="00177A0D"/>
    <w:rsid w:val="00177AC2"/>
    <w:rsid w:val="00177C58"/>
    <w:rsid w:val="00177DFF"/>
    <w:rsid w:val="00177EBD"/>
    <w:rsid w:val="001800D6"/>
    <w:rsid w:val="0018016C"/>
    <w:rsid w:val="001806A9"/>
    <w:rsid w:val="00180860"/>
    <w:rsid w:val="0018087F"/>
    <w:rsid w:val="00180ADC"/>
    <w:rsid w:val="00180D0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803"/>
    <w:rsid w:val="001929F7"/>
    <w:rsid w:val="00192A30"/>
    <w:rsid w:val="00192E18"/>
    <w:rsid w:val="00193987"/>
    <w:rsid w:val="00194955"/>
    <w:rsid w:val="0019573B"/>
    <w:rsid w:val="0019592C"/>
    <w:rsid w:val="00196085"/>
    <w:rsid w:val="0019620A"/>
    <w:rsid w:val="00196700"/>
    <w:rsid w:val="00196B90"/>
    <w:rsid w:val="00196DE8"/>
    <w:rsid w:val="00196FF4"/>
    <w:rsid w:val="0019734F"/>
    <w:rsid w:val="00197D98"/>
    <w:rsid w:val="001A022D"/>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054"/>
    <w:rsid w:val="001B291A"/>
    <w:rsid w:val="001B2993"/>
    <w:rsid w:val="001B2C18"/>
    <w:rsid w:val="001B317E"/>
    <w:rsid w:val="001B35C1"/>
    <w:rsid w:val="001B3754"/>
    <w:rsid w:val="001B3A10"/>
    <w:rsid w:val="001B3FC6"/>
    <w:rsid w:val="001B4371"/>
    <w:rsid w:val="001B44B8"/>
    <w:rsid w:val="001B5058"/>
    <w:rsid w:val="001B5332"/>
    <w:rsid w:val="001B54E9"/>
    <w:rsid w:val="001B55DE"/>
    <w:rsid w:val="001B5F26"/>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9BB"/>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650"/>
    <w:rsid w:val="001D57BC"/>
    <w:rsid w:val="001D64B0"/>
    <w:rsid w:val="001D6868"/>
    <w:rsid w:val="001D6BC7"/>
    <w:rsid w:val="001D6E61"/>
    <w:rsid w:val="001D6F30"/>
    <w:rsid w:val="001D7052"/>
    <w:rsid w:val="001D7189"/>
    <w:rsid w:val="001D7260"/>
    <w:rsid w:val="001D771B"/>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91A"/>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841"/>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2F6"/>
    <w:rsid w:val="001F644E"/>
    <w:rsid w:val="001F6DCF"/>
    <w:rsid w:val="001F6E45"/>
    <w:rsid w:val="001F7317"/>
    <w:rsid w:val="001F798D"/>
    <w:rsid w:val="001F7DD6"/>
    <w:rsid w:val="002000F2"/>
    <w:rsid w:val="002000FC"/>
    <w:rsid w:val="0020087C"/>
    <w:rsid w:val="00200890"/>
    <w:rsid w:val="00200A92"/>
    <w:rsid w:val="00200BF9"/>
    <w:rsid w:val="00200C90"/>
    <w:rsid w:val="002012F0"/>
    <w:rsid w:val="0020142D"/>
    <w:rsid w:val="00201488"/>
    <w:rsid w:val="002016C0"/>
    <w:rsid w:val="0020185C"/>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794"/>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466"/>
    <w:rsid w:val="00212816"/>
    <w:rsid w:val="002130BD"/>
    <w:rsid w:val="00213832"/>
    <w:rsid w:val="00213840"/>
    <w:rsid w:val="00213851"/>
    <w:rsid w:val="00213FDC"/>
    <w:rsid w:val="002147DF"/>
    <w:rsid w:val="00214E0D"/>
    <w:rsid w:val="0021512E"/>
    <w:rsid w:val="002152CA"/>
    <w:rsid w:val="0021586D"/>
    <w:rsid w:val="00215D76"/>
    <w:rsid w:val="00215D88"/>
    <w:rsid w:val="002162EA"/>
    <w:rsid w:val="002165F9"/>
    <w:rsid w:val="00216685"/>
    <w:rsid w:val="00216B17"/>
    <w:rsid w:val="00216BBF"/>
    <w:rsid w:val="00216C63"/>
    <w:rsid w:val="00216D0D"/>
    <w:rsid w:val="00217135"/>
    <w:rsid w:val="00217205"/>
    <w:rsid w:val="002173B5"/>
    <w:rsid w:val="002173C4"/>
    <w:rsid w:val="0021797D"/>
    <w:rsid w:val="00217C32"/>
    <w:rsid w:val="00217CE8"/>
    <w:rsid w:val="0022003A"/>
    <w:rsid w:val="002202EC"/>
    <w:rsid w:val="002204ED"/>
    <w:rsid w:val="002208BE"/>
    <w:rsid w:val="0022091D"/>
    <w:rsid w:val="00220E92"/>
    <w:rsid w:val="00221022"/>
    <w:rsid w:val="0022135D"/>
    <w:rsid w:val="002213A7"/>
    <w:rsid w:val="0022203E"/>
    <w:rsid w:val="002222A4"/>
    <w:rsid w:val="00222A74"/>
    <w:rsid w:val="00222AB8"/>
    <w:rsid w:val="00222B25"/>
    <w:rsid w:val="00222FE7"/>
    <w:rsid w:val="0022375C"/>
    <w:rsid w:val="00223833"/>
    <w:rsid w:val="00223ACD"/>
    <w:rsid w:val="00224A38"/>
    <w:rsid w:val="00224A9B"/>
    <w:rsid w:val="00224EE6"/>
    <w:rsid w:val="0022657F"/>
    <w:rsid w:val="002269A7"/>
    <w:rsid w:val="00226A52"/>
    <w:rsid w:val="00226AE0"/>
    <w:rsid w:val="00226BD3"/>
    <w:rsid w:val="00226EBC"/>
    <w:rsid w:val="0022735A"/>
    <w:rsid w:val="00227652"/>
    <w:rsid w:val="00227850"/>
    <w:rsid w:val="00227873"/>
    <w:rsid w:val="0022797E"/>
    <w:rsid w:val="002279D2"/>
    <w:rsid w:val="00227D0D"/>
    <w:rsid w:val="00227F9E"/>
    <w:rsid w:val="00230040"/>
    <w:rsid w:val="00230189"/>
    <w:rsid w:val="00230AD3"/>
    <w:rsid w:val="00230BB1"/>
    <w:rsid w:val="00230BC6"/>
    <w:rsid w:val="0023124C"/>
    <w:rsid w:val="002314EE"/>
    <w:rsid w:val="00231740"/>
    <w:rsid w:val="00231B23"/>
    <w:rsid w:val="00231B71"/>
    <w:rsid w:val="00231D67"/>
    <w:rsid w:val="00232149"/>
    <w:rsid w:val="00232191"/>
    <w:rsid w:val="0023287C"/>
    <w:rsid w:val="00232E9D"/>
    <w:rsid w:val="0023324F"/>
    <w:rsid w:val="0023337B"/>
    <w:rsid w:val="002344C8"/>
    <w:rsid w:val="002349C5"/>
    <w:rsid w:val="00234B73"/>
    <w:rsid w:val="002350FC"/>
    <w:rsid w:val="00235411"/>
    <w:rsid w:val="00235478"/>
    <w:rsid w:val="00235581"/>
    <w:rsid w:val="00235698"/>
    <w:rsid w:val="0023649F"/>
    <w:rsid w:val="002369BA"/>
    <w:rsid w:val="00236F71"/>
    <w:rsid w:val="00236FD5"/>
    <w:rsid w:val="002373FC"/>
    <w:rsid w:val="002375AD"/>
    <w:rsid w:val="002376CB"/>
    <w:rsid w:val="00237C6F"/>
    <w:rsid w:val="00237D22"/>
    <w:rsid w:val="00240159"/>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6B0"/>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7D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4F9A"/>
    <w:rsid w:val="002654D9"/>
    <w:rsid w:val="00265701"/>
    <w:rsid w:val="00265CB1"/>
    <w:rsid w:val="00265E9A"/>
    <w:rsid w:val="00266111"/>
    <w:rsid w:val="00266210"/>
    <w:rsid w:val="002664FA"/>
    <w:rsid w:val="00266537"/>
    <w:rsid w:val="00266867"/>
    <w:rsid w:val="0026716C"/>
    <w:rsid w:val="002672DB"/>
    <w:rsid w:val="00267800"/>
    <w:rsid w:val="00267C0F"/>
    <w:rsid w:val="00267D1B"/>
    <w:rsid w:val="0027051E"/>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041"/>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87FA6"/>
    <w:rsid w:val="00290254"/>
    <w:rsid w:val="00290B24"/>
    <w:rsid w:val="00290C83"/>
    <w:rsid w:val="0029142E"/>
    <w:rsid w:val="002915DA"/>
    <w:rsid w:val="0029178F"/>
    <w:rsid w:val="00291C45"/>
    <w:rsid w:val="00292540"/>
    <w:rsid w:val="00292C3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E54"/>
    <w:rsid w:val="002A1A57"/>
    <w:rsid w:val="002A1DA1"/>
    <w:rsid w:val="002A205B"/>
    <w:rsid w:val="002A28DD"/>
    <w:rsid w:val="002A2A75"/>
    <w:rsid w:val="002A2FB8"/>
    <w:rsid w:val="002A31FF"/>
    <w:rsid w:val="002A3668"/>
    <w:rsid w:val="002A3771"/>
    <w:rsid w:val="002A37C5"/>
    <w:rsid w:val="002A3AFD"/>
    <w:rsid w:val="002A3B12"/>
    <w:rsid w:val="002A4102"/>
    <w:rsid w:val="002A48A3"/>
    <w:rsid w:val="002A4918"/>
    <w:rsid w:val="002A4B7D"/>
    <w:rsid w:val="002A4E20"/>
    <w:rsid w:val="002A523D"/>
    <w:rsid w:val="002A5FC1"/>
    <w:rsid w:val="002A6ADA"/>
    <w:rsid w:val="002A6EF8"/>
    <w:rsid w:val="002A732C"/>
    <w:rsid w:val="002A7A6A"/>
    <w:rsid w:val="002A7AB4"/>
    <w:rsid w:val="002B07BF"/>
    <w:rsid w:val="002B0805"/>
    <w:rsid w:val="002B0960"/>
    <w:rsid w:val="002B0C99"/>
    <w:rsid w:val="002B0CB5"/>
    <w:rsid w:val="002B10F9"/>
    <w:rsid w:val="002B12C7"/>
    <w:rsid w:val="002B153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5AC4"/>
    <w:rsid w:val="002C61E0"/>
    <w:rsid w:val="002C640C"/>
    <w:rsid w:val="002C64DE"/>
    <w:rsid w:val="002C66D7"/>
    <w:rsid w:val="002C6C9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3999"/>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49F"/>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65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07D4"/>
    <w:rsid w:val="003011C0"/>
    <w:rsid w:val="0030190B"/>
    <w:rsid w:val="00301DA6"/>
    <w:rsid w:val="00301EE4"/>
    <w:rsid w:val="00302484"/>
    <w:rsid w:val="003024DE"/>
    <w:rsid w:val="00302701"/>
    <w:rsid w:val="00302739"/>
    <w:rsid w:val="00302B48"/>
    <w:rsid w:val="00302EDE"/>
    <w:rsid w:val="00302FEF"/>
    <w:rsid w:val="0030318E"/>
    <w:rsid w:val="00303687"/>
    <w:rsid w:val="00304556"/>
    <w:rsid w:val="00304AC5"/>
    <w:rsid w:val="00304BE1"/>
    <w:rsid w:val="00304C9E"/>
    <w:rsid w:val="00306000"/>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6F"/>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79"/>
    <w:rsid w:val="003327C0"/>
    <w:rsid w:val="00332962"/>
    <w:rsid w:val="0033451A"/>
    <w:rsid w:val="00334CE7"/>
    <w:rsid w:val="00335250"/>
    <w:rsid w:val="00335670"/>
    <w:rsid w:val="0033572D"/>
    <w:rsid w:val="0033592C"/>
    <w:rsid w:val="00335C2B"/>
    <w:rsid w:val="00335E2A"/>
    <w:rsid w:val="003365FB"/>
    <w:rsid w:val="0033677C"/>
    <w:rsid w:val="00336780"/>
    <w:rsid w:val="003367C5"/>
    <w:rsid w:val="00336DAD"/>
    <w:rsid w:val="00336DB3"/>
    <w:rsid w:val="00337065"/>
    <w:rsid w:val="00337C71"/>
    <w:rsid w:val="0034057A"/>
    <w:rsid w:val="00340CC6"/>
    <w:rsid w:val="00340E58"/>
    <w:rsid w:val="00341087"/>
    <w:rsid w:val="0034144A"/>
    <w:rsid w:val="00341706"/>
    <w:rsid w:val="003422B1"/>
    <w:rsid w:val="0034230E"/>
    <w:rsid w:val="0034246D"/>
    <w:rsid w:val="0034305B"/>
    <w:rsid w:val="0034324F"/>
    <w:rsid w:val="00343A58"/>
    <w:rsid w:val="00343C24"/>
    <w:rsid w:val="00343FA6"/>
    <w:rsid w:val="00344725"/>
    <w:rsid w:val="00344901"/>
    <w:rsid w:val="003450D7"/>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C69"/>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F9"/>
    <w:rsid w:val="0037436F"/>
    <w:rsid w:val="003744CB"/>
    <w:rsid w:val="0037450B"/>
    <w:rsid w:val="00374804"/>
    <w:rsid w:val="00374C80"/>
    <w:rsid w:val="00374F06"/>
    <w:rsid w:val="00375222"/>
    <w:rsid w:val="00375D22"/>
    <w:rsid w:val="00375FFC"/>
    <w:rsid w:val="003764FA"/>
    <w:rsid w:val="00376838"/>
    <w:rsid w:val="00376AE1"/>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5B1"/>
    <w:rsid w:val="00381E76"/>
    <w:rsid w:val="003821E7"/>
    <w:rsid w:val="00382903"/>
    <w:rsid w:val="00383142"/>
    <w:rsid w:val="00383424"/>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6E9"/>
    <w:rsid w:val="003907D2"/>
    <w:rsid w:val="00390C56"/>
    <w:rsid w:val="0039122C"/>
    <w:rsid w:val="0039124D"/>
    <w:rsid w:val="0039165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CE5"/>
    <w:rsid w:val="003A6330"/>
    <w:rsid w:val="003A6619"/>
    <w:rsid w:val="003A6C8B"/>
    <w:rsid w:val="003A71E1"/>
    <w:rsid w:val="003A76A9"/>
    <w:rsid w:val="003A7747"/>
    <w:rsid w:val="003B020A"/>
    <w:rsid w:val="003B0299"/>
    <w:rsid w:val="003B0666"/>
    <w:rsid w:val="003B0B4D"/>
    <w:rsid w:val="003B0C5C"/>
    <w:rsid w:val="003B0E43"/>
    <w:rsid w:val="003B1042"/>
    <w:rsid w:val="003B147D"/>
    <w:rsid w:val="003B1FB9"/>
    <w:rsid w:val="003B248F"/>
    <w:rsid w:val="003B2652"/>
    <w:rsid w:val="003B28F6"/>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1A4D"/>
    <w:rsid w:val="003C2C9D"/>
    <w:rsid w:val="003C3498"/>
    <w:rsid w:val="003C3B73"/>
    <w:rsid w:val="003C3D6E"/>
    <w:rsid w:val="003C3F8B"/>
    <w:rsid w:val="003C4213"/>
    <w:rsid w:val="003C4250"/>
    <w:rsid w:val="003C44DB"/>
    <w:rsid w:val="003C4747"/>
    <w:rsid w:val="003C4CA3"/>
    <w:rsid w:val="003C4F25"/>
    <w:rsid w:val="003C5268"/>
    <w:rsid w:val="003C5DFB"/>
    <w:rsid w:val="003C64CD"/>
    <w:rsid w:val="003C6580"/>
    <w:rsid w:val="003C6A1C"/>
    <w:rsid w:val="003C6CCB"/>
    <w:rsid w:val="003C6DA9"/>
    <w:rsid w:val="003C75CD"/>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562"/>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912"/>
    <w:rsid w:val="003E6A3C"/>
    <w:rsid w:val="003E700A"/>
    <w:rsid w:val="003E7313"/>
    <w:rsid w:val="003E73BC"/>
    <w:rsid w:val="003E76BB"/>
    <w:rsid w:val="003E7706"/>
    <w:rsid w:val="003E7C5E"/>
    <w:rsid w:val="003F0067"/>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06C"/>
    <w:rsid w:val="003F31F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97E"/>
    <w:rsid w:val="00400D7D"/>
    <w:rsid w:val="00400D86"/>
    <w:rsid w:val="004010EF"/>
    <w:rsid w:val="004017C6"/>
    <w:rsid w:val="00401EE0"/>
    <w:rsid w:val="00401EE4"/>
    <w:rsid w:val="004021B5"/>
    <w:rsid w:val="004022A2"/>
    <w:rsid w:val="004024AB"/>
    <w:rsid w:val="00402DC4"/>
    <w:rsid w:val="00402F2C"/>
    <w:rsid w:val="0040303D"/>
    <w:rsid w:val="0040378E"/>
    <w:rsid w:val="0040379F"/>
    <w:rsid w:val="00403805"/>
    <w:rsid w:val="00403F25"/>
    <w:rsid w:val="00403F59"/>
    <w:rsid w:val="00404011"/>
    <w:rsid w:val="004047C0"/>
    <w:rsid w:val="0040495B"/>
    <w:rsid w:val="00404B3F"/>
    <w:rsid w:val="00404BDD"/>
    <w:rsid w:val="00404D4D"/>
    <w:rsid w:val="00405878"/>
    <w:rsid w:val="00405898"/>
    <w:rsid w:val="00405A9F"/>
    <w:rsid w:val="00405D95"/>
    <w:rsid w:val="00405F90"/>
    <w:rsid w:val="00406108"/>
    <w:rsid w:val="0040615E"/>
    <w:rsid w:val="004063B2"/>
    <w:rsid w:val="00406412"/>
    <w:rsid w:val="00406F4B"/>
    <w:rsid w:val="00406FBD"/>
    <w:rsid w:val="00407258"/>
    <w:rsid w:val="004073B0"/>
    <w:rsid w:val="00407612"/>
    <w:rsid w:val="0040763E"/>
    <w:rsid w:val="00407837"/>
    <w:rsid w:val="00407DC9"/>
    <w:rsid w:val="0041029D"/>
    <w:rsid w:val="004102A7"/>
    <w:rsid w:val="0041069F"/>
    <w:rsid w:val="004107BE"/>
    <w:rsid w:val="00411230"/>
    <w:rsid w:val="004116C3"/>
    <w:rsid w:val="004118C9"/>
    <w:rsid w:val="00411C9D"/>
    <w:rsid w:val="0041249C"/>
    <w:rsid w:val="00412697"/>
    <w:rsid w:val="00413369"/>
    <w:rsid w:val="004136D5"/>
    <w:rsid w:val="004145AE"/>
    <w:rsid w:val="004147F4"/>
    <w:rsid w:val="00414C3F"/>
    <w:rsid w:val="0041539C"/>
    <w:rsid w:val="0041577E"/>
    <w:rsid w:val="004157F6"/>
    <w:rsid w:val="004159D3"/>
    <w:rsid w:val="00415A14"/>
    <w:rsid w:val="00416091"/>
    <w:rsid w:val="0041616C"/>
    <w:rsid w:val="0041634C"/>
    <w:rsid w:val="00416A43"/>
    <w:rsid w:val="00416A66"/>
    <w:rsid w:val="00416C85"/>
    <w:rsid w:val="00416EB8"/>
    <w:rsid w:val="00416F3B"/>
    <w:rsid w:val="0041743D"/>
    <w:rsid w:val="004174FC"/>
    <w:rsid w:val="00417678"/>
    <w:rsid w:val="00417D10"/>
    <w:rsid w:val="00420042"/>
    <w:rsid w:val="00420060"/>
    <w:rsid w:val="004200BE"/>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B0F"/>
    <w:rsid w:val="00431149"/>
    <w:rsid w:val="0043189C"/>
    <w:rsid w:val="004318FF"/>
    <w:rsid w:val="00431C52"/>
    <w:rsid w:val="00431CB1"/>
    <w:rsid w:val="00431DB5"/>
    <w:rsid w:val="0043270B"/>
    <w:rsid w:val="00432780"/>
    <w:rsid w:val="00432DD9"/>
    <w:rsid w:val="00432F8F"/>
    <w:rsid w:val="00432F9E"/>
    <w:rsid w:val="00433106"/>
    <w:rsid w:val="00433141"/>
    <w:rsid w:val="00433B47"/>
    <w:rsid w:val="00433D8A"/>
    <w:rsid w:val="00434066"/>
    <w:rsid w:val="00434074"/>
    <w:rsid w:val="00434214"/>
    <w:rsid w:val="0043473C"/>
    <w:rsid w:val="00434754"/>
    <w:rsid w:val="0043480E"/>
    <w:rsid w:val="00434913"/>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1AF"/>
    <w:rsid w:val="00437895"/>
    <w:rsid w:val="00437E77"/>
    <w:rsid w:val="004402A7"/>
    <w:rsid w:val="0044035D"/>
    <w:rsid w:val="00440850"/>
    <w:rsid w:val="00440EA5"/>
    <w:rsid w:val="004413BC"/>
    <w:rsid w:val="0044142F"/>
    <w:rsid w:val="00441444"/>
    <w:rsid w:val="004415E4"/>
    <w:rsid w:val="00441825"/>
    <w:rsid w:val="00441895"/>
    <w:rsid w:val="00441BA1"/>
    <w:rsid w:val="004425C2"/>
    <w:rsid w:val="004426FE"/>
    <w:rsid w:val="00442824"/>
    <w:rsid w:val="00442B05"/>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5E1D"/>
    <w:rsid w:val="004461CE"/>
    <w:rsid w:val="004462AF"/>
    <w:rsid w:val="0044633A"/>
    <w:rsid w:val="00446424"/>
    <w:rsid w:val="0044662A"/>
    <w:rsid w:val="00446B70"/>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61B"/>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BF"/>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7CE"/>
    <w:rsid w:val="00462B09"/>
    <w:rsid w:val="00462B31"/>
    <w:rsid w:val="00463337"/>
    <w:rsid w:val="004633CC"/>
    <w:rsid w:val="00463448"/>
    <w:rsid w:val="004636FA"/>
    <w:rsid w:val="00463B89"/>
    <w:rsid w:val="0046400B"/>
    <w:rsid w:val="00464074"/>
    <w:rsid w:val="004641A0"/>
    <w:rsid w:val="0046421E"/>
    <w:rsid w:val="0046434B"/>
    <w:rsid w:val="00464A82"/>
    <w:rsid w:val="00464CC8"/>
    <w:rsid w:val="00464EE0"/>
    <w:rsid w:val="00465180"/>
    <w:rsid w:val="00465235"/>
    <w:rsid w:val="00465467"/>
    <w:rsid w:val="00465573"/>
    <w:rsid w:val="00465EB3"/>
    <w:rsid w:val="00465F7C"/>
    <w:rsid w:val="00466626"/>
    <w:rsid w:val="004700A1"/>
    <w:rsid w:val="0047041E"/>
    <w:rsid w:val="00470628"/>
    <w:rsid w:val="00470750"/>
    <w:rsid w:val="00470893"/>
    <w:rsid w:val="00471453"/>
    <w:rsid w:val="0047166D"/>
    <w:rsid w:val="00471856"/>
    <w:rsid w:val="00471DB0"/>
    <w:rsid w:val="00471FAB"/>
    <w:rsid w:val="0047253B"/>
    <w:rsid w:val="00472ACB"/>
    <w:rsid w:val="004735E8"/>
    <w:rsid w:val="004737D3"/>
    <w:rsid w:val="00473C5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6CE"/>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49"/>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16A"/>
    <w:rsid w:val="004B3795"/>
    <w:rsid w:val="004B39BF"/>
    <w:rsid w:val="004B3C3F"/>
    <w:rsid w:val="004B42AC"/>
    <w:rsid w:val="004B45A2"/>
    <w:rsid w:val="004B46C3"/>
    <w:rsid w:val="004B4789"/>
    <w:rsid w:val="004B4A0F"/>
    <w:rsid w:val="004B4F6B"/>
    <w:rsid w:val="004B50E0"/>
    <w:rsid w:val="004B543E"/>
    <w:rsid w:val="004B55EC"/>
    <w:rsid w:val="004B6276"/>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7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A2C"/>
    <w:rsid w:val="004D2E57"/>
    <w:rsid w:val="004D30AD"/>
    <w:rsid w:val="004D3251"/>
    <w:rsid w:val="004D336E"/>
    <w:rsid w:val="004D3403"/>
    <w:rsid w:val="004D35EF"/>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706"/>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701"/>
    <w:rsid w:val="004E3892"/>
    <w:rsid w:val="004E3B0E"/>
    <w:rsid w:val="004E3FD8"/>
    <w:rsid w:val="004E471C"/>
    <w:rsid w:val="004E4EF1"/>
    <w:rsid w:val="004E50E0"/>
    <w:rsid w:val="004E524E"/>
    <w:rsid w:val="004E53AE"/>
    <w:rsid w:val="004E5449"/>
    <w:rsid w:val="004E5710"/>
    <w:rsid w:val="004E5788"/>
    <w:rsid w:val="004E5C61"/>
    <w:rsid w:val="004E5E3A"/>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568"/>
    <w:rsid w:val="004F4B9E"/>
    <w:rsid w:val="004F4E53"/>
    <w:rsid w:val="004F58AB"/>
    <w:rsid w:val="004F5D6E"/>
    <w:rsid w:val="004F5EBB"/>
    <w:rsid w:val="004F6142"/>
    <w:rsid w:val="004F6AFE"/>
    <w:rsid w:val="004F6F20"/>
    <w:rsid w:val="004F72D4"/>
    <w:rsid w:val="004F735F"/>
    <w:rsid w:val="004F7373"/>
    <w:rsid w:val="004F73A5"/>
    <w:rsid w:val="004F76A6"/>
    <w:rsid w:val="004F7703"/>
    <w:rsid w:val="004F7C51"/>
    <w:rsid w:val="004F7D9D"/>
    <w:rsid w:val="004F7F1A"/>
    <w:rsid w:val="00500068"/>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CD"/>
    <w:rsid w:val="005033EE"/>
    <w:rsid w:val="0050377B"/>
    <w:rsid w:val="005038A7"/>
    <w:rsid w:val="0050398B"/>
    <w:rsid w:val="00503E00"/>
    <w:rsid w:val="00503FAD"/>
    <w:rsid w:val="0050409D"/>
    <w:rsid w:val="005043B9"/>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E4E"/>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6ECD"/>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28F"/>
    <w:rsid w:val="005368CB"/>
    <w:rsid w:val="00536AEE"/>
    <w:rsid w:val="00536D47"/>
    <w:rsid w:val="00537092"/>
    <w:rsid w:val="00537354"/>
    <w:rsid w:val="00537640"/>
    <w:rsid w:val="005378AB"/>
    <w:rsid w:val="00537989"/>
    <w:rsid w:val="00537BE9"/>
    <w:rsid w:val="00537FB8"/>
    <w:rsid w:val="00540055"/>
    <w:rsid w:val="00540147"/>
    <w:rsid w:val="00540296"/>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A87"/>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667"/>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F44"/>
    <w:rsid w:val="00571358"/>
    <w:rsid w:val="00571382"/>
    <w:rsid w:val="00571715"/>
    <w:rsid w:val="005719F4"/>
    <w:rsid w:val="00571B71"/>
    <w:rsid w:val="00572583"/>
    <w:rsid w:val="00572643"/>
    <w:rsid w:val="00572995"/>
    <w:rsid w:val="00572F26"/>
    <w:rsid w:val="005730FF"/>
    <w:rsid w:val="005737E1"/>
    <w:rsid w:val="0057380A"/>
    <w:rsid w:val="00573B1F"/>
    <w:rsid w:val="00573BB0"/>
    <w:rsid w:val="00573D2B"/>
    <w:rsid w:val="00573EB4"/>
    <w:rsid w:val="00573F24"/>
    <w:rsid w:val="00574167"/>
    <w:rsid w:val="005746E7"/>
    <w:rsid w:val="00574D14"/>
    <w:rsid w:val="00574FDC"/>
    <w:rsid w:val="0057516B"/>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77F8E"/>
    <w:rsid w:val="00580293"/>
    <w:rsid w:val="0058062F"/>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9D3"/>
    <w:rsid w:val="00585C3A"/>
    <w:rsid w:val="00586013"/>
    <w:rsid w:val="0058628A"/>
    <w:rsid w:val="00586505"/>
    <w:rsid w:val="00586806"/>
    <w:rsid w:val="00586B34"/>
    <w:rsid w:val="00587117"/>
    <w:rsid w:val="0058759B"/>
    <w:rsid w:val="0058764D"/>
    <w:rsid w:val="00587823"/>
    <w:rsid w:val="005909AD"/>
    <w:rsid w:val="00590BF6"/>
    <w:rsid w:val="00590C1D"/>
    <w:rsid w:val="00591B9C"/>
    <w:rsid w:val="00592083"/>
    <w:rsid w:val="00592160"/>
    <w:rsid w:val="005923C9"/>
    <w:rsid w:val="005925C1"/>
    <w:rsid w:val="0059284F"/>
    <w:rsid w:val="00592DBC"/>
    <w:rsid w:val="00592E68"/>
    <w:rsid w:val="0059323A"/>
    <w:rsid w:val="00593447"/>
    <w:rsid w:val="00593ADC"/>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2A"/>
    <w:rsid w:val="005A05C6"/>
    <w:rsid w:val="005A0753"/>
    <w:rsid w:val="005A0CB6"/>
    <w:rsid w:val="005A0E88"/>
    <w:rsid w:val="005A0EFD"/>
    <w:rsid w:val="005A0EFF"/>
    <w:rsid w:val="005A1242"/>
    <w:rsid w:val="005A14AD"/>
    <w:rsid w:val="005A18F9"/>
    <w:rsid w:val="005A1AA7"/>
    <w:rsid w:val="005A1BAF"/>
    <w:rsid w:val="005A1C03"/>
    <w:rsid w:val="005A1CC6"/>
    <w:rsid w:val="005A2229"/>
    <w:rsid w:val="005A23BE"/>
    <w:rsid w:val="005A2695"/>
    <w:rsid w:val="005A27B2"/>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3D64"/>
    <w:rsid w:val="005B3F8D"/>
    <w:rsid w:val="005B411A"/>
    <w:rsid w:val="005B488E"/>
    <w:rsid w:val="005B4911"/>
    <w:rsid w:val="005B499D"/>
    <w:rsid w:val="005B4C5C"/>
    <w:rsid w:val="005B4C83"/>
    <w:rsid w:val="005B4E83"/>
    <w:rsid w:val="005B4F6F"/>
    <w:rsid w:val="005B5082"/>
    <w:rsid w:val="005B50EF"/>
    <w:rsid w:val="005B5152"/>
    <w:rsid w:val="005B5425"/>
    <w:rsid w:val="005B54FE"/>
    <w:rsid w:val="005B5993"/>
    <w:rsid w:val="005B5A40"/>
    <w:rsid w:val="005B5A55"/>
    <w:rsid w:val="005B5FC4"/>
    <w:rsid w:val="005B6B17"/>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3A8"/>
    <w:rsid w:val="005C376D"/>
    <w:rsid w:val="005C4ADF"/>
    <w:rsid w:val="005C4B4D"/>
    <w:rsid w:val="005C4DE3"/>
    <w:rsid w:val="005C5024"/>
    <w:rsid w:val="005C5372"/>
    <w:rsid w:val="005C5379"/>
    <w:rsid w:val="005C5425"/>
    <w:rsid w:val="005C5849"/>
    <w:rsid w:val="005C5A28"/>
    <w:rsid w:val="005C6126"/>
    <w:rsid w:val="005C6222"/>
    <w:rsid w:val="005C68D4"/>
    <w:rsid w:val="005C6958"/>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9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9F9"/>
    <w:rsid w:val="005E0E2A"/>
    <w:rsid w:val="005E1393"/>
    <w:rsid w:val="005E1411"/>
    <w:rsid w:val="005E192F"/>
    <w:rsid w:val="005E3035"/>
    <w:rsid w:val="005E307A"/>
    <w:rsid w:val="005E30F6"/>
    <w:rsid w:val="005E3334"/>
    <w:rsid w:val="005E35FD"/>
    <w:rsid w:val="005E360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0D5"/>
    <w:rsid w:val="00602354"/>
    <w:rsid w:val="0060254B"/>
    <w:rsid w:val="0060268D"/>
    <w:rsid w:val="006027D5"/>
    <w:rsid w:val="0060305B"/>
    <w:rsid w:val="006039C5"/>
    <w:rsid w:val="006039F0"/>
    <w:rsid w:val="00603B1B"/>
    <w:rsid w:val="00603E15"/>
    <w:rsid w:val="00603E98"/>
    <w:rsid w:val="006043D7"/>
    <w:rsid w:val="00604594"/>
    <w:rsid w:val="00604708"/>
    <w:rsid w:val="00604CFF"/>
    <w:rsid w:val="00605399"/>
    <w:rsid w:val="006054EE"/>
    <w:rsid w:val="0060591D"/>
    <w:rsid w:val="006059EC"/>
    <w:rsid w:val="00605A02"/>
    <w:rsid w:val="00605A5D"/>
    <w:rsid w:val="00605ABF"/>
    <w:rsid w:val="00605B5D"/>
    <w:rsid w:val="00605DDD"/>
    <w:rsid w:val="00605F84"/>
    <w:rsid w:val="00605FA4"/>
    <w:rsid w:val="00606140"/>
    <w:rsid w:val="00606367"/>
    <w:rsid w:val="00606D70"/>
    <w:rsid w:val="0060745F"/>
    <w:rsid w:val="006074B1"/>
    <w:rsid w:val="006078B9"/>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6E"/>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0BD5"/>
    <w:rsid w:val="00631007"/>
    <w:rsid w:val="0063160A"/>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6D37"/>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40"/>
    <w:rsid w:val="00643891"/>
    <w:rsid w:val="00643DCD"/>
    <w:rsid w:val="00644200"/>
    <w:rsid w:val="0064428B"/>
    <w:rsid w:val="00644511"/>
    <w:rsid w:val="0064486C"/>
    <w:rsid w:val="00644A39"/>
    <w:rsid w:val="00644BBA"/>
    <w:rsid w:val="00644C63"/>
    <w:rsid w:val="00644E60"/>
    <w:rsid w:val="00644F03"/>
    <w:rsid w:val="00645190"/>
    <w:rsid w:val="006453C7"/>
    <w:rsid w:val="006454B3"/>
    <w:rsid w:val="00645ACC"/>
    <w:rsid w:val="00645D83"/>
    <w:rsid w:val="006466B5"/>
    <w:rsid w:val="006472B4"/>
    <w:rsid w:val="0064741D"/>
    <w:rsid w:val="006474F5"/>
    <w:rsid w:val="006476BB"/>
    <w:rsid w:val="006477A7"/>
    <w:rsid w:val="00647CB3"/>
    <w:rsid w:val="00647D9C"/>
    <w:rsid w:val="00650150"/>
    <w:rsid w:val="0065055B"/>
    <w:rsid w:val="00650854"/>
    <w:rsid w:val="00650D1E"/>
    <w:rsid w:val="00650D3F"/>
    <w:rsid w:val="00650DF6"/>
    <w:rsid w:val="00650EB8"/>
    <w:rsid w:val="00650F7C"/>
    <w:rsid w:val="00650FBE"/>
    <w:rsid w:val="006513D5"/>
    <w:rsid w:val="00651673"/>
    <w:rsid w:val="006518B1"/>
    <w:rsid w:val="00651AD3"/>
    <w:rsid w:val="00651B74"/>
    <w:rsid w:val="00651FA0"/>
    <w:rsid w:val="006530E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49D"/>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2BEC"/>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46A"/>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1A8"/>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4E"/>
    <w:rsid w:val="006A3156"/>
    <w:rsid w:val="006A3227"/>
    <w:rsid w:val="006A3396"/>
    <w:rsid w:val="006A359A"/>
    <w:rsid w:val="006A3F94"/>
    <w:rsid w:val="006A40D0"/>
    <w:rsid w:val="006A4113"/>
    <w:rsid w:val="006A49B5"/>
    <w:rsid w:val="006A4FF3"/>
    <w:rsid w:val="006A59B4"/>
    <w:rsid w:val="006A5A45"/>
    <w:rsid w:val="006A5CA3"/>
    <w:rsid w:val="006A5D5C"/>
    <w:rsid w:val="006A5E26"/>
    <w:rsid w:val="006A69A3"/>
    <w:rsid w:val="006A6B3F"/>
    <w:rsid w:val="006A6B69"/>
    <w:rsid w:val="006A74C0"/>
    <w:rsid w:val="006A7574"/>
    <w:rsid w:val="006B0489"/>
    <w:rsid w:val="006B05F5"/>
    <w:rsid w:val="006B0685"/>
    <w:rsid w:val="006B0A30"/>
    <w:rsid w:val="006B0DDD"/>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613"/>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755"/>
    <w:rsid w:val="006D0846"/>
    <w:rsid w:val="006D0C09"/>
    <w:rsid w:val="006D10B1"/>
    <w:rsid w:val="006D1A23"/>
    <w:rsid w:val="006D1DFA"/>
    <w:rsid w:val="006D1F1A"/>
    <w:rsid w:val="006D2039"/>
    <w:rsid w:val="006D21FF"/>
    <w:rsid w:val="006D24FD"/>
    <w:rsid w:val="006D2AE4"/>
    <w:rsid w:val="006D31AF"/>
    <w:rsid w:val="006D31DD"/>
    <w:rsid w:val="006D34CE"/>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FBE"/>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B4F"/>
    <w:rsid w:val="006E7E49"/>
    <w:rsid w:val="006E7F71"/>
    <w:rsid w:val="006F0209"/>
    <w:rsid w:val="006F05C2"/>
    <w:rsid w:val="006F090B"/>
    <w:rsid w:val="006F0A88"/>
    <w:rsid w:val="006F0C12"/>
    <w:rsid w:val="006F0DB2"/>
    <w:rsid w:val="006F0E38"/>
    <w:rsid w:val="006F0EB1"/>
    <w:rsid w:val="006F1D86"/>
    <w:rsid w:val="006F1DEA"/>
    <w:rsid w:val="006F1E30"/>
    <w:rsid w:val="006F20A6"/>
    <w:rsid w:val="006F291E"/>
    <w:rsid w:val="006F3052"/>
    <w:rsid w:val="006F314D"/>
    <w:rsid w:val="006F3B01"/>
    <w:rsid w:val="006F3C66"/>
    <w:rsid w:val="006F3E0D"/>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BAA"/>
    <w:rsid w:val="006F7E42"/>
    <w:rsid w:val="006F7ED5"/>
    <w:rsid w:val="00700042"/>
    <w:rsid w:val="0070013F"/>
    <w:rsid w:val="0070023A"/>
    <w:rsid w:val="007003F5"/>
    <w:rsid w:val="0070063F"/>
    <w:rsid w:val="007010A6"/>
    <w:rsid w:val="0070124B"/>
    <w:rsid w:val="007017EA"/>
    <w:rsid w:val="0070181F"/>
    <w:rsid w:val="0070193E"/>
    <w:rsid w:val="00701B27"/>
    <w:rsid w:val="00701F97"/>
    <w:rsid w:val="007022C2"/>
    <w:rsid w:val="007032E6"/>
    <w:rsid w:val="007035E9"/>
    <w:rsid w:val="007036E5"/>
    <w:rsid w:val="00703737"/>
    <w:rsid w:val="00703A64"/>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49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E43"/>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15"/>
    <w:rsid w:val="007325D3"/>
    <w:rsid w:val="007327CA"/>
    <w:rsid w:val="00732885"/>
    <w:rsid w:val="00732C12"/>
    <w:rsid w:val="00732D0F"/>
    <w:rsid w:val="0073339C"/>
    <w:rsid w:val="00733858"/>
    <w:rsid w:val="00733A80"/>
    <w:rsid w:val="00733BC0"/>
    <w:rsid w:val="00733D81"/>
    <w:rsid w:val="0073497A"/>
    <w:rsid w:val="0073532A"/>
    <w:rsid w:val="00735BDE"/>
    <w:rsid w:val="00736063"/>
    <w:rsid w:val="0073637C"/>
    <w:rsid w:val="00736886"/>
    <w:rsid w:val="00736A7F"/>
    <w:rsid w:val="00736D7B"/>
    <w:rsid w:val="007377ED"/>
    <w:rsid w:val="007379C8"/>
    <w:rsid w:val="007406A2"/>
    <w:rsid w:val="007406C0"/>
    <w:rsid w:val="00740AC1"/>
    <w:rsid w:val="00740B5C"/>
    <w:rsid w:val="00740BF9"/>
    <w:rsid w:val="00740DD7"/>
    <w:rsid w:val="0074108B"/>
    <w:rsid w:val="00741434"/>
    <w:rsid w:val="007415B6"/>
    <w:rsid w:val="00741A56"/>
    <w:rsid w:val="007420C9"/>
    <w:rsid w:val="00742695"/>
    <w:rsid w:val="00742A51"/>
    <w:rsid w:val="00742FD4"/>
    <w:rsid w:val="00743468"/>
    <w:rsid w:val="007436B1"/>
    <w:rsid w:val="007436D5"/>
    <w:rsid w:val="00743867"/>
    <w:rsid w:val="007438B2"/>
    <w:rsid w:val="00744055"/>
    <w:rsid w:val="007440D4"/>
    <w:rsid w:val="00744207"/>
    <w:rsid w:val="0074475B"/>
    <w:rsid w:val="00744939"/>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A67"/>
    <w:rsid w:val="00753F01"/>
    <w:rsid w:val="0075412E"/>
    <w:rsid w:val="00754747"/>
    <w:rsid w:val="00754966"/>
    <w:rsid w:val="00754D51"/>
    <w:rsid w:val="00754D64"/>
    <w:rsid w:val="00754FCC"/>
    <w:rsid w:val="00755420"/>
    <w:rsid w:val="00755559"/>
    <w:rsid w:val="00755B06"/>
    <w:rsid w:val="00755CD8"/>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58A"/>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63"/>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42B"/>
    <w:rsid w:val="00780980"/>
    <w:rsid w:val="007809E1"/>
    <w:rsid w:val="00780A03"/>
    <w:rsid w:val="00780AF4"/>
    <w:rsid w:val="00780E53"/>
    <w:rsid w:val="00780F3D"/>
    <w:rsid w:val="00780FC2"/>
    <w:rsid w:val="007811CC"/>
    <w:rsid w:val="0078146E"/>
    <w:rsid w:val="0078165E"/>
    <w:rsid w:val="007816FD"/>
    <w:rsid w:val="00781B9A"/>
    <w:rsid w:val="00781BC7"/>
    <w:rsid w:val="00781DAD"/>
    <w:rsid w:val="0078243D"/>
    <w:rsid w:val="00782D8A"/>
    <w:rsid w:val="00783143"/>
    <w:rsid w:val="007833C3"/>
    <w:rsid w:val="007833E8"/>
    <w:rsid w:val="007837BE"/>
    <w:rsid w:val="0078380D"/>
    <w:rsid w:val="00784112"/>
    <w:rsid w:val="007842FE"/>
    <w:rsid w:val="00784370"/>
    <w:rsid w:val="0078440C"/>
    <w:rsid w:val="00784702"/>
    <w:rsid w:val="007847EF"/>
    <w:rsid w:val="00784C31"/>
    <w:rsid w:val="00784CBB"/>
    <w:rsid w:val="00784EA1"/>
    <w:rsid w:val="00784ECF"/>
    <w:rsid w:val="00784FC7"/>
    <w:rsid w:val="00785326"/>
    <w:rsid w:val="00785996"/>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55"/>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4C87"/>
    <w:rsid w:val="007A5288"/>
    <w:rsid w:val="007A5427"/>
    <w:rsid w:val="007A5C80"/>
    <w:rsid w:val="007A5F87"/>
    <w:rsid w:val="007A6053"/>
    <w:rsid w:val="007A618D"/>
    <w:rsid w:val="007A6256"/>
    <w:rsid w:val="007A6333"/>
    <w:rsid w:val="007A6477"/>
    <w:rsid w:val="007A650C"/>
    <w:rsid w:val="007A6909"/>
    <w:rsid w:val="007A6A76"/>
    <w:rsid w:val="007A6B1C"/>
    <w:rsid w:val="007A7228"/>
    <w:rsid w:val="007A73A1"/>
    <w:rsid w:val="007A75A3"/>
    <w:rsid w:val="007A7706"/>
    <w:rsid w:val="007A7AD5"/>
    <w:rsid w:val="007A7CF7"/>
    <w:rsid w:val="007B0253"/>
    <w:rsid w:val="007B0650"/>
    <w:rsid w:val="007B06AF"/>
    <w:rsid w:val="007B073B"/>
    <w:rsid w:val="007B0E3C"/>
    <w:rsid w:val="007B1061"/>
    <w:rsid w:val="007B1F9A"/>
    <w:rsid w:val="007B2074"/>
    <w:rsid w:val="007B2456"/>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253"/>
    <w:rsid w:val="007B7309"/>
    <w:rsid w:val="007B74AB"/>
    <w:rsid w:val="007B77FB"/>
    <w:rsid w:val="007B7D58"/>
    <w:rsid w:val="007C0880"/>
    <w:rsid w:val="007C0AE5"/>
    <w:rsid w:val="007C0BD2"/>
    <w:rsid w:val="007C0F3A"/>
    <w:rsid w:val="007C0FA1"/>
    <w:rsid w:val="007C1065"/>
    <w:rsid w:val="007C14BD"/>
    <w:rsid w:val="007C1537"/>
    <w:rsid w:val="007C15A9"/>
    <w:rsid w:val="007C198E"/>
    <w:rsid w:val="007C1B94"/>
    <w:rsid w:val="007C251D"/>
    <w:rsid w:val="007C26FF"/>
    <w:rsid w:val="007C29FE"/>
    <w:rsid w:val="007C2A39"/>
    <w:rsid w:val="007C2AAF"/>
    <w:rsid w:val="007C301B"/>
    <w:rsid w:val="007C3C91"/>
    <w:rsid w:val="007C3D88"/>
    <w:rsid w:val="007C3F14"/>
    <w:rsid w:val="007C450E"/>
    <w:rsid w:val="007C47AB"/>
    <w:rsid w:val="007C48E8"/>
    <w:rsid w:val="007C508D"/>
    <w:rsid w:val="007C515A"/>
    <w:rsid w:val="007C51A5"/>
    <w:rsid w:val="007C52ED"/>
    <w:rsid w:val="007C52F0"/>
    <w:rsid w:val="007C56CE"/>
    <w:rsid w:val="007C57C5"/>
    <w:rsid w:val="007C59DA"/>
    <w:rsid w:val="007C5CE6"/>
    <w:rsid w:val="007C5D61"/>
    <w:rsid w:val="007C5DB6"/>
    <w:rsid w:val="007C64BC"/>
    <w:rsid w:val="007C661B"/>
    <w:rsid w:val="007C6939"/>
    <w:rsid w:val="007C6941"/>
    <w:rsid w:val="007C6CFE"/>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0CB"/>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16A"/>
    <w:rsid w:val="007E277B"/>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9EC"/>
    <w:rsid w:val="007E6FB4"/>
    <w:rsid w:val="007E7229"/>
    <w:rsid w:val="007E732E"/>
    <w:rsid w:val="007E741E"/>
    <w:rsid w:val="007E7B2B"/>
    <w:rsid w:val="007E7E6F"/>
    <w:rsid w:val="007E7FFC"/>
    <w:rsid w:val="007F0176"/>
    <w:rsid w:val="007F05E0"/>
    <w:rsid w:val="007F0816"/>
    <w:rsid w:val="007F09C3"/>
    <w:rsid w:val="007F0B77"/>
    <w:rsid w:val="007F0B82"/>
    <w:rsid w:val="007F0DD3"/>
    <w:rsid w:val="007F1282"/>
    <w:rsid w:val="007F161F"/>
    <w:rsid w:val="007F18C0"/>
    <w:rsid w:val="007F1E9E"/>
    <w:rsid w:val="007F2477"/>
    <w:rsid w:val="007F2A2D"/>
    <w:rsid w:val="007F2DBB"/>
    <w:rsid w:val="007F2ED4"/>
    <w:rsid w:val="007F2F0C"/>
    <w:rsid w:val="007F32FB"/>
    <w:rsid w:val="007F3960"/>
    <w:rsid w:val="007F3FB0"/>
    <w:rsid w:val="007F43A9"/>
    <w:rsid w:val="007F4484"/>
    <w:rsid w:val="007F4517"/>
    <w:rsid w:val="007F4799"/>
    <w:rsid w:val="007F4994"/>
    <w:rsid w:val="007F5605"/>
    <w:rsid w:val="007F5608"/>
    <w:rsid w:val="007F5874"/>
    <w:rsid w:val="007F5A46"/>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C9B"/>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B80"/>
    <w:rsid w:val="00816D94"/>
    <w:rsid w:val="00816D9C"/>
    <w:rsid w:val="00817151"/>
    <w:rsid w:val="0081787C"/>
    <w:rsid w:val="00817B8F"/>
    <w:rsid w:val="00817C96"/>
    <w:rsid w:val="00817CB0"/>
    <w:rsid w:val="00817D2A"/>
    <w:rsid w:val="00817F27"/>
    <w:rsid w:val="008201D7"/>
    <w:rsid w:val="00820224"/>
    <w:rsid w:val="00821398"/>
    <w:rsid w:val="0082172C"/>
    <w:rsid w:val="00821915"/>
    <w:rsid w:val="0082194C"/>
    <w:rsid w:val="00821A22"/>
    <w:rsid w:val="00821DC0"/>
    <w:rsid w:val="00822131"/>
    <w:rsid w:val="00822527"/>
    <w:rsid w:val="00822927"/>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470"/>
    <w:rsid w:val="00827A41"/>
    <w:rsid w:val="00827AE9"/>
    <w:rsid w:val="00827AF3"/>
    <w:rsid w:val="00830B74"/>
    <w:rsid w:val="00830D70"/>
    <w:rsid w:val="0083179C"/>
    <w:rsid w:val="00832142"/>
    <w:rsid w:val="00832C18"/>
    <w:rsid w:val="00832CAF"/>
    <w:rsid w:val="0083311A"/>
    <w:rsid w:val="0083335E"/>
    <w:rsid w:val="008337E2"/>
    <w:rsid w:val="0083398C"/>
    <w:rsid w:val="00833F0C"/>
    <w:rsid w:val="0083417A"/>
    <w:rsid w:val="00834376"/>
    <w:rsid w:val="00834449"/>
    <w:rsid w:val="00834512"/>
    <w:rsid w:val="008349E7"/>
    <w:rsid w:val="0083502E"/>
    <w:rsid w:val="008350E9"/>
    <w:rsid w:val="0083579B"/>
    <w:rsid w:val="008358C4"/>
    <w:rsid w:val="00835B82"/>
    <w:rsid w:val="00836133"/>
    <w:rsid w:val="0083657B"/>
    <w:rsid w:val="008365D8"/>
    <w:rsid w:val="008367F3"/>
    <w:rsid w:val="00836B5B"/>
    <w:rsid w:val="0083768C"/>
    <w:rsid w:val="008376F9"/>
    <w:rsid w:val="00837E87"/>
    <w:rsid w:val="008401C3"/>
    <w:rsid w:val="00840436"/>
    <w:rsid w:val="008404D7"/>
    <w:rsid w:val="00840634"/>
    <w:rsid w:val="00840A68"/>
    <w:rsid w:val="00840A83"/>
    <w:rsid w:val="00840D46"/>
    <w:rsid w:val="00841573"/>
    <w:rsid w:val="00841842"/>
    <w:rsid w:val="008419A1"/>
    <w:rsid w:val="00841EE6"/>
    <w:rsid w:val="00841FA0"/>
    <w:rsid w:val="00842061"/>
    <w:rsid w:val="0084296C"/>
    <w:rsid w:val="00842B07"/>
    <w:rsid w:val="00842B49"/>
    <w:rsid w:val="00842DB7"/>
    <w:rsid w:val="00843238"/>
    <w:rsid w:val="00843438"/>
    <w:rsid w:val="0084387F"/>
    <w:rsid w:val="0084390B"/>
    <w:rsid w:val="00843AFD"/>
    <w:rsid w:val="00843B2C"/>
    <w:rsid w:val="008441CE"/>
    <w:rsid w:val="00844307"/>
    <w:rsid w:val="008444F8"/>
    <w:rsid w:val="008445D2"/>
    <w:rsid w:val="00844750"/>
    <w:rsid w:val="00844808"/>
    <w:rsid w:val="00844864"/>
    <w:rsid w:val="00844CE2"/>
    <w:rsid w:val="00845299"/>
    <w:rsid w:val="008455F4"/>
    <w:rsid w:val="00845A92"/>
    <w:rsid w:val="00845F51"/>
    <w:rsid w:val="00846102"/>
    <w:rsid w:val="00846106"/>
    <w:rsid w:val="00846173"/>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92E"/>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68B"/>
    <w:rsid w:val="00880D84"/>
    <w:rsid w:val="00880E95"/>
    <w:rsid w:val="008810DF"/>
    <w:rsid w:val="008810FA"/>
    <w:rsid w:val="00881842"/>
    <w:rsid w:val="00881A99"/>
    <w:rsid w:val="00881F28"/>
    <w:rsid w:val="008825EC"/>
    <w:rsid w:val="008829DC"/>
    <w:rsid w:val="00882B49"/>
    <w:rsid w:val="00882BB1"/>
    <w:rsid w:val="00882FE1"/>
    <w:rsid w:val="00883004"/>
    <w:rsid w:val="0088351E"/>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174"/>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361"/>
    <w:rsid w:val="008A24BD"/>
    <w:rsid w:val="008A294D"/>
    <w:rsid w:val="008A2AAE"/>
    <w:rsid w:val="008A2F26"/>
    <w:rsid w:val="008A2FA0"/>
    <w:rsid w:val="008A3033"/>
    <w:rsid w:val="008A36ED"/>
    <w:rsid w:val="008A3898"/>
    <w:rsid w:val="008A40C1"/>
    <w:rsid w:val="008A40F6"/>
    <w:rsid w:val="008A42D8"/>
    <w:rsid w:val="008A457F"/>
    <w:rsid w:val="008A4AE7"/>
    <w:rsid w:val="008A4DAC"/>
    <w:rsid w:val="008A4E04"/>
    <w:rsid w:val="008A53C3"/>
    <w:rsid w:val="008A5452"/>
    <w:rsid w:val="008A59E9"/>
    <w:rsid w:val="008A62D3"/>
    <w:rsid w:val="008A631F"/>
    <w:rsid w:val="008A668F"/>
    <w:rsid w:val="008A6F9D"/>
    <w:rsid w:val="008A72A4"/>
    <w:rsid w:val="008A758D"/>
    <w:rsid w:val="008A75C5"/>
    <w:rsid w:val="008A7669"/>
    <w:rsid w:val="008A76CB"/>
    <w:rsid w:val="008A7819"/>
    <w:rsid w:val="008A7898"/>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85F"/>
    <w:rsid w:val="008B60ED"/>
    <w:rsid w:val="008B65BF"/>
    <w:rsid w:val="008B66CB"/>
    <w:rsid w:val="008B6E5C"/>
    <w:rsid w:val="008C0881"/>
    <w:rsid w:val="008C0A9D"/>
    <w:rsid w:val="008C1161"/>
    <w:rsid w:val="008C1876"/>
    <w:rsid w:val="008C200C"/>
    <w:rsid w:val="008C2236"/>
    <w:rsid w:val="008C2426"/>
    <w:rsid w:val="008C2453"/>
    <w:rsid w:val="008C2509"/>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B61"/>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493"/>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7"/>
    <w:rsid w:val="008E2562"/>
    <w:rsid w:val="008E2B47"/>
    <w:rsid w:val="008E2FAD"/>
    <w:rsid w:val="008E322A"/>
    <w:rsid w:val="008E335D"/>
    <w:rsid w:val="008E378A"/>
    <w:rsid w:val="008E3F52"/>
    <w:rsid w:val="008E412D"/>
    <w:rsid w:val="008E451A"/>
    <w:rsid w:val="008E4B81"/>
    <w:rsid w:val="008E4CA5"/>
    <w:rsid w:val="008E4D10"/>
    <w:rsid w:val="008E4D5D"/>
    <w:rsid w:val="008E504B"/>
    <w:rsid w:val="008E5412"/>
    <w:rsid w:val="008E5625"/>
    <w:rsid w:val="008E5B5F"/>
    <w:rsid w:val="008E5D5A"/>
    <w:rsid w:val="008E624A"/>
    <w:rsid w:val="008E6788"/>
    <w:rsid w:val="008E699E"/>
    <w:rsid w:val="008E6F35"/>
    <w:rsid w:val="008E743E"/>
    <w:rsid w:val="008E7684"/>
    <w:rsid w:val="008E76C6"/>
    <w:rsid w:val="008E7AFC"/>
    <w:rsid w:val="008E7DB3"/>
    <w:rsid w:val="008E7F9D"/>
    <w:rsid w:val="008F0090"/>
    <w:rsid w:val="008F01AB"/>
    <w:rsid w:val="008F044C"/>
    <w:rsid w:val="008F0460"/>
    <w:rsid w:val="008F06E5"/>
    <w:rsid w:val="008F0BA6"/>
    <w:rsid w:val="008F0C84"/>
    <w:rsid w:val="008F0C92"/>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510"/>
    <w:rsid w:val="008F4B0F"/>
    <w:rsid w:val="008F4BFE"/>
    <w:rsid w:val="008F4E3F"/>
    <w:rsid w:val="008F4F46"/>
    <w:rsid w:val="008F5406"/>
    <w:rsid w:val="008F5866"/>
    <w:rsid w:val="008F595E"/>
    <w:rsid w:val="008F6188"/>
    <w:rsid w:val="008F62F8"/>
    <w:rsid w:val="008F6649"/>
    <w:rsid w:val="008F673C"/>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0D5"/>
    <w:rsid w:val="00903281"/>
    <w:rsid w:val="009033A0"/>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7C4"/>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17FF4"/>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3DB8"/>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E79"/>
    <w:rsid w:val="00933A1B"/>
    <w:rsid w:val="00933D61"/>
    <w:rsid w:val="00933DE4"/>
    <w:rsid w:val="00934044"/>
    <w:rsid w:val="009341E8"/>
    <w:rsid w:val="009348AD"/>
    <w:rsid w:val="00934FFD"/>
    <w:rsid w:val="00935959"/>
    <w:rsid w:val="009359C0"/>
    <w:rsid w:val="00935A10"/>
    <w:rsid w:val="00935B52"/>
    <w:rsid w:val="009360F7"/>
    <w:rsid w:val="0093634D"/>
    <w:rsid w:val="00936D07"/>
    <w:rsid w:val="00936ECF"/>
    <w:rsid w:val="009370A6"/>
    <w:rsid w:val="00937AC7"/>
    <w:rsid w:val="00937AD3"/>
    <w:rsid w:val="00937D15"/>
    <w:rsid w:val="00940A5D"/>
    <w:rsid w:val="00940BCB"/>
    <w:rsid w:val="00940D85"/>
    <w:rsid w:val="00940DF4"/>
    <w:rsid w:val="00940FB5"/>
    <w:rsid w:val="00941259"/>
    <w:rsid w:val="00941335"/>
    <w:rsid w:val="00941450"/>
    <w:rsid w:val="0094148B"/>
    <w:rsid w:val="00941A1C"/>
    <w:rsid w:val="00941B97"/>
    <w:rsid w:val="009421B3"/>
    <w:rsid w:val="009421CB"/>
    <w:rsid w:val="009422E0"/>
    <w:rsid w:val="00942BB8"/>
    <w:rsid w:val="00942E21"/>
    <w:rsid w:val="00942EF9"/>
    <w:rsid w:val="00943224"/>
    <w:rsid w:val="0094335F"/>
    <w:rsid w:val="0094376F"/>
    <w:rsid w:val="009438C4"/>
    <w:rsid w:val="00943B25"/>
    <w:rsid w:val="00943D38"/>
    <w:rsid w:val="009440DF"/>
    <w:rsid w:val="00944202"/>
    <w:rsid w:val="00944335"/>
    <w:rsid w:val="0094484A"/>
    <w:rsid w:val="00944AF4"/>
    <w:rsid w:val="009454BC"/>
    <w:rsid w:val="00945E49"/>
    <w:rsid w:val="009462D8"/>
    <w:rsid w:val="00946388"/>
    <w:rsid w:val="0094663A"/>
    <w:rsid w:val="00946A8A"/>
    <w:rsid w:val="00946AA5"/>
    <w:rsid w:val="00946C4B"/>
    <w:rsid w:val="00946FCA"/>
    <w:rsid w:val="009478ED"/>
    <w:rsid w:val="009479E5"/>
    <w:rsid w:val="00947DDB"/>
    <w:rsid w:val="009503E5"/>
    <w:rsid w:val="00950781"/>
    <w:rsid w:val="00950846"/>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8A3"/>
    <w:rsid w:val="00952ACA"/>
    <w:rsid w:val="00953026"/>
    <w:rsid w:val="00953082"/>
    <w:rsid w:val="00953424"/>
    <w:rsid w:val="009537A7"/>
    <w:rsid w:val="00953B1F"/>
    <w:rsid w:val="00953C21"/>
    <w:rsid w:val="009548C3"/>
    <w:rsid w:val="00954E67"/>
    <w:rsid w:val="0095506D"/>
    <w:rsid w:val="009551B9"/>
    <w:rsid w:val="009555E2"/>
    <w:rsid w:val="009557DF"/>
    <w:rsid w:val="00955844"/>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47"/>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B34"/>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9B4"/>
    <w:rsid w:val="00976D1B"/>
    <w:rsid w:val="00976FFB"/>
    <w:rsid w:val="0097750A"/>
    <w:rsid w:val="00977852"/>
    <w:rsid w:val="0097785F"/>
    <w:rsid w:val="009778AB"/>
    <w:rsid w:val="00980403"/>
    <w:rsid w:val="009804CB"/>
    <w:rsid w:val="009809DD"/>
    <w:rsid w:val="00980ACA"/>
    <w:rsid w:val="00980C2B"/>
    <w:rsid w:val="00980F14"/>
    <w:rsid w:val="0098117A"/>
    <w:rsid w:val="009819BB"/>
    <w:rsid w:val="00981BAF"/>
    <w:rsid w:val="00981C20"/>
    <w:rsid w:val="00982314"/>
    <w:rsid w:val="00982768"/>
    <w:rsid w:val="00982773"/>
    <w:rsid w:val="00982AB4"/>
    <w:rsid w:val="00982E67"/>
    <w:rsid w:val="00983007"/>
    <w:rsid w:val="00983061"/>
    <w:rsid w:val="00983223"/>
    <w:rsid w:val="00983818"/>
    <w:rsid w:val="009838CE"/>
    <w:rsid w:val="00983B9C"/>
    <w:rsid w:val="00983BD1"/>
    <w:rsid w:val="00983C41"/>
    <w:rsid w:val="00984206"/>
    <w:rsid w:val="00984493"/>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406"/>
    <w:rsid w:val="00992624"/>
    <w:rsid w:val="009927C4"/>
    <w:rsid w:val="00992E8F"/>
    <w:rsid w:val="00993075"/>
    <w:rsid w:val="009930C0"/>
    <w:rsid w:val="0099312E"/>
    <w:rsid w:val="0099324C"/>
    <w:rsid w:val="00993627"/>
    <w:rsid w:val="0099367D"/>
    <w:rsid w:val="009936F0"/>
    <w:rsid w:val="00993D58"/>
    <w:rsid w:val="00994321"/>
    <w:rsid w:val="00994437"/>
    <w:rsid w:val="00994D59"/>
    <w:rsid w:val="009951AB"/>
    <w:rsid w:val="0099531F"/>
    <w:rsid w:val="00995360"/>
    <w:rsid w:val="009954AD"/>
    <w:rsid w:val="00995663"/>
    <w:rsid w:val="00995684"/>
    <w:rsid w:val="00996A8B"/>
    <w:rsid w:val="00996CD4"/>
    <w:rsid w:val="00996D9B"/>
    <w:rsid w:val="0099731A"/>
    <w:rsid w:val="009975D0"/>
    <w:rsid w:val="009979D6"/>
    <w:rsid w:val="00997CA3"/>
    <w:rsid w:val="009A0212"/>
    <w:rsid w:val="009A031F"/>
    <w:rsid w:val="009A0B1B"/>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A0"/>
    <w:rsid w:val="009A7DFB"/>
    <w:rsid w:val="009A7E08"/>
    <w:rsid w:val="009B003C"/>
    <w:rsid w:val="009B01D6"/>
    <w:rsid w:val="009B107E"/>
    <w:rsid w:val="009B1823"/>
    <w:rsid w:val="009B2628"/>
    <w:rsid w:val="009B2E47"/>
    <w:rsid w:val="009B3685"/>
    <w:rsid w:val="009B3745"/>
    <w:rsid w:val="009B39FD"/>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41E"/>
    <w:rsid w:val="009C2811"/>
    <w:rsid w:val="009C281C"/>
    <w:rsid w:val="009C2A1E"/>
    <w:rsid w:val="009C2AB0"/>
    <w:rsid w:val="009C35C7"/>
    <w:rsid w:val="009C3D5A"/>
    <w:rsid w:val="009C3D88"/>
    <w:rsid w:val="009C42A3"/>
    <w:rsid w:val="009C43DE"/>
    <w:rsid w:val="009C4595"/>
    <w:rsid w:val="009C46AA"/>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B4F"/>
    <w:rsid w:val="009C7CE4"/>
    <w:rsid w:val="009C7F47"/>
    <w:rsid w:val="009D0361"/>
    <w:rsid w:val="009D0720"/>
    <w:rsid w:val="009D091F"/>
    <w:rsid w:val="009D0C20"/>
    <w:rsid w:val="009D0C8D"/>
    <w:rsid w:val="009D1342"/>
    <w:rsid w:val="009D15EA"/>
    <w:rsid w:val="009D15F7"/>
    <w:rsid w:val="009D1CF1"/>
    <w:rsid w:val="009D1ED3"/>
    <w:rsid w:val="009D1F69"/>
    <w:rsid w:val="009D2118"/>
    <w:rsid w:val="009D22EA"/>
    <w:rsid w:val="009D2453"/>
    <w:rsid w:val="009D254F"/>
    <w:rsid w:val="009D2CDE"/>
    <w:rsid w:val="009D32D4"/>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693"/>
    <w:rsid w:val="009E3790"/>
    <w:rsid w:val="009E3C31"/>
    <w:rsid w:val="009E4414"/>
    <w:rsid w:val="009E457F"/>
    <w:rsid w:val="009E4FCC"/>
    <w:rsid w:val="009E50D4"/>
    <w:rsid w:val="009E5656"/>
    <w:rsid w:val="009E5AB4"/>
    <w:rsid w:val="009E5CEF"/>
    <w:rsid w:val="009E641D"/>
    <w:rsid w:val="009E6A64"/>
    <w:rsid w:val="009E6FBA"/>
    <w:rsid w:val="009E6FC8"/>
    <w:rsid w:val="009E7000"/>
    <w:rsid w:val="009E7E9B"/>
    <w:rsid w:val="009E7F09"/>
    <w:rsid w:val="009F0258"/>
    <w:rsid w:val="009F02E1"/>
    <w:rsid w:val="009F056D"/>
    <w:rsid w:val="009F07FC"/>
    <w:rsid w:val="009F0992"/>
    <w:rsid w:val="009F0CD1"/>
    <w:rsid w:val="009F0D7A"/>
    <w:rsid w:val="009F187B"/>
    <w:rsid w:val="009F1933"/>
    <w:rsid w:val="009F20E6"/>
    <w:rsid w:val="009F2480"/>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469"/>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AA"/>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07C83"/>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2F2A"/>
    <w:rsid w:val="00A131A4"/>
    <w:rsid w:val="00A13299"/>
    <w:rsid w:val="00A13715"/>
    <w:rsid w:val="00A13B10"/>
    <w:rsid w:val="00A13CF1"/>
    <w:rsid w:val="00A145D0"/>
    <w:rsid w:val="00A150C0"/>
    <w:rsid w:val="00A157EC"/>
    <w:rsid w:val="00A158D3"/>
    <w:rsid w:val="00A15965"/>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48D"/>
    <w:rsid w:val="00A23590"/>
    <w:rsid w:val="00A23921"/>
    <w:rsid w:val="00A23E0D"/>
    <w:rsid w:val="00A24002"/>
    <w:rsid w:val="00A2470A"/>
    <w:rsid w:val="00A2481C"/>
    <w:rsid w:val="00A24CCF"/>
    <w:rsid w:val="00A25296"/>
    <w:rsid w:val="00A253C6"/>
    <w:rsid w:val="00A25448"/>
    <w:rsid w:val="00A254C4"/>
    <w:rsid w:val="00A2568A"/>
    <w:rsid w:val="00A2585A"/>
    <w:rsid w:val="00A25C9D"/>
    <w:rsid w:val="00A261E4"/>
    <w:rsid w:val="00A265D9"/>
    <w:rsid w:val="00A267AC"/>
    <w:rsid w:val="00A26883"/>
    <w:rsid w:val="00A26D60"/>
    <w:rsid w:val="00A26EE0"/>
    <w:rsid w:val="00A2702B"/>
    <w:rsid w:val="00A2761F"/>
    <w:rsid w:val="00A279DC"/>
    <w:rsid w:val="00A27D3D"/>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826"/>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3EB3"/>
    <w:rsid w:val="00A4424E"/>
    <w:rsid w:val="00A44882"/>
    <w:rsid w:val="00A44BEB"/>
    <w:rsid w:val="00A44E28"/>
    <w:rsid w:val="00A45371"/>
    <w:rsid w:val="00A4570E"/>
    <w:rsid w:val="00A4579D"/>
    <w:rsid w:val="00A459CD"/>
    <w:rsid w:val="00A45A3B"/>
    <w:rsid w:val="00A45C5B"/>
    <w:rsid w:val="00A46FAD"/>
    <w:rsid w:val="00A472DF"/>
    <w:rsid w:val="00A47B47"/>
    <w:rsid w:val="00A47B4B"/>
    <w:rsid w:val="00A5044D"/>
    <w:rsid w:val="00A50B00"/>
    <w:rsid w:val="00A50D49"/>
    <w:rsid w:val="00A50FD3"/>
    <w:rsid w:val="00A511FB"/>
    <w:rsid w:val="00A514EB"/>
    <w:rsid w:val="00A516A4"/>
    <w:rsid w:val="00A51AFD"/>
    <w:rsid w:val="00A521E0"/>
    <w:rsid w:val="00A524C8"/>
    <w:rsid w:val="00A5291D"/>
    <w:rsid w:val="00A52EDB"/>
    <w:rsid w:val="00A530C2"/>
    <w:rsid w:val="00A53169"/>
    <w:rsid w:val="00A53791"/>
    <w:rsid w:val="00A5382D"/>
    <w:rsid w:val="00A54A90"/>
    <w:rsid w:val="00A54B0B"/>
    <w:rsid w:val="00A54D16"/>
    <w:rsid w:val="00A553DF"/>
    <w:rsid w:val="00A5579B"/>
    <w:rsid w:val="00A557D9"/>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BE3"/>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2A"/>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394"/>
    <w:rsid w:val="00A66851"/>
    <w:rsid w:val="00A6685E"/>
    <w:rsid w:val="00A669D6"/>
    <w:rsid w:val="00A673D2"/>
    <w:rsid w:val="00A6743F"/>
    <w:rsid w:val="00A677C1"/>
    <w:rsid w:val="00A67A8E"/>
    <w:rsid w:val="00A67AC6"/>
    <w:rsid w:val="00A67B6B"/>
    <w:rsid w:val="00A70A35"/>
    <w:rsid w:val="00A7141F"/>
    <w:rsid w:val="00A719BB"/>
    <w:rsid w:val="00A71BA5"/>
    <w:rsid w:val="00A71D6B"/>
    <w:rsid w:val="00A71F00"/>
    <w:rsid w:val="00A71F29"/>
    <w:rsid w:val="00A71FAE"/>
    <w:rsid w:val="00A7208C"/>
    <w:rsid w:val="00A726A3"/>
    <w:rsid w:val="00A726DE"/>
    <w:rsid w:val="00A72DA0"/>
    <w:rsid w:val="00A73242"/>
    <w:rsid w:val="00A73817"/>
    <w:rsid w:val="00A73873"/>
    <w:rsid w:val="00A739AB"/>
    <w:rsid w:val="00A73D4C"/>
    <w:rsid w:val="00A744A2"/>
    <w:rsid w:val="00A74598"/>
    <w:rsid w:val="00A745D9"/>
    <w:rsid w:val="00A74752"/>
    <w:rsid w:val="00A749E3"/>
    <w:rsid w:val="00A74E04"/>
    <w:rsid w:val="00A74EE8"/>
    <w:rsid w:val="00A74F6C"/>
    <w:rsid w:val="00A750CB"/>
    <w:rsid w:val="00A75212"/>
    <w:rsid w:val="00A7528A"/>
    <w:rsid w:val="00A7535C"/>
    <w:rsid w:val="00A7538B"/>
    <w:rsid w:val="00A75920"/>
    <w:rsid w:val="00A75DE7"/>
    <w:rsid w:val="00A7615F"/>
    <w:rsid w:val="00A7634B"/>
    <w:rsid w:val="00A764B9"/>
    <w:rsid w:val="00A7665A"/>
    <w:rsid w:val="00A76696"/>
    <w:rsid w:val="00A76A52"/>
    <w:rsid w:val="00A76BF2"/>
    <w:rsid w:val="00A76CE5"/>
    <w:rsid w:val="00A770A5"/>
    <w:rsid w:val="00A7735F"/>
    <w:rsid w:val="00A800F9"/>
    <w:rsid w:val="00A806D6"/>
    <w:rsid w:val="00A80787"/>
    <w:rsid w:val="00A80978"/>
    <w:rsid w:val="00A8135C"/>
    <w:rsid w:val="00A81633"/>
    <w:rsid w:val="00A81694"/>
    <w:rsid w:val="00A81BDA"/>
    <w:rsid w:val="00A81D27"/>
    <w:rsid w:val="00A81D9B"/>
    <w:rsid w:val="00A81F5B"/>
    <w:rsid w:val="00A8221B"/>
    <w:rsid w:val="00A82322"/>
    <w:rsid w:val="00A82508"/>
    <w:rsid w:val="00A82C1E"/>
    <w:rsid w:val="00A82D84"/>
    <w:rsid w:val="00A831F0"/>
    <w:rsid w:val="00A835B2"/>
    <w:rsid w:val="00A83BF1"/>
    <w:rsid w:val="00A83CA0"/>
    <w:rsid w:val="00A83F02"/>
    <w:rsid w:val="00A84298"/>
    <w:rsid w:val="00A844CE"/>
    <w:rsid w:val="00A84EBF"/>
    <w:rsid w:val="00A85196"/>
    <w:rsid w:val="00A851F0"/>
    <w:rsid w:val="00A85237"/>
    <w:rsid w:val="00A8523D"/>
    <w:rsid w:val="00A85628"/>
    <w:rsid w:val="00A85661"/>
    <w:rsid w:val="00A85F1F"/>
    <w:rsid w:val="00A85FFF"/>
    <w:rsid w:val="00A867E7"/>
    <w:rsid w:val="00A86A13"/>
    <w:rsid w:val="00A86F67"/>
    <w:rsid w:val="00A86FEF"/>
    <w:rsid w:val="00A8706A"/>
    <w:rsid w:val="00A871C9"/>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186"/>
    <w:rsid w:val="00A964EC"/>
    <w:rsid w:val="00A966C6"/>
    <w:rsid w:val="00A9692B"/>
    <w:rsid w:val="00A96CF6"/>
    <w:rsid w:val="00A96D7E"/>
    <w:rsid w:val="00A9727C"/>
    <w:rsid w:val="00A973E1"/>
    <w:rsid w:val="00A97666"/>
    <w:rsid w:val="00A97B8C"/>
    <w:rsid w:val="00A97DBD"/>
    <w:rsid w:val="00A97EF9"/>
    <w:rsid w:val="00AA0003"/>
    <w:rsid w:val="00AA0267"/>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7CF"/>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739"/>
    <w:rsid w:val="00AB6B14"/>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28C"/>
    <w:rsid w:val="00AC7470"/>
    <w:rsid w:val="00AC7DE9"/>
    <w:rsid w:val="00AD02E0"/>
    <w:rsid w:val="00AD0DAB"/>
    <w:rsid w:val="00AD12BD"/>
    <w:rsid w:val="00AD147A"/>
    <w:rsid w:val="00AD163D"/>
    <w:rsid w:val="00AD1860"/>
    <w:rsid w:val="00AD1A95"/>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349"/>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0D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AF7F3E"/>
    <w:rsid w:val="00AF7FC2"/>
    <w:rsid w:val="00B002BA"/>
    <w:rsid w:val="00B00306"/>
    <w:rsid w:val="00B008C6"/>
    <w:rsid w:val="00B00D62"/>
    <w:rsid w:val="00B010D3"/>
    <w:rsid w:val="00B01CC2"/>
    <w:rsid w:val="00B01D0E"/>
    <w:rsid w:val="00B01F0D"/>
    <w:rsid w:val="00B02014"/>
    <w:rsid w:val="00B0226D"/>
    <w:rsid w:val="00B023FC"/>
    <w:rsid w:val="00B02A4C"/>
    <w:rsid w:val="00B02AD0"/>
    <w:rsid w:val="00B02AE9"/>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548"/>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64D"/>
    <w:rsid w:val="00B1478D"/>
    <w:rsid w:val="00B147CC"/>
    <w:rsid w:val="00B15141"/>
    <w:rsid w:val="00B151C6"/>
    <w:rsid w:val="00B15793"/>
    <w:rsid w:val="00B16084"/>
    <w:rsid w:val="00B16770"/>
    <w:rsid w:val="00B16815"/>
    <w:rsid w:val="00B16B5F"/>
    <w:rsid w:val="00B16D08"/>
    <w:rsid w:val="00B1736C"/>
    <w:rsid w:val="00B17431"/>
    <w:rsid w:val="00B17744"/>
    <w:rsid w:val="00B17C1E"/>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7F"/>
    <w:rsid w:val="00B269CE"/>
    <w:rsid w:val="00B2745D"/>
    <w:rsid w:val="00B2757B"/>
    <w:rsid w:val="00B2782B"/>
    <w:rsid w:val="00B27A8B"/>
    <w:rsid w:val="00B27D54"/>
    <w:rsid w:val="00B30205"/>
    <w:rsid w:val="00B30CF6"/>
    <w:rsid w:val="00B30F03"/>
    <w:rsid w:val="00B317EB"/>
    <w:rsid w:val="00B31E5F"/>
    <w:rsid w:val="00B322A7"/>
    <w:rsid w:val="00B32607"/>
    <w:rsid w:val="00B326BE"/>
    <w:rsid w:val="00B32817"/>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35C"/>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4D23"/>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8CB"/>
    <w:rsid w:val="00B55ACA"/>
    <w:rsid w:val="00B55C44"/>
    <w:rsid w:val="00B561BD"/>
    <w:rsid w:val="00B566E0"/>
    <w:rsid w:val="00B5685D"/>
    <w:rsid w:val="00B56E91"/>
    <w:rsid w:val="00B56EC6"/>
    <w:rsid w:val="00B56F22"/>
    <w:rsid w:val="00B574BA"/>
    <w:rsid w:val="00B57861"/>
    <w:rsid w:val="00B57A00"/>
    <w:rsid w:val="00B57CD1"/>
    <w:rsid w:val="00B60407"/>
    <w:rsid w:val="00B6059C"/>
    <w:rsid w:val="00B60B4F"/>
    <w:rsid w:val="00B60E14"/>
    <w:rsid w:val="00B60E6E"/>
    <w:rsid w:val="00B61045"/>
    <w:rsid w:val="00B6112D"/>
    <w:rsid w:val="00B6156C"/>
    <w:rsid w:val="00B619AF"/>
    <w:rsid w:val="00B61B85"/>
    <w:rsid w:val="00B61CFF"/>
    <w:rsid w:val="00B61D4B"/>
    <w:rsid w:val="00B61F08"/>
    <w:rsid w:val="00B61F70"/>
    <w:rsid w:val="00B6237B"/>
    <w:rsid w:val="00B62894"/>
    <w:rsid w:val="00B62A18"/>
    <w:rsid w:val="00B63029"/>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B8A"/>
    <w:rsid w:val="00B73E00"/>
    <w:rsid w:val="00B73E31"/>
    <w:rsid w:val="00B74919"/>
    <w:rsid w:val="00B74A0D"/>
    <w:rsid w:val="00B74C50"/>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0FB"/>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5A0"/>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661"/>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68"/>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0E84"/>
    <w:rsid w:val="00BB1286"/>
    <w:rsid w:val="00BB1710"/>
    <w:rsid w:val="00BB18C3"/>
    <w:rsid w:val="00BB190E"/>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5878"/>
    <w:rsid w:val="00BB61DC"/>
    <w:rsid w:val="00BB6258"/>
    <w:rsid w:val="00BB6431"/>
    <w:rsid w:val="00BB645D"/>
    <w:rsid w:val="00BB6472"/>
    <w:rsid w:val="00BB7064"/>
    <w:rsid w:val="00BB7109"/>
    <w:rsid w:val="00BB71BC"/>
    <w:rsid w:val="00BB71EC"/>
    <w:rsid w:val="00BB724B"/>
    <w:rsid w:val="00BB740F"/>
    <w:rsid w:val="00BB7DB1"/>
    <w:rsid w:val="00BC0AE6"/>
    <w:rsid w:val="00BC1414"/>
    <w:rsid w:val="00BC157D"/>
    <w:rsid w:val="00BC16BF"/>
    <w:rsid w:val="00BC1B4B"/>
    <w:rsid w:val="00BC201A"/>
    <w:rsid w:val="00BC21AE"/>
    <w:rsid w:val="00BC2B85"/>
    <w:rsid w:val="00BC2BC7"/>
    <w:rsid w:val="00BC2F45"/>
    <w:rsid w:val="00BC344E"/>
    <w:rsid w:val="00BC38B8"/>
    <w:rsid w:val="00BC3B7A"/>
    <w:rsid w:val="00BC3CF8"/>
    <w:rsid w:val="00BC486C"/>
    <w:rsid w:val="00BC4B9C"/>
    <w:rsid w:val="00BC4E5E"/>
    <w:rsid w:val="00BC5181"/>
    <w:rsid w:val="00BC56C1"/>
    <w:rsid w:val="00BC58FA"/>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E9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48F"/>
    <w:rsid w:val="00BE155D"/>
    <w:rsid w:val="00BE197A"/>
    <w:rsid w:val="00BE1A06"/>
    <w:rsid w:val="00BE21E9"/>
    <w:rsid w:val="00BE2E99"/>
    <w:rsid w:val="00BE2F32"/>
    <w:rsid w:val="00BE3AFA"/>
    <w:rsid w:val="00BE3BEC"/>
    <w:rsid w:val="00BE3F52"/>
    <w:rsid w:val="00BE3FF9"/>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1ED6"/>
    <w:rsid w:val="00BF2085"/>
    <w:rsid w:val="00BF220D"/>
    <w:rsid w:val="00BF2817"/>
    <w:rsid w:val="00BF286F"/>
    <w:rsid w:val="00BF2C65"/>
    <w:rsid w:val="00BF31CB"/>
    <w:rsid w:val="00BF3AE6"/>
    <w:rsid w:val="00BF3C10"/>
    <w:rsid w:val="00BF46F1"/>
    <w:rsid w:val="00BF4923"/>
    <w:rsid w:val="00BF4B69"/>
    <w:rsid w:val="00BF506D"/>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265"/>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1D5"/>
    <w:rsid w:val="00C14346"/>
    <w:rsid w:val="00C14691"/>
    <w:rsid w:val="00C14C80"/>
    <w:rsid w:val="00C14EF8"/>
    <w:rsid w:val="00C15111"/>
    <w:rsid w:val="00C15135"/>
    <w:rsid w:val="00C15359"/>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CA3"/>
    <w:rsid w:val="00C33DCE"/>
    <w:rsid w:val="00C3463A"/>
    <w:rsid w:val="00C346BB"/>
    <w:rsid w:val="00C346C1"/>
    <w:rsid w:val="00C346CA"/>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37D"/>
    <w:rsid w:val="00C373EE"/>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932"/>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0D67"/>
    <w:rsid w:val="00C51466"/>
    <w:rsid w:val="00C51696"/>
    <w:rsid w:val="00C51BDD"/>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6A9"/>
    <w:rsid w:val="00C619CD"/>
    <w:rsid w:val="00C61B5A"/>
    <w:rsid w:val="00C61D30"/>
    <w:rsid w:val="00C61EE5"/>
    <w:rsid w:val="00C62027"/>
    <w:rsid w:val="00C622A7"/>
    <w:rsid w:val="00C62523"/>
    <w:rsid w:val="00C627F6"/>
    <w:rsid w:val="00C62997"/>
    <w:rsid w:val="00C62B5C"/>
    <w:rsid w:val="00C63152"/>
    <w:rsid w:val="00C633AB"/>
    <w:rsid w:val="00C6343A"/>
    <w:rsid w:val="00C63666"/>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6DFC"/>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4BBA"/>
    <w:rsid w:val="00C75004"/>
    <w:rsid w:val="00C755E8"/>
    <w:rsid w:val="00C75970"/>
    <w:rsid w:val="00C75AC4"/>
    <w:rsid w:val="00C75C9D"/>
    <w:rsid w:val="00C75DD7"/>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EC"/>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BCE"/>
    <w:rsid w:val="00C95EC0"/>
    <w:rsid w:val="00C963E1"/>
    <w:rsid w:val="00C965AD"/>
    <w:rsid w:val="00C9661E"/>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997"/>
    <w:rsid w:val="00CA2C56"/>
    <w:rsid w:val="00CA33C0"/>
    <w:rsid w:val="00CA3C51"/>
    <w:rsid w:val="00CA483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5E5"/>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E09"/>
    <w:rsid w:val="00CB4FA5"/>
    <w:rsid w:val="00CB5008"/>
    <w:rsid w:val="00CB58DD"/>
    <w:rsid w:val="00CB5BE6"/>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B6"/>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280"/>
    <w:rsid w:val="00CC4365"/>
    <w:rsid w:val="00CC4C5E"/>
    <w:rsid w:val="00CC4CD7"/>
    <w:rsid w:val="00CC4F58"/>
    <w:rsid w:val="00CC5242"/>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20D"/>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222"/>
    <w:rsid w:val="00CE5386"/>
    <w:rsid w:val="00CE5793"/>
    <w:rsid w:val="00CE585C"/>
    <w:rsid w:val="00CE5955"/>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5A7"/>
    <w:rsid w:val="00CF18AB"/>
    <w:rsid w:val="00CF1AA6"/>
    <w:rsid w:val="00CF1DDF"/>
    <w:rsid w:val="00CF20C8"/>
    <w:rsid w:val="00CF2639"/>
    <w:rsid w:val="00CF2BC3"/>
    <w:rsid w:val="00CF2C58"/>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97"/>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93"/>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14"/>
    <w:rsid w:val="00D1376F"/>
    <w:rsid w:val="00D13820"/>
    <w:rsid w:val="00D13880"/>
    <w:rsid w:val="00D13BBC"/>
    <w:rsid w:val="00D13F9F"/>
    <w:rsid w:val="00D14204"/>
    <w:rsid w:val="00D1551C"/>
    <w:rsid w:val="00D1552A"/>
    <w:rsid w:val="00D15D9D"/>
    <w:rsid w:val="00D1624D"/>
    <w:rsid w:val="00D1655E"/>
    <w:rsid w:val="00D17869"/>
    <w:rsid w:val="00D1792B"/>
    <w:rsid w:val="00D17F37"/>
    <w:rsid w:val="00D202D3"/>
    <w:rsid w:val="00D20725"/>
    <w:rsid w:val="00D20CCA"/>
    <w:rsid w:val="00D210DB"/>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9C4"/>
    <w:rsid w:val="00D35C70"/>
    <w:rsid w:val="00D3609F"/>
    <w:rsid w:val="00D3610A"/>
    <w:rsid w:val="00D366C8"/>
    <w:rsid w:val="00D368C6"/>
    <w:rsid w:val="00D36C8E"/>
    <w:rsid w:val="00D36D5A"/>
    <w:rsid w:val="00D3770D"/>
    <w:rsid w:val="00D37A26"/>
    <w:rsid w:val="00D37C2D"/>
    <w:rsid w:val="00D37E26"/>
    <w:rsid w:val="00D404CE"/>
    <w:rsid w:val="00D40D29"/>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AD"/>
    <w:rsid w:val="00D46ADC"/>
    <w:rsid w:val="00D46EF6"/>
    <w:rsid w:val="00D46F2D"/>
    <w:rsid w:val="00D471EF"/>
    <w:rsid w:val="00D475CC"/>
    <w:rsid w:val="00D477E2"/>
    <w:rsid w:val="00D4785C"/>
    <w:rsid w:val="00D47A34"/>
    <w:rsid w:val="00D47EDA"/>
    <w:rsid w:val="00D5044A"/>
    <w:rsid w:val="00D50807"/>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AF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08D"/>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6B6"/>
    <w:rsid w:val="00D67888"/>
    <w:rsid w:val="00D7010A"/>
    <w:rsid w:val="00D7040B"/>
    <w:rsid w:val="00D7066F"/>
    <w:rsid w:val="00D70B5B"/>
    <w:rsid w:val="00D70F5E"/>
    <w:rsid w:val="00D70F87"/>
    <w:rsid w:val="00D7123A"/>
    <w:rsid w:val="00D716D9"/>
    <w:rsid w:val="00D71BD5"/>
    <w:rsid w:val="00D72265"/>
    <w:rsid w:val="00D72BDC"/>
    <w:rsid w:val="00D73118"/>
    <w:rsid w:val="00D73347"/>
    <w:rsid w:val="00D7354A"/>
    <w:rsid w:val="00D7364D"/>
    <w:rsid w:val="00D73A3C"/>
    <w:rsid w:val="00D73A6B"/>
    <w:rsid w:val="00D73DAD"/>
    <w:rsid w:val="00D73E0D"/>
    <w:rsid w:val="00D73F71"/>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562"/>
    <w:rsid w:val="00D80AB8"/>
    <w:rsid w:val="00D80C93"/>
    <w:rsid w:val="00D80CCB"/>
    <w:rsid w:val="00D80F67"/>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26E"/>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13"/>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36D"/>
    <w:rsid w:val="00DA7A85"/>
    <w:rsid w:val="00DA7BC7"/>
    <w:rsid w:val="00DA7E4C"/>
    <w:rsid w:val="00DA7EC1"/>
    <w:rsid w:val="00DB0564"/>
    <w:rsid w:val="00DB0D5D"/>
    <w:rsid w:val="00DB0DF3"/>
    <w:rsid w:val="00DB1539"/>
    <w:rsid w:val="00DB1F98"/>
    <w:rsid w:val="00DB27E1"/>
    <w:rsid w:val="00DB28D9"/>
    <w:rsid w:val="00DB2CDC"/>
    <w:rsid w:val="00DB2CF9"/>
    <w:rsid w:val="00DB2D8D"/>
    <w:rsid w:val="00DB2F94"/>
    <w:rsid w:val="00DB2FDC"/>
    <w:rsid w:val="00DB35C7"/>
    <w:rsid w:val="00DB36EA"/>
    <w:rsid w:val="00DB3719"/>
    <w:rsid w:val="00DB3952"/>
    <w:rsid w:val="00DB39DE"/>
    <w:rsid w:val="00DB3D0B"/>
    <w:rsid w:val="00DB3D52"/>
    <w:rsid w:val="00DB42C3"/>
    <w:rsid w:val="00DB4322"/>
    <w:rsid w:val="00DB43BA"/>
    <w:rsid w:val="00DB452C"/>
    <w:rsid w:val="00DB4F9D"/>
    <w:rsid w:val="00DB5913"/>
    <w:rsid w:val="00DB5A21"/>
    <w:rsid w:val="00DB5DEB"/>
    <w:rsid w:val="00DB5EE5"/>
    <w:rsid w:val="00DB6681"/>
    <w:rsid w:val="00DB6F47"/>
    <w:rsid w:val="00DB70B3"/>
    <w:rsid w:val="00DB749A"/>
    <w:rsid w:val="00DB7570"/>
    <w:rsid w:val="00DB7E8C"/>
    <w:rsid w:val="00DC02FB"/>
    <w:rsid w:val="00DC0307"/>
    <w:rsid w:val="00DC0D59"/>
    <w:rsid w:val="00DC0F93"/>
    <w:rsid w:val="00DC1364"/>
    <w:rsid w:val="00DC1384"/>
    <w:rsid w:val="00DC1479"/>
    <w:rsid w:val="00DC1624"/>
    <w:rsid w:val="00DC1763"/>
    <w:rsid w:val="00DC22B7"/>
    <w:rsid w:val="00DC2466"/>
    <w:rsid w:val="00DC257F"/>
    <w:rsid w:val="00DC2898"/>
    <w:rsid w:val="00DC28A6"/>
    <w:rsid w:val="00DC28EC"/>
    <w:rsid w:val="00DC3417"/>
    <w:rsid w:val="00DC3B4C"/>
    <w:rsid w:val="00DC3DE4"/>
    <w:rsid w:val="00DC4D82"/>
    <w:rsid w:val="00DC5015"/>
    <w:rsid w:val="00DC522F"/>
    <w:rsid w:val="00DC588E"/>
    <w:rsid w:val="00DC5E7A"/>
    <w:rsid w:val="00DC6035"/>
    <w:rsid w:val="00DC6285"/>
    <w:rsid w:val="00DC65D8"/>
    <w:rsid w:val="00DC6689"/>
    <w:rsid w:val="00DC6870"/>
    <w:rsid w:val="00DC69C6"/>
    <w:rsid w:val="00DC6A93"/>
    <w:rsid w:val="00DC6A94"/>
    <w:rsid w:val="00DC6E29"/>
    <w:rsid w:val="00DC7890"/>
    <w:rsid w:val="00DC79A3"/>
    <w:rsid w:val="00DC7E92"/>
    <w:rsid w:val="00DD02C4"/>
    <w:rsid w:val="00DD044C"/>
    <w:rsid w:val="00DD0EBB"/>
    <w:rsid w:val="00DD128A"/>
    <w:rsid w:val="00DD12B1"/>
    <w:rsid w:val="00DD12B5"/>
    <w:rsid w:val="00DD18BD"/>
    <w:rsid w:val="00DD1947"/>
    <w:rsid w:val="00DD1C48"/>
    <w:rsid w:val="00DD1E75"/>
    <w:rsid w:val="00DD1ED7"/>
    <w:rsid w:val="00DD242B"/>
    <w:rsid w:val="00DD2FE5"/>
    <w:rsid w:val="00DD32DF"/>
    <w:rsid w:val="00DD3401"/>
    <w:rsid w:val="00DD3430"/>
    <w:rsid w:val="00DD3480"/>
    <w:rsid w:val="00DD3565"/>
    <w:rsid w:val="00DD370F"/>
    <w:rsid w:val="00DD3A5A"/>
    <w:rsid w:val="00DD4714"/>
    <w:rsid w:val="00DD4732"/>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5C7"/>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A33"/>
    <w:rsid w:val="00DF0A8D"/>
    <w:rsid w:val="00DF0D33"/>
    <w:rsid w:val="00DF0E63"/>
    <w:rsid w:val="00DF115F"/>
    <w:rsid w:val="00DF12DC"/>
    <w:rsid w:val="00DF1300"/>
    <w:rsid w:val="00DF155A"/>
    <w:rsid w:val="00DF1EB6"/>
    <w:rsid w:val="00DF1FD6"/>
    <w:rsid w:val="00DF2582"/>
    <w:rsid w:val="00DF2901"/>
    <w:rsid w:val="00DF2BEA"/>
    <w:rsid w:val="00DF2D0C"/>
    <w:rsid w:val="00DF2F85"/>
    <w:rsid w:val="00DF32AF"/>
    <w:rsid w:val="00DF3307"/>
    <w:rsid w:val="00DF360E"/>
    <w:rsid w:val="00DF3623"/>
    <w:rsid w:val="00DF36CF"/>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3B3"/>
    <w:rsid w:val="00E046C1"/>
    <w:rsid w:val="00E049EC"/>
    <w:rsid w:val="00E04BBE"/>
    <w:rsid w:val="00E04ED2"/>
    <w:rsid w:val="00E05A43"/>
    <w:rsid w:val="00E05FC4"/>
    <w:rsid w:val="00E0615B"/>
    <w:rsid w:val="00E06977"/>
    <w:rsid w:val="00E069C2"/>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B5"/>
    <w:rsid w:val="00E22BF5"/>
    <w:rsid w:val="00E22E2F"/>
    <w:rsid w:val="00E22EE3"/>
    <w:rsid w:val="00E23224"/>
    <w:rsid w:val="00E23467"/>
    <w:rsid w:val="00E2374E"/>
    <w:rsid w:val="00E237CC"/>
    <w:rsid w:val="00E23851"/>
    <w:rsid w:val="00E23AAC"/>
    <w:rsid w:val="00E23ACC"/>
    <w:rsid w:val="00E23ADB"/>
    <w:rsid w:val="00E23F96"/>
    <w:rsid w:val="00E23FDB"/>
    <w:rsid w:val="00E24553"/>
    <w:rsid w:val="00E24D56"/>
    <w:rsid w:val="00E24ECA"/>
    <w:rsid w:val="00E250DB"/>
    <w:rsid w:val="00E25334"/>
    <w:rsid w:val="00E25962"/>
    <w:rsid w:val="00E25F1D"/>
    <w:rsid w:val="00E25F49"/>
    <w:rsid w:val="00E2617B"/>
    <w:rsid w:val="00E26729"/>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A89"/>
    <w:rsid w:val="00E412B6"/>
    <w:rsid w:val="00E417EA"/>
    <w:rsid w:val="00E41BAC"/>
    <w:rsid w:val="00E41CD2"/>
    <w:rsid w:val="00E42532"/>
    <w:rsid w:val="00E4253D"/>
    <w:rsid w:val="00E42D71"/>
    <w:rsid w:val="00E432AE"/>
    <w:rsid w:val="00E434D2"/>
    <w:rsid w:val="00E4356E"/>
    <w:rsid w:val="00E43F1E"/>
    <w:rsid w:val="00E4438B"/>
    <w:rsid w:val="00E4466A"/>
    <w:rsid w:val="00E447D5"/>
    <w:rsid w:val="00E45041"/>
    <w:rsid w:val="00E450D8"/>
    <w:rsid w:val="00E452D0"/>
    <w:rsid w:val="00E45784"/>
    <w:rsid w:val="00E45A9D"/>
    <w:rsid w:val="00E45E54"/>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435"/>
    <w:rsid w:val="00E62AF2"/>
    <w:rsid w:val="00E62C6B"/>
    <w:rsid w:val="00E630F7"/>
    <w:rsid w:val="00E637AF"/>
    <w:rsid w:val="00E639A3"/>
    <w:rsid w:val="00E643D0"/>
    <w:rsid w:val="00E64763"/>
    <w:rsid w:val="00E647DC"/>
    <w:rsid w:val="00E6484F"/>
    <w:rsid w:val="00E64B4F"/>
    <w:rsid w:val="00E65A35"/>
    <w:rsid w:val="00E65E6B"/>
    <w:rsid w:val="00E66117"/>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3B"/>
    <w:rsid w:val="00E75693"/>
    <w:rsid w:val="00E756FB"/>
    <w:rsid w:val="00E76141"/>
    <w:rsid w:val="00E76270"/>
    <w:rsid w:val="00E7649F"/>
    <w:rsid w:val="00E76B45"/>
    <w:rsid w:val="00E76CB7"/>
    <w:rsid w:val="00E76E4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15"/>
    <w:rsid w:val="00E83E6E"/>
    <w:rsid w:val="00E8412F"/>
    <w:rsid w:val="00E84661"/>
    <w:rsid w:val="00E847BF"/>
    <w:rsid w:val="00E84934"/>
    <w:rsid w:val="00E84A69"/>
    <w:rsid w:val="00E853AC"/>
    <w:rsid w:val="00E85483"/>
    <w:rsid w:val="00E8548B"/>
    <w:rsid w:val="00E85AED"/>
    <w:rsid w:val="00E85E7A"/>
    <w:rsid w:val="00E86057"/>
    <w:rsid w:val="00E861F7"/>
    <w:rsid w:val="00E865CD"/>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4B9B"/>
    <w:rsid w:val="00E94C5D"/>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CD8"/>
    <w:rsid w:val="00EA5029"/>
    <w:rsid w:val="00EA5335"/>
    <w:rsid w:val="00EA5372"/>
    <w:rsid w:val="00EA626F"/>
    <w:rsid w:val="00EA630B"/>
    <w:rsid w:val="00EA6418"/>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199D"/>
    <w:rsid w:val="00EB2023"/>
    <w:rsid w:val="00EB2435"/>
    <w:rsid w:val="00EB269A"/>
    <w:rsid w:val="00EB2814"/>
    <w:rsid w:val="00EB296A"/>
    <w:rsid w:val="00EB2ABE"/>
    <w:rsid w:val="00EB3495"/>
    <w:rsid w:val="00EB365A"/>
    <w:rsid w:val="00EB36B9"/>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043"/>
    <w:rsid w:val="00EB720A"/>
    <w:rsid w:val="00EB749C"/>
    <w:rsid w:val="00EB7675"/>
    <w:rsid w:val="00EB7832"/>
    <w:rsid w:val="00EB7B45"/>
    <w:rsid w:val="00EB7C50"/>
    <w:rsid w:val="00EB7E4D"/>
    <w:rsid w:val="00EB7E97"/>
    <w:rsid w:val="00EB7FE8"/>
    <w:rsid w:val="00EB7FF5"/>
    <w:rsid w:val="00EC06DE"/>
    <w:rsid w:val="00EC0809"/>
    <w:rsid w:val="00EC0A5E"/>
    <w:rsid w:val="00EC183D"/>
    <w:rsid w:val="00EC1D83"/>
    <w:rsid w:val="00EC1FE9"/>
    <w:rsid w:val="00EC28CD"/>
    <w:rsid w:val="00EC2C50"/>
    <w:rsid w:val="00EC2E21"/>
    <w:rsid w:val="00EC2E3B"/>
    <w:rsid w:val="00EC30FE"/>
    <w:rsid w:val="00EC36D3"/>
    <w:rsid w:val="00EC36DD"/>
    <w:rsid w:val="00EC3CA4"/>
    <w:rsid w:val="00EC3E7A"/>
    <w:rsid w:val="00EC3E81"/>
    <w:rsid w:val="00EC3EC8"/>
    <w:rsid w:val="00EC44E7"/>
    <w:rsid w:val="00EC4D77"/>
    <w:rsid w:val="00EC4D7B"/>
    <w:rsid w:val="00EC4E2E"/>
    <w:rsid w:val="00EC555C"/>
    <w:rsid w:val="00EC58BC"/>
    <w:rsid w:val="00EC5DE3"/>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260"/>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670"/>
    <w:rsid w:val="00ED4834"/>
    <w:rsid w:val="00ED4B9B"/>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01"/>
    <w:rsid w:val="00EE3318"/>
    <w:rsid w:val="00EE339F"/>
    <w:rsid w:val="00EE33A6"/>
    <w:rsid w:val="00EE3401"/>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E7FBA"/>
    <w:rsid w:val="00EF0138"/>
    <w:rsid w:val="00EF02DF"/>
    <w:rsid w:val="00EF082A"/>
    <w:rsid w:val="00EF0BF2"/>
    <w:rsid w:val="00EF0E50"/>
    <w:rsid w:val="00EF16D6"/>
    <w:rsid w:val="00EF17D0"/>
    <w:rsid w:val="00EF209D"/>
    <w:rsid w:val="00EF20FD"/>
    <w:rsid w:val="00EF2457"/>
    <w:rsid w:val="00EF2786"/>
    <w:rsid w:val="00EF28E6"/>
    <w:rsid w:val="00EF3168"/>
    <w:rsid w:val="00EF38CB"/>
    <w:rsid w:val="00EF3A28"/>
    <w:rsid w:val="00EF3A3D"/>
    <w:rsid w:val="00EF3A4A"/>
    <w:rsid w:val="00EF3D41"/>
    <w:rsid w:val="00EF3D43"/>
    <w:rsid w:val="00EF3EE0"/>
    <w:rsid w:val="00EF493B"/>
    <w:rsid w:val="00EF49E0"/>
    <w:rsid w:val="00EF4E9F"/>
    <w:rsid w:val="00EF4F32"/>
    <w:rsid w:val="00EF5326"/>
    <w:rsid w:val="00EF5745"/>
    <w:rsid w:val="00EF5747"/>
    <w:rsid w:val="00EF57F7"/>
    <w:rsid w:val="00EF5861"/>
    <w:rsid w:val="00EF61C2"/>
    <w:rsid w:val="00EF6EF5"/>
    <w:rsid w:val="00EF6F6C"/>
    <w:rsid w:val="00EF71EE"/>
    <w:rsid w:val="00EF75FF"/>
    <w:rsid w:val="00EF7878"/>
    <w:rsid w:val="00EF7951"/>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6B"/>
    <w:rsid w:val="00F027FF"/>
    <w:rsid w:val="00F02961"/>
    <w:rsid w:val="00F02B5B"/>
    <w:rsid w:val="00F0301D"/>
    <w:rsid w:val="00F032DF"/>
    <w:rsid w:val="00F0372A"/>
    <w:rsid w:val="00F0388F"/>
    <w:rsid w:val="00F03891"/>
    <w:rsid w:val="00F03B1F"/>
    <w:rsid w:val="00F046FD"/>
    <w:rsid w:val="00F04791"/>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65B"/>
    <w:rsid w:val="00F1281A"/>
    <w:rsid w:val="00F12B3D"/>
    <w:rsid w:val="00F13242"/>
    <w:rsid w:val="00F13555"/>
    <w:rsid w:val="00F13678"/>
    <w:rsid w:val="00F1403E"/>
    <w:rsid w:val="00F140FE"/>
    <w:rsid w:val="00F1415B"/>
    <w:rsid w:val="00F1425B"/>
    <w:rsid w:val="00F14271"/>
    <w:rsid w:val="00F14605"/>
    <w:rsid w:val="00F14DD9"/>
    <w:rsid w:val="00F14FB4"/>
    <w:rsid w:val="00F1587D"/>
    <w:rsid w:val="00F15C93"/>
    <w:rsid w:val="00F15CA4"/>
    <w:rsid w:val="00F1604E"/>
    <w:rsid w:val="00F165FF"/>
    <w:rsid w:val="00F16BB1"/>
    <w:rsid w:val="00F175B3"/>
    <w:rsid w:val="00F17A8F"/>
    <w:rsid w:val="00F17D56"/>
    <w:rsid w:val="00F20046"/>
    <w:rsid w:val="00F20138"/>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E15"/>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24"/>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639"/>
    <w:rsid w:val="00F35865"/>
    <w:rsid w:val="00F35E92"/>
    <w:rsid w:val="00F360BA"/>
    <w:rsid w:val="00F36640"/>
    <w:rsid w:val="00F366CE"/>
    <w:rsid w:val="00F369FF"/>
    <w:rsid w:val="00F36BF8"/>
    <w:rsid w:val="00F36CD0"/>
    <w:rsid w:val="00F371FB"/>
    <w:rsid w:val="00F372E5"/>
    <w:rsid w:val="00F37404"/>
    <w:rsid w:val="00F377A2"/>
    <w:rsid w:val="00F378E2"/>
    <w:rsid w:val="00F37922"/>
    <w:rsid w:val="00F37AEF"/>
    <w:rsid w:val="00F37BD8"/>
    <w:rsid w:val="00F37DC6"/>
    <w:rsid w:val="00F401C8"/>
    <w:rsid w:val="00F405C7"/>
    <w:rsid w:val="00F419D1"/>
    <w:rsid w:val="00F41B18"/>
    <w:rsid w:val="00F41D1F"/>
    <w:rsid w:val="00F41E4C"/>
    <w:rsid w:val="00F42910"/>
    <w:rsid w:val="00F42C2B"/>
    <w:rsid w:val="00F43A8E"/>
    <w:rsid w:val="00F43ABC"/>
    <w:rsid w:val="00F4416D"/>
    <w:rsid w:val="00F44833"/>
    <w:rsid w:val="00F44A60"/>
    <w:rsid w:val="00F458F5"/>
    <w:rsid w:val="00F45B82"/>
    <w:rsid w:val="00F461A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AFD"/>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4FE3"/>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1D7"/>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2A4"/>
    <w:rsid w:val="00F665AE"/>
    <w:rsid w:val="00F66709"/>
    <w:rsid w:val="00F669E3"/>
    <w:rsid w:val="00F66AF7"/>
    <w:rsid w:val="00F672EB"/>
    <w:rsid w:val="00F6753C"/>
    <w:rsid w:val="00F67906"/>
    <w:rsid w:val="00F679D0"/>
    <w:rsid w:val="00F67A85"/>
    <w:rsid w:val="00F67D0D"/>
    <w:rsid w:val="00F70298"/>
    <w:rsid w:val="00F7063E"/>
    <w:rsid w:val="00F70D4A"/>
    <w:rsid w:val="00F71026"/>
    <w:rsid w:val="00F71042"/>
    <w:rsid w:val="00F710A0"/>
    <w:rsid w:val="00F710D9"/>
    <w:rsid w:val="00F71656"/>
    <w:rsid w:val="00F71893"/>
    <w:rsid w:val="00F71976"/>
    <w:rsid w:val="00F71DC2"/>
    <w:rsid w:val="00F71F79"/>
    <w:rsid w:val="00F720EE"/>
    <w:rsid w:val="00F721A1"/>
    <w:rsid w:val="00F72278"/>
    <w:rsid w:val="00F724E3"/>
    <w:rsid w:val="00F727AA"/>
    <w:rsid w:val="00F729F2"/>
    <w:rsid w:val="00F72C94"/>
    <w:rsid w:val="00F73F43"/>
    <w:rsid w:val="00F7464A"/>
    <w:rsid w:val="00F74664"/>
    <w:rsid w:val="00F74791"/>
    <w:rsid w:val="00F747FD"/>
    <w:rsid w:val="00F74A7A"/>
    <w:rsid w:val="00F75192"/>
    <w:rsid w:val="00F752A4"/>
    <w:rsid w:val="00F75610"/>
    <w:rsid w:val="00F7596A"/>
    <w:rsid w:val="00F75B1F"/>
    <w:rsid w:val="00F75C0B"/>
    <w:rsid w:val="00F763DF"/>
    <w:rsid w:val="00F76486"/>
    <w:rsid w:val="00F77028"/>
    <w:rsid w:val="00F7792A"/>
    <w:rsid w:val="00F77C47"/>
    <w:rsid w:val="00F77CFA"/>
    <w:rsid w:val="00F802D3"/>
    <w:rsid w:val="00F80A32"/>
    <w:rsid w:val="00F80D8F"/>
    <w:rsid w:val="00F8116A"/>
    <w:rsid w:val="00F81311"/>
    <w:rsid w:val="00F8159A"/>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3B"/>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55"/>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41"/>
    <w:rsid w:val="00F915AB"/>
    <w:rsid w:val="00F9174D"/>
    <w:rsid w:val="00F91905"/>
    <w:rsid w:val="00F91906"/>
    <w:rsid w:val="00F91932"/>
    <w:rsid w:val="00F91BA5"/>
    <w:rsid w:val="00F91CA2"/>
    <w:rsid w:val="00F91DAC"/>
    <w:rsid w:val="00F92174"/>
    <w:rsid w:val="00F923DB"/>
    <w:rsid w:val="00F92725"/>
    <w:rsid w:val="00F9277A"/>
    <w:rsid w:val="00F92A1A"/>
    <w:rsid w:val="00F92A9F"/>
    <w:rsid w:val="00F939E7"/>
    <w:rsid w:val="00F93A3D"/>
    <w:rsid w:val="00F93A5F"/>
    <w:rsid w:val="00F93CFF"/>
    <w:rsid w:val="00F93DE8"/>
    <w:rsid w:val="00F94003"/>
    <w:rsid w:val="00F9458D"/>
    <w:rsid w:val="00F945E2"/>
    <w:rsid w:val="00F94737"/>
    <w:rsid w:val="00F9495D"/>
    <w:rsid w:val="00F94D8B"/>
    <w:rsid w:val="00F95013"/>
    <w:rsid w:val="00F951BD"/>
    <w:rsid w:val="00F9547F"/>
    <w:rsid w:val="00F95681"/>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D7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D62"/>
    <w:rsid w:val="00FA6EC7"/>
    <w:rsid w:val="00FA7081"/>
    <w:rsid w:val="00FA7936"/>
    <w:rsid w:val="00FA7A20"/>
    <w:rsid w:val="00FA7AA6"/>
    <w:rsid w:val="00FA7B58"/>
    <w:rsid w:val="00FA7C04"/>
    <w:rsid w:val="00FB0443"/>
    <w:rsid w:val="00FB0540"/>
    <w:rsid w:val="00FB12A7"/>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A7"/>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16D1"/>
    <w:rsid w:val="00FD1A9A"/>
    <w:rsid w:val="00FD1EB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0F4"/>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350"/>
    <w:rsid w:val="00FE249E"/>
    <w:rsid w:val="00FE2B7B"/>
    <w:rsid w:val="00FE3100"/>
    <w:rsid w:val="00FE3768"/>
    <w:rsid w:val="00FE3D47"/>
    <w:rsid w:val="00FE3F67"/>
    <w:rsid w:val="00FE42C4"/>
    <w:rsid w:val="00FE477E"/>
    <w:rsid w:val="00FE47B0"/>
    <w:rsid w:val="00FE4CF5"/>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931"/>
    <w:rsid w:val="00FF2A88"/>
    <w:rsid w:val="00FF37C5"/>
    <w:rsid w:val="00FF38F9"/>
    <w:rsid w:val="00FF3A12"/>
    <w:rsid w:val="00FF3A5A"/>
    <w:rsid w:val="00FF3CFC"/>
    <w:rsid w:val="00FF43AF"/>
    <w:rsid w:val="00FF48E0"/>
    <w:rsid w:val="00FF5026"/>
    <w:rsid w:val="00FF5173"/>
    <w:rsid w:val="00FF51D0"/>
    <w:rsid w:val="00FF52CC"/>
    <w:rsid w:val="00FF52E3"/>
    <w:rsid w:val="00FF5D1A"/>
    <w:rsid w:val="00FF5D72"/>
    <w:rsid w:val="00FF609A"/>
    <w:rsid w:val="00FF625E"/>
    <w:rsid w:val="00FF65F7"/>
    <w:rsid w:val="00FF6A3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8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link w:val="TAHCar"/>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link w:val="TALChar"/>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styleId="Emphasis">
    <w:name w:val="Emphasis"/>
    <w:basedOn w:val="DefaultParagraphFont"/>
    <w:uiPriority w:val="20"/>
    <w:qFormat/>
    <w:rsid w:val="007E216A"/>
    <w:rPr>
      <w:i/>
      <w:iCs/>
    </w:rPr>
  </w:style>
  <w:style w:type="character" w:customStyle="1" w:styleId="TALChar">
    <w:name w:val="TAL Char"/>
    <w:link w:val="TAL"/>
    <w:rsid w:val="00B44D23"/>
    <w:rPr>
      <w:rFonts w:ascii="Arial" w:hAnsi="Arial"/>
      <w:sz w:val="18"/>
      <w:lang w:eastAsia="en-US"/>
    </w:rPr>
  </w:style>
  <w:style w:type="character" w:customStyle="1" w:styleId="TAHCar">
    <w:name w:val="TAH Car"/>
    <w:link w:val="TAH"/>
    <w:rsid w:val="00B44D2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081495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3.wmf"/><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8.bin"/><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2f4628a-8470-4f32-8933-154a1274bc15">3V762M7CQADN-540240115-1070</_dlc_DocId>
    <_dlc_DocIdUrl xmlns="92f4628a-8470-4f32-8933-154a1274bc15">
      <Url>https://projects.qualcomm.com/sites/Machina/_layouts/15/DocIdRedir.aspx?ID=3V762M7CQADN-540240115-1070</Url>
      <Description>3V762M7CQADN-540240115-1070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BA689094EF27344BA9091B9D401C42A" ma:contentTypeVersion="0" ma:contentTypeDescription="Create a new document." ma:contentTypeScope="" ma:versionID="a33d2c8a4082f021322cb65218679929">
  <xsd:schema xmlns:xsd="http://www.w3.org/2001/XMLSchema" xmlns:xs="http://www.w3.org/2001/XMLSchema" xmlns:p="http://schemas.microsoft.com/office/2006/metadata/properties" xmlns:ns2="92f4628a-8470-4f32-8933-154a1274bc15" targetNamespace="http://schemas.microsoft.com/office/2006/metadata/properties" ma:root="true" ma:fieldsID="7e411ac30ff627fe8ee94925f71b3bbe" ns2:_="">
    <xsd:import namespace="92f4628a-8470-4f32-8933-154a1274bc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4628a-8470-4f32-8933-154a1274bc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92f4628a-8470-4f32-8933-154a1274bc15"/>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1E672040-DD30-447E-844A-45B55394D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4628a-8470-4f32-8933-154a1274b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D35DDA-C95F-4C21-BD54-C208A4BD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5396</TotalTime>
  <Pages>6</Pages>
  <Words>1489</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Piyush Gupta (@NJRC)</cp:lastModifiedBy>
  <cp:revision>164</cp:revision>
  <cp:lastPrinted>2014-11-07T05:38:00Z</cp:lastPrinted>
  <dcterms:created xsi:type="dcterms:W3CDTF">2019-03-27T14:01:00Z</dcterms:created>
  <dcterms:modified xsi:type="dcterms:W3CDTF">2019-08-16T14:51:00Z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d5cda9fb-8dcc-4b54-bc02-a31781831b48</vt:lpwstr>
  </property>
  <property fmtid="{D5CDD505-2E9C-101B-9397-08002B2CF9AE}" pid="3" name="ContentTypeId">
    <vt:lpwstr>0x0101004BA689094EF27344BA9091B9D401C42A</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