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5A9A8B" w14:textId="2EB95AEC" w:rsidR="00293E05" w:rsidRPr="00D0616B" w:rsidRDefault="005B4C3A" w:rsidP="00D0616B">
      <w:pPr>
        <w:tabs>
          <w:tab w:val="center" w:pos="4536"/>
          <w:tab w:val="right" w:pos="9630"/>
        </w:tabs>
        <w:spacing w:after="0"/>
        <w:ind w:right="2"/>
        <w:jc w:val="left"/>
        <w:rPr>
          <w:rFonts w:ascii="Arial" w:eastAsia="MS Mincho" w:hAnsi="Arial"/>
          <w:b/>
          <w:sz w:val="24"/>
          <w:lang w:eastAsia="ja-JP"/>
        </w:rPr>
      </w:pPr>
      <w:r w:rsidRPr="00D0616B">
        <w:rPr>
          <w:rFonts w:ascii="Arial" w:eastAsia="MS Mincho" w:hAnsi="Arial"/>
          <w:b/>
          <w:sz w:val="24"/>
          <w:lang w:eastAsia="ja-JP"/>
        </w:rPr>
        <w:t>3GPP TSG RAN WG1 #9</w:t>
      </w:r>
      <w:r w:rsidR="008F7DBD">
        <w:rPr>
          <w:rFonts w:ascii="Arial" w:eastAsia="MS Mincho" w:hAnsi="Arial"/>
          <w:b/>
          <w:sz w:val="24"/>
          <w:lang w:eastAsia="ja-JP"/>
        </w:rPr>
        <w:t>8</w:t>
      </w:r>
      <w:r w:rsidR="00293E05" w:rsidRPr="00D0616B">
        <w:rPr>
          <w:rFonts w:ascii="Arial" w:eastAsia="MS Mincho" w:hAnsi="Arial"/>
          <w:b/>
          <w:sz w:val="24"/>
          <w:lang w:eastAsia="ja-JP"/>
        </w:rPr>
        <w:t xml:space="preserve">                  </w:t>
      </w:r>
      <w:r w:rsidRPr="00D0616B">
        <w:rPr>
          <w:rFonts w:ascii="Arial" w:eastAsia="MS Mincho" w:hAnsi="Arial"/>
          <w:b/>
          <w:sz w:val="24"/>
          <w:lang w:eastAsia="ja-JP"/>
        </w:rPr>
        <w:tab/>
      </w:r>
      <w:r w:rsidRPr="00D0616B">
        <w:rPr>
          <w:rFonts w:ascii="Arial" w:eastAsia="MS Mincho" w:hAnsi="Arial"/>
          <w:b/>
          <w:sz w:val="24"/>
          <w:lang w:eastAsia="ja-JP"/>
        </w:rPr>
        <w:tab/>
        <w:t xml:space="preserve"> </w:t>
      </w:r>
      <w:r w:rsidR="00293E05" w:rsidRPr="00D0616B">
        <w:rPr>
          <w:rFonts w:ascii="Arial" w:eastAsia="MS Mincho" w:hAnsi="Arial"/>
          <w:b/>
          <w:sz w:val="24"/>
          <w:lang w:eastAsia="ja-JP"/>
        </w:rPr>
        <w:t xml:space="preserve">                                </w:t>
      </w:r>
      <w:r w:rsidR="002146A3" w:rsidRPr="00D0616B">
        <w:rPr>
          <w:rFonts w:ascii="Arial" w:eastAsia="MS Mincho" w:hAnsi="Arial"/>
          <w:b/>
          <w:sz w:val="24"/>
          <w:lang w:eastAsia="ja-JP"/>
        </w:rPr>
        <w:t xml:space="preserve">  </w:t>
      </w:r>
      <w:r w:rsidR="00344419" w:rsidRPr="00344419">
        <w:rPr>
          <w:rFonts w:ascii="Arial" w:eastAsia="MS Mincho" w:hAnsi="Arial"/>
          <w:b/>
          <w:sz w:val="24"/>
          <w:lang w:eastAsia="ja-JP"/>
        </w:rPr>
        <w:t>R1-1909279</w:t>
      </w:r>
    </w:p>
    <w:p w14:paraId="2F132C06" w14:textId="59EB7873" w:rsidR="005B4C3A" w:rsidRPr="00D0616B" w:rsidRDefault="008F7DBD" w:rsidP="00293E05">
      <w:pPr>
        <w:tabs>
          <w:tab w:val="center" w:pos="4536"/>
          <w:tab w:val="right" w:pos="8280"/>
          <w:tab w:val="right" w:pos="9639"/>
        </w:tabs>
        <w:spacing w:after="0"/>
        <w:ind w:right="2"/>
        <w:jc w:val="left"/>
        <w:rPr>
          <w:rFonts w:ascii="Arial" w:eastAsia="MS Mincho" w:hAnsi="Arial"/>
          <w:b/>
          <w:sz w:val="24"/>
          <w:lang w:eastAsia="ja-JP"/>
        </w:rPr>
      </w:pPr>
      <w:r>
        <w:rPr>
          <w:rFonts w:ascii="Arial" w:eastAsia="MS Mincho" w:hAnsi="Arial"/>
          <w:b/>
          <w:sz w:val="24"/>
          <w:lang w:eastAsia="ja-JP"/>
        </w:rPr>
        <w:t>Pragu</w:t>
      </w:r>
      <w:bookmarkStart w:id="0" w:name="_GoBack"/>
      <w:bookmarkEnd w:id="0"/>
      <w:r>
        <w:rPr>
          <w:rFonts w:ascii="Arial" w:eastAsia="MS Mincho" w:hAnsi="Arial"/>
          <w:b/>
          <w:sz w:val="24"/>
          <w:lang w:eastAsia="ja-JP"/>
        </w:rPr>
        <w:t>e</w:t>
      </w:r>
      <w:r w:rsidR="005B4C3A" w:rsidRPr="00D0616B">
        <w:rPr>
          <w:rFonts w:ascii="Arial" w:eastAsia="MS Mincho" w:hAnsi="Arial"/>
          <w:b/>
          <w:sz w:val="24"/>
          <w:lang w:eastAsia="ja-JP"/>
        </w:rPr>
        <w:t xml:space="preserve">, </w:t>
      </w:r>
      <w:r>
        <w:rPr>
          <w:rFonts w:ascii="Arial" w:eastAsia="MS Mincho" w:hAnsi="Arial"/>
          <w:b/>
          <w:sz w:val="24"/>
          <w:lang w:eastAsia="ja-JP"/>
        </w:rPr>
        <w:t>Czech Republic</w:t>
      </w:r>
      <w:r w:rsidR="005B4C3A" w:rsidRPr="00D0616B">
        <w:rPr>
          <w:rFonts w:ascii="Arial" w:eastAsia="MS Mincho" w:hAnsi="Arial"/>
          <w:b/>
          <w:sz w:val="24"/>
          <w:lang w:eastAsia="ja-JP"/>
        </w:rPr>
        <w:t xml:space="preserve">, </w:t>
      </w:r>
      <w:r>
        <w:rPr>
          <w:rFonts w:ascii="Arial" w:eastAsia="MS Mincho" w:hAnsi="Arial"/>
          <w:b/>
          <w:sz w:val="24"/>
          <w:lang w:eastAsia="ja-JP"/>
        </w:rPr>
        <w:t>26</w:t>
      </w:r>
      <w:r w:rsidR="005B4C3A" w:rsidRPr="00D0616B">
        <w:rPr>
          <w:rFonts w:ascii="Arial" w:eastAsia="MS Mincho" w:hAnsi="Arial"/>
          <w:b/>
          <w:sz w:val="24"/>
          <w:lang w:eastAsia="ja-JP"/>
        </w:rPr>
        <w:t xml:space="preserve">th – </w:t>
      </w:r>
      <w:r>
        <w:rPr>
          <w:rFonts w:ascii="Arial" w:eastAsia="MS Mincho" w:hAnsi="Arial"/>
          <w:b/>
          <w:sz w:val="24"/>
          <w:lang w:eastAsia="ja-JP"/>
        </w:rPr>
        <w:t>30</w:t>
      </w:r>
      <w:r w:rsidR="005B4C3A" w:rsidRPr="00D0616B">
        <w:rPr>
          <w:rFonts w:ascii="Arial" w:eastAsia="MS Mincho" w:hAnsi="Arial"/>
          <w:b/>
          <w:sz w:val="24"/>
          <w:lang w:eastAsia="ja-JP"/>
        </w:rPr>
        <w:t xml:space="preserve">th </w:t>
      </w:r>
      <w:proofErr w:type="gramStart"/>
      <w:r>
        <w:rPr>
          <w:rFonts w:ascii="Arial" w:eastAsia="MS Mincho" w:hAnsi="Arial"/>
          <w:b/>
          <w:sz w:val="24"/>
          <w:lang w:eastAsia="ja-JP"/>
        </w:rPr>
        <w:t>August</w:t>
      </w:r>
      <w:r w:rsidR="005B4C3A" w:rsidRPr="00D0616B">
        <w:rPr>
          <w:rFonts w:ascii="Arial" w:eastAsia="MS Mincho" w:hAnsi="Arial"/>
          <w:b/>
          <w:sz w:val="24"/>
          <w:lang w:eastAsia="ja-JP"/>
        </w:rPr>
        <w:t>,</w:t>
      </w:r>
      <w:proofErr w:type="gramEnd"/>
      <w:r w:rsidR="005B4C3A" w:rsidRPr="00D0616B">
        <w:rPr>
          <w:rFonts w:ascii="Arial" w:eastAsia="MS Mincho" w:hAnsi="Arial"/>
          <w:b/>
          <w:sz w:val="24"/>
          <w:lang w:eastAsia="ja-JP"/>
        </w:rPr>
        <w:t xml:space="preserve"> 2019</w:t>
      </w:r>
    </w:p>
    <w:p w14:paraId="4D1633CB" w14:textId="77777777" w:rsidR="0059743D" w:rsidRDefault="0059743D" w:rsidP="000A0AAA">
      <w:pPr>
        <w:tabs>
          <w:tab w:val="left" w:pos="1985"/>
        </w:tabs>
        <w:spacing w:after="0"/>
        <w:rPr>
          <w:rFonts w:ascii="Arial" w:eastAsia="MS Mincho" w:hAnsi="Arial"/>
          <w:b/>
          <w:sz w:val="24"/>
        </w:rPr>
      </w:pPr>
    </w:p>
    <w:p w14:paraId="5079CD34" w14:textId="49E6D206" w:rsidR="000A0AAA" w:rsidRPr="00E42E03" w:rsidRDefault="000A0AAA" w:rsidP="000A0AAA">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Pr>
          <w:rFonts w:ascii="Arial" w:eastAsia="MS Mincho" w:hAnsi="Arial"/>
          <w:sz w:val="24"/>
        </w:rPr>
        <w:t>7.2.10.</w:t>
      </w:r>
      <w:r w:rsidR="0054739F">
        <w:rPr>
          <w:rFonts w:ascii="Arial" w:eastAsia="MS Mincho" w:hAnsi="Arial"/>
          <w:sz w:val="24"/>
        </w:rPr>
        <w:t>2</w:t>
      </w:r>
    </w:p>
    <w:p w14:paraId="6BC21B54" w14:textId="77777777" w:rsidR="000A0AAA" w:rsidRPr="00E42E03" w:rsidRDefault="000A0AAA" w:rsidP="000A0AAA">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109F64BF" w14:textId="1C7091CE" w:rsidR="000A0AAA" w:rsidRPr="00E42E03" w:rsidRDefault="000A0AAA" w:rsidP="000A0AAA">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5B4C3A">
        <w:rPr>
          <w:rFonts w:ascii="Arial" w:eastAsia="MS Mincho" w:hAnsi="Arial"/>
          <w:sz w:val="24"/>
        </w:rPr>
        <w:t>UL Reference Signals for NR Positioning</w:t>
      </w:r>
    </w:p>
    <w:p w14:paraId="4A0C3723" w14:textId="198037D2" w:rsidR="000A0AAA" w:rsidRPr="000A0AAA" w:rsidRDefault="000A0AAA" w:rsidP="000A0AAA">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52F54F0E" w14:textId="6ED5C1FF" w:rsidR="000A0AAA" w:rsidRPr="000A0AAA" w:rsidRDefault="000A0AAA" w:rsidP="00A43DAC">
      <w:pPr>
        <w:pStyle w:val="Heading1"/>
        <w:numPr>
          <w:ilvl w:val="0"/>
          <w:numId w:val="5"/>
        </w:numPr>
        <w:pBdr>
          <w:top w:val="single" w:sz="12" w:space="3" w:color="auto"/>
        </w:pBdr>
        <w:overflowPunct w:val="0"/>
        <w:autoSpaceDE w:val="0"/>
        <w:autoSpaceDN w:val="0"/>
        <w:adjustRightInd w:val="0"/>
        <w:spacing w:after="120"/>
        <w:ind w:left="360"/>
        <w:jc w:val="both"/>
        <w:textAlignment w:val="baseline"/>
        <w:rPr>
          <w:rFonts w:ascii="Times New Roman" w:hAnsi="Times New Roman"/>
        </w:rPr>
      </w:pPr>
      <w:r w:rsidRPr="0007631D">
        <w:rPr>
          <w:rFonts w:ascii="Times New Roman" w:hAnsi="Times New Roman"/>
        </w:rPr>
        <w:t>Introduction</w:t>
      </w:r>
    </w:p>
    <w:p w14:paraId="1AAC126C" w14:textId="7A958C55" w:rsidR="00590B7B" w:rsidRDefault="00590B7B" w:rsidP="000C5685">
      <w:pPr>
        <w:spacing w:after="0"/>
        <w:jc w:val="left"/>
        <w:rPr>
          <w:lang w:val="en-US" w:eastAsia="x-none"/>
        </w:rPr>
      </w:pPr>
      <w:r>
        <w:rPr>
          <w:lang w:val="en-US" w:eastAsia="x-none"/>
        </w:rPr>
        <w:t xml:space="preserve">In the last RAN1 meeting (RAN1#97, Reno) the following agreements were made on UL reference signals: </w:t>
      </w:r>
    </w:p>
    <w:p w14:paraId="56358B98" w14:textId="5F3923A7" w:rsidR="00590B7B" w:rsidRDefault="00590B7B" w:rsidP="000C5685">
      <w:pPr>
        <w:spacing w:after="0"/>
        <w:jc w:val="left"/>
        <w:rPr>
          <w:lang w:val="en-US" w:eastAsia="x-none"/>
        </w:rPr>
      </w:pPr>
    </w:p>
    <w:p w14:paraId="611B9517" w14:textId="77777777" w:rsidR="008200A7" w:rsidRPr="007D51D2" w:rsidRDefault="008200A7" w:rsidP="008B3CF5">
      <w:pPr>
        <w:spacing w:after="0"/>
        <w:ind w:left="568"/>
        <w:rPr>
          <w:i/>
        </w:rPr>
      </w:pPr>
      <w:r w:rsidRPr="007D51D2">
        <w:rPr>
          <w:i/>
          <w:highlight w:val="green"/>
        </w:rPr>
        <w:t>Agreement:</w:t>
      </w:r>
    </w:p>
    <w:p w14:paraId="7A336E17" w14:textId="77777777" w:rsidR="008200A7" w:rsidRPr="007D51D2" w:rsidRDefault="008200A7" w:rsidP="008B3CF5">
      <w:pPr>
        <w:spacing w:after="0"/>
        <w:ind w:left="568"/>
        <w:rPr>
          <w:i/>
        </w:rPr>
      </w:pPr>
      <w:r w:rsidRPr="007D51D2">
        <w:rPr>
          <w:i/>
        </w:rPr>
        <w:t>SRS transmissions for positioning are realized with staggered patterns (a collection of SRS symbols from the same antenna port with different offsets for at least some symbols) in a single SRS resource</w:t>
      </w:r>
    </w:p>
    <w:p w14:paraId="0637635B" w14:textId="3B0834B9" w:rsidR="006633FC" w:rsidRPr="007D51D2" w:rsidRDefault="008200A7" w:rsidP="008B3CF5">
      <w:pPr>
        <w:numPr>
          <w:ilvl w:val="0"/>
          <w:numId w:val="34"/>
        </w:numPr>
        <w:spacing w:after="0"/>
        <w:ind w:left="1288"/>
        <w:jc w:val="left"/>
        <w:rPr>
          <w:i/>
        </w:rPr>
      </w:pPr>
      <w:r w:rsidRPr="007D51D2">
        <w:rPr>
          <w:i/>
        </w:rPr>
        <w:t>FFS: construction of the pattern inside the SRS resource structure</w:t>
      </w:r>
    </w:p>
    <w:p w14:paraId="44DB82F6" w14:textId="77777777" w:rsidR="006633FC" w:rsidRDefault="006633FC" w:rsidP="008B3CF5">
      <w:pPr>
        <w:spacing w:after="0"/>
        <w:ind w:left="928"/>
        <w:jc w:val="left"/>
      </w:pPr>
    </w:p>
    <w:p w14:paraId="48C602B8" w14:textId="77777777" w:rsidR="008200A7" w:rsidRPr="007D51D2" w:rsidRDefault="008200A7" w:rsidP="008B3CF5">
      <w:pPr>
        <w:spacing w:after="0"/>
        <w:ind w:left="568"/>
        <w:rPr>
          <w:i/>
        </w:rPr>
      </w:pPr>
      <w:r w:rsidRPr="007D51D2">
        <w:rPr>
          <w:i/>
          <w:highlight w:val="green"/>
        </w:rPr>
        <w:t>Agreement:</w:t>
      </w:r>
    </w:p>
    <w:p w14:paraId="6F633165" w14:textId="77777777" w:rsidR="008200A7" w:rsidRPr="007D51D2" w:rsidRDefault="008200A7" w:rsidP="008B3CF5">
      <w:pPr>
        <w:spacing w:after="0"/>
        <w:ind w:left="568"/>
        <w:rPr>
          <w:i/>
        </w:rPr>
      </w:pPr>
      <w:r w:rsidRPr="007D51D2">
        <w:rPr>
          <w:i/>
        </w:rPr>
        <w:t>For positioning, the number of consecutive OFDM symbols in an SRS resource is configurable with one of the values in the set {1, 2, 4, 8, 12}</w:t>
      </w:r>
    </w:p>
    <w:p w14:paraId="4B6AE6C1" w14:textId="77777777" w:rsidR="008200A7" w:rsidRPr="007D51D2" w:rsidRDefault="008200A7" w:rsidP="008B3CF5">
      <w:pPr>
        <w:numPr>
          <w:ilvl w:val="0"/>
          <w:numId w:val="34"/>
        </w:numPr>
        <w:spacing w:after="0"/>
        <w:ind w:left="1288"/>
        <w:jc w:val="left"/>
        <w:rPr>
          <w:i/>
        </w:rPr>
      </w:pPr>
      <w:r w:rsidRPr="007D51D2">
        <w:rPr>
          <w:i/>
        </w:rPr>
        <w:t>FFS: Other values including 3,6,14</w:t>
      </w:r>
    </w:p>
    <w:p w14:paraId="673661E2" w14:textId="4DB65C5E" w:rsidR="008200A7" w:rsidRPr="007D51D2" w:rsidRDefault="008200A7" w:rsidP="008B3CF5">
      <w:pPr>
        <w:numPr>
          <w:ilvl w:val="0"/>
          <w:numId w:val="34"/>
        </w:numPr>
        <w:spacing w:after="0"/>
        <w:ind w:left="1288"/>
        <w:jc w:val="left"/>
        <w:rPr>
          <w:i/>
        </w:rPr>
      </w:pPr>
      <w:r w:rsidRPr="007D51D2">
        <w:rPr>
          <w:i/>
        </w:rPr>
        <w:t>Note: Values of 1, 2 and 4 within an SRS resource can already be configured in Rel-15</w:t>
      </w:r>
    </w:p>
    <w:p w14:paraId="68025431" w14:textId="77777777" w:rsidR="006633FC" w:rsidRDefault="006633FC" w:rsidP="008B3CF5">
      <w:pPr>
        <w:spacing w:after="0"/>
        <w:ind w:left="1288"/>
        <w:jc w:val="left"/>
      </w:pPr>
    </w:p>
    <w:p w14:paraId="70132CCA" w14:textId="77777777" w:rsidR="008200A7" w:rsidRPr="007D51D2" w:rsidRDefault="008200A7" w:rsidP="008B3CF5">
      <w:pPr>
        <w:spacing w:after="0"/>
        <w:ind w:left="568"/>
        <w:rPr>
          <w:i/>
        </w:rPr>
      </w:pPr>
      <w:r w:rsidRPr="007D51D2">
        <w:rPr>
          <w:i/>
          <w:highlight w:val="green"/>
        </w:rPr>
        <w:t>Agreement:</w:t>
      </w:r>
    </w:p>
    <w:p w14:paraId="4441E090" w14:textId="58F25291" w:rsidR="007D51D2" w:rsidRDefault="008200A7" w:rsidP="008B3CF5">
      <w:pPr>
        <w:spacing w:after="0"/>
        <w:ind w:left="568"/>
        <w:rPr>
          <w:i/>
        </w:rPr>
      </w:pPr>
      <w:r w:rsidRPr="007D51D2">
        <w:rPr>
          <w:i/>
        </w:rPr>
        <w:t xml:space="preserve">For positioning, starting positions in the time domain for the SRS resource can be anywhere in the slot, i.e. an offset </w:t>
      </w:r>
      <w:proofErr w:type="spellStart"/>
      <w:proofErr w:type="gramStart"/>
      <w:r w:rsidRPr="007D51D2">
        <w:rPr>
          <w:i/>
        </w:rPr>
        <w:t>l</w:t>
      </w:r>
      <w:r w:rsidRPr="007D51D2">
        <w:rPr>
          <w:i/>
          <w:vertAlign w:val="subscript"/>
        </w:rPr>
        <w:t>offset</w:t>
      </w:r>
      <w:proofErr w:type="spellEnd"/>
      <w:r w:rsidRPr="007D51D2">
        <w:rPr>
          <w:i/>
        </w:rPr>
        <w:t xml:space="preserve">  range</w:t>
      </w:r>
      <w:proofErr w:type="gramEnd"/>
      <w:r w:rsidRPr="007D51D2">
        <w:rPr>
          <w:i/>
        </w:rPr>
        <w:t xml:space="preserve"> of {0,1,…,13}.</w:t>
      </w:r>
    </w:p>
    <w:p w14:paraId="08C8897E" w14:textId="77777777" w:rsidR="00396FF5" w:rsidRPr="00396FF5" w:rsidRDefault="00396FF5" w:rsidP="00050BA7">
      <w:pPr>
        <w:spacing w:after="0"/>
        <w:jc w:val="left"/>
        <w:rPr>
          <w:i/>
        </w:rPr>
      </w:pPr>
    </w:p>
    <w:p w14:paraId="0ECC285B" w14:textId="418415BE" w:rsidR="008200A7" w:rsidRPr="007D51D2" w:rsidRDefault="008200A7" w:rsidP="008B3CF5">
      <w:pPr>
        <w:spacing w:after="0"/>
        <w:ind w:left="568"/>
        <w:rPr>
          <w:i/>
        </w:rPr>
      </w:pPr>
      <w:r w:rsidRPr="007D51D2">
        <w:rPr>
          <w:i/>
          <w:highlight w:val="green"/>
        </w:rPr>
        <w:t>Agreement:</w:t>
      </w:r>
    </w:p>
    <w:p w14:paraId="4934EC52" w14:textId="77777777" w:rsidR="008200A7" w:rsidRPr="007D51D2" w:rsidRDefault="008200A7" w:rsidP="008B3CF5">
      <w:pPr>
        <w:spacing w:after="0"/>
        <w:ind w:left="568"/>
        <w:rPr>
          <w:i/>
        </w:rPr>
      </w:pPr>
      <w:r w:rsidRPr="007D51D2">
        <w:rPr>
          <w:i/>
        </w:rPr>
        <w:t>For positioning, the SRS comb size set is extended from {2,4} to {2,4,8}</w:t>
      </w:r>
    </w:p>
    <w:p w14:paraId="0E5AE7A6" w14:textId="77777777" w:rsidR="008200A7" w:rsidRPr="007D51D2" w:rsidRDefault="008200A7" w:rsidP="008B3CF5">
      <w:pPr>
        <w:numPr>
          <w:ilvl w:val="0"/>
          <w:numId w:val="35"/>
        </w:numPr>
        <w:spacing w:after="0"/>
        <w:ind w:left="1288"/>
        <w:jc w:val="left"/>
        <w:rPr>
          <w:i/>
        </w:rPr>
      </w:pPr>
      <w:r w:rsidRPr="007D51D2">
        <w:rPr>
          <w:i/>
        </w:rPr>
        <w:t>FFS: Additional comb sizes: 1, 6, 12</w:t>
      </w:r>
    </w:p>
    <w:p w14:paraId="50758752" w14:textId="77777777" w:rsidR="008200A7" w:rsidRPr="007D51D2" w:rsidRDefault="008200A7" w:rsidP="008B3CF5">
      <w:pPr>
        <w:numPr>
          <w:ilvl w:val="1"/>
          <w:numId w:val="35"/>
        </w:numPr>
        <w:spacing w:after="0"/>
        <w:ind w:left="2008"/>
        <w:jc w:val="left"/>
        <w:rPr>
          <w:i/>
        </w:rPr>
      </w:pPr>
      <w:r w:rsidRPr="007D51D2">
        <w:rPr>
          <w:i/>
        </w:rPr>
        <w:t>Note: For the comb sizes of 6 and 12, the number of PRBs may be restricted if currently defined sequences are to be used</w:t>
      </w:r>
    </w:p>
    <w:p w14:paraId="29F890F3" w14:textId="54221845" w:rsidR="00590B7B" w:rsidRPr="007D51D2" w:rsidRDefault="008200A7" w:rsidP="008B3CF5">
      <w:pPr>
        <w:numPr>
          <w:ilvl w:val="0"/>
          <w:numId w:val="35"/>
        </w:numPr>
        <w:spacing w:after="0"/>
        <w:ind w:left="1288"/>
        <w:jc w:val="left"/>
        <w:rPr>
          <w:i/>
        </w:rPr>
      </w:pPr>
      <w:r w:rsidRPr="007D51D2">
        <w:rPr>
          <w:i/>
        </w:rPr>
        <w:t>FFS: Maximum number of cyclic shifts for the different comb sizes (cyclic shifts for comb sizes of 2 and 4 already exist in Rel-15)</w:t>
      </w:r>
    </w:p>
    <w:p w14:paraId="017A1776" w14:textId="77777777" w:rsidR="00D04216" w:rsidRDefault="00D04216" w:rsidP="002F3C22">
      <w:pPr>
        <w:spacing w:after="0"/>
        <w:jc w:val="left"/>
        <w:rPr>
          <w:lang w:val="en-US" w:eastAsia="x-none"/>
        </w:rPr>
      </w:pPr>
    </w:p>
    <w:p w14:paraId="3B1DD409" w14:textId="2D35ED8A" w:rsidR="008200A7" w:rsidRDefault="000A0AAA" w:rsidP="00A62D53">
      <w:pPr>
        <w:spacing w:after="0"/>
        <w:jc w:val="left"/>
        <w:rPr>
          <w:lang w:val="en-US" w:eastAsia="x-none"/>
        </w:rPr>
      </w:pPr>
      <w:r w:rsidRPr="000A0AAA">
        <w:rPr>
          <w:lang w:val="en-US" w:eastAsia="x-none"/>
        </w:rPr>
        <w:t>In th</w:t>
      </w:r>
      <w:r>
        <w:rPr>
          <w:lang w:val="en-US" w:eastAsia="x-none"/>
        </w:rPr>
        <w:t xml:space="preserve">is paper, we present our views on </w:t>
      </w:r>
      <w:r w:rsidR="00524D94">
        <w:rPr>
          <w:lang w:val="en-US" w:eastAsia="x-none"/>
        </w:rPr>
        <w:t>U</w:t>
      </w:r>
      <w:r>
        <w:rPr>
          <w:lang w:val="en-US" w:eastAsia="x-none"/>
        </w:rPr>
        <w:t>L</w:t>
      </w:r>
      <w:r w:rsidR="00944D6C">
        <w:rPr>
          <w:lang w:val="en-US" w:eastAsia="x-none"/>
        </w:rPr>
        <w:t xml:space="preserve"> Reference Signals</w:t>
      </w:r>
      <w:bookmarkStart w:id="1" w:name="_Hlk534904380"/>
      <w:r w:rsidR="00A62D53">
        <w:rPr>
          <w:lang w:val="en-US" w:eastAsia="x-none"/>
        </w:rPr>
        <w:t xml:space="preserve"> for positioning.</w:t>
      </w:r>
    </w:p>
    <w:bookmarkEnd w:id="1"/>
    <w:p w14:paraId="2D8D4E44" w14:textId="34FC9819" w:rsidR="005B4C3A" w:rsidRPr="003645A5" w:rsidRDefault="005B4C3A" w:rsidP="00A43DAC">
      <w:pPr>
        <w:pStyle w:val="Heading1"/>
        <w:numPr>
          <w:ilvl w:val="0"/>
          <w:numId w:val="9"/>
        </w:numPr>
        <w:pBdr>
          <w:top w:val="single" w:sz="12" w:space="3" w:color="auto"/>
        </w:pBdr>
        <w:overflowPunct w:val="0"/>
        <w:autoSpaceDE w:val="0"/>
        <w:autoSpaceDN w:val="0"/>
        <w:adjustRightInd w:val="0"/>
        <w:spacing w:after="120"/>
        <w:jc w:val="both"/>
        <w:textAlignment w:val="baseline"/>
        <w:rPr>
          <w:rFonts w:ascii="Times" w:hAnsi="Times" w:cs="Times"/>
        </w:rPr>
      </w:pPr>
      <w:r>
        <w:rPr>
          <w:rFonts w:ascii="Times" w:hAnsi="Times" w:cs="Times"/>
        </w:rPr>
        <w:t>U</w:t>
      </w:r>
      <w:r w:rsidRPr="003645A5">
        <w:rPr>
          <w:rFonts w:ascii="Times" w:hAnsi="Times" w:cs="Times"/>
        </w:rPr>
        <w:t>L PRS structure</w:t>
      </w:r>
      <w:r w:rsidR="006429AF">
        <w:rPr>
          <w:rFonts w:ascii="Times" w:hAnsi="Times" w:cs="Times"/>
        </w:rPr>
        <w:t>: SRS for positioning</w:t>
      </w:r>
    </w:p>
    <w:p w14:paraId="39D1BD80" w14:textId="6068EBFD" w:rsidR="005B4C3A" w:rsidRPr="00917044" w:rsidRDefault="005B4C3A" w:rsidP="005B4C3A">
      <w:r>
        <w:t xml:space="preserve">A new reference signal for navigation and positioning would have the most flexibility and could be fully optimized for its dedicated purpose.  However, reusing existing NR physical channels and signals could simplify PRS design and implementation. For this reason, it was agreed in </w:t>
      </w:r>
      <w:r w:rsidR="0003063F">
        <w:t xml:space="preserve">a </w:t>
      </w:r>
      <w:r>
        <w:t xml:space="preserve">previous meeting to have the SRS of NR Rel-15 as the starting point of the PRS design. </w:t>
      </w:r>
      <w:r w:rsidR="00C5058E">
        <w:t xml:space="preserve">We now provide additional details on the SRS for positioning for NR Rel-16. </w:t>
      </w:r>
    </w:p>
    <w:p w14:paraId="3E5FA5C3" w14:textId="0DCBD9EC" w:rsidR="005B4C3A" w:rsidRDefault="00102838" w:rsidP="005B4C3A">
      <w:pPr>
        <w:pStyle w:val="Heading3"/>
      </w:pPr>
      <w:r>
        <w:t>3</w:t>
      </w:r>
      <w:r w:rsidR="005B4C3A">
        <w:t>.</w:t>
      </w:r>
      <w:r w:rsidR="00001947">
        <w:t>1</w:t>
      </w:r>
      <w:r w:rsidR="005B4C3A">
        <w:t xml:space="preserve"> Frequency-domain mapping</w:t>
      </w:r>
    </w:p>
    <w:p w14:paraId="7214AF58" w14:textId="3BDD1F18" w:rsidR="006429AF" w:rsidRDefault="006429AF" w:rsidP="006429AF">
      <w:r>
        <w:t xml:space="preserve">The following agreements were made regarding the frequency domain pattern of SRS for positioning: </w:t>
      </w:r>
    </w:p>
    <w:tbl>
      <w:tblPr>
        <w:tblStyle w:val="TableGrid"/>
        <w:tblW w:w="0" w:type="auto"/>
        <w:tblLook w:val="04A0" w:firstRow="1" w:lastRow="0" w:firstColumn="1" w:lastColumn="0" w:noHBand="0" w:noVBand="1"/>
      </w:tblPr>
      <w:tblGrid>
        <w:gridCol w:w="9629"/>
      </w:tblGrid>
      <w:tr w:rsidR="00D86BB9" w14:paraId="6C5B1957" w14:textId="77777777" w:rsidTr="00D86BB9">
        <w:tc>
          <w:tcPr>
            <w:tcW w:w="9629" w:type="dxa"/>
          </w:tcPr>
          <w:p w14:paraId="7DE8222D" w14:textId="77777777" w:rsidR="00D86BB9" w:rsidRPr="007D51D2" w:rsidRDefault="00D86BB9" w:rsidP="00D86BB9">
            <w:pPr>
              <w:spacing w:after="0"/>
              <w:rPr>
                <w:i/>
              </w:rPr>
            </w:pPr>
            <w:r w:rsidRPr="007D51D2">
              <w:rPr>
                <w:i/>
                <w:highlight w:val="green"/>
              </w:rPr>
              <w:t>Agreement:</w:t>
            </w:r>
          </w:p>
          <w:p w14:paraId="4D74170D" w14:textId="77777777" w:rsidR="00D86BB9" w:rsidRPr="007D51D2" w:rsidRDefault="00D86BB9" w:rsidP="00D86BB9">
            <w:pPr>
              <w:spacing w:after="0"/>
              <w:rPr>
                <w:i/>
              </w:rPr>
            </w:pPr>
            <w:r w:rsidRPr="007D51D2">
              <w:rPr>
                <w:i/>
              </w:rPr>
              <w:t>SRS transmissions for positioning are realized with staggered patterns (a collection of SRS symbols from the same antenna port with different offsets for at least some symbols) in a single SRS resource</w:t>
            </w:r>
          </w:p>
          <w:p w14:paraId="79A52D8E" w14:textId="77777777" w:rsidR="00D86BB9" w:rsidRPr="007D51D2" w:rsidRDefault="00D86BB9" w:rsidP="00D86BB9">
            <w:pPr>
              <w:numPr>
                <w:ilvl w:val="0"/>
                <w:numId w:val="34"/>
              </w:numPr>
              <w:spacing w:after="0"/>
              <w:jc w:val="left"/>
              <w:rPr>
                <w:i/>
              </w:rPr>
            </w:pPr>
            <w:r w:rsidRPr="007D51D2">
              <w:rPr>
                <w:i/>
              </w:rPr>
              <w:t>FFS: construction of the pattern inside the SRS resource structure</w:t>
            </w:r>
          </w:p>
          <w:p w14:paraId="1F7504D5" w14:textId="77777777" w:rsidR="00D86BB9" w:rsidRDefault="00D86BB9" w:rsidP="006429AF"/>
          <w:p w14:paraId="67473518" w14:textId="77777777" w:rsidR="00D86BB9" w:rsidRPr="007D51D2" w:rsidRDefault="00D86BB9" w:rsidP="00D86BB9">
            <w:pPr>
              <w:spacing w:after="0"/>
              <w:rPr>
                <w:i/>
              </w:rPr>
            </w:pPr>
            <w:r w:rsidRPr="007D51D2">
              <w:rPr>
                <w:i/>
                <w:highlight w:val="green"/>
              </w:rPr>
              <w:t>Agreement:</w:t>
            </w:r>
          </w:p>
          <w:p w14:paraId="31CCD221" w14:textId="77777777" w:rsidR="00D86BB9" w:rsidRPr="007D51D2" w:rsidRDefault="00D86BB9" w:rsidP="00D86BB9">
            <w:pPr>
              <w:spacing w:after="0"/>
              <w:rPr>
                <w:i/>
              </w:rPr>
            </w:pPr>
            <w:r w:rsidRPr="007D51D2">
              <w:rPr>
                <w:i/>
              </w:rPr>
              <w:t>For positioning, the SRS comb size set is extended from {2,4} to {2,4,8}</w:t>
            </w:r>
          </w:p>
          <w:p w14:paraId="19A611DC" w14:textId="77777777" w:rsidR="00D86BB9" w:rsidRPr="007D51D2" w:rsidRDefault="00D86BB9" w:rsidP="00D86BB9">
            <w:pPr>
              <w:numPr>
                <w:ilvl w:val="0"/>
                <w:numId w:val="35"/>
              </w:numPr>
              <w:spacing w:after="0"/>
              <w:jc w:val="left"/>
              <w:rPr>
                <w:i/>
              </w:rPr>
            </w:pPr>
            <w:r w:rsidRPr="007D51D2">
              <w:rPr>
                <w:i/>
              </w:rPr>
              <w:t>FFS: Additional comb sizes: 1, 6, 12</w:t>
            </w:r>
          </w:p>
          <w:p w14:paraId="1307DE8B" w14:textId="77777777" w:rsidR="00D86BB9" w:rsidRPr="007D51D2" w:rsidRDefault="00D86BB9" w:rsidP="00D86BB9">
            <w:pPr>
              <w:numPr>
                <w:ilvl w:val="1"/>
                <w:numId w:val="35"/>
              </w:numPr>
              <w:spacing w:after="0"/>
              <w:jc w:val="left"/>
              <w:rPr>
                <w:i/>
              </w:rPr>
            </w:pPr>
            <w:r w:rsidRPr="007D51D2">
              <w:rPr>
                <w:i/>
              </w:rPr>
              <w:t>Note: For the comb sizes of 6 and 12, the number of PRBs may be restricted if currently defined sequences are to be used</w:t>
            </w:r>
          </w:p>
          <w:p w14:paraId="27511338" w14:textId="108AEB31" w:rsidR="00D86BB9" w:rsidRPr="00D86BB9" w:rsidRDefault="00D86BB9" w:rsidP="00D86BB9">
            <w:pPr>
              <w:numPr>
                <w:ilvl w:val="0"/>
                <w:numId w:val="35"/>
              </w:numPr>
              <w:spacing w:after="0"/>
              <w:jc w:val="left"/>
              <w:rPr>
                <w:i/>
              </w:rPr>
            </w:pPr>
            <w:r w:rsidRPr="007D51D2">
              <w:rPr>
                <w:i/>
              </w:rPr>
              <w:t>FFS: Maximum number of cyclic shifts for the different comb sizes (cyclic shifts for comb sizes of 2 and 4 already exist in Rel-15)</w:t>
            </w:r>
          </w:p>
        </w:tc>
      </w:tr>
    </w:tbl>
    <w:p w14:paraId="08978490" w14:textId="77777777" w:rsidR="00122637" w:rsidRDefault="00122637" w:rsidP="00122637">
      <w:pPr>
        <w:spacing w:after="0"/>
      </w:pPr>
    </w:p>
    <w:p w14:paraId="274BDA4F" w14:textId="4926EEAE" w:rsidR="00122637" w:rsidRPr="005B3A2A" w:rsidRDefault="00037C0B" w:rsidP="0032332C">
      <w:r w:rsidRPr="005B3A2A">
        <w:t>Having already 3 different comb sizes provides large flexibility for the SRS for positioning. There is no</w:t>
      </w:r>
      <w:r w:rsidR="00122637" w:rsidRPr="005B3A2A">
        <w:t xml:space="preserve"> clear</w:t>
      </w:r>
      <w:r w:rsidRPr="005B3A2A">
        <w:t xml:space="preserve"> technical need to add more comb-types</w:t>
      </w:r>
      <w:r w:rsidR="00E20B72" w:rsidRPr="005B3A2A">
        <w:t xml:space="preserve"> beyond the three that were already agreed</w:t>
      </w:r>
      <w:r w:rsidR="005B3A2A" w:rsidRPr="005B3A2A">
        <w:t xml:space="preserve">, except ensuring the minimum latency/overhead for the SRS for positioning which can be achieved by a comb-1 signal spanning </w:t>
      </w:r>
      <w:r w:rsidR="00C5058E">
        <w:t xml:space="preserve">only </w:t>
      </w:r>
      <w:r w:rsidR="005B3A2A" w:rsidRPr="005B3A2A">
        <w:t xml:space="preserve">one OFDM symbol. </w:t>
      </w:r>
    </w:p>
    <w:p w14:paraId="12F12A5F" w14:textId="731CB76C" w:rsidR="00E20B72" w:rsidRDefault="00E20B72" w:rsidP="0032332C">
      <w:bookmarkStart w:id="2" w:name="_Hlk15573919"/>
      <w:r w:rsidRPr="005B3A2A">
        <w:rPr>
          <w:b/>
          <w:i/>
        </w:rPr>
        <w:t>Proposal</w:t>
      </w:r>
      <w:r w:rsidR="00080666" w:rsidRPr="005B3A2A">
        <w:rPr>
          <w:b/>
          <w:i/>
        </w:rPr>
        <w:t xml:space="preserve"> 1</w:t>
      </w:r>
      <w:r w:rsidRPr="005B3A2A">
        <w:rPr>
          <w:b/>
          <w:i/>
        </w:rPr>
        <w:t>: For positioning, comb-1 is</w:t>
      </w:r>
      <w:r w:rsidR="007D4DD8" w:rsidRPr="005B3A2A">
        <w:rPr>
          <w:b/>
          <w:i/>
        </w:rPr>
        <w:t xml:space="preserve"> also</w:t>
      </w:r>
      <w:r w:rsidRPr="005B3A2A">
        <w:rPr>
          <w:b/>
          <w:i/>
        </w:rPr>
        <w:t xml:space="preserve"> supported </w:t>
      </w:r>
      <w:r w:rsidR="005B3A2A" w:rsidRPr="005B3A2A">
        <w:rPr>
          <w:b/>
          <w:i/>
        </w:rPr>
        <w:t xml:space="preserve">which is </w:t>
      </w:r>
      <w:r w:rsidRPr="005B3A2A">
        <w:rPr>
          <w:b/>
          <w:i/>
        </w:rPr>
        <w:t>used</w:t>
      </w:r>
      <w:r w:rsidR="005B3A2A" w:rsidRPr="005B3A2A">
        <w:rPr>
          <w:b/>
          <w:i/>
        </w:rPr>
        <w:t xml:space="preserve"> only</w:t>
      </w:r>
      <w:r w:rsidRPr="005B3A2A">
        <w:rPr>
          <w:b/>
          <w:i/>
        </w:rPr>
        <w:t xml:space="preserve"> for the case of 1-symbol SRS resource for positioning.</w:t>
      </w:r>
      <w:r>
        <w:rPr>
          <w:b/>
          <w:i/>
        </w:rPr>
        <w:t xml:space="preserve"> </w:t>
      </w:r>
    </w:p>
    <w:bookmarkEnd w:id="2"/>
    <w:p w14:paraId="55586F61" w14:textId="3548B9F0" w:rsidR="00E20B72" w:rsidRDefault="00E20B72" w:rsidP="0032332C">
      <w:r>
        <w:t xml:space="preserve">Regarding the cyclic shifts for each comb size, for comb-2 and comb-4 in NR Rel-15 (and LTE), 8 and 12 cyclic shifts are supported for a bandwidth of at least 4 PRBs. This means that up to 2*8=16 ports and up to 4*12=48 ports can be orthogonally multiplexed through FDM and CDM for comb-2 and comb-4 respectively. A similar capacity of up to 48 ports can be supported for comb-8 also, which means </w:t>
      </w:r>
      <w:r w:rsidR="000F5DF2">
        <w:t>6</w:t>
      </w:r>
      <w:r>
        <w:t xml:space="preserve"> cyclic shifts</w:t>
      </w:r>
      <w:r w:rsidR="000F5DF2">
        <w:t xml:space="preserve"> are needed to be specified</w:t>
      </w:r>
      <w:r>
        <w:t>. This would also allow to have a 4-PRB SRS</w:t>
      </w:r>
      <w:r w:rsidR="00CB2BD7">
        <w:t xml:space="preserve"> BW</w:t>
      </w:r>
      <w:r>
        <w:t xml:space="preserve"> with comb-8 (only 6 resource elements per comb). </w:t>
      </w:r>
    </w:p>
    <w:p w14:paraId="65849F4F" w14:textId="77777777" w:rsidR="00083C34" w:rsidRPr="00F440D8" w:rsidRDefault="00083C34" w:rsidP="00083C34">
      <w:r w:rsidRPr="00F440D8">
        <w:rPr>
          <w:b/>
          <w:i/>
        </w:rPr>
        <w:t xml:space="preserve">Proposal 2: For positioning, 6 cyclic shifts for comb-8 are supported. No change in the </w:t>
      </w:r>
      <w:r>
        <w:rPr>
          <w:b/>
          <w:i/>
        </w:rPr>
        <w:t>number of</w:t>
      </w:r>
      <w:r w:rsidRPr="00F440D8">
        <w:rPr>
          <w:b/>
          <w:i/>
        </w:rPr>
        <w:t xml:space="preserve"> cyclic shifts for comb-2 and comb-4.</w:t>
      </w:r>
    </w:p>
    <w:p w14:paraId="49588091" w14:textId="20954DE8" w:rsidR="0032332C" w:rsidRPr="0032332C" w:rsidRDefault="0032332C" w:rsidP="0032332C">
      <w:r>
        <w:rPr>
          <w:rFonts w:eastAsiaTheme="minorEastAsia" w:hint="eastAsia"/>
          <w:lang w:eastAsia="zh-CN"/>
        </w:rPr>
        <w:t>In order to avoid cross-correlation peaks cause by RE holes in frequency domain</w:t>
      </w:r>
      <w:r>
        <w:rPr>
          <w:rFonts w:eastAsiaTheme="minorEastAsia"/>
          <w:lang w:eastAsia="zh-CN"/>
        </w:rPr>
        <w:t xml:space="preserve">, </w:t>
      </w:r>
      <w:r>
        <w:rPr>
          <w:rFonts w:eastAsiaTheme="minorEastAsia" w:hint="eastAsia"/>
          <w:lang w:eastAsia="zh-CN"/>
        </w:rPr>
        <w:t xml:space="preserve">the number of SRS </w:t>
      </w:r>
      <w:r>
        <w:rPr>
          <w:rFonts w:eastAsiaTheme="minorEastAsia"/>
          <w:lang w:eastAsia="zh-CN"/>
        </w:rPr>
        <w:t>symbols shall be equal to the comb-type with the following proposed deterministic sequence of shifts</w:t>
      </w:r>
      <w:r w:rsidR="00941C04">
        <w:rPr>
          <w:rFonts w:eastAsiaTheme="minorEastAsia"/>
          <w:lang w:eastAsia="zh-CN"/>
        </w:rPr>
        <w:t xml:space="preserve">. Such sequence of shift is also helpful for the case of a UE in a high mobility scenario where the receiver may want to perform coherent combining only across a subset of OFDM symbols due to faster decorrelation. Ensuring that consecutive symbols </w:t>
      </w:r>
      <w:proofErr w:type="spellStart"/>
      <w:r w:rsidR="00941C04">
        <w:rPr>
          <w:rFonts w:eastAsiaTheme="minorEastAsia"/>
          <w:lang w:eastAsia="zh-CN"/>
        </w:rPr>
        <w:t>containe</w:t>
      </w:r>
      <w:proofErr w:type="spellEnd"/>
      <w:r w:rsidR="00941C04">
        <w:rPr>
          <w:rFonts w:eastAsiaTheme="minorEastAsia"/>
          <w:lang w:eastAsia="zh-CN"/>
        </w:rPr>
        <w:t xml:space="preserve"> subcarriers which are uniformly spaced would facility such block-based coherent processing of the PRS. </w:t>
      </w:r>
    </w:p>
    <w:p w14:paraId="7830FEDA" w14:textId="77777777" w:rsidR="001C0499" w:rsidRDefault="00DF577C" w:rsidP="001C0499">
      <w:pPr>
        <w:keepNext/>
        <w:jc w:val="center"/>
      </w:pPr>
      <w:r w:rsidRPr="00DF577C">
        <w:rPr>
          <w:noProof/>
          <w:highlight w:val="yellow"/>
        </w:rPr>
        <w:drawing>
          <wp:inline distT="0" distB="0" distL="0" distR="0" wp14:anchorId="117E72B8" wp14:editId="63702EAE">
            <wp:extent cx="1504950" cy="1219528"/>
            <wp:effectExtent l="0" t="0" r="0" b="0"/>
            <wp:docPr id="7" name="Picture 6">
              <a:extLst xmlns:a="http://schemas.openxmlformats.org/drawingml/2006/main">
                <a:ext uri="{FF2B5EF4-FFF2-40B4-BE49-F238E27FC236}">
                  <a16:creationId xmlns:a16="http://schemas.microsoft.com/office/drawing/2014/main" id="{01390083-9CCE-43D5-A48E-506CF41DDC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01390083-9CCE-43D5-A48E-506CF41DDCB2}"/>
                        </a:ext>
                      </a:extLst>
                    </pic:cNvPr>
                    <pic:cNvPicPr>
                      <a:picLocks noChangeAspect="1"/>
                    </pic:cNvPicPr>
                  </pic:nvPicPr>
                  <pic:blipFill>
                    <a:blip r:embed="rId12"/>
                    <a:stretch>
                      <a:fillRect/>
                    </a:stretch>
                  </pic:blipFill>
                  <pic:spPr>
                    <a:xfrm>
                      <a:off x="0" y="0"/>
                      <a:ext cx="1544624" cy="1251678"/>
                    </a:xfrm>
                    <a:prstGeom prst="rect">
                      <a:avLst/>
                    </a:prstGeom>
                  </pic:spPr>
                </pic:pic>
              </a:graphicData>
            </a:graphic>
          </wp:inline>
        </w:drawing>
      </w:r>
    </w:p>
    <w:p w14:paraId="6A3B7744" w14:textId="17F08CED" w:rsidR="001C0499" w:rsidRDefault="001C0499" w:rsidP="005671DF">
      <w:pPr>
        <w:pStyle w:val="Caption"/>
      </w:pPr>
      <w:r>
        <w:t xml:space="preserve">Figure </w:t>
      </w:r>
      <w:fldSimple w:instr=" STYLEREF 1 \s ">
        <w:r w:rsidR="000F045D">
          <w:rPr>
            <w:noProof/>
          </w:rPr>
          <w:t>3</w:t>
        </w:r>
      </w:fldSimple>
      <w:r w:rsidR="000F045D">
        <w:noBreakHyphen/>
      </w:r>
      <w:fldSimple w:instr=" SEQ Figure \* ARABIC \s 1 ">
        <w:r w:rsidR="000F045D">
          <w:rPr>
            <w:noProof/>
          </w:rPr>
          <w:t>1</w:t>
        </w:r>
      </w:fldSimple>
      <w:r>
        <w:t xml:space="preserve"> Comb-4 with suggested </w:t>
      </w:r>
      <w:r w:rsidR="00607556">
        <w:t>frequency offset (</w:t>
      </w:r>
      <w:proofErr w:type="spellStart"/>
      <w:r w:rsidR="00607556">
        <w:t>vshift</w:t>
      </w:r>
      <w:proofErr w:type="spellEnd"/>
      <w:r w:rsidR="00607556">
        <w:t>)</w:t>
      </w:r>
      <w:r>
        <w:t xml:space="preserve"> sequence  </w:t>
      </w:r>
      <m:oMath>
        <m:r>
          <m:rPr>
            <m:sty m:val="bi"/>
          </m:rPr>
          <w:rPr>
            <w:rFonts w:ascii="Cambria Math" w:hAnsi="Cambria Math"/>
          </w:rPr>
          <m:t>0→2→4→1</m:t>
        </m:r>
      </m:oMath>
    </w:p>
    <w:p w14:paraId="524250E7" w14:textId="063B761F" w:rsidR="00607556" w:rsidRDefault="00835158" w:rsidP="00607556">
      <w:pPr>
        <w:keepNext/>
        <w:jc w:val="center"/>
      </w:pPr>
      <w:r>
        <w:rPr>
          <w:noProof/>
        </w:rPr>
        <w:drawing>
          <wp:inline distT="0" distB="0" distL="0" distR="0" wp14:anchorId="0EE470A7" wp14:editId="7A5CCE91">
            <wp:extent cx="1689100" cy="151307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03431" cy="1525907"/>
                    </a:xfrm>
                    <a:prstGeom prst="rect">
                      <a:avLst/>
                    </a:prstGeom>
                    <a:noFill/>
                    <a:ln>
                      <a:noFill/>
                    </a:ln>
                  </pic:spPr>
                </pic:pic>
              </a:graphicData>
            </a:graphic>
          </wp:inline>
        </w:drawing>
      </w:r>
    </w:p>
    <w:p w14:paraId="552695B1" w14:textId="7CF62B07" w:rsidR="00607556" w:rsidRPr="005B3A2A" w:rsidRDefault="00607556" w:rsidP="00607556">
      <w:pPr>
        <w:pStyle w:val="Caption"/>
        <w:rPr>
          <w:bCs w:val="0"/>
          <w:i/>
          <w:sz w:val="20"/>
          <w:szCs w:val="20"/>
        </w:rPr>
      </w:pPr>
      <w:r w:rsidRPr="005B3A2A">
        <w:rPr>
          <w:bCs w:val="0"/>
          <w:i/>
          <w:sz w:val="20"/>
          <w:szCs w:val="20"/>
        </w:rPr>
        <w:t xml:space="preserve">Figure </w:t>
      </w:r>
      <w:r w:rsidR="00AA5354" w:rsidRPr="005B3A2A">
        <w:rPr>
          <w:bCs w:val="0"/>
          <w:i/>
          <w:sz w:val="20"/>
          <w:szCs w:val="20"/>
        </w:rPr>
        <w:t>2</w:t>
      </w:r>
      <w:r w:rsidRPr="005B3A2A">
        <w:rPr>
          <w:bCs w:val="0"/>
          <w:i/>
          <w:sz w:val="20"/>
          <w:szCs w:val="20"/>
        </w:rPr>
        <w:t xml:space="preserve"> Comb-8 with suggested frequency offset (</w:t>
      </w:r>
      <w:proofErr w:type="spellStart"/>
      <w:r w:rsidRPr="005B3A2A">
        <w:rPr>
          <w:bCs w:val="0"/>
          <w:i/>
          <w:sz w:val="20"/>
          <w:szCs w:val="20"/>
        </w:rPr>
        <w:t>vshift</w:t>
      </w:r>
      <w:proofErr w:type="spellEnd"/>
      <w:r w:rsidRPr="005B3A2A">
        <w:rPr>
          <w:bCs w:val="0"/>
          <w:i/>
          <w:sz w:val="20"/>
          <w:szCs w:val="20"/>
        </w:rPr>
        <w:t xml:space="preserve">) sequence  </w:t>
      </w:r>
      <m:oMath>
        <m:r>
          <m:rPr>
            <m:sty m:val="bi"/>
          </m:rPr>
          <w:rPr>
            <w:rFonts w:ascii="Cambria Math" w:hAnsi="Cambria Math"/>
            <w:sz w:val="20"/>
            <w:szCs w:val="20"/>
          </w:rPr>
          <m:t>0→4→2→6→1→5→3→7</m:t>
        </m:r>
      </m:oMath>
    </w:p>
    <w:p w14:paraId="373F27EF" w14:textId="77777777" w:rsidR="00706F12" w:rsidRDefault="00706F12" w:rsidP="00706F12">
      <w:pPr>
        <w:spacing w:after="0"/>
        <w:rPr>
          <w:b/>
          <w:i/>
        </w:rPr>
      </w:pPr>
      <w:r w:rsidRPr="00AF657E">
        <w:rPr>
          <w:b/>
          <w:i/>
        </w:rPr>
        <w:t>Proposal</w:t>
      </w:r>
      <w:r>
        <w:rPr>
          <w:b/>
          <w:i/>
        </w:rPr>
        <w:t xml:space="preserve"> 3</w:t>
      </w:r>
      <w:r w:rsidRPr="00AF657E">
        <w:rPr>
          <w:b/>
          <w:i/>
        </w:rPr>
        <w:t xml:space="preserve">: </w:t>
      </w:r>
      <w:r>
        <w:rPr>
          <w:b/>
          <w:i/>
        </w:rPr>
        <w:t xml:space="preserve">For positioning, the frequency domain shifts are chosen according a round robin fashion from the following sequence for all the symbols of the SRS resource inside a slot. </w:t>
      </w:r>
    </w:p>
    <w:p w14:paraId="0CEBDE49" w14:textId="77777777" w:rsidR="00706F12" w:rsidRPr="00634AE0" w:rsidRDefault="00706F12" w:rsidP="00706F12">
      <w:pPr>
        <w:pStyle w:val="ListParagraph"/>
        <w:numPr>
          <w:ilvl w:val="0"/>
          <w:numId w:val="37"/>
        </w:numPr>
        <w:spacing w:after="0"/>
        <w:rPr>
          <w:b/>
          <w:i/>
        </w:rPr>
      </w:pPr>
      <w:r>
        <w:rPr>
          <w:b/>
          <w:i/>
        </w:rPr>
        <w:t xml:space="preserve">For comb type 2: </w:t>
      </w:r>
      <m:oMath>
        <m:r>
          <m:rPr>
            <m:sty m:val="bi"/>
          </m:rPr>
          <w:rPr>
            <w:rFonts w:ascii="Cambria Math" w:hAnsi="Cambria Math"/>
          </w:rPr>
          <m:t>0→1</m:t>
        </m:r>
      </m:oMath>
    </w:p>
    <w:p w14:paraId="4FBB3D8E" w14:textId="77777777" w:rsidR="00706F12" w:rsidRPr="00AF657E" w:rsidRDefault="00706F12" w:rsidP="00706F12">
      <w:pPr>
        <w:pStyle w:val="ListParagraph"/>
        <w:numPr>
          <w:ilvl w:val="0"/>
          <w:numId w:val="37"/>
        </w:numPr>
        <w:spacing w:after="0"/>
        <w:rPr>
          <w:b/>
          <w:i/>
        </w:rPr>
      </w:pPr>
      <w:r>
        <w:rPr>
          <w:b/>
          <w:i/>
        </w:rPr>
        <w:t xml:space="preserve">For comb type 4: </w:t>
      </w:r>
      <m:oMath>
        <m:r>
          <m:rPr>
            <m:sty m:val="bi"/>
          </m:rPr>
          <w:rPr>
            <w:rFonts w:ascii="Cambria Math" w:hAnsi="Cambria Math"/>
          </w:rPr>
          <m:t>0→2→4→1</m:t>
        </m:r>
      </m:oMath>
    </w:p>
    <w:p w14:paraId="5D3562C6" w14:textId="77777777" w:rsidR="00706F12" w:rsidRPr="009E3380" w:rsidRDefault="00706F12" w:rsidP="00706F12">
      <w:pPr>
        <w:pStyle w:val="ListParagraph"/>
        <w:numPr>
          <w:ilvl w:val="0"/>
          <w:numId w:val="37"/>
        </w:numPr>
        <w:spacing w:after="0"/>
        <w:rPr>
          <w:b/>
          <w:i/>
        </w:rPr>
      </w:pPr>
      <w:r w:rsidRPr="00AF657E">
        <w:rPr>
          <w:b/>
          <w:i/>
        </w:rPr>
        <w:t xml:space="preserve">For comb type 8: </w:t>
      </w:r>
      <m:oMath>
        <m:r>
          <m:rPr>
            <m:sty m:val="bi"/>
          </m:rPr>
          <w:rPr>
            <w:rFonts w:ascii="Cambria Math" w:hAnsi="Cambria Math"/>
          </w:rPr>
          <m:t>0→4→2→6→1→5→3→7</m:t>
        </m:r>
      </m:oMath>
    </w:p>
    <w:p w14:paraId="5DF24704" w14:textId="3D9031C1" w:rsidR="00AF657E" w:rsidRDefault="00AF657E" w:rsidP="00AF657E">
      <w:pPr>
        <w:spacing w:after="0"/>
        <w:rPr>
          <w:b/>
          <w:i/>
        </w:rPr>
      </w:pPr>
    </w:p>
    <w:p w14:paraId="5FD18517" w14:textId="04D2F22F" w:rsidR="00405D24" w:rsidRPr="00835158" w:rsidRDefault="00405D24" w:rsidP="00835158">
      <w:pPr>
        <w:spacing w:after="0"/>
      </w:pPr>
      <w:r>
        <w:t>For example, if the SRS resource spans 1</w:t>
      </w:r>
      <w:r w:rsidR="002C61FD">
        <w:t>2</w:t>
      </w:r>
      <w:r>
        <w:t xml:space="preserve"> symbols with comb-4, </w:t>
      </w:r>
      <w:r w:rsidR="002C61FD">
        <w:t xml:space="preserve">then the sequence of comb-offsets </w:t>
      </w:r>
      <w:r w:rsidR="004C21EB">
        <w:t>would be</w:t>
      </w:r>
      <w:r w:rsidR="00F21680">
        <w:t xml:space="preserve"> three times the sequence shown above</w:t>
      </w:r>
      <w:r w:rsidR="00835158">
        <w:t xml:space="preserve">: </w:t>
      </w:r>
      <m:oMath>
        <m:r>
          <m:rPr>
            <m:sty m:val="bi"/>
          </m:rPr>
          <w:rPr>
            <w:rFonts w:ascii="Cambria Math" w:hAnsi="Cambria Math"/>
          </w:rPr>
          <m:t>0</m:t>
        </m:r>
        <m:r>
          <w:rPr>
            <w:rFonts w:ascii="Cambria Math" w:hAnsi="Cambria Math"/>
          </w:rPr>
          <m:t>→</m:t>
        </m:r>
        <m:r>
          <m:rPr>
            <m:sty m:val="bi"/>
          </m:rPr>
          <w:rPr>
            <w:rFonts w:ascii="Cambria Math" w:hAnsi="Cambria Math"/>
          </w:rPr>
          <m:t>2</m:t>
        </m:r>
        <m:r>
          <w:rPr>
            <w:rFonts w:ascii="Cambria Math" w:hAnsi="Cambria Math"/>
          </w:rPr>
          <m:t>→</m:t>
        </m:r>
        <m:r>
          <m:rPr>
            <m:sty m:val="bi"/>
          </m:rPr>
          <w:rPr>
            <w:rFonts w:ascii="Cambria Math" w:hAnsi="Cambria Math"/>
          </w:rPr>
          <m:t>4</m:t>
        </m:r>
        <m:r>
          <w:rPr>
            <w:rFonts w:ascii="Cambria Math" w:hAnsi="Cambria Math"/>
          </w:rPr>
          <m:t>→</m:t>
        </m:r>
        <m:r>
          <m:rPr>
            <m:sty m:val="bi"/>
          </m:rPr>
          <w:rPr>
            <w:rFonts w:ascii="Cambria Math" w:hAnsi="Cambria Math"/>
          </w:rPr>
          <m:t>1</m:t>
        </m:r>
        <m:r>
          <w:rPr>
            <w:rFonts w:ascii="Cambria Math" w:hAnsi="Cambria Math"/>
          </w:rPr>
          <m:t>→</m:t>
        </m:r>
        <m:r>
          <m:rPr>
            <m:sty m:val="bi"/>
          </m:rPr>
          <w:rPr>
            <w:rFonts w:ascii="Cambria Math" w:hAnsi="Cambria Math"/>
          </w:rPr>
          <m:t>0</m:t>
        </m:r>
        <m:r>
          <w:rPr>
            <w:rFonts w:ascii="Cambria Math" w:hAnsi="Cambria Math"/>
          </w:rPr>
          <m:t>→</m:t>
        </m:r>
        <m:r>
          <m:rPr>
            <m:sty m:val="bi"/>
          </m:rPr>
          <w:rPr>
            <w:rFonts w:ascii="Cambria Math" w:hAnsi="Cambria Math"/>
          </w:rPr>
          <m:t>2</m:t>
        </m:r>
        <m:r>
          <w:rPr>
            <w:rFonts w:ascii="Cambria Math" w:hAnsi="Cambria Math"/>
          </w:rPr>
          <m:t>→</m:t>
        </m:r>
        <m:r>
          <m:rPr>
            <m:sty m:val="bi"/>
          </m:rPr>
          <w:rPr>
            <w:rFonts w:ascii="Cambria Math" w:hAnsi="Cambria Math"/>
          </w:rPr>
          <m:t>4</m:t>
        </m:r>
        <m:r>
          <w:rPr>
            <w:rFonts w:ascii="Cambria Math" w:hAnsi="Cambria Math"/>
          </w:rPr>
          <m:t>→</m:t>
        </m:r>
        <m:r>
          <m:rPr>
            <m:sty m:val="bi"/>
          </m:rPr>
          <w:rPr>
            <w:rFonts w:ascii="Cambria Math" w:hAnsi="Cambria Math"/>
          </w:rPr>
          <m:t>1</m:t>
        </m:r>
        <m:r>
          <w:rPr>
            <w:rFonts w:ascii="Cambria Math" w:hAnsi="Cambria Math"/>
          </w:rPr>
          <m:t>→</m:t>
        </m:r>
        <m:r>
          <m:rPr>
            <m:sty m:val="bi"/>
          </m:rPr>
          <w:rPr>
            <w:rFonts w:ascii="Cambria Math" w:hAnsi="Cambria Math"/>
          </w:rPr>
          <m:t>0</m:t>
        </m:r>
        <m:r>
          <w:rPr>
            <w:rFonts w:ascii="Cambria Math" w:hAnsi="Cambria Math"/>
          </w:rPr>
          <m:t>→</m:t>
        </m:r>
        <m:r>
          <m:rPr>
            <m:sty m:val="bi"/>
          </m:rPr>
          <w:rPr>
            <w:rFonts w:ascii="Cambria Math" w:hAnsi="Cambria Math"/>
          </w:rPr>
          <m:t>2</m:t>
        </m:r>
        <m:r>
          <w:rPr>
            <w:rFonts w:ascii="Cambria Math" w:hAnsi="Cambria Math"/>
          </w:rPr>
          <m:t>→</m:t>
        </m:r>
        <m:r>
          <m:rPr>
            <m:sty m:val="bi"/>
          </m:rPr>
          <w:rPr>
            <w:rFonts w:ascii="Cambria Math" w:hAnsi="Cambria Math"/>
          </w:rPr>
          <m:t>4</m:t>
        </m:r>
        <m:r>
          <w:rPr>
            <w:rFonts w:ascii="Cambria Math" w:hAnsi="Cambria Math"/>
          </w:rPr>
          <m:t>→</m:t>
        </m:r>
        <m:r>
          <m:rPr>
            <m:sty m:val="bi"/>
          </m:rPr>
          <w:rPr>
            <w:rFonts w:ascii="Cambria Math" w:hAnsi="Cambria Math"/>
          </w:rPr>
          <m:t>1</m:t>
        </m:r>
      </m:oMath>
      <w:r w:rsidR="00835158">
        <w:rPr>
          <w:b/>
          <w:bCs/>
        </w:rPr>
        <w:t xml:space="preserve"> . </w:t>
      </w:r>
    </w:p>
    <w:p w14:paraId="1CCE9E00" w14:textId="77777777" w:rsidR="00405D24" w:rsidRPr="00AF657E" w:rsidRDefault="00405D24" w:rsidP="00AF657E">
      <w:pPr>
        <w:spacing w:after="0"/>
        <w:rPr>
          <w:b/>
          <w:i/>
        </w:rPr>
      </w:pPr>
    </w:p>
    <w:p w14:paraId="08E177FF" w14:textId="4F4DBF95" w:rsidR="005B4C3A" w:rsidRDefault="00102838" w:rsidP="005B4C3A">
      <w:pPr>
        <w:pStyle w:val="Heading3"/>
      </w:pPr>
      <w:r>
        <w:t>3</w:t>
      </w:r>
      <w:r w:rsidR="005B4C3A">
        <w:t>.</w:t>
      </w:r>
      <w:r w:rsidR="00293802">
        <w:t>2</w:t>
      </w:r>
      <w:r w:rsidR="005B4C3A">
        <w:t xml:space="preserve"> Time-doma</w:t>
      </w:r>
      <w:r w:rsidR="00CF7772">
        <w:t>in mapping: UL power limitation</w:t>
      </w:r>
    </w:p>
    <w:p w14:paraId="7B200837" w14:textId="4D521E77" w:rsidR="00CF7772" w:rsidRDefault="00CF7772" w:rsidP="005B4C3A">
      <w:r>
        <w:t xml:space="preserve">The following agreements were made regarding coverage extension of SRS for positioning: </w:t>
      </w:r>
    </w:p>
    <w:tbl>
      <w:tblPr>
        <w:tblStyle w:val="TableGrid"/>
        <w:tblW w:w="0" w:type="auto"/>
        <w:tblLook w:val="04A0" w:firstRow="1" w:lastRow="0" w:firstColumn="1" w:lastColumn="0" w:noHBand="0" w:noVBand="1"/>
      </w:tblPr>
      <w:tblGrid>
        <w:gridCol w:w="9629"/>
      </w:tblGrid>
      <w:tr w:rsidR="00CF7772" w14:paraId="2986DDC8" w14:textId="77777777" w:rsidTr="00CF7772">
        <w:tc>
          <w:tcPr>
            <w:tcW w:w="9629" w:type="dxa"/>
          </w:tcPr>
          <w:p w14:paraId="1A354ADE" w14:textId="77777777" w:rsidR="00081986" w:rsidRPr="007D51D2" w:rsidRDefault="00081986" w:rsidP="00081986">
            <w:pPr>
              <w:spacing w:after="0"/>
              <w:rPr>
                <w:i/>
              </w:rPr>
            </w:pPr>
            <w:r w:rsidRPr="007D51D2">
              <w:rPr>
                <w:i/>
                <w:highlight w:val="green"/>
              </w:rPr>
              <w:t>Agreement:</w:t>
            </w:r>
          </w:p>
          <w:p w14:paraId="0985E79D" w14:textId="77777777" w:rsidR="00081986" w:rsidRPr="007D51D2" w:rsidRDefault="00081986" w:rsidP="00081986">
            <w:pPr>
              <w:spacing w:after="0"/>
              <w:rPr>
                <w:i/>
              </w:rPr>
            </w:pPr>
            <w:r w:rsidRPr="007D51D2">
              <w:rPr>
                <w:i/>
              </w:rPr>
              <w:t>For positioning, the number of consecutive OFDM symbols in an SRS resource is configurable with one of the values in the set {1, 2, 4, 8, 12}</w:t>
            </w:r>
          </w:p>
          <w:p w14:paraId="71133804" w14:textId="77777777" w:rsidR="00081986" w:rsidRPr="007D51D2" w:rsidRDefault="00081986" w:rsidP="00081986">
            <w:pPr>
              <w:numPr>
                <w:ilvl w:val="0"/>
                <w:numId w:val="24"/>
              </w:numPr>
              <w:spacing w:after="0"/>
              <w:ind w:left="152"/>
              <w:jc w:val="left"/>
              <w:rPr>
                <w:i/>
              </w:rPr>
            </w:pPr>
            <w:r w:rsidRPr="007D51D2">
              <w:rPr>
                <w:i/>
              </w:rPr>
              <w:t>FFS: Other values including 3,6,14</w:t>
            </w:r>
          </w:p>
          <w:p w14:paraId="04ED9557" w14:textId="3FCBACC1" w:rsidR="00CF7772" w:rsidRPr="00081986" w:rsidRDefault="00081986" w:rsidP="00081986">
            <w:pPr>
              <w:numPr>
                <w:ilvl w:val="0"/>
                <w:numId w:val="24"/>
              </w:numPr>
              <w:spacing w:after="0"/>
              <w:ind w:left="152"/>
              <w:jc w:val="left"/>
              <w:rPr>
                <w:i/>
              </w:rPr>
            </w:pPr>
            <w:r w:rsidRPr="007D51D2">
              <w:rPr>
                <w:i/>
              </w:rPr>
              <w:t>Note: Values of 1, 2 and 4 within an SRS resource can already be configured in Rel-15</w:t>
            </w:r>
          </w:p>
        </w:tc>
      </w:tr>
    </w:tbl>
    <w:p w14:paraId="0C77B5E4" w14:textId="77777777" w:rsidR="00474B95" w:rsidRDefault="00474B95" w:rsidP="00E20B72">
      <w:pPr>
        <w:spacing w:after="0"/>
      </w:pPr>
    </w:p>
    <w:p w14:paraId="5C396446" w14:textId="20CDA676" w:rsidR="000C5685" w:rsidRDefault="005B4C3A" w:rsidP="005B4C3A">
      <w:r>
        <w:t xml:space="preserve">It is generally known that UL coverage is one of the biggest problems of UTDOA positioning technique. Especially in scenarios of </w:t>
      </w:r>
      <w:proofErr w:type="spellStart"/>
      <w:r>
        <w:t>UM</w:t>
      </w:r>
      <w:r w:rsidR="00EA51A0">
        <w:t>a</w:t>
      </w:r>
      <w:proofErr w:type="spellEnd"/>
      <w:r>
        <w:t xml:space="preserve">, it is difficult to even meet the regulatory requirements as also shown in </w:t>
      </w:r>
      <w:r w:rsidR="00714E05">
        <w:t>the</w:t>
      </w:r>
      <w:r>
        <w:t xml:space="preserve"> </w:t>
      </w:r>
      <w:r w:rsidR="003424DA">
        <w:t>e</w:t>
      </w:r>
      <w:r>
        <w:t>valuation results</w:t>
      </w:r>
      <w:r w:rsidR="004168BB">
        <w:t xml:space="preserve"> </w:t>
      </w:r>
      <w:r w:rsidR="00714E05">
        <w:t xml:space="preserve">from </w:t>
      </w:r>
      <w:r w:rsidR="004168BB">
        <w:t>several companies in the TR</w:t>
      </w:r>
      <w:r w:rsidR="00811F34">
        <w:t xml:space="preserve"> 38.</w:t>
      </w:r>
      <w:r w:rsidR="0033479E">
        <w:t>8</w:t>
      </w:r>
      <w:r w:rsidR="00811F34">
        <w:t>55</w:t>
      </w:r>
      <w:r>
        <w:t xml:space="preserve">. </w:t>
      </w:r>
    </w:p>
    <w:p w14:paraId="4CC52530" w14:textId="1DD8F438" w:rsidR="005B4C3A" w:rsidRDefault="000C5685" w:rsidP="005B4C3A">
      <w:r>
        <w:t xml:space="preserve">Specifically, in the Summary of evaluations, the results from 2 out of 5 companies showed that regulatory requirements may not be met. </w:t>
      </w:r>
    </w:p>
    <w:tbl>
      <w:tblPr>
        <w:tblStyle w:val="TableGrid"/>
        <w:tblW w:w="0" w:type="auto"/>
        <w:tblLook w:val="04A0" w:firstRow="1" w:lastRow="0" w:firstColumn="1" w:lastColumn="0" w:noHBand="0" w:noVBand="1"/>
      </w:tblPr>
      <w:tblGrid>
        <w:gridCol w:w="9629"/>
      </w:tblGrid>
      <w:tr w:rsidR="000C5685" w14:paraId="3ED6836D" w14:textId="77777777" w:rsidTr="000C5685">
        <w:tc>
          <w:tcPr>
            <w:tcW w:w="9629" w:type="dxa"/>
          </w:tcPr>
          <w:p w14:paraId="0F8F1B1E" w14:textId="77777777" w:rsidR="000C5685" w:rsidRPr="000C5685" w:rsidRDefault="000C5685" w:rsidP="000C5685">
            <w:pPr>
              <w:spacing w:after="0"/>
              <w:rPr>
                <w:i/>
                <w:lang w:val="en-US"/>
              </w:rPr>
            </w:pPr>
            <w:r w:rsidRPr="000C5685">
              <w:rPr>
                <w:i/>
                <w:lang w:val="en-US"/>
              </w:rPr>
              <w:t xml:space="preserve">For the </w:t>
            </w:r>
            <w:proofErr w:type="spellStart"/>
            <w:r w:rsidRPr="000C5685">
              <w:rPr>
                <w:i/>
                <w:lang w:val="en-US"/>
              </w:rPr>
              <w:t>UMa</w:t>
            </w:r>
            <w:proofErr w:type="spellEnd"/>
            <w:r w:rsidRPr="000C5685">
              <w:rPr>
                <w:i/>
                <w:lang w:val="en-US"/>
              </w:rPr>
              <w:t xml:space="preserve"> scenario, channel models and simulation assumptions, the following can be observed for horizontal accuracy as described in section 5 of the TR for regulatory and commercial requirements:</w:t>
            </w:r>
          </w:p>
          <w:p w14:paraId="001009B2" w14:textId="77777777" w:rsidR="000C5685" w:rsidRPr="00BD69A8" w:rsidRDefault="000C5685" w:rsidP="000C5685">
            <w:pPr>
              <w:pStyle w:val="B1"/>
              <w:spacing w:after="0"/>
              <w:rPr>
                <w:i/>
                <w:lang w:val="en-US"/>
              </w:rPr>
            </w:pPr>
            <w:r w:rsidRPr="000C5685">
              <w:rPr>
                <w:i/>
                <w:lang w:val="en-US"/>
              </w:rPr>
              <w:t>-</w:t>
            </w:r>
            <w:r w:rsidRPr="000C5685">
              <w:rPr>
                <w:i/>
                <w:lang w:val="en-US"/>
              </w:rPr>
              <w:tab/>
              <w:t xml:space="preserve">For scenario 3, </w:t>
            </w:r>
            <w:r w:rsidRPr="00BD69A8">
              <w:rPr>
                <w:i/>
                <w:lang w:val="en-US"/>
              </w:rPr>
              <w:t xml:space="preserve">the evaluations from </w:t>
            </w:r>
            <w:r w:rsidRPr="00BD69A8">
              <w:rPr>
                <w:b/>
                <w:i/>
                <w:lang w:val="en-US"/>
              </w:rPr>
              <w:t>3 out of 5</w:t>
            </w:r>
            <w:r w:rsidRPr="00BD69A8">
              <w:rPr>
                <w:i/>
                <w:lang w:val="en-US"/>
              </w:rPr>
              <w:t xml:space="preserve"> sources showed that UL-TDOA can meet the regulatory requirements. </w:t>
            </w:r>
          </w:p>
          <w:p w14:paraId="0250A332" w14:textId="77777777" w:rsidR="000C5685" w:rsidRPr="00BD69A8" w:rsidRDefault="000C5685" w:rsidP="000C5685">
            <w:pPr>
              <w:pStyle w:val="B2"/>
              <w:spacing w:after="0"/>
              <w:rPr>
                <w:i/>
                <w:lang w:val="en-US"/>
              </w:rPr>
            </w:pPr>
            <w:r w:rsidRPr="00BD69A8">
              <w:rPr>
                <w:i/>
                <w:lang w:val="en-US"/>
              </w:rPr>
              <w:t>-</w:t>
            </w:r>
            <w:r w:rsidRPr="00BD69A8">
              <w:rPr>
                <w:i/>
                <w:lang w:val="en-US"/>
              </w:rPr>
              <w:tab/>
              <w:t>1 source showed that indoor and outdoor UEs could not meet the regulatory requirements, even under perfect network synchronization.</w:t>
            </w:r>
          </w:p>
          <w:p w14:paraId="563B5FC9" w14:textId="2EDE8EF9" w:rsidR="000C5685" w:rsidRPr="000C5685" w:rsidRDefault="000C5685" w:rsidP="000C5685">
            <w:pPr>
              <w:pStyle w:val="B2"/>
              <w:spacing w:after="0"/>
              <w:rPr>
                <w:i/>
                <w:lang w:val="en-US"/>
              </w:rPr>
            </w:pPr>
            <w:r w:rsidRPr="00BD69A8">
              <w:rPr>
                <w:i/>
                <w:lang w:val="en-US"/>
              </w:rPr>
              <w:t>-</w:t>
            </w:r>
            <w:r w:rsidRPr="00BD69A8">
              <w:rPr>
                <w:i/>
                <w:lang w:val="en-US"/>
              </w:rPr>
              <w:tab/>
              <w:t>1 source showed that indoor UEs could not meet the regulatory requirements, even under perfect network synchronization.</w:t>
            </w:r>
          </w:p>
        </w:tc>
      </w:tr>
    </w:tbl>
    <w:p w14:paraId="5DCD82F3" w14:textId="77777777" w:rsidR="00CF7772" w:rsidRDefault="00CF7772" w:rsidP="00CF7772">
      <w:pPr>
        <w:spacing w:after="0"/>
        <w:rPr>
          <w:lang w:val="en-US"/>
        </w:rPr>
      </w:pPr>
    </w:p>
    <w:p w14:paraId="62871C0C" w14:textId="101EDF36" w:rsidR="000C5685" w:rsidRDefault="000C5685" w:rsidP="00CF7772">
      <w:pPr>
        <w:spacing w:after="0"/>
      </w:pPr>
      <w:r>
        <w:t xml:space="preserve">From the 3 companies that argue that regulatory requirements can be met </w:t>
      </w:r>
      <w:r w:rsidR="00CF7772">
        <w:t xml:space="preserve">with UTDOA </w:t>
      </w:r>
      <w:r>
        <w:t>we</w:t>
      </w:r>
      <w:r w:rsidR="00CF7772">
        <w:t xml:space="preserve"> make the following observations in their simulation assumptions</w:t>
      </w:r>
      <w:r>
        <w:t>:</w:t>
      </w:r>
    </w:p>
    <w:p w14:paraId="1A9C4A77" w14:textId="59987704" w:rsidR="000C5685" w:rsidRDefault="000C5685" w:rsidP="00CF7772">
      <w:pPr>
        <w:pStyle w:val="ListParagraph"/>
        <w:numPr>
          <w:ilvl w:val="0"/>
          <w:numId w:val="27"/>
        </w:numPr>
        <w:spacing w:after="0"/>
        <w:rPr>
          <w:lang w:val="en-US"/>
        </w:rPr>
      </w:pPr>
      <w:r>
        <w:rPr>
          <w:lang w:val="en-US"/>
        </w:rPr>
        <w:t>All three companies assume ideal muting in UL [</w:t>
      </w:r>
      <w:r w:rsidR="0033479E">
        <w:rPr>
          <w:lang w:val="en-US"/>
        </w:rPr>
        <w:t>4</w:t>
      </w:r>
      <w:r>
        <w:rPr>
          <w:lang w:val="en-US"/>
        </w:rPr>
        <w:t>], [</w:t>
      </w:r>
      <w:r w:rsidR="0033479E">
        <w:rPr>
          <w:lang w:val="en-US"/>
        </w:rPr>
        <w:t>5</w:t>
      </w:r>
      <w:r>
        <w:rPr>
          <w:lang w:val="en-US"/>
        </w:rPr>
        <w:t>], [</w:t>
      </w:r>
      <w:r w:rsidR="0033479E">
        <w:rPr>
          <w:lang w:val="en-US"/>
        </w:rPr>
        <w:t>6</w:t>
      </w:r>
      <w:r>
        <w:rPr>
          <w:lang w:val="en-US"/>
        </w:rPr>
        <w:t>]</w:t>
      </w:r>
      <w:r w:rsidR="00232CE0">
        <w:rPr>
          <w:lang w:val="en-US"/>
        </w:rPr>
        <w:t>,</w:t>
      </w:r>
    </w:p>
    <w:p w14:paraId="3BB6191D" w14:textId="0087C957" w:rsidR="000C5685" w:rsidRPr="00C8345C" w:rsidRDefault="000C5685" w:rsidP="00C8345C">
      <w:pPr>
        <w:pStyle w:val="ListParagraph"/>
        <w:numPr>
          <w:ilvl w:val="0"/>
          <w:numId w:val="27"/>
        </w:numPr>
        <w:rPr>
          <w:lang w:val="en-US"/>
        </w:rPr>
      </w:pPr>
      <w:r>
        <w:t>One company uses S</w:t>
      </w:r>
      <w:r w:rsidR="00232CE0">
        <w:t xml:space="preserve">ingular </w:t>
      </w:r>
      <w:r>
        <w:t>V</w:t>
      </w:r>
      <w:r w:rsidR="00232CE0">
        <w:t xml:space="preserve">alue </w:t>
      </w:r>
      <w:r>
        <w:t>D</w:t>
      </w:r>
      <w:r w:rsidR="00232CE0">
        <w:t>ecomposition (SVD)</w:t>
      </w:r>
      <w:r>
        <w:t xml:space="preserve"> precoding for transmitting the SRS [</w:t>
      </w:r>
      <w:r w:rsidR="0033479E">
        <w:t>4</w:t>
      </w:r>
      <w:r>
        <w:t>]</w:t>
      </w:r>
      <w:r w:rsidR="00232CE0">
        <w:t>.</w:t>
      </w:r>
    </w:p>
    <w:p w14:paraId="4CDA61DE" w14:textId="6992767F" w:rsidR="00CF7772" w:rsidRPr="000011C9" w:rsidRDefault="00CF7772" w:rsidP="005B4C3A">
      <w:pPr>
        <w:rPr>
          <w:b/>
          <w:i/>
        </w:rPr>
      </w:pPr>
      <w:r w:rsidRPr="000011C9">
        <w:rPr>
          <w:b/>
          <w:i/>
        </w:rPr>
        <w:t>Observation</w:t>
      </w:r>
      <w:r w:rsidR="000011C9">
        <w:rPr>
          <w:b/>
          <w:i/>
        </w:rPr>
        <w:t xml:space="preserve"> </w:t>
      </w:r>
      <w:r w:rsidR="00525145">
        <w:rPr>
          <w:b/>
          <w:i/>
        </w:rPr>
        <w:t>1</w:t>
      </w:r>
      <w:r w:rsidRPr="000011C9">
        <w:rPr>
          <w:b/>
          <w:i/>
        </w:rPr>
        <w:t xml:space="preserve">: In the </w:t>
      </w:r>
      <w:proofErr w:type="spellStart"/>
      <w:r w:rsidRPr="000011C9">
        <w:rPr>
          <w:b/>
          <w:i/>
        </w:rPr>
        <w:t>UM</w:t>
      </w:r>
      <w:r w:rsidR="00112505">
        <w:rPr>
          <w:b/>
          <w:i/>
        </w:rPr>
        <w:t>a</w:t>
      </w:r>
      <w:proofErr w:type="spellEnd"/>
      <w:r w:rsidRPr="000011C9">
        <w:rPr>
          <w:b/>
          <w:i/>
        </w:rPr>
        <w:t xml:space="preserve"> UTDOA evaluations, simulations assumptions used by the companies which meet the regulatory requirements are optimistic. </w:t>
      </w:r>
    </w:p>
    <w:p w14:paraId="7348CE96" w14:textId="4AEBA309" w:rsidR="000C5685" w:rsidRPr="000C5685" w:rsidRDefault="000C5685" w:rsidP="005B4C3A">
      <w:pPr>
        <w:rPr>
          <w:lang w:val="en-US"/>
        </w:rPr>
      </w:pPr>
      <w:r>
        <w:rPr>
          <w:lang w:val="en-US"/>
        </w:rPr>
        <w:t xml:space="preserve">Whereas for OTDOA (where the main difference in the simulation assumptions is the transmit power), all companies showed that the regulatory requirements can be met. </w:t>
      </w:r>
    </w:p>
    <w:tbl>
      <w:tblPr>
        <w:tblStyle w:val="TableGrid"/>
        <w:tblW w:w="0" w:type="auto"/>
        <w:tblLook w:val="04A0" w:firstRow="1" w:lastRow="0" w:firstColumn="1" w:lastColumn="0" w:noHBand="0" w:noVBand="1"/>
      </w:tblPr>
      <w:tblGrid>
        <w:gridCol w:w="9629"/>
      </w:tblGrid>
      <w:tr w:rsidR="000C5685" w14:paraId="63F6A753" w14:textId="77777777" w:rsidTr="000C5685">
        <w:tc>
          <w:tcPr>
            <w:tcW w:w="9629" w:type="dxa"/>
          </w:tcPr>
          <w:p w14:paraId="55EB6297" w14:textId="77777777" w:rsidR="000C5685" w:rsidRPr="000C5685" w:rsidRDefault="000C5685" w:rsidP="000C5685">
            <w:pPr>
              <w:spacing w:after="0"/>
              <w:rPr>
                <w:i/>
                <w:lang w:val="en-US"/>
              </w:rPr>
            </w:pPr>
            <w:r w:rsidRPr="000C5685">
              <w:rPr>
                <w:i/>
                <w:lang w:val="en-US"/>
              </w:rPr>
              <w:t xml:space="preserve">For the </w:t>
            </w:r>
            <w:proofErr w:type="spellStart"/>
            <w:r w:rsidRPr="000C5685">
              <w:rPr>
                <w:i/>
                <w:lang w:val="en-US"/>
              </w:rPr>
              <w:t>UMa</w:t>
            </w:r>
            <w:proofErr w:type="spellEnd"/>
            <w:r w:rsidRPr="000C5685">
              <w:rPr>
                <w:i/>
                <w:lang w:val="en-US"/>
              </w:rPr>
              <w:t xml:space="preserve"> scenario, channel models and simulation assumptions, the following can be observed for horizontal accuracy as described in section 5 of the TR for regulatory and commercial requirements:</w:t>
            </w:r>
          </w:p>
          <w:p w14:paraId="3F05FE39" w14:textId="614EE6E5" w:rsidR="000C5685" w:rsidRPr="000C5685" w:rsidRDefault="000C5685" w:rsidP="000C5685">
            <w:pPr>
              <w:pStyle w:val="B1"/>
              <w:spacing w:after="0"/>
              <w:rPr>
                <w:lang w:val="en-US"/>
              </w:rPr>
            </w:pPr>
            <w:r w:rsidRPr="000C5685">
              <w:rPr>
                <w:i/>
                <w:lang w:val="en-US"/>
              </w:rPr>
              <w:t>-</w:t>
            </w:r>
            <w:r w:rsidRPr="000C5685">
              <w:rPr>
                <w:i/>
                <w:lang w:val="en-US"/>
              </w:rPr>
              <w:tab/>
              <w:t xml:space="preserve">For scenario 3, the evaluations from </w:t>
            </w:r>
            <w:r w:rsidRPr="00BD69A8">
              <w:rPr>
                <w:b/>
                <w:i/>
                <w:lang w:val="en-US"/>
              </w:rPr>
              <w:t>12 out of 12</w:t>
            </w:r>
            <w:r w:rsidRPr="000C5685">
              <w:rPr>
                <w:i/>
                <w:lang w:val="en-US"/>
              </w:rPr>
              <w:t xml:space="preserve"> sources showed that DL-TDOA can meet the regulatory requirements.  </w:t>
            </w:r>
          </w:p>
        </w:tc>
      </w:tr>
    </w:tbl>
    <w:p w14:paraId="003AD631" w14:textId="6C37C1DB" w:rsidR="001F4DD4" w:rsidRDefault="001F4DD4" w:rsidP="00BD69A8">
      <w:pPr>
        <w:spacing w:after="0"/>
        <w:rPr>
          <w:b/>
          <w:bCs/>
        </w:rPr>
      </w:pPr>
    </w:p>
    <w:p w14:paraId="2B9B84FF" w14:textId="1AC70760" w:rsidR="00456DAA" w:rsidRPr="00456DAA" w:rsidRDefault="004F48F7" w:rsidP="00BD69A8">
      <w:pPr>
        <w:spacing w:after="0"/>
        <w:rPr>
          <w:szCs w:val="22"/>
        </w:rPr>
      </w:pPr>
      <w:r w:rsidRPr="004F48F7">
        <w:rPr>
          <w:bCs/>
        </w:rPr>
        <w:t>Similar</w:t>
      </w:r>
      <w:r>
        <w:rPr>
          <w:bCs/>
        </w:rPr>
        <w:t xml:space="preserve"> considerations can be made for RTT, where the UL PRS </w:t>
      </w:r>
      <w:r w:rsidR="00456DAA">
        <w:rPr>
          <w:bCs/>
        </w:rPr>
        <w:t>measurement is the bottleneck of the procedure, albeit in a lesser exten</w:t>
      </w:r>
      <w:r w:rsidR="007778FD">
        <w:rPr>
          <w:bCs/>
        </w:rPr>
        <w:t>t</w:t>
      </w:r>
      <w:r w:rsidR="00456DAA">
        <w:rPr>
          <w:bCs/>
        </w:rPr>
        <w:t xml:space="preserve"> since the DL PRS measurements are more robust. To see this with a toy example</w:t>
      </w:r>
      <w:r w:rsidR="00456DAA">
        <w:rPr>
          <w:szCs w:val="22"/>
        </w:rPr>
        <w:t>, consider the case that the noise in the TOA estimate on DL (</w:t>
      </w:r>
      <m:oMath>
        <m:sSubSup>
          <m:sSubSupPr>
            <m:ctrlPr>
              <w:rPr>
                <w:rFonts w:ascii="Cambria Math" w:hAnsi="Cambria Math"/>
                <w:i/>
                <w:iCs/>
                <w:szCs w:val="22"/>
              </w:rPr>
            </m:ctrlPr>
          </m:sSubSupPr>
          <m:e>
            <m:r>
              <w:rPr>
                <w:rFonts w:ascii="Cambria Math" w:hAnsi="Cambria Math"/>
                <w:szCs w:val="22"/>
              </w:rPr>
              <m:t>τ</m:t>
            </m:r>
          </m:e>
          <m:sub>
            <m:r>
              <w:rPr>
                <w:rFonts w:ascii="Cambria Math" w:hAnsi="Cambria Math"/>
                <w:szCs w:val="22"/>
              </w:rPr>
              <m:t>i</m:t>
            </m:r>
          </m:sub>
          <m:sup>
            <m:r>
              <w:rPr>
                <w:rFonts w:ascii="Cambria Math" w:hAnsi="Cambria Math"/>
                <w:szCs w:val="22"/>
              </w:rPr>
              <m:t>DL</m:t>
            </m:r>
          </m:sup>
        </m:sSubSup>
        <m:r>
          <w:rPr>
            <w:rFonts w:ascii="Cambria Math" w:hAnsi="Cambria Math"/>
            <w:szCs w:val="22"/>
          </w:rPr>
          <m:t>)</m:t>
        </m:r>
      </m:oMath>
      <w:r w:rsidR="00456DAA">
        <w:rPr>
          <w:szCs w:val="22"/>
        </w:rPr>
        <w:t xml:space="preserve"> and UL (</w:t>
      </w:r>
      <m:oMath>
        <m:sSubSup>
          <m:sSubSupPr>
            <m:ctrlPr>
              <w:rPr>
                <w:rFonts w:ascii="Cambria Math" w:hAnsi="Cambria Math"/>
                <w:i/>
                <w:iCs/>
                <w:szCs w:val="22"/>
              </w:rPr>
            </m:ctrlPr>
          </m:sSubSupPr>
          <m:e>
            <m:r>
              <w:rPr>
                <w:rFonts w:ascii="Cambria Math" w:hAnsi="Cambria Math"/>
                <w:szCs w:val="22"/>
              </w:rPr>
              <m:t>τ</m:t>
            </m:r>
          </m:e>
          <m:sub>
            <m:r>
              <w:rPr>
                <w:rFonts w:ascii="Cambria Math" w:hAnsi="Cambria Math"/>
                <w:szCs w:val="22"/>
              </w:rPr>
              <m:t>i</m:t>
            </m:r>
          </m:sub>
          <m:sup>
            <m:r>
              <w:rPr>
                <w:rFonts w:ascii="Cambria Math" w:hAnsi="Cambria Math"/>
                <w:szCs w:val="22"/>
              </w:rPr>
              <m:t>UL</m:t>
            </m:r>
          </m:sup>
        </m:sSubSup>
        <m:r>
          <w:rPr>
            <w:rFonts w:ascii="Cambria Math" w:hAnsi="Cambria Math"/>
            <w:szCs w:val="22"/>
          </w:rPr>
          <m:t>)</m:t>
        </m:r>
      </m:oMath>
      <w:r w:rsidR="00456DAA">
        <w:rPr>
          <w:szCs w:val="22"/>
        </w:rPr>
        <w:t xml:space="preserve"> can be modelled as indepe</w:t>
      </w:r>
      <w:r w:rsidR="00A6035B">
        <w:rPr>
          <w:szCs w:val="22"/>
        </w:rPr>
        <w:t>n</w:t>
      </w:r>
      <w:r w:rsidR="00456DAA">
        <w:rPr>
          <w:szCs w:val="22"/>
        </w:rPr>
        <w:t xml:space="preserve">dent additive white </w:t>
      </w:r>
      <w:proofErr w:type="spellStart"/>
      <w:r w:rsidR="00456DAA">
        <w:rPr>
          <w:szCs w:val="22"/>
        </w:rPr>
        <w:t>Gausian</w:t>
      </w:r>
      <w:proofErr w:type="spellEnd"/>
      <w:r w:rsidR="00456DAA">
        <w:rPr>
          <w:szCs w:val="22"/>
        </w:rPr>
        <w:t xml:space="preserve"> noise random variables of variance of  </w:t>
      </w:r>
      <m:oMath>
        <m:sSubSup>
          <m:sSubSupPr>
            <m:ctrlPr>
              <w:rPr>
                <w:rFonts w:ascii="Cambria Math" w:hAnsi="Cambria Math"/>
                <w:i/>
                <w:szCs w:val="22"/>
              </w:rPr>
            </m:ctrlPr>
          </m:sSubSupPr>
          <m:e>
            <m:r>
              <w:rPr>
                <w:rFonts w:ascii="Cambria Math" w:hAnsi="Cambria Math"/>
                <w:szCs w:val="22"/>
              </w:rPr>
              <m:t>σ</m:t>
            </m:r>
          </m:e>
          <m:sub>
            <m:sSub>
              <m:sSubPr>
                <m:ctrlPr>
                  <w:rPr>
                    <w:rFonts w:ascii="Cambria Math" w:hAnsi="Cambria Math"/>
                    <w:i/>
                    <w:szCs w:val="22"/>
                  </w:rPr>
                </m:ctrlPr>
              </m:sSubPr>
              <m:e>
                <m:r>
                  <w:rPr>
                    <w:rFonts w:ascii="Cambria Math" w:hAnsi="Cambria Math"/>
                    <w:szCs w:val="22"/>
                  </w:rPr>
                  <m:t>τ</m:t>
                </m:r>
              </m:e>
              <m:sub>
                <m:r>
                  <w:rPr>
                    <w:rFonts w:ascii="Cambria Math" w:hAnsi="Cambria Math"/>
                    <w:szCs w:val="22"/>
                  </w:rPr>
                  <m:t>DL</m:t>
                </m:r>
              </m:sub>
            </m:sSub>
          </m:sub>
          <m:sup>
            <m:r>
              <w:rPr>
                <w:rFonts w:ascii="Cambria Math" w:hAnsi="Cambria Math"/>
                <w:szCs w:val="22"/>
              </w:rPr>
              <m:t>2</m:t>
            </m:r>
          </m:sup>
        </m:sSubSup>
      </m:oMath>
      <w:r w:rsidR="00456DAA">
        <w:rPr>
          <w:szCs w:val="22"/>
        </w:rPr>
        <w:t xml:space="preserve">and </w:t>
      </w:r>
      <m:oMath>
        <m:sSubSup>
          <m:sSubSupPr>
            <m:ctrlPr>
              <w:rPr>
                <w:rFonts w:ascii="Cambria Math" w:hAnsi="Cambria Math"/>
                <w:i/>
                <w:szCs w:val="22"/>
              </w:rPr>
            </m:ctrlPr>
          </m:sSubSupPr>
          <m:e>
            <m:r>
              <w:rPr>
                <w:rFonts w:ascii="Cambria Math" w:hAnsi="Cambria Math"/>
                <w:szCs w:val="22"/>
              </w:rPr>
              <m:t>σ</m:t>
            </m:r>
          </m:e>
          <m:sub>
            <m:sSub>
              <m:sSubPr>
                <m:ctrlPr>
                  <w:rPr>
                    <w:rFonts w:ascii="Cambria Math" w:hAnsi="Cambria Math"/>
                    <w:i/>
                    <w:szCs w:val="22"/>
                  </w:rPr>
                </m:ctrlPr>
              </m:sSubPr>
              <m:e>
                <m:r>
                  <w:rPr>
                    <w:rFonts w:ascii="Cambria Math" w:hAnsi="Cambria Math"/>
                    <w:szCs w:val="22"/>
                  </w:rPr>
                  <m:t>τ</m:t>
                </m:r>
              </m:e>
              <m:sub>
                <m:r>
                  <w:rPr>
                    <w:rFonts w:ascii="Cambria Math" w:hAnsi="Cambria Math"/>
                    <w:szCs w:val="22"/>
                  </w:rPr>
                  <m:t>UL</m:t>
                </m:r>
              </m:sub>
            </m:sSub>
          </m:sub>
          <m:sup>
            <m:r>
              <w:rPr>
                <w:rFonts w:ascii="Cambria Math" w:hAnsi="Cambria Math"/>
                <w:szCs w:val="22"/>
              </w:rPr>
              <m:t>2</m:t>
            </m:r>
          </m:sup>
        </m:sSubSup>
      </m:oMath>
      <w:r w:rsidR="00456DAA">
        <w:rPr>
          <w:szCs w:val="22"/>
        </w:rPr>
        <w:t xml:space="preserve"> respectively, equal for all gNBs for simplicity, with </w:t>
      </w:r>
      <m:oMath>
        <m:sSubSup>
          <m:sSubSupPr>
            <m:ctrlPr>
              <w:rPr>
                <w:rFonts w:ascii="Cambria Math" w:hAnsi="Cambria Math"/>
                <w:i/>
                <w:szCs w:val="22"/>
              </w:rPr>
            </m:ctrlPr>
          </m:sSubSupPr>
          <m:e>
            <m:r>
              <w:rPr>
                <w:rFonts w:ascii="Cambria Math" w:hAnsi="Cambria Math"/>
                <w:szCs w:val="22"/>
              </w:rPr>
              <m:t>σ</m:t>
            </m:r>
          </m:e>
          <m:sub>
            <m:sSub>
              <m:sSubPr>
                <m:ctrlPr>
                  <w:rPr>
                    <w:rFonts w:ascii="Cambria Math" w:hAnsi="Cambria Math"/>
                    <w:i/>
                    <w:szCs w:val="22"/>
                  </w:rPr>
                </m:ctrlPr>
              </m:sSubPr>
              <m:e>
                <m:r>
                  <w:rPr>
                    <w:rFonts w:ascii="Cambria Math" w:hAnsi="Cambria Math"/>
                    <w:szCs w:val="22"/>
                  </w:rPr>
                  <m:t>τ</m:t>
                </m:r>
              </m:e>
              <m:sub>
                <m:r>
                  <w:rPr>
                    <w:rFonts w:ascii="Cambria Math" w:hAnsi="Cambria Math"/>
                    <w:szCs w:val="22"/>
                  </w:rPr>
                  <m:t>DL</m:t>
                </m:r>
              </m:sub>
            </m:sSub>
          </m:sub>
          <m:sup>
            <m:r>
              <w:rPr>
                <w:rFonts w:ascii="Cambria Math" w:hAnsi="Cambria Math"/>
                <w:szCs w:val="22"/>
              </w:rPr>
              <m:t>2</m:t>
            </m:r>
          </m:sup>
        </m:sSubSup>
        <m:r>
          <w:rPr>
            <w:rFonts w:ascii="Cambria Math" w:hAnsi="Cambria Math"/>
            <w:szCs w:val="22"/>
          </w:rPr>
          <m:t>&lt;</m:t>
        </m:r>
        <m:sSubSup>
          <m:sSubSupPr>
            <m:ctrlPr>
              <w:rPr>
                <w:rFonts w:ascii="Cambria Math" w:hAnsi="Cambria Math"/>
                <w:i/>
                <w:szCs w:val="22"/>
              </w:rPr>
            </m:ctrlPr>
          </m:sSubSupPr>
          <m:e>
            <m:r>
              <w:rPr>
                <w:rFonts w:ascii="Cambria Math" w:hAnsi="Cambria Math"/>
                <w:szCs w:val="22"/>
              </w:rPr>
              <m:t>σ</m:t>
            </m:r>
          </m:e>
          <m:sub>
            <m:sSub>
              <m:sSubPr>
                <m:ctrlPr>
                  <w:rPr>
                    <w:rFonts w:ascii="Cambria Math" w:hAnsi="Cambria Math"/>
                    <w:i/>
                    <w:szCs w:val="22"/>
                  </w:rPr>
                </m:ctrlPr>
              </m:sSubPr>
              <m:e>
                <m:r>
                  <w:rPr>
                    <w:rFonts w:ascii="Cambria Math" w:hAnsi="Cambria Math"/>
                    <w:szCs w:val="22"/>
                  </w:rPr>
                  <m:t>τ</m:t>
                </m:r>
              </m:e>
              <m:sub>
                <m:r>
                  <w:rPr>
                    <w:rFonts w:ascii="Cambria Math" w:hAnsi="Cambria Math"/>
                    <w:szCs w:val="22"/>
                  </w:rPr>
                  <m:t>UL</m:t>
                </m:r>
              </m:sub>
            </m:sSub>
          </m:sub>
          <m:sup>
            <m:r>
              <w:rPr>
                <w:rFonts w:ascii="Cambria Math" w:hAnsi="Cambria Math"/>
                <w:szCs w:val="22"/>
              </w:rPr>
              <m:t>2</m:t>
            </m:r>
          </m:sup>
        </m:sSubSup>
        <m:r>
          <w:rPr>
            <w:rFonts w:ascii="Cambria Math" w:hAnsi="Cambria Math"/>
            <w:szCs w:val="22"/>
          </w:rPr>
          <m:t xml:space="preserve"> </m:t>
        </m:r>
      </m:oMath>
      <w:r w:rsidR="00456DAA">
        <w:rPr>
          <w:szCs w:val="22"/>
        </w:rPr>
        <w:t>. Then, the variance noise of an element of the  UTDOA vector  (</w:t>
      </w:r>
      <m:oMath>
        <m:sSub>
          <m:sSubPr>
            <m:ctrlPr>
              <w:rPr>
                <w:rFonts w:ascii="Cambria Math" w:hAnsi="Cambria Math"/>
                <w:i/>
                <w:iCs/>
                <w:szCs w:val="22"/>
              </w:rPr>
            </m:ctrlPr>
          </m:sSubPr>
          <m:e>
            <m:r>
              <w:rPr>
                <w:rFonts w:ascii="Cambria Math" w:hAnsi="Cambria Math"/>
                <w:szCs w:val="22"/>
              </w:rPr>
              <m:t>τ</m:t>
            </m:r>
          </m:e>
          <m:sub>
            <m:r>
              <w:rPr>
                <w:rFonts w:ascii="Cambria Math" w:hAnsi="Cambria Math"/>
                <w:szCs w:val="22"/>
              </w:rPr>
              <m:t>i1,UTDOA</m:t>
            </m:r>
          </m:sub>
        </m:sSub>
        <m:r>
          <w:rPr>
            <w:rFonts w:ascii="Cambria Math" w:hAnsi="Cambria Math"/>
            <w:szCs w:val="22"/>
          </w:rPr>
          <m:t>=</m:t>
        </m:r>
        <m:sSubSup>
          <m:sSubSupPr>
            <m:ctrlPr>
              <w:rPr>
                <w:rFonts w:ascii="Cambria Math" w:hAnsi="Cambria Math"/>
                <w:i/>
                <w:iCs/>
                <w:szCs w:val="22"/>
              </w:rPr>
            </m:ctrlPr>
          </m:sSubSupPr>
          <m:e>
            <m:r>
              <w:rPr>
                <w:rFonts w:ascii="Cambria Math" w:hAnsi="Cambria Math"/>
                <w:szCs w:val="22"/>
              </w:rPr>
              <m:t>τ</m:t>
            </m:r>
          </m:e>
          <m:sub>
            <m:r>
              <w:rPr>
                <w:rFonts w:ascii="Cambria Math" w:hAnsi="Cambria Math"/>
                <w:szCs w:val="22"/>
              </w:rPr>
              <m:t>i</m:t>
            </m:r>
          </m:sub>
          <m:sup>
            <m:r>
              <w:rPr>
                <w:rFonts w:ascii="Cambria Math" w:hAnsi="Cambria Math"/>
                <w:szCs w:val="22"/>
              </w:rPr>
              <m:t>UL</m:t>
            </m:r>
          </m:sup>
        </m:sSubSup>
        <m:r>
          <w:rPr>
            <w:rFonts w:ascii="Cambria Math" w:hAnsi="Cambria Math"/>
            <w:szCs w:val="22"/>
          </w:rPr>
          <m:t>-</m:t>
        </m:r>
        <m:sSubSup>
          <m:sSubSupPr>
            <m:ctrlPr>
              <w:rPr>
                <w:rFonts w:ascii="Cambria Math" w:hAnsi="Cambria Math"/>
                <w:i/>
                <w:iCs/>
                <w:szCs w:val="22"/>
              </w:rPr>
            </m:ctrlPr>
          </m:sSubSupPr>
          <m:e>
            <m:r>
              <w:rPr>
                <w:rFonts w:ascii="Cambria Math" w:hAnsi="Cambria Math"/>
                <w:szCs w:val="22"/>
              </w:rPr>
              <m:t>τ</m:t>
            </m:r>
          </m:e>
          <m:sub>
            <m:r>
              <w:rPr>
                <w:rFonts w:ascii="Cambria Math" w:hAnsi="Cambria Math"/>
                <w:szCs w:val="22"/>
              </w:rPr>
              <m:t>1</m:t>
            </m:r>
          </m:sub>
          <m:sup>
            <m:r>
              <w:rPr>
                <w:rFonts w:ascii="Cambria Math" w:hAnsi="Cambria Math"/>
                <w:szCs w:val="22"/>
              </w:rPr>
              <m:t>UL</m:t>
            </m:r>
          </m:sup>
        </m:sSubSup>
      </m:oMath>
      <w:r w:rsidR="00456DAA">
        <w:rPr>
          <w:szCs w:val="22"/>
        </w:rPr>
        <w:t xml:space="preserve">) vector will be </w:t>
      </w:r>
      <m:oMath>
        <m:r>
          <w:rPr>
            <w:rFonts w:ascii="Cambria Math" w:hAnsi="Cambria Math"/>
            <w:szCs w:val="22"/>
          </w:rPr>
          <m:t>E</m:t>
        </m:r>
        <m:d>
          <m:dPr>
            <m:begChr m:val="["/>
            <m:endChr m:val="]"/>
            <m:ctrlPr>
              <w:rPr>
                <w:rFonts w:ascii="Cambria Math" w:hAnsi="Cambria Math"/>
                <w:i/>
                <w:iCs/>
                <w:szCs w:val="22"/>
              </w:rPr>
            </m:ctrlPr>
          </m:dPr>
          <m:e>
            <m:sSubSup>
              <m:sSubSupPr>
                <m:ctrlPr>
                  <w:rPr>
                    <w:rFonts w:ascii="Cambria Math" w:hAnsi="Cambria Math"/>
                    <w:i/>
                    <w:iCs/>
                    <w:szCs w:val="22"/>
                  </w:rPr>
                </m:ctrlPr>
              </m:sSubSupPr>
              <m:e>
                <m:r>
                  <w:rPr>
                    <w:rFonts w:ascii="Cambria Math" w:hAnsi="Cambria Math"/>
                    <w:szCs w:val="22"/>
                  </w:rPr>
                  <m:t>τ</m:t>
                </m:r>
              </m:e>
              <m:sub>
                <m:r>
                  <w:rPr>
                    <w:rFonts w:ascii="Cambria Math" w:hAnsi="Cambria Math"/>
                    <w:szCs w:val="22"/>
                  </w:rPr>
                  <m:t>i1, UTDOA</m:t>
                </m:r>
              </m:sub>
              <m:sup>
                <m:r>
                  <w:rPr>
                    <w:rFonts w:ascii="Cambria Math" w:hAnsi="Cambria Math"/>
                    <w:szCs w:val="22"/>
                  </w:rPr>
                  <m:t>2</m:t>
                </m:r>
              </m:sup>
            </m:sSubSup>
          </m:e>
        </m:d>
        <m:r>
          <w:rPr>
            <w:rFonts w:ascii="Cambria Math" w:hAnsi="Cambria Math"/>
            <w:szCs w:val="22"/>
          </w:rPr>
          <m:t>=2</m:t>
        </m:r>
        <m:sSubSup>
          <m:sSubSupPr>
            <m:ctrlPr>
              <w:rPr>
                <w:rFonts w:ascii="Cambria Math" w:hAnsi="Cambria Math"/>
                <w:i/>
                <w:szCs w:val="22"/>
              </w:rPr>
            </m:ctrlPr>
          </m:sSubSupPr>
          <m:e>
            <m:r>
              <w:rPr>
                <w:rFonts w:ascii="Cambria Math" w:hAnsi="Cambria Math"/>
                <w:szCs w:val="22"/>
              </w:rPr>
              <m:t>σ</m:t>
            </m:r>
          </m:e>
          <m:sub>
            <m:sSub>
              <m:sSubPr>
                <m:ctrlPr>
                  <w:rPr>
                    <w:rFonts w:ascii="Cambria Math" w:hAnsi="Cambria Math"/>
                    <w:i/>
                    <w:szCs w:val="22"/>
                  </w:rPr>
                </m:ctrlPr>
              </m:sSubPr>
              <m:e>
                <m:r>
                  <w:rPr>
                    <w:rFonts w:ascii="Cambria Math" w:hAnsi="Cambria Math"/>
                    <w:szCs w:val="22"/>
                  </w:rPr>
                  <m:t>τ</m:t>
                </m:r>
              </m:e>
              <m:sub>
                <m:r>
                  <w:rPr>
                    <w:rFonts w:ascii="Cambria Math" w:hAnsi="Cambria Math"/>
                    <w:szCs w:val="22"/>
                  </w:rPr>
                  <m:t>UL</m:t>
                </m:r>
              </m:sub>
            </m:sSub>
          </m:sub>
          <m:sup>
            <m:r>
              <w:rPr>
                <w:rFonts w:ascii="Cambria Math" w:hAnsi="Cambria Math"/>
                <w:szCs w:val="22"/>
              </w:rPr>
              <m:t>2</m:t>
            </m:r>
          </m:sup>
        </m:sSubSup>
        <m:r>
          <w:rPr>
            <w:rFonts w:ascii="Cambria Math" w:hAnsi="Cambria Math"/>
            <w:szCs w:val="22"/>
          </w:rPr>
          <m:t xml:space="preserve"> </m:t>
        </m:r>
      </m:oMath>
      <w:r w:rsidR="00456DAA">
        <w:rPr>
          <w:szCs w:val="22"/>
        </w:rPr>
        <w:t>, whereas an element of the RTT vector (</w:t>
      </w:r>
      <m:oMath>
        <m:sSub>
          <m:sSubPr>
            <m:ctrlPr>
              <w:rPr>
                <w:rFonts w:ascii="Cambria Math" w:hAnsi="Cambria Math"/>
                <w:i/>
                <w:iCs/>
                <w:szCs w:val="22"/>
              </w:rPr>
            </m:ctrlPr>
          </m:sSubPr>
          <m:e>
            <m:r>
              <w:rPr>
                <w:rFonts w:ascii="Cambria Math" w:hAnsi="Cambria Math"/>
                <w:szCs w:val="22"/>
              </w:rPr>
              <m:t>τ</m:t>
            </m:r>
          </m:e>
          <m:sub>
            <m:r>
              <w:rPr>
                <w:rFonts w:ascii="Cambria Math" w:hAnsi="Cambria Math"/>
                <w:szCs w:val="22"/>
              </w:rPr>
              <m:t>i,RTT</m:t>
            </m:r>
          </m:sub>
        </m:sSub>
        <m:r>
          <w:rPr>
            <w:rFonts w:ascii="Cambria Math" w:hAnsi="Cambria Math"/>
            <w:szCs w:val="22"/>
          </w:rPr>
          <m:t>=</m:t>
        </m:r>
        <m:d>
          <m:dPr>
            <m:ctrlPr>
              <w:rPr>
                <w:rFonts w:ascii="Cambria Math" w:hAnsi="Cambria Math"/>
                <w:i/>
                <w:iCs/>
                <w:szCs w:val="22"/>
              </w:rPr>
            </m:ctrlPr>
          </m:dPr>
          <m:e>
            <m:sSubSup>
              <m:sSubSupPr>
                <m:ctrlPr>
                  <w:rPr>
                    <w:rFonts w:ascii="Cambria Math" w:hAnsi="Cambria Math"/>
                    <w:i/>
                    <w:iCs/>
                    <w:szCs w:val="22"/>
                  </w:rPr>
                </m:ctrlPr>
              </m:sSubSupPr>
              <m:e>
                <m:r>
                  <w:rPr>
                    <w:rFonts w:ascii="Cambria Math" w:hAnsi="Cambria Math"/>
                    <w:szCs w:val="22"/>
                  </w:rPr>
                  <m:t>τ</m:t>
                </m:r>
              </m:e>
              <m:sub>
                <m:r>
                  <w:rPr>
                    <w:rFonts w:ascii="Cambria Math" w:hAnsi="Cambria Math"/>
                    <w:szCs w:val="22"/>
                  </w:rPr>
                  <m:t>i</m:t>
                </m:r>
              </m:sub>
              <m:sup>
                <m:r>
                  <w:rPr>
                    <w:rFonts w:ascii="Cambria Math" w:hAnsi="Cambria Math"/>
                    <w:szCs w:val="22"/>
                  </w:rPr>
                  <m:t>UL</m:t>
                </m:r>
              </m:sup>
            </m:sSubSup>
            <m:r>
              <w:rPr>
                <w:rFonts w:ascii="Cambria Math" w:hAnsi="Cambria Math"/>
                <w:szCs w:val="22"/>
              </w:rPr>
              <m:t>+</m:t>
            </m:r>
            <m:sSubSup>
              <m:sSubSupPr>
                <m:ctrlPr>
                  <w:rPr>
                    <w:rFonts w:ascii="Cambria Math" w:hAnsi="Cambria Math"/>
                    <w:i/>
                    <w:iCs/>
                    <w:szCs w:val="22"/>
                  </w:rPr>
                </m:ctrlPr>
              </m:sSubSupPr>
              <m:e>
                <m:r>
                  <w:rPr>
                    <w:rFonts w:ascii="Cambria Math" w:hAnsi="Cambria Math"/>
                    <w:szCs w:val="22"/>
                  </w:rPr>
                  <m:t>τ</m:t>
                </m:r>
              </m:e>
              <m:sub>
                <m:r>
                  <w:rPr>
                    <w:rFonts w:ascii="Cambria Math" w:hAnsi="Cambria Math"/>
                    <w:szCs w:val="22"/>
                  </w:rPr>
                  <m:t>i</m:t>
                </m:r>
              </m:sub>
              <m:sup>
                <m:r>
                  <w:rPr>
                    <w:rFonts w:ascii="Cambria Math" w:hAnsi="Cambria Math"/>
                    <w:szCs w:val="22"/>
                  </w:rPr>
                  <m:t>DL</m:t>
                </m:r>
              </m:sup>
            </m:sSubSup>
          </m:e>
        </m:d>
        <m:r>
          <w:rPr>
            <w:rFonts w:ascii="Cambria Math" w:hAnsi="Cambria Math"/>
            <w:szCs w:val="22"/>
          </w:rPr>
          <m:t>/2</m:t>
        </m:r>
      </m:oMath>
      <w:r w:rsidR="00456DAA">
        <w:rPr>
          <w:iCs/>
          <w:szCs w:val="22"/>
        </w:rPr>
        <w:t xml:space="preserve">) will have a variance of </w:t>
      </w:r>
      <m:oMath>
        <m:r>
          <w:rPr>
            <w:rFonts w:ascii="Cambria Math" w:hAnsi="Cambria Math"/>
            <w:szCs w:val="22"/>
          </w:rPr>
          <m:t>E</m:t>
        </m:r>
        <m:d>
          <m:dPr>
            <m:begChr m:val="["/>
            <m:endChr m:val="]"/>
            <m:ctrlPr>
              <w:rPr>
                <w:rFonts w:ascii="Cambria Math" w:hAnsi="Cambria Math"/>
                <w:i/>
                <w:iCs/>
                <w:szCs w:val="22"/>
              </w:rPr>
            </m:ctrlPr>
          </m:dPr>
          <m:e>
            <m:sSubSup>
              <m:sSubSupPr>
                <m:ctrlPr>
                  <w:rPr>
                    <w:rFonts w:ascii="Cambria Math" w:hAnsi="Cambria Math"/>
                    <w:i/>
                    <w:iCs/>
                    <w:szCs w:val="22"/>
                  </w:rPr>
                </m:ctrlPr>
              </m:sSubSupPr>
              <m:e>
                <m:r>
                  <w:rPr>
                    <w:rFonts w:ascii="Cambria Math" w:hAnsi="Cambria Math"/>
                    <w:szCs w:val="22"/>
                  </w:rPr>
                  <m:t>τ</m:t>
                </m:r>
              </m:e>
              <m:sub>
                <m:r>
                  <w:rPr>
                    <w:rFonts w:ascii="Cambria Math" w:hAnsi="Cambria Math"/>
                    <w:szCs w:val="22"/>
                  </w:rPr>
                  <m:t>i,RTT</m:t>
                </m:r>
              </m:sub>
              <m:sup>
                <m:r>
                  <w:rPr>
                    <w:rFonts w:ascii="Cambria Math" w:hAnsi="Cambria Math"/>
                    <w:szCs w:val="22"/>
                  </w:rPr>
                  <m:t>2</m:t>
                </m:r>
              </m:sup>
            </m:sSubSup>
          </m:e>
        </m:d>
        <m:r>
          <w:rPr>
            <w:rFonts w:ascii="Cambria Math" w:hAnsi="Cambria Math"/>
            <w:szCs w:val="22"/>
          </w:rPr>
          <m:t>=</m:t>
        </m:r>
        <m:f>
          <m:fPr>
            <m:ctrlPr>
              <w:rPr>
                <w:rFonts w:ascii="Cambria Math" w:hAnsi="Cambria Math"/>
                <w:i/>
                <w:iCs/>
                <w:szCs w:val="22"/>
              </w:rPr>
            </m:ctrlPr>
          </m:fPr>
          <m:num>
            <m:sSubSup>
              <m:sSubSupPr>
                <m:ctrlPr>
                  <w:rPr>
                    <w:rFonts w:ascii="Cambria Math" w:hAnsi="Cambria Math"/>
                    <w:i/>
                    <w:szCs w:val="22"/>
                  </w:rPr>
                </m:ctrlPr>
              </m:sSubSupPr>
              <m:e>
                <m:r>
                  <w:rPr>
                    <w:rFonts w:ascii="Cambria Math" w:hAnsi="Cambria Math"/>
                    <w:szCs w:val="22"/>
                  </w:rPr>
                  <m:t>σ</m:t>
                </m:r>
              </m:e>
              <m:sub>
                <m:sSub>
                  <m:sSubPr>
                    <m:ctrlPr>
                      <w:rPr>
                        <w:rFonts w:ascii="Cambria Math" w:hAnsi="Cambria Math"/>
                        <w:i/>
                        <w:szCs w:val="22"/>
                      </w:rPr>
                    </m:ctrlPr>
                  </m:sSubPr>
                  <m:e>
                    <m:r>
                      <w:rPr>
                        <w:rFonts w:ascii="Cambria Math" w:hAnsi="Cambria Math"/>
                        <w:szCs w:val="22"/>
                      </w:rPr>
                      <m:t>τ</m:t>
                    </m:r>
                  </m:e>
                  <m:sub>
                    <m:r>
                      <w:rPr>
                        <w:rFonts w:ascii="Cambria Math" w:hAnsi="Cambria Math"/>
                        <w:szCs w:val="22"/>
                      </w:rPr>
                      <m:t>UL</m:t>
                    </m:r>
                  </m:sub>
                </m:sSub>
              </m:sub>
              <m:sup>
                <m:r>
                  <w:rPr>
                    <w:rFonts w:ascii="Cambria Math" w:hAnsi="Cambria Math"/>
                    <w:szCs w:val="22"/>
                  </w:rPr>
                  <m:t>2</m:t>
                </m:r>
              </m:sup>
            </m:sSubSup>
            <m:r>
              <w:rPr>
                <w:rFonts w:ascii="Cambria Math" w:hAnsi="Cambria Math"/>
                <w:szCs w:val="22"/>
              </w:rPr>
              <m:t>+</m:t>
            </m:r>
            <m:sSubSup>
              <m:sSubSupPr>
                <m:ctrlPr>
                  <w:rPr>
                    <w:rFonts w:ascii="Cambria Math" w:hAnsi="Cambria Math"/>
                    <w:i/>
                    <w:szCs w:val="22"/>
                  </w:rPr>
                </m:ctrlPr>
              </m:sSubSupPr>
              <m:e>
                <m:r>
                  <w:rPr>
                    <w:rFonts w:ascii="Cambria Math" w:hAnsi="Cambria Math"/>
                    <w:szCs w:val="22"/>
                  </w:rPr>
                  <m:t>σ</m:t>
                </m:r>
              </m:e>
              <m:sub>
                <m:sSub>
                  <m:sSubPr>
                    <m:ctrlPr>
                      <w:rPr>
                        <w:rFonts w:ascii="Cambria Math" w:hAnsi="Cambria Math"/>
                        <w:i/>
                        <w:szCs w:val="22"/>
                      </w:rPr>
                    </m:ctrlPr>
                  </m:sSubPr>
                  <m:e>
                    <m:r>
                      <w:rPr>
                        <w:rFonts w:ascii="Cambria Math" w:hAnsi="Cambria Math"/>
                        <w:szCs w:val="22"/>
                      </w:rPr>
                      <m:t>τ</m:t>
                    </m:r>
                  </m:e>
                  <m:sub>
                    <m:r>
                      <w:rPr>
                        <w:rFonts w:ascii="Cambria Math" w:hAnsi="Cambria Math"/>
                        <w:szCs w:val="22"/>
                      </w:rPr>
                      <m:t>DL</m:t>
                    </m:r>
                  </m:sub>
                </m:sSub>
              </m:sub>
              <m:sup>
                <m:r>
                  <w:rPr>
                    <w:rFonts w:ascii="Cambria Math" w:hAnsi="Cambria Math"/>
                    <w:szCs w:val="22"/>
                  </w:rPr>
                  <m:t>2</m:t>
                </m:r>
              </m:sup>
            </m:sSubSup>
          </m:num>
          <m:den>
            <m:r>
              <w:rPr>
                <w:rFonts w:ascii="Cambria Math" w:hAnsi="Cambria Math"/>
                <w:szCs w:val="22"/>
              </w:rPr>
              <m:t>4</m:t>
            </m:r>
          </m:den>
        </m:f>
        <m:r>
          <w:rPr>
            <w:rFonts w:ascii="Cambria Math" w:hAnsi="Cambria Math"/>
            <w:szCs w:val="22"/>
          </w:rPr>
          <m:t>&lt;</m:t>
        </m:r>
        <m:f>
          <m:fPr>
            <m:ctrlPr>
              <w:rPr>
                <w:rFonts w:ascii="Cambria Math" w:hAnsi="Cambria Math"/>
                <w:i/>
                <w:szCs w:val="22"/>
              </w:rPr>
            </m:ctrlPr>
          </m:fPr>
          <m:num>
            <m:sSubSup>
              <m:sSubSupPr>
                <m:ctrlPr>
                  <w:rPr>
                    <w:rFonts w:ascii="Cambria Math" w:hAnsi="Cambria Math"/>
                    <w:i/>
                    <w:szCs w:val="22"/>
                  </w:rPr>
                </m:ctrlPr>
              </m:sSubSupPr>
              <m:e>
                <m:r>
                  <w:rPr>
                    <w:rFonts w:ascii="Cambria Math" w:hAnsi="Cambria Math"/>
                    <w:szCs w:val="22"/>
                  </w:rPr>
                  <m:t>σ</m:t>
                </m:r>
              </m:e>
              <m:sub>
                <m:sSub>
                  <m:sSubPr>
                    <m:ctrlPr>
                      <w:rPr>
                        <w:rFonts w:ascii="Cambria Math" w:hAnsi="Cambria Math"/>
                        <w:i/>
                        <w:szCs w:val="22"/>
                      </w:rPr>
                    </m:ctrlPr>
                  </m:sSubPr>
                  <m:e>
                    <m:r>
                      <w:rPr>
                        <w:rFonts w:ascii="Cambria Math" w:hAnsi="Cambria Math"/>
                        <w:szCs w:val="22"/>
                      </w:rPr>
                      <m:t>τ</m:t>
                    </m:r>
                  </m:e>
                  <m:sub>
                    <m:r>
                      <w:rPr>
                        <w:rFonts w:ascii="Cambria Math" w:hAnsi="Cambria Math"/>
                        <w:szCs w:val="22"/>
                      </w:rPr>
                      <m:t>UL</m:t>
                    </m:r>
                  </m:sub>
                </m:sSub>
              </m:sub>
              <m:sup>
                <m:r>
                  <w:rPr>
                    <w:rFonts w:ascii="Cambria Math" w:hAnsi="Cambria Math"/>
                    <w:szCs w:val="22"/>
                  </w:rPr>
                  <m:t>2</m:t>
                </m:r>
              </m:sup>
            </m:sSubSup>
          </m:num>
          <m:den>
            <m:r>
              <w:rPr>
                <w:rFonts w:ascii="Cambria Math" w:hAnsi="Cambria Math"/>
                <w:szCs w:val="22"/>
              </w:rPr>
              <m:t>2</m:t>
            </m:r>
          </m:den>
        </m:f>
        <m:r>
          <w:rPr>
            <w:rFonts w:ascii="Cambria Math" w:hAnsi="Cambria Math"/>
            <w:szCs w:val="22"/>
          </w:rPr>
          <m:t>&lt;2</m:t>
        </m:r>
        <m:sSubSup>
          <m:sSubSupPr>
            <m:ctrlPr>
              <w:rPr>
                <w:rFonts w:ascii="Cambria Math" w:hAnsi="Cambria Math"/>
                <w:i/>
                <w:szCs w:val="22"/>
              </w:rPr>
            </m:ctrlPr>
          </m:sSubSupPr>
          <m:e>
            <m:r>
              <w:rPr>
                <w:rFonts w:ascii="Cambria Math" w:hAnsi="Cambria Math"/>
                <w:szCs w:val="22"/>
              </w:rPr>
              <m:t>σ</m:t>
            </m:r>
          </m:e>
          <m:sub>
            <m:sSub>
              <m:sSubPr>
                <m:ctrlPr>
                  <w:rPr>
                    <w:rFonts w:ascii="Cambria Math" w:hAnsi="Cambria Math"/>
                    <w:i/>
                    <w:szCs w:val="22"/>
                  </w:rPr>
                </m:ctrlPr>
              </m:sSubPr>
              <m:e>
                <m:r>
                  <w:rPr>
                    <w:rFonts w:ascii="Cambria Math" w:hAnsi="Cambria Math"/>
                    <w:szCs w:val="22"/>
                  </w:rPr>
                  <m:t>τ</m:t>
                </m:r>
              </m:e>
              <m:sub>
                <m:r>
                  <w:rPr>
                    <w:rFonts w:ascii="Cambria Math" w:hAnsi="Cambria Math"/>
                    <w:szCs w:val="22"/>
                  </w:rPr>
                  <m:t>UL</m:t>
                </m:r>
              </m:sub>
            </m:sSub>
          </m:sub>
          <m:sup>
            <m:r>
              <w:rPr>
                <w:rFonts w:ascii="Cambria Math" w:hAnsi="Cambria Math"/>
                <w:szCs w:val="22"/>
              </w:rPr>
              <m:t>2</m:t>
            </m:r>
          </m:sup>
        </m:sSubSup>
        <m:r>
          <w:rPr>
            <w:rFonts w:ascii="Cambria Math" w:hAnsi="Cambria Math"/>
            <w:szCs w:val="22"/>
          </w:rPr>
          <m:t>=E</m:t>
        </m:r>
        <m:d>
          <m:dPr>
            <m:begChr m:val="["/>
            <m:endChr m:val="]"/>
            <m:ctrlPr>
              <w:rPr>
                <w:rFonts w:ascii="Cambria Math" w:hAnsi="Cambria Math"/>
                <w:i/>
                <w:iCs/>
                <w:szCs w:val="22"/>
              </w:rPr>
            </m:ctrlPr>
          </m:dPr>
          <m:e>
            <m:sSubSup>
              <m:sSubSupPr>
                <m:ctrlPr>
                  <w:rPr>
                    <w:rFonts w:ascii="Cambria Math" w:hAnsi="Cambria Math"/>
                    <w:i/>
                    <w:iCs/>
                    <w:szCs w:val="22"/>
                  </w:rPr>
                </m:ctrlPr>
              </m:sSubSupPr>
              <m:e>
                <m:r>
                  <w:rPr>
                    <w:rFonts w:ascii="Cambria Math" w:hAnsi="Cambria Math"/>
                    <w:szCs w:val="22"/>
                  </w:rPr>
                  <m:t>τ</m:t>
                </m:r>
              </m:e>
              <m:sub>
                <m:r>
                  <w:rPr>
                    <w:rFonts w:ascii="Cambria Math" w:hAnsi="Cambria Math"/>
                    <w:szCs w:val="22"/>
                  </w:rPr>
                  <m:t>i1, UTDOA</m:t>
                </m:r>
              </m:sub>
              <m:sup>
                <m:r>
                  <w:rPr>
                    <w:rFonts w:ascii="Cambria Math" w:hAnsi="Cambria Math"/>
                    <w:szCs w:val="22"/>
                  </w:rPr>
                  <m:t>2</m:t>
                </m:r>
              </m:sup>
            </m:sSubSup>
          </m:e>
        </m:d>
        <m:r>
          <w:rPr>
            <w:rFonts w:ascii="Cambria Math" w:hAnsi="Cambria Math"/>
            <w:szCs w:val="22"/>
          </w:rPr>
          <m:t xml:space="preserve"> </m:t>
        </m:r>
      </m:oMath>
      <w:r w:rsidR="00456DAA">
        <w:rPr>
          <w:szCs w:val="22"/>
        </w:rPr>
        <w:t xml:space="preserve">. We observe that, even though RTT may be affected by the UL signal power </w:t>
      </w:r>
      <w:r w:rsidR="00A255E5">
        <w:rPr>
          <w:szCs w:val="22"/>
        </w:rPr>
        <w:t>to</w:t>
      </w:r>
      <w:r w:rsidR="00456DAA">
        <w:rPr>
          <w:szCs w:val="22"/>
        </w:rPr>
        <w:t xml:space="preserve"> a smaller exten</w:t>
      </w:r>
      <w:r w:rsidR="00A255E5">
        <w:rPr>
          <w:szCs w:val="22"/>
        </w:rPr>
        <w:t>t</w:t>
      </w:r>
      <w:r w:rsidR="00456DAA">
        <w:rPr>
          <w:szCs w:val="22"/>
        </w:rPr>
        <w:t xml:space="preserve"> than UTDOA, it would be a more robust design to introduce SRS configurations which can be reused independently of the positioning procedure. </w:t>
      </w:r>
    </w:p>
    <w:p w14:paraId="1AD9CB26" w14:textId="77777777" w:rsidR="00456DAA" w:rsidRDefault="00456DAA" w:rsidP="00BD69A8">
      <w:pPr>
        <w:spacing w:after="0"/>
        <w:rPr>
          <w:b/>
          <w:bCs/>
        </w:rPr>
      </w:pPr>
    </w:p>
    <w:p w14:paraId="2E40E05B" w14:textId="55E9F525" w:rsidR="00CF7772" w:rsidRPr="000011C9" w:rsidRDefault="005B4C3A" w:rsidP="00CF7772">
      <w:pPr>
        <w:pStyle w:val="Caption"/>
        <w:spacing w:after="0"/>
        <w:jc w:val="left"/>
        <w:rPr>
          <w:bCs w:val="0"/>
          <w:i/>
          <w:sz w:val="20"/>
          <w:szCs w:val="20"/>
        </w:rPr>
      </w:pPr>
      <w:bookmarkStart w:id="3" w:name="_Ref1134966"/>
      <w:bookmarkStart w:id="4" w:name="_Hlk15573934"/>
      <w:r w:rsidRPr="000011C9">
        <w:rPr>
          <w:bCs w:val="0"/>
          <w:i/>
          <w:sz w:val="20"/>
          <w:szCs w:val="20"/>
        </w:rPr>
        <w:t xml:space="preserve">Proposal </w:t>
      </w:r>
      <w:r w:rsidR="00080666">
        <w:rPr>
          <w:bCs w:val="0"/>
          <w:i/>
          <w:sz w:val="20"/>
          <w:szCs w:val="20"/>
        </w:rPr>
        <w:t>4</w:t>
      </w:r>
      <w:r w:rsidRPr="000011C9">
        <w:rPr>
          <w:bCs w:val="0"/>
          <w:i/>
          <w:sz w:val="20"/>
          <w:szCs w:val="20"/>
        </w:rPr>
        <w:t xml:space="preserve">: </w:t>
      </w:r>
      <w:bookmarkStart w:id="5" w:name="_Hlk4766228"/>
      <w:bookmarkEnd w:id="3"/>
      <w:r w:rsidR="00CF7772" w:rsidRPr="000011C9">
        <w:rPr>
          <w:bCs w:val="0"/>
          <w:i/>
          <w:sz w:val="20"/>
          <w:szCs w:val="20"/>
        </w:rPr>
        <w:t>For positioning, regarding</w:t>
      </w:r>
      <w:r w:rsidR="000011C9">
        <w:rPr>
          <w:bCs w:val="0"/>
          <w:i/>
          <w:sz w:val="20"/>
          <w:szCs w:val="20"/>
        </w:rPr>
        <w:t xml:space="preserve"> time-domain</w:t>
      </w:r>
      <w:r w:rsidR="00CF7772" w:rsidRPr="000011C9">
        <w:rPr>
          <w:bCs w:val="0"/>
          <w:i/>
          <w:sz w:val="20"/>
          <w:szCs w:val="20"/>
        </w:rPr>
        <w:t xml:space="preserve"> SRS enhancements:</w:t>
      </w:r>
    </w:p>
    <w:p w14:paraId="67FCE412" w14:textId="4000D9CC" w:rsidR="002F7122" w:rsidRPr="002F7122" w:rsidRDefault="00B9765D" w:rsidP="002F7122">
      <w:pPr>
        <w:pStyle w:val="Caption"/>
        <w:numPr>
          <w:ilvl w:val="0"/>
          <w:numId w:val="28"/>
        </w:numPr>
        <w:spacing w:after="0"/>
        <w:jc w:val="left"/>
        <w:rPr>
          <w:bCs w:val="0"/>
          <w:i/>
          <w:sz w:val="20"/>
          <w:szCs w:val="20"/>
        </w:rPr>
      </w:pPr>
      <w:r w:rsidRPr="002F7122">
        <w:rPr>
          <w:bCs w:val="0"/>
          <w:i/>
          <w:sz w:val="20"/>
          <w:szCs w:val="20"/>
        </w:rPr>
        <w:t>Support</w:t>
      </w:r>
      <w:r w:rsidR="00CF7772" w:rsidRPr="002F7122">
        <w:rPr>
          <w:bCs w:val="0"/>
          <w:i/>
          <w:sz w:val="20"/>
          <w:szCs w:val="20"/>
        </w:rPr>
        <w:t xml:space="preserve"> </w:t>
      </w:r>
      <w:r w:rsidRPr="002F7122">
        <w:rPr>
          <w:bCs w:val="0"/>
          <w:i/>
          <w:sz w:val="20"/>
          <w:szCs w:val="20"/>
        </w:rPr>
        <w:t xml:space="preserve">configuring </w:t>
      </w:r>
      <w:r w:rsidR="005B3A2A" w:rsidRPr="002F7122">
        <w:rPr>
          <w:bCs w:val="0"/>
          <w:i/>
          <w:sz w:val="20"/>
          <w:szCs w:val="20"/>
        </w:rPr>
        <w:t xml:space="preserve">12 </w:t>
      </w:r>
      <w:r w:rsidR="006922C5" w:rsidRPr="002F7122">
        <w:rPr>
          <w:bCs w:val="0"/>
          <w:i/>
          <w:sz w:val="20"/>
          <w:szCs w:val="20"/>
        </w:rPr>
        <w:t>SRS symbols per SRS resource</w:t>
      </w:r>
      <w:r w:rsidR="005B3A2A" w:rsidRPr="002F7122">
        <w:rPr>
          <w:bCs w:val="0"/>
          <w:i/>
          <w:sz w:val="20"/>
          <w:szCs w:val="20"/>
        </w:rPr>
        <w:t xml:space="preserve">. </w:t>
      </w:r>
    </w:p>
    <w:bookmarkEnd w:id="5"/>
    <w:bookmarkEnd w:id="4"/>
    <w:p w14:paraId="207018DD" w14:textId="77777777" w:rsidR="005B4C3A" w:rsidRPr="00A42AC1" w:rsidRDefault="005B4C3A" w:rsidP="00A43DAC">
      <w:pPr>
        <w:pStyle w:val="ListParagraph"/>
        <w:keepNext/>
        <w:keepLines/>
        <w:numPr>
          <w:ilvl w:val="0"/>
          <w:numId w:val="6"/>
        </w:numPr>
        <w:spacing w:before="240"/>
        <w:contextualSpacing w:val="0"/>
        <w:jc w:val="left"/>
        <w:outlineLvl w:val="0"/>
        <w:rPr>
          <w:rFonts w:ascii="Arial" w:hAnsi="Arial"/>
          <w:vanish/>
          <w:sz w:val="32"/>
        </w:rPr>
      </w:pPr>
    </w:p>
    <w:p w14:paraId="0776898A" w14:textId="77777777" w:rsidR="005B4C3A" w:rsidRPr="00A42AC1" w:rsidRDefault="005B4C3A" w:rsidP="00A43DAC">
      <w:pPr>
        <w:pStyle w:val="ListParagraph"/>
        <w:keepNext/>
        <w:keepLines/>
        <w:numPr>
          <w:ilvl w:val="0"/>
          <w:numId w:val="6"/>
        </w:numPr>
        <w:spacing w:before="240"/>
        <w:contextualSpacing w:val="0"/>
        <w:jc w:val="left"/>
        <w:outlineLvl w:val="0"/>
        <w:rPr>
          <w:rFonts w:ascii="Arial" w:hAnsi="Arial"/>
          <w:vanish/>
          <w:sz w:val="32"/>
        </w:rPr>
      </w:pPr>
    </w:p>
    <w:p w14:paraId="69872FE6" w14:textId="77777777" w:rsidR="005B4C3A" w:rsidRPr="00A42AC1" w:rsidRDefault="005B4C3A" w:rsidP="00A43DAC">
      <w:pPr>
        <w:pStyle w:val="ListParagraph"/>
        <w:keepNext/>
        <w:keepLines/>
        <w:numPr>
          <w:ilvl w:val="0"/>
          <w:numId w:val="6"/>
        </w:numPr>
        <w:spacing w:before="240"/>
        <w:contextualSpacing w:val="0"/>
        <w:jc w:val="left"/>
        <w:outlineLvl w:val="0"/>
        <w:rPr>
          <w:rFonts w:ascii="Arial" w:hAnsi="Arial"/>
          <w:vanish/>
          <w:sz w:val="32"/>
        </w:rPr>
      </w:pPr>
    </w:p>
    <w:p w14:paraId="02457050" w14:textId="77777777" w:rsidR="005B4C3A" w:rsidRPr="00A42AC1" w:rsidRDefault="005B4C3A" w:rsidP="00A43DAC">
      <w:pPr>
        <w:pStyle w:val="ListParagraph"/>
        <w:keepNext/>
        <w:keepLines/>
        <w:numPr>
          <w:ilvl w:val="1"/>
          <w:numId w:val="6"/>
        </w:numPr>
        <w:spacing w:before="180"/>
        <w:contextualSpacing w:val="0"/>
        <w:jc w:val="left"/>
        <w:outlineLvl w:val="1"/>
        <w:rPr>
          <w:rFonts w:ascii="Arial" w:hAnsi="Arial"/>
          <w:vanish/>
          <w:sz w:val="28"/>
        </w:rPr>
      </w:pPr>
    </w:p>
    <w:p w14:paraId="3CF253CD" w14:textId="77777777" w:rsidR="005B4C3A" w:rsidRPr="00A42AC1" w:rsidRDefault="005B4C3A" w:rsidP="00A43DAC">
      <w:pPr>
        <w:pStyle w:val="ListParagraph"/>
        <w:keepNext/>
        <w:keepLines/>
        <w:numPr>
          <w:ilvl w:val="1"/>
          <w:numId w:val="6"/>
        </w:numPr>
        <w:spacing w:before="180"/>
        <w:contextualSpacing w:val="0"/>
        <w:jc w:val="left"/>
        <w:outlineLvl w:val="1"/>
        <w:rPr>
          <w:rFonts w:ascii="Arial" w:hAnsi="Arial"/>
          <w:vanish/>
          <w:sz w:val="28"/>
        </w:rPr>
      </w:pPr>
    </w:p>
    <w:p w14:paraId="3785B5CB" w14:textId="77777777" w:rsidR="005B4C3A" w:rsidRPr="00A42AC1" w:rsidRDefault="005B4C3A" w:rsidP="00A43DAC">
      <w:pPr>
        <w:pStyle w:val="ListParagraph"/>
        <w:keepNext/>
        <w:keepLines/>
        <w:numPr>
          <w:ilvl w:val="1"/>
          <w:numId w:val="6"/>
        </w:numPr>
        <w:spacing w:before="180"/>
        <w:contextualSpacing w:val="0"/>
        <w:jc w:val="left"/>
        <w:outlineLvl w:val="1"/>
        <w:rPr>
          <w:rFonts w:ascii="Arial" w:hAnsi="Arial"/>
          <w:vanish/>
          <w:sz w:val="28"/>
        </w:rPr>
      </w:pPr>
    </w:p>
    <w:p w14:paraId="1F9C00D1" w14:textId="77777777" w:rsidR="005B4C3A" w:rsidRPr="00A42AC1" w:rsidRDefault="005B4C3A" w:rsidP="00A43DAC">
      <w:pPr>
        <w:pStyle w:val="ListParagraph"/>
        <w:keepNext/>
        <w:keepLines/>
        <w:numPr>
          <w:ilvl w:val="2"/>
          <w:numId w:val="6"/>
        </w:numPr>
        <w:tabs>
          <w:tab w:val="clear" w:pos="720"/>
          <w:tab w:val="num" w:pos="810"/>
        </w:tabs>
        <w:spacing w:before="120"/>
        <w:ind w:left="810"/>
        <w:contextualSpacing w:val="0"/>
        <w:jc w:val="left"/>
        <w:outlineLvl w:val="2"/>
        <w:rPr>
          <w:rFonts w:ascii="Arial" w:hAnsi="Arial"/>
          <w:vanish/>
          <w:sz w:val="24"/>
        </w:rPr>
      </w:pPr>
    </w:p>
    <w:p w14:paraId="3ED8241F" w14:textId="77777777" w:rsidR="005B4C3A" w:rsidRPr="00A42AC1" w:rsidRDefault="005B4C3A" w:rsidP="00A43DAC">
      <w:pPr>
        <w:pStyle w:val="ListParagraph"/>
        <w:keepNext/>
        <w:keepLines/>
        <w:numPr>
          <w:ilvl w:val="2"/>
          <w:numId w:val="6"/>
        </w:numPr>
        <w:tabs>
          <w:tab w:val="clear" w:pos="720"/>
          <w:tab w:val="num" w:pos="810"/>
        </w:tabs>
        <w:spacing w:before="120"/>
        <w:ind w:left="810"/>
        <w:contextualSpacing w:val="0"/>
        <w:jc w:val="left"/>
        <w:outlineLvl w:val="2"/>
        <w:rPr>
          <w:rFonts w:ascii="Arial" w:hAnsi="Arial"/>
          <w:vanish/>
          <w:sz w:val="24"/>
        </w:rPr>
      </w:pPr>
    </w:p>
    <w:p w14:paraId="04EE9D12" w14:textId="77777777" w:rsidR="005B4C3A" w:rsidRPr="00A42AC1" w:rsidRDefault="005B4C3A" w:rsidP="00A43DAC">
      <w:pPr>
        <w:pStyle w:val="ListParagraph"/>
        <w:keepNext/>
        <w:keepLines/>
        <w:numPr>
          <w:ilvl w:val="2"/>
          <w:numId w:val="6"/>
        </w:numPr>
        <w:tabs>
          <w:tab w:val="clear" w:pos="720"/>
          <w:tab w:val="num" w:pos="810"/>
        </w:tabs>
        <w:spacing w:before="120"/>
        <w:ind w:left="810"/>
        <w:contextualSpacing w:val="0"/>
        <w:jc w:val="left"/>
        <w:outlineLvl w:val="2"/>
        <w:rPr>
          <w:rFonts w:ascii="Arial" w:hAnsi="Arial"/>
          <w:vanish/>
          <w:sz w:val="24"/>
        </w:rPr>
      </w:pPr>
    </w:p>
    <w:p w14:paraId="5B2F0AC2" w14:textId="59C21BD8" w:rsidR="00907ED8" w:rsidRPr="00907ED8" w:rsidRDefault="00907ED8" w:rsidP="00907ED8">
      <w:pPr>
        <w:pStyle w:val="Heading1"/>
        <w:numPr>
          <w:ilvl w:val="0"/>
          <w:numId w:val="9"/>
        </w:numPr>
        <w:pBdr>
          <w:top w:val="single" w:sz="12" w:space="3" w:color="auto"/>
        </w:pBdr>
        <w:overflowPunct w:val="0"/>
        <w:autoSpaceDE w:val="0"/>
        <w:autoSpaceDN w:val="0"/>
        <w:adjustRightInd w:val="0"/>
        <w:spacing w:after="120"/>
        <w:ind w:left="360"/>
        <w:jc w:val="both"/>
        <w:textAlignment w:val="baseline"/>
        <w:rPr>
          <w:lang w:eastAsia="ko-KR"/>
        </w:rPr>
      </w:pPr>
      <w:r>
        <w:rPr>
          <w:lang w:eastAsia="ko-KR"/>
        </w:rPr>
        <w:t>SRS for Positioning in RRC or LPP?</w:t>
      </w:r>
    </w:p>
    <w:p w14:paraId="36BC9283" w14:textId="5742775D" w:rsidR="00907ED8" w:rsidRPr="00907ED8" w:rsidRDefault="00907ED8" w:rsidP="00907ED8">
      <w:pPr>
        <w:spacing w:after="0"/>
        <w:rPr>
          <w:lang w:eastAsia="en-GB"/>
        </w:rPr>
      </w:pPr>
      <w:proofErr w:type="gramStart"/>
      <w:r w:rsidRPr="00907ED8">
        <w:rPr>
          <w:lang w:eastAsia="en-GB"/>
        </w:rPr>
        <w:t>Similar to</w:t>
      </w:r>
      <w:proofErr w:type="gramEnd"/>
      <w:r w:rsidRPr="00907ED8">
        <w:rPr>
          <w:lang w:eastAsia="en-GB"/>
        </w:rPr>
        <w:t xml:space="preserve"> the</w:t>
      </w:r>
      <w:r>
        <w:rPr>
          <w:lang w:eastAsia="en-GB"/>
        </w:rPr>
        <w:t xml:space="preserve"> NR</w:t>
      </w:r>
      <w:r w:rsidRPr="00907ED8">
        <w:rPr>
          <w:lang w:eastAsia="en-GB"/>
        </w:rPr>
        <w:t xml:space="preserve"> Rel-15 SRS, the SRS for positioning (referred to as UL-PRS) can be configured for periodic, semi</w:t>
      </w:r>
      <w:r w:rsidRPr="00907ED8">
        <w:rPr>
          <w:lang w:eastAsia="en-GB"/>
        </w:rPr>
        <w:noBreakHyphen/>
        <w:t>persistent, or aperiodic transmissions as agreed by RAN1. For the Rel-15 SRS this means:</w:t>
      </w:r>
    </w:p>
    <w:p w14:paraId="7B4D83DA" w14:textId="77777777" w:rsidR="00907ED8" w:rsidRPr="00907ED8" w:rsidRDefault="00907ED8" w:rsidP="00907ED8">
      <w:pPr>
        <w:spacing w:after="0"/>
        <w:ind w:left="568" w:hanging="284"/>
        <w:rPr>
          <w:lang w:val="x-none" w:eastAsia="en-GB"/>
        </w:rPr>
      </w:pPr>
      <w:r w:rsidRPr="00907ED8">
        <w:rPr>
          <w:lang w:val="en-US" w:eastAsia="en-GB"/>
        </w:rPr>
        <w:t>-</w:t>
      </w:r>
      <w:r w:rsidRPr="00907ED8">
        <w:rPr>
          <w:lang w:val="en-US" w:eastAsia="en-GB"/>
        </w:rPr>
        <w:tab/>
      </w:r>
      <w:r w:rsidRPr="00907ED8">
        <w:rPr>
          <w:lang w:val="x-none" w:eastAsia="en-GB"/>
        </w:rPr>
        <w:t xml:space="preserve">A </w:t>
      </w:r>
      <w:r w:rsidRPr="00907ED8">
        <w:rPr>
          <w:i/>
          <w:lang w:val="x-none" w:eastAsia="en-GB"/>
        </w:rPr>
        <w:t>periodic SRS</w:t>
      </w:r>
      <w:r w:rsidRPr="00907ED8">
        <w:rPr>
          <w:lang w:val="x-none" w:eastAsia="en-GB"/>
        </w:rPr>
        <w:t xml:space="preserve"> is transmitted with a certain configured periodicity and a</w:t>
      </w:r>
      <w:r w:rsidRPr="00907ED8">
        <w:rPr>
          <w:lang w:val="en-US" w:eastAsia="en-GB"/>
        </w:rPr>
        <w:t xml:space="preserve"> </w:t>
      </w:r>
      <w:r w:rsidRPr="00907ED8">
        <w:rPr>
          <w:lang w:val="x-none" w:eastAsia="en-GB"/>
        </w:rPr>
        <w:t>certain configured slot offset within that periodicity;</w:t>
      </w:r>
    </w:p>
    <w:p w14:paraId="67C84159" w14:textId="77777777" w:rsidR="00907ED8" w:rsidRPr="00907ED8" w:rsidRDefault="00907ED8" w:rsidP="00907ED8">
      <w:pPr>
        <w:spacing w:after="0"/>
        <w:ind w:left="568" w:hanging="284"/>
        <w:rPr>
          <w:lang w:val="x-none" w:eastAsia="en-GB"/>
        </w:rPr>
      </w:pPr>
      <w:r w:rsidRPr="00907ED8">
        <w:rPr>
          <w:lang w:val="en-US" w:eastAsia="en-GB"/>
        </w:rPr>
        <w:t>-</w:t>
      </w:r>
      <w:r w:rsidRPr="00907ED8">
        <w:rPr>
          <w:lang w:val="en-US" w:eastAsia="en-GB"/>
        </w:rPr>
        <w:tab/>
      </w:r>
      <w:r w:rsidRPr="00907ED8">
        <w:rPr>
          <w:lang w:val="x-none" w:eastAsia="en-GB"/>
        </w:rPr>
        <w:t xml:space="preserve">A </w:t>
      </w:r>
      <w:r w:rsidRPr="00907ED8">
        <w:rPr>
          <w:i/>
          <w:lang w:val="x-none" w:eastAsia="en-GB"/>
        </w:rPr>
        <w:t>semi-persistent SRS</w:t>
      </w:r>
      <w:r w:rsidRPr="00907ED8">
        <w:rPr>
          <w:lang w:val="x-none" w:eastAsia="en-GB"/>
        </w:rPr>
        <w:t xml:space="preserve"> has a configured periodicity and slot offset in the same</w:t>
      </w:r>
      <w:r w:rsidRPr="00907ED8">
        <w:rPr>
          <w:lang w:val="en-US" w:eastAsia="en-GB"/>
        </w:rPr>
        <w:t xml:space="preserve"> </w:t>
      </w:r>
      <w:r w:rsidRPr="00907ED8">
        <w:rPr>
          <w:lang w:val="x-none" w:eastAsia="en-GB"/>
        </w:rPr>
        <w:t>way as a periodic SRS. However, actual SRS transmission according to the</w:t>
      </w:r>
      <w:r w:rsidRPr="00907ED8">
        <w:rPr>
          <w:lang w:val="en-US" w:eastAsia="en-GB"/>
        </w:rPr>
        <w:t xml:space="preserve"> </w:t>
      </w:r>
      <w:r w:rsidRPr="00907ED8">
        <w:rPr>
          <w:lang w:val="x-none" w:eastAsia="en-GB"/>
        </w:rPr>
        <w:t>configured periodicity and slot offset is activated and deactivated by means of</w:t>
      </w:r>
      <w:r w:rsidRPr="00907ED8">
        <w:rPr>
          <w:lang w:val="en-US" w:eastAsia="en-GB"/>
        </w:rPr>
        <w:t xml:space="preserve"> </w:t>
      </w:r>
      <w:r w:rsidRPr="00907ED8">
        <w:rPr>
          <w:lang w:val="x-none" w:eastAsia="en-GB"/>
        </w:rPr>
        <w:t xml:space="preserve">MAC CE </w:t>
      </w:r>
      <w:proofErr w:type="spellStart"/>
      <w:r w:rsidRPr="00907ED8">
        <w:rPr>
          <w:lang w:val="x-none" w:eastAsia="en-GB"/>
        </w:rPr>
        <w:t>signalling</w:t>
      </w:r>
      <w:proofErr w:type="spellEnd"/>
      <w:r w:rsidRPr="00907ED8">
        <w:rPr>
          <w:lang w:val="x-none" w:eastAsia="en-GB"/>
        </w:rPr>
        <w:t>;</w:t>
      </w:r>
    </w:p>
    <w:p w14:paraId="087FD69E" w14:textId="77777777" w:rsidR="00907ED8" w:rsidRPr="00907ED8" w:rsidRDefault="00907ED8" w:rsidP="00907ED8">
      <w:pPr>
        <w:spacing w:after="0"/>
        <w:ind w:left="568" w:hanging="284"/>
        <w:rPr>
          <w:lang w:val="x-none" w:eastAsia="en-GB"/>
        </w:rPr>
      </w:pPr>
      <w:r w:rsidRPr="00907ED8">
        <w:rPr>
          <w:lang w:val="en-US" w:eastAsia="en-GB"/>
        </w:rPr>
        <w:t>-</w:t>
      </w:r>
      <w:r w:rsidRPr="00907ED8">
        <w:rPr>
          <w:lang w:val="en-US" w:eastAsia="en-GB"/>
        </w:rPr>
        <w:tab/>
      </w:r>
      <w:r w:rsidRPr="00907ED8">
        <w:rPr>
          <w:lang w:val="x-none" w:eastAsia="en-GB"/>
        </w:rPr>
        <w:t xml:space="preserve">An </w:t>
      </w:r>
      <w:r w:rsidRPr="00907ED8">
        <w:rPr>
          <w:i/>
          <w:lang w:val="x-none" w:eastAsia="en-GB"/>
        </w:rPr>
        <w:t>aperiodic SRS</w:t>
      </w:r>
      <w:r w:rsidRPr="00907ED8">
        <w:rPr>
          <w:lang w:val="x-none" w:eastAsia="en-GB"/>
        </w:rPr>
        <w:t xml:space="preserve"> is only transmitted when explicitly triggered by means of</w:t>
      </w:r>
      <w:r w:rsidRPr="00907ED8">
        <w:rPr>
          <w:lang w:val="en-US" w:eastAsia="en-GB"/>
        </w:rPr>
        <w:t xml:space="preserve"> L1 </w:t>
      </w:r>
      <w:r w:rsidRPr="00907ED8">
        <w:rPr>
          <w:lang w:val="x-none" w:eastAsia="en-GB"/>
        </w:rPr>
        <w:t>DCI.</w:t>
      </w:r>
    </w:p>
    <w:p w14:paraId="224C1EB5" w14:textId="77777777" w:rsidR="00907ED8" w:rsidRDefault="00907ED8" w:rsidP="00907ED8">
      <w:pPr>
        <w:spacing w:after="0"/>
        <w:rPr>
          <w:lang w:eastAsia="en-GB"/>
        </w:rPr>
      </w:pPr>
    </w:p>
    <w:p w14:paraId="082626A5" w14:textId="59F83668" w:rsidR="00907ED8" w:rsidRDefault="00907ED8" w:rsidP="00907ED8">
      <w:pPr>
        <w:spacing w:after="0"/>
        <w:rPr>
          <w:i/>
        </w:rPr>
      </w:pPr>
      <w:r w:rsidRPr="00907ED8">
        <w:rPr>
          <w:lang w:eastAsia="en-GB"/>
        </w:rPr>
        <w:t xml:space="preserve">The Rel-15 SRS configuration is provided to the UE using the RRC IE </w:t>
      </w:r>
      <w:r w:rsidRPr="00907ED8">
        <w:rPr>
          <w:i/>
        </w:rPr>
        <w:t>SRS</w:t>
      </w:r>
      <w:r w:rsidRPr="00907ED8">
        <w:rPr>
          <w:i/>
        </w:rPr>
        <w:noBreakHyphen/>
        <w:t>Config</w:t>
      </w:r>
      <w:r w:rsidRPr="00907ED8">
        <w:t xml:space="preserve">, which may be included in the uplink BWP configuration. A target UE can be configured with multiple SRS resource sets that can be used for different purposes (parameter </w:t>
      </w:r>
      <w:r w:rsidRPr="00907ED8">
        <w:rPr>
          <w:i/>
        </w:rPr>
        <w:t>usage</w:t>
      </w:r>
      <w:r w:rsidRPr="00907ED8">
        <w:t xml:space="preserve"> in the </w:t>
      </w:r>
      <w:r w:rsidRPr="00907ED8">
        <w:rPr>
          <w:lang w:eastAsia="en-GB"/>
        </w:rPr>
        <w:t xml:space="preserve">RRC IE </w:t>
      </w:r>
      <w:r w:rsidRPr="00907ED8">
        <w:rPr>
          <w:i/>
        </w:rPr>
        <w:t>SRS</w:t>
      </w:r>
      <w:r w:rsidRPr="00907ED8">
        <w:rPr>
          <w:i/>
        </w:rPr>
        <w:noBreakHyphen/>
        <w:t>Config</w:t>
      </w:r>
      <w:r w:rsidRPr="00907ED8">
        <w:t xml:space="preserve">). Therefore, the UL-PRS for Rel-16 may make use of the </w:t>
      </w:r>
      <w:r w:rsidRPr="00907ED8">
        <w:rPr>
          <w:lang w:eastAsia="en-GB"/>
        </w:rPr>
        <w:t xml:space="preserve">RRC IE </w:t>
      </w:r>
      <w:r w:rsidRPr="00907ED8">
        <w:rPr>
          <w:i/>
        </w:rPr>
        <w:t>SRS</w:t>
      </w:r>
      <w:r w:rsidRPr="00907ED8">
        <w:rPr>
          <w:i/>
        </w:rPr>
        <w:noBreakHyphen/>
        <w:t xml:space="preserve">Config; </w:t>
      </w:r>
      <w:r w:rsidRPr="00907ED8">
        <w:t>e.g. by defining a new "positioning usage" parameter and using the Rel-15 SRS activation/deactivation/trigger mechanism</w:t>
      </w:r>
      <w:r w:rsidRPr="00907ED8">
        <w:rPr>
          <w:i/>
        </w:rPr>
        <w:t xml:space="preserve">. </w:t>
      </w:r>
    </w:p>
    <w:p w14:paraId="64F0F0C8" w14:textId="77777777" w:rsidR="00907ED8" w:rsidRDefault="00907ED8" w:rsidP="00907ED8">
      <w:pPr>
        <w:spacing w:after="0"/>
      </w:pPr>
    </w:p>
    <w:p w14:paraId="2B59125D" w14:textId="5D42C0F2" w:rsidR="00907ED8" w:rsidRPr="00907ED8" w:rsidRDefault="00907ED8" w:rsidP="00907ED8">
      <w:pPr>
        <w:spacing w:after="0"/>
      </w:pPr>
      <w:r w:rsidRPr="00907ED8">
        <w:t>However, this seems less practical</w:t>
      </w:r>
      <w:r>
        <w:t xml:space="preserve"> for the following reasons:</w:t>
      </w:r>
    </w:p>
    <w:p w14:paraId="13223EA6" w14:textId="6051F8C5" w:rsidR="00907ED8" w:rsidRPr="00907ED8" w:rsidRDefault="00907ED8" w:rsidP="00907ED8">
      <w:pPr>
        <w:spacing w:after="0"/>
        <w:ind w:left="576" w:hanging="288"/>
        <w:rPr>
          <w:lang w:val="en-US"/>
        </w:rPr>
      </w:pPr>
      <w:r w:rsidRPr="00907ED8">
        <w:rPr>
          <w:lang w:val="en-US"/>
        </w:rPr>
        <w:t>(a)</w:t>
      </w:r>
      <w:r w:rsidRPr="00907ED8">
        <w:rPr>
          <w:lang w:val="en-US"/>
        </w:rPr>
        <w:tab/>
        <w:t>N</w:t>
      </w:r>
      <w:proofErr w:type="spellStart"/>
      <w:r w:rsidRPr="00907ED8">
        <w:rPr>
          <w:lang w:val="x-none"/>
        </w:rPr>
        <w:t>ot</w:t>
      </w:r>
      <w:proofErr w:type="spellEnd"/>
      <w:r w:rsidRPr="00907ED8">
        <w:rPr>
          <w:lang w:val="x-none"/>
        </w:rPr>
        <w:t xml:space="preserve"> all parameter</w:t>
      </w:r>
      <w:r>
        <w:rPr>
          <w:lang w:val="en-US"/>
        </w:rPr>
        <w:t>s</w:t>
      </w:r>
      <w:r w:rsidRPr="00907ED8">
        <w:rPr>
          <w:lang w:val="x-none"/>
        </w:rPr>
        <w:t xml:space="preserve"> </w:t>
      </w:r>
      <w:r w:rsidRPr="00907ED8">
        <w:rPr>
          <w:lang w:val="en-US"/>
        </w:rPr>
        <w:t>required for</w:t>
      </w:r>
      <w:r w:rsidRPr="00907ED8">
        <w:rPr>
          <w:lang w:val="x-none"/>
        </w:rPr>
        <w:t xml:space="preserve"> the "positioning SRS" can be determined by the serving </w:t>
      </w:r>
      <w:proofErr w:type="spellStart"/>
      <w:r w:rsidRPr="00907ED8">
        <w:rPr>
          <w:lang w:val="x-none"/>
        </w:rPr>
        <w:t>gNB</w:t>
      </w:r>
      <w:proofErr w:type="spellEnd"/>
      <w:r w:rsidRPr="00907ED8">
        <w:rPr>
          <w:lang w:val="en-US"/>
        </w:rPr>
        <w:t xml:space="preserve"> </w:t>
      </w:r>
    </w:p>
    <w:p w14:paraId="23CA1703" w14:textId="6A47BD2C" w:rsidR="00907ED8" w:rsidRPr="00907ED8" w:rsidRDefault="00907ED8" w:rsidP="00907ED8">
      <w:pPr>
        <w:spacing w:after="0"/>
        <w:ind w:left="850" w:hanging="288"/>
        <w:rPr>
          <w:lang w:val="x-none"/>
        </w:rPr>
      </w:pPr>
      <w:r w:rsidRPr="00907ED8">
        <w:rPr>
          <w:lang w:val="en-US"/>
        </w:rPr>
        <w:t>-</w:t>
      </w:r>
      <w:r w:rsidRPr="00907ED8">
        <w:rPr>
          <w:lang w:val="en-US"/>
        </w:rPr>
        <w:tab/>
      </w:r>
      <w:r w:rsidRPr="00907ED8">
        <w:rPr>
          <w:b/>
          <w:i/>
          <w:lang w:val="x-none"/>
        </w:rPr>
        <w:t>Pathloss Reference</w:t>
      </w:r>
      <w:r w:rsidRPr="00907ED8">
        <w:rPr>
          <w:i/>
          <w:lang w:val="x-none"/>
        </w:rPr>
        <w:t>.</w:t>
      </w:r>
      <w:r w:rsidRPr="00907ED8">
        <w:rPr>
          <w:lang w:val="x-none"/>
        </w:rPr>
        <w:t xml:space="preserve"> The Rel-15 SRS configuration can include a pathloss reference (SSB index or CSI-RS index) to be used for SRS pathloss estimation. The DL pathloss estimate obtained by the UE based on the configured reference signal (SSB or CSI-RS) controls the SRS transmit power. For the UL-PRS transmit power control, the UE can be instructed to use </w:t>
      </w:r>
      <w:proofErr w:type="spellStart"/>
      <w:r w:rsidRPr="00907ED8">
        <w:rPr>
          <w:lang w:val="x-none"/>
        </w:rPr>
        <w:t>neighbour</w:t>
      </w:r>
      <w:proofErr w:type="spellEnd"/>
      <w:r w:rsidRPr="00907ED8">
        <w:rPr>
          <w:lang w:val="x-none"/>
        </w:rPr>
        <w:t xml:space="preserve"> cells for pathloss estimation. The DL reference signal which can be used as pathloss reference is still FFS (candidates include SSB, CSI-RS, and/or DL-PRS). However, the </w:t>
      </w:r>
      <w:proofErr w:type="spellStart"/>
      <w:r w:rsidRPr="00907ED8">
        <w:rPr>
          <w:lang w:val="x-none"/>
        </w:rPr>
        <w:t>neighbour</w:t>
      </w:r>
      <w:proofErr w:type="spellEnd"/>
      <w:r w:rsidRPr="00907ED8">
        <w:rPr>
          <w:lang w:val="x-none"/>
        </w:rPr>
        <w:t xml:space="preserve"> cells for positioning are selected by an LMF (e.g. based on a-priori UE location information and desired QoS, etc.), and therefore, the UL-PRS pathloss reference need</w:t>
      </w:r>
      <w:r w:rsidRPr="00907ED8">
        <w:rPr>
          <w:lang w:val="en-US"/>
        </w:rPr>
        <w:t>s</w:t>
      </w:r>
      <w:r w:rsidRPr="00907ED8">
        <w:rPr>
          <w:lang w:val="x-none"/>
        </w:rPr>
        <w:t xml:space="preserve"> to be selected by an LMF.</w:t>
      </w:r>
    </w:p>
    <w:p w14:paraId="1AE1841E" w14:textId="639FEF97" w:rsidR="00907ED8" w:rsidRDefault="00907ED8" w:rsidP="00907ED8">
      <w:pPr>
        <w:spacing w:after="0"/>
        <w:ind w:left="851" w:hanging="284"/>
        <w:rPr>
          <w:lang w:val="x-none"/>
        </w:rPr>
      </w:pPr>
      <w:r w:rsidRPr="00907ED8">
        <w:rPr>
          <w:lang w:val="en-US"/>
        </w:rPr>
        <w:t>-</w:t>
      </w:r>
      <w:r w:rsidRPr="00907ED8">
        <w:rPr>
          <w:lang w:val="en-US"/>
        </w:rPr>
        <w:tab/>
      </w:r>
      <w:r w:rsidRPr="00907ED8">
        <w:rPr>
          <w:b/>
          <w:i/>
          <w:lang w:val="x-none"/>
        </w:rPr>
        <w:t>Spatial Relation between UL-PRS and DL RS</w:t>
      </w:r>
      <w:r w:rsidRPr="00907ED8">
        <w:rPr>
          <w:i/>
          <w:lang w:val="x-none"/>
        </w:rPr>
        <w:t>.</w:t>
      </w:r>
      <w:r w:rsidRPr="00907ED8">
        <w:rPr>
          <w:lang w:val="x-none"/>
        </w:rPr>
        <w:t xml:space="preserve"> In Rel-15, each SRS resource can have a spatial relation with a DL reference signal (SSB index or CSI-RS index), or with a SRS resource. The UE then transmits the target SRS resource with the same spatial domain transmission filter as used for the reception of the reference SSB or CSI-RS; or with the same spatial domain transmission filter used for the transmission of the reference SRS. In essence, such a spatial relation means that the UE transmits the UL-PRS using the same beam as it used for receiving the corresponding downlink signal. However, for positioning, the target UL-PRS (SRS) can have a spatial relation with a DL reference signal from </w:t>
      </w:r>
      <w:proofErr w:type="spellStart"/>
      <w:r w:rsidRPr="00907ED8">
        <w:rPr>
          <w:lang w:val="x-none"/>
        </w:rPr>
        <w:t>neighbouring</w:t>
      </w:r>
      <w:proofErr w:type="spellEnd"/>
      <w:r w:rsidRPr="00907ED8">
        <w:rPr>
          <w:lang w:val="x-none"/>
        </w:rPr>
        <w:t xml:space="preserve"> cells.  The reference DL RS can be at least a</w:t>
      </w:r>
      <w:r w:rsidRPr="00907ED8">
        <w:rPr>
          <w:lang w:val="en-US"/>
        </w:rPr>
        <w:t>n</w:t>
      </w:r>
      <w:r w:rsidRPr="00907ED8">
        <w:rPr>
          <w:lang w:val="x-none"/>
        </w:rPr>
        <w:t xml:space="preserve"> SSB index; other DL RSs such as CSI-RS or DL-PRS are currently FFS. Since the </w:t>
      </w:r>
      <w:proofErr w:type="spellStart"/>
      <w:r w:rsidRPr="00907ED8">
        <w:rPr>
          <w:lang w:val="x-none"/>
        </w:rPr>
        <w:t>neighbour</w:t>
      </w:r>
      <w:proofErr w:type="spellEnd"/>
      <w:r w:rsidRPr="00907ED8">
        <w:rPr>
          <w:lang w:val="x-none"/>
        </w:rPr>
        <w:t xml:space="preserve"> cells for positioning must be selected by an LMF (e.g. based on a-priori UE location information and desired QoS, etc.), the spatial relation information for the UL-PRS need</w:t>
      </w:r>
      <w:r w:rsidRPr="00907ED8">
        <w:rPr>
          <w:lang w:val="en-US"/>
        </w:rPr>
        <w:t>s</w:t>
      </w:r>
      <w:r w:rsidRPr="00907ED8">
        <w:rPr>
          <w:lang w:val="x-none"/>
        </w:rPr>
        <w:t xml:space="preserve"> to be determined by an LMF.</w:t>
      </w:r>
    </w:p>
    <w:p w14:paraId="5B9772DE" w14:textId="1C422B12" w:rsidR="00622708" w:rsidRDefault="00622708" w:rsidP="00622708">
      <w:pPr>
        <w:spacing w:after="0"/>
        <w:rPr>
          <w:lang w:val="x-none"/>
        </w:rPr>
      </w:pPr>
    </w:p>
    <w:p w14:paraId="5742BEB6" w14:textId="2BBACE5E" w:rsidR="00622708" w:rsidRPr="00622708" w:rsidRDefault="00622708" w:rsidP="00622708">
      <w:pPr>
        <w:spacing w:after="0"/>
        <w:rPr>
          <w:b/>
          <w:i/>
          <w:lang w:val="en-US"/>
        </w:rPr>
      </w:pPr>
      <w:bookmarkStart w:id="6" w:name="_Hlk16522896"/>
      <w:r w:rsidRPr="001A55FD">
        <w:rPr>
          <w:b/>
          <w:i/>
          <w:lang w:val="en-US"/>
        </w:rPr>
        <w:t>Observation</w:t>
      </w:r>
      <w:r>
        <w:rPr>
          <w:b/>
          <w:i/>
          <w:lang w:val="en-US"/>
        </w:rPr>
        <w:t xml:space="preserve"> </w:t>
      </w:r>
      <w:r w:rsidR="008A360C">
        <w:rPr>
          <w:b/>
          <w:i/>
          <w:lang w:val="en-US"/>
        </w:rPr>
        <w:t>2</w:t>
      </w:r>
      <w:r w:rsidRPr="001A55FD">
        <w:rPr>
          <w:b/>
          <w:i/>
          <w:lang w:val="en-US"/>
        </w:rPr>
        <w:t xml:space="preserve">: </w:t>
      </w:r>
      <w:r>
        <w:rPr>
          <w:b/>
          <w:i/>
          <w:lang w:val="en-US"/>
        </w:rPr>
        <w:t xml:space="preserve">At least 2 parameters in SRS config (pathloss reference and spatial Relation Info) cannot be determined by the serving </w:t>
      </w:r>
      <w:proofErr w:type="spellStart"/>
      <w:r>
        <w:rPr>
          <w:b/>
          <w:i/>
          <w:lang w:val="en-US"/>
        </w:rPr>
        <w:t>gNB</w:t>
      </w:r>
      <w:proofErr w:type="spellEnd"/>
      <w:r>
        <w:rPr>
          <w:b/>
          <w:i/>
          <w:lang w:val="en-US"/>
        </w:rPr>
        <w:t xml:space="preserve">. </w:t>
      </w:r>
      <w:bookmarkEnd w:id="6"/>
    </w:p>
    <w:p w14:paraId="317B0384" w14:textId="77777777" w:rsidR="00622708" w:rsidRPr="00907ED8" w:rsidRDefault="00622708" w:rsidP="00622708">
      <w:pPr>
        <w:spacing w:after="0"/>
        <w:rPr>
          <w:lang w:val="en-US"/>
        </w:rPr>
      </w:pPr>
    </w:p>
    <w:p w14:paraId="589624F3" w14:textId="2356D5DC" w:rsidR="00907ED8" w:rsidRPr="00907ED8" w:rsidRDefault="00907ED8" w:rsidP="00907ED8">
      <w:pPr>
        <w:spacing w:after="0"/>
        <w:ind w:left="568" w:hanging="284"/>
        <w:rPr>
          <w:lang w:val="en-US"/>
        </w:rPr>
      </w:pPr>
      <w:r w:rsidRPr="00907ED8">
        <w:rPr>
          <w:lang w:val="en-US"/>
        </w:rPr>
        <w:t>(b)</w:t>
      </w:r>
      <w:r w:rsidRPr="00907ED8">
        <w:rPr>
          <w:lang w:val="en-US"/>
        </w:rPr>
        <w:tab/>
        <w:t xml:space="preserve">Activation of UL-PRS should only be required once all selected </w:t>
      </w:r>
      <w:proofErr w:type="spellStart"/>
      <w:r w:rsidRPr="00907ED8">
        <w:rPr>
          <w:lang w:val="en-US"/>
        </w:rPr>
        <w:t>gNBs</w:t>
      </w:r>
      <w:proofErr w:type="spellEnd"/>
      <w:r w:rsidRPr="00907ED8">
        <w:rPr>
          <w:lang w:val="en-US"/>
        </w:rPr>
        <w:t xml:space="preserve"> have been configured for UL-PRS measurements (and have accepted the UL-PRS measurement request).  The serving </w:t>
      </w:r>
      <w:proofErr w:type="spellStart"/>
      <w:r w:rsidRPr="00907ED8">
        <w:rPr>
          <w:lang w:val="en-US"/>
        </w:rPr>
        <w:t>gNB</w:t>
      </w:r>
      <w:proofErr w:type="spellEnd"/>
      <w:r w:rsidRPr="00907ED8">
        <w:rPr>
          <w:lang w:val="en-US"/>
        </w:rPr>
        <w:t xml:space="preserve"> cannot autonomously activate or deactivate the UL-PRS by means of e.g. MAC CE </w:t>
      </w:r>
      <w:proofErr w:type="spellStart"/>
      <w:r w:rsidRPr="00907ED8">
        <w:rPr>
          <w:lang w:val="en-US"/>
        </w:rPr>
        <w:t>signalling</w:t>
      </w:r>
      <w:proofErr w:type="spellEnd"/>
      <w:r w:rsidRPr="00907ED8">
        <w:rPr>
          <w:lang w:val="en-US"/>
        </w:rPr>
        <w:t xml:space="preserve"> or by DCI, since the activation needs to be coordinated with the measuring </w:t>
      </w:r>
      <w:proofErr w:type="spellStart"/>
      <w:r w:rsidRPr="00907ED8">
        <w:rPr>
          <w:lang w:val="en-US"/>
        </w:rPr>
        <w:t>gNBs</w:t>
      </w:r>
      <w:proofErr w:type="spellEnd"/>
      <w:r w:rsidRPr="00907ED8">
        <w:rPr>
          <w:lang w:val="en-US"/>
        </w:rPr>
        <w:t xml:space="preserve">/TRPs. Therefore, the UL-PRS activation/trigger must be sent from the LMF. </w:t>
      </w:r>
    </w:p>
    <w:p w14:paraId="3667AFFD" w14:textId="21B63B4B" w:rsidR="00907ED8" w:rsidRDefault="00907ED8" w:rsidP="00907ED8">
      <w:pPr>
        <w:spacing w:after="0"/>
        <w:rPr>
          <w:lang w:val="en-US"/>
        </w:rPr>
      </w:pPr>
    </w:p>
    <w:p w14:paraId="79D5309F" w14:textId="39524D0F" w:rsidR="00622708" w:rsidRPr="00622708" w:rsidRDefault="00622708" w:rsidP="00622708">
      <w:pPr>
        <w:spacing w:after="0"/>
        <w:rPr>
          <w:b/>
          <w:i/>
          <w:lang w:val="en-US"/>
        </w:rPr>
      </w:pPr>
      <w:bookmarkStart w:id="7" w:name="_Hlk16522904"/>
      <w:r w:rsidRPr="001A55FD">
        <w:rPr>
          <w:b/>
          <w:i/>
          <w:lang w:val="en-US"/>
        </w:rPr>
        <w:t>Observation</w:t>
      </w:r>
      <w:r>
        <w:rPr>
          <w:b/>
          <w:i/>
          <w:lang w:val="en-US"/>
        </w:rPr>
        <w:t xml:space="preserve"> </w:t>
      </w:r>
      <w:r w:rsidR="008A360C">
        <w:rPr>
          <w:b/>
          <w:i/>
          <w:lang w:val="en-US"/>
        </w:rPr>
        <w:t>3</w:t>
      </w:r>
      <w:r w:rsidRPr="001A55FD">
        <w:rPr>
          <w:b/>
          <w:i/>
          <w:lang w:val="en-US"/>
        </w:rPr>
        <w:t xml:space="preserve">: </w:t>
      </w:r>
      <w:r w:rsidRPr="00907ED8">
        <w:rPr>
          <w:b/>
          <w:i/>
          <w:lang w:val="en-US"/>
        </w:rPr>
        <w:t xml:space="preserve">Activation of UL-PRS should only be required once all selected </w:t>
      </w:r>
      <w:proofErr w:type="spellStart"/>
      <w:r w:rsidRPr="00907ED8">
        <w:rPr>
          <w:b/>
          <w:i/>
          <w:lang w:val="en-US"/>
        </w:rPr>
        <w:t>gNBs</w:t>
      </w:r>
      <w:proofErr w:type="spellEnd"/>
      <w:r w:rsidRPr="00907ED8">
        <w:rPr>
          <w:b/>
          <w:i/>
          <w:lang w:val="en-US"/>
        </w:rPr>
        <w:t xml:space="preserve"> have been configured for UL-PRS measurements (and have accepted the UL-PRS measurement request).  The serving </w:t>
      </w:r>
      <w:proofErr w:type="spellStart"/>
      <w:r w:rsidRPr="00907ED8">
        <w:rPr>
          <w:b/>
          <w:i/>
          <w:lang w:val="en-US"/>
        </w:rPr>
        <w:t>gNB</w:t>
      </w:r>
      <w:proofErr w:type="spellEnd"/>
      <w:r w:rsidRPr="00907ED8">
        <w:rPr>
          <w:b/>
          <w:i/>
          <w:lang w:val="en-US"/>
        </w:rPr>
        <w:t xml:space="preserve"> cannot autonomously activate or deactivate the UL-PRS</w:t>
      </w:r>
      <w:r>
        <w:rPr>
          <w:b/>
          <w:i/>
          <w:lang w:val="en-US"/>
        </w:rPr>
        <w:t>.</w:t>
      </w:r>
    </w:p>
    <w:bookmarkEnd w:id="7"/>
    <w:p w14:paraId="055BE4DF" w14:textId="77777777" w:rsidR="00622708" w:rsidRDefault="00622708" w:rsidP="00907ED8">
      <w:pPr>
        <w:spacing w:after="0"/>
        <w:rPr>
          <w:lang w:val="en-US"/>
        </w:rPr>
      </w:pPr>
    </w:p>
    <w:p w14:paraId="13146502" w14:textId="35D3B0A0" w:rsidR="00907ED8" w:rsidRPr="00907ED8" w:rsidRDefault="00907ED8" w:rsidP="00907ED8">
      <w:pPr>
        <w:spacing w:after="0"/>
        <w:rPr>
          <w:lang w:val="en-US" w:eastAsia="en-GB"/>
        </w:rPr>
      </w:pPr>
      <w:r w:rsidRPr="00907ED8">
        <w:rPr>
          <w:lang w:val="en-US"/>
        </w:rPr>
        <w:t xml:space="preserve">For item (a) the LMF could provide the parameters to the serving </w:t>
      </w:r>
      <w:proofErr w:type="spellStart"/>
      <w:r w:rsidRPr="00907ED8">
        <w:rPr>
          <w:lang w:val="en-US"/>
        </w:rPr>
        <w:t>gNB</w:t>
      </w:r>
      <w:proofErr w:type="spellEnd"/>
      <w:r w:rsidRPr="00907ED8">
        <w:rPr>
          <w:lang w:val="en-US"/>
        </w:rPr>
        <w:t xml:space="preserve"> using </w:t>
      </w:r>
      <w:proofErr w:type="spellStart"/>
      <w:r w:rsidRPr="00907ED8">
        <w:rPr>
          <w:lang w:val="en-US"/>
        </w:rPr>
        <w:t>NRPPa</w:t>
      </w:r>
      <w:proofErr w:type="spellEnd"/>
      <w:r w:rsidRPr="00907ED8">
        <w:rPr>
          <w:lang w:val="en-US"/>
        </w:rPr>
        <w:t xml:space="preserve"> </w:t>
      </w:r>
      <w:proofErr w:type="spellStart"/>
      <w:r w:rsidRPr="00907ED8">
        <w:rPr>
          <w:lang w:val="en-US"/>
        </w:rPr>
        <w:t>signalling</w:t>
      </w:r>
      <w:proofErr w:type="spellEnd"/>
      <w:r w:rsidRPr="00907ED8">
        <w:rPr>
          <w:lang w:val="en-US"/>
        </w:rPr>
        <w:t xml:space="preserve"> (e.g., at step 3 in </w:t>
      </w:r>
      <w:r>
        <w:rPr>
          <w:lang w:val="en-US"/>
        </w:rPr>
        <w:t xml:space="preserve">the </w:t>
      </w:r>
      <w:r w:rsidRPr="00907ED8">
        <w:rPr>
          <w:lang w:val="en-US"/>
        </w:rPr>
        <w:t>Figure</w:t>
      </w:r>
      <w:r w:rsidR="00566B4E">
        <w:rPr>
          <w:lang w:val="en-US"/>
        </w:rPr>
        <w:t xml:space="preserve"> 3</w:t>
      </w:r>
      <w:r w:rsidRPr="00907ED8">
        <w:rPr>
          <w:lang w:val="en-US"/>
        </w:rPr>
        <w:t xml:space="preserve">). However, </w:t>
      </w:r>
      <w:r w:rsidRPr="00907ED8">
        <w:rPr>
          <w:lang w:val="en-US" w:eastAsia="en-GB"/>
        </w:rPr>
        <w:t xml:space="preserve">at this step the LMF does not know whether each </w:t>
      </w:r>
      <w:proofErr w:type="spellStart"/>
      <w:r w:rsidRPr="00907ED8">
        <w:rPr>
          <w:lang w:val="en-US" w:eastAsia="en-GB"/>
        </w:rPr>
        <w:t>neighbour</w:t>
      </w:r>
      <w:proofErr w:type="spellEnd"/>
      <w:r w:rsidRPr="00907ED8">
        <w:rPr>
          <w:lang w:val="en-US" w:eastAsia="en-GB"/>
        </w:rPr>
        <w:t xml:space="preserve"> </w:t>
      </w:r>
      <w:proofErr w:type="spellStart"/>
      <w:r w:rsidRPr="00907ED8">
        <w:rPr>
          <w:lang w:val="en-US" w:eastAsia="en-GB"/>
        </w:rPr>
        <w:t>gNB</w:t>
      </w:r>
      <w:proofErr w:type="spellEnd"/>
      <w:r w:rsidRPr="00907ED8">
        <w:rPr>
          <w:lang w:val="en-US" w:eastAsia="en-GB"/>
        </w:rPr>
        <w:t xml:space="preserve"> is able to accept the UL PRS measurement request at step 8, and therefore, the UE may be configured with a e.g. pathloss reference or spatial relation from a </w:t>
      </w:r>
      <w:proofErr w:type="spellStart"/>
      <w:r w:rsidRPr="00907ED8">
        <w:rPr>
          <w:lang w:val="en-US" w:eastAsia="en-GB"/>
        </w:rPr>
        <w:t>neighbour</w:t>
      </w:r>
      <w:proofErr w:type="spellEnd"/>
      <w:r w:rsidRPr="00907ED8">
        <w:rPr>
          <w:lang w:val="en-US" w:eastAsia="en-GB"/>
        </w:rPr>
        <w:t xml:space="preserve"> cell which does not participate in the UL positioning measurement process.</w:t>
      </w:r>
    </w:p>
    <w:p w14:paraId="5B612753" w14:textId="77777777" w:rsidR="00907ED8" w:rsidRDefault="00907ED8" w:rsidP="00907ED8">
      <w:pPr>
        <w:spacing w:after="0"/>
        <w:rPr>
          <w:lang w:val="en-US"/>
        </w:rPr>
      </w:pPr>
    </w:p>
    <w:p w14:paraId="1073B254" w14:textId="480E1665" w:rsidR="00907ED8" w:rsidRPr="00907ED8" w:rsidRDefault="00907ED8" w:rsidP="00907ED8">
      <w:pPr>
        <w:spacing w:after="0"/>
        <w:rPr>
          <w:lang w:val="en-US"/>
        </w:rPr>
      </w:pPr>
      <w:proofErr w:type="gramStart"/>
      <w:r w:rsidRPr="00907ED8">
        <w:rPr>
          <w:lang w:val="en-US"/>
        </w:rPr>
        <w:t>Similarly</w:t>
      </w:r>
      <w:proofErr w:type="gramEnd"/>
      <w:r w:rsidRPr="00907ED8">
        <w:rPr>
          <w:lang w:val="en-US"/>
        </w:rPr>
        <w:t xml:space="preserve"> for item (b), new </w:t>
      </w:r>
      <w:proofErr w:type="spellStart"/>
      <w:r w:rsidRPr="00907ED8">
        <w:rPr>
          <w:lang w:val="en-US"/>
        </w:rPr>
        <w:t>NRPPa</w:t>
      </w:r>
      <w:proofErr w:type="spellEnd"/>
      <w:r w:rsidRPr="00907ED8">
        <w:rPr>
          <w:lang w:val="en-US"/>
        </w:rPr>
        <w:t xml:space="preserve"> </w:t>
      </w:r>
      <w:proofErr w:type="spellStart"/>
      <w:r w:rsidRPr="00907ED8">
        <w:rPr>
          <w:lang w:val="en-US"/>
        </w:rPr>
        <w:t>signalling</w:t>
      </w:r>
      <w:proofErr w:type="spellEnd"/>
      <w:r w:rsidRPr="00907ED8">
        <w:rPr>
          <w:lang w:val="en-US"/>
        </w:rPr>
        <w:t xml:space="preserve"> may be introduced to trigger SRS activation/deactivation at the serving </w:t>
      </w:r>
      <w:proofErr w:type="spellStart"/>
      <w:r w:rsidRPr="00907ED8">
        <w:rPr>
          <w:lang w:val="en-US"/>
        </w:rPr>
        <w:t>gNB</w:t>
      </w:r>
      <w:proofErr w:type="spellEnd"/>
      <w:r w:rsidRPr="00907ED8">
        <w:rPr>
          <w:lang w:val="en-US"/>
        </w:rPr>
        <w:t xml:space="preserve">. However, this appears equivalent to using direct LMF-UE </w:t>
      </w:r>
      <w:proofErr w:type="spellStart"/>
      <w:r w:rsidRPr="00907ED8">
        <w:rPr>
          <w:lang w:val="en-US"/>
        </w:rPr>
        <w:t>signalling</w:t>
      </w:r>
      <w:proofErr w:type="spellEnd"/>
      <w:r w:rsidRPr="00907ED8">
        <w:rPr>
          <w:lang w:val="en-US"/>
        </w:rPr>
        <w:t xml:space="preserve"> via LPP as in step 9 in </w:t>
      </w:r>
      <w:r w:rsidR="00566B4E">
        <w:rPr>
          <w:lang w:val="en-US"/>
        </w:rPr>
        <w:t>Figure 3</w:t>
      </w:r>
      <w:r w:rsidRPr="00907ED8">
        <w:rPr>
          <w:lang w:val="en-US"/>
        </w:rPr>
        <w:t xml:space="preserve"> above. </w:t>
      </w:r>
      <w:proofErr w:type="gramStart"/>
      <w:r w:rsidRPr="00907ED8">
        <w:rPr>
          <w:lang w:val="en-US"/>
        </w:rPr>
        <w:t>In particular, for</w:t>
      </w:r>
      <w:proofErr w:type="gramEnd"/>
      <w:r w:rsidRPr="00907ED8">
        <w:rPr>
          <w:lang w:val="en-US"/>
        </w:rPr>
        <w:t xml:space="preserve"> positioning methods which require LPP </w:t>
      </w:r>
      <w:proofErr w:type="spellStart"/>
      <w:r w:rsidRPr="00907ED8">
        <w:rPr>
          <w:lang w:val="en-US"/>
        </w:rPr>
        <w:t>signalling</w:t>
      </w:r>
      <w:proofErr w:type="spellEnd"/>
      <w:r w:rsidRPr="00907ED8">
        <w:rPr>
          <w:lang w:val="en-US"/>
        </w:rPr>
        <w:t xml:space="preserve"> in any case (e.g., UL+DL methods or hybrid methods), this </w:t>
      </w:r>
      <w:proofErr w:type="spellStart"/>
      <w:r w:rsidRPr="00907ED8">
        <w:rPr>
          <w:lang w:val="en-US"/>
        </w:rPr>
        <w:t>NRPPa</w:t>
      </w:r>
      <w:proofErr w:type="spellEnd"/>
      <w:r w:rsidRPr="00907ED8">
        <w:rPr>
          <w:lang w:val="en-US"/>
        </w:rPr>
        <w:t xml:space="preserve"> </w:t>
      </w:r>
      <w:proofErr w:type="spellStart"/>
      <w:r w:rsidRPr="00907ED8">
        <w:rPr>
          <w:lang w:val="en-US"/>
        </w:rPr>
        <w:t>signalling</w:t>
      </w:r>
      <w:proofErr w:type="spellEnd"/>
      <w:r w:rsidRPr="00907ED8">
        <w:rPr>
          <w:lang w:val="en-US"/>
        </w:rPr>
        <w:t xml:space="preserve"> and activation would be an additional and redundant </w:t>
      </w:r>
      <w:proofErr w:type="spellStart"/>
      <w:r w:rsidRPr="00907ED8">
        <w:rPr>
          <w:lang w:val="en-US"/>
        </w:rPr>
        <w:t>signalling</w:t>
      </w:r>
      <w:proofErr w:type="spellEnd"/>
      <w:r w:rsidRPr="00907ED8">
        <w:rPr>
          <w:lang w:val="en-US"/>
        </w:rPr>
        <w:t xml:space="preserve"> step; in particular since the LMF needs to know the UL-PRS configuration anyhow for configuring the </w:t>
      </w:r>
      <w:proofErr w:type="spellStart"/>
      <w:r w:rsidRPr="00907ED8">
        <w:rPr>
          <w:lang w:val="en-US"/>
        </w:rPr>
        <w:t>neighbour</w:t>
      </w:r>
      <w:proofErr w:type="spellEnd"/>
      <w:r w:rsidRPr="00907ED8">
        <w:rPr>
          <w:lang w:val="en-US"/>
        </w:rPr>
        <w:t xml:space="preserve"> </w:t>
      </w:r>
      <w:proofErr w:type="spellStart"/>
      <w:r w:rsidRPr="00907ED8">
        <w:rPr>
          <w:lang w:val="en-US"/>
        </w:rPr>
        <w:t>gNBs</w:t>
      </w:r>
      <w:proofErr w:type="spellEnd"/>
      <w:r w:rsidRPr="00907ED8">
        <w:rPr>
          <w:lang w:val="en-US"/>
        </w:rPr>
        <w:t xml:space="preserve"> (step 8 in </w:t>
      </w:r>
      <w:r w:rsidR="00566B4E">
        <w:rPr>
          <w:lang w:val="en-US"/>
        </w:rPr>
        <w:t>Figure 3</w:t>
      </w:r>
      <w:r w:rsidRPr="00907ED8">
        <w:rPr>
          <w:lang w:val="en-US"/>
        </w:rPr>
        <w:t>).</w:t>
      </w:r>
    </w:p>
    <w:p w14:paraId="7FB17D01" w14:textId="77777777" w:rsidR="000F045D" w:rsidRDefault="000F045D" w:rsidP="00907ED8">
      <w:pPr>
        <w:spacing w:after="0"/>
        <w:rPr>
          <w:lang w:val="en-US"/>
        </w:rPr>
      </w:pPr>
    </w:p>
    <w:p w14:paraId="418D079F" w14:textId="518BEA89" w:rsidR="00907ED8" w:rsidRPr="00907ED8" w:rsidRDefault="00907ED8" w:rsidP="00907ED8">
      <w:pPr>
        <w:spacing w:after="0"/>
        <w:rPr>
          <w:lang w:val="en-US"/>
        </w:rPr>
      </w:pPr>
      <w:r w:rsidRPr="00907ED8">
        <w:rPr>
          <w:lang w:val="en-US"/>
        </w:rPr>
        <w:t xml:space="preserve">Instead of using the Rel-15 SRS mechanism, </w:t>
      </w:r>
      <w:r w:rsidR="00566B4E">
        <w:rPr>
          <w:lang w:val="en-US"/>
        </w:rPr>
        <w:t>Figure 3</w:t>
      </w:r>
      <w:r w:rsidRPr="00907ED8">
        <w:rPr>
          <w:lang w:val="en-US"/>
        </w:rPr>
        <w:t xml:space="preserve"> considers the UL-PRS (SRS) configuration essentially as </w:t>
      </w:r>
      <w:r w:rsidRPr="00907ED8">
        <w:t>"</w:t>
      </w:r>
      <w:r w:rsidRPr="00907ED8">
        <w:rPr>
          <w:lang w:val="en-US"/>
        </w:rPr>
        <w:t>assistance data</w:t>
      </w:r>
      <w:r w:rsidRPr="00907ED8">
        <w:t>"</w:t>
      </w:r>
      <w:r w:rsidRPr="00907ED8">
        <w:rPr>
          <w:lang w:val="en-US"/>
        </w:rPr>
        <w:t xml:space="preserve"> for both, UE and measuring </w:t>
      </w:r>
      <w:proofErr w:type="spellStart"/>
      <w:r w:rsidRPr="00907ED8">
        <w:rPr>
          <w:lang w:val="en-US"/>
        </w:rPr>
        <w:t>gNBs</w:t>
      </w:r>
      <w:proofErr w:type="spellEnd"/>
      <w:r w:rsidRPr="00907ED8">
        <w:rPr>
          <w:lang w:val="en-US"/>
        </w:rPr>
        <w:t xml:space="preserve">; they determine the time/frequency/spatial information for the UE to transmit and for the </w:t>
      </w:r>
      <w:proofErr w:type="spellStart"/>
      <w:r w:rsidRPr="00907ED8">
        <w:rPr>
          <w:lang w:val="en-US"/>
        </w:rPr>
        <w:t>gNBs</w:t>
      </w:r>
      <w:proofErr w:type="spellEnd"/>
      <w:r w:rsidRPr="00907ED8">
        <w:rPr>
          <w:lang w:val="en-US"/>
        </w:rPr>
        <w:t xml:space="preserve"> to measure the UL-PRS.  Similarly, the activation/deactivation/triggering could be equivalent to </w:t>
      </w:r>
      <w:proofErr w:type="gramStart"/>
      <w:r w:rsidRPr="00907ED8">
        <w:rPr>
          <w:lang w:val="en-US"/>
        </w:rPr>
        <w:t>a</w:t>
      </w:r>
      <w:proofErr w:type="gramEnd"/>
      <w:r w:rsidRPr="00907ED8">
        <w:rPr>
          <w:lang w:val="en-US"/>
        </w:rPr>
        <w:t xml:space="preserve"> </w:t>
      </w:r>
      <w:r w:rsidRPr="00907ED8">
        <w:t>"</w:t>
      </w:r>
      <w:r w:rsidRPr="00907ED8">
        <w:rPr>
          <w:lang w:val="en-US"/>
        </w:rPr>
        <w:t>LPP location request</w:t>
      </w:r>
      <w:r w:rsidRPr="00907ED8">
        <w:t>"</w:t>
      </w:r>
      <w:r w:rsidRPr="00907ED8">
        <w:rPr>
          <w:lang w:val="en-US"/>
        </w:rPr>
        <w:t xml:space="preserve">. </w:t>
      </w:r>
    </w:p>
    <w:p w14:paraId="47E61374" w14:textId="77777777" w:rsidR="00907ED8" w:rsidRDefault="00907ED8" w:rsidP="00907ED8">
      <w:pPr>
        <w:spacing w:after="0"/>
        <w:rPr>
          <w:lang w:val="en-US"/>
        </w:rPr>
      </w:pPr>
    </w:p>
    <w:p w14:paraId="5A6A4710" w14:textId="0C7AA5EB" w:rsidR="00907ED8" w:rsidRDefault="00907ED8" w:rsidP="00907ED8">
      <w:pPr>
        <w:spacing w:after="0"/>
        <w:rPr>
          <w:lang w:val="en-US"/>
        </w:rPr>
      </w:pPr>
      <w:r w:rsidRPr="00907ED8">
        <w:rPr>
          <w:lang w:val="en-US"/>
        </w:rPr>
        <w:t xml:space="preserve">This may also better support UE mobility. I.e., the UE could continue transmitting the configured/activated UL-PRS configuration during/after handover, since this is controlled by an LMF. Using the Rel-15 SRS mechanism, the configured e.g. semi-persistent SRS resource sets are deactivated after a handover and would need to be re-activated by the new serving cell. However, the new serving cell has no "positioning context", which seem to require additional </w:t>
      </w:r>
      <w:proofErr w:type="spellStart"/>
      <w:r w:rsidRPr="00907ED8">
        <w:rPr>
          <w:lang w:val="en-US"/>
        </w:rPr>
        <w:t>NRPPa</w:t>
      </w:r>
      <w:proofErr w:type="spellEnd"/>
      <w:r w:rsidRPr="00907ED8">
        <w:rPr>
          <w:lang w:val="en-US"/>
        </w:rPr>
        <w:t xml:space="preserve"> </w:t>
      </w:r>
      <w:proofErr w:type="spellStart"/>
      <w:r w:rsidRPr="00907ED8">
        <w:rPr>
          <w:lang w:val="en-US"/>
        </w:rPr>
        <w:t>signalling</w:t>
      </w:r>
      <w:proofErr w:type="spellEnd"/>
      <w:r w:rsidRPr="00907ED8">
        <w:rPr>
          <w:lang w:val="en-US"/>
        </w:rPr>
        <w:t xml:space="preserve"> to inform the LMF about a cell change and configure/trigger UL-PRS in the new serving cell.</w:t>
      </w:r>
    </w:p>
    <w:p w14:paraId="583BCE35" w14:textId="0962BD0B" w:rsidR="001A55FD" w:rsidRDefault="001A55FD" w:rsidP="00907ED8">
      <w:pPr>
        <w:spacing w:after="0"/>
        <w:rPr>
          <w:lang w:val="en-US"/>
        </w:rPr>
      </w:pPr>
    </w:p>
    <w:p w14:paraId="2BFB1727" w14:textId="5050A3E6" w:rsidR="001A55FD" w:rsidRPr="001A55FD" w:rsidRDefault="001A55FD" w:rsidP="00907ED8">
      <w:pPr>
        <w:spacing w:after="0"/>
        <w:rPr>
          <w:b/>
          <w:i/>
          <w:lang w:val="en-US"/>
        </w:rPr>
      </w:pPr>
      <w:bookmarkStart w:id="8" w:name="_Hlk16522911"/>
      <w:r w:rsidRPr="001A55FD">
        <w:rPr>
          <w:b/>
          <w:i/>
          <w:lang w:val="en-US"/>
        </w:rPr>
        <w:t>Observation</w:t>
      </w:r>
      <w:r w:rsidR="00A57EAA">
        <w:rPr>
          <w:b/>
          <w:i/>
          <w:lang w:val="en-US"/>
        </w:rPr>
        <w:t xml:space="preserve"> </w:t>
      </w:r>
      <w:r w:rsidR="008A360C">
        <w:rPr>
          <w:b/>
          <w:i/>
          <w:lang w:val="en-US"/>
        </w:rPr>
        <w:t>4</w:t>
      </w:r>
      <w:r w:rsidRPr="001A55FD">
        <w:rPr>
          <w:b/>
          <w:i/>
          <w:lang w:val="en-US"/>
        </w:rPr>
        <w:t xml:space="preserve">: </w:t>
      </w:r>
      <w:r>
        <w:rPr>
          <w:b/>
          <w:i/>
          <w:lang w:val="en-US"/>
        </w:rPr>
        <w:t xml:space="preserve">Configuring the UL PRS (SRS) through LPP than RRC (legacy Rel-15 SRS mechanism), enables a more robust positioning procedure with regards to UE mobility. </w:t>
      </w:r>
    </w:p>
    <w:bookmarkEnd w:id="8"/>
    <w:p w14:paraId="54A5C374" w14:textId="77777777" w:rsidR="000F045D" w:rsidRPr="00907ED8" w:rsidRDefault="000F045D" w:rsidP="00907ED8">
      <w:pPr>
        <w:spacing w:after="0"/>
        <w:rPr>
          <w:lang w:val="en-US"/>
        </w:rPr>
      </w:pPr>
    </w:p>
    <w:p w14:paraId="3A3504A8" w14:textId="2649C03C" w:rsidR="00907ED8" w:rsidRDefault="00907ED8" w:rsidP="00907ED8">
      <w:pPr>
        <w:spacing w:after="0"/>
        <w:rPr>
          <w:lang w:val="en-US"/>
        </w:rPr>
      </w:pPr>
      <w:r w:rsidRPr="00907ED8">
        <w:rPr>
          <w:lang w:val="en-US"/>
        </w:rPr>
        <w:t xml:space="preserve">However, using LPP for SRS configuration and activation as described above could result in colliding SRS configurations at the UE; i.e. multiple SRS resources could occur in the same symbol. E.g., a </w:t>
      </w:r>
      <w:r w:rsidRPr="00907ED8">
        <w:t>"</w:t>
      </w:r>
      <w:r w:rsidRPr="00907ED8">
        <w:rPr>
          <w:lang w:val="en-US"/>
        </w:rPr>
        <w:t>normal</w:t>
      </w:r>
      <w:r w:rsidRPr="00907ED8">
        <w:t>"</w:t>
      </w:r>
      <w:r w:rsidRPr="00907ED8">
        <w:rPr>
          <w:lang w:val="en-US"/>
        </w:rPr>
        <w:t xml:space="preserve"> SRS usage for e.g. </w:t>
      </w:r>
      <w:r w:rsidR="00E41C05">
        <w:rPr>
          <w:i/>
          <w:lang w:val="en-US"/>
        </w:rPr>
        <w:t>codebook-based</w:t>
      </w:r>
      <w:r w:rsidRPr="00907ED8">
        <w:rPr>
          <w:i/>
          <w:lang w:val="en-US"/>
        </w:rPr>
        <w:t xml:space="preserve"> </w:t>
      </w:r>
      <w:r w:rsidRPr="00907ED8">
        <w:rPr>
          <w:lang w:val="en-US"/>
        </w:rPr>
        <w:t xml:space="preserve">may collide with the UL-PRS (e.g., conflicting pathloss reference or spatial relation). For semi-persistent or aperiodic UL-PRS, </w:t>
      </w:r>
      <w:r w:rsidRPr="00907ED8">
        <w:t xml:space="preserve">the collision should only </w:t>
      </w:r>
      <w:r w:rsidRPr="00907ED8">
        <w:rPr>
          <w:lang w:val="en-US"/>
        </w:rPr>
        <w:t>happen</w:t>
      </w:r>
      <w:r w:rsidRPr="00907ED8">
        <w:t xml:space="preserve"> when SRS is triggered to be transmitted, and not when it is just configured</w:t>
      </w:r>
      <w:r w:rsidRPr="00907ED8">
        <w:rPr>
          <w:lang w:val="en-US"/>
        </w:rPr>
        <w:t xml:space="preserve">. However, since the serving </w:t>
      </w:r>
      <w:proofErr w:type="spellStart"/>
      <w:r w:rsidRPr="00907ED8">
        <w:rPr>
          <w:lang w:val="en-US"/>
        </w:rPr>
        <w:t>gNB</w:t>
      </w:r>
      <w:proofErr w:type="spellEnd"/>
      <w:r w:rsidRPr="00907ED8">
        <w:rPr>
          <w:lang w:val="en-US"/>
        </w:rPr>
        <w:t xml:space="preserve"> can determine non-positioning specific SRS details at step 4 in </w:t>
      </w:r>
      <w:r w:rsidR="00566B4E">
        <w:rPr>
          <w:lang w:val="en-US"/>
        </w:rPr>
        <w:t>Figure 3</w:t>
      </w:r>
      <w:r w:rsidRPr="00907ED8">
        <w:rPr>
          <w:lang w:val="en-US"/>
        </w:rPr>
        <w:t xml:space="preserve">, the serving </w:t>
      </w:r>
      <w:proofErr w:type="spellStart"/>
      <w:r w:rsidRPr="00907ED8">
        <w:rPr>
          <w:lang w:val="en-US"/>
        </w:rPr>
        <w:t>gNB</w:t>
      </w:r>
      <w:proofErr w:type="spellEnd"/>
      <w:r w:rsidRPr="00907ED8">
        <w:rPr>
          <w:lang w:val="en-US"/>
        </w:rPr>
        <w:t xml:space="preserve"> would be aware of the UL-PRS resource sets. This may require reserving UL-PRS resources which cannot be used for other applications. However, this may be less of a concern, since the positioning SRS (UL-PRS) appears less useful for other purposes anyhow (e.g., given the pathloss reference or spatial relation) and the reuse of an existing (Rel-15) SRS configuration/usage for positioning would still be possible with the procedure in </w:t>
      </w:r>
      <w:r w:rsidR="00566B4E">
        <w:rPr>
          <w:lang w:val="en-US"/>
        </w:rPr>
        <w:t>Figure 3</w:t>
      </w:r>
      <w:r w:rsidRPr="00907ED8">
        <w:rPr>
          <w:lang w:val="en-US"/>
        </w:rPr>
        <w:t xml:space="preserve"> since this can be decided by the serving </w:t>
      </w:r>
      <w:proofErr w:type="spellStart"/>
      <w:r w:rsidRPr="00907ED8">
        <w:rPr>
          <w:lang w:val="en-US"/>
        </w:rPr>
        <w:t>gNB</w:t>
      </w:r>
      <w:proofErr w:type="spellEnd"/>
      <w:r w:rsidRPr="00907ED8">
        <w:rPr>
          <w:lang w:val="en-US"/>
        </w:rPr>
        <w:t xml:space="preserve"> at step 4 in </w:t>
      </w:r>
      <w:r w:rsidR="00566B4E">
        <w:rPr>
          <w:lang w:val="en-US"/>
        </w:rPr>
        <w:t>Figure 3</w:t>
      </w:r>
      <w:r w:rsidRPr="00907ED8">
        <w:rPr>
          <w:lang w:val="en-US"/>
        </w:rPr>
        <w:t>. Otherwise (e.g. if collisions would happen after handover), some priority/collision handling rules could be specified.</w:t>
      </w:r>
    </w:p>
    <w:p w14:paraId="76608B1F" w14:textId="70C60F7B" w:rsidR="008A360C" w:rsidRDefault="008A360C" w:rsidP="00907ED8">
      <w:pPr>
        <w:spacing w:after="0"/>
        <w:rPr>
          <w:lang w:val="en-US"/>
        </w:rPr>
      </w:pPr>
    </w:p>
    <w:p w14:paraId="794CDF2F" w14:textId="01695697" w:rsidR="008A360C" w:rsidRPr="008A360C" w:rsidRDefault="008A360C" w:rsidP="00907ED8">
      <w:pPr>
        <w:spacing w:after="0"/>
        <w:rPr>
          <w:b/>
          <w:i/>
          <w:lang w:val="en-US"/>
        </w:rPr>
      </w:pPr>
      <w:bookmarkStart w:id="9" w:name="_Hlk16522917"/>
      <w:r w:rsidRPr="001A55FD">
        <w:rPr>
          <w:b/>
          <w:i/>
          <w:lang w:val="en-US"/>
        </w:rPr>
        <w:t>Observation</w:t>
      </w:r>
      <w:r>
        <w:rPr>
          <w:b/>
          <w:i/>
          <w:lang w:val="en-US"/>
        </w:rPr>
        <w:t xml:space="preserve"> 5</w:t>
      </w:r>
      <w:r w:rsidRPr="001A55FD">
        <w:rPr>
          <w:b/>
          <w:i/>
          <w:lang w:val="en-US"/>
        </w:rPr>
        <w:t xml:space="preserve">: </w:t>
      </w:r>
      <w:r>
        <w:rPr>
          <w:b/>
          <w:i/>
          <w:lang w:val="en-US"/>
        </w:rPr>
        <w:t xml:space="preserve">Collision rules can be defined if an SRS configured through RRC collides with an SRS resource configured through LPP (similar rules were defined for SRS resources of different time-domain behavior). </w:t>
      </w:r>
      <w:r w:rsidR="00454934">
        <w:rPr>
          <w:b/>
          <w:i/>
          <w:lang w:val="en-US"/>
        </w:rPr>
        <w:t xml:space="preserve">This could only happen only in handover cases. </w:t>
      </w:r>
    </w:p>
    <w:bookmarkEnd w:id="9"/>
    <w:p w14:paraId="44DC4690" w14:textId="77777777" w:rsidR="000F045D" w:rsidRPr="00907ED8" w:rsidRDefault="000F045D" w:rsidP="00907ED8">
      <w:pPr>
        <w:spacing w:after="0"/>
        <w:rPr>
          <w:lang w:val="en-US"/>
        </w:rPr>
      </w:pPr>
    </w:p>
    <w:p w14:paraId="61C4B197" w14:textId="236E51C9" w:rsidR="00907ED8" w:rsidRDefault="00907ED8" w:rsidP="00907ED8">
      <w:pPr>
        <w:spacing w:after="0"/>
        <w:rPr>
          <w:lang w:val="en-US"/>
        </w:rPr>
      </w:pPr>
      <w:r w:rsidRPr="00907ED8">
        <w:rPr>
          <w:lang w:val="en-US"/>
        </w:rPr>
        <w:t xml:space="preserve">One possibility to enable a serving </w:t>
      </w:r>
      <w:proofErr w:type="spellStart"/>
      <w:r w:rsidRPr="00907ED8">
        <w:rPr>
          <w:lang w:val="en-US"/>
        </w:rPr>
        <w:t>gNB</w:t>
      </w:r>
      <w:proofErr w:type="spellEnd"/>
      <w:r w:rsidRPr="00907ED8">
        <w:rPr>
          <w:lang w:val="en-US"/>
        </w:rPr>
        <w:t xml:space="preserve"> to be aware of the precise UL-PRS resources configured by the LMF using LPP and avoid the problems described above would be to add some additional information to the </w:t>
      </w:r>
      <w:proofErr w:type="spellStart"/>
      <w:r w:rsidRPr="00907ED8">
        <w:rPr>
          <w:lang w:val="en-US"/>
        </w:rPr>
        <w:t>NRPPa</w:t>
      </w:r>
      <w:proofErr w:type="spellEnd"/>
      <w:r w:rsidRPr="00907ED8">
        <w:rPr>
          <w:lang w:val="en-US"/>
        </w:rPr>
        <w:t xml:space="preserve"> UL PRS Measurement Request sent to the serving </w:t>
      </w:r>
      <w:proofErr w:type="spellStart"/>
      <w:r w:rsidRPr="00907ED8">
        <w:rPr>
          <w:lang w:val="en-US"/>
        </w:rPr>
        <w:t>gNB</w:t>
      </w:r>
      <w:proofErr w:type="spellEnd"/>
      <w:r w:rsidRPr="00907ED8">
        <w:rPr>
          <w:lang w:val="en-US"/>
        </w:rPr>
        <w:t xml:space="preserve"> at step 8 in </w:t>
      </w:r>
      <w:r w:rsidR="00566B4E">
        <w:rPr>
          <w:lang w:val="en-US"/>
        </w:rPr>
        <w:t>Figure 3</w:t>
      </w:r>
      <w:r w:rsidRPr="00907ED8">
        <w:rPr>
          <w:lang w:val="en-US"/>
        </w:rPr>
        <w:t xml:space="preserve">. With this approach, the serving </w:t>
      </w:r>
      <w:proofErr w:type="spellStart"/>
      <w:r w:rsidRPr="00907ED8">
        <w:rPr>
          <w:lang w:val="en-US"/>
        </w:rPr>
        <w:t>gNB</w:t>
      </w:r>
      <w:proofErr w:type="spellEnd"/>
      <w:r w:rsidRPr="00907ED8">
        <w:rPr>
          <w:lang w:val="en-US"/>
        </w:rPr>
        <w:t xml:space="preserve"> can provide the LMF with SRS resources that are available for UL PRS at step 4 in </w:t>
      </w:r>
      <w:r w:rsidR="00566B4E">
        <w:rPr>
          <w:lang w:val="en-US"/>
        </w:rPr>
        <w:t>Figure 3</w:t>
      </w:r>
      <w:r w:rsidRPr="00907ED8">
        <w:rPr>
          <w:lang w:val="en-US"/>
        </w:rPr>
        <w:t xml:space="preserve"> and the LMF then determines some subset of this including the start and stop time for transmission. The serving </w:t>
      </w:r>
      <w:proofErr w:type="spellStart"/>
      <w:r w:rsidRPr="00907ED8">
        <w:rPr>
          <w:lang w:val="en-US"/>
        </w:rPr>
        <w:t>gNB</w:t>
      </w:r>
      <w:proofErr w:type="spellEnd"/>
      <w:r w:rsidRPr="00907ED8">
        <w:rPr>
          <w:lang w:val="en-US"/>
        </w:rPr>
        <w:t xml:space="preserve"> can also send this information to any new serving </w:t>
      </w:r>
      <w:proofErr w:type="spellStart"/>
      <w:r w:rsidRPr="00907ED8">
        <w:rPr>
          <w:lang w:val="en-US"/>
        </w:rPr>
        <w:t>gNB</w:t>
      </w:r>
      <w:proofErr w:type="spellEnd"/>
      <w:r w:rsidRPr="00907ED8">
        <w:rPr>
          <w:lang w:val="en-US"/>
        </w:rPr>
        <w:t xml:space="preserve"> following handover in a handover request message to enable the new serving </w:t>
      </w:r>
      <w:proofErr w:type="spellStart"/>
      <w:r w:rsidRPr="00907ED8">
        <w:rPr>
          <w:lang w:val="en-US"/>
        </w:rPr>
        <w:t>gNB</w:t>
      </w:r>
      <w:proofErr w:type="spellEnd"/>
      <w:r w:rsidRPr="00907ED8">
        <w:rPr>
          <w:lang w:val="en-US"/>
        </w:rPr>
        <w:t xml:space="preserve"> to similarly avoid conflicts with the UL PRS</w:t>
      </w:r>
      <w:r>
        <w:rPr>
          <w:lang w:val="en-US"/>
        </w:rPr>
        <w:t>.</w:t>
      </w:r>
    </w:p>
    <w:p w14:paraId="5A4460C3" w14:textId="0C410364" w:rsidR="008A360C" w:rsidRDefault="008A360C" w:rsidP="00907ED8">
      <w:pPr>
        <w:spacing w:after="0"/>
        <w:rPr>
          <w:lang w:val="en-US"/>
        </w:rPr>
      </w:pPr>
    </w:p>
    <w:p w14:paraId="07BBCC2B" w14:textId="6FADAF2B" w:rsidR="00145018" w:rsidRPr="008A360C" w:rsidRDefault="00145018" w:rsidP="00145018">
      <w:pPr>
        <w:spacing w:after="0"/>
        <w:rPr>
          <w:b/>
          <w:i/>
          <w:lang w:val="en-US"/>
        </w:rPr>
      </w:pPr>
      <w:r w:rsidRPr="008A360C">
        <w:rPr>
          <w:b/>
          <w:i/>
          <w:lang w:val="en-US"/>
        </w:rPr>
        <w:t xml:space="preserve">Proposal 5: </w:t>
      </w:r>
      <w:r>
        <w:rPr>
          <w:b/>
          <w:i/>
          <w:lang w:val="en-US"/>
        </w:rPr>
        <w:t>UL PRS configuration (i.e. SRS config used for positioning) is defined in LPP</w:t>
      </w:r>
      <w:r w:rsidR="0016166E">
        <w:rPr>
          <w:b/>
          <w:i/>
          <w:lang w:val="en-US"/>
        </w:rPr>
        <w:t xml:space="preserve"> assistance data</w:t>
      </w:r>
      <w:r>
        <w:rPr>
          <w:b/>
          <w:i/>
          <w:lang w:val="en-US"/>
        </w:rPr>
        <w:t xml:space="preserve">. If considered essential, specify collision rules between an SRS resource defined in RRC and an SRS resource defined in LPP if a UE receives inconsistent SRS requests between the 2 higher layer protocols.  </w:t>
      </w:r>
    </w:p>
    <w:p w14:paraId="54C52624" w14:textId="1C8656FA" w:rsidR="000F045D" w:rsidRDefault="00D91278" w:rsidP="008A360C">
      <w:pPr>
        <w:keepNext/>
        <w:spacing w:after="0"/>
        <w:jc w:val="center"/>
      </w:pPr>
      <w:r w:rsidRPr="0081483D">
        <w:rPr>
          <w:noProof/>
          <w:lang w:eastAsia="ko-KR"/>
        </w:rPr>
        <w:object w:dxaOrig="9810" w:dyaOrig="10335" w14:anchorId="55A18D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45pt;height:357.85pt" o:ole="">
            <v:imagedata r:id="rId14" o:title=""/>
          </v:shape>
          <o:OLEObject Type="Embed" ProgID="Visio.Drawing.11" ShapeID="_x0000_i1025" DrawAspect="Content" ObjectID="_1627483941" r:id="rId15"/>
        </w:object>
      </w:r>
    </w:p>
    <w:p w14:paraId="54261FDF" w14:textId="11494F96" w:rsidR="00907ED8" w:rsidRPr="00907ED8" w:rsidRDefault="000F045D" w:rsidP="000F045D">
      <w:pPr>
        <w:pStyle w:val="Caption"/>
        <w:rPr>
          <w:lang w:val="en-US"/>
        </w:rPr>
      </w:pPr>
      <w:r w:rsidRPr="0026715B">
        <w:t xml:space="preserve">Figure 3: Exemplary uplink-downlink timing relation for two </w:t>
      </w:r>
      <w:proofErr w:type="spellStart"/>
      <w:r w:rsidRPr="0026715B">
        <w:t>gNBs</w:t>
      </w:r>
      <w:proofErr w:type="spellEnd"/>
      <w:r w:rsidRPr="0026715B">
        <w:t>.</w:t>
      </w:r>
    </w:p>
    <w:p w14:paraId="0B188F69" w14:textId="10420900" w:rsidR="000A0AAA" w:rsidRDefault="000A0AAA" w:rsidP="00A43DAC">
      <w:pPr>
        <w:pStyle w:val="Heading1"/>
        <w:numPr>
          <w:ilvl w:val="0"/>
          <w:numId w:val="9"/>
        </w:numPr>
        <w:pBdr>
          <w:top w:val="single" w:sz="12" w:space="3" w:color="auto"/>
        </w:pBdr>
        <w:overflowPunct w:val="0"/>
        <w:autoSpaceDE w:val="0"/>
        <w:autoSpaceDN w:val="0"/>
        <w:adjustRightInd w:val="0"/>
        <w:spacing w:after="120"/>
        <w:ind w:left="360"/>
        <w:jc w:val="both"/>
        <w:textAlignment w:val="baseline"/>
        <w:rPr>
          <w:lang w:eastAsia="ko-KR"/>
        </w:rPr>
      </w:pPr>
      <w:r w:rsidRPr="000A0AAA">
        <w:rPr>
          <w:rFonts w:ascii="Times New Roman" w:hAnsi="Times New Roman"/>
        </w:rPr>
        <w:t>Conclusion</w:t>
      </w:r>
      <w:r w:rsidRPr="00CB208E">
        <w:rPr>
          <w:rFonts w:ascii="Times New Roman" w:hAnsi="Times New Roman"/>
        </w:rPr>
        <w:t xml:space="preserve"> </w:t>
      </w:r>
    </w:p>
    <w:p w14:paraId="0EDA4511" w14:textId="4A8D25CB" w:rsidR="000A0AAA" w:rsidRPr="0060200C" w:rsidRDefault="000A0AAA" w:rsidP="000A0AAA">
      <w:pPr>
        <w:pStyle w:val="NO"/>
        <w:ind w:left="0" w:firstLine="0"/>
        <w:jc w:val="left"/>
        <w:rPr>
          <w:lang w:val="en-US" w:eastAsia="ko-KR"/>
        </w:rPr>
      </w:pPr>
      <w:r w:rsidRPr="0060200C">
        <w:rPr>
          <w:noProof/>
          <w:lang w:val="en-US" w:eastAsia="ko-KR"/>
        </w:rPr>
        <w:t>In this contribution, we make the following</w:t>
      </w:r>
      <w:r w:rsidR="002F47C5">
        <w:rPr>
          <w:noProof/>
          <w:lang w:val="en-US" w:eastAsia="ko-KR"/>
        </w:rPr>
        <w:t xml:space="preserve"> observations</w:t>
      </w:r>
      <w:r w:rsidRPr="0060200C">
        <w:rPr>
          <w:lang w:val="en-US" w:eastAsia="ko-KR"/>
        </w:rPr>
        <w:t>:</w:t>
      </w:r>
    </w:p>
    <w:p w14:paraId="52E9B3EF" w14:textId="4ED9329B" w:rsidR="002F47C5" w:rsidRDefault="000011C9" w:rsidP="000011C9">
      <w:pPr>
        <w:rPr>
          <w:b/>
          <w:i/>
        </w:rPr>
      </w:pPr>
      <w:r w:rsidRPr="000011C9">
        <w:rPr>
          <w:b/>
          <w:i/>
        </w:rPr>
        <w:t xml:space="preserve"> </w:t>
      </w:r>
      <w:r w:rsidR="0012019E" w:rsidRPr="000011C9">
        <w:rPr>
          <w:b/>
          <w:i/>
        </w:rPr>
        <w:t>Observation</w:t>
      </w:r>
      <w:r w:rsidR="0012019E">
        <w:rPr>
          <w:b/>
          <w:i/>
        </w:rPr>
        <w:t xml:space="preserve"> 1</w:t>
      </w:r>
      <w:r w:rsidR="0012019E" w:rsidRPr="000011C9">
        <w:rPr>
          <w:b/>
          <w:i/>
        </w:rPr>
        <w:t xml:space="preserve">: In the </w:t>
      </w:r>
      <w:proofErr w:type="spellStart"/>
      <w:r w:rsidR="0012019E" w:rsidRPr="000011C9">
        <w:rPr>
          <w:b/>
          <w:i/>
        </w:rPr>
        <w:t>UM</w:t>
      </w:r>
      <w:r w:rsidR="0012019E">
        <w:rPr>
          <w:b/>
          <w:i/>
        </w:rPr>
        <w:t>a</w:t>
      </w:r>
      <w:proofErr w:type="spellEnd"/>
      <w:r w:rsidR="0012019E" w:rsidRPr="000011C9">
        <w:rPr>
          <w:b/>
          <w:i/>
        </w:rPr>
        <w:t xml:space="preserve"> UTDOA evaluations, simulations assumptions used by the companies which meet the regulatory requirements are optimistic. </w:t>
      </w:r>
    </w:p>
    <w:p w14:paraId="62084FF1" w14:textId="77777777" w:rsidR="008A360C" w:rsidRDefault="008A360C" w:rsidP="008A360C">
      <w:pPr>
        <w:rPr>
          <w:b/>
          <w:i/>
        </w:rPr>
      </w:pPr>
      <w:r w:rsidRPr="001A55FD">
        <w:rPr>
          <w:b/>
          <w:i/>
          <w:lang w:val="en-US"/>
        </w:rPr>
        <w:t>Observation</w:t>
      </w:r>
      <w:r>
        <w:rPr>
          <w:b/>
          <w:i/>
          <w:lang w:val="en-US"/>
        </w:rPr>
        <w:t xml:space="preserve"> 2</w:t>
      </w:r>
      <w:r w:rsidRPr="001A55FD">
        <w:rPr>
          <w:b/>
          <w:i/>
          <w:lang w:val="en-US"/>
        </w:rPr>
        <w:t xml:space="preserve">: </w:t>
      </w:r>
      <w:r>
        <w:rPr>
          <w:b/>
          <w:i/>
          <w:lang w:val="en-US"/>
        </w:rPr>
        <w:t xml:space="preserve">At least 2 parameters in SRS config (pathloss reference and spatial Relation Info) cannot be determined by the serving </w:t>
      </w:r>
      <w:proofErr w:type="spellStart"/>
      <w:r>
        <w:rPr>
          <w:b/>
          <w:i/>
          <w:lang w:val="en-US"/>
        </w:rPr>
        <w:t>gNB</w:t>
      </w:r>
      <w:proofErr w:type="spellEnd"/>
      <w:r>
        <w:rPr>
          <w:b/>
          <w:i/>
          <w:lang w:val="en-US"/>
        </w:rPr>
        <w:t>.</w:t>
      </w:r>
    </w:p>
    <w:p w14:paraId="4E797834" w14:textId="2169C876" w:rsidR="008A360C" w:rsidRDefault="008A360C" w:rsidP="008A360C">
      <w:pPr>
        <w:spacing w:after="0"/>
        <w:rPr>
          <w:b/>
          <w:i/>
          <w:lang w:val="en-US"/>
        </w:rPr>
      </w:pPr>
      <w:r w:rsidRPr="001A55FD">
        <w:rPr>
          <w:b/>
          <w:i/>
          <w:lang w:val="en-US"/>
        </w:rPr>
        <w:t>Observation</w:t>
      </w:r>
      <w:r>
        <w:rPr>
          <w:b/>
          <w:i/>
          <w:lang w:val="en-US"/>
        </w:rPr>
        <w:t xml:space="preserve"> 3</w:t>
      </w:r>
      <w:r w:rsidRPr="001A55FD">
        <w:rPr>
          <w:b/>
          <w:i/>
          <w:lang w:val="en-US"/>
        </w:rPr>
        <w:t xml:space="preserve">: </w:t>
      </w:r>
      <w:r w:rsidRPr="00907ED8">
        <w:rPr>
          <w:b/>
          <w:i/>
          <w:lang w:val="en-US"/>
        </w:rPr>
        <w:t xml:space="preserve">Activation of UL-PRS should only be required once all selected </w:t>
      </w:r>
      <w:proofErr w:type="spellStart"/>
      <w:r w:rsidRPr="00907ED8">
        <w:rPr>
          <w:b/>
          <w:i/>
          <w:lang w:val="en-US"/>
        </w:rPr>
        <w:t>gNBs</w:t>
      </w:r>
      <w:proofErr w:type="spellEnd"/>
      <w:r w:rsidRPr="00907ED8">
        <w:rPr>
          <w:b/>
          <w:i/>
          <w:lang w:val="en-US"/>
        </w:rPr>
        <w:t xml:space="preserve"> have been configured for UL-PRS measurements (and have accepted the UL-PRS measurement request).  The serving </w:t>
      </w:r>
      <w:proofErr w:type="spellStart"/>
      <w:r w:rsidRPr="00907ED8">
        <w:rPr>
          <w:b/>
          <w:i/>
          <w:lang w:val="en-US"/>
        </w:rPr>
        <w:t>gNB</w:t>
      </w:r>
      <w:proofErr w:type="spellEnd"/>
      <w:r w:rsidRPr="00907ED8">
        <w:rPr>
          <w:b/>
          <w:i/>
          <w:lang w:val="en-US"/>
        </w:rPr>
        <w:t xml:space="preserve"> cannot autonomously activate or deactivate the UL-PRS</w:t>
      </w:r>
      <w:r>
        <w:rPr>
          <w:b/>
          <w:i/>
          <w:lang w:val="en-US"/>
        </w:rPr>
        <w:t>.</w:t>
      </w:r>
    </w:p>
    <w:p w14:paraId="723C28B0" w14:textId="77777777" w:rsidR="008A360C" w:rsidRPr="008A360C" w:rsidRDefault="008A360C" w:rsidP="008A360C">
      <w:pPr>
        <w:spacing w:after="0"/>
        <w:rPr>
          <w:b/>
          <w:i/>
          <w:lang w:val="en-US"/>
        </w:rPr>
      </w:pPr>
    </w:p>
    <w:p w14:paraId="5645149A" w14:textId="79BFA0D2" w:rsidR="008A360C" w:rsidRPr="008A360C" w:rsidRDefault="008A360C" w:rsidP="008A360C">
      <w:pPr>
        <w:spacing w:after="0"/>
        <w:rPr>
          <w:b/>
          <w:i/>
          <w:lang w:val="en-US"/>
        </w:rPr>
      </w:pPr>
      <w:r w:rsidRPr="001A55FD">
        <w:rPr>
          <w:b/>
          <w:i/>
          <w:lang w:val="en-US"/>
        </w:rPr>
        <w:t>Observation</w:t>
      </w:r>
      <w:r>
        <w:rPr>
          <w:b/>
          <w:i/>
          <w:lang w:val="en-US"/>
        </w:rPr>
        <w:t xml:space="preserve"> 4</w:t>
      </w:r>
      <w:r w:rsidRPr="001A55FD">
        <w:rPr>
          <w:b/>
          <w:i/>
          <w:lang w:val="en-US"/>
        </w:rPr>
        <w:t xml:space="preserve">: </w:t>
      </w:r>
      <w:r>
        <w:rPr>
          <w:b/>
          <w:i/>
          <w:lang w:val="en-US"/>
        </w:rPr>
        <w:t xml:space="preserve">Configuring the UL PRS (SRS) through LPP than RRC (legacy Rel-15 SRS mechanism), enables a more robust positioning procedure with regards to UE mobility. </w:t>
      </w:r>
    </w:p>
    <w:p w14:paraId="3FA929C3" w14:textId="77777777" w:rsidR="008A360C" w:rsidRDefault="008A360C" w:rsidP="008A360C">
      <w:pPr>
        <w:spacing w:after="0"/>
        <w:rPr>
          <w:b/>
          <w:i/>
          <w:lang w:val="en-US"/>
        </w:rPr>
      </w:pPr>
    </w:p>
    <w:p w14:paraId="2D3D4AE0" w14:textId="36A0ED4B" w:rsidR="008A360C" w:rsidRDefault="008A360C" w:rsidP="009F0557">
      <w:pPr>
        <w:spacing w:after="0"/>
        <w:rPr>
          <w:b/>
          <w:i/>
          <w:lang w:val="en-US"/>
        </w:rPr>
      </w:pPr>
      <w:r w:rsidRPr="001A55FD">
        <w:rPr>
          <w:b/>
          <w:i/>
          <w:lang w:val="en-US"/>
        </w:rPr>
        <w:t>Observation</w:t>
      </w:r>
      <w:r>
        <w:rPr>
          <w:b/>
          <w:i/>
          <w:lang w:val="en-US"/>
        </w:rPr>
        <w:t xml:space="preserve"> 5</w:t>
      </w:r>
      <w:r w:rsidRPr="001A55FD">
        <w:rPr>
          <w:b/>
          <w:i/>
          <w:lang w:val="en-US"/>
        </w:rPr>
        <w:t xml:space="preserve">: </w:t>
      </w:r>
      <w:r>
        <w:rPr>
          <w:b/>
          <w:i/>
          <w:lang w:val="en-US"/>
        </w:rPr>
        <w:t xml:space="preserve">Collision rules can be defined if an SRS configured through RRC collides with an SRS resource configured through LPP (similar rules were defined for SRS resources of different time-domain behavior). </w:t>
      </w:r>
    </w:p>
    <w:p w14:paraId="45F61B22" w14:textId="77777777" w:rsidR="009F0557" w:rsidRPr="009F0557" w:rsidRDefault="009F0557" w:rsidP="009F0557">
      <w:pPr>
        <w:spacing w:after="0"/>
        <w:rPr>
          <w:b/>
          <w:i/>
          <w:lang w:val="en-US"/>
        </w:rPr>
      </w:pPr>
    </w:p>
    <w:p w14:paraId="09C9791D" w14:textId="57B3F14F" w:rsidR="002F47C5" w:rsidRPr="002F47C5" w:rsidRDefault="002F47C5" w:rsidP="002F47C5">
      <w:pPr>
        <w:pStyle w:val="NO"/>
        <w:ind w:left="0" w:firstLine="0"/>
        <w:jc w:val="left"/>
        <w:rPr>
          <w:lang w:val="en-US" w:eastAsia="ko-KR"/>
        </w:rPr>
      </w:pPr>
      <w:r w:rsidRPr="0060200C">
        <w:rPr>
          <w:noProof/>
          <w:lang w:val="en-US" w:eastAsia="ko-KR"/>
        </w:rPr>
        <w:t>In this contribution, we make the following</w:t>
      </w:r>
      <w:r>
        <w:rPr>
          <w:noProof/>
          <w:lang w:val="en-US" w:eastAsia="ko-KR"/>
        </w:rPr>
        <w:t xml:space="preserve"> </w:t>
      </w:r>
      <w:r w:rsidRPr="0060200C">
        <w:rPr>
          <w:noProof/>
          <w:lang w:val="en-US" w:eastAsia="ko-KR"/>
        </w:rPr>
        <w:t>proposals</w:t>
      </w:r>
      <w:r w:rsidRPr="0060200C">
        <w:rPr>
          <w:lang w:val="en-US" w:eastAsia="ko-KR"/>
        </w:rPr>
        <w:t>:</w:t>
      </w:r>
    </w:p>
    <w:p w14:paraId="6578B7CA" w14:textId="77777777" w:rsidR="0012019E" w:rsidRDefault="0012019E" w:rsidP="0012019E">
      <w:r w:rsidRPr="005B3A2A">
        <w:rPr>
          <w:b/>
          <w:i/>
        </w:rPr>
        <w:t>Proposal 1: For positioning, comb-1 is also supported which is used only for the case of 1-symbol SRS resource for positioning.</w:t>
      </w:r>
      <w:r>
        <w:rPr>
          <w:b/>
          <w:i/>
        </w:rPr>
        <w:t xml:space="preserve"> </w:t>
      </w:r>
    </w:p>
    <w:p w14:paraId="6AFFEC36" w14:textId="5C195CFC" w:rsidR="009E3380" w:rsidRPr="00F440D8" w:rsidRDefault="009E3380" w:rsidP="009E3380">
      <w:r w:rsidRPr="00F440D8">
        <w:rPr>
          <w:b/>
          <w:i/>
        </w:rPr>
        <w:t xml:space="preserve">Proposal 2: For positioning, 6 cyclic shifts for comb-8 are supported. No change in the </w:t>
      </w:r>
      <w:r w:rsidR="00083C34">
        <w:rPr>
          <w:b/>
          <w:i/>
        </w:rPr>
        <w:t>number of</w:t>
      </w:r>
      <w:r w:rsidRPr="00F440D8">
        <w:rPr>
          <w:b/>
          <w:i/>
        </w:rPr>
        <w:t xml:space="preserve"> cyclic shifts for comb-2 and comb-4.</w:t>
      </w:r>
    </w:p>
    <w:p w14:paraId="7715C8BA" w14:textId="40A94198" w:rsidR="009E3380" w:rsidRDefault="009E3380" w:rsidP="009E3380">
      <w:pPr>
        <w:spacing w:after="0"/>
        <w:rPr>
          <w:b/>
          <w:i/>
        </w:rPr>
      </w:pPr>
      <w:r w:rsidRPr="00AF657E">
        <w:rPr>
          <w:b/>
          <w:i/>
        </w:rPr>
        <w:t>Proposal</w:t>
      </w:r>
      <w:r>
        <w:rPr>
          <w:b/>
          <w:i/>
        </w:rPr>
        <w:t xml:space="preserve"> 3</w:t>
      </w:r>
      <w:r w:rsidRPr="00AF657E">
        <w:rPr>
          <w:b/>
          <w:i/>
        </w:rPr>
        <w:t xml:space="preserve">: </w:t>
      </w:r>
      <w:r>
        <w:rPr>
          <w:b/>
          <w:i/>
        </w:rPr>
        <w:t xml:space="preserve">For positioning, the frequency domain shifts are chosen according </w:t>
      </w:r>
      <w:r w:rsidR="00706F12">
        <w:rPr>
          <w:b/>
          <w:i/>
        </w:rPr>
        <w:t>a</w:t>
      </w:r>
      <w:r>
        <w:rPr>
          <w:b/>
          <w:i/>
        </w:rPr>
        <w:t xml:space="preserve"> round robin </w:t>
      </w:r>
      <w:r w:rsidR="00706F12">
        <w:rPr>
          <w:b/>
          <w:i/>
        </w:rPr>
        <w:t>fashion from the following sequence</w:t>
      </w:r>
      <w:r>
        <w:rPr>
          <w:b/>
          <w:i/>
        </w:rPr>
        <w:t xml:space="preserve"> for all the symbols of the SRS resource inside a slot. </w:t>
      </w:r>
    </w:p>
    <w:p w14:paraId="19C2842E" w14:textId="77777777" w:rsidR="009E3380" w:rsidRPr="00634AE0" w:rsidRDefault="009E3380" w:rsidP="009E3380">
      <w:pPr>
        <w:pStyle w:val="ListParagraph"/>
        <w:numPr>
          <w:ilvl w:val="0"/>
          <w:numId w:val="37"/>
        </w:numPr>
        <w:spacing w:after="0"/>
        <w:rPr>
          <w:b/>
          <w:i/>
        </w:rPr>
      </w:pPr>
      <w:r>
        <w:rPr>
          <w:b/>
          <w:i/>
        </w:rPr>
        <w:t xml:space="preserve">For comb type 2: </w:t>
      </w:r>
      <m:oMath>
        <m:r>
          <m:rPr>
            <m:sty m:val="bi"/>
          </m:rPr>
          <w:rPr>
            <w:rFonts w:ascii="Cambria Math" w:hAnsi="Cambria Math"/>
          </w:rPr>
          <m:t>0→1</m:t>
        </m:r>
      </m:oMath>
    </w:p>
    <w:p w14:paraId="56558EE2" w14:textId="77777777" w:rsidR="009E3380" w:rsidRPr="00AF657E" w:rsidRDefault="009E3380" w:rsidP="009E3380">
      <w:pPr>
        <w:pStyle w:val="ListParagraph"/>
        <w:numPr>
          <w:ilvl w:val="0"/>
          <w:numId w:val="37"/>
        </w:numPr>
        <w:spacing w:after="0"/>
        <w:rPr>
          <w:b/>
          <w:i/>
        </w:rPr>
      </w:pPr>
      <w:r>
        <w:rPr>
          <w:b/>
          <w:i/>
        </w:rPr>
        <w:t xml:space="preserve">For comb type 4: </w:t>
      </w:r>
      <m:oMath>
        <m:r>
          <m:rPr>
            <m:sty m:val="bi"/>
          </m:rPr>
          <w:rPr>
            <w:rFonts w:ascii="Cambria Math" w:hAnsi="Cambria Math"/>
          </w:rPr>
          <m:t>0→2→4→1</m:t>
        </m:r>
      </m:oMath>
    </w:p>
    <w:p w14:paraId="5135F2A0" w14:textId="2D891C22" w:rsidR="009E3380" w:rsidRPr="009E3380" w:rsidRDefault="009E3380" w:rsidP="009E3380">
      <w:pPr>
        <w:pStyle w:val="ListParagraph"/>
        <w:numPr>
          <w:ilvl w:val="0"/>
          <w:numId w:val="37"/>
        </w:numPr>
        <w:spacing w:after="0"/>
        <w:rPr>
          <w:b/>
          <w:i/>
        </w:rPr>
      </w:pPr>
      <w:r w:rsidRPr="00AF657E">
        <w:rPr>
          <w:b/>
          <w:i/>
        </w:rPr>
        <w:t xml:space="preserve">For comb type 8: </w:t>
      </w:r>
      <m:oMath>
        <m:r>
          <m:rPr>
            <m:sty m:val="bi"/>
          </m:rPr>
          <w:rPr>
            <w:rFonts w:ascii="Cambria Math" w:hAnsi="Cambria Math"/>
          </w:rPr>
          <m:t>0→4→2→6→1→5→3→7</m:t>
        </m:r>
      </m:oMath>
    </w:p>
    <w:p w14:paraId="0008FE6D" w14:textId="77777777" w:rsidR="009E3380" w:rsidRPr="009E3380" w:rsidRDefault="009E3380" w:rsidP="009E3380">
      <w:pPr>
        <w:pStyle w:val="ListParagraph"/>
        <w:spacing w:after="0"/>
        <w:ind w:left="644"/>
        <w:rPr>
          <w:b/>
          <w:i/>
        </w:rPr>
      </w:pPr>
    </w:p>
    <w:p w14:paraId="1DA9BFD7" w14:textId="77777777" w:rsidR="009E3380" w:rsidRPr="000011C9" w:rsidRDefault="009E3380" w:rsidP="009E3380">
      <w:pPr>
        <w:pStyle w:val="Caption"/>
        <w:spacing w:after="0"/>
        <w:jc w:val="left"/>
        <w:rPr>
          <w:bCs w:val="0"/>
          <w:i/>
          <w:sz w:val="20"/>
          <w:szCs w:val="20"/>
        </w:rPr>
      </w:pPr>
      <w:r w:rsidRPr="000011C9">
        <w:rPr>
          <w:bCs w:val="0"/>
          <w:i/>
          <w:sz w:val="20"/>
          <w:szCs w:val="20"/>
        </w:rPr>
        <w:t xml:space="preserve">Proposal </w:t>
      </w:r>
      <w:r>
        <w:rPr>
          <w:bCs w:val="0"/>
          <w:i/>
          <w:sz w:val="20"/>
          <w:szCs w:val="20"/>
        </w:rPr>
        <w:t>4</w:t>
      </w:r>
      <w:r w:rsidRPr="000011C9">
        <w:rPr>
          <w:bCs w:val="0"/>
          <w:i/>
          <w:sz w:val="20"/>
          <w:szCs w:val="20"/>
        </w:rPr>
        <w:t>: For positioning, regarding</w:t>
      </w:r>
      <w:r>
        <w:rPr>
          <w:bCs w:val="0"/>
          <w:i/>
          <w:sz w:val="20"/>
          <w:szCs w:val="20"/>
        </w:rPr>
        <w:t xml:space="preserve"> time-domain</w:t>
      </w:r>
      <w:r w:rsidRPr="000011C9">
        <w:rPr>
          <w:bCs w:val="0"/>
          <w:i/>
          <w:sz w:val="20"/>
          <w:szCs w:val="20"/>
        </w:rPr>
        <w:t xml:space="preserve"> SRS enhancements:</w:t>
      </w:r>
    </w:p>
    <w:p w14:paraId="208DE80A" w14:textId="3FD0CCEB" w:rsidR="00CE2048" w:rsidRDefault="009E3380" w:rsidP="00CE2048">
      <w:pPr>
        <w:pStyle w:val="Caption"/>
        <w:numPr>
          <w:ilvl w:val="0"/>
          <w:numId w:val="28"/>
        </w:numPr>
        <w:spacing w:after="0"/>
        <w:jc w:val="left"/>
        <w:rPr>
          <w:bCs w:val="0"/>
          <w:i/>
          <w:sz w:val="20"/>
          <w:szCs w:val="20"/>
        </w:rPr>
      </w:pPr>
      <w:r w:rsidRPr="002F7122">
        <w:rPr>
          <w:bCs w:val="0"/>
          <w:i/>
          <w:sz w:val="20"/>
          <w:szCs w:val="20"/>
        </w:rPr>
        <w:t>Support configuring 12 SRS symbols per SRS resource.</w:t>
      </w:r>
    </w:p>
    <w:p w14:paraId="48521BAD" w14:textId="77777777" w:rsidR="00CE2048" w:rsidRPr="00CE2048" w:rsidRDefault="00CE2048" w:rsidP="00CE2048"/>
    <w:p w14:paraId="7FEFBE7D" w14:textId="3878F29F" w:rsidR="009E3380" w:rsidRPr="008A360C" w:rsidRDefault="0016166E" w:rsidP="009E3380">
      <w:pPr>
        <w:spacing w:after="0"/>
        <w:rPr>
          <w:b/>
          <w:i/>
          <w:lang w:val="en-US"/>
        </w:rPr>
      </w:pPr>
      <w:r w:rsidRPr="008A360C">
        <w:rPr>
          <w:b/>
          <w:i/>
          <w:lang w:val="en-US"/>
        </w:rPr>
        <w:t xml:space="preserve">Proposal 5: </w:t>
      </w:r>
      <w:r>
        <w:rPr>
          <w:b/>
          <w:i/>
          <w:lang w:val="en-US"/>
        </w:rPr>
        <w:t xml:space="preserve">UL PRS configuration (i.e. SRS config used for positioning) is defined in LPP assistance data. If considered essential, specify collision rules between an SRS resource defined in RRC and an SRS resource defined in LPP if a UE receives inconsistent SRS requests between the 2 higher layer protocols. </w:t>
      </w:r>
      <w:r w:rsidR="009E3380">
        <w:rPr>
          <w:b/>
          <w:i/>
          <w:lang w:val="en-US"/>
        </w:rPr>
        <w:t xml:space="preserve">  </w:t>
      </w:r>
    </w:p>
    <w:p w14:paraId="245F84CF" w14:textId="453F0E2C" w:rsidR="000A0AAA" w:rsidRPr="00E66724" w:rsidRDefault="000A0AAA" w:rsidP="00A43DAC">
      <w:pPr>
        <w:pStyle w:val="Heading1"/>
        <w:numPr>
          <w:ilvl w:val="0"/>
          <w:numId w:val="9"/>
        </w:numPr>
        <w:pBdr>
          <w:top w:val="single" w:sz="12" w:space="3" w:color="auto"/>
        </w:pBdr>
        <w:overflowPunct w:val="0"/>
        <w:autoSpaceDE w:val="0"/>
        <w:autoSpaceDN w:val="0"/>
        <w:adjustRightInd w:val="0"/>
        <w:spacing w:after="120"/>
        <w:ind w:left="360"/>
        <w:jc w:val="both"/>
        <w:textAlignment w:val="baseline"/>
        <w:rPr>
          <w:rFonts w:ascii="Times New Roman" w:hAnsi="Times New Roman"/>
        </w:rPr>
      </w:pPr>
      <w:r w:rsidRPr="00E66724">
        <w:rPr>
          <w:rFonts w:ascii="Times New Roman" w:hAnsi="Times New Roman"/>
        </w:rPr>
        <w:t>References</w:t>
      </w:r>
      <w:bookmarkStart w:id="10" w:name="_Ref450583331"/>
      <w:bookmarkEnd w:id="10"/>
    </w:p>
    <w:p w14:paraId="2AAB4273" w14:textId="77777777" w:rsidR="00E9467A" w:rsidRDefault="00E9467A" w:rsidP="00E9467A">
      <w:pPr>
        <w:spacing w:after="0"/>
        <w:jc w:val="left"/>
        <w:rPr>
          <w:lang w:eastAsia="ko-KR"/>
        </w:rPr>
      </w:pPr>
      <w:r w:rsidRPr="00266C17">
        <w:rPr>
          <w:lang w:eastAsia="ko-KR"/>
        </w:rPr>
        <w:t>[1] RP-190752, “New WID: NR Positioning Support”, Intel, Ericsson</w:t>
      </w:r>
    </w:p>
    <w:p w14:paraId="0721043B" w14:textId="77777777" w:rsidR="00E9467A" w:rsidRPr="00266C17" w:rsidRDefault="00E9467A" w:rsidP="00E9467A">
      <w:pPr>
        <w:pStyle w:val="Default"/>
        <w:rPr>
          <w:rFonts w:ascii="Times New Roman" w:hAnsi="Times New Roman" w:cs="Times New Roman"/>
          <w:color w:val="auto"/>
          <w:sz w:val="20"/>
          <w:szCs w:val="20"/>
          <w:lang w:val="en-GB" w:eastAsia="ko-KR"/>
        </w:rPr>
      </w:pPr>
      <w:r w:rsidRPr="00266C17">
        <w:rPr>
          <w:rFonts w:ascii="Times New Roman" w:hAnsi="Times New Roman" w:cs="Times New Roman"/>
          <w:color w:val="auto"/>
          <w:sz w:val="20"/>
          <w:szCs w:val="20"/>
          <w:lang w:val="en-GB" w:eastAsia="ko-KR"/>
        </w:rPr>
        <w:t>[2] 36.214, “3GPP E-</w:t>
      </w:r>
      <w:proofErr w:type="gramStart"/>
      <w:r w:rsidRPr="00266C17">
        <w:rPr>
          <w:rFonts w:ascii="Times New Roman" w:hAnsi="Times New Roman" w:cs="Times New Roman"/>
          <w:color w:val="auto"/>
          <w:sz w:val="20"/>
          <w:szCs w:val="20"/>
          <w:lang w:val="en-GB" w:eastAsia="ko-KR"/>
        </w:rPr>
        <w:t>UTRA  Physical</w:t>
      </w:r>
      <w:proofErr w:type="gramEnd"/>
      <w:r w:rsidRPr="00266C17">
        <w:rPr>
          <w:rFonts w:ascii="Times New Roman" w:hAnsi="Times New Roman" w:cs="Times New Roman"/>
          <w:color w:val="auto"/>
          <w:sz w:val="20"/>
          <w:szCs w:val="20"/>
          <w:lang w:val="en-GB" w:eastAsia="ko-KR"/>
        </w:rPr>
        <w:t xml:space="preserve"> layer Measurements”</w:t>
      </w:r>
    </w:p>
    <w:p w14:paraId="35C7B5A3" w14:textId="445B2087" w:rsidR="000A0AAA" w:rsidRDefault="00E9467A" w:rsidP="00E9467A">
      <w:pPr>
        <w:pStyle w:val="Default"/>
        <w:rPr>
          <w:rFonts w:ascii="Times New Roman" w:hAnsi="Times New Roman" w:cs="Times New Roman"/>
          <w:color w:val="auto"/>
          <w:sz w:val="20"/>
          <w:szCs w:val="20"/>
          <w:lang w:val="en-GB" w:eastAsia="ko-KR"/>
        </w:rPr>
      </w:pPr>
      <w:r w:rsidRPr="00266C17">
        <w:rPr>
          <w:rFonts w:ascii="Times New Roman" w:hAnsi="Times New Roman" w:cs="Times New Roman"/>
          <w:color w:val="auto"/>
          <w:sz w:val="20"/>
          <w:szCs w:val="20"/>
          <w:lang w:val="en-GB" w:eastAsia="ko-KR"/>
        </w:rPr>
        <w:t xml:space="preserve">[3] 38.215, “3GPP </w:t>
      </w:r>
      <w:r w:rsidRPr="002F4A1C">
        <w:rPr>
          <w:rFonts w:ascii="Times New Roman" w:hAnsi="Times New Roman" w:cs="Times New Roman"/>
          <w:color w:val="auto"/>
          <w:sz w:val="20"/>
          <w:szCs w:val="20"/>
          <w:lang w:val="en-GB" w:eastAsia="ko-KR"/>
        </w:rPr>
        <w:t>NR Physical layer measurements</w:t>
      </w:r>
      <w:r w:rsidRPr="00266C17">
        <w:rPr>
          <w:rFonts w:ascii="Times New Roman" w:hAnsi="Times New Roman" w:cs="Times New Roman"/>
          <w:color w:val="auto"/>
          <w:sz w:val="20"/>
          <w:szCs w:val="20"/>
          <w:lang w:val="en-GB" w:eastAsia="ko-KR"/>
        </w:rPr>
        <w:t>”</w:t>
      </w:r>
    </w:p>
    <w:p w14:paraId="76FBB268" w14:textId="4CA378D3" w:rsidR="0033479E" w:rsidRPr="0033479E" w:rsidRDefault="0033479E" w:rsidP="00E9467A">
      <w:pPr>
        <w:pStyle w:val="Default"/>
        <w:rPr>
          <w:rFonts w:ascii="Times New Roman" w:hAnsi="Times New Roman" w:cs="Times New Roman"/>
          <w:color w:val="auto"/>
          <w:sz w:val="20"/>
          <w:szCs w:val="20"/>
          <w:lang w:val="en-GB" w:eastAsia="ko-KR"/>
        </w:rPr>
      </w:pPr>
      <w:r w:rsidRPr="0033479E">
        <w:rPr>
          <w:rFonts w:ascii="Times New Roman" w:hAnsi="Times New Roman" w:cs="Times New Roman"/>
          <w:color w:val="auto"/>
          <w:sz w:val="20"/>
          <w:szCs w:val="20"/>
          <w:lang w:val="en-GB" w:eastAsia="ko-KR"/>
        </w:rPr>
        <w:t>[</w:t>
      </w:r>
      <w:r>
        <w:rPr>
          <w:rFonts w:ascii="Times New Roman" w:hAnsi="Times New Roman" w:cs="Times New Roman"/>
          <w:color w:val="auto"/>
          <w:sz w:val="20"/>
          <w:szCs w:val="20"/>
          <w:lang w:val="en-GB" w:eastAsia="ko-KR"/>
        </w:rPr>
        <w:t>4</w:t>
      </w:r>
      <w:r w:rsidRPr="0033479E">
        <w:rPr>
          <w:rFonts w:ascii="Times New Roman" w:hAnsi="Times New Roman" w:cs="Times New Roman"/>
          <w:color w:val="auto"/>
          <w:sz w:val="20"/>
          <w:szCs w:val="20"/>
          <w:lang w:val="en-GB" w:eastAsia="ko-KR"/>
        </w:rPr>
        <w:t xml:space="preserve">] R1-1901577, "Performance evaluations for NR positioning", Huawei, </w:t>
      </w:r>
      <w:proofErr w:type="spellStart"/>
      <w:r w:rsidRPr="0033479E">
        <w:rPr>
          <w:rFonts w:ascii="Times New Roman" w:hAnsi="Times New Roman" w:cs="Times New Roman"/>
          <w:color w:val="auto"/>
          <w:sz w:val="20"/>
          <w:szCs w:val="20"/>
          <w:lang w:val="en-GB" w:eastAsia="ko-KR"/>
        </w:rPr>
        <w:t>HiSilicon</w:t>
      </w:r>
      <w:proofErr w:type="spellEnd"/>
    </w:p>
    <w:p w14:paraId="05E26DC6" w14:textId="1A1C3489" w:rsidR="0033479E" w:rsidRPr="0033479E" w:rsidRDefault="0033479E" w:rsidP="00E9467A">
      <w:pPr>
        <w:pStyle w:val="Default"/>
        <w:rPr>
          <w:rFonts w:ascii="Times New Roman" w:hAnsi="Times New Roman" w:cs="Times New Roman"/>
          <w:color w:val="auto"/>
          <w:sz w:val="20"/>
          <w:szCs w:val="20"/>
          <w:lang w:val="en-GB" w:eastAsia="ko-KR"/>
        </w:rPr>
      </w:pPr>
      <w:r>
        <w:rPr>
          <w:rFonts w:ascii="Times New Roman" w:hAnsi="Times New Roman" w:cs="Times New Roman"/>
          <w:color w:val="auto"/>
          <w:sz w:val="20"/>
          <w:szCs w:val="20"/>
          <w:lang w:val="en-GB" w:eastAsia="ko-KR"/>
        </w:rPr>
        <w:t xml:space="preserve">[5] </w:t>
      </w:r>
      <w:r w:rsidRPr="0033479E">
        <w:rPr>
          <w:rFonts w:ascii="Times New Roman" w:hAnsi="Times New Roman" w:cs="Times New Roman"/>
          <w:color w:val="auto"/>
          <w:sz w:val="20"/>
          <w:szCs w:val="20"/>
          <w:lang w:val="en-GB" w:eastAsia="ko-KR"/>
        </w:rPr>
        <w:t>R1-1901717, "Evaluation for RAT-Dependent Positioning Techniques", vivo</w:t>
      </w:r>
    </w:p>
    <w:p w14:paraId="4458D85B" w14:textId="0AA7C2F3" w:rsidR="0033479E" w:rsidRPr="0033479E" w:rsidRDefault="0033479E" w:rsidP="00E9467A">
      <w:pPr>
        <w:pStyle w:val="Default"/>
        <w:rPr>
          <w:rFonts w:ascii="Times New Roman" w:hAnsi="Times New Roman" w:cs="Times New Roman"/>
          <w:color w:val="auto"/>
          <w:sz w:val="20"/>
          <w:szCs w:val="20"/>
          <w:lang w:val="en-GB" w:eastAsia="ko-KR"/>
        </w:rPr>
      </w:pPr>
      <w:r>
        <w:rPr>
          <w:rFonts w:ascii="Times New Roman" w:hAnsi="Times New Roman" w:cs="Times New Roman"/>
          <w:color w:val="auto"/>
          <w:sz w:val="20"/>
          <w:szCs w:val="20"/>
          <w:lang w:val="en-GB" w:eastAsia="ko-KR"/>
        </w:rPr>
        <w:t xml:space="preserve">[6] </w:t>
      </w:r>
      <w:r w:rsidRPr="0033479E">
        <w:rPr>
          <w:rFonts w:ascii="Times New Roman" w:hAnsi="Times New Roman" w:cs="Times New Roman"/>
          <w:color w:val="auto"/>
          <w:sz w:val="20"/>
          <w:szCs w:val="20"/>
          <w:lang w:val="en-GB" w:eastAsia="ko-KR"/>
        </w:rPr>
        <w:t>R1-1901850, "Updated system level simulation results for NR Positioning", Nokia, Nokia Shanghai Bell</w:t>
      </w:r>
    </w:p>
    <w:sectPr w:rsidR="0033479E" w:rsidRPr="0033479E" w:rsidSect="00A92D32">
      <w:footerReference w:type="default" r:id="rId16"/>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2E5CD" w14:textId="77777777" w:rsidR="00630DBF" w:rsidRDefault="00630DBF">
      <w:r>
        <w:separator/>
      </w:r>
    </w:p>
  </w:endnote>
  <w:endnote w:type="continuationSeparator" w:id="0">
    <w:p w14:paraId="7CE7D985" w14:textId="77777777" w:rsidR="00630DBF" w:rsidRDefault="00630DBF">
      <w:r>
        <w:continuationSeparator/>
      </w:r>
    </w:p>
  </w:endnote>
  <w:endnote w:type="continuationNotice" w:id="1">
    <w:p w14:paraId="7A599D23" w14:textId="77777777" w:rsidR="00630DBF" w:rsidRDefault="00630D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6C688" w14:textId="36254F41" w:rsidR="00BA5566" w:rsidRDefault="00BA5566">
    <w:pPr>
      <w:pStyle w:val="Footer"/>
    </w:pPr>
    <w:r>
      <w:rPr>
        <w:noProof w:val="0"/>
      </w:rPr>
      <w:fldChar w:fldCharType="begin"/>
    </w:r>
    <w:r>
      <w:instrText xml:space="preserve"> PAGE   \* MERGEFORMAT </w:instrText>
    </w:r>
    <w:r>
      <w:rPr>
        <w:noProof w:val="0"/>
      </w:rPr>
      <w:fldChar w:fldCharType="separate"/>
    </w:r>
    <w:r w:rsidR="0049280C">
      <w:t>2</w:t>
    </w:r>
    <w:r>
      <w:fldChar w:fldCharType="end"/>
    </w:r>
  </w:p>
  <w:p w14:paraId="715B2BCA" w14:textId="77777777" w:rsidR="00BA5566" w:rsidRDefault="00BA55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5094C" w14:textId="77777777" w:rsidR="00630DBF" w:rsidRDefault="00630DBF">
      <w:r>
        <w:separator/>
      </w:r>
    </w:p>
  </w:footnote>
  <w:footnote w:type="continuationSeparator" w:id="0">
    <w:p w14:paraId="45C85B0D" w14:textId="77777777" w:rsidR="00630DBF" w:rsidRDefault="00630DBF">
      <w:r>
        <w:continuationSeparator/>
      </w:r>
    </w:p>
  </w:footnote>
  <w:footnote w:type="continuationNotice" w:id="1">
    <w:p w14:paraId="3B6B9EF1" w14:textId="77777777" w:rsidR="00630DBF" w:rsidRDefault="00630D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E2A1B0A"/>
    <w:multiLevelType w:val="multilevel"/>
    <w:tmpl w:val="0409001F"/>
    <w:lvl w:ilvl="0">
      <w:start w:val="1"/>
      <w:numFmt w:val="decimal"/>
      <w:lvlText w:val="%1."/>
      <w:lvlJc w:val="left"/>
      <w:pPr>
        <w:ind w:left="-120" w:hanging="360"/>
      </w:pPr>
      <w:rPr>
        <w:rFonts w:hint="default"/>
      </w:rPr>
    </w:lvl>
    <w:lvl w:ilvl="1">
      <w:start w:val="1"/>
      <w:numFmt w:val="decimal"/>
      <w:lvlText w:val="%1.%2."/>
      <w:lvlJc w:val="left"/>
      <w:pPr>
        <w:ind w:left="312" w:hanging="432"/>
      </w:pPr>
    </w:lvl>
    <w:lvl w:ilvl="2">
      <w:start w:val="1"/>
      <w:numFmt w:val="decimal"/>
      <w:lvlText w:val="%1.%2.%3."/>
      <w:lvlJc w:val="left"/>
      <w:pPr>
        <w:ind w:left="744" w:hanging="504"/>
      </w:pPr>
    </w:lvl>
    <w:lvl w:ilvl="3">
      <w:start w:val="1"/>
      <w:numFmt w:val="decimal"/>
      <w:lvlText w:val="%1.%2.%3.%4."/>
      <w:lvlJc w:val="left"/>
      <w:pPr>
        <w:ind w:left="1248" w:hanging="648"/>
      </w:pPr>
    </w:lvl>
    <w:lvl w:ilvl="4">
      <w:start w:val="1"/>
      <w:numFmt w:val="decimal"/>
      <w:lvlText w:val="%1.%2.%3.%4.%5."/>
      <w:lvlJc w:val="left"/>
      <w:pPr>
        <w:ind w:left="1752" w:hanging="792"/>
      </w:pPr>
    </w:lvl>
    <w:lvl w:ilvl="5">
      <w:start w:val="1"/>
      <w:numFmt w:val="decimal"/>
      <w:lvlText w:val="%1.%2.%3.%4.%5.%6."/>
      <w:lvlJc w:val="left"/>
      <w:pPr>
        <w:ind w:left="2256" w:hanging="936"/>
      </w:pPr>
    </w:lvl>
    <w:lvl w:ilvl="6">
      <w:start w:val="1"/>
      <w:numFmt w:val="decimal"/>
      <w:lvlText w:val="%1.%2.%3.%4.%5.%6.%7."/>
      <w:lvlJc w:val="left"/>
      <w:pPr>
        <w:ind w:left="2760" w:hanging="1080"/>
      </w:pPr>
    </w:lvl>
    <w:lvl w:ilvl="7">
      <w:start w:val="1"/>
      <w:numFmt w:val="decimal"/>
      <w:lvlText w:val="%1.%2.%3.%4.%5.%6.%7.%8."/>
      <w:lvlJc w:val="left"/>
      <w:pPr>
        <w:ind w:left="3264" w:hanging="1224"/>
      </w:pPr>
    </w:lvl>
    <w:lvl w:ilvl="8">
      <w:start w:val="1"/>
      <w:numFmt w:val="decimal"/>
      <w:lvlText w:val="%1.%2.%3.%4.%5.%6.%7.%8.%9."/>
      <w:lvlJc w:val="left"/>
      <w:pPr>
        <w:ind w:left="3840" w:hanging="1440"/>
      </w:pPr>
    </w:lvl>
  </w:abstractNum>
  <w:abstractNum w:abstractNumId="2" w15:restartNumberingAfterBreak="0">
    <w:nsid w:val="0ECC6B8D"/>
    <w:multiLevelType w:val="hybridMultilevel"/>
    <w:tmpl w:val="84180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F15212"/>
    <w:multiLevelType w:val="hybridMultilevel"/>
    <w:tmpl w:val="41388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47535"/>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13D468F"/>
    <w:multiLevelType w:val="hybridMultilevel"/>
    <w:tmpl w:val="10B2C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63718"/>
    <w:multiLevelType w:val="hybridMultilevel"/>
    <w:tmpl w:val="995A97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C13169"/>
    <w:multiLevelType w:val="hybridMultilevel"/>
    <w:tmpl w:val="39F4BB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420AE1"/>
    <w:multiLevelType w:val="hybridMultilevel"/>
    <w:tmpl w:val="6742C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A56E4E"/>
    <w:multiLevelType w:val="hybridMultilevel"/>
    <w:tmpl w:val="CFD23A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CAD1764"/>
    <w:multiLevelType w:val="hybridMultilevel"/>
    <w:tmpl w:val="282A5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C3264A"/>
    <w:multiLevelType w:val="hybridMultilevel"/>
    <w:tmpl w:val="5010FFC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E4F10B2"/>
    <w:multiLevelType w:val="hybridMultilevel"/>
    <w:tmpl w:val="6F8847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FBE1927"/>
    <w:multiLevelType w:val="multilevel"/>
    <w:tmpl w:val="2F5C52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B5A42"/>
    <w:multiLevelType w:val="hybridMultilevel"/>
    <w:tmpl w:val="D5A81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CC77BB"/>
    <w:multiLevelType w:val="hybridMultilevel"/>
    <w:tmpl w:val="2278D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8C2416"/>
    <w:multiLevelType w:val="multilevel"/>
    <w:tmpl w:val="EDF8FEB8"/>
    <w:lvl w:ilvl="0">
      <w:start w:val="3"/>
      <w:numFmt w:val="decimal"/>
      <w:lvlText w:val="%1"/>
      <w:lvlJc w:val="left"/>
      <w:pPr>
        <w:ind w:left="525" w:hanging="525"/>
      </w:pPr>
      <w:rPr>
        <w:rFonts w:eastAsia="Malgun Gothic" w:hint="default"/>
      </w:rPr>
    </w:lvl>
    <w:lvl w:ilvl="1">
      <w:start w:val="2"/>
      <w:numFmt w:val="decimal"/>
      <w:lvlText w:val="%1.%2"/>
      <w:lvlJc w:val="left"/>
      <w:pPr>
        <w:ind w:left="705" w:hanging="525"/>
      </w:pPr>
      <w:rPr>
        <w:rFonts w:eastAsia="Malgun Gothic" w:hint="default"/>
      </w:rPr>
    </w:lvl>
    <w:lvl w:ilvl="2">
      <w:start w:val="1"/>
      <w:numFmt w:val="decimal"/>
      <w:lvlText w:val="%1.%2.%3"/>
      <w:lvlJc w:val="left"/>
      <w:pPr>
        <w:ind w:left="1080" w:hanging="720"/>
      </w:pPr>
      <w:rPr>
        <w:rFonts w:eastAsia="Malgun Gothic" w:hint="default"/>
      </w:rPr>
    </w:lvl>
    <w:lvl w:ilvl="3">
      <w:start w:val="1"/>
      <w:numFmt w:val="decimal"/>
      <w:lvlText w:val="%1.%2.%3.%4"/>
      <w:lvlJc w:val="left"/>
      <w:pPr>
        <w:ind w:left="1620" w:hanging="1080"/>
      </w:pPr>
      <w:rPr>
        <w:rFonts w:eastAsia="Malgun Gothic" w:hint="default"/>
      </w:rPr>
    </w:lvl>
    <w:lvl w:ilvl="4">
      <w:start w:val="1"/>
      <w:numFmt w:val="decimal"/>
      <w:lvlText w:val="%1.%2.%3.%4.%5"/>
      <w:lvlJc w:val="left"/>
      <w:pPr>
        <w:ind w:left="1800" w:hanging="1080"/>
      </w:pPr>
      <w:rPr>
        <w:rFonts w:eastAsia="Malgun Gothic" w:hint="default"/>
      </w:rPr>
    </w:lvl>
    <w:lvl w:ilvl="5">
      <w:start w:val="1"/>
      <w:numFmt w:val="decimal"/>
      <w:lvlText w:val="%1.%2.%3.%4.%5.%6"/>
      <w:lvlJc w:val="left"/>
      <w:pPr>
        <w:ind w:left="2340" w:hanging="1440"/>
      </w:pPr>
      <w:rPr>
        <w:rFonts w:eastAsia="Malgun Gothic" w:hint="default"/>
      </w:rPr>
    </w:lvl>
    <w:lvl w:ilvl="6">
      <w:start w:val="1"/>
      <w:numFmt w:val="decimal"/>
      <w:lvlText w:val="%1.%2.%3.%4.%5.%6.%7"/>
      <w:lvlJc w:val="left"/>
      <w:pPr>
        <w:ind w:left="2520" w:hanging="1440"/>
      </w:pPr>
      <w:rPr>
        <w:rFonts w:eastAsia="Malgun Gothic" w:hint="default"/>
      </w:rPr>
    </w:lvl>
    <w:lvl w:ilvl="7">
      <w:start w:val="1"/>
      <w:numFmt w:val="decimal"/>
      <w:lvlText w:val="%1.%2.%3.%4.%5.%6.%7.%8"/>
      <w:lvlJc w:val="left"/>
      <w:pPr>
        <w:ind w:left="3060" w:hanging="1800"/>
      </w:pPr>
      <w:rPr>
        <w:rFonts w:eastAsia="Malgun Gothic" w:hint="default"/>
      </w:rPr>
    </w:lvl>
    <w:lvl w:ilvl="8">
      <w:start w:val="1"/>
      <w:numFmt w:val="decimal"/>
      <w:lvlText w:val="%1.%2.%3.%4.%5.%6.%7.%8.%9"/>
      <w:lvlJc w:val="left"/>
      <w:pPr>
        <w:ind w:left="3240" w:hanging="1800"/>
      </w:pPr>
      <w:rPr>
        <w:rFonts w:eastAsia="Malgun Gothic" w:hint="default"/>
      </w:rPr>
    </w:lvl>
  </w:abstractNum>
  <w:abstractNum w:abstractNumId="27" w15:restartNumberingAfterBreak="0">
    <w:nsid w:val="62120725"/>
    <w:multiLevelType w:val="hybridMultilevel"/>
    <w:tmpl w:val="83F83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025DD1"/>
    <w:multiLevelType w:val="hybridMultilevel"/>
    <w:tmpl w:val="F1E4703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62742B9"/>
    <w:multiLevelType w:val="multilevel"/>
    <w:tmpl w:val="93D4A9FE"/>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69A6CC1"/>
    <w:multiLevelType w:val="hybridMultilevel"/>
    <w:tmpl w:val="D30C2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AD0732E"/>
    <w:multiLevelType w:val="hybridMultilevel"/>
    <w:tmpl w:val="153E4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F63027"/>
    <w:multiLevelType w:val="hybridMultilevel"/>
    <w:tmpl w:val="9732F17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34"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6922CF"/>
    <w:multiLevelType w:val="hybridMultilevel"/>
    <w:tmpl w:val="34F85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2"/>
  </w:num>
  <w:num w:numId="3">
    <w:abstractNumId w:val="25"/>
  </w:num>
  <w:num w:numId="4">
    <w:abstractNumId w:val="14"/>
  </w:num>
  <w:num w:numId="5">
    <w:abstractNumId w:val="1"/>
  </w:num>
  <w:num w:numId="6">
    <w:abstractNumId w:val="5"/>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6"/>
  </w:num>
  <w:num w:numId="10">
    <w:abstractNumId w:val="7"/>
  </w:num>
  <w:num w:numId="11">
    <w:abstractNumId w:val="36"/>
  </w:num>
  <w:num w:numId="12">
    <w:abstractNumId w:val="30"/>
  </w:num>
  <w:num w:numId="13">
    <w:abstractNumId w:val="11"/>
  </w:num>
  <w:num w:numId="14">
    <w:abstractNumId w:val="21"/>
  </w:num>
  <w:num w:numId="15">
    <w:abstractNumId w:val="31"/>
  </w:num>
  <w:num w:numId="1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35"/>
  </w:num>
  <w:num w:numId="19">
    <w:abstractNumId w:val="6"/>
  </w:num>
  <w:num w:numId="20">
    <w:abstractNumId w:val="19"/>
  </w:num>
  <w:num w:numId="21">
    <w:abstractNumId w:val="15"/>
  </w:num>
  <w:num w:numId="22">
    <w:abstractNumId w:val="10"/>
  </w:num>
  <w:num w:numId="23">
    <w:abstractNumId w:val="4"/>
  </w:num>
  <w:num w:numId="24">
    <w:abstractNumId w:val="32"/>
  </w:num>
  <w:num w:numId="25">
    <w:abstractNumId w:val="9"/>
  </w:num>
  <w:num w:numId="26">
    <w:abstractNumId w:val="28"/>
  </w:num>
  <w:num w:numId="27">
    <w:abstractNumId w:val="20"/>
  </w:num>
  <w:num w:numId="28">
    <w:abstractNumId w:val="3"/>
  </w:num>
  <w:num w:numId="29">
    <w:abstractNumId w:val="27"/>
  </w:num>
  <w:num w:numId="30">
    <w:abstractNumId w:val="33"/>
  </w:num>
  <w:num w:numId="31">
    <w:abstractNumId w:val="2"/>
  </w:num>
  <w:num w:numId="32">
    <w:abstractNumId w:val="13"/>
  </w:num>
  <w:num w:numId="33">
    <w:abstractNumId w:val="17"/>
  </w:num>
  <w:num w:numId="34">
    <w:abstractNumId w:val="34"/>
  </w:num>
  <w:num w:numId="35">
    <w:abstractNumId w:val="23"/>
  </w:num>
  <w:num w:numId="36">
    <w:abstractNumId w:val="8"/>
  </w:num>
  <w:num w:numId="37">
    <w:abstractNumId w:val="16"/>
  </w:num>
  <w:num w:numId="38">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867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C5"/>
    <w:rsid w:val="00000A5F"/>
    <w:rsid w:val="00000B2C"/>
    <w:rsid w:val="00000F94"/>
    <w:rsid w:val="000011C9"/>
    <w:rsid w:val="0000152F"/>
    <w:rsid w:val="00001947"/>
    <w:rsid w:val="00001BD4"/>
    <w:rsid w:val="00001E2A"/>
    <w:rsid w:val="00002162"/>
    <w:rsid w:val="00002505"/>
    <w:rsid w:val="00002656"/>
    <w:rsid w:val="00002CD0"/>
    <w:rsid w:val="00002CF2"/>
    <w:rsid w:val="00002E47"/>
    <w:rsid w:val="00004596"/>
    <w:rsid w:val="00004B1A"/>
    <w:rsid w:val="000052A7"/>
    <w:rsid w:val="000057E5"/>
    <w:rsid w:val="00005C3C"/>
    <w:rsid w:val="00005EF0"/>
    <w:rsid w:val="00005F08"/>
    <w:rsid w:val="00006595"/>
    <w:rsid w:val="00006950"/>
    <w:rsid w:val="00007112"/>
    <w:rsid w:val="000072A2"/>
    <w:rsid w:val="000073A7"/>
    <w:rsid w:val="0000797D"/>
    <w:rsid w:val="0001181E"/>
    <w:rsid w:val="00011B49"/>
    <w:rsid w:val="00011D8D"/>
    <w:rsid w:val="00012C84"/>
    <w:rsid w:val="000133ED"/>
    <w:rsid w:val="000140B6"/>
    <w:rsid w:val="00014636"/>
    <w:rsid w:val="00014897"/>
    <w:rsid w:val="00015049"/>
    <w:rsid w:val="0001664E"/>
    <w:rsid w:val="00016AF9"/>
    <w:rsid w:val="00016E21"/>
    <w:rsid w:val="0001742C"/>
    <w:rsid w:val="000177DE"/>
    <w:rsid w:val="0002070C"/>
    <w:rsid w:val="00020733"/>
    <w:rsid w:val="0002144F"/>
    <w:rsid w:val="000218A7"/>
    <w:rsid w:val="00021C65"/>
    <w:rsid w:val="00021F05"/>
    <w:rsid w:val="000221FF"/>
    <w:rsid w:val="000226A1"/>
    <w:rsid w:val="00022779"/>
    <w:rsid w:val="00022E4A"/>
    <w:rsid w:val="00022F1E"/>
    <w:rsid w:val="00023061"/>
    <w:rsid w:val="00023BBE"/>
    <w:rsid w:val="000247B9"/>
    <w:rsid w:val="000248BA"/>
    <w:rsid w:val="00024B95"/>
    <w:rsid w:val="00024EA7"/>
    <w:rsid w:val="00025729"/>
    <w:rsid w:val="00025ABC"/>
    <w:rsid w:val="00025C30"/>
    <w:rsid w:val="00025D27"/>
    <w:rsid w:val="00025EE0"/>
    <w:rsid w:val="0002630C"/>
    <w:rsid w:val="00026B25"/>
    <w:rsid w:val="0002714F"/>
    <w:rsid w:val="00027287"/>
    <w:rsid w:val="00027F6B"/>
    <w:rsid w:val="00027FD8"/>
    <w:rsid w:val="000302B3"/>
    <w:rsid w:val="0003063F"/>
    <w:rsid w:val="00030C81"/>
    <w:rsid w:val="0003120D"/>
    <w:rsid w:val="00031975"/>
    <w:rsid w:val="0003227F"/>
    <w:rsid w:val="00032F89"/>
    <w:rsid w:val="000330ED"/>
    <w:rsid w:val="0003365B"/>
    <w:rsid w:val="00033787"/>
    <w:rsid w:val="00033919"/>
    <w:rsid w:val="00033C4B"/>
    <w:rsid w:val="00034093"/>
    <w:rsid w:val="00035D88"/>
    <w:rsid w:val="00036041"/>
    <w:rsid w:val="00036861"/>
    <w:rsid w:val="00036B1C"/>
    <w:rsid w:val="00037658"/>
    <w:rsid w:val="00037C0B"/>
    <w:rsid w:val="00037DFF"/>
    <w:rsid w:val="00037EE0"/>
    <w:rsid w:val="00040FF1"/>
    <w:rsid w:val="0004178E"/>
    <w:rsid w:val="00041968"/>
    <w:rsid w:val="00042381"/>
    <w:rsid w:val="00042862"/>
    <w:rsid w:val="000433F7"/>
    <w:rsid w:val="00043C75"/>
    <w:rsid w:val="0004405F"/>
    <w:rsid w:val="0004487B"/>
    <w:rsid w:val="0004547F"/>
    <w:rsid w:val="00045544"/>
    <w:rsid w:val="00045758"/>
    <w:rsid w:val="00045AD0"/>
    <w:rsid w:val="00045FB4"/>
    <w:rsid w:val="000466E8"/>
    <w:rsid w:val="00046EF8"/>
    <w:rsid w:val="0004758A"/>
    <w:rsid w:val="00050748"/>
    <w:rsid w:val="00050BA7"/>
    <w:rsid w:val="00050E3A"/>
    <w:rsid w:val="0005167B"/>
    <w:rsid w:val="00051749"/>
    <w:rsid w:val="0005187F"/>
    <w:rsid w:val="000519EB"/>
    <w:rsid w:val="000519FD"/>
    <w:rsid w:val="00051E5A"/>
    <w:rsid w:val="00052205"/>
    <w:rsid w:val="00052268"/>
    <w:rsid w:val="0005288F"/>
    <w:rsid w:val="00052D77"/>
    <w:rsid w:val="00053569"/>
    <w:rsid w:val="00054202"/>
    <w:rsid w:val="000548B9"/>
    <w:rsid w:val="0005500C"/>
    <w:rsid w:val="000565FD"/>
    <w:rsid w:val="00056E65"/>
    <w:rsid w:val="00056FEA"/>
    <w:rsid w:val="00057340"/>
    <w:rsid w:val="0005760A"/>
    <w:rsid w:val="000577AC"/>
    <w:rsid w:val="00057DF9"/>
    <w:rsid w:val="0006001F"/>
    <w:rsid w:val="000607A9"/>
    <w:rsid w:val="00060CF8"/>
    <w:rsid w:val="00061611"/>
    <w:rsid w:val="00061666"/>
    <w:rsid w:val="000617F8"/>
    <w:rsid w:val="00061C85"/>
    <w:rsid w:val="00061FA5"/>
    <w:rsid w:val="00062070"/>
    <w:rsid w:val="000626A2"/>
    <w:rsid w:val="0006298E"/>
    <w:rsid w:val="000635E0"/>
    <w:rsid w:val="000636B7"/>
    <w:rsid w:val="00063757"/>
    <w:rsid w:val="00063EA6"/>
    <w:rsid w:val="00064B6C"/>
    <w:rsid w:val="00064BE3"/>
    <w:rsid w:val="00065982"/>
    <w:rsid w:val="00065F38"/>
    <w:rsid w:val="00066325"/>
    <w:rsid w:val="00066455"/>
    <w:rsid w:val="00067406"/>
    <w:rsid w:val="00067546"/>
    <w:rsid w:val="000708AE"/>
    <w:rsid w:val="00070BBB"/>
    <w:rsid w:val="00071380"/>
    <w:rsid w:val="0007156D"/>
    <w:rsid w:val="00072A67"/>
    <w:rsid w:val="000737AA"/>
    <w:rsid w:val="00073E1A"/>
    <w:rsid w:val="00073FBF"/>
    <w:rsid w:val="000741D7"/>
    <w:rsid w:val="0007428E"/>
    <w:rsid w:val="00074E76"/>
    <w:rsid w:val="0007533A"/>
    <w:rsid w:val="0007541B"/>
    <w:rsid w:val="00075540"/>
    <w:rsid w:val="0007577E"/>
    <w:rsid w:val="00075938"/>
    <w:rsid w:val="00076736"/>
    <w:rsid w:val="00076A45"/>
    <w:rsid w:val="00076AB2"/>
    <w:rsid w:val="000770F7"/>
    <w:rsid w:val="00077275"/>
    <w:rsid w:val="00077734"/>
    <w:rsid w:val="000777AB"/>
    <w:rsid w:val="00077A6D"/>
    <w:rsid w:val="00077F24"/>
    <w:rsid w:val="00080666"/>
    <w:rsid w:val="00080A67"/>
    <w:rsid w:val="00080E84"/>
    <w:rsid w:val="0008111B"/>
    <w:rsid w:val="00081986"/>
    <w:rsid w:val="00081EDA"/>
    <w:rsid w:val="0008279E"/>
    <w:rsid w:val="00083C34"/>
    <w:rsid w:val="00083C9B"/>
    <w:rsid w:val="000846CD"/>
    <w:rsid w:val="0008483C"/>
    <w:rsid w:val="00084AC7"/>
    <w:rsid w:val="00085883"/>
    <w:rsid w:val="00085E9C"/>
    <w:rsid w:val="00085EBB"/>
    <w:rsid w:val="0008655D"/>
    <w:rsid w:val="0008662B"/>
    <w:rsid w:val="00086967"/>
    <w:rsid w:val="00087EB0"/>
    <w:rsid w:val="000903AE"/>
    <w:rsid w:val="00090C9B"/>
    <w:rsid w:val="00090E98"/>
    <w:rsid w:val="00091954"/>
    <w:rsid w:val="000919A6"/>
    <w:rsid w:val="00091AC8"/>
    <w:rsid w:val="00091C8E"/>
    <w:rsid w:val="00091CDD"/>
    <w:rsid w:val="00091E7A"/>
    <w:rsid w:val="000921E8"/>
    <w:rsid w:val="0009240C"/>
    <w:rsid w:val="000929FB"/>
    <w:rsid w:val="00092DCA"/>
    <w:rsid w:val="00093D0A"/>
    <w:rsid w:val="000941B8"/>
    <w:rsid w:val="000945E6"/>
    <w:rsid w:val="000953FB"/>
    <w:rsid w:val="00095989"/>
    <w:rsid w:val="00095ABD"/>
    <w:rsid w:val="00095D94"/>
    <w:rsid w:val="00096BFF"/>
    <w:rsid w:val="00097696"/>
    <w:rsid w:val="0009777A"/>
    <w:rsid w:val="000A0040"/>
    <w:rsid w:val="000A0623"/>
    <w:rsid w:val="000A0992"/>
    <w:rsid w:val="000A0A11"/>
    <w:rsid w:val="000A0A9C"/>
    <w:rsid w:val="000A0AAA"/>
    <w:rsid w:val="000A0EA3"/>
    <w:rsid w:val="000A0F4D"/>
    <w:rsid w:val="000A14C8"/>
    <w:rsid w:val="000A16A9"/>
    <w:rsid w:val="000A17EC"/>
    <w:rsid w:val="000A1B56"/>
    <w:rsid w:val="000A256A"/>
    <w:rsid w:val="000A29A7"/>
    <w:rsid w:val="000A312B"/>
    <w:rsid w:val="000A31C4"/>
    <w:rsid w:val="000A340C"/>
    <w:rsid w:val="000A352B"/>
    <w:rsid w:val="000A3A63"/>
    <w:rsid w:val="000A3B8C"/>
    <w:rsid w:val="000A3CCE"/>
    <w:rsid w:val="000A4140"/>
    <w:rsid w:val="000A49CA"/>
    <w:rsid w:val="000A5ADD"/>
    <w:rsid w:val="000A6394"/>
    <w:rsid w:val="000A6461"/>
    <w:rsid w:val="000A6836"/>
    <w:rsid w:val="000A68D7"/>
    <w:rsid w:val="000A6B7E"/>
    <w:rsid w:val="000A6D2C"/>
    <w:rsid w:val="000B0BAB"/>
    <w:rsid w:val="000B0F9E"/>
    <w:rsid w:val="000B13B8"/>
    <w:rsid w:val="000B1508"/>
    <w:rsid w:val="000B16D1"/>
    <w:rsid w:val="000B17C7"/>
    <w:rsid w:val="000B1CF6"/>
    <w:rsid w:val="000B268C"/>
    <w:rsid w:val="000B28F5"/>
    <w:rsid w:val="000B341E"/>
    <w:rsid w:val="000B393B"/>
    <w:rsid w:val="000B3F9F"/>
    <w:rsid w:val="000B4280"/>
    <w:rsid w:val="000B455F"/>
    <w:rsid w:val="000B4DA0"/>
    <w:rsid w:val="000B5022"/>
    <w:rsid w:val="000B51A7"/>
    <w:rsid w:val="000B5ED8"/>
    <w:rsid w:val="000B6290"/>
    <w:rsid w:val="000B6828"/>
    <w:rsid w:val="000B712F"/>
    <w:rsid w:val="000B76F7"/>
    <w:rsid w:val="000B7B93"/>
    <w:rsid w:val="000B7D8E"/>
    <w:rsid w:val="000C00D8"/>
    <w:rsid w:val="000C038A"/>
    <w:rsid w:val="000C11E1"/>
    <w:rsid w:val="000C14E5"/>
    <w:rsid w:val="000C1589"/>
    <w:rsid w:val="000C16FD"/>
    <w:rsid w:val="000C1914"/>
    <w:rsid w:val="000C2602"/>
    <w:rsid w:val="000C2AE1"/>
    <w:rsid w:val="000C36BB"/>
    <w:rsid w:val="000C3926"/>
    <w:rsid w:val="000C3F3D"/>
    <w:rsid w:val="000C4012"/>
    <w:rsid w:val="000C4048"/>
    <w:rsid w:val="000C4530"/>
    <w:rsid w:val="000C458E"/>
    <w:rsid w:val="000C53FC"/>
    <w:rsid w:val="000C5685"/>
    <w:rsid w:val="000C6269"/>
    <w:rsid w:val="000C6598"/>
    <w:rsid w:val="000C6E7F"/>
    <w:rsid w:val="000C72EE"/>
    <w:rsid w:val="000C79F8"/>
    <w:rsid w:val="000D0659"/>
    <w:rsid w:val="000D0873"/>
    <w:rsid w:val="000D0BE1"/>
    <w:rsid w:val="000D1943"/>
    <w:rsid w:val="000D1AD2"/>
    <w:rsid w:val="000D1ECD"/>
    <w:rsid w:val="000D244C"/>
    <w:rsid w:val="000D29C6"/>
    <w:rsid w:val="000D3223"/>
    <w:rsid w:val="000D3B1A"/>
    <w:rsid w:val="000D3C8E"/>
    <w:rsid w:val="000D4001"/>
    <w:rsid w:val="000D486C"/>
    <w:rsid w:val="000D515B"/>
    <w:rsid w:val="000D5177"/>
    <w:rsid w:val="000D5638"/>
    <w:rsid w:val="000D5CAC"/>
    <w:rsid w:val="000D5F35"/>
    <w:rsid w:val="000D622F"/>
    <w:rsid w:val="000D63D3"/>
    <w:rsid w:val="000D65D8"/>
    <w:rsid w:val="000D7460"/>
    <w:rsid w:val="000D75DB"/>
    <w:rsid w:val="000D76FF"/>
    <w:rsid w:val="000E0D76"/>
    <w:rsid w:val="000E139D"/>
    <w:rsid w:val="000E1531"/>
    <w:rsid w:val="000E1E2C"/>
    <w:rsid w:val="000E1FCE"/>
    <w:rsid w:val="000E2120"/>
    <w:rsid w:val="000E24A4"/>
    <w:rsid w:val="000E319A"/>
    <w:rsid w:val="000E3862"/>
    <w:rsid w:val="000E3DD8"/>
    <w:rsid w:val="000E4CC2"/>
    <w:rsid w:val="000E5A3B"/>
    <w:rsid w:val="000E5BFF"/>
    <w:rsid w:val="000E6166"/>
    <w:rsid w:val="000E61FA"/>
    <w:rsid w:val="000E6598"/>
    <w:rsid w:val="000E6C12"/>
    <w:rsid w:val="000E6E70"/>
    <w:rsid w:val="000E75AE"/>
    <w:rsid w:val="000E7BC8"/>
    <w:rsid w:val="000E7E97"/>
    <w:rsid w:val="000E7F56"/>
    <w:rsid w:val="000F045D"/>
    <w:rsid w:val="000F0834"/>
    <w:rsid w:val="000F1D84"/>
    <w:rsid w:val="000F2722"/>
    <w:rsid w:val="000F3799"/>
    <w:rsid w:val="000F3C1D"/>
    <w:rsid w:val="000F3C74"/>
    <w:rsid w:val="000F3E52"/>
    <w:rsid w:val="000F4637"/>
    <w:rsid w:val="000F4DA0"/>
    <w:rsid w:val="000F522D"/>
    <w:rsid w:val="000F5307"/>
    <w:rsid w:val="000F594D"/>
    <w:rsid w:val="000F5DF2"/>
    <w:rsid w:val="000F5F87"/>
    <w:rsid w:val="000F76CF"/>
    <w:rsid w:val="000F78CE"/>
    <w:rsid w:val="00100222"/>
    <w:rsid w:val="001015C3"/>
    <w:rsid w:val="001020CE"/>
    <w:rsid w:val="00102244"/>
    <w:rsid w:val="00102517"/>
    <w:rsid w:val="001025AB"/>
    <w:rsid w:val="00102838"/>
    <w:rsid w:val="00102973"/>
    <w:rsid w:val="00102ADE"/>
    <w:rsid w:val="001030EF"/>
    <w:rsid w:val="00103881"/>
    <w:rsid w:val="001038FC"/>
    <w:rsid w:val="00104AF3"/>
    <w:rsid w:val="00105643"/>
    <w:rsid w:val="001056FF"/>
    <w:rsid w:val="00105CD6"/>
    <w:rsid w:val="00105D5A"/>
    <w:rsid w:val="00105F81"/>
    <w:rsid w:val="001066FD"/>
    <w:rsid w:val="00106A52"/>
    <w:rsid w:val="00106EF1"/>
    <w:rsid w:val="001075C6"/>
    <w:rsid w:val="001078CD"/>
    <w:rsid w:val="00107FB9"/>
    <w:rsid w:val="0011019D"/>
    <w:rsid w:val="001103A5"/>
    <w:rsid w:val="00110428"/>
    <w:rsid w:val="0011052C"/>
    <w:rsid w:val="001110A4"/>
    <w:rsid w:val="00111277"/>
    <w:rsid w:val="0011151E"/>
    <w:rsid w:val="00111765"/>
    <w:rsid w:val="00111A07"/>
    <w:rsid w:val="00111A29"/>
    <w:rsid w:val="00111EBA"/>
    <w:rsid w:val="00112505"/>
    <w:rsid w:val="00113029"/>
    <w:rsid w:val="0011310F"/>
    <w:rsid w:val="001131E1"/>
    <w:rsid w:val="00113243"/>
    <w:rsid w:val="001134A2"/>
    <w:rsid w:val="00113E7D"/>
    <w:rsid w:val="001140AC"/>
    <w:rsid w:val="00114BDD"/>
    <w:rsid w:val="00115245"/>
    <w:rsid w:val="00115292"/>
    <w:rsid w:val="00115A2F"/>
    <w:rsid w:val="00116EB7"/>
    <w:rsid w:val="00117BB9"/>
    <w:rsid w:val="0012019E"/>
    <w:rsid w:val="001201C5"/>
    <w:rsid w:val="00120F24"/>
    <w:rsid w:val="00121673"/>
    <w:rsid w:val="00122637"/>
    <w:rsid w:val="00122A46"/>
    <w:rsid w:val="00122FFD"/>
    <w:rsid w:val="00123A88"/>
    <w:rsid w:val="00124BFA"/>
    <w:rsid w:val="00124CB2"/>
    <w:rsid w:val="00124F20"/>
    <w:rsid w:val="001252EE"/>
    <w:rsid w:val="001259BF"/>
    <w:rsid w:val="00125AA7"/>
    <w:rsid w:val="00125CD3"/>
    <w:rsid w:val="00126DC7"/>
    <w:rsid w:val="00127CB6"/>
    <w:rsid w:val="0013026B"/>
    <w:rsid w:val="00130664"/>
    <w:rsid w:val="00130FF8"/>
    <w:rsid w:val="001315C0"/>
    <w:rsid w:val="00133116"/>
    <w:rsid w:val="001343E1"/>
    <w:rsid w:val="001343F8"/>
    <w:rsid w:val="001343FF"/>
    <w:rsid w:val="001344D4"/>
    <w:rsid w:val="00134668"/>
    <w:rsid w:val="00134970"/>
    <w:rsid w:val="00134C60"/>
    <w:rsid w:val="001356E9"/>
    <w:rsid w:val="00136461"/>
    <w:rsid w:val="001366C9"/>
    <w:rsid w:val="00136EB8"/>
    <w:rsid w:val="00137351"/>
    <w:rsid w:val="00137B04"/>
    <w:rsid w:val="00140191"/>
    <w:rsid w:val="001404F4"/>
    <w:rsid w:val="00140534"/>
    <w:rsid w:val="00140912"/>
    <w:rsid w:val="00140CFF"/>
    <w:rsid w:val="001410F3"/>
    <w:rsid w:val="001419E1"/>
    <w:rsid w:val="00141FAB"/>
    <w:rsid w:val="00142820"/>
    <w:rsid w:val="00142A29"/>
    <w:rsid w:val="001432CD"/>
    <w:rsid w:val="001435C8"/>
    <w:rsid w:val="00143B59"/>
    <w:rsid w:val="00143DF3"/>
    <w:rsid w:val="00144CAD"/>
    <w:rsid w:val="00145018"/>
    <w:rsid w:val="0014507A"/>
    <w:rsid w:val="0014546D"/>
    <w:rsid w:val="00145511"/>
    <w:rsid w:val="00145C50"/>
    <w:rsid w:val="00145D43"/>
    <w:rsid w:val="00147840"/>
    <w:rsid w:val="001507BD"/>
    <w:rsid w:val="00150B0A"/>
    <w:rsid w:val="00150C85"/>
    <w:rsid w:val="001511BB"/>
    <w:rsid w:val="0015137E"/>
    <w:rsid w:val="00151579"/>
    <w:rsid w:val="001516A0"/>
    <w:rsid w:val="00152210"/>
    <w:rsid w:val="00152943"/>
    <w:rsid w:val="00152F15"/>
    <w:rsid w:val="00152F2C"/>
    <w:rsid w:val="00152FDA"/>
    <w:rsid w:val="0015323C"/>
    <w:rsid w:val="00154EDE"/>
    <w:rsid w:val="00155116"/>
    <w:rsid w:val="001557EE"/>
    <w:rsid w:val="00155B21"/>
    <w:rsid w:val="00155BCD"/>
    <w:rsid w:val="0015629E"/>
    <w:rsid w:val="00156E35"/>
    <w:rsid w:val="0015713D"/>
    <w:rsid w:val="001575C5"/>
    <w:rsid w:val="0016166E"/>
    <w:rsid w:val="0016188A"/>
    <w:rsid w:val="00162128"/>
    <w:rsid w:val="001629AA"/>
    <w:rsid w:val="00162CE0"/>
    <w:rsid w:val="00162D02"/>
    <w:rsid w:val="00162EED"/>
    <w:rsid w:val="001637F0"/>
    <w:rsid w:val="00163BDB"/>
    <w:rsid w:val="00163CFA"/>
    <w:rsid w:val="00163FA6"/>
    <w:rsid w:val="001642F2"/>
    <w:rsid w:val="0016476D"/>
    <w:rsid w:val="00164887"/>
    <w:rsid w:val="00164937"/>
    <w:rsid w:val="00164B4A"/>
    <w:rsid w:val="00164C50"/>
    <w:rsid w:val="00165055"/>
    <w:rsid w:val="0016540C"/>
    <w:rsid w:val="00165596"/>
    <w:rsid w:val="00165AA5"/>
    <w:rsid w:val="001676F5"/>
    <w:rsid w:val="0016771E"/>
    <w:rsid w:val="00167F58"/>
    <w:rsid w:val="001703F9"/>
    <w:rsid w:val="00170EA6"/>
    <w:rsid w:val="0017167A"/>
    <w:rsid w:val="00171B41"/>
    <w:rsid w:val="00172069"/>
    <w:rsid w:val="00172390"/>
    <w:rsid w:val="00172531"/>
    <w:rsid w:val="00172CDA"/>
    <w:rsid w:val="001738EC"/>
    <w:rsid w:val="00173A27"/>
    <w:rsid w:val="00173D55"/>
    <w:rsid w:val="001742FF"/>
    <w:rsid w:val="001745E8"/>
    <w:rsid w:val="0017492E"/>
    <w:rsid w:val="001757A5"/>
    <w:rsid w:val="00175FE2"/>
    <w:rsid w:val="0017606B"/>
    <w:rsid w:val="00176237"/>
    <w:rsid w:val="00176822"/>
    <w:rsid w:val="00177213"/>
    <w:rsid w:val="00177638"/>
    <w:rsid w:val="00177B6D"/>
    <w:rsid w:val="001810C6"/>
    <w:rsid w:val="0018117D"/>
    <w:rsid w:val="001816E5"/>
    <w:rsid w:val="00182016"/>
    <w:rsid w:val="0018202B"/>
    <w:rsid w:val="0018213D"/>
    <w:rsid w:val="0018391E"/>
    <w:rsid w:val="0018411F"/>
    <w:rsid w:val="001843AD"/>
    <w:rsid w:val="00184559"/>
    <w:rsid w:val="001852F6"/>
    <w:rsid w:val="00185373"/>
    <w:rsid w:val="00185C1B"/>
    <w:rsid w:val="00186266"/>
    <w:rsid w:val="0018697C"/>
    <w:rsid w:val="00186B32"/>
    <w:rsid w:val="0018776E"/>
    <w:rsid w:val="00187E7F"/>
    <w:rsid w:val="00190CD8"/>
    <w:rsid w:val="0019141E"/>
    <w:rsid w:val="00191560"/>
    <w:rsid w:val="00191CE4"/>
    <w:rsid w:val="001922C1"/>
    <w:rsid w:val="00192FB4"/>
    <w:rsid w:val="00193357"/>
    <w:rsid w:val="00193872"/>
    <w:rsid w:val="00193B00"/>
    <w:rsid w:val="00193BE4"/>
    <w:rsid w:val="00194223"/>
    <w:rsid w:val="001945AC"/>
    <w:rsid w:val="00194F7D"/>
    <w:rsid w:val="00195630"/>
    <w:rsid w:val="00196BDB"/>
    <w:rsid w:val="00197234"/>
    <w:rsid w:val="00197AC7"/>
    <w:rsid w:val="001A0377"/>
    <w:rsid w:val="001A072D"/>
    <w:rsid w:val="001A07EA"/>
    <w:rsid w:val="001A1569"/>
    <w:rsid w:val="001A1A30"/>
    <w:rsid w:val="001A1C38"/>
    <w:rsid w:val="001A1D2E"/>
    <w:rsid w:val="001A1E13"/>
    <w:rsid w:val="001A29C5"/>
    <w:rsid w:val="001A3006"/>
    <w:rsid w:val="001A3287"/>
    <w:rsid w:val="001A32D2"/>
    <w:rsid w:val="001A35E6"/>
    <w:rsid w:val="001A37D5"/>
    <w:rsid w:val="001A3C8D"/>
    <w:rsid w:val="001A3CF6"/>
    <w:rsid w:val="001A40C7"/>
    <w:rsid w:val="001A44E9"/>
    <w:rsid w:val="001A4696"/>
    <w:rsid w:val="001A47B8"/>
    <w:rsid w:val="001A48D2"/>
    <w:rsid w:val="001A4B45"/>
    <w:rsid w:val="001A4F0C"/>
    <w:rsid w:val="001A4FBC"/>
    <w:rsid w:val="001A55FD"/>
    <w:rsid w:val="001A56B1"/>
    <w:rsid w:val="001A5731"/>
    <w:rsid w:val="001A57FC"/>
    <w:rsid w:val="001A5917"/>
    <w:rsid w:val="001A59DA"/>
    <w:rsid w:val="001A5E45"/>
    <w:rsid w:val="001A62EB"/>
    <w:rsid w:val="001A649F"/>
    <w:rsid w:val="001A7693"/>
    <w:rsid w:val="001A78B5"/>
    <w:rsid w:val="001A78E7"/>
    <w:rsid w:val="001A7C5D"/>
    <w:rsid w:val="001B00C6"/>
    <w:rsid w:val="001B0476"/>
    <w:rsid w:val="001B0961"/>
    <w:rsid w:val="001B09C4"/>
    <w:rsid w:val="001B0BD5"/>
    <w:rsid w:val="001B0C56"/>
    <w:rsid w:val="001B1376"/>
    <w:rsid w:val="001B20E2"/>
    <w:rsid w:val="001B2AE0"/>
    <w:rsid w:val="001B3108"/>
    <w:rsid w:val="001B35E8"/>
    <w:rsid w:val="001B3D74"/>
    <w:rsid w:val="001B493F"/>
    <w:rsid w:val="001B4E42"/>
    <w:rsid w:val="001B50EA"/>
    <w:rsid w:val="001B53D9"/>
    <w:rsid w:val="001B5B9A"/>
    <w:rsid w:val="001B63EA"/>
    <w:rsid w:val="001B6712"/>
    <w:rsid w:val="001B68C1"/>
    <w:rsid w:val="001B76C3"/>
    <w:rsid w:val="001B7BDA"/>
    <w:rsid w:val="001C0479"/>
    <w:rsid w:val="001C0499"/>
    <w:rsid w:val="001C08FC"/>
    <w:rsid w:val="001C0A3C"/>
    <w:rsid w:val="001C1382"/>
    <w:rsid w:val="001C1BC2"/>
    <w:rsid w:val="001C2239"/>
    <w:rsid w:val="001C2599"/>
    <w:rsid w:val="001C29C1"/>
    <w:rsid w:val="001C3BE8"/>
    <w:rsid w:val="001C4406"/>
    <w:rsid w:val="001C5124"/>
    <w:rsid w:val="001C5250"/>
    <w:rsid w:val="001C64D1"/>
    <w:rsid w:val="001D140A"/>
    <w:rsid w:val="001D14C3"/>
    <w:rsid w:val="001D1B37"/>
    <w:rsid w:val="001D24C7"/>
    <w:rsid w:val="001D2936"/>
    <w:rsid w:val="001D3140"/>
    <w:rsid w:val="001D35F2"/>
    <w:rsid w:val="001D392D"/>
    <w:rsid w:val="001D4940"/>
    <w:rsid w:val="001D49FF"/>
    <w:rsid w:val="001D5726"/>
    <w:rsid w:val="001D582A"/>
    <w:rsid w:val="001D5D13"/>
    <w:rsid w:val="001D5E6A"/>
    <w:rsid w:val="001D5F68"/>
    <w:rsid w:val="001D60C6"/>
    <w:rsid w:val="001D6275"/>
    <w:rsid w:val="001D67C9"/>
    <w:rsid w:val="001D69E7"/>
    <w:rsid w:val="001D72C1"/>
    <w:rsid w:val="001D7B27"/>
    <w:rsid w:val="001E08C1"/>
    <w:rsid w:val="001E0915"/>
    <w:rsid w:val="001E09B1"/>
    <w:rsid w:val="001E0FE3"/>
    <w:rsid w:val="001E103B"/>
    <w:rsid w:val="001E1F74"/>
    <w:rsid w:val="001E2BEF"/>
    <w:rsid w:val="001E312C"/>
    <w:rsid w:val="001E341A"/>
    <w:rsid w:val="001E3D57"/>
    <w:rsid w:val="001E41F3"/>
    <w:rsid w:val="001E4D74"/>
    <w:rsid w:val="001E531D"/>
    <w:rsid w:val="001E5FEE"/>
    <w:rsid w:val="001E6149"/>
    <w:rsid w:val="001E7110"/>
    <w:rsid w:val="001E7173"/>
    <w:rsid w:val="001E7CB7"/>
    <w:rsid w:val="001E7E2D"/>
    <w:rsid w:val="001F02E4"/>
    <w:rsid w:val="001F042D"/>
    <w:rsid w:val="001F0839"/>
    <w:rsid w:val="001F0A38"/>
    <w:rsid w:val="001F0D28"/>
    <w:rsid w:val="001F1383"/>
    <w:rsid w:val="001F22C8"/>
    <w:rsid w:val="001F240B"/>
    <w:rsid w:val="001F2563"/>
    <w:rsid w:val="001F2AE0"/>
    <w:rsid w:val="001F332F"/>
    <w:rsid w:val="001F3B50"/>
    <w:rsid w:val="001F4056"/>
    <w:rsid w:val="001F4559"/>
    <w:rsid w:val="001F49CA"/>
    <w:rsid w:val="001F4DD4"/>
    <w:rsid w:val="001F5304"/>
    <w:rsid w:val="001F54E6"/>
    <w:rsid w:val="001F5F1C"/>
    <w:rsid w:val="001F5F6F"/>
    <w:rsid w:val="001F6192"/>
    <w:rsid w:val="001F7097"/>
    <w:rsid w:val="001F7442"/>
    <w:rsid w:val="001F78B3"/>
    <w:rsid w:val="001F7D06"/>
    <w:rsid w:val="001F7F6A"/>
    <w:rsid w:val="00200A69"/>
    <w:rsid w:val="00201BD0"/>
    <w:rsid w:val="00201D82"/>
    <w:rsid w:val="00202269"/>
    <w:rsid w:val="002028EA"/>
    <w:rsid w:val="00202C4A"/>
    <w:rsid w:val="00202EE0"/>
    <w:rsid w:val="002033F0"/>
    <w:rsid w:val="00203BF3"/>
    <w:rsid w:val="00203C12"/>
    <w:rsid w:val="00203DEE"/>
    <w:rsid w:val="002044F2"/>
    <w:rsid w:val="002053C8"/>
    <w:rsid w:val="00205C98"/>
    <w:rsid w:val="00206E6A"/>
    <w:rsid w:val="002070EE"/>
    <w:rsid w:val="0020737F"/>
    <w:rsid w:val="002103EA"/>
    <w:rsid w:val="00210F0A"/>
    <w:rsid w:val="0021105E"/>
    <w:rsid w:val="0021149A"/>
    <w:rsid w:val="00211C8B"/>
    <w:rsid w:val="002120D7"/>
    <w:rsid w:val="002125DB"/>
    <w:rsid w:val="00212ACD"/>
    <w:rsid w:val="002130BF"/>
    <w:rsid w:val="00213B0F"/>
    <w:rsid w:val="0021439E"/>
    <w:rsid w:val="002146A3"/>
    <w:rsid w:val="00214982"/>
    <w:rsid w:val="00214E15"/>
    <w:rsid w:val="00215940"/>
    <w:rsid w:val="00215BD1"/>
    <w:rsid w:val="00215E7A"/>
    <w:rsid w:val="00216138"/>
    <w:rsid w:val="002166C3"/>
    <w:rsid w:val="002168B0"/>
    <w:rsid w:val="00216E29"/>
    <w:rsid w:val="00220336"/>
    <w:rsid w:val="00220785"/>
    <w:rsid w:val="002208D8"/>
    <w:rsid w:val="00220E61"/>
    <w:rsid w:val="00221301"/>
    <w:rsid w:val="00221B70"/>
    <w:rsid w:val="002220D1"/>
    <w:rsid w:val="00222639"/>
    <w:rsid w:val="00222680"/>
    <w:rsid w:val="00222F8D"/>
    <w:rsid w:val="00224182"/>
    <w:rsid w:val="00224705"/>
    <w:rsid w:val="00224BC0"/>
    <w:rsid w:val="00225170"/>
    <w:rsid w:val="00225DA2"/>
    <w:rsid w:val="002264BB"/>
    <w:rsid w:val="002266B7"/>
    <w:rsid w:val="00227423"/>
    <w:rsid w:val="002276AD"/>
    <w:rsid w:val="00227B4B"/>
    <w:rsid w:val="00227E50"/>
    <w:rsid w:val="002301FB"/>
    <w:rsid w:val="00231505"/>
    <w:rsid w:val="002318F2"/>
    <w:rsid w:val="00231F85"/>
    <w:rsid w:val="0023203C"/>
    <w:rsid w:val="0023214D"/>
    <w:rsid w:val="002327C0"/>
    <w:rsid w:val="00232CE0"/>
    <w:rsid w:val="00232EDE"/>
    <w:rsid w:val="00233185"/>
    <w:rsid w:val="00233297"/>
    <w:rsid w:val="0023342F"/>
    <w:rsid w:val="00233FE0"/>
    <w:rsid w:val="0023412F"/>
    <w:rsid w:val="00234520"/>
    <w:rsid w:val="00234995"/>
    <w:rsid w:val="002356CA"/>
    <w:rsid w:val="00236133"/>
    <w:rsid w:val="00236258"/>
    <w:rsid w:val="00236415"/>
    <w:rsid w:val="00236B9C"/>
    <w:rsid w:val="00237052"/>
    <w:rsid w:val="002375DA"/>
    <w:rsid w:val="00237899"/>
    <w:rsid w:val="00237D22"/>
    <w:rsid w:val="00237F25"/>
    <w:rsid w:val="00237F81"/>
    <w:rsid w:val="00240698"/>
    <w:rsid w:val="00240905"/>
    <w:rsid w:val="00240FE8"/>
    <w:rsid w:val="00241E4D"/>
    <w:rsid w:val="00242096"/>
    <w:rsid w:val="002421A8"/>
    <w:rsid w:val="00242503"/>
    <w:rsid w:val="00242A88"/>
    <w:rsid w:val="002435DB"/>
    <w:rsid w:val="0024372D"/>
    <w:rsid w:val="00243DB2"/>
    <w:rsid w:val="002442A9"/>
    <w:rsid w:val="002457B3"/>
    <w:rsid w:val="00245DA8"/>
    <w:rsid w:val="00245DDC"/>
    <w:rsid w:val="0024600F"/>
    <w:rsid w:val="0024752D"/>
    <w:rsid w:val="002476FD"/>
    <w:rsid w:val="00247977"/>
    <w:rsid w:val="002503C0"/>
    <w:rsid w:val="0025116B"/>
    <w:rsid w:val="0025206B"/>
    <w:rsid w:val="0025247B"/>
    <w:rsid w:val="00252592"/>
    <w:rsid w:val="00252973"/>
    <w:rsid w:val="00252D34"/>
    <w:rsid w:val="00253825"/>
    <w:rsid w:val="00253884"/>
    <w:rsid w:val="00254963"/>
    <w:rsid w:val="00255832"/>
    <w:rsid w:val="00255979"/>
    <w:rsid w:val="00256296"/>
    <w:rsid w:val="00256588"/>
    <w:rsid w:val="00256897"/>
    <w:rsid w:val="00257600"/>
    <w:rsid w:val="00257BD6"/>
    <w:rsid w:val="00257C98"/>
    <w:rsid w:val="00257D7E"/>
    <w:rsid w:val="00257FCE"/>
    <w:rsid w:val="00261B0D"/>
    <w:rsid w:val="00262492"/>
    <w:rsid w:val="00262C60"/>
    <w:rsid w:val="00262EFA"/>
    <w:rsid w:val="0026327A"/>
    <w:rsid w:val="002635A9"/>
    <w:rsid w:val="00263B21"/>
    <w:rsid w:val="0026455F"/>
    <w:rsid w:val="00264877"/>
    <w:rsid w:val="00264B2F"/>
    <w:rsid w:val="00265227"/>
    <w:rsid w:val="0026528B"/>
    <w:rsid w:val="002656D1"/>
    <w:rsid w:val="00265883"/>
    <w:rsid w:val="00265F1F"/>
    <w:rsid w:val="00266B9E"/>
    <w:rsid w:val="00266BDE"/>
    <w:rsid w:val="00266FDB"/>
    <w:rsid w:val="002674AD"/>
    <w:rsid w:val="0027019C"/>
    <w:rsid w:val="002701F4"/>
    <w:rsid w:val="00270B6B"/>
    <w:rsid w:val="00270C15"/>
    <w:rsid w:val="00270F7F"/>
    <w:rsid w:val="00271843"/>
    <w:rsid w:val="0027197A"/>
    <w:rsid w:val="00271EC0"/>
    <w:rsid w:val="0027268F"/>
    <w:rsid w:val="002726A5"/>
    <w:rsid w:val="0027279A"/>
    <w:rsid w:val="00273719"/>
    <w:rsid w:val="00274284"/>
    <w:rsid w:val="00274500"/>
    <w:rsid w:val="0027491D"/>
    <w:rsid w:val="00274D5D"/>
    <w:rsid w:val="00274F56"/>
    <w:rsid w:val="00274F61"/>
    <w:rsid w:val="00274FFE"/>
    <w:rsid w:val="002750BA"/>
    <w:rsid w:val="00275D12"/>
    <w:rsid w:val="00276480"/>
    <w:rsid w:val="00276DB3"/>
    <w:rsid w:val="00276DF6"/>
    <w:rsid w:val="00277155"/>
    <w:rsid w:val="002778E9"/>
    <w:rsid w:val="00280118"/>
    <w:rsid w:val="00280410"/>
    <w:rsid w:val="0028071C"/>
    <w:rsid w:val="00280A19"/>
    <w:rsid w:val="00280DEE"/>
    <w:rsid w:val="00280EEE"/>
    <w:rsid w:val="002811EA"/>
    <w:rsid w:val="0028173F"/>
    <w:rsid w:val="00281FFE"/>
    <w:rsid w:val="0028209E"/>
    <w:rsid w:val="0028285E"/>
    <w:rsid w:val="0028294F"/>
    <w:rsid w:val="00282A06"/>
    <w:rsid w:val="002837B9"/>
    <w:rsid w:val="00283B20"/>
    <w:rsid w:val="00283B22"/>
    <w:rsid w:val="00284489"/>
    <w:rsid w:val="00284A4C"/>
    <w:rsid w:val="00284B4F"/>
    <w:rsid w:val="00284D32"/>
    <w:rsid w:val="00284F47"/>
    <w:rsid w:val="0028588E"/>
    <w:rsid w:val="00285D53"/>
    <w:rsid w:val="00285D5C"/>
    <w:rsid w:val="00286018"/>
    <w:rsid w:val="002864B9"/>
    <w:rsid w:val="002869BD"/>
    <w:rsid w:val="00286E08"/>
    <w:rsid w:val="00287B5C"/>
    <w:rsid w:val="00287BC4"/>
    <w:rsid w:val="0029039B"/>
    <w:rsid w:val="0029042D"/>
    <w:rsid w:val="00290660"/>
    <w:rsid w:val="0029074E"/>
    <w:rsid w:val="0029084F"/>
    <w:rsid w:val="00290CBC"/>
    <w:rsid w:val="002929D9"/>
    <w:rsid w:val="00293019"/>
    <w:rsid w:val="0029314B"/>
    <w:rsid w:val="002936CA"/>
    <w:rsid w:val="00293802"/>
    <w:rsid w:val="00293CE6"/>
    <w:rsid w:val="00293E05"/>
    <w:rsid w:val="00293FA6"/>
    <w:rsid w:val="0029439D"/>
    <w:rsid w:val="00294776"/>
    <w:rsid w:val="00294DE7"/>
    <w:rsid w:val="00294FBE"/>
    <w:rsid w:val="00296492"/>
    <w:rsid w:val="002964D6"/>
    <w:rsid w:val="0029656B"/>
    <w:rsid w:val="002965B4"/>
    <w:rsid w:val="0029678E"/>
    <w:rsid w:val="00296F2B"/>
    <w:rsid w:val="00297463"/>
    <w:rsid w:val="002A00A0"/>
    <w:rsid w:val="002A017F"/>
    <w:rsid w:val="002A0708"/>
    <w:rsid w:val="002A0A1B"/>
    <w:rsid w:val="002A0EA2"/>
    <w:rsid w:val="002A0EBF"/>
    <w:rsid w:val="002A1AEA"/>
    <w:rsid w:val="002A1C58"/>
    <w:rsid w:val="002A23C4"/>
    <w:rsid w:val="002A2852"/>
    <w:rsid w:val="002A2C1B"/>
    <w:rsid w:val="002A311A"/>
    <w:rsid w:val="002A32CA"/>
    <w:rsid w:val="002A33E8"/>
    <w:rsid w:val="002A348A"/>
    <w:rsid w:val="002A4362"/>
    <w:rsid w:val="002A4387"/>
    <w:rsid w:val="002A45C7"/>
    <w:rsid w:val="002A49AB"/>
    <w:rsid w:val="002A5686"/>
    <w:rsid w:val="002A7096"/>
    <w:rsid w:val="002A72A4"/>
    <w:rsid w:val="002A75D5"/>
    <w:rsid w:val="002B03DE"/>
    <w:rsid w:val="002B0855"/>
    <w:rsid w:val="002B17B2"/>
    <w:rsid w:val="002B1BC7"/>
    <w:rsid w:val="002B1E98"/>
    <w:rsid w:val="002B23D3"/>
    <w:rsid w:val="002B259D"/>
    <w:rsid w:val="002B26A4"/>
    <w:rsid w:val="002B3064"/>
    <w:rsid w:val="002B3BBF"/>
    <w:rsid w:val="002B61A5"/>
    <w:rsid w:val="002B62D4"/>
    <w:rsid w:val="002B76F6"/>
    <w:rsid w:val="002C0229"/>
    <w:rsid w:val="002C0350"/>
    <w:rsid w:val="002C0FBF"/>
    <w:rsid w:val="002C179E"/>
    <w:rsid w:val="002C191A"/>
    <w:rsid w:val="002C1C2E"/>
    <w:rsid w:val="002C1D5F"/>
    <w:rsid w:val="002C1DC1"/>
    <w:rsid w:val="002C2040"/>
    <w:rsid w:val="002C2658"/>
    <w:rsid w:val="002C3025"/>
    <w:rsid w:val="002C31E8"/>
    <w:rsid w:val="002C417A"/>
    <w:rsid w:val="002C4A9E"/>
    <w:rsid w:val="002C4C1B"/>
    <w:rsid w:val="002C543A"/>
    <w:rsid w:val="002C5A41"/>
    <w:rsid w:val="002C5BE6"/>
    <w:rsid w:val="002C5D34"/>
    <w:rsid w:val="002C61F7"/>
    <w:rsid w:val="002C61FD"/>
    <w:rsid w:val="002C64FB"/>
    <w:rsid w:val="002C724A"/>
    <w:rsid w:val="002C7457"/>
    <w:rsid w:val="002C7527"/>
    <w:rsid w:val="002C7F72"/>
    <w:rsid w:val="002D0488"/>
    <w:rsid w:val="002D083D"/>
    <w:rsid w:val="002D084E"/>
    <w:rsid w:val="002D0986"/>
    <w:rsid w:val="002D09EA"/>
    <w:rsid w:val="002D2AE4"/>
    <w:rsid w:val="002D3487"/>
    <w:rsid w:val="002D376D"/>
    <w:rsid w:val="002D3D5D"/>
    <w:rsid w:val="002D3E96"/>
    <w:rsid w:val="002D451F"/>
    <w:rsid w:val="002D4BDB"/>
    <w:rsid w:val="002D5024"/>
    <w:rsid w:val="002D53EF"/>
    <w:rsid w:val="002D6003"/>
    <w:rsid w:val="002D70A4"/>
    <w:rsid w:val="002D792A"/>
    <w:rsid w:val="002D7B55"/>
    <w:rsid w:val="002E00A5"/>
    <w:rsid w:val="002E0539"/>
    <w:rsid w:val="002E0D25"/>
    <w:rsid w:val="002E0E8A"/>
    <w:rsid w:val="002E1D25"/>
    <w:rsid w:val="002E2184"/>
    <w:rsid w:val="002E30BC"/>
    <w:rsid w:val="002E31E1"/>
    <w:rsid w:val="002E35A7"/>
    <w:rsid w:val="002E3717"/>
    <w:rsid w:val="002E424F"/>
    <w:rsid w:val="002E43A5"/>
    <w:rsid w:val="002E45E4"/>
    <w:rsid w:val="002E4FDB"/>
    <w:rsid w:val="002E54AF"/>
    <w:rsid w:val="002E578D"/>
    <w:rsid w:val="002E5893"/>
    <w:rsid w:val="002E6F96"/>
    <w:rsid w:val="002E7155"/>
    <w:rsid w:val="002E7E0B"/>
    <w:rsid w:val="002F079E"/>
    <w:rsid w:val="002F0972"/>
    <w:rsid w:val="002F0EB1"/>
    <w:rsid w:val="002F1116"/>
    <w:rsid w:val="002F15A7"/>
    <w:rsid w:val="002F15E8"/>
    <w:rsid w:val="002F1742"/>
    <w:rsid w:val="002F337F"/>
    <w:rsid w:val="002F3C22"/>
    <w:rsid w:val="002F40D3"/>
    <w:rsid w:val="002F47C5"/>
    <w:rsid w:val="002F4F90"/>
    <w:rsid w:val="002F5565"/>
    <w:rsid w:val="002F5EB0"/>
    <w:rsid w:val="002F603C"/>
    <w:rsid w:val="002F68B6"/>
    <w:rsid w:val="002F6EBE"/>
    <w:rsid w:val="002F7122"/>
    <w:rsid w:val="002F7231"/>
    <w:rsid w:val="002F7271"/>
    <w:rsid w:val="002F7A91"/>
    <w:rsid w:val="002F7FED"/>
    <w:rsid w:val="003007BD"/>
    <w:rsid w:val="00300B07"/>
    <w:rsid w:val="00300F16"/>
    <w:rsid w:val="00301335"/>
    <w:rsid w:val="003014A0"/>
    <w:rsid w:val="00301A10"/>
    <w:rsid w:val="0030361B"/>
    <w:rsid w:val="003039AB"/>
    <w:rsid w:val="00303C23"/>
    <w:rsid w:val="00303F91"/>
    <w:rsid w:val="003043A4"/>
    <w:rsid w:val="00304EC2"/>
    <w:rsid w:val="00305A7A"/>
    <w:rsid w:val="00305BD8"/>
    <w:rsid w:val="00307276"/>
    <w:rsid w:val="00307329"/>
    <w:rsid w:val="003079A4"/>
    <w:rsid w:val="0031039C"/>
    <w:rsid w:val="003110C1"/>
    <w:rsid w:val="00311A83"/>
    <w:rsid w:val="00311ABE"/>
    <w:rsid w:val="00312215"/>
    <w:rsid w:val="0031437C"/>
    <w:rsid w:val="00314807"/>
    <w:rsid w:val="00314E11"/>
    <w:rsid w:val="00315819"/>
    <w:rsid w:val="003158EC"/>
    <w:rsid w:val="003159D1"/>
    <w:rsid w:val="00315B44"/>
    <w:rsid w:val="003161E1"/>
    <w:rsid w:val="00316324"/>
    <w:rsid w:val="00316AB1"/>
    <w:rsid w:val="00316C2C"/>
    <w:rsid w:val="00316CDE"/>
    <w:rsid w:val="00317004"/>
    <w:rsid w:val="0031719A"/>
    <w:rsid w:val="00317349"/>
    <w:rsid w:val="00317416"/>
    <w:rsid w:val="00317739"/>
    <w:rsid w:val="0032063B"/>
    <w:rsid w:val="00320B07"/>
    <w:rsid w:val="00320BBB"/>
    <w:rsid w:val="00320D61"/>
    <w:rsid w:val="0032122B"/>
    <w:rsid w:val="00321384"/>
    <w:rsid w:val="003217A6"/>
    <w:rsid w:val="0032332C"/>
    <w:rsid w:val="00323A14"/>
    <w:rsid w:val="00323E36"/>
    <w:rsid w:val="00323EF3"/>
    <w:rsid w:val="00324844"/>
    <w:rsid w:val="00324BDF"/>
    <w:rsid w:val="00324D51"/>
    <w:rsid w:val="00324E83"/>
    <w:rsid w:val="003253F8"/>
    <w:rsid w:val="00326E79"/>
    <w:rsid w:val="00330181"/>
    <w:rsid w:val="0033034C"/>
    <w:rsid w:val="00331078"/>
    <w:rsid w:val="0033143F"/>
    <w:rsid w:val="00331A9C"/>
    <w:rsid w:val="00331B7F"/>
    <w:rsid w:val="00331EE4"/>
    <w:rsid w:val="0033479E"/>
    <w:rsid w:val="00335006"/>
    <w:rsid w:val="0033518F"/>
    <w:rsid w:val="00335B8B"/>
    <w:rsid w:val="00335F18"/>
    <w:rsid w:val="00336258"/>
    <w:rsid w:val="00336336"/>
    <w:rsid w:val="0033644C"/>
    <w:rsid w:val="00336BE9"/>
    <w:rsid w:val="00336EE5"/>
    <w:rsid w:val="00340072"/>
    <w:rsid w:val="00340D29"/>
    <w:rsid w:val="00340EF3"/>
    <w:rsid w:val="00341C7A"/>
    <w:rsid w:val="00341D89"/>
    <w:rsid w:val="003424DA"/>
    <w:rsid w:val="0034256E"/>
    <w:rsid w:val="00342869"/>
    <w:rsid w:val="0034294D"/>
    <w:rsid w:val="00342E25"/>
    <w:rsid w:val="00342EE7"/>
    <w:rsid w:val="00343C8A"/>
    <w:rsid w:val="00343D9B"/>
    <w:rsid w:val="00343E6D"/>
    <w:rsid w:val="003443D2"/>
    <w:rsid w:val="00344419"/>
    <w:rsid w:val="00344589"/>
    <w:rsid w:val="00344C34"/>
    <w:rsid w:val="00344C73"/>
    <w:rsid w:val="00344E61"/>
    <w:rsid w:val="00345495"/>
    <w:rsid w:val="00345CBB"/>
    <w:rsid w:val="00345E46"/>
    <w:rsid w:val="003462FB"/>
    <w:rsid w:val="0034674F"/>
    <w:rsid w:val="00346A29"/>
    <w:rsid w:val="00346AC6"/>
    <w:rsid w:val="00346B42"/>
    <w:rsid w:val="003476EB"/>
    <w:rsid w:val="0034792C"/>
    <w:rsid w:val="00347D87"/>
    <w:rsid w:val="00347F49"/>
    <w:rsid w:val="00350433"/>
    <w:rsid w:val="0035079C"/>
    <w:rsid w:val="00350C48"/>
    <w:rsid w:val="00352F01"/>
    <w:rsid w:val="0035366B"/>
    <w:rsid w:val="00353B75"/>
    <w:rsid w:val="0035465B"/>
    <w:rsid w:val="00354F2B"/>
    <w:rsid w:val="0035601A"/>
    <w:rsid w:val="0035662B"/>
    <w:rsid w:val="0035685D"/>
    <w:rsid w:val="00356E6E"/>
    <w:rsid w:val="00356EA1"/>
    <w:rsid w:val="0035743B"/>
    <w:rsid w:val="0035756A"/>
    <w:rsid w:val="00357670"/>
    <w:rsid w:val="00357AB6"/>
    <w:rsid w:val="00357D2F"/>
    <w:rsid w:val="00360086"/>
    <w:rsid w:val="00361012"/>
    <w:rsid w:val="003610CA"/>
    <w:rsid w:val="003613D0"/>
    <w:rsid w:val="00361605"/>
    <w:rsid w:val="0036172A"/>
    <w:rsid w:val="00362B42"/>
    <w:rsid w:val="00362B5D"/>
    <w:rsid w:val="003635B5"/>
    <w:rsid w:val="00363730"/>
    <w:rsid w:val="00363D71"/>
    <w:rsid w:val="003645A5"/>
    <w:rsid w:val="00364916"/>
    <w:rsid w:val="00364CA4"/>
    <w:rsid w:val="00364CE1"/>
    <w:rsid w:val="0036572D"/>
    <w:rsid w:val="0036584D"/>
    <w:rsid w:val="00365C5D"/>
    <w:rsid w:val="003664E7"/>
    <w:rsid w:val="00366CCE"/>
    <w:rsid w:val="00366E23"/>
    <w:rsid w:val="00367DAF"/>
    <w:rsid w:val="00370559"/>
    <w:rsid w:val="00370A3E"/>
    <w:rsid w:val="00370CBD"/>
    <w:rsid w:val="00370D3B"/>
    <w:rsid w:val="00371790"/>
    <w:rsid w:val="00371A2A"/>
    <w:rsid w:val="00372067"/>
    <w:rsid w:val="0037333D"/>
    <w:rsid w:val="00373359"/>
    <w:rsid w:val="0037380F"/>
    <w:rsid w:val="00373FE4"/>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2EDC"/>
    <w:rsid w:val="00383AC0"/>
    <w:rsid w:val="00384540"/>
    <w:rsid w:val="0038469A"/>
    <w:rsid w:val="003849DF"/>
    <w:rsid w:val="00384B43"/>
    <w:rsid w:val="00384BA6"/>
    <w:rsid w:val="00384F07"/>
    <w:rsid w:val="00386410"/>
    <w:rsid w:val="003867B0"/>
    <w:rsid w:val="00387324"/>
    <w:rsid w:val="00387481"/>
    <w:rsid w:val="0039015E"/>
    <w:rsid w:val="0039027E"/>
    <w:rsid w:val="00390493"/>
    <w:rsid w:val="00391FA8"/>
    <w:rsid w:val="00392052"/>
    <w:rsid w:val="003920EF"/>
    <w:rsid w:val="00392A8B"/>
    <w:rsid w:val="0039310C"/>
    <w:rsid w:val="0039360C"/>
    <w:rsid w:val="003938B5"/>
    <w:rsid w:val="0039398B"/>
    <w:rsid w:val="003942A9"/>
    <w:rsid w:val="00394990"/>
    <w:rsid w:val="00394C71"/>
    <w:rsid w:val="00395433"/>
    <w:rsid w:val="003960B3"/>
    <w:rsid w:val="003964B1"/>
    <w:rsid w:val="00396FF5"/>
    <w:rsid w:val="0039775A"/>
    <w:rsid w:val="00397946"/>
    <w:rsid w:val="00397A37"/>
    <w:rsid w:val="00397A44"/>
    <w:rsid w:val="00397BCE"/>
    <w:rsid w:val="003A040D"/>
    <w:rsid w:val="003A0D98"/>
    <w:rsid w:val="003A1091"/>
    <w:rsid w:val="003A1630"/>
    <w:rsid w:val="003A1711"/>
    <w:rsid w:val="003A211B"/>
    <w:rsid w:val="003A299F"/>
    <w:rsid w:val="003A2F62"/>
    <w:rsid w:val="003A3F7E"/>
    <w:rsid w:val="003A4499"/>
    <w:rsid w:val="003A4911"/>
    <w:rsid w:val="003A5E25"/>
    <w:rsid w:val="003A73CD"/>
    <w:rsid w:val="003A7B0E"/>
    <w:rsid w:val="003B04D7"/>
    <w:rsid w:val="003B057C"/>
    <w:rsid w:val="003B06F7"/>
    <w:rsid w:val="003B0BF4"/>
    <w:rsid w:val="003B0EF5"/>
    <w:rsid w:val="003B13A8"/>
    <w:rsid w:val="003B1948"/>
    <w:rsid w:val="003B2A96"/>
    <w:rsid w:val="003B34FE"/>
    <w:rsid w:val="003B3CDF"/>
    <w:rsid w:val="003B4477"/>
    <w:rsid w:val="003B4748"/>
    <w:rsid w:val="003B48B1"/>
    <w:rsid w:val="003B4927"/>
    <w:rsid w:val="003B4B60"/>
    <w:rsid w:val="003B56C7"/>
    <w:rsid w:val="003B5C49"/>
    <w:rsid w:val="003B620B"/>
    <w:rsid w:val="003B6423"/>
    <w:rsid w:val="003B6CC5"/>
    <w:rsid w:val="003B6E45"/>
    <w:rsid w:val="003B7236"/>
    <w:rsid w:val="003B796F"/>
    <w:rsid w:val="003C08E5"/>
    <w:rsid w:val="003C18BE"/>
    <w:rsid w:val="003C19E7"/>
    <w:rsid w:val="003C1CD0"/>
    <w:rsid w:val="003C2488"/>
    <w:rsid w:val="003C25C7"/>
    <w:rsid w:val="003C2760"/>
    <w:rsid w:val="003C279F"/>
    <w:rsid w:val="003C2CF7"/>
    <w:rsid w:val="003C2D3F"/>
    <w:rsid w:val="003C3696"/>
    <w:rsid w:val="003C3D07"/>
    <w:rsid w:val="003C441D"/>
    <w:rsid w:val="003C45CF"/>
    <w:rsid w:val="003C4A86"/>
    <w:rsid w:val="003C5410"/>
    <w:rsid w:val="003C5807"/>
    <w:rsid w:val="003C59EE"/>
    <w:rsid w:val="003C5A5A"/>
    <w:rsid w:val="003C5FCD"/>
    <w:rsid w:val="003C72A8"/>
    <w:rsid w:val="003C791A"/>
    <w:rsid w:val="003C7ECB"/>
    <w:rsid w:val="003D0A58"/>
    <w:rsid w:val="003D0B60"/>
    <w:rsid w:val="003D14F7"/>
    <w:rsid w:val="003D1539"/>
    <w:rsid w:val="003D186F"/>
    <w:rsid w:val="003D1D7C"/>
    <w:rsid w:val="003D2466"/>
    <w:rsid w:val="003D2713"/>
    <w:rsid w:val="003D2D84"/>
    <w:rsid w:val="003D4CED"/>
    <w:rsid w:val="003D54E9"/>
    <w:rsid w:val="003D5B9F"/>
    <w:rsid w:val="003D5C9D"/>
    <w:rsid w:val="003D622D"/>
    <w:rsid w:val="003D68A8"/>
    <w:rsid w:val="003D69FB"/>
    <w:rsid w:val="003D7FE1"/>
    <w:rsid w:val="003E00A9"/>
    <w:rsid w:val="003E0864"/>
    <w:rsid w:val="003E0A13"/>
    <w:rsid w:val="003E1A36"/>
    <w:rsid w:val="003E2B45"/>
    <w:rsid w:val="003E2F1E"/>
    <w:rsid w:val="003E3D0F"/>
    <w:rsid w:val="003E3D85"/>
    <w:rsid w:val="003E46DA"/>
    <w:rsid w:val="003E4781"/>
    <w:rsid w:val="003E4EC7"/>
    <w:rsid w:val="003E5982"/>
    <w:rsid w:val="003E671A"/>
    <w:rsid w:val="003E676A"/>
    <w:rsid w:val="003E6A11"/>
    <w:rsid w:val="003E6D86"/>
    <w:rsid w:val="003E7A42"/>
    <w:rsid w:val="003E7A82"/>
    <w:rsid w:val="003F0717"/>
    <w:rsid w:val="003F10B6"/>
    <w:rsid w:val="003F117E"/>
    <w:rsid w:val="003F1ED1"/>
    <w:rsid w:val="003F28C9"/>
    <w:rsid w:val="003F2968"/>
    <w:rsid w:val="003F37B3"/>
    <w:rsid w:val="003F390F"/>
    <w:rsid w:val="003F45A2"/>
    <w:rsid w:val="003F4844"/>
    <w:rsid w:val="003F511B"/>
    <w:rsid w:val="003F51AC"/>
    <w:rsid w:val="003F5305"/>
    <w:rsid w:val="003F57AC"/>
    <w:rsid w:val="003F5A0B"/>
    <w:rsid w:val="003F62DA"/>
    <w:rsid w:val="003F67EE"/>
    <w:rsid w:val="003F6AAD"/>
    <w:rsid w:val="003F7069"/>
    <w:rsid w:val="003F77D6"/>
    <w:rsid w:val="004004D4"/>
    <w:rsid w:val="00400AFA"/>
    <w:rsid w:val="00400B14"/>
    <w:rsid w:val="004013CC"/>
    <w:rsid w:val="00401931"/>
    <w:rsid w:val="00402786"/>
    <w:rsid w:val="00403074"/>
    <w:rsid w:val="00403504"/>
    <w:rsid w:val="0040358D"/>
    <w:rsid w:val="004037D9"/>
    <w:rsid w:val="0040406B"/>
    <w:rsid w:val="004043DF"/>
    <w:rsid w:val="00405D24"/>
    <w:rsid w:val="0040668F"/>
    <w:rsid w:val="00406972"/>
    <w:rsid w:val="00406EFD"/>
    <w:rsid w:val="00407025"/>
    <w:rsid w:val="00410003"/>
    <w:rsid w:val="004108F9"/>
    <w:rsid w:val="00411908"/>
    <w:rsid w:val="00411E73"/>
    <w:rsid w:val="004125F6"/>
    <w:rsid w:val="00412E96"/>
    <w:rsid w:val="0041340E"/>
    <w:rsid w:val="0041376E"/>
    <w:rsid w:val="004137CD"/>
    <w:rsid w:val="00413EF8"/>
    <w:rsid w:val="00415738"/>
    <w:rsid w:val="00416856"/>
    <w:rsid w:val="004168BB"/>
    <w:rsid w:val="00416915"/>
    <w:rsid w:val="004169E9"/>
    <w:rsid w:val="00416ED7"/>
    <w:rsid w:val="004174ED"/>
    <w:rsid w:val="00417776"/>
    <w:rsid w:val="0041778D"/>
    <w:rsid w:val="00417B70"/>
    <w:rsid w:val="00417CC7"/>
    <w:rsid w:val="00417E12"/>
    <w:rsid w:val="00417F2C"/>
    <w:rsid w:val="0042142F"/>
    <w:rsid w:val="004219D4"/>
    <w:rsid w:val="00422F87"/>
    <w:rsid w:val="004235CA"/>
    <w:rsid w:val="00423C66"/>
    <w:rsid w:val="00423D0D"/>
    <w:rsid w:val="004240AC"/>
    <w:rsid w:val="004243A3"/>
    <w:rsid w:val="004248FA"/>
    <w:rsid w:val="00424E52"/>
    <w:rsid w:val="004253CE"/>
    <w:rsid w:val="0042700C"/>
    <w:rsid w:val="00427353"/>
    <w:rsid w:val="00427393"/>
    <w:rsid w:val="00427716"/>
    <w:rsid w:val="004278FC"/>
    <w:rsid w:val="00427A40"/>
    <w:rsid w:val="00427C5B"/>
    <w:rsid w:val="00427E56"/>
    <w:rsid w:val="00427F55"/>
    <w:rsid w:val="00427F6C"/>
    <w:rsid w:val="00430421"/>
    <w:rsid w:val="00430F72"/>
    <w:rsid w:val="00431CED"/>
    <w:rsid w:val="00432691"/>
    <w:rsid w:val="00433136"/>
    <w:rsid w:val="00433652"/>
    <w:rsid w:val="00434473"/>
    <w:rsid w:val="004346ED"/>
    <w:rsid w:val="00434723"/>
    <w:rsid w:val="0043522A"/>
    <w:rsid w:val="00435689"/>
    <w:rsid w:val="0043604D"/>
    <w:rsid w:val="004363FB"/>
    <w:rsid w:val="00436643"/>
    <w:rsid w:val="00437202"/>
    <w:rsid w:val="004373A4"/>
    <w:rsid w:val="004374FC"/>
    <w:rsid w:val="00437573"/>
    <w:rsid w:val="00437723"/>
    <w:rsid w:val="004377A4"/>
    <w:rsid w:val="00437C0B"/>
    <w:rsid w:val="00437FCA"/>
    <w:rsid w:val="0044082E"/>
    <w:rsid w:val="00440FB2"/>
    <w:rsid w:val="0044119C"/>
    <w:rsid w:val="00442523"/>
    <w:rsid w:val="004426C5"/>
    <w:rsid w:val="00442A27"/>
    <w:rsid w:val="0044329F"/>
    <w:rsid w:val="004435B7"/>
    <w:rsid w:val="00443C54"/>
    <w:rsid w:val="004441AA"/>
    <w:rsid w:val="004443B8"/>
    <w:rsid w:val="00444DEE"/>
    <w:rsid w:val="00445418"/>
    <w:rsid w:val="00445560"/>
    <w:rsid w:val="00445CB5"/>
    <w:rsid w:val="00445DAE"/>
    <w:rsid w:val="004462CE"/>
    <w:rsid w:val="00446411"/>
    <w:rsid w:val="00446EF3"/>
    <w:rsid w:val="0045012A"/>
    <w:rsid w:val="004507AC"/>
    <w:rsid w:val="00450822"/>
    <w:rsid w:val="004510D5"/>
    <w:rsid w:val="00451476"/>
    <w:rsid w:val="00452734"/>
    <w:rsid w:val="004530FE"/>
    <w:rsid w:val="004531E2"/>
    <w:rsid w:val="00453929"/>
    <w:rsid w:val="0045439F"/>
    <w:rsid w:val="00454934"/>
    <w:rsid w:val="00454A8A"/>
    <w:rsid w:val="00455899"/>
    <w:rsid w:val="00455921"/>
    <w:rsid w:val="00455FE0"/>
    <w:rsid w:val="004561A8"/>
    <w:rsid w:val="004561BB"/>
    <w:rsid w:val="004569C7"/>
    <w:rsid w:val="004569D0"/>
    <w:rsid w:val="00456DAA"/>
    <w:rsid w:val="00456F61"/>
    <w:rsid w:val="00457480"/>
    <w:rsid w:val="004574DB"/>
    <w:rsid w:val="0045779C"/>
    <w:rsid w:val="00460407"/>
    <w:rsid w:val="00460785"/>
    <w:rsid w:val="00460BCB"/>
    <w:rsid w:val="00461610"/>
    <w:rsid w:val="00461775"/>
    <w:rsid w:val="00461B85"/>
    <w:rsid w:val="00462985"/>
    <w:rsid w:val="00463767"/>
    <w:rsid w:val="00463947"/>
    <w:rsid w:val="00464B01"/>
    <w:rsid w:val="004654D5"/>
    <w:rsid w:val="00465B0E"/>
    <w:rsid w:val="00465C1D"/>
    <w:rsid w:val="00465EAB"/>
    <w:rsid w:val="00465FB5"/>
    <w:rsid w:val="004660C5"/>
    <w:rsid w:val="0046699D"/>
    <w:rsid w:val="00467122"/>
    <w:rsid w:val="00467724"/>
    <w:rsid w:val="0046777E"/>
    <w:rsid w:val="0046779E"/>
    <w:rsid w:val="00467AB0"/>
    <w:rsid w:val="00467B40"/>
    <w:rsid w:val="00467C21"/>
    <w:rsid w:val="00467D22"/>
    <w:rsid w:val="004702CE"/>
    <w:rsid w:val="00470637"/>
    <w:rsid w:val="00470FB0"/>
    <w:rsid w:val="004714D7"/>
    <w:rsid w:val="00471D40"/>
    <w:rsid w:val="00471E42"/>
    <w:rsid w:val="00471F72"/>
    <w:rsid w:val="00472472"/>
    <w:rsid w:val="00472D00"/>
    <w:rsid w:val="00473ABE"/>
    <w:rsid w:val="00473CE7"/>
    <w:rsid w:val="0047483C"/>
    <w:rsid w:val="00474B95"/>
    <w:rsid w:val="00474EDD"/>
    <w:rsid w:val="00475923"/>
    <w:rsid w:val="00475AC5"/>
    <w:rsid w:val="00475FA8"/>
    <w:rsid w:val="00476108"/>
    <w:rsid w:val="0047659A"/>
    <w:rsid w:val="004767CE"/>
    <w:rsid w:val="00476C60"/>
    <w:rsid w:val="0047765A"/>
    <w:rsid w:val="00477783"/>
    <w:rsid w:val="00477DF6"/>
    <w:rsid w:val="004807C0"/>
    <w:rsid w:val="004815C6"/>
    <w:rsid w:val="0048190E"/>
    <w:rsid w:val="00481A21"/>
    <w:rsid w:val="00481B49"/>
    <w:rsid w:val="004822F5"/>
    <w:rsid w:val="004825CE"/>
    <w:rsid w:val="004826A8"/>
    <w:rsid w:val="00482B72"/>
    <w:rsid w:val="00482BD6"/>
    <w:rsid w:val="00482F1C"/>
    <w:rsid w:val="00483309"/>
    <w:rsid w:val="00483394"/>
    <w:rsid w:val="00483793"/>
    <w:rsid w:val="00483B64"/>
    <w:rsid w:val="004844E6"/>
    <w:rsid w:val="004857F4"/>
    <w:rsid w:val="00486CAC"/>
    <w:rsid w:val="004879BA"/>
    <w:rsid w:val="0049035C"/>
    <w:rsid w:val="00490432"/>
    <w:rsid w:val="00490D58"/>
    <w:rsid w:val="0049102E"/>
    <w:rsid w:val="004913EB"/>
    <w:rsid w:val="00491875"/>
    <w:rsid w:val="00491D29"/>
    <w:rsid w:val="00491FAB"/>
    <w:rsid w:val="00491FC5"/>
    <w:rsid w:val="0049280C"/>
    <w:rsid w:val="00492B2F"/>
    <w:rsid w:val="00492E85"/>
    <w:rsid w:val="00493DD8"/>
    <w:rsid w:val="004940C1"/>
    <w:rsid w:val="0049422F"/>
    <w:rsid w:val="00494B22"/>
    <w:rsid w:val="004957F2"/>
    <w:rsid w:val="00495F21"/>
    <w:rsid w:val="00495F5A"/>
    <w:rsid w:val="00496044"/>
    <w:rsid w:val="00496CD1"/>
    <w:rsid w:val="00496F61"/>
    <w:rsid w:val="00497350"/>
    <w:rsid w:val="004A05F3"/>
    <w:rsid w:val="004A098B"/>
    <w:rsid w:val="004A0B09"/>
    <w:rsid w:val="004A0BDD"/>
    <w:rsid w:val="004A0D35"/>
    <w:rsid w:val="004A1F33"/>
    <w:rsid w:val="004A235F"/>
    <w:rsid w:val="004A2535"/>
    <w:rsid w:val="004A34B4"/>
    <w:rsid w:val="004A3AD1"/>
    <w:rsid w:val="004A3C87"/>
    <w:rsid w:val="004A3D31"/>
    <w:rsid w:val="004A4A2E"/>
    <w:rsid w:val="004A56BB"/>
    <w:rsid w:val="004A5FBE"/>
    <w:rsid w:val="004A672D"/>
    <w:rsid w:val="004A67E8"/>
    <w:rsid w:val="004A68A3"/>
    <w:rsid w:val="004A6F21"/>
    <w:rsid w:val="004A7D3B"/>
    <w:rsid w:val="004B04BD"/>
    <w:rsid w:val="004B1A56"/>
    <w:rsid w:val="004B1E66"/>
    <w:rsid w:val="004B1EE3"/>
    <w:rsid w:val="004B2065"/>
    <w:rsid w:val="004B224E"/>
    <w:rsid w:val="004B3A40"/>
    <w:rsid w:val="004B3B60"/>
    <w:rsid w:val="004B4661"/>
    <w:rsid w:val="004B4D41"/>
    <w:rsid w:val="004B50C1"/>
    <w:rsid w:val="004B5F3F"/>
    <w:rsid w:val="004B60F7"/>
    <w:rsid w:val="004B6E0C"/>
    <w:rsid w:val="004B75B7"/>
    <w:rsid w:val="004B7BF1"/>
    <w:rsid w:val="004B7E85"/>
    <w:rsid w:val="004C105D"/>
    <w:rsid w:val="004C109F"/>
    <w:rsid w:val="004C131F"/>
    <w:rsid w:val="004C1D2E"/>
    <w:rsid w:val="004C1DA0"/>
    <w:rsid w:val="004C21EB"/>
    <w:rsid w:val="004C248F"/>
    <w:rsid w:val="004C24CB"/>
    <w:rsid w:val="004C2637"/>
    <w:rsid w:val="004C2706"/>
    <w:rsid w:val="004C396C"/>
    <w:rsid w:val="004C3BB9"/>
    <w:rsid w:val="004C3D65"/>
    <w:rsid w:val="004C3DE0"/>
    <w:rsid w:val="004C4235"/>
    <w:rsid w:val="004C43AC"/>
    <w:rsid w:val="004C445B"/>
    <w:rsid w:val="004C45FF"/>
    <w:rsid w:val="004C46B9"/>
    <w:rsid w:val="004C48A8"/>
    <w:rsid w:val="004C4F88"/>
    <w:rsid w:val="004C5399"/>
    <w:rsid w:val="004C5440"/>
    <w:rsid w:val="004C6517"/>
    <w:rsid w:val="004C719E"/>
    <w:rsid w:val="004C7488"/>
    <w:rsid w:val="004C760C"/>
    <w:rsid w:val="004C7CAD"/>
    <w:rsid w:val="004C7E93"/>
    <w:rsid w:val="004C7F9C"/>
    <w:rsid w:val="004D084B"/>
    <w:rsid w:val="004D1306"/>
    <w:rsid w:val="004D1339"/>
    <w:rsid w:val="004D13B2"/>
    <w:rsid w:val="004D151E"/>
    <w:rsid w:val="004D1612"/>
    <w:rsid w:val="004D1802"/>
    <w:rsid w:val="004D2064"/>
    <w:rsid w:val="004D2211"/>
    <w:rsid w:val="004D2A31"/>
    <w:rsid w:val="004D2BEF"/>
    <w:rsid w:val="004D2E1F"/>
    <w:rsid w:val="004D2F62"/>
    <w:rsid w:val="004D3F94"/>
    <w:rsid w:val="004D4BFE"/>
    <w:rsid w:val="004D6220"/>
    <w:rsid w:val="004D626F"/>
    <w:rsid w:val="004D6325"/>
    <w:rsid w:val="004D7304"/>
    <w:rsid w:val="004D73D4"/>
    <w:rsid w:val="004D7C98"/>
    <w:rsid w:val="004D7F9A"/>
    <w:rsid w:val="004E0362"/>
    <w:rsid w:val="004E03A2"/>
    <w:rsid w:val="004E07F0"/>
    <w:rsid w:val="004E1868"/>
    <w:rsid w:val="004E2B46"/>
    <w:rsid w:val="004E2E01"/>
    <w:rsid w:val="004E2EAA"/>
    <w:rsid w:val="004E2EFF"/>
    <w:rsid w:val="004E311D"/>
    <w:rsid w:val="004E3E5D"/>
    <w:rsid w:val="004E3F8D"/>
    <w:rsid w:val="004E4621"/>
    <w:rsid w:val="004E4B11"/>
    <w:rsid w:val="004E4EE1"/>
    <w:rsid w:val="004E5119"/>
    <w:rsid w:val="004E5A2D"/>
    <w:rsid w:val="004E7642"/>
    <w:rsid w:val="004E769A"/>
    <w:rsid w:val="004E779C"/>
    <w:rsid w:val="004E7C7E"/>
    <w:rsid w:val="004E7EEA"/>
    <w:rsid w:val="004F04BE"/>
    <w:rsid w:val="004F0519"/>
    <w:rsid w:val="004F0629"/>
    <w:rsid w:val="004F083C"/>
    <w:rsid w:val="004F08C2"/>
    <w:rsid w:val="004F0C2D"/>
    <w:rsid w:val="004F0EDA"/>
    <w:rsid w:val="004F1224"/>
    <w:rsid w:val="004F15EE"/>
    <w:rsid w:val="004F17EF"/>
    <w:rsid w:val="004F187F"/>
    <w:rsid w:val="004F1B77"/>
    <w:rsid w:val="004F1BFD"/>
    <w:rsid w:val="004F1C87"/>
    <w:rsid w:val="004F20CC"/>
    <w:rsid w:val="004F2855"/>
    <w:rsid w:val="004F28AA"/>
    <w:rsid w:val="004F2C73"/>
    <w:rsid w:val="004F3532"/>
    <w:rsid w:val="004F43DF"/>
    <w:rsid w:val="004F48F7"/>
    <w:rsid w:val="004F4ADD"/>
    <w:rsid w:val="004F4BED"/>
    <w:rsid w:val="004F5605"/>
    <w:rsid w:val="004F5BF1"/>
    <w:rsid w:val="004F60A8"/>
    <w:rsid w:val="004F696C"/>
    <w:rsid w:val="004F706A"/>
    <w:rsid w:val="004F770D"/>
    <w:rsid w:val="004F7EAB"/>
    <w:rsid w:val="00500FE3"/>
    <w:rsid w:val="00501067"/>
    <w:rsid w:val="00501552"/>
    <w:rsid w:val="00501C6E"/>
    <w:rsid w:val="0050213B"/>
    <w:rsid w:val="005024D7"/>
    <w:rsid w:val="00502B63"/>
    <w:rsid w:val="005034A8"/>
    <w:rsid w:val="00503E97"/>
    <w:rsid w:val="00504533"/>
    <w:rsid w:val="00505251"/>
    <w:rsid w:val="00505285"/>
    <w:rsid w:val="00505288"/>
    <w:rsid w:val="00505302"/>
    <w:rsid w:val="00505B80"/>
    <w:rsid w:val="00505DE5"/>
    <w:rsid w:val="00505EAE"/>
    <w:rsid w:val="005064B6"/>
    <w:rsid w:val="0050680E"/>
    <w:rsid w:val="005068C4"/>
    <w:rsid w:val="005072A1"/>
    <w:rsid w:val="00507340"/>
    <w:rsid w:val="00510011"/>
    <w:rsid w:val="00510A22"/>
    <w:rsid w:val="00511825"/>
    <w:rsid w:val="0051290F"/>
    <w:rsid w:val="00512956"/>
    <w:rsid w:val="005130FC"/>
    <w:rsid w:val="0051316E"/>
    <w:rsid w:val="00513848"/>
    <w:rsid w:val="00514AC1"/>
    <w:rsid w:val="00514D04"/>
    <w:rsid w:val="0051574A"/>
    <w:rsid w:val="005157F2"/>
    <w:rsid w:val="0051598E"/>
    <w:rsid w:val="00515CA3"/>
    <w:rsid w:val="00516147"/>
    <w:rsid w:val="0051622D"/>
    <w:rsid w:val="00516528"/>
    <w:rsid w:val="005166DB"/>
    <w:rsid w:val="00516A6C"/>
    <w:rsid w:val="00516A7B"/>
    <w:rsid w:val="00516CB7"/>
    <w:rsid w:val="0051720B"/>
    <w:rsid w:val="0051797B"/>
    <w:rsid w:val="00517EE7"/>
    <w:rsid w:val="005201A9"/>
    <w:rsid w:val="00520573"/>
    <w:rsid w:val="00521F30"/>
    <w:rsid w:val="005228BA"/>
    <w:rsid w:val="005238A7"/>
    <w:rsid w:val="00523A7B"/>
    <w:rsid w:val="00524111"/>
    <w:rsid w:val="00524520"/>
    <w:rsid w:val="00524735"/>
    <w:rsid w:val="00524D94"/>
    <w:rsid w:val="005250AE"/>
    <w:rsid w:val="00525145"/>
    <w:rsid w:val="005255F8"/>
    <w:rsid w:val="00526091"/>
    <w:rsid w:val="00526434"/>
    <w:rsid w:val="00526D52"/>
    <w:rsid w:val="00527E44"/>
    <w:rsid w:val="005306CB"/>
    <w:rsid w:val="005312BF"/>
    <w:rsid w:val="00531435"/>
    <w:rsid w:val="00531697"/>
    <w:rsid w:val="0053181D"/>
    <w:rsid w:val="00531829"/>
    <w:rsid w:val="00531E79"/>
    <w:rsid w:val="0053279C"/>
    <w:rsid w:val="00532A6D"/>
    <w:rsid w:val="0053383B"/>
    <w:rsid w:val="00533B40"/>
    <w:rsid w:val="0053471F"/>
    <w:rsid w:val="00534C5E"/>
    <w:rsid w:val="00534D17"/>
    <w:rsid w:val="0053561E"/>
    <w:rsid w:val="00536657"/>
    <w:rsid w:val="00537629"/>
    <w:rsid w:val="00537934"/>
    <w:rsid w:val="0053793D"/>
    <w:rsid w:val="0054152D"/>
    <w:rsid w:val="00541A49"/>
    <w:rsid w:val="00541B31"/>
    <w:rsid w:val="00541B3F"/>
    <w:rsid w:val="00541C27"/>
    <w:rsid w:val="0054250A"/>
    <w:rsid w:val="00543836"/>
    <w:rsid w:val="00543B15"/>
    <w:rsid w:val="00544195"/>
    <w:rsid w:val="005443A2"/>
    <w:rsid w:val="005448A5"/>
    <w:rsid w:val="00544D51"/>
    <w:rsid w:val="005456E4"/>
    <w:rsid w:val="00545C20"/>
    <w:rsid w:val="00545EE9"/>
    <w:rsid w:val="00546251"/>
    <w:rsid w:val="00546A6B"/>
    <w:rsid w:val="0054739F"/>
    <w:rsid w:val="005476A1"/>
    <w:rsid w:val="00550E82"/>
    <w:rsid w:val="00551047"/>
    <w:rsid w:val="005510C0"/>
    <w:rsid w:val="00551E7C"/>
    <w:rsid w:val="00551F37"/>
    <w:rsid w:val="00552709"/>
    <w:rsid w:val="005527D4"/>
    <w:rsid w:val="00552FEE"/>
    <w:rsid w:val="00553232"/>
    <w:rsid w:val="00553D7B"/>
    <w:rsid w:val="00554001"/>
    <w:rsid w:val="0055415C"/>
    <w:rsid w:val="005548CE"/>
    <w:rsid w:val="005549B4"/>
    <w:rsid w:val="00554EC3"/>
    <w:rsid w:val="00554F85"/>
    <w:rsid w:val="005553C4"/>
    <w:rsid w:val="005554E6"/>
    <w:rsid w:val="005557BD"/>
    <w:rsid w:val="00555C8E"/>
    <w:rsid w:val="00555EE8"/>
    <w:rsid w:val="00556EA9"/>
    <w:rsid w:val="00557016"/>
    <w:rsid w:val="005604F4"/>
    <w:rsid w:val="00560C14"/>
    <w:rsid w:val="00561240"/>
    <w:rsid w:val="00561D65"/>
    <w:rsid w:val="00562163"/>
    <w:rsid w:val="00562342"/>
    <w:rsid w:val="00562A9F"/>
    <w:rsid w:val="00563003"/>
    <w:rsid w:val="0056385C"/>
    <w:rsid w:val="00564014"/>
    <w:rsid w:val="0056417A"/>
    <w:rsid w:val="00564718"/>
    <w:rsid w:val="00564BB1"/>
    <w:rsid w:val="005650AC"/>
    <w:rsid w:val="005652CD"/>
    <w:rsid w:val="005652F5"/>
    <w:rsid w:val="0056595B"/>
    <w:rsid w:val="00565AA3"/>
    <w:rsid w:val="00565D9F"/>
    <w:rsid w:val="005660AF"/>
    <w:rsid w:val="00566148"/>
    <w:rsid w:val="00566251"/>
    <w:rsid w:val="00566AB2"/>
    <w:rsid w:val="00566B22"/>
    <w:rsid w:val="00566B4E"/>
    <w:rsid w:val="00566C5F"/>
    <w:rsid w:val="00566E1B"/>
    <w:rsid w:val="005671DF"/>
    <w:rsid w:val="00567E0C"/>
    <w:rsid w:val="005707C3"/>
    <w:rsid w:val="00570B4F"/>
    <w:rsid w:val="005713F9"/>
    <w:rsid w:val="005717CA"/>
    <w:rsid w:val="00572650"/>
    <w:rsid w:val="00572666"/>
    <w:rsid w:val="00573088"/>
    <w:rsid w:val="005731DA"/>
    <w:rsid w:val="0057441B"/>
    <w:rsid w:val="00574611"/>
    <w:rsid w:val="00574AF6"/>
    <w:rsid w:val="00574CE7"/>
    <w:rsid w:val="00574F1F"/>
    <w:rsid w:val="005757D6"/>
    <w:rsid w:val="005757D8"/>
    <w:rsid w:val="00576D19"/>
    <w:rsid w:val="00576FB0"/>
    <w:rsid w:val="005776B7"/>
    <w:rsid w:val="00577858"/>
    <w:rsid w:val="005807AD"/>
    <w:rsid w:val="00580C38"/>
    <w:rsid w:val="00581F17"/>
    <w:rsid w:val="0058244E"/>
    <w:rsid w:val="00583363"/>
    <w:rsid w:val="005840CD"/>
    <w:rsid w:val="005841F1"/>
    <w:rsid w:val="0058452C"/>
    <w:rsid w:val="0058465D"/>
    <w:rsid w:val="00584B50"/>
    <w:rsid w:val="00584B51"/>
    <w:rsid w:val="00584D4A"/>
    <w:rsid w:val="0058568C"/>
    <w:rsid w:val="005865C8"/>
    <w:rsid w:val="0058673A"/>
    <w:rsid w:val="00586A61"/>
    <w:rsid w:val="00586AB2"/>
    <w:rsid w:val="00586F16"/>
    <w:rsid w:val="00586FA5"/>
    <w:rsid w:val="0058793D"/>
    <w:rsid w:val="00590B7B"/>
    <w:rsid w:val="00591020"/>
    <w:rsid w:val="00591953"/>
    <w:rsid w:val="00591ACC"/>
    <w:rsid w:val="00591D8E"/>
    <w:rsid w:val="00592286"/>
    <w:rsid w:val="00592ADC"/>
    <w:rsid w:val="00592C6D"/>
    <w:rsid w:val="00592D74"/>
    <w:rsid w:val="00593213"/>
    <w:rsid w:val="00593AB7"/>
    <w:rsid w:val="00593F8E"/>
    <w:rsid w:val="005940D2"/>
    <w:rsid w:val="00595294"/>
    <w:rsid w:val="005952AF"/>
    <w:rsid w:val="005957DD"/>
    <w:rsid w:val="00595C17"/>
    <w:rsid w:val="005962B5"/>
    <w:rsid w:val="0059656E"/>
    <w:rsid w:val="0059743D"/>
    <w:rsid w:val="005974A1"/>
    <w:rsid w:val="005978F1"/>
    <w:rsid w:val="00597B57"/>
    <w:rsid w:val="005A0100"/>
    <w:rsid w:val="005A065F"/>
    <w:rsid w:val="005A161C"/>
    <w:rsid w:val="005A1DC1"/>
    <w:rsid w:val="005A1E0E"/>
    <w:rsid w:val="005A254A"/>
    <w:rsid w:val="005A25D7"/>
    <w:rsid w:val="005A3087"/>
    <w:rsid w:val="005A3134"/>
    <w:rsid w:val="005A3210"/>
    <w:rsid w:val="005A42DE"/>
    <w:rsid w:val="005A431C"/>
    <w:rsid w:val="005A512C"/>
    <w:rsid w:val="005A5196"/>
    <w:rsid w:val="005A5B48"/>
    <w:rsid w:val="005A6B37"/>
    <w:rsid w:val="005A7027"/>
    <w:rsid w:val="005A71AB"/>
    <w:rsid w:val="005A71B7"/>
    <w:rsid w:val="005A793D"/>
    <w:rsid w:val="005A7DE9"/>
    <w:rsid w:val="005A7F01"/>
    <w:rsid w:val="005B029E"/>
    <w:rsid w:val="005B05B2"/>
    <w:rsid w:val="005B06A6"/>
    <w:rsid w:val="005B0D44"/>
    <w:rsid w:val="005B1194"/>
    <w:rsid w:val="005B276A"/>
    <w:rsid w:val="005B29BE"/>
    <w:rsid w:val="005B2B0C"/>
    <w:rsid w:val="005B3A2A"/>
    <w:rsid w:val="005B3EA0"/>
    <w:rsid w:val="005B42C2"/>
    <w:rsid w:val="005B4C3A"/>
    <w:rsid w:val="005B4FC4"/>
    <w:rsid w:val="005B54C1"/>
    <w:rsid w:val="005B5681"/>
    <w:rsid w:val="005B5AA5"/>
    <w:rsid w:val="005B6066"/>
    <w:rsid w:val="005B60A5"/>
    <w:rsid w:val="005B723A"/>
    <w:rsid w:val="005B7753"/>
    <w:rsid w:val="005B7B71"/>
    <w:rsid w:val="005C1867"/>
    <w:rsid w:val="005C1E0D"/>
    <w:rsid w:val="005C316C"/>
    <w:rsid w:val="005C32BD"/>
    <w:rsid w:val="005C331D"/>
    <w:rsid w:val="005C3914"/>
    <w:rsid w:val="005C3DD3"/>
    <w:rsid w:val="005C484C"/>
    <w:rsid w:val="005C49D7"/>
    <w:rsid w:val="005C4B87"/>
    <w:rsid w:val="005C4FA6"/>
    <w:rsid w:val="005C5490"/>
    <w:rsid w:val="005C6072"/>
    <w:rsid w:val="005C7694"/>
    <w:rsid w:val="005D0104"/>
    <w:rsid w:val="005D0872"/>
    <w:rsid w:val="005D0A7C"/>
    <w:rsid w:val="005D0F9D"/>
    <w:rsid w:val="005D0FFC"/>
    <w:rsid w:val="005D10AD"/>
    <w:rsid w:val="005D19B4"/>
    <w:rsid w:val="005D1CDB"/>
    <w:rsid w:val="005D1E98"/>
    <w:rsid w:val="005D203E"/>
    <w:rsid w:val="005D221B"/>
    <w:rsid w:val="005D2465"/>
    <w:rsid w:val="005D2811"/>
    <w:rsid w:val="005D2812"/>
    <w:rsid w:val="005D404C"/>
    <w:rsid w:val="005D4112"/>
    <w:rsid w:val="005D4115"/>
    <w:rsid w:val="005D47A1"/>
    <w:rsid w:val="005D5883"/>
    <w:rsid w:val="005D5E0E"/>
    <w:rsid w:val="005D5E59"/>
    <w:rsid w:val="005D603F"/>
    <w:rsid w:val="005D6067"/>
    <w:rsid w:val="005D65EE"/>
    <w:rsid w:val="005D6A9C"/>
    <w:rsid w:val="005D7ED8"/>
    <w:rsid w:val="005E052E"/>
    <w:rsid w:val="005E07FA"/>
    <w:rsid w:val="005E1637"/>
    <w:rsid w:val="005E1CF5"/>
    <w:rsid w:val="005E21BB"/>
    <w:rsid w:val="005E24EC"/>
    <w:rsid w:val="005E2C44"/>
    <w:rsid w:val="005E49A4"/>
    <w:rsid w:val="005E4A69"/>
    <w:rsid w:val="005E5102"/>
    <w:rsid w:val="005E531A"/>
    <w:rsid w:val="005E5584"/>
    <w:rsid w:val="005E5913"/>
    <w:rsid w:val="005E6205"/>
    <w:rsid w:val="005E6D67"/>
    <w:rsid w:val="005E7AB9"/>
    <w:rsid w:val="005E7E00"/>
    <w:rsid w:val="005F0131"/>
    <w:rsid w:val="005F0C21"/>
    <w:rsid w:val="005F1AC9"/>
    <w:rsid w:val="005F2CFB"/>
    <w:rsid w:val="005F34A1"/>
    <w:rsid w:val="005F3C52"/>
    <w:rsid w:val="005F457D"/>
    <w:rsid w:val="005F5472"/>
    <w:rsid w:val="005F54DC"/>
    <w:rsid w:val="005F5662"/>
    <w:rsid w:val="005F625A"/>
    <w:rsid w:val="005F65EE"/>
    <w:rsid w:val="005F7042"/>
    <w:rsid w:val="005F7537"/>
    <w:rsid w:val="005F76AB"/>
    <w:rsid w:val="00600A06"/>
    <w:rsid w:val="00601143"/>
    <w:rsid w:val="006017CD"/>
    <w:rsid w:val="00601818"/>
    <w:rsid w:val="00601CD7"/>
    <w:rsid w:val="0060200C"/>
    <w:rsid w:val="006020C0"/>
    <w:rsid w:val="0060237A"/>
    <w:rsid w:val="00602472"/>
    <w:rsid w:val="00602B5B"/>
    <w:rsid w:val="00602DEA"/>
    <w:rsid w:val="006031AB"/>
    <w:rsid w:val="00603609"/>
    <w:rsid w:val="00603E47"/>
    <w:rsid w:val="0060401C"/>
    <w:rsid w:val="006047CA"/>
    <w:rsid w:val="00604821"/>
    <w:rsid w:val="00604C88"/>
    <w:rsid w:val="0060526D"/>
    <w:rsid w:val="006056AA"/>
    <w:rsid w:val="00605D09"/>
    <w:rsid w:val="00605E9F"/>
    <w:rsid w:val="00606B3B"/>
    <w:rsid w:val="00606EE0"/>
    <w:rsid w:val="006073E6"/>
    <w:rsid w:val="00607489"/>
    <w:rsid w:val="00607556"/>
    <w:rsid w:val="006075AE"/>
    <w:rsid w:val="006077A7"/>
    <w:rsid w:val="0060786F"/>
    <w:rsid w:val="006102E1"/>
    <w:rsid w:val="0061094F"/>
    <w:rsid w:val="006119A9"/>
    <w:rsid w:val="00611D3A"/>
    <w:rsid w:val="00612DFA"/>
    <w:rsid w:val="00612EC8"/>
    <w:rsid w:val="00613F65"/>
    <w:rsid w:val="00613FAB"/>
    <w:rsid w:val="006142B5"/>
    <w:rsid w:val="00614D62"/>
    <w:rsid w:val="006152FE"/>
    <w:rsid w:val="006156A2"/>
    <w:rsid w:val="0061577E"/>
    <w:rsid w:val="006159E7"/>
    <w:rsid w:val="00615C35"/>
    <w:rsid w:val="006161E1"/>
    <w:rsid w:val="00616C05"/>
    <w:rsid w:val="00616C2D"/>
    <w:rsid w:val="0061745E"/>
    <w:rsid w:val="00617769"/>
    <w:rsid w:val="00620404"/>
    <w:rsid w:val="006206B0"/>
    <w:rsid w:val="00620958"/>
    <w:rsid w:val="006209D5"/>
    <w:rsid w:val="00620ABD"/>
    <w:rsid w:val="00620C46"/>
    <w:rsid w:val="00620DC2"/>
    <w:rsid w:val="00620E5F"/>
    <w:rsid w:val="006210DD"/>
    <w:rsid w:val="00621575"/>
    <w:rsid w:val="00621643"/>
    <w:rsid w:val="006216B3"/>
    <w:rsid w:val="00621FD2"/>
    <w:rsid w:val="00622708"/>
    <w:rsid w:val="006228AC"/>
    <w:rsid w:val="006236DE"/>
    <w:rsid w:val="00623CEB"/>
    <w:rsid w:val="00624487"/>
    <w:rsid w:val="006258A2"/>
    <w:rsid w:val="00626425"/>
    <w:rsid w:val="0062668A"/>
    <w:rsid w:val="006267D1"/>
    <w:rsid w:val="0062734F"/>
    <w:rsid w:val="00627C05"/>
    <w:rsid w:val="006303C4"/>
    <w:rsid w:val="00630DBF"/>
    <w:rsid w:val="006311F3"/>
    <w:rsid w:val="0063126D"/>
    <w:rsid w:val="006315DB"/>
    <w:rsid w:val="00631625"/>
    <w:rsid w:val="00632408"/>
    <w:rsid w:val="0063243F"/>
    <w:rsid w:val="00632529"/>
    <w:rsid w:val="006326E3"/>
    <w:rsid w:val="0063481E"/>
    <w:rsid w:val="00634AE0"/>
    <w:rsid w:val="006350FF"/>
    <w:rsid w:val="006353B1"/>
    <w:rsid w:val="00635A2F"/>
    <w:rsid w:val="006360AE"/>
    <w:rsid w:val="006360EB"/>
    <w:rsid w:val="006365B9"/>
    <w:rsid w:val="00637502"/>
    <w:rsid w:val="0063762A"/>
    <w:rsid w:val="00637DAA"/>
    <w:rsid w:val="006408EA"/>
    <w:rsid w:val="006413ED"/>
    <w:rsid w:val="00642050"/>
    <w:rsid w:val="00642411"/>
    <w:rsid w:val="006425A7"/>
    <w:rsid w:val="00642665"/>
    <w:rsid w:val="006429AF"/>
    <w:rsid w:val="00642BD9"/>
    <w:rsid w:val="00643137"/>
    <w:rsid w:val="006434DD"/>
    <w:rsid w:val="0064485C"/>
    <w:rsid w:val="006449DF"/>
    <w:rsid w:val="006450B6"/>
    <w:rsid w:val="00645B63"/>
    <w:rsid w:val="00645D44"/>
    <w:rsid w:val="00646941"/>
    <w:rsid w:val="00646CC0"/>
    <w:rsid w:val="00647076"/>
    <w:rsid w:val="006478D0"/>
    <w:rsid w:val="006479C0"/>
    <w:rsid w:val="00647F40"/>
    <w:rsid w:val="00650AEC"/>
    <w:rsid w:val="00650C2C"/>
    <w:rsid w:val="00652C08"/>
    <w:rsid w:val="00652F3C"/>
    <w:rsid w:val="006533FF"/>
    <w:rsid w:val="0065365D"/>
    <w:rsid w:val="006543AB"/>
    <w:rsid w:val="00655D38"/>
    <w:rsid w:val="00656107"/>
    <w:rsid w:val="0065638D"/>
    <w:rsid w:val="00656676"/>
    <w:rsid w:val="00656CD7"/>
    <w:rsid w:val="00657E1D"/>
    <w:rsid w:val="0066062F"/>
    <w:rsid w:val="006612CC"/>
    <w:rsid w:val="00661469"/>
    <w:rsid w:val="006616E0"/>
    <w:rsid w:val="00662111"/>
    <w:rsid w:val="006621B4"/>
    <w:rsid w:val="00662387"/>
    <w:rsid w:val="0066267E"/>
    <w:rsid w:val="00662A05"/>
    <w:rsid w:val="00662CEB"/>
    <w:rsid w:val="006633FC"/>
    <w:rsid w:val="00663477"/>
    <w:rsid w:val="0066391C"/>
    <w:rsid w:val="0066470D"/>
    <w:rsid w:val="00664B9A"/>
    <w:rsid w:val="00664CA3"/>
    <w:rsid w:val="00665146"/>
    <w:rsid w:val="006651E0"/>
    <w:rsid w:val="0066555E"/>
    <w:rsid w:val="006658A2"/>
    <w:rsid w:val="006663FA"/>
    <w:rsid w:val="00666B87"/>
    <w:rsid w:val="00667793"/>
    <w:rsid w:val="006701E8"/>
    <w:rsid w:val="00670651"/>
    <w:rsid w:val="00670A96"/>
    <w:rsid w:val="00670C51"/>
    <w:rsid w:val="00670CF2"/>
    <w:rsid w:val="00672343"/>
    <w:rsid w:val="0067257D"/>
    <w:rsid w:val="00672CEB"/>
    <w:rsid w:val="00672F61"/>
    <w:rsid w:val="00673385"/>
    <w:rsid w:val="006734A9"/>
    <w:rsid w:val="00673649"/>
    <w:rsid w:val="00674135"/>
    <w:rsid w:val="0067417E"/>
    <w:rsid w:val="0067426D"/>
    <w:rsid w:val="00674471"/>
    <w:rsid w:val="006747B9"/>
    <w:rsid w:val="0067489E"/>
    <w:rsid w:val="0067523A"/>
    <w:rsid w:val="00676E92"/>
    <w:rsid w:val="00676EF2"/>
    <w:rsid w:val="00676F6E"/>
    <w:rsid w:val="0067776A"/>
    <w:rsid w:val="00677782"/>
    <w:rsid w:val="006800BE"/>
    <w:rsid w:val="006807F7"/>
    <w:rsid w:val="00680829"/>
    <w:rsid w:val="0068171E"/>
    <w:rsid w:val="00681792"/>
    <w:rsid w:val="00681831"/>
    <w:rsid w:val="0068202B"/>
    <w:rsid w:val="00682476"/>
    <w:rsid w:val="006826DC"/>
    <w:rsid w:val="00683429"/>
    <w:rsid w:val="00683B93"/>
    <w:rsid w:val="00683CEC"/>
    <w:rsid w:val="006840F5"/>
    <w:rsid w:val="0068485F"/>
    <w:rsid w:val="00684D05"/>
    <w:rsid w:val="00685AEB"/>
    <w:rsid w:val="00686906"/>
    <w:rsid w:val="00686918"/>
    <w:rsid w:val="006870BD"/>
    <w:rsid w:val="00687ADD"/>
    <w:rsid w:val="00687F6E"/>
    <w:rsid w:val="00691699"/>
    <w:rsid w:val="006919BA"/>
    <w:rsid w:val="006922C5"/>
    <w:rsid w:val="00692422"/>
    <w:rsid w:val="0069271A"/>
    <w:rsid w:val="00692BC3"/>
    <w:rsid w:val="00693817"/>
    <w:rsid w:val="00693B6F"/>
    <w:rsid w:val="00694EAF"/>
    <w:rsid w:val="0069527B"/>
    <w:rsid w:val="00695480"/>
    <w:rsid w:val="006956A1"/>
    <w:rsid w:val="00695E22"/>
    <w:rsid w:val="00696AAB"/>
    <w:rsid w:val="00696CE4"/>
    <w:rsid w:val="00696D99"/>
    <w:rsid w:val="00696F19"/>
    <w:rsid w:val="00697109"/>
    <w:rsid w:val="006972F9"/>
    <w:rsid w:val="006976E2"/>
    <w:rsid w:val="006A097C"/>
    <w:rsid w:val="006A2DBC"/>
    <w:rsid w:val="006A2F83"/>
    <w:rsid w:val="006A303F"/>
    <w:rsid w:val="006A30F1"/>
    <w:rsid w:val="006A31DA"/>
    <w:rsid w:val="006A337E"/>
    <w:rsid w:val="006A345D"/>
    <w:rsid w:val="006A3629"/>
    <w:rsid w:val="006A4A21"/>
    <w:rsid w:val="006A4F23"/>
    <w:rsid w:val="006A51C2"/>
    <w:rsid w:val="006A562D"/>
    <w:rsid w:val="006A61E2"/>
    <w:rsid w:val="006A61FA"/>
    <w:rsid w:val="006A6B3F"/>
    <w:rsid w:val="006A6E6E"/>
    <w:rsid w:val="006A7274"/>
    <w:rsid w:val="006A76F3"/>
    <w:rsid w:val="006A7DDF"/>
    <w:rsid w:val="006B02B3"/>
    <w:rsid w:val="006B0394"/>
    <w:rsid w:val="006B0452"/>
    <w:rsid w:val="006B08B5"/>
    <w:rsid w:val="006B091C"/>
    <w:rsid w:val="006B0C10"/>
    <w:rsid w:val="006B23AA"/>
    <w:rsid w:val="006B2CBE"/>
    <w:rsid w:val="006B3058"/>
    <w:rsid w:val="006B3BC0"/>
    <w:rsid w:val="006B4348"/>
    <w:rsid w:val="006B4C87"/>
    <w:rsid w:val="006B53A5"/>
    <w:rsid w:val="006B5BE1"/>
    <w:rsid w:val="006B61D3"/>
    <w:rsid w:val="006B6312"/>
    <w:rsid w:val="006B6B35"/>
    <w:rsid w:val="006B6C89"/>
    <w:rsid w:val="006B7436"/>
    <w:rsid w:val="006B7637"/>
    <w:rsid w:val="006B7F64"/>
    <w:rsid w:val="006C0D29"/>
    <w:rsid w:val="006C10C9"/>
    <w:rsid w:val="006C1207"/>
    <w:rsid w:val="006C1912"/>
    <w:rsid w:val="006C1A38"/>
    <w:rsid w:val="006C1F4C"/>
    <w:rsid w:val="006C2107"/>
    <w:rsid w:val="006C2196"/>
    <w:rsid w:val="006C293C"/>
    <w:rsid w:val="006C2A9E"/>
    <w:rsid w:val="006C2D14"/>
    <w:rsid w:val="006C3377"/>
    <w:rsid w:val="006C4361"/>
    <w:rsid w:val="006C4A55"/>
    <w:rsid w:val="006C5B70"/>
    <w:rsid w:val="006C5F1E"/>
    <w:rsid w:val="006C64C8"/>
    <w:rsid w:val="006C7C56"/>
    <w:rsid w:val="006D09CC"/>
    <w:rsid w:val="006D0B28"/>
    <w:rsid w:val="006D0B42"/>
    <w:rsid w:val="006D0C42"/>
    <w:rsid w:val="006D1344"/>
    <w:rsid w:val="006D148D"/>
    <w:rsid w:val="006D22E5"/>
    <w:rsid w:val="006D2620"/>
    <w:rsid w:val="006D2C17"/>
    <w:rsid w:val="006D2D9A"/>
    <w:rsid w:val="006D306B"/>
    <w:rsid w:val="006D3481"/>
    <w:rsid w:val="006D3B20"/>
    <w:rsid w:val="006D445F"/>
    <w:rsid w:val="006D53E8"/>
    <w:rsid w:val="006D548C"/>
    <w:rsid w:val="006D5500"/>
    <w:rsid w:val="006D5957"/>
    <w:rsid w:val="006D5F8C"/>
    <w:rsid w:val="006D60B9"/>
    <w:rsid w:val="006D68B9"/>
    <w:rsid w:val="006D6CD1"/>
    <w:rsid w:val="006D6EEE"/>
    <w:rsid w:val="006D70CA"/>
    <w:rsid w:val="006D728E"/>
    <w:rsid w:val="006D74CD"/>
    <w:rsid w:val="006D79C5"/>
    <w:rsid w:val="006E0369"/>
    <w:rsid w:val="006E0AF3"/>
    <w:rsid w:val="006E0CFE"/>
    <w:rsid w:val="006E131B"/>
    <w:rsid w:val="006E1CA5"/>
    <w:rsid w:val="006E1EA1"/>
    <w:rsid w:val="006E21FB"/>
    <w:rsid w:val="006E2B1B"/>
    <w:rsid w:val="006E3407"/>
    <w:rsid w:val="006E3417"/>
    <w:rsid w:val="006E34AC"/>
    <w:rsid w:val="006E3859"/>
    <w:rsid w:val="006E3ACF"/>
    <w:rsid w:val="006E3C5D"/>
    <w:rsid w:val="006E4DD8"/>
    <w:rsid w:val="006E4E57"/>
    <w:rsid w:val="006E51F0"/>
    <w:rsid w:val="006E5321"/>
    <w:rsid w:val="006E6187"/>
    <w:rsid w:val="006E70AD"/>
    <w:rsid w:val="006E7203"/>
    <w:rsid w:val="006E74B9"/>
    <w:rsid w:val="006E7B1B"/>
    <w:rsid w:val="006F02DB"/>
    <w:rsid w:val="006F1DCB"/>
    <w:rsid w:val="006F1F18"/>
    <w:rsid w:val="006F3451"/>
    <w:rsid w:val="006F4408"/>
    <w:rsid w:val="006F4582"/>
    <w:rsid w:val="006F46D6"/>
    <w:rsid w:val="006F54A7"/>
    <w:rsid w:val="007000D3"/>
    <w:rsid w:val="00700596"/>
    <w:rsid w:val="00700AA1"/>
    <w:rsid w:val="007013FE"/>
    <w:rsid w:val="00701553"/>
    <w:rsid w:val="007016F8"/>
    <w:rsid w:val="00702059"/>
    <w:rsid w:val="007022EE"/>
    <w:rsid w:val="007023F1"/>
    <w:rsid w:val="00702618"/>
    <w:rsid w:val="00702A84"/>
    <w:rsid w:val="00702D80"/>
    <w:rsid w:val="00703599"/>
    <w:rsid w:val="00703985"/>
    <w:rsid w:val="007047D2"/>
    <w:rsid w:val="00704E8F"/>
    <w:rsid w:val="00705341"/>
    <w:rsid w:val="0070550E"/>
    <w:rsid w:val="00705952"/>
    <w:rsid w:val="00705AA8"/>
    <w:rsid w:val="00705D3D"/>
    <w:rsid w:val="0070617A"/>
    <w:rsid w:val="00706207"/>
    <w:rsid w:val="0070621A"/>
    <w:rsid w:val="00706F12"/>
    <w:rsid w:val="00706FC6"/>
    <w:rsid w:val="0070745B"/>
    <w:rsid w:val="0070784C"/>
    <w:rsid w:val="00707F26"/>
    <w:rsid w:val="00710974"/>
    <w:rsid w:val="00711109"/>
    <w:rsid w:val="007117E0"/>
    <w:rsid w:val="007118FF"/>
    <w:rsid w:val="00711C3B"/>
    <w:rsid w:val="00712A08"/>
    <w:rsid w:val="00712CA7"/>
    <w:rsid w:val="00712FCF"/>
    <w:rsid w:val="00713694"/>
    <w:rsid w:val="00713C34"/>
    <w:rsid w:val="00713F93"/>
    <w:rsid w:val="00714904"/>
    <w:rsid w:val="007149B9"/>
    <w:rsid w:val="00714BD1"/>
    <w:rsid w:val="00714E05"/>
    <w:rsid w:val="00715EA1"/>
    <w:rsid w:val="007169D8"/>
    <w:rsid w:val="00717536"/>
    <w:rsid w:val="00717BC3"/>
    <w:rsid w:val="00717E72"/>
    <w:rsid w:val="00721362"/>
    <w:rsid w:val="00721E2E"/>
    <w:rsid w:val="00722E2B"/>
    <w:rsid w:val="00722E7E"/>
    <w:rsid w:val="0072305E"/>
    <w:rsid w:val="0072354E"/>
    <w:rsid w:val="00723BFC"/>
    <w:rsid w:val="0072454F"/>
    <w:rsid w:val="0072499F"/>
    <w:rsid w:val="00725A1E"/>
    <w:rsid w:val="00725E8E"/>
    <w:rsid w:val="00726015"/>
    <w:rsid w:val="0072631D"/>
    <w:rsid w:val="007265A1"/>
    <w:rsid w:val="00726989"/>
    <w:rsid w:val="007271D1"/>
    <w:rsid w:val="007276ED"/>
    <w:rsid w:val="007277A1"/>
    <w:rsid w:val="00727A93"/>
    <w:rsid w:val="00727D4A"/>
    <w:rsid w:val="007302B7"/>
    <w:rsid w:val="007312CB"/>
    <w:rsid w:val="007329BF"/>
    <w:rsid w:val="00733A6A"/>
    <w:rsid w:val="00733F55"/>
    <w:rsid w:val="0073413B"/>
    <w:rsid w:val="00734197"/>
    <w:rsid w:val="00734236"/>
    <w:rsid w:val="007346AC"/>
    <w:rsid w:val="007348C0"/>
    <w:rsid w:val="0073512B"/>
    <w:rsid w:val="007353E7"/>
    <w:rsid w:val="007355E0"/>
    <w:rsid w:val="00735AC4"/>
    <w:rsid w:val="007365E7"/>
    <w:rsid w:val="00741202"/>
    <w:rsid w:val="00741470"/>
    <w:rsid w:val="00742477"/>
    <w:rsid w:val="00742879"/>
    <w:rsid w:val="007428BF"/>
    <w:rsid w:val="00742FDC"/>
    <w:rsid w:val="00743FB0"/>
    <w:rsid w:val="00744414"/>
    <w:rsid w:val="0074443F"/>
    <w:rsid w:val="007444D5"/>
    <w:rsid w:val="00745630"/>
    <w:rsid w:val="007464DB"/>
    <w:rsid w:val="007470DB"/>
    <w:rsid w:val="00747229"/>
    <w:rsid w:val="00747AF6"/>
    <w:rsid w:val="00747B9C"/>
    <w:rsid w:val="007500B6"/>
    <w:rsid w:val="007508C6"/>
    <w:rsid w:val="0075091F"/>
    <w:rsid w:val="007509B4"/>
    <w:rsid w:val="00750EF2"/>
    <w:rsid w:val="007510B1"/>
    <w:rsid w:val="007515FA"/>
    <w:rsid w:val="00751666"/>
    <w:rsid w:val="007516FD"/>
    <w:rsid w:val="00751726"/>
    <w:rsid w:val="00751A36"/>
    <w:rsid w:val="00752753"/>
    <w:rsid w:val="007527DD"/>
    <w:rsid w:val="00752920"/>
    <w:rsid w:val="007529DB"/>
    <w:rsid w:val="00752E29"/>
    <w:rsid w:val="00753D3D"/>
    <w:rsid w:val="00754306"/>
    <w:rsid w:val="00755553"/>
    <w:rsid w:val="0075596C"/>
    <w:rsid w:val="00755FFE"/>
    <w:rsid w:val="00757169"/>
    <w:rsid w:val="00757197"/>
    <w:rsid w:val="00757FC9"/>
    <w:rsid w:val="00760435"/>
    <w:rsid w:val="00760825"/>
    <w:rsid w:val="007609EF"/>
    <w:rsid w:val="00760F48"/>
    <w:rsid w:val="0076188D"/>
    <w:rsid w:val="00761AF5"/>
    <w:rsid w:val="00761E12"/>
    <w:rsid w:val="0076263F"/>
    <w:rsid w:val="007631A9"/>
    <w:rsid w:val="007638D6"/>
    <w:rsid w:val="007639C5"/>
    <w:rsid w:val="00763C8D"/>
    <w:rsid w:val="00763C94"/>
    <w:rsid w:val="00763EB6"/>
    <w:rsid w:val="0076436D"/>
    <w:rsid w:val="007646DB"/>
    <w:rsid w:val="00764A95"/>
    <w:rsid w:val="00764E84"/>
    <w:rsid w:val="00765237"/>
    <w:rsid w:val="00765411"/>
    <w:rsid w:val="007654AC"/>
    <w:rsid w:val="00765AAC"/>
    <w:rsid w:val="0076645B"/>
    <w:rsid w:val="00766888"/>
    <w:rsid w:val="00766BD2"/>
    <w:rsid w:val="00766F62"/>
    <w:rsid w:val="00767C1C"/>
    <w:rsid w:val="00767C33"/>
    <w:rsid w:val="00770BAD"/>
    <w:rsid w:val="0077111D"/>
    <w:rsid w:val="0077136E"/>
    <w:rsid w:val="00771807"/>
    <w:rsid w:val="0077185E"/>
    <w:rsid w:val="007719D3"/>
    <w:rsid w:val="00771A3B"/>
    <w:rsid w:val="00772E11"/>
    <w:rsid w:val="00772E30"/>
    <w:rsid w:val="00773209"/>
    <w:rsid w:val="00773483"/>
    <w:rsid w:val="00773BE8"/>
    <w:rsid w:val="00773E50"/>
    <w:rsid w:val="00774497"/>
    <w:rsid w:val="00774BBC"/>
    <w:rsid w:val="00775019"/>
    <w:rsid w:val="00775A78"/>
    <w:rsid w:val="00776842"/>
    <w:rsid w:val="0077698A"/>
    <w:rsid w:val="007771C1"/>
    <w:rsid w:val="007778FD"/>
    <w:rsid w:val="0077796A"/>
    <w:rsid w:val="00777C7B"/>
    <w:rsid w:val="00777D6F"/>
    <w:rsid w:val="00777E6E"/>
    <w:rsid w:val="00780ED2"/>
    <w:rsid w:val="00780F77"/>
    <w:rsid w:val="00781005"/>
    <w:rsid w:val="00781150"/>
    <w:rsid w:val="00781C30"/>
    <w:rsid w:val="00781C6F"/>
    <w:rsid w:val="00782066"/>
    <w:rsid w:val="007826DB"/>
    <w:rsid w:val="0078281D"/>
    <w:rsid w:val="007835AC"/>
    <w:rsid w:val="00784791"/>
    <w:rsid w:val="00784EEC"/>
    <w:rsid w:val="00784F9E"/>
    <w:rsid w:val="00785128"/>
    <w:rsid w:val="007853D9"/>
    <w:rsid w:val="007858BC"/>
    <w:rsid w:val="00785BEF"/>
    <w:rsid w:val="00786160"/>
    <w:rsid w:val="007862FF"/>
    <w:rsid w:val="00786679"/>
    <w:rsid w:val="00786FD4"/>
    <w:rsid w:val="00787922"/>
    <w:rsid w:val="007906E1"/>
    <w:rsid w:val="00790BFC"/>
    <w:rsid w:val="00790D29"/>
    <w:rsid w:val="0079120A"/>
    <w:rsid w:val="0079138F"/>
    <w:rsid w:val="00791446"/>
    <w:rsid w:val="007917D0"/>
    <w:rsid w:val="00791BFE"/>
    <w:rsid w:val="007921DF"/>
    <w:rsid w:val="00792342"/>
    <w:rsid w:val="00792EA6"/>
    <w:rsid w:val="00793742"/>
    <w:rsid w:val="007938C0"/>
    <w:rsid w:val="00793D0D"/>
    <w:rsid w:val="00794031"/>
    <w:rsid w:val="007941DF"/>
    <w:rsid w:val="00794649"/>
    <w:rsid w:val="007950F9"/>
    <w:rsid w:val="00795130"/>
    <w:rsid w:val="00795276"/>
    <w:rsid w:val="007953BE"/>
    <w:rsid w:val="0079554B"/>
    <w:rsid w:val="0079608B"/>
    <w:rsid w:val="0079614D"/>
    <w:rsid w:val="00796554"/>
    <w:rsid w:val="00796D7B"/>
    <w:rsid w:val="00796F80"/>
    <w:rsid w:val="007975AB"/>
    <w:rsid w:val="007A06B4"/>
    <w:rsid w:val="007A08AE"/>
    <w:rsid w:val="007A1152"/>
    <w:rsid w:val="007A1359"/>
    <w:rsid w:val="007A26CC"/>
    <w:rsid w:val="007A2A94"/>
    <w:rsid w:val="007A3297"/>
    <w:rsid w:val="007A3EF6"/>
    <w:rsid w:val="007A48B0"/>
    <w:rsid w:val="007A4FF0"/>
    <w:rsid w:val="007A4FF6"/>
    <w:rsid w:val="007A5691"/>
    <w:rsid w:val="007A5DB3"/>
    <w:rsid w:val="007A63FB"/>
    <w:rsid w:val="007A772E"/>
    <w:rsid w:val="007A7E8B"/>
    <w:rsid w:val="007A7E9B"/>
    <w:rsid w:val="007A7EF8"/>
    <w:rsid w:val="007B0123"/>
    <w:rsid w:val="007B1016"/>
    <w:rsid w:val="007B17BE"/>
    <w:rsid w:val="007B2494"/>
    <w:rsid w:val="007B2663"/>
    <w:rsid w:val="007B2D31"/>
    <w:rsid w:val="007B3128"/>
    <w:rsid w:val="007B3709"/>
    <w:rsid w:val="007B3826"/>
    <w:rsid w:val="007B3A8F"/>
    <w:rsid w:val="007B4760"/>
    <w:rsid w:val="007B4A3B"/>
    <w:rsid w:val="007B50E5"/>
    <w:rsid w:val="007B512A"/>
    <w:rsid w:val="007B544F"/>
    <w:rsid w:val="007B57DA"/>
    <w:rsid w:val="007B5ADF"/>
    <w:rsid w:val="007B5B42"/>
    <w:rsid w:val="007B5E5B"/>
    <w:rsid w:val="007B5F88"/>
    <w:rsid w:val="007B6E3C"/>
    <w:rsid w:val="007B7763"/>
    <w:rsid w:val="007C0146"/>
    <w:rsid w:val="007C04BD"/>
    <w:rsid w:val="007C0C3B"/>
    <w:rsid w:val="007C2097"/>
    <w:rsid w:val="007C37DB"/>
    <w:rsid w:val="007C39C2"/>
    <w:rsid w:val="007C3ED3"/>
    <w:rsid w:val="007C48EA"/>
    <w:rsid w:val="007C49DF"/>
    <w:rsid w:val="007C5424"/>
    <w:rsid w:val="007C5812"/>
    <w:rsid w:val="007C5ED7"/>
    <w:rsid w:val="007C63AB"/>
    <w:rsid w:val="007C6414"/>
    <w:rsid w:val="007C6628"/>
    <w:rsid w:val="007C7C45"/>
    <w:rsid w:val="007C7C67"/>
    <w:rsid w:val="007D114A"/>
    <w:rsid w:val="007D1221"/>
    <w:rsid w:val="007D1A56"/>
    <w:rsid w:val="007D21EF"/>
    <w:rsid w:val="007D2E7E"/>
    <w:rsid w:val="007D3342"/>
    <w:rsid w:val="007D459B"/>
    <w:rsid w:val="007D4872"/>
    <w:rsid w:val="007D4DD8"/>
    <w:rsid w:val="007D4EE2"/>
    <w:rsid w:val="007D51D2"/>
    <w:rsid w:val="007D5260"/>
    <w:rsid w:val="007D54B2"/>
    <w:rsid w:val="007D5543"/>
    <w:rsid w:val="007D5FAD"/>
    <w:rsid w:val="007D68DD"/>
    <w:rsid w:val="007D68F5"/>
    <w:rsid w:val="007D68FE"/>
    <w:rsid w:val="007D6A07"/>
    <w:rsid w:val="007D7972"/>
    <w:rsid w:val="007D7C46"/>
    <w:rsid w:val="007E00B3"/>
    <w:rsid w:val="007E015E"/>
    <w:rsid w:val="007E0395"/>
    <w:rsid w:val="007E0453"/>
    <w:rsid w:val="007E0E5B"/>
    <w:rsid w:val="007E10FB"/>
    <w:rsid w:val="007E1583"/>
    <w:rsid w:val="007E2616"/>
    <w:rsid w:val="007E2D48"/>
    <w:rsid w:val="007E32CB"/>
    <w:rsid w:val="007E3739"/>
    <w:rsid w:val="007E373F"/>
    <w:rsid w:val="007E3B13"/>
    <w:rsid w:val="007E483D"/>
    <w:rsid w:val="007E484E"/>
    <w:rsid w:val="007E4918"/>
    <w:rsid w:val="007E4E65"/>
    <w:rsid w:val="007E4EAF"/>
    <w:rsid w:val="007E5603"/>
    <w:rsid w:val="007E5AD3"/>
    <w:rsid w:val="007E6473"/>
    <w:rsid w:val="007E67F2"/>
    <w:rsid w:val="007E6DD0"/>
    <w:rsid w:val="007E76AF"/>
    <w:rsid w:val="007F0088"/>
    <w:rsid w:val="007F00FD"/>
    <w:rsid w:val="007F0A30"/>
    <w:rsid w:val="007F1264"/>
    <w:rsid w:val="007F18CA"/>
    <w:rsid w:val="007F20ED"/>
    <w:rsid w:val="007F2585"/>
    <w:rsid w:val="007F2592"/>
    <w:rsid w:val="007F25B6"/>
    <w:rsid w:val="007F35E5"/>
    <w:rsid w:val="007F3FAD"/>
    <w:rsid w:val="007F4286"/>
    <w:rsid w:val="007F454D"/>
    <w:rsid w:val="007F45FE"/>
    <w:rsid w:val="007F461A"/>
    <w:rsid w:val="007F4AAA"/>
    <w:rsid w:val="007F4B45"/>
    <w:rsid w:val="007F4E9D"/>
    <w:rsid w:val="007F58B3"/>
    <w:rsid w:val="007F5CA7"/>
    <w:rsid w:val="007F5DBD"/>
    <w:rsid w:val="007F5FFB"/>
    <w:rsid w:val="007F61D1"/>
    <w:rsid w:val="007F7635"/>
    <w:rsid w:val="0080076F"/>
    <w:rsid w:val="00800C9C"/>
    <w:rsid w:val="00801BCB"/>
    <w:rsid w:val="0080224D"/>
    <w:rsid w:val="008028F4"/>
    <w:rsid w:val="008029E3"/>
    <w:rsid w:val="00803042"/>
    <w:rsid w:val="008035E5"/>
    <w:rsid w:val="00803961"/>
    <w:rsid w:val="00803BCB"/>
    <w:rsid w:val="00803CEA"/>
    <w:rsid w:val="00804626"/>
    <w:rsid w:val="008048B7"/>
    <w:rsid w:val="00804A8A"/>
    <w:rsid w:val="00804C57"/>
    <w:rsid w:val="00805334"/>
    <w:rsid w:val="008056A3"/>
    <w:rsid w:val="008057A6"/>
    <w:rsid w:val="00806022"/>
    <w:rsid w:val="008060C7"/>
    <w:rsid w:val="008062F7"/>
    <w:rsid w:val="0080668C"/>
    <w:rsid w:val="008067C9"/>
    <w:rsid w:val="00806855"/>
    <w:rsid w:val="00806CDF"/>
    <w:rsid w:val="00806E29"/>
    <w:rsid w:val="00807F09"/>
    <w:rsid w:val="00810667"/>
    <w:rsid w:val="00810833"/>
    <w:rsid w:val="00810FBA"/>
    <w:rsid w:val="00811F34"/>
    <w:rsid w:val="00811F4A"/>
    <w:rsid w:val="00812028"/>
    <w:rsid w:val="00812068"/>
    <w:rsid w:val="008128B7"/>
    <w:rsid w:val="00812A2C"/>
    <w:rsid w:val="0081397C"/>
    <w:rsid w:val="00813C90"/>
    <w:rsid w:val="00813DC2"/>
    <w:rsid w:val="008149CB"/>
    <w:rsid w:val="00815B6B"/>
    <w:rsid w:val="00817F7F"/>
    <w:rsid w:val="008200A7"/>
    <w:rsid w:val="0082093C"/>
    <w:rsid w:val="00821365"/>
    <w:rsid w:val="0082154D"/>
    <w:rsid w:val="00822351"/>
    <w:rsid w:val="00822401"/>
    <w:rsid w:val="0082257A"/>
    <w:rsid w:val="008225FC"/>
    <w:rsid w:val="00822C99"/>
    <w:rsid w:val="00822ECA"/>
    <w:rsid w:val="00822F0A"/>
    <w:rsid w:val="00823330"/>
    <w:rsid w:val="008233C4"/>
    <w:rsid w:val="0082413A"/>
    <w:rsid w:val="00824530"/>
    <w:rsid w:val="00824879"/>
    <w:rsid w:val="0082496B"/>
    <w:rsid w:val="00825902"/>
    <w:rsid w:val="0082641C"/>
    <w:rsid w:val="0082673C"/>
    <w:rsid w:val="008268AD"/>
    <w:rsid w:val="008275FF"/>
    <w:rsid w:val="008300C2"/>
    <w:rsid w:val="008309CD"/>
    <w:rsid w:val="00830B46"/>
    <w:rsid w:val="00831AF8"/>
    <w:rsid w:val="00831C72"/>
    <w:rsid w:val="00832278"/>
    <w:rsid w:val="0083290F"/>
    <w:rsid w:val="00832A2C"/>
    <w:rsid w:val="00832C8B"/>
    <w:rsid w:val="00832ED6"/>
    <w:rsid w:val="0083389B"/>
    <w:rsid w:val="00833928"/>
    <w:rsid w:val="00834227"/>
    <w:rsid w:val="00834507"/>
    <w:rsid w:val="00834600"/>
    <w:rsid w:val="00834A65"/>
    <w:rsid w:val="00834A81"/>
    <w:rsid w:val="00834B46"/>
    <w:rsid w:val="00834FE4"/>
    <w:rsid w:val="00835158"/>
    <w:rsid w:val="0083525B"/>
    <w:rsid w:val="00835346"/>
    <w:rsid w:val="00835679"/>
    <w:rsid w:val="00835910"/>
    <w:rsid w:val="00835D84"/>
    <w:rsid w:val="008360FA"/>
    <w:rsid w:val="00836750"/>
    <w:rsid w:val="008376BF"/>
    <w:rsid w:val="008400F9"/>
    <w:rsid w:val="0084051E"/>
    <w:rsid w:val="0084091C"/>
    <w:rsid w:val="0084120B"/>
    <w:rsid w:val="008412D1"/>
    <w:rsid w:val="0084155A"/>
    <w:rsid w:val="00841BEF"/>
    <w:rsid w:val="00841E3B"/>
    <w:rsid w:val="00841F3C"/>
    <w:rsid w:val="00843070"/>
    <w:rsid w:val="0084334D"/>
    <w:rsid w:val="00843A1D"/>
    <w:rsid w:val="00843DBE"/>
    <w:rsid w:val="00843F92"/>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6AD5"/>
    <w:rsid w:val="00856FB3"/>
    <w:rsid w:val="00857502"/>
    <w:rsid w:val="00857A23"/>
    <w:rsid w:val="00857E1F"/>
    <w:rsid w:val="00857EB8"/>
    <w:rsid w:val="00860EAD"/>
    <w:rsid w:val="00861358"/>
    <w:rsid w:val="008626E7"/>
    <w:rsid w:val="008628F0"/>
    <w:rsid w:val="00862D89"/>
    <w:rsid w:val="00863570"/>
    <w:rsid w:val="0086358B"/>
    <w:rsid w:val="00864156"/>
    <w:rsid w:val="008641D9"/>
    <w:rsid w:val="008643C5"/>
    <w:rsid w:val="008648BE"/>
    <w:rsid w:val="00864C6B"/>
    <w:rsid w:val="00865027"/>
    <w:rsid w:val="00865278"/>
    <w:rsid w:val="008656AC"/>
    <w:rsid w:val="0086594B"/>
    <w:rsid w:val="00865C08"/>
    <w:rsid w:val="00866A19"/>
    <w:rsid w:val="008674DE"/>
    <w:rsid w:val="00867CE8"/>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5A73"/>
    <w:rsid w:val="00875AEF"/>
    <w:rsid w:val="00875C13"/>
    <w:rsid w:val="008760F6"/>
    <w:rsid w:val="008765F3"/>
    <w:rsid w:val="00876953"/>
    <w:rsid w:val="00877775"/>
    <w:rsid w:val="008777C0"/>
    <w:rsid w:val="00877AE8"/>
    <w:rsid w:val="00877ECE"/>
    <w:rsid w:val="008802F8"/>
    <w:rsid w:val="00880549"/>
    <w:rsid w:val="0088092D"/>
    <w:rsid w:val="00880E40"/>
    <w:rsid w:val="0088156E"/>
    <w:rsid w:val="00882299"/>
    <w:rsid w:val="00882387"/>
    <w:rsid w:val="00882938"/>
    <w:rsid w:val="00882A28"/>
    <w:rsid w:val="00883216"/>
    <w:rsid w:val="0088344C"/>
    <w:rsid w:val="0088346A"/>
    <w:rsid w:val="0088376C"/>
    <w:rsid w:val="00883956"/>
    <w:rsid w:val="00883B27"/>
    <w:rsid w:val="00883DC6"/>
    <w:rsid w:val="0088448A"/>
    <w:rsid w:val="00884CD4"/>
    <w:rsid w:val="008854FA"/>
    <w:rsid w:val="0088560F"/>
    <w:rsid w:val="00886623"/>
    <w:rsid w:val="00886B3A"/>
    <w:rsid w:val="00886EC5"/>
    <w:rsid w:val="008870C0"/>
    <w:rsid w:val="008876BE"/>
    <w:rsid w:val="00887D55"/>
    <w:rsid w:val="00887FC0"/>
    <w:rsid w:val="008904F6"/>
    <w:rsid w:val="00891513"/>
    <w:rsid w:val="00892079"/>
    <w:rsid w:val="00892AC6"/>
    <w:rsid w:val="008933E9"/>
    <w:rsid w:val="00894A1B"/>
    <w:rsid w:val="00894B7E"/>
    <w:rsid w:val="00894FB7"/>
    <w:rsid w:val="00895924"/>
    <w:rsid w:val="00895D6F"/>
    <w:rsid w:val="00896593"/>
    <w:rsid w:val="0089688C"/>
    <w:rsid w:val="00896A2C"/>
    <w:rsid w:val="00896C69"/>
    <w:rsid w:val="00897527"/>
    <w:rsid w:val="00897A8F"/>
    <w:rsid w:val="008A035A"/>
    <w:rsid w:val="008A06F2"/>
    <w:rsid w:val="008A0A00"/>
    <w:rsid w:val="008A1ECD"/>
    <w:rsid w:val="008A2701"/>
    <w:rsid w:val="008A2B46"/>
    <w:rsid w:val="008A2B4B"/>
    <w:rsid w:val="008A2FC3"/>
    <w:rsid w:val="008A360C"/>
    <w:rsid w:val="008A3BC5"/>
    <w:rsid w:val="008A3CE1"/>
    <w:rsid w:val="008A3CFC"/>
    <w:rsid w:val="008A441D"/>
    <w:rsid w:val="008A44E8"/>
    <w:rsid w:val="008A4790"/>
    <w:rsid w:val="008A4A0A"/>
    <w:rsid w:val="008A5006"/>
    <w:rsid w:val="008A6E50"/>
    <w:rsid w:val="008A73C2"/>
    <w:rsid w:val="008A7D9A"/>
    <w:rsid w:val="008A7FCB"/>
    <w:rsid w:val="008B0060"/>
    <w:rsid w:val="008B0071"/>
    <w:rsid w:val="008B0166"/>
    <w:rsid w:val="008B0750"/>
    <w:rsid w:val="008B1178"/>
    <w:rsid w:val="008B1B17"/>
    <w:rsid w:val="008B2231"/>
    <w:rsid w:val="008B25B9"/>
    <w:rsid w:val="008B29F5"/>
    <w:rsid w:val="008B2B35"/>
    <w:rsid w:val="008B3840"/>
    <w:rsid w:val="008B3CF5"/>
    <w:rsid w:val="008B3EB5"/>
    <w:rsid w:val="008B4817"/>
    <w:rsid w:val="008B51BB"/>
    <w:rsid w:val="008B5370"/>
    <w:rsid w:val="008B5729"/>
    <w:rsid w:val="008B74A8"/>
    <w:rsid w:val="008B7E9E"/>
    <w:rsid w:val="008C0F8D"/>
    <w:rsid w:val="008C1108"/>
    <w:rsid w:val="008C1D28"/>
    <w:rsid w:val="008C20AF"/>
    <w:rsid w:val="008C3919"/>
    <w:rsid w:val="008C3C8D"/>
    <w:rsid w:val="008C4567"/>
    <w:rsid w:val="008C46A1"/>
    <w:rsid w:val="008C51FA"/>
    <w:rsid w:val="008C54C6"/>
    <w:rsid w:val="008C5610"/>
    <w:rsid w:val="008C5942"/>
    <w:rsid w:val="008C6096"/>
    <w:rsid w:val="008C60EC"/>
    <w:rsid w:val="008C633E"/>
    <w:rsid w:val="008C636A"/>
    <w:rsid w:val="008C69DD"/>
    <w:rsid w:val="008C6B2C"/>
    <w:rsid w:val="008C6DF3"/>
    <w:rsid w:val="008C6E62"/>
    <w:rsid w:val="008C78FB"/>
    <w:rsid w:val="008C7CB9"/>
    <w:rsid w:val="008D08F0"/>
    <w:rsid w:val="008D0C60"/>
    <w:rsid w:val="008D0C6D"/>
    <w:rsid w:val="008D1241"/>
    <w:rsid w:val="008D1516"/>
    <w:rsid w:val="008D2100"/>
    <w:rsid w:val="008D2D67"/>
    <w:rsid w:val="008D3376"/>
    <w:rsid w:val="008D3D25"/>
    <w:rsid w:val="008D46D3"/>
    <w:rsid w:val="008D4940"/>
    <w:rsid w:val="008D4BE9"/>
    <w:rsid w:val="008D5AFF"/>
    <w:rsid w:val="008D6DA4"/>
    <w:rsid w:val="008D71BF"/>
    <w:rsid w:val="008D7893"/>
    <w:rsid w:val="008E0400"/>
    <w:rsid w:val="008E2759"/>
    <w:rsid w:val="008E2850"/>
    <w:rsid w:val="008E3484"/>
    <w:rsid w:val="008E359E"/>
    <w:rsid w:val="008E3873"/>
    <w:rsid w:val="008E39E3"/>
    <w:rsid w:val="008E3AE3"/>
    <w:rsid w:val="008E3DDC"/>
    <w:rsid w:val="008E3F1E"/>
    <w:rsid w:val="008E3FDC"/>
    <w:rsid w:val="008E4585"/>
    <w:rsid w:val="008E4A07"/>
    <w:rsid w:val="008E4E57"/>
    <w:rsid w:val="008E53BF"/>
    <w:rsid w:val="008E5762"/>
    <w:rsid w:val="008E5D77"/>
    <w:rsid w:val="008E63CA"/>
    <w:rsid w:val="008E6EE5"/>
    <w:rsid w:val="008F0201"/>
    <w:rsid w:val="008F0274"/>
    <w:rsid w:val="008F0C30"/>
    <w:rsid w:val="008F0C59"/>
    <w:rsid w:val="008F0C7F"/>
    <w:rsid w:val="008F1FA5"/>
    <w:rsid w:val="008F22D0"/>
    <w:rsid w:val="008F2EC6"/>
    <w:rsid w:val="008F366E"/>
    <w:rsid w:val="008F3D85"/>
    <w:rsid w:val="008F3DD7"/>
    <w:rsid w:val="008F405E"/>
    <w:rsid w:val="008F4170"/>
    <w:rsid w:val="008F50B9"/>
    <w:rsid w:val="008F5628"/>
    <w:rsid w:val="008F57EF"/>
    <w:rsid w:val="008F5E33"/>
    <w:rsid w:val="008F6035"/>
    <w:rsid w:val="008F6239"/>
    <w:rsid w:val="008F67F0"/>
    <w:rsid w:val="008F682F"/>
    <w:rsid w:val="008F686C"/>
    <w:rsid w:val="008F6ACF"/>
    <w:rsid w:val="008F6B1B"/>
    <w:rsid w:val="008F7DBD"/>
    <w:rsid w:val="0090003D"/>
    <w:rsid w:val="009002BC"/>
    <w:rsid w:val="009006CA"/>
    <w:rsid w:val="0090111A"/>
    <w:rsid w:val="00901699"/>
    <w:rsid w:val="00903131"/>
    <w:rsid w:val="009032E3"/>
    <w:rsid w:val="00903A9D"/>
    <w:rsid w:val="00903D1D"/>
    <w:rsid w:val="00903E13"/>
    <w:rsid w:val="009041A9"/>
    <w:rsid w:val="0090469B"/>
    <w:rsid w:val="0090571A"/>
    <w:rsid w:val="0090589F"/>
    <w:rsid w:val="00905A20"/>
    <w:rsid w:val="009066A9"/>
    <w:rsid w:val="009068B2"/>
    <w:rsid w:val="00906937"/>
    <w:rsid w:val="00906CE7"/>
    <w:rsid w:val="00907ED8"/>
    <w:rsid w:val="00910027"/>
    <w:rsid w:val="00910086"/>
    <w:rsid w:val="00910C82"/>
    <w:rsid w:val="00911C4A"/>
    <w:rsid w:val="00912668"/>
    <w:rsid w:val="00912D27"/>
    <w:rsid w:val="00913254"/>
    <w:rsid w:val="00913E21"/>
    <w:rsid w:val="00913E4E"/>
    <w:rsid w:val="009143D9"/>
    <w:rsid w:val="0091444D"/>
    <w:rsid w:val="00915225"/>
    <w:rsid w:val="00915650"/>
    <w:rsid w:val="009156C2"/>
    <w:rsid w:val="009167EF"/>
    <w:rsid w:val="00916CAD"/>
    <w:rsid w:val="00916FC9"/>
    <w:rsid w:val="009175D3"/>
    <w:rsid w:val="00917759"/>
    <w:rsid w:val="00917E08"/>
    <w:rsid w:val="00920175"/>
    <w:rsid w:val="00920392"/>
    <w:rsid w:val="009210CF"/>
    <w:rsid w:val="0092230F"/>
    <w:rsid w:val="0092366D"/>
    <w:rsid w:val="009240EE"/>
    <w:rsid w:val="0092410C"/>
    <w:rsid w:val="009248E2"/>
    <w:rsid w:val="00925A6E"/>
    <w:rsid w:val="00925D70"/>
    <w:rsid w:val="00925ECC"/>
    <w:rsid w:val="00926690"/>
    <w:rsid w:val="009272F0"/>
    <w:rsid w:val="00927B2A"/>
    <w:rsid w:val="009307EA"/>
    <w:rsid w:val="00930B11"/>
    <w:rsid w:val="00930CFF"/>
    <w:rsid w:val="0093128B"/>
    <w:rsid w:val="009319B4"/>
    <w:rsid w:val="00931B89"/>
    <w:rsid w:val="009323D9"/>
    <w:rsid w:val="0093274E"/>
    <w:rsid w:val="009331FE"/>
    <w:rsid w:val="00933601"/>
    <w:rsid w:val="009336A8"/>
    <w:rsid w:val="009348B0"/>
    <w:rsid w:val="00934DC6"/>
    <w:rsid w:val="00935162"/>
    <w:rsid w:val="00935639"/>
    <w:rsid w:val="009360B5"/>
    <w:rsid w:val="0093621E"/>
    <w:rsid w:val="00936DD3"/>
    <w:rsid w:val="00936EE0"/>
    <w:rsid w:val="0093745C"/>
    <w:rsid w:val="0093761C"/>
    <w:rsid w:val="00937DCB"/>
    <w:rsid w:val="009400B9"/>
    <w:rsid w:val="0094087E"/>
    <w:rsid w:val="00940BAC"/>
    <w:rsid w:val="00941060"/>
    <w:rsid w:val="00941C04"/>
    <w:rsid w:val="00941D34"/>
    <w:rsid w:val="0094231A"/>
    <w:rsid w:val="0094256A"/>
    <w:rsid w:val="00942C98"/>
    <w:rsid w:val="0094377B"/>
    <w:rsid w:val="00943A9D"/>
    <w:rsid w:val="00944622"/>
    <w:rsid w:val="00944D6C"/>
    <w:rsid w:val="00944F0D"/>
    <w:rsid w:val="009453CD"/>
    <w:rsid w:val="00945618"/>
    <w:rsid w:val="009462A3"/>
    <w:rsid w:val="009468F1"/>
    <w:rsid w:val="00946DCF"/>
    <w:rsid w:val="00947B7C"/>
    <w:rsid w:val="0095088C"/>
    <w:rsid w:val="00951384"/>
    <w:rsid w:val="00951A30"/>
    <w:rsid w:val="00951DE0"/>
    <w:rsid w:val="00951E18"/>
    <w:rsid w:val="009523DB"/>
    <w:rsid w:val="00952430"/>
    <w:rsid w:val="00952B12"/>
    <w:rsid w:val="00952DF0"/>
    <w:rsid w:val="00953C59"/>
    <w:rsid w:val="00954C5A"/>
    <w:rsid w:val="00956129"/>
    <w:rsid w:val="009567F7"/>
    <w:rsid w:val="00956801"/>
    <w:rsid w:val="009574A9"/>
    <w:rsid w:val="009575E6"/>
    <w:rsid w:val="00957F89"/>
    <w:rsid w:val="009600BA"/>
    <w:rsid w:val="009603B7"/>
    <w:rsid w:val="009615D7"/>
    <w:rsid w:val="00961655"/>
    <w:rsid w:val="00961BAA"/>
    <w:rsid w:val="00961F05"/>
    <w:rsid w:val="00962D34"/>
    <w:rsid w:val="0096355E"/>
    <w:rsid w:val="009639FA"/>
    <w:rsid w:val="009644E0"/>
    <w:rsid w:val="0096467A"/>
    <w:rsid w:val="00964706"/>
    <w:rsid w:val="0096486C"/>
    <w:rsid w:val="00965379"/>
    <w:rsid w:val="00965525"/>
    <w:rsid w:val="0096657B"/>
    <w:rsid w:val="0097016C"/>
    <w:rsid w:val="009703EC"/>
    <w:rsid w:val="00970D81"/>
    <w:rsid w:val="0097142A"/>
    <w:rsid w:val="009717DC"/>
    <w:rsid w:val="00971EE4"/>
    <w:rsid w:val="00971F9B"/>
    <w:rsid w:val="00972168"/>
    <w:rsid w:val="0097289C"/>
    <w:rsid w:val="00972D9E"/>
    <w:rsid w:val="0097347F"/>
    <w:rsid w:val="00973903"/>
    <w:rsid w:val="0097420A"/>
    <w:rsid w:val="00974896"/>
    <w:rsid w:val="00974AF3"/>
    <w:rsid w:val="00974DE3"/>
    <w:rsid w:val="00975272"/>
    <w:rsid w:val="009760C4"/>
    <w:rsid w:val="00976174"/>
    <w:rsid w:val="00976183"/>
    <w:rsid w:val="00976457"/>
    <w:rsid w:val="00976603"/>
    <w:rsid w:val="009777D9"/>
    <w:rsid w:val="0098043F"/>
    <w:rsid w:val="009805D1"/>
    <w:rsid w:val="009805EC"/>
    <w:rsid w:val="00980830"/>
    <w:rsid w:val="009808DC"/>
    <w:rsid w:val="00980911"/>
    <w:rsid w:val="00980C2C"/>
    <w:rsid w:val="009810AF"/>
    <w:rsid w:val="009810FF"/>
    <w:rsid w:val="0098148E"/>
    <w:rsid w:val="00982142"/>
    <w:rsid w:val="00982468"/>
    <w:rsid w:val="00982506"/>
    <w:rsid w:val="009828CA"/>
    <w:rsid w:val="00982C1C"/>
    <w:rsid w:val="00982DA4"/>
    <w:rsid w:val="0098300C"/>
    <w:rsid w:val="00983A24"/>
    <w:rsid w:val="009849E0"/>
    <w:rsid w:val="00984A47"/>
    <w:rsid w:val="00985EAA"/>
    <w:rsid w:val="00986129"/>
    <w:rsid w:val="0098628F"/>
    <w:rsid w:val="00986C26"/>
    <w:rsid w:val="009879A3"/>
    <w:rsid w:val="00987A0A"/>
    <w:rsid w:val="00987B9F"/>
    <w:rsid w:val="0099031F"/>
    <w:rsid w:val="0099071A"/>
    <w:rsid w:val="00990A28"/>
    <w:rsid w:val="009918D9"/>
    <w:rsid w:val="00991B88"/>
    <w:rsid w:val="009921D8"/>
    <w:rsid w:val="0099222F"/>
    <w:rsid w:val="00992C47"/>
    <w:rsid w:val="00992FAA"/>
    <w:rsid w:val="009935F7"/>
    <w:rsid w:val="009937EF"/>
    <w:rsid w:val="0099391B"/>
    <w:rsid w:val="00993B83"/>
    <w:rsid w:val="009940ED"/>
    <w:rsid w:val="00994EF6"/>
    <w:rsid w:val="009950B1"/>
    <w:rsid w:val="009958C0"/>
    <w:rsid w:val="00995A3F"/>
    <w:rsid w:val="009960A9"/>
    <w:rsid w:val="00996805"/>
    <w:rsid w:val="00996848"/>
    <w:rsid w:val="00997573"/>
    <w:rsid w:val="00997661"/>
    <w:rsid w:val="00997795"/>
    <w:rsid w:val="00997B4F"/>
    <w:rsid w:val="009A030C"/>
    <w:rsid w:val="009A0B1C"/>
    <w:rsid w:val="009A0F3F"/>
    <w:rsid w:val="009A1A79"/>
    <w:rsid w:val="009A2358"/>
    <w:rsid w:val="009A28E1"/>
    <w:rsid w:val="009A36EC"/>
    <w:rsid w:val="009A3CD9"/>
    <w:rsid w:val="009A3E87"/>
    <w:rsid w:val="009A42BB"/>
    <w:rsid w:val="009A4700"/>
    <w:rsid w:val="009A55B2"/>
    <w:rsid w:val="009A571A"/>
    <w:rsid w:val="009A58F2"/>
    <w:rsid w:val="009A5C23"/>
    <w:rsid w:val="009A616F"/>
    <w:rsid w:val="009A686E"/>
    <w:rsid w:val="009A70AF"/>
    <w:rsid w:val="009A729C"/>
    <w:rsid w:val="009A78E3"/>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31"/>
    <w:rsid w:val="009B6C6E"/>
    <w:rsid w:val="009B6CC6"/>
    <w:rsid w:val="009B764B"/>
    <w:rsid w:val="009B7B69"/>
    <w:rsid w:val="009C032A"/>
    <w:rsid w:val="009C03AE"/>
    <w:rsid w:val="009C06CE"/>
    <w:rsid w:val="009C07C4"/>
    <w:rsid w:val="009C17CC"/>
    <w:rsid w:val="009C18C4"/>
    <w:rsid w:val="009C2420"/>
    <w:rsid w:val="009C2631"/>
    <w:rsid w:val="009C2B05"/>
    <w:rsid w:val="009C3A3C"/>
    <w:rsid w:val="009C3B1D"/>
    <w:rsid w:val="009C3E72"/>
    <w:rsid w:val="009C3E76"/>
    <w:rsid w:val="009C445C"/>
    <w:rsid w:val="009C46C4"/>
    <w:rsid w:val="009C477A"/>
    <w:rsid w:val="009C4ECF"/>
    <w:rsid w:val="009C4F71"/>
    <w:rsid w:val="009C5DBF"/>
    <w:rsid w:val="009C62DE"/>
    <w:rsid w:val="009C6332"/>
    <w:rsid w:val="009C6BD7"/>
    <w:rsid w:val="009C7426"/>
    <w:rsid w:val="009D01F3"/>
    <w:rsid w:val="009D07B3"/>
    <w:rsid w:val="009D085A"/>
    <w:rsid w:val="009D1267"/>
    <w:rsid w:val="009D1680"/>
    <w:rsid w:val="009D177A"/>
    <w:rsid w:val="009D178A"/>
    <w:rsid w:val="009D1C79"/>
    <w:rsid w:val="009D2089"/>
    <w:rsid w:val="009D2293"/>
    <w:rsid w:val="009D25C6"/>
    <w:rsid w:val="009D277F"/>
    <w:rsid w:val="009D2F92"/>
    <w:rsid w:val="009D4CEA"/>
    <w:rsid w:val="009D4EC5"/>
    <w:rsid w:val="009D4F2E"/>
    <w:rsid w:val="009D4F5B"/>
    <w:rsid w:val="009D55F3"/>
    <w:rsid w:val="009D5642"/>
    <w:rsid w:val="009D6EDC"/>
    <w:rsid w:val="009D6F30"/>
    <w:rsid w:val="009E0589"/>
    <w:rsid w:val="009E0D81"/>
    <w:rsid w:val="009E0E15"/>
    <w:rsid w:val="009E16CC"/>
    <w:rsid w:val="009E19AB"/>
    <w:rsid w:val="009E2387"/>
    <w:rsid w:val="009E249D"/>
    <w:rsid w:val="009E29F0"/>
    <w:rsid w:val="009E3297"/>
    <w:rsid w:val="009E3380"/>
    <w:rsid w:val="009E36F8"/>
    <w:rsid w:val="009E3FC2"/>
    <w:rsid w:val="009E4FEE"/>
    <w:rsid w:val="009E555E"/>
    <w:rsid w:val="009E6067"/>
    <w:rsid w:val="009E686E"/>
    <w:rsid w:val="009E6A48"/>
    <w:rsid w:val="009E6B7F"/>
    <w:rsid w:val="009E6E70"/>
    <w:rsid w:val="009E7089"/>
    <w:rsid w:val="009E7225"/>
    <w:rsid w:val="009E791A"/>
    <w:rsid w:val="009E798F"/>
    <w:rsid w:val="009F0557"/>
    <w:rsid w:val="009F0645"/>
    <w:rsid w:val="009F079F"/>
    <w:rsid w:val="009F08FD"/>
    <w:rsid w:val="009F0FCF"/>
    <w:rsid w:val="009F128D"/>
    <w:rsid w:val="009F232E"/>
    <w:rsid w:val="009F2389"/>
    <w:rsid w:val="009F3515"/>
    <w:rsid w:val="009F3D50"/>
    <w:rsid w:val="009F4119"/>
    <w:rsid w:val="009F437F"/>
    <w:rsid w:val="009F5513"/>
    <w:rsid w:val="009F57BC"/>
    <w:rsid w:val="009F5E2B"/>
    <w:rsid w:val="009F5FF2"/>
    <w:rsid w:val="009F6683"/>
    <w:rsid w:val="009F6AC0"/>
    <w:rsid w:val="009F7549"/>
    <w:rsid w:val="009F7612"/>
    <w:rsid w:val="00A00C33"/>
    <w:rsid w:val="00A01228"/>
    <w:rsid w:val="00A01305"/>
    <w:rsid w:val="00A0165F"/>
    <w:rsid w:val="00A0189F"/>
    <w:rsid w:val="00A01AF7"/>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8EA"/>
    <w:rsid w:val="00A05901"/>
    <w:rsid w:val="00A06DBB"/>
    <w:rsid w:val="00A06DD9"/>
    <w:rsid w:val="00A06EFF"/>
    <w:rsid w:val="00A07C0B"/>
    <w:rsid w:val="00A10348"/>
    <w:rsid w:val="00A10522"/>
    <w:rsid w:val="00A109D8"/>
    <w:rsid w:val="00A10B9C"/>
    <w:rsid w:val="00A112FD"/>
    <w:rsid w:val="00A1169C"/>
    <w:rsid w:val="00A1181E"/>
    <w:rsid w:val="00A11B2D"/>
    <w:rsid w:val="00A11D06"/>
    <w:rsid w:val="00A11E54"/>
    <w:rsid w:val="00A1227A"/>
    <w:rsid w:val="00A1291A"/>
    <w:rsid w:val="00A132CD"/>
    <w:rsid w:val="00A13741"/>
    <w:rsid w:val="00A14A27"/>
    <w:rsid w:val="00A14FFC"/>
    <w:rsid w:val="00A158AE"/>
    <w:rsid w:val="00A16E93"/>
    <w:rsid w:val="00A16F20"/>
    <w:rsid w:val="00A17D54"/>
    <w:rsid w:val="00A20F63"/>
    <w:rsid w:val="00A2128F"/>
    <w:rsid w:val="00A2142C"/>
    <w:rsid w:val="00A21B3B"/>
    <w:rsid w:val="00A21F7F"/>
    <w:rsid w:val="00A233FD"/>
    <w:rsid w:val="00A23A98"/>
    <w:rsid w:val="00A24949"/>
    <w:rsid w:val="00A24B8D"/>
    <w:rsid w:val="00A255E5"/>
    <w:rsid w:val="00A259BB"/>
    <w:rsid w:val="00A259FF"/>
    <w:rsid w:val="00A25B45"/>
    <w:rsid w:val="00A25CC3"/>
    <w:rsid w:val="00A26237"/>
    <w:rsid w:val="00A26E9C"/>
    <w:rsid w:val="00A27717"/>
    <w:rsid w:val="00A27912"/>
    <w:rsid w:val="00A30039"/>
    <w:rsid w:val="00A3003A"/>
    <w:rsid w:val="00A30283"/>
    <w:rsid w:val="00A3048C"/>
    <w:rsid w:val="00A3144F"/>
    <w:rsid w:val="00A315D3"/>
    <w:rsid w:val="00A31B8A"/>
    <w:rsid w:val="00A31E77"/>
    <w:rsid w:val="00A31FA3"/>
    <w:rsid w:val="00A3213E"/>
    <w:rsid w:val="00A32644"/>
    <w:rsid w:val="00A32A2C"/>
    <w:rsid w:val="00A32A62"/>
    <w:rsid w:val="00A32D12"/>
    <w:rsid w:val="00A337C3"/>
    <w:rsid w:val="00A33A5B"/>
    <w:rsid w:val="00A33F0E"/>
    <w:rsid w:val="00A34115"/>
    <w:rsid w:val="00A34410"/>
    <w:rsid w:val="00A345CD"/>
    <w:rsid w:val="00A3566B"/>
    <w:rsid w:val="00A35B75"/>
    <w:rsid w:val="00A36495"/>
    <w:rsid w:val="00A36505"/>
    <w:rsid w:val="00A36CBB"/>
    <w:rsid w:val="00A37003"/>
    <w:rsid w:val="00A37A46"/>
    <w:rsid w:val="00A400E6"/>
    <w:rsid w:val="00A4039B"/>
    <w:rsid w:val="00A40842"/>
    <w:rsid w:val="00A40CCD"/>
    <w:rsid w:val="00A40F2D"/>
    <w:rsid w:val="00A40FB2"/>
    <w:rsid w:val="00A4149C"/>
    <w:rsid w:val="00A415D3"/>
    <w:rsid w:val="00A4192A"/>
    <w:rsid w:val="00A42205"/>
    <w:rsid w:val="00A42683"/>
    <w:rsid w:val="00A42684"/>
    <w:rsid w:val="00A429AC"/>
    <w:rsid w:val="00A429DC"/>
    <w:rsid w:val="00A42B70"/>
    <w:rsid w:val="00A42D22"/>
    <w:rsid w:val="00A43213"/>
    <w:rsid w:val="00A43A6C"/>
    <w:rsid w:val="00A43DA2"/>
    <w:rsid w:val="00A43DAC"/>
    <w:rsid w:val="00A43F41"/>
    <w:rsid w:val="00A445EC"/>
    <w:rsid w:val="00A44A50"/>
    <w:rsid w:val="00A456E7"/>
    <w:rsid w:val="00A45BBC"/>
    <w:rsid w:val="00A45D8C"/>
    <w:rsid w:val="00A4629D"/>
    <w:rsid w:val="00A47E70"/>
    <w:rsid w:val="00A50200"/>
    <w:rsid w:val="00A50BEF"/>
    <w:rsid w:val="00A517D0"/>
    <w:rsid w:val="00A51E18"/>
    <w:rsid w:val="00A51EF2"/>
    <w:rsid w:val="00A522EE"/>
    <w:rsid w:val="00A52423"/>
    <w:rsid w:val="00A52D9C"/>
    <w:rsid w:val="00A53479"/>
    <w:rsid w:val="00A536E0"/>
    <w:rsid w:val="00A53C7F"/>
    <w:rsid w:val="00A53E9B"/>
    <w:rsid w:val="00A540E2"/>
    <w:rsid w:val="00A54420"/>
    <w:rsid w:val="00A54C15"/>
    <w:rsid w:val="00A5549A"/>
    <w:rsid w:val="00A557B5"/>
    <w:rsid w:val="00A5595D"/>
    <w:rsid w:val="00A55B7E"/>
    <w:rsid w:val="00A55FC2"/>
    <w:rsid w:val="00A56596"/>
    <w:rsid w:val="00A5685A"/>
    <w:rsid w:val="00A57933"/>
    <w:rsid w:val="00A57EAA"/>
    <w:rsid w:val="00A57FDE"/>
    <w:rsid w:val="00A60044"/>
    <w:rsid w:val="00A6035B"/>
    <w:rsid w:val="00A605D0"/>
    <w:rsid w:val="00A60C09"/>
    <w:rsid w:val="00A61005"/>
    <w:rsid w:val="00A61108"/>
    <w:rsid w:val="00A617CF"/>
    <w:rsid w:val="00A61C08"/>
    <w:rsid w:val="00A61E2A"/>
    <w:rsid w:val="00A61F54"/>
    <w:rsid w:val="00A62049"/>
    <w:rsid w:val="00A6207C"/>
    <w:rsid w:val="00A62139"/>
    <w:rsid w:val="00A6282B"/>
    <w:rsid w:val="00A62D53"/>
    <w:rsid w:val="00A639E6"/>
    <w:rsid w:val="00A64196"/>
    <w:rsid w:val="00A641D8"/>
    <w:rsid w:val="00A658DD"/>
    <w:rsid w:val="00A659F2"/>
    <w:rsid w:val="00A65A8E"/>
    <w:rsid w:val="00A664BD"/>
    <w:rsid w:val="00A66890"/>
    <w:rsid w:val="00A67514"/>
    <w:rsid w:val="00A67E88"/>
    <w:rsid w:val="00A67ECD"/>
    <w:rsid w:val="00A7042D"/>
    <w:rsid w:val="00A704E3"/>
    <w:rsid w:val="00A70D22"/>
    <w:rsid w:val="00A71259"/>
    <w:rsid w:val="00A71C1C"/>
    <w:rsid w:val="00A71F83"/>
    <w:rsid w:val="00A7206C"/>
    <w:rsid w:val="00A7221B"/>
    <w:rsid w:val="00A72FA9"/>
    <w:rsid w:val="00A7321C"/>
    <w:rsid w:val="00A73367"/>
    <w:rsid w:val="00A73C25"/>
    <w:rsid w:val="00A747BE"/>
    <w:rsid w:val="00A74FDC"/>
    <w:rsid w:val="00A75689"/>
    <w:rsid w:val="00A758E5"/>
    <w:rsid w:val="00A762EC"/>
    <w:rsid w:val="00A76C2A"/>
    <w:rsid w:val="00A7732A"/>
    <w:rsid w:val="00A7753F"/>
    <w:rsid w:val="00A77BE4"/>
    <w:rsid w:val="00A80B6B"/>
    <w:rsid w:val="00A80BFD"/>
    <w:rsid w:val="00A81392"/>
    <w:rsid w:val="00A832D2"/>
    <w:rsid w:val="00A8342F"/>
    <w:rsid w:val="00A8365B"/>
    <w:rsid w:val="00A84284"/>
    <w:rsid w:val="00A84E5F"/>
    <w:rsid w:val="00A85BC9"/>
    <w:rsid w:val="00A8634A"/>
    <w:rsid w:val="00A86543"/>
    <w:rsid w:val="00A866A2"/>
    <w:rsid w:val="00A869F4"/>
    <w:rsid w:val="00A86AFC"/>
    <w:rsid w:val="00A871DC"/>
    <w:rsid w:val="00A87EDA"/>
    <w:rsid w:val="00A902A1"/>
    <w:rsid w:val="00A910C0"/>
    <w:rsid w:val="00A91AE5"/>
    <w:rsid w:val="00A91B7B"/>
    <w:rsid w:val="00A91DC6"/>
    <w:rsid w:val="00A92D32"/>
    <w:rsid w:val="00A93675"/>
    <w:rsid w:val="00A93FBC"/>
    <w:rsid w:val="00A9559E"/>
    <w:rsid w:val="00A95692"/>
    <w:rsid w:val="00A959B6"/>
    <w:rsid w:val="00A95A42"/>
    <w:rsid w:val="00A95BAA"/>
    <w:rsid w:val="00A96078"/>
    <w:rsid w:val="00A96E23"/>
    <w:rsid w:val="00A97EB7"/>
    <w:rsid w:val="00AA0995"/>
    <w:rsid w:val="00AA22B5"/>
    <w:rsid w:val="00AA2339"/>
    <w:rsid w:val="00AA26BA"/>
    <w:rsid w:val="00AA314E"/>
    <w:rsid w:val="00AA3716"/>
    <w:rsid w:val="00AA3F5F"/>
    <w:rsid w:val="00AA4874"/>
    <w:rsid w:val="00AA4AF4"/>
    <w:rsid w:val="00AA5354"/>
    <w:rsid w:val="00AA5A1B"/>
    <w:rsid w:val="00AA5FAE"/>
    <w:rsid w:val="00AA71D9"/>
    <w:rsid w:val="00AA7707"/>
    <w:rsid w:val="00AA7E67"/>
    <w:rsid w:val="00AB06E0"/>
    <w:rsid w:val="00AB0D21"/>
    <w:rsid w:val="00AB1077"/>
    <w:rsid w:val="00AB1365"/>
    <w:rsid w:val="00AB17A2"/>
    <w:rsid w:val="00AB195E"/>
    <w:rsid w:val="00AB1C4C"/>
    <w:rsid w:val="00AB2296"/>
    <w:rsid w:val="00AB2D3C"/>
    <w:rsid w:val="00AB2F34"/>
    <w:rsid w:val="00AB32D2"/>
    <w:rsid w:val="00AB3332"/>
    <w:rsid w:val="00AB3667"/>
    <w:rsid w:val="00AB39CB"/>
    <w:rsid w:val="00AB4339"/>
    <w:rsid w:val="00AB4372"/>
    <w:rsid w:val="00AB4510"/>
    <w:rsid w:val="00AB478A"/>
    <w:rsid w:val="00AB4832"/>
    <w:rsid w:val="00AB48B3"/>
    <w:rsid w:val="00AB554C"/>
    <w:rsid w:val="00AB5677"/>
    <w:rsid w:val="00AB5A31"/>
    <w:rsid w:val="00AB620F"/>
    <w:rsid w:val="00AB6368"/>
    <w:rsid w:val="00AB6C59"/>
    <w:rsid w:val="00AB704D"/>
    <w:rsid w:val="00AB70BB"/>
    <w:rsid w:val="00AB768F"/>
    <w:rsid w:val="00AB76A4"/>
    <w:rsid w:val="00AB7B23"/>
    <w:rsid w:val="00AC0DA7"/>
    <w:rsid w:val="00AC1D38"/>
    <w:rsid w:val="00AC20CB"/>
    <w:rsid w:val="00AC2E53"/>
    <w:rsid w:val="00AC30D5"/>
    <w:rsid w:val="00AC36EB"/>
    <w:rsid w:val="00AC38D7"/>
    <w:rsid w:val="00AC4149"/>
    <w:rsid w:val="00AC41DA"/>
    <w:rsid w:val="00AC446F"/>
    <w:rsid w:val="00AC462C"/>
    <w:rsid w:val="00AC4F26"/>
    <w:rsid w:val="00AC4FDC"/>
    <w:rsid w:val="00AC55F5"/>
    <w:rsid w:val="00AC562D"/>
    <w:rsid w:val="00AC5633"/>
    <w:rsid w:val="00AC5694"/>
    <w:rsid w:val="00AC59C1"/>
    <w:rsid w:val="00AC5B40"/>
    <w:rsid w:val="00AC5D11"/>
    <w:rsid w:val="00AC6580"/>
    <w:rsid w:val="00AC67D9"/>
    <w:rsid w:val="00AC6D19"/>
    <w:rsid w:val="00AC6D43"/>
    <w:rsid w:val="00AC7031"/>
    <w:rsid w:val="00AC7298"/>
    <w:rsid w:val="00AC73D4"/>
    <w:rsid w:val="00AC7C40"/>
    <w:rsid w:val="00AC7D1C"/>
    <w:rsid w:val="00AD0047"/>
    <w:rsid w:val="00AD0391"/>
    <w:rsid w:val="00AD060E"/>
    <w:rsid w:val="00AD0FCC"/>
    <w:rsid w:val="00AD14FE"/>
    <w:rsid w:val="00AD22CE"/>
    <w:rsid w:val="00AD2631"/>
    <w:rsid w:val="00AD284B"/>
    <w:rsid w:val="00AD2B2F"/>
    <w:rsid w:val="00AD2E52"/>
    <w:rsid w:val="00AD3CAC"/>
    <w:rsid w:val="00AD405B"/>
    <w:rsid w:val="00AD4680"/>
    <w:rsid w:val="00AD48CE"/>
    <w:rsid w:val="00AD4991"/>
    <w:rsid w:val="00AD4E86"/>
    <w:rsid w:val="00AD4E95"/>
    <w:rsid w:val="00AD53AA"/>
    <w:rsid w:val="00AD563F"/>
    <w:rsid w:val="00AD5774"/>
    <w:rsid w:val="00AD5917"/>
    <w:rsid w:val="00AD5A41"/>
    <w:rsid w:val="00AD61DE"/>
    <w:rsid w:val="00AD6636"/>
    <w:rsid w:val="00AD699C"/>
    <w:rsid w:val="00AD762D"/>
    <w:rsid w:val="00AD7666"/>
    <w:rsid w:val="00AE0512"/>
    <w:rsid w:val="00AE051E"/>
    <w:rsid w:val="00AE0572"/>
    <w:rsid w:val="00AE08C8"/>
    <w:rsid w:val="00AE08D0"/>
    <w:rsid w:val="00AE0B4B"/>
    <w:rsid w:val="00AE2477"/>
    <w:rsid w:val="00AE2F31"/>
    <w:rsid w:val="00AE33A4"/>
    <w:rsid w:val="00AE3638"/>
    <w:rsid w:val="00AE3C55"/>
    <w:rsid w:val="00AE3DFA"/>
    <w:rsid w:val="00AE422E"/>
    <w:rsid w:val="00AE4388"/>
    <w:rsid w:val="00AE5002"/>
    <w:rsid w:val="00AE5124"/>
    <w:rsid w:val="00AE5568"/>
    <w:rsid w:val="00AE5AA6"/>
    <w:rsid w:val="00AE703B"/>
    <w:rsid w:val="00AE70AF"/>
    <w:rsid w:val="00AE74C6"/>
    <w:rsid w:val="00AF0596"/>
    <w:rsid w:val="00AF0896"/>
    <w:rsid w:val="00AF0AEF"/>
    <w:rsid w:val="00AF133F"/>
    <w:rsid w:val="00AF15C4"/>
    <w:rsid w:val="00AF1C53"/>
    <w:rsid w:val="00AF1F91"/>
    <w:rsid w:val="00AF2368"/>
    <w:rsid w:val="00AF29D7"/>
    <w:rsid w:val="00AF2CDF"/>
    <w:rsid w:val="00AF30FC"/>
    <w:rsid w:val="00AF3762"/>
    <w:rsid w:val="00AF3875"/>
    <w:rsid w:val="00AF3AC9"/>
    <w:rsid w:val="00AF3E50"/>
    <w:rsid w:val="00AF4168"/>
    <w:rsid w:val="00AF49CD"/>
    <w:rsid w:val="00AF4E33"/>
    <w:rsid w:val="00AF5540"/>
    <w:rsid w:val="00AF5781"/>
    <w:rsid w:val="00AF657E"/>
    <w:rsid w:val="00AF689D"/>
    <w:rsid w:val="00AF68C9"/>
    <w:rsid w:val="00AF750C"/>
    <w:rsid w:val="00AF76C1"/>
    <w:rsid w:val="00AF7897"/>
    <w:rsid w:val="00AF7BD5"/>
    <w:rsid w:val="00B00592"/>
    <w:rsid w:val="00B00EE4"/>
    <w:rsid w:val="00B01169"/>
    <w:rsid w:val="00B01B87"/>
    <w:rsid w:val="00B01FEB"/>
    <w:rsid w:val="00B027F4"/>
    <w:rsid w:val="00B02954"/>
    <w:rsid w:val="00B05507"/>
    <w:rsid w:val="00B05AE2"/>
    <w:rsid w:val="00B0636E"/>
    <w:rsid w:val="00B078AF"/>
    <w:rsid w:val="00B1024E"/>
    <w:rsid w:val="00B10474"/>
    <w:rsid w:val="00B1069D"/>
    <w:rsid w:val="00B10946"/>
    <w:rsid w:val="00B10D32"/>
    <w:rsid w:val="00B10D3B"/>
    <w:rsid w:val="00B11678"/>
    <w:rsid w:val="00B12E4B"/>
    <w:rsid w:val="00B13046"/>
    <w:rsid w:val="00B139B7"/>
    <w:rsid w:val="00B1416D"/>
    <w:rsid w:val="00B15111"/>
    <w:rsid w:val="00B1555F"/>
    <w:rsid w:val="00B155EA"/>
    <w:rsid w:val="00B1618F"/>
    <w:rsid w:val="00B16C2B"/>
    <w:rsid w:val="00B1773D"/>
    <w:rsid w:val="00B17C7B"/>
    <w:rsid w:val="00B200C0"/>
    <w:rsid w:val="00B2024A"/>
    <w:rsid w:val="00B203D4"/>
    <w:rsid w:val="00B20EF6"/>
    <w:rsid w:val="00B211C8"/>
    <w:rsid w:val="00B22FA0"/>
    <w:rsid w:val="00B22FC2"/>
    <w:rsid w:val="00B23184"/>
    <w:rsid w:val="00B23481"/>
    <w:rsid w:val="00B23E78"/>
    <w:rsid w:val="00B2424A"/>
    <w:rsid w:val="00B255A0"/>
    <w:rsid w:val="00B2575E"/>
    <w:rsid w:val="00B258BB"/>
    <w:rsid w:val="00B2590C"/>
    <w:rsid w:val="00B25BB1"/>
    <w:rsid w:val="00B26C00"/>
    <w:rsid w:val="00B26F14"/>
    <w:rsid w:val="00B26F88"/>
    <w:rsid w:val="00B27B61"/>
    <w:rsid w:val="00B27D60"/>
    <w:rsid w:val="00B301BA"/>
    <w:rsid w:val="00B3089E"/>
    <w:rsid w:val="00B30A1F"/>
    <w:rsid w:val="00B30AF7"/>
    <w:rsid w:val="00B30CE4"/>
    <w:rsid w:val="00B30DB0"/>
    <w:rsid w:val="00B30FAF"/>
    <w:rsid w:val="00B31048"/>
    <w:rsid w:val="00B31984"/>
    <w:rsid w:val="00B32097"/>
    <w:rsid w:val="00B324DF"/>
    <w:rsid w:val="00B32CE0"/>
    <w:rsid w:val="00B33200"/>
    <w:rsid w:val="00B34EC0"/>
    <w:rsid w:val="00B35016"/>
    <w:rsid w:val="00B355DC"/>
    <w:rsid w:val="00B3565A"/>
    <w:rsid w:val="00B358B1"/>
    <w:rsid w:val="00B361FE"/>
    <w:rsid w:val="00B363C4"/>
    <w:rsid w:val="00B363D7"/>
    <w:rsid w:val="00B3681D"/>
    <w:rsid w:val="00B369BE"/>
    <w:rsid w:val="00B36FAF"/>
    <w:rsid w:val="00B3708C"/>
    <w:rsid w:val="00B37565"/>
    <w:rsid w:val="00B3770B"/>
    <w:rsid w:val="00B378E2"/>
    <w:rsid w:val="00B400F5"/>
    <w:rsid w:val="00B4134D"/>
    <w:rsid w:val="00B417F1"/>
    <w:rsid w:val="00B41F5C"/>
    <w:rsid w:val="00B421D4"/>
    <w:rsid w:val="00B42334"/>
    <w:rsid w:val="00B423F4"/>
    <w:rsid w:val="00B4251C"/>
    <w:rsid w:val="00B42C7A"/>
    <w:rsid w:val="00B42CF5"/>
    <w:rsid w:val="00B42D3F"/>
    <w:rsid w:val="00B43733"/>
    <w:rsid w:val="00B4407D"/>
    <w:rsid w:val="00B44ACA"/>
    <w:rsid w:val="00B44CBC"/>
    <w:rsid w:val="00B45119"/>
    <w:rsid w:val="00B506C2"/>
    <w:rsid w:val="00B50C28"/>
    <w:rsid w:val="00B50F78"/>
    <w:rsid w:val="00B511BB"/>
    <w:rsid w:val="00B51559"/>
    <w:rsid w:val="00B5204F"/>
    <w:rsid w:val="00B52B08"/>
    <w:rsid w:val="00B5382E"/>
    <w:rsid w:val="00B5395D"/>
    <w:rsid w:val="00B53972"/>
    <w:rsid w:val="00B54EA8"/>
    <w:rsid w:val="00B55564"/>
    <w:rsid w:val="00B5675D"/>
    <w:rsid w:val="00B56932"/>
    <w:rsid w:val="00B56972"/>
    <w:rsid w:val="00B56AFA"/>
    <w:rsid w:val="00B56F61"/>
    <w:rsid w:val="00B57507"/>
    <w:rsid w:val="00B576FF"/>
    <w:rsid w:val="00B57E71"/>
    <w:rsid w:val="00B60785"/>
    <w:rsid w:val="00B62133"/>
    <w:rsid w:val="00B6218F"/>
    <w:rsid w:val="00B630BB"/>
    <w:rsid w:val="00B63637"/>
    <w:rsid w:val="00B63AC3"/>
    <w:rsid w:val="00B64005"/>
    <w:rsid w:val="00B64B08"/>
    <w:rsid w:val="00B65982"/>
    <w:rsid w:val="00B6683C"/>
    <w:rsid w:val="00B6707F"/>
    <w:rsid w:val="00B670B1"/>
    <w:rsid w:val="00B67263"/>
    <w:rsid w:val="00B67606"/>
    <w:rsid w:val="00B67EFD"/>
    <w:rsid w:val="00B70184"/>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8001E"/>
    <w:rsid w:val="00B80ADB"/>
    <w:rsid w:val="00B80B20"/>
    <w:rsid w:val="00B80ED7"/>
    <w:rsid w:val="00B81C0B"/>
    <w:rsid w:val="00B81C43"/>
    <w:rsid w:val="00B81EAB"/>
    <w:rsid w:val="00B81FBD"/>
    <w:rsid w:val="00B82E20"/>
    <w:rsid w:val="00B8306A"/>
    <w:rsid w:val="00B84228"/>
    <w:rsid w:val="00B842F9"/>
    <w:rsid w:val="00B847A1"/>
    <w:rsid w:val="00B84923"/>
    <w:rsid w:val="00B84C69"/>
    <w:rsid w:val="00B85271"/>
    <w:rsid w:val="00B8564A"/>
    <w:rsid w:val="00B861B3"/>
    <w:rsid w:val="00B86276"/>
    <w:rsid w:val="00B86291"/>
    <w:rsid w:val="00B862DF"/>
    <w:rsid w:val="00B90037"/>
    <w:rsid w:val="00B906F7"/>
    <w:rsid w:val="00B90D67"/>
    <w:rsid w:val="00B90E93"/>
    <w:rsid w:val="00B91380"/>
    <w:rsid w:val="00B916B0"/>
    <w:rsid w:val="00B91DF3"/>
    <w:rsid w:val="00B91DF6"/>
    <w:rsid w:val="00B92571"/>
    <w:rsid w:val="00B93312"/>
    <w:rsid w:val="00B9339F"/>
    <w:rsid w:val="00B93C23"/>
    <w:rsid w:val="00B94105"/>
    <w:rsid w:val="00B94271"/>
    <w:rsid w:val="00B9436C"/>
    <w:rsid w:val="00B943FA"/>
    <w:rsid w:val="00B94539"/>
    <w:rsid w:val="00B94773"/>
    <w:rsid w:val="00B94CC8"/>
    <w:rsid w:val="00B94CF7"/>
    <w:rsid w:val="00B94DE6"/>
    <w:rsid w:val="00B95BE1"/>
    <w:rsid w:val="00B96018"/>
    <w:rsid w:val="00B960E0"/>
    <w:rsid w:val="00B96841"/>
    <w:rsid w:val="00B968C8"/>
    <w:rsid w:val="00B96E4D"/>
    <w:rsid w:val="00B9765D"/>
    <w:rsid w:val="00B97D22"/>
    <w:rsid w:val="00BA033A"/>
    <w:rsid w:val="00BA041D"/>
    <w:rsid w:val="00BA067D"/>
    <w:rsid w:val="00BA0794"/>
    <w:rsid w:val="00BA11D4"/>
    <w:rsid w:val="00BA1624"/>
    <w:rsid w:val="00BA222F"/>
    <w:rsid w:val="00BA28B0"/>
    <w:rsid w:val="00BA2C19"/>
    <w:rsid w:val="00BA2E11"/>
    <w:rsid w:val="00BA387A"/>
    <w:rsid w:val="00BA3DDF"/>
    <w:rsid w:val="00BA42A5"/>
    <w:rsid w:val="00BA4304"/>
    <w:rsid w:val="00BA461A"/>
    <w:rsid w:val="00BA48B8"/>
    <w:rsid w:val="00BA4BD0"/>
    <w:rsid w:val="00BA513A"/>
    <w:rsid w:val="00BA5566"/>
    <w:rsid w:val="00BA59E2"/>
    <w:rsid w:val="00BA5B6B"/>
    <w:rsid w:val="00BA5BAC"/>
    <w:rsid w:val="00BA6006"/>
    <w:rsid w:val="00BA6154"/>
    <w:rsid w:val="00BA71EE"/>
    <w:rsid w:val="00BA71F2"/>
    <w:rsid w:val="00BB020B"/>
    <w:rsid w:val="00BB0914"/>
    <w:rsid w:val="00BB0CF4"/>
    <w:rsid w:val="00BB0E21"/>
    <w:rsid w:val="00BB10C8"/>
    <w:rsid w:val="00BB1D62"/>
    <w:rsid w:val="00BB1FA7"/>
    <w:rsid w:val="00BB23C2"/>
    <w:rsid w:val="00BB27A8"/>
    <w:rsid w:val="00BB2EE3"/>
    <w:rsid w:val="00BB425A"/>
    <w:rsid w:val="00BB44A9"/>
    <w:rsid w:val="00BB5DFC"/>
    <w:rsid w:val="00BB6526"/>
    <w:rsid w:val="00BB66C5"/>
    <w:rsid w:val="00BB6FA1"/>
    <w:rsid w:val="00BB74B7"/>
    <w:rsid w:val="00BB7DB2"/>
    <w:rsid w:val="00BC027B"/>
    <w:rsid w:val="00BC0A28"/>
    <w:rsid w:val="00BC1B40"/>
    <w:rsid w:val="00BC1EE3"/>
    <w:rsid w:val="00BC2163"/>
    <w:rsid w:val="00BC2C56"/>
    <w:rsid w:val="00BC2E1C"/>
    <w:rsid w:val="00BC2EEC"/>
    <w:rsid w:val="00BC36D9"/>
    <w:rsid w:val="00BC3E66"/>
    <w:rsid w:val="00BC46A6"/>
    <w:rsid w:val="00BC4953"/>
    <w:rsid w:val="00BC615A"/>
    <w:rsid w:val="00BC678C"/>
    <w:rsid w:val="00BC69B1"/>
    <w:rsid w:val="00BC6B1A"/>
    <w:rsid w:val="00BC6B6D"/>
    <w:rsid w:val="00BC7727"/>
    <w:rsid w:val="00BC7801"/>
    <w:rsid w:val="00BC784D"/>
    <w:rsid w:val="00BC793C"/>
    <w:rsid w:val="00BC7EBE"/>
    <w:rsid w:val="00BD01FD"/>
    <w:rsid w:val="00BD04C3"/>
    <w:rsid w:val="00BD068B"/>
    <w:rsid w:val="00BD1000"/>
    <w:rsid w:val="00BD1077"/>
    <w:rsid w:val="00BD10D3"/>
    <w:rsid w:val="00BD112C"/>
    <w:rsid w:val="00BD11FB"/>
    <w:rsid w:val="00BD1BB9"/>
    <w:rsid w:val="00BD1E4D"/>
    <w:rsid w:val="00BD20EB"/>
    <w:rsid w:val="00BD2258"/>
    <w:rsid w:val="00BD23C9"/>
    <w:rsid w:val="00BD279D"/>
    <w:rsid w:val="00BD27AC"/>
    <w:rsid w:val="00BD29A5"/>
    <w:rsid w:val="00BD29C9"/>
    <w:rsid w:val="00BD2C9C"/>
    <w:rsid w:val="00BD372D"/>
    <w:rsid w:val="00BD3F8D"/>
    <w:rsid w:val="00BD4DD9"/>
    <w:rsid w:val="00BD52EE"/>
    <w:rsid w:val="00BD69A8"/>
    <w:rsid w:val="00BD7606"/>
    <w:rsid w:val="00BD7A7D"/>
    <w:rsid w:val="00BE062C"/>
    <w:rsid w:val="00BE0CD0"/>
    <w:rsid w:val="00BE0FD2"/>
    <w:rsid w:val="00BE15C4"/>
    <w:rsid w:val="00BE188D"/>
    <w:rsid w:val="00BE19CF"/>
    <w:rsid w:val="00BE1A23"/>
    <w:rsid w:val="00BE2B95"/>
    <w:rsid w:val="00BE2E9F"/>
    <w:rsid w:val="00BE3089"/>
    <w:rsid w:val="00BE385D"/>
    <w:rsid w:val="00BE3C62"/>
    <w:rsid w:val="00BE4442"/>
    <w:rsid w:val="00BE4792"/>
    <w:rsid w:val="00BE4BF5"/>
    <w:rsid w:val="00BE6971"/>
    <w:rsid w:val="00BE7583"/>
    <w:rsid w:val="00BE7C1E"/>
    <w:rsid w:val="00BE7DF3"/>
    <w:rsid w:val="00BF0534"/>
    <w:rsid w:val="00BF05F0"/>
    <w:rsid w:val="00BF06A9"/>
    <w:rsid w:val="00BF0A58"/>
    <w:rsid w:val="00BF0C8B"/>
    <w:rsid w:val="00BF0FFE"/>
    <w:rsid w:val="00BF168E"/>
    <w:rsid w:val="00BF19F5"/>
    <w:rsid w:val="00BF1DB5"/>
    <w:rsid w:val="00BF23A8"/>
    <w:rsid w:val="00BF2DD4"/>
    <w:rsid w:val="00BF3070"/>
    <w:rsid w:val="00BF30F4"/>
    <w:rsid w:val="00BF339A"/>
    <w:rsid w:val="00BF356D"/>
    <w:rsid w:val="00BF37E3"/>
    <w:rsid w:val="00BF4921"/>
    <w:rsid w:val="00BF49D1"/>
    <w:rsid w:val="00BF4A63"/>
    <w:rsid w:val="00BF53FC"/>
    <w:rsid w:val="00BF59EE"/>
    <w:rsid w:val="00BF5AC3"/>
    <w:rsid w:val="00BF77BC"/>
    <w:rsid w:val="00BF7EAE"/>
    <w:rsid w:val="00C001AF"/>
    <w:rsid w:val="00C00B71"/>
    <w:rsid w:val="00C02866"/>
    <w:rsid w:val="00C02F35"/>
    <w:rsid w:val="00C03C58"/>
    <w:rsid w:val="00C03FF6"/>
    <w:rsid w:val="00C0408B"/>
    <w:rsid w:val="00C061AD"/>
    <w:rsid w:val="00C06222"/>
    <w:rsid w:val="00C066CB"/>
    <w:rsid w:val="00C066DC"/>
    <w:rsid w:val="00C07433"/>
    <w:rsid w:val="00C07E40"/>
    <w:rsid w:val="00C104EF"/>
    <w:rsid w:val="00C107B8"/>
    <w:rsid w:val="00C10D01"/>
    <w:rsid w:val="00C11548"/>
    <w:rsid w:val="00C123BD"/>
    <w:rsid w:val="00C12BB7"/>
    <w:rsid w:val="00C12D88"/>
    <w:rsid w:val="00C142FF"/>
    <w:rsid w:val="00C148F4"/>
    <w:rsid w:val="00C1546E"/>
    <w:rsid w:val="00C155BC"/>
    <w:rsid w:val="00C15894"/>
    <w:rsid w:val="00C15A46"/>
    <w:rsid w:val="00C15D15"/>
    <w:rsid w:val="00C15F31"/>
    <w:rsid w:val="00C15F6A"/>
    <w:rsid w:val="00C16175"/>
    <w:rsid w:val="00C1649B"/>
    <w:rsid w:val="00C20019"/>
    <w:rsid w:val="00C201B9"/>
    <w:rsid w:val="00C20AB7"/>
    <w:rsid w:val="00C20D12"/>
    <w:rsid w:val="00C20DC9"/>
    <w:rsid w:val="00C20E24"/>
    <w:rsid w:val="00C21022"/>
    <w:rsid w:val="00C215B6"/>
    <w:rsid w:val="00C215C3"/>
    <w:rsid w:val="00C21737"/>
    <w:rsid w:val="00C21C94"/>
    <w:rsid w:val="00C21D7A"/>
    <w:rsid w:val="00C21E8D"/>
    <w:rsid w:val="00C2249A"/>
    <w:rsid w:val="00C232E9"/>
    <w:rsid w:val="00C23A7B"/>
    <w:rsid w:val="00C2450E"/>
    <w:rsid w:val="00C24CEE"/>
    <w:rsid w:val="00C26BF3"/>
    <w:rsid w:val="00C2748C"/>
    <w:rsid w:val="00C31186"/>
    <w:rsid w:val="00C3140D"/>
    <w:rsid w:val="00C33565"/>
    <w:rsid w:val="00C335C4"/>
    <w:rsid w:val="00C338DC"/>
    <w:rsid w:val="00C33A0F"/>
    <w:rsid w:val="00C33BC8"/>
    <w:rsid w:val="00C34029"/>
    <w:rsid w:val="00C343D6"/>
    <w:rsid w:val="00C348A1"/>
    <w:rsid w:val="00C348FD"/>
    <w:rsid w:val="00C34A54"/>
    <w:rsid w:val="00C34CEA"/>
    <w:rsid w:val="00C354D1"/>
    <w:rsid w:val="00C35C6E"/>
    <w:rsid w:val="00C364AF"/>
    <w:rsid w:val="00C364E5"/>
    <w:rsid w:val="00C3706E"/>
    <w:rsid w:val="00C37572"/>
    <w:rsid w:val="00C376ED"/>
    <w:rsid w:val="00C37969"/>
    <w:rsid w:val="00C37E19"/>
    <w:rsid w:val="00C4029C"/>
    <w:rsid w:val="00C403B5"/>
    <w:rsid w:val="00C426FA"/>
    <w:rsid w:val="00C42B25"/>
    <w:rsid w:val="00C435BD"/>
    <w:rsid w:val="00C436FC"/>
    <w:rsid w:val="00C43E9B"/>
    <w:rsid w:val="00C4455F"/>
    <w:rsid w:val="00C4490A"/>
    <w:rsid w:val="00C45114"/>
    <w:rsid w:val="00C4548E"/>
    <w:rsid w:val="00C46161"/>
    <w:rsid w:val="00C4634A"/>
    <w:rsid w:val="00C46BBB"/>
    <w:rsid w:val="00C4722A"/>
    <w:rsid w:val="00C47AE6"/>
    <w:rsid w:val="00C50359"/>
    <w:rsid w:val="00C5058E"/>
    <w:rsid w:val="00C50B0D"/>
    <w:rsid w:val="00C50D81"/>
    <w:rsid w:val="00C50F05"/>
    <w:rsid w:val="00C51FA0"/>
    <w:rsid w:val="00C51FD4"/>
    <w:rsid w:val="00C524F0"/>
    <w:rsid w:val="00C52AD7"/>
    <w:rsid w:val="00C52BAA"/>
    <w:rsid w:val="00C53DB0"/>
    <w:rsid w:val="00C53E49"/>
    <w:rsid w:val="00C548DF"/>
    <w:rsid w:val="00C549C3"/>
    <w:rsid w:val="00C54F61"/>
    <w:rsid w:val="00C550D4"/>
    <w:rsid w:val="00C559E3"/>
    <w:rsid w:val="00C55D51"/>
    <w:rsid w:val="00C56198"/>
    <w:rsid w:val="00C562C7"/>
    <w:rsid w:val="00C56345"/>
    <w:rsid w:val="00C5638F"/>
    <w:rsid w:val="00C564E0"/>
    <w:rsid w:val="00C56D79"/>
    <w:rsid w:val="00C57020"/>
    <w:rsid w:val="00C57EDE"/>
    <w:rsid w:val="00C60559"/>
    <w:rsid w:val="00C6070E"/>
    <w:rsid w:val="00C60AA8"/>
    <w:rsid w:val="00C610AF"/>
    <w:rsid w:val="00C61192"/>
    <w:rsid w:val="00C619BE"/>
    <w:rsid w:val="00C61A64"/>
    <w:rsid w:val="00C61C47"/>
    <w:rsid w:val="00C61D0B"/>
    <w:rsid w:val="00C62CAC"/>
    <w:rsid w:val="00C63109"/>
    <w:rsid w:val="00C63110"/>
    <w:rsid w:val="00C6531C"/>
    <w:rsid w:val="00C65BC7"/>
    <w:rsid w:val="00C661FA"/>
    <w:rsid w:val="00C663A6"/>
    <w:rsid w:val="00C66F27"/>
    <w:rsid w:val="00C67216"/>
    <w:rsid w:val="00C67CDE"/>
    <w:rsid w:val="00C70494"/>
    <w:rsid w:val="00C7126E"/>
    <w:rsid w:val="00C717AC"/>
    <w:rsid w:val="00C7210E"/>
    <w:rsid w:val="00C72C5A"/>
    <w:rsid w:val="00C72E0F"/>
    <w:rsid w:val="00C72FE5"/>
    <w:rsid w:val="00C72FEC"/>
    <w:rsid w:val="00C7414F"/>
    <w:rsid w:val="00C7541E"/>
    <w:rsid w:val="00C761D7"/>
    <w:rsid w:val="00C76256"/>
    <w:rsid w:val="00C763C9"/>
    <w:rsid w:val="00C77155"/>
    <w:rsid w:val="00C77B7E"/>
    <w:rsid w:val="00C80392"/>
    <w:rsid w:val="00C80860"/>
    <w:rsid w:val="00C812F9"/>
    <w:rsid w:val="00C815D9"/>
    <w:rsid w:val="00C81666"/>
    <w:rsid w:val="00C8186C"/>
    <w:rsid w:val="00C81A76"/>
    <w:rsid w:val="00C81A7D"/>
    <w:rsid w:val="00C81AB7"/>
    <w:rsid w:val="00C81F66"/>
    <w:rsid w:val="00C821C1"/>
    <w:rsid w:val="00C82393"/>
    <w:rsid w:val="00C8296E"/>
    <w:rsid w:val="00C82F79"/>
    <w:rsid w:val="00C8345C"/>
    <w:rsid w:val="00C84683"/>
    <w:rsid w:val="00C84912"/>
    <w:rsid w:val="00C86514"/>
    <w:rsid w:val="00C87256"/>
    <w:rsid w:val="00C874F2"/>
    <w:rsid w:val="00C87991"/>
    <w:rsid w:val="00C90254"/>
    <w:rsid w:val="00C902DA"/>
    <w:rsid w:val="00C90FCA"/>
    <w:rsid w:val="00C9121F"/>
    <w:rsid w:val="00C912D3"/>
    <w:rsid w:val="00C921C6"/>
    <w:rsid w:val="00C931F7"/>
    <w:rsid w:val="00C936C6"/>
    <w:rsid w:val="00C93EE0"/>
    <w:rsid w:val="00C940C2"/>
    <w:rsid w:val="00C9410B"/>
    <w:rsid w:val="00C9471B"/>
    <w:rsid w:val="00C9497A"/>
    <w:rsid w:val="00C94B39"/>
    <w:rsid w:val="00C94DD2"/>
    <w:rsid w:val="00C94E99"/>
    <w:rsid w:val="00C94F46"/>
    <w:rsid w:val="00C95985"/>
    <w:rsid w:val="00C95C7B"/>
    <w:rsid w:val="00C96424"/>
    <w:rsid w:val="00C9649D"/>
    <w:rsid w:val="00C9697C"/>
    <w:rsid w:val="00C97080"/>
    <w:rsid w:val="00C9712E"/>
    <w:rsid w:val="00C9756A"/>
    <w:rsid w:val="00C9761E"/>
    <w:rsid w:val="00C979AD"/>
    <w:rsid w:val="00CA042D"/>
    <w:rsid w:val="00CA1925"/>
    <w:rsid w:val="00CA1A9E"/>
    <w:rsid w:val="00CA26A2"/>
    <w:rsid w:val="00CA2F34"/>
    <w:rsid w:val="00CA2F77"/>
    <w:rsid w:val="00CA3597"/>
    <w:rsid w:val="00CA405E"/>
    <w:rsid w:val="00CA554D"/>
    <w:rsid w:val="00CA6338"/>
    <w:rsid w:val="00CA6424"/>
    <w:rsid w:val="00CA661A"/>
    <w:rsid w:val="00CA695B"/>
    <w:rsid w:val="00CA6A38"/>
    <w:rsid w:val="00CA7465"/>
    <w:rsid w:val="00CA7CDB"/>
    <w:rsid w:val="00CB0330"/>
    <w:rsid w:val="00CB0D29"/>
    <w:rsid w:val="00CB19BD"/>
    <w:rsid w:val="00CB208E"/>
    <w:rsid w:val="00CB22B8"/>
    <w:rsid w:val="00CB2BD7"/>
    <w:rsid w:val="00CB3239"/>
    <w:rsid w:val="00CB3C53"/>
    <w:rsid w:val="00CB46DD"/>
    <w:rsid w:val="00CB4F93"/>
    <w:rsid w:val="00CB56E3"/>
    <w:rsid w:val="00CB57EA"/>
    <w:rsid w:val="00CB58FD"/>
    <w:rsid w:val="00CB6246"/>
    <w:rsid w:val="00CB6DDE"/>
    <w:rsid w:val="00CB73D9"/>
    <w:rsid w:val="00CC09D2"/>
    <w:rsid w:val="00CC0C1D"/>
    <w:rsid w:val="00CC0C4B"/>
    <w:rsid w:val="00CC1A14"/>
    <w:rsid w:val="00CC1D30"/>
    <w:rsid w:val="00CC1F5A"/>
    <w:rsid w:val="00CC2632"/>
    <w:rsid w:val="00CC2C67"/>
    <w:rsid w:val="00CC3BC7"/>
    <w:rsid w:val="00CC3F4C"/>
    <w:rsid w:val="00CC4467"/>
    <w:rsid w:val="00CC5026"/>
    <w:rsid w:val="00CC53CB"/>
    <w:rsid w:val="00CC58B1"/>
    <w:rsid w:val="00CC5B44"/>
    <w:rsid w:val="00CC6223"/>
    <w:rsid w:val="00CC67C6"/>
    <w:rsid w:val="00CC693B"/>
    <w:rsid w:val="00CC6BBC"/>
    <w:rsid w:val="00CC7C23"/>
    <w:rsid w:val="00CD1118"/>
    <w:rsid w:val="00CD1263"/>
    <w:rsid w:val="00CD1421"/>
    <w:rsid w:val="00CD1595"/>
    <w:rsid w:val="00CD181D"/>
    <w:rsid w:val="00CD207D"/>
    <w:rsid w:val="00CD21C8"/>
    <w:rsid w:val="00CD24C9"/>
    <w:rsid w:val="00CD2511"/>
    <w:rsid w:val="00CD28C3"/>
    <w:rsid w:val="00CD2E96"/>
    <w:rsid w:val="00CD2F9A"/>
    <w:rsid w:val="00CD3270"/>
    <w:rsid w:val="00CD3D77"/>
    <w:rsid w:val="00CD4114"/>
    <w:rsid w:val="00CD436B"/>
    <w:rsid w:val="00CD43E9"/>
    <w:rsid w:val="00CD4ADC"/>
    <w:rsid w:val="00CD4CCF"/>
    <w:rsid w:val="00CD4CFD"/>
    <w:rsid w:val="00CD51AA"/>
    <w:rsid w:val="00CD57DE"/>
    <w:rsid w:val="00CD58E0"/>
    <w:rsid w:val="00CD6094"/>
    <w:rsid w:val="00CD770E"/>
    <w:rsid w:val="00CE01DF"/>
    <w:rsid w:val="00CE0680"/>
    <w:rsid w:val="00CE0AC7"/>
    <w:rsid w:val="00CE0AF0"/>
    <w:rsid w:val="00CE13B9"/>
    <w:rsid w:val="00CE1ACA"/>
    <w:rsid w:val="00CE1EBA"/>
    <w:rsid w:val="00CE202C"/>
    <w:rsid w:val="00CE2048"/>
    <w:rsid w:val="00CE278F"/>
    <w:rsid w:val="00CE40EC"/>
    <w:rsid w:val="00CE42DF"/>
    <w:rsid w:val="00CE4B7E"/>
    <w:rsid w:val="00CE4C17"/>
    <w:rsid w:val="00CE5003"/>
    <w:rsid w:val="00CE58BC"/>
    <w:rsid w:val="00CE5F67"/>
    <w:rsid w:val="00CE7C1F"/>
    <w:rsid w:val="00CF0234"/>
    <w:rsid w:val="00CF06E2"/>
    <w:rsid w:val="00CF0CEC"/>
    <w:rsid w:val="00CF1A39"/>
    <w:rsid w:val="00CF1F4A"/>
    <w:rsid w:val="00CF200F"/>
    <w:rsid w:val="00CF220B"/>
    <w:rsid w:val="00CF2562"/>
    <w:rsid w:val="00CF2623"/>
    <w:rsid w:val="00CF26A4"/>
    <w:rsid w:val="00CF2757"/>
    <w:rsid w:val="00CF293B"/>
    <w:rsid w:val="00CF2D90"/>
    <w:rsid w:val="00CF3242"/>
    <w:rsid w:val="00CF3301"/>
    <w:rsid w:val="00CF3843"/>
    <w:rsid w:val="00CF4AB1"/>
    <w:rsid w:val="00CF4E11"/>
    <w:rsid w:val="00CF5A24"/>
    <w:rsid w:val="00CF5F4D"/>
    <w:rsid w:val="00CF627F"/>
    <w:rsid w:val="00CF67AD"/>
    <w:rsid w:val="00CF6AA3"/>
    <w:rsid w:val="00CF7772"/>
    <w:rsid w:val="00CF7C93"/>
    <w:rsid w:val="00CF7E02"/>
    <w:rsid w:val="00D00054"/>
    <w:rsid w:val="00D00481"/>
    <w:rsid w:val="00D0055E"/>
    <w:rsid w:val="00D008D1"/>
    <w:rsid w:val="00D018A6"/>
    <w:rsid w:val="00D01B54"/>
    <w:rsid w:val="00D02353"/>
    <w:rsid w:val="00D02962"/>
    <w:rsid w:val="00D033D5"/>
    <w:rsid w:val="00D03554"/>
    <w:rsid w:val="00D03BC2"/>
    <w:rsid w:val="00D03D96"/>
    <w:rsid w:val="00D0403B"/>
    <w:rsid w:val="00D04216"/>
    <w:rsid w:val="00D04710"/>
    <w:rsid w:val="00D0510E"/>
    <w:rsid w:val="00D05369"/>
    <w:rsid w:val="00D0611B"/>
    <w:rsid w:val="00D0616B"/>
    <w:rsid w:val="00D06224"/>
    <w:rsid w:val="00D0782E"/>
    <w:rsid w:val="00D079D2"/>
    <w:rsid w:val="00D07AA0"/>
    <w:rsid w:val="00D07EFD"/>
    <w:rsid w:val="00D10AD0"/>
    <w:rsid w:val="00D10D3E"/>
    <w:rsid w:val="00D10F78"/>
    <w:rsid w:val="00D11B82"/>
    <w:rsid w:val="00D120FD"/>
    <w:rsid w:val="00D1226A"/>
    <w:rsid w:val="00D123E4"/>
    <w:rsid w:val="00D146DC"/>
    <w:rsid w:val="00D148E5"/>
    <w:rsid w:val="00D1520E"/>
    <w:rsid w:val="00D1589D"/>
    <w:rsid w:val="00D162AE"/>
    <w:rsid w:val="00D1660B"/>
    <w:rsid w:val="00D16AF1"/>
    <w:rsid w:val="00D172F0"/>
    <w:rsid w:val="00D17A1C"/>
    <w:rsid w:val="00D17D24"/>
    <w:rsid w:val="00D207E5"/>
    <w:rsid w:val="00D207FB"/>
    <w:rsid w:val="00D20980"/>
    <w:rsid w:val="00D21191"/>
    <w:rsid w:val="00D21DC9"/>
    <w:rsid w:val="00D21E4E"/>
    <w:rsid w:val="00D2222E"/>
    <w:rsid w:val="00D224F6"/>
    <w:rsid w:val="00D2254B"/>
    <w:rsid w:val="00D234CE"/>
    <w:rsid w:val="00D23904"/>
    <w:rsid w:val="00D24079"/>
    <w:rsid w:val="00D24DC7"/>
    <w:rsid w:val="00D24E0C"/>
    <w:rsid w:val="00D251A4"/>
    <w:rsid w:val="00D2529A"/>
    <w:rsid w:val="00D2546F"/>
    <w:rsid w:val="00D257FE"/>
    <w:rsid w:val="00D25DA0"/>
    <w:rsid w:val="00D2651E"/>
    <w:rsid w:val="00D2662F"/>
    <w:rsid w:val="00D27341"/>
    <w:rsid w:val="00D27620"/>
    <w:rsid w:val="00D3054F"/>
    <w:rsid w:val="00D3084A"/>
    <w:rsid w:val="00D30C70"/>
    <w:rsid w:val="00D313ED"/>
    <w:rsid w:val="00D3160F"/>
    <w:rsid w:val="00D3183C"/>
    <w:rsid w:val="00D31858"/>
    <w:rsid w:val="00D31A3C"/>
    <w:rsid w:val="00D32026"/>
    <w:rsid w:val="00D3215D"/>
    <w:rsid w:val="00D3230A"/>
    <w:rsid w:val="00D3398E"/>
    <w:rsid w:val="00D33C61"/>
    <w:rsid w:val="00D34335"/>
    <w:rsid w:val="00D35547"/>
    <w:rsid w:val="00D358FD"/>
    <w:rsid w:val="00D3600C"/>
    <w:rsid w:val="00D364D7"/>
    <w:rsid w:val="00D368EE"/>
    <w:rsid w:val="00D36DB2"/>
    <w:rsid w:val="00D377CB"/>
    <w:rsid w:val="00D4013B"/>
    <w:rsid w:val="00D407D5"/>
    <w:rsid w:val="00D40972"/>
    <w:rsid w:val="00D41AB2"/>
    <w:rsid w:val="00D41F9E"/>
    <w:rsid w:val="00D42806"/>
    <w:rsid w:val="00D42D5C"/>
    <w:rsid w:val="00D431F9"/>
    <w:rsid w:val="00D43616"/>
    <w:rsid w:val="00D43D8D"/>
    <w:rsid w:val="00D440F2"/>
    <w:rsid w:val="00D44511"/>
    <w:rsid w:val="00D44932"/>
    <w:rsid w:val="00D45081"/>
    <w:rsid w:val="00D4526E"/>
    <w:rsid w:val="00D453DF"/>
    <w:rsid w:val="00D4559F"/>
    <w:rsid w:val="00D45606"/>
    <w:rsid w:val="00D456E5"/>
    <w:rsid w:val="00D457AA"/>
    <w:rsid w:val="00D461ED"/>
    <w:rsid w:val="00D4632F"/>
    <w:rsid w:val="00D47390"/>
    <w:rsid w:val="00D47A64"/>
    <w:rsid w:val="00D50921"/>
    <w:rsid w:val="00D51856"/>
    <w:rsid w:val="00D5198E"/>
    <w:rsid w:val="00D52D15"/>
    <w:rsid w:val="00D53947"/>
    <w:rsid w:val="00D545E1"/>
    <w:rsid w:val="00D54978"/>
    <w:rsid w:val="00D549F0"/>
    <w:rsid w:val="00D54B4E"/>
    <w:rsid w:val="00D54F98"/>
    <w:rsid w:val="00D5527F"/>
    <w:rsid w:val="00D559B0"/>
    <w:rsid w:val="00D55F9E"/>
    <w:rsid w:val="00D560C9"/>
    <w:rsid w:val="00D56E22"/>
    <w:rsid w:val="00D56E2A"/>
    <w:rsid w:val="00D576BE"/>
    <w:rsid w:val="00D577AB"/>
    <w:rsid w:val="00D60410"/>
    <w:rsid w:val="00D6061C"/>
    <w:rsid w:val="00D60782"/>
    <w:rsid w:val="00D60931"/>
    <w:rsid w:val="00D61331"/>
    <w:rsid w:val="00D618E6"/>
    <w:rsid w:val="00D61AB4"/>
    <w:rsid w:val="00D61ACA"/>
    <w:rsid w:val="00D61F55"/>
    <w:rsid w:val="00D62759"/>
    <w:rsid w:val="00D62E86"/>
    <w:rsid w:val="00D62F53"/>
    <w:rsid w:val="00D638B2"/>
    <w:rsid w:val="00D63E51"/>
    <w:rsid w:val="00D646EF"/>
    <w:rsid w:val="00D64A37"/>
    <w:rsid w:val="00D65B79"/>
    <w:rsid w:val="00D66481"/>
    <w:rsid w:val="00D66B2D"/>
    <w:rsid w:val="00D671B5"/>
    <w:rsid w:val="00D70682"/>
    <w:rsid w:val="00D70F3B"/>
    <w:rsid w:val="00D71FCC"/>
    <w:rsid w:val="00D7279B"/>
    <w:rsid w:val="00D72A55"/>
    <w:rsid w:val="00D72C46"/>
    <w:rsid w:val="00D72F97"/>
    <w:rsid w:val="00D7348A"/>
    <w:rsid w:val="00D73C86"/>
    <w:rsid w:val="00D73E9C"/>
    <w:rsid w:val="00D74016"/>
    <w:rsid w:val="00D7448C"/>
    <w:rsid w:val="00D7489E"/>
    <w:rsid w:val="00D77AC6"/>
    <w:rsid w:val="00D80569"/>
    <w:rsid w:val="00D80740"/>
    <w:rsid w:val="00D80CD1"/>
    <w:rsid w:val="00D80F86"/>
    <w:rsid w:val="00D814E3"/>
    <w:rsid w:val="00D817A0"/>
    <w:rsid w:val="00D82ADB"/>
    <w:rsid w:val="00D82C70"/>
    <w:rsid w:val="00D83228"/>
    <w:rsid w:val="00D838B5"/>
    <w:rsid w:val="00D83B4A"/>
    <w:rsid w:val="00D848AB"/>
    <w:rsid w:val="00D84976"/>
    <w:rsid w:val="00D84FAC"/>
    <w:rsid w:val="00D851D5"/>
    <w:rsid w:val="00D86204"/>
    <w:rsid w:val="00D865E8"/>
    <w:rsid w:val="00D86BB9"/>
    <w:rsid w:val="00D9020A"/>
    <w:rsid w:val="00D90219"/>
    <w:rsid w:val="00D90D16"/>
    <w:rsid w:val="00D9106C"/>
    <w:rsid w:val="00D91278"/>
    <w:rsid w:val="00D91645"/>
    <w:rsid w:val="00D91782"/>
    <w:rsid w:val="00D919BA"/>
    <w:rsid w:val="00D919CE"/>
    <w:rsid w:val="00D91BE2"/>
    <w:rsid w:val="00D91DF8"/>
    <w:rsid w:val="00D91FFC"/>
    <w:rsid w:val="00D92076"/>
    <w:rsid w:val="00D92C2A"/>
    <w:rsid w:val="00D92E5B"/>
    <w:rsid w:val="00D9315B"/>
    <w:rsid w:val="00D93171"/>
    <w:rsid w:val="00D93470"/>
    <w:rsid w:val="00D93978"/>
    <w:rsid w:val="00D94899"/>
    <w:rsid w:val="00D94E06"/>
    <w:rsid w:val="00D956F3"/>
    <w:rsid w:val="00D95FBB"/>
    <w:rsid w:val="00D9623B"/>
    <w:rsid w:val="00D963BF"/>
    <w:rsid w:val="00D96A07"/>
    <w:rsid w:val="00D96C5A"/>
    <w:rsid w:val="00D9710C"/>
    <w:rsid w:val="00D972DD"/>
    <w:rsid w:val="00D97356"/>
    <w:rsid w:val="00D97686"/>
    <w:rsid w:val="00D97B3A"/>
    <w:rsid w:val="00DA0836"/>
    <w:rsid w:val="00DA0838"/>
    <w:rsid w:val="00DA0DF9"/>
    <w:rsid w:val="00DA0E28"/>
    <w:rsid w:val="00DA132A"/>
    <w:rsid w:val="00DA2010"/>
    <w:rsid w:val="00DA2097"/>
    <w:rsid w:val="00DA224D"/>
    <w:rsid w:val="00DA2811"/>
    <w:rsid w:val="00DA324A"/>
    <w:rsid w:val="00DA3359"/>
    <w:rsid w:val="00DA3515"/>
    <w:rsid w:val="00DA3538"/>
    <w:rsid w:val="00DA3AC1"/>
    <w:rsid w:val="00DA3AEB"/>
    <w:rsid w:val="00DA4B20"/>
    <w:rsid w:val="00DA4B6C"/>
    <w:rsid w:val="00DA4C12"/>
    <w:rsid w:val="00DA63C9"/>
    <w:rsid w:val="00DA6789"/>
    <w:rsid w:val="00DA70C1"/>
    <w:rsid w:val="00DA70FB"/>
    <w:rsid w:val="00DA7273"/>
    <w:rsid w:val="00DA72CB"/>
    <w:rsid w:val="00DA74CA"/>
    <w:rsid w:val="00DA7E8B"/>
    <w:rsid w:val="00DB02F6"/>
    <w:rsid w:val="00DB0D2F"/>
    <w:rsid w:val="00DB0E46"/>
    <w:rsid w:val="00DB241E"/>
    <w:rsid w:val="00DB297C"/>
    <w:rsid w:val="00DB2F2E"/>
    <w:rsid w:val="00DB2F40"/>
    <w:rsid w:val="00DB32FF"/>
    <w:rsid w:val="00DB36EB"/>
    <w:rsid w:val="00DB3A1F"/>
    <w:rsid w:val="00DB3BEA"/>
    <w:rsid w:val="00DB3FC0"/>
    <w:rsid w:val="00DB45FE"/>
    <w:rsid w:val="00DB4D4F"/>
    <w:rsid w:val="00DB4EF5"/>
    <w:rsid w:val="00DB52D0"/>
    <w:rsid w:val="00DB5AC5"/>
    <w:rsid w:val="00DB63EF"/>
    <w:rsid w:val="00DB6AD7"/>
    <w:rsid w:val="00DB6AFA"/>
    <w:rsid w:val="00DB74A2"/>
    <w:rsid w:val="00DB7990"/>
    <w:rsid w:val="00DB7DBF"/>
    <w:rsid w:val="00DB7DE8"/>
    <w:rsid w:val="00DC0063"/>
    <w:rsid w:val="00DC2623"/>
    <w:rsid w:val="00DC2644"/>
    <w:rsid w:val="00DC2728"/>
    <w:rsid w:val="00DC2FB1"/>
    <w:rsid w:val="00DC300F"/>
    <w:rsid w:val="00DC3116"/>
    <w:rsid w:val="00DC3A31"/>
    <w:rsid w:val="00DC41E3"/>
    <w:rsid w:val="00DC46C9"/>
    <w:rsid w:val="00DC598F"/>
    <w:rsid w:val="00DC5CAB"/>
    <w:rsid w:val="00DC6004"/>
    <w:rsid w:val="00DC6C17"/>
    <w:rsid w:val="00DC6D71"/>
    <w:rsid w:val="00DC72BD"/>
    <w:rsid w:val="00DC7A89"/>
    <w:rsid w:val="00DD0837"/>
    <w:rsid w:val="00DD0DA4"/>
    <w:rsid w:val="00DD0E9C"/>
    <w:rsid w:val="00DD14D2"/>
    <w:rsid w:val="00DD1B23"/>
    <w:rsid w:val="00DD210D"/>
    <w:rsid w:val="00DD225F"/>
    <w:rsid w:val="00DD2756"/>
    <w:rsid w:val="00DD28A8"/>
    <w:rsid w:val="00DD2991"/>
    <w:rsid w:val="00DD29B0"/>
    <w:rsid w:val="00DD3F5F"/>
    <w:rsid w:val="00DD430C"/>
    <w:rsid w:val="00DD45CF"/>
    <w:rsid w:val="00DD4CFE"/>
    <w:rsid w:val="00DD4E58"/>
    <w:rsid w:val="00DD4F00"/>
    <w:rsid w:val="00DD54D2"/>
    <w:rsid w:val="00DD55F5"/>
    <w:rsid w:val="00DD59B7"/>
    <w:rsid w:val="00DD629D"/>
    <w:rsid w:val="00DD6580"/>
    <w:rsid w:val="00DD7000"/>
    <w:rsid w:val="00DD7316"/>
    <w:rsid w:val="00DE0271"/>
    <w:rsid w:val="00DE068F"/>
    <w:rsid w:val="00DE0A1A"/>
    <w:rsid w:val="00DE0B5E"/>
    <w:rsid w:val="00DE0BC5"/>
    <w:rsid w:val="00DE1198"/>
    <w:rsid w:val="00DE1810"/>
    <w:rsid w:val="00DE2048"/>
    <w:rsid w:val="00DE208E"/>
    <w:rsid w:val="00DE23D3"/>
    <w:rsid w:val="00DE337C"/>
    <w:rsid w:val="00DE3453"/>
    <w:rsid w:val="00DE3A35"/>
    <w:rsid w:val="00DE3EB5"/>
    <w:rsid w:val="00DE4006"/>
    <w:rsid w:val="00DE45A1"/>
    <w:rsid w:val="00DE4741"/>
    <w:rsid w:val="00DE5559"/>
    <w:rsid w:val="00DE5A3A"/>
    <w:rsid w:val="00DE5D0B"/>
    <w:rsid w:val="00DE5D27"/>
    <w:rsid w:val="00DE667E"/>
    <w:rsid w:val="00DE75D0"/>
    <w:rsid w:val="00DF0213"/>
    <w:rsid w:val="00DF035F"/>
    <w:rsid w:val="00DF0555"/>
    <w:rsid w:val="00DF09AD"/>
    <w:rsid w:val="00DF0A7B"/>
    <w:rsid w:val="00DF16C1"/>
    <w:rsid w:val="00DF16CD"/>
    <w:rsid w:val="00DF3302"/>
    <w:rsid w:val="00DF345A"/>
    <w:rsid w:val="00DF3506"/>
    <w:rsid w:val="00DF3C86"/>
    <w:rsid w:val="00DF42A2"/>
    <w:rsid w:val="00DF48B1"/>
    <w:rsid w:val="00DF4DCA"/>
    <w:rsid w:val="00DF5069"/>
    <w:rsid w:val="00DF510F"/>
    <w:rsid w:val="00DF5275"/>
    <w:rsid w:val="00DF55D4"/>
    <w:rsid w:val="00DF577C"/>
    <w:rsid w:val="00DF5806"/>
    <w:rsid w:val="00DF6039"/>
    <w:rsid w:val="00DF6EC5"/>
    <w:rsid w:val="00DF71BF"/>
    <w:rsid w:val="00DF79F2"/>
    <w:rsid w:val="00DF7CE9"/>
    <w:rsid w:val="00DF7E3B"/>
    <w:rsid w:val="00E002A6"/>
    <w:rsid w:val="00E00558"/>
    <w:rsid w:val="00E0080C"/>
    <w:rsid w:val="00E009AF"/>
    <w:rsid w:val="00E00EEC"/>
    <w:rsid w:val="00E028B4"/>
    <w:rsid w:val="00E02A57"/>
    <w:rsid w:val="00E0335E"/>
    <w:rsid w:val="00E0377E"/>
    <w:rsid w:val="00E037B1"/>
    <w:rsid w:val="00E04210"/>
    <w:rsid w:val="00E064CF"/>
    <w:rsid w:val="00E06AA0"/>
    <w:rsid w:val="00E06E69"/>
    <w:rsid w:val="00E075BC"/>
    <w:rsid w:val="00E0767F"/>
    <w:rsid w:val="00E07E23"/>
    <w:rsid w:val="00E106E8"/>
    <w:rsid w:val="00E1090B"/>
    <w:rsid w:val="00E11B5C"/>
    <w:rsid w:val="00E11D73"/>
    <w:rsid w:val="00E14E0A"/>
    <w:rsid w:val="00E1585B"/>
    <w:rsid w:val="00E1605F"/>
    <w:rsid w:val="00E16529"/>
    <w:rsid w:val="00E167A6"/>
    <w:rsid w:val="00E17223"/>
    <w:rsid w:val="00E17715"/>
    <w:rsid w:val="00E179A0"/>
    <w:rsid w:val="00E20AB7"/>
    <w:rsid w:val="00E20B70"/>
    <w:rsid w:val="00E20B72"/>
    <w:rsid w:val="00E21B12"/>
    <w:rsid w:val="00E21E46"/>
    <w:rsid w:val="00E2247F"/>
    <w:rsid w:val="00E22996"/>
    <w:rsid w:val="00E22AB1"/>
    <w:rsid w:val="00E22FC8"/>
    <w:rsid w:val="00E23251"/>
    <w:rsid w:val="00E23B16"/>
    <w:rsid w:val="00E2540E"/>
    <w:rsid w:val="00E25C0A"/>
    <w:rsid w:val="00E26014"/>
    <w:rsid w:val="00E26CB0"/>
    <w:rsid w:val="00E273C8"/>
    <w:rsid w:val="00E27B64"/>
    <w:rsid w:val="00E305B9"/>
    <w:rsid w:val="00E3270D"/>
    <w:rsid w:val="00E3412D"/>
    <w:rsid w:val="00E348D9"/>
    <w:rsid w:val="00E34A25"/>
    <w:rsid w:val="00E34A60"/>
    <w:rsid w:val="00E34F9E"/>
    <w:rsid w:val="00E356B8"/>
    <w:rsid w:val="00E35949"/>
    <w:rsid w:val="00E35EC2"/>
    <w:rsid w:val="00E36882"/>
    <w:rsid w:val="00E36A9B"/>
    <w:rsid w:val="00E378A1"/>
    <w:rsid w:val="00E4113C"/>
    <w:rsid w:val="00E41454"/>
    <w:rsid w:val="00E4182E"/>
    <w:rsid w:val="00E41B39"/>
    <w:rsid w:val="00E41C05"/>
    <w:rsid w:val="00E42050"/>
    <w:rsid w:val="00E4210C"/>
    <w:rsid w:val="00E4229E"/>
    <w:rsid w:val="00E42957"/>
    <w:rsid w:val="00E42EE7"/>
    <w:rsid w:val="00E43916"/>
    <w:rsid w:val="00E43AAA"/>
    <w:rsid w:val="00E43CD5"/>
    <w:rsid w:val="00E4440A"/>
    <w:rsid w:val="00E448E8"/>
    <w:rsid w:val="00E4522D"/>
    <w:rsid w:val="00E45C92"/>
    <w:rsid w:val="00E473A4"/>
    <w:rsid w:val="00E510DC"/>
    <w:rsid w:val="00E51668"/>
    <w:rsid w:val="00E51B3E"/>
    <w:rsid w:val="00E51DF2"/>
    <w:rsid w:val="00E51E91"/>
    <w:rsid w:val="00E51F5A"/>
    <w:rsid w:val="00E53072"/>
    <w:rsid w:val="00E53371"/>
    <w:rsid w:val="00E5574F"/>
    <w:rsid w:val="00E557B9"/>
    <w:rsid w:val="00E55E9A"/>
    <w:rsid w:val="00E563CD"/>
    <w:rsid w:val="00E5652D"/>
    <w:rsid w:val="00E56941"/>
    <w:rsid w:val="00E56EA4"/>
    <w:rsid w:val="00E60027"/>
    <w:rsid w:val="00E6012C"/>
    <w:rsid w:val="00E61621"/>
    <w:rsid w:val="00E61DDD"/>
    <w:rsid w:val="00E637BA"/>
    <w:rsid w:val="00E643EC"/>
    <w:rsid w:val="00E6480D"/>
    <w:rsid w:val="00E65460"/>
    <w:rsid w:val="00E654CB"/>
    <w:rsid w:val="00E655A6"/>
    <w:rsid w:val="00E65AB4"/>
    <w:rsid w:val="00E65BDB"/>
    <w:rsid w:val="00E663B2"/>
    <w:rsid w:val="00E66724"/>
    <w:rsid w:val="00E67257"/>
    <w:rsid w:val="00E67287"/>
    <w:rsid w:val="00E678EC"/>
    <w:rsid w:val="00E67C30"/>
    <w:rsid w:val="00E7093B"/>
    <w:rsid w:val="00E7129F"/>
    <w:rsid w:val="00E7137A"/>
    <w:rsid w:val="00E71451"/>
    <w:rsid w:val="00E71709"/>
    <w:rsid w:val="00E71756"/>
    <w:rsid w:val="00E72006"/>
    <w:rsid w:val="00E72B2C"/>
    <w:rsid w:val="00E72C66"/>
    <w:rsid w:val="00E73DFF"/>
    <w:rsid w:val="00E747A0"/>
    <w:rsid w:val="00E7486E"/>
    <w:rsid w:val="00E7521B"/>
    <w:rsid w:val="00E75289"/>
    <w:rsid w:val="00E7536D"/>
    <w:rsid w:val="00E757EC"/>
    <w:rsid w:val="00E75900"/>
    <w:rsid w:val="00E75BD6"/>
    <w:rsid w:val="00E76281"/>
    <w:rsid w:val="00E765E5"/>
    <w:rsid w:val="00E7681C"/>
    <w:rsid w:val="00E76CF1"/>
    <w:rsid w:val="00E7753F"/>
    <w:rsid w:val="00E80040"/>
    <w:rsid w:val="00E8008F"/>
    <w:rsid w:val="00E800F0"/>
    <w:rsid w:val="00E806B6"/>
    <w:rsid w:val="00E8123A"/>
    <w:rsid w:val="00E81A23"/>
    <w:rsid w:val="00E8206C"/>
    <w:rsid w:val="00E825DA"/>
    <w:rsid w:val="00E82826"/>
    <w:rsid w:val="00E8286F"/>
    <w:rsid w:val="00E82CCD"/>
    <w:rsid w:val="00E83437"/>
    <w:rsid w:val="00E8418F"/>
    <w:rsid w:val="00E84322"/>
    <w:rsid w:val="00E847F6"/>
    <w:rsid w:val="00E84935"/>
    <w:rsid w:val="00E84B3E"/>
    <w:rsid w:val="00E85EBB"/>
    <w:rsid w:val="00E86DD3"/>
    <w:rsid w:val="00E86DEE"/>
    <w:rsid w:val="00E86E79"/>
    <w:rsid w:val="00E878F6"/>
    <w:rsid w:val="00E9026B"/>
    <w:rsid w:val="00E9051C"/>
    <w:rsid w:val="00E90FF6"/>
    <w:rsid w:val="00E91806"/>
    <w:rsid w:val="00E91ACC"/>
    <w:rsid w:val="00E9295C"/>
    <w:rsid w:val="00E929DA"/>
    <w:rsid w:val="00E92A57"/>
    <w:rsid w:val="00E93762"/>
    <w:rsid w:val="00E93A2E"/>
    <w:rsid w:val="00E944C8"/>
    <w:rsid w:val="00E944D6"/>
    <w:rsid w:val="00E9467A"/>
    <w:rsid w:val="00E95984"/>
    <w:rsid w:val="00E95BA6"/>
    <w:rsid w:val="00E9653B"/>
    <w:rsid w:val="00E967E1"/>
    <w:rsid w:val="00E96A9C"/>
    <w:rsid w:val="00E97454"/>
    <w:rsid w:val="00E97572"/>
    <w:rsid w:val="00E97896"/>
    <w:rsid w:val="00E97E27"/>
    <w:rsid w:val="00EA0908"/>
    <w:rsid w:val="00EA0972"/>
    <w:rsid w:val="00EA1036"/>
    <w:rsid w:val="00EA1080"/>
    <w:rsid w:val="00EA118B"/>
    <w:rsid w:val="00EA167D"/>
    <w:rsid w:val="00EA168E"/>
    <w:rsid w:val="00EA2744"/>
    <w:rsid w:val="00EA3CC0"/>
    <w:rsid w:val="00EA4522"/>
    <w:rsid w:val="00EA4D93"/>
    <w:rsid w:val="00EA51A0"/>
    <w:rsid w:val="00EA51B3"/>
    <w:rsid w:val="00EA54A0"/>
    <w:rsid w:val="00EA56A2"/>
    <w:rsid w:val="00EA5EE8"/>
    <w:rsid w:val="00EA62BD"/>
    <w:rsid w:val="00EA7532"/>
    <w:rsid w:val="00EB0940"/>
    <w:rsid w:val="00EB15B5"/>
    <w:rsid w:val="00EB15C4"/>
    <w:rsid w:val="00EB16D8"/>
    <w:rsid w:val="00EB24A5"/>
    <w:rsid w:val="00EB2FB6"/>
    <w:rsid w:val="00EB379B"/>
    <w:rsid w:val="00EB38DF"/>
    <w:rsid w:val="00EB3951"/>
    <w:rsid w:val="00EB3981"/>
    <w:rsid w:val="00EB3FC1"/>
    <w:rsid w:val="00EB418E"/>
    <w:rsid w:val="00EB4539"/>
    <w:rsid w:val="00EB4A33"/>
    <w:rsid w:val="00EB4BD1"/>
    <w:rsid w:val="00EB4E97"/>
    <w:rsid w:val="00EB56F8"/>
    <w:rsid w:val="00EB5BEE"/>
    <w:rsid w:val="00EB656A"/>
    <w:rsid w:val="00EB6BBB"/>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816"/>
    <w:rsid w:val="00EC5D80"/>
    <w:rsid w:val="00EC66A3"/>
    <w:rsid w:val="00EC6A7C"/>
    <w:rsid w:val="00EC6BE3"/>
    <w:rsid w:val="00EC75ED"/>
    <w:rsid w:val="00EC78B8"/>
    <w:rsid w:val="00EC7E86"/>
    <w:rsid w:val="00ED007D"/>
    <w:rsid w:val="00ED025C"/>
    <w:rsid w:val="00ED07B1"/>
    <w:rsid w:val="00ED1096"/>
    <w:rsid w:val="00ED11A0"/>
    <w:rsid w:val="00ED1305"/>
    <w:rsid w:val="00ED213A"/>
    <w:rsid w:val="00ED395F"/>
    <w:rsid w:val="00ED39CD"/>
    <w:rsid w:val="00ED4AB3"/>
    <w:rsid w:val="00ED59C9"/>
    <w:rsid w:val="00ED5DB1"/>
    <w:rsid w:val="00ED70E1"/>
    <w:rsid w:val="00ED738A"/>
    <w:rsid w:val="00ED791A"/>
    <w:rsid w:val="00ED7B2D"/>
    <w:rsid w:val="00EE0C6B"/>
    <w:rsid w:val="00EE0FA0"/>
    <w:rsid w:val="00EE1180"/>
    <w:rsid w:val="00EE1275"/>
    <w:rsid w:val="00EE1916"/>
    <w:rsid w:val="00EE1BE8"/>
    <w:rsid w:val="00EE1E79"/>
    <w:rsid w:val="00EE2938"/>
    <w:rsid w:val="00EE2EFE"/>
    <w:rsid w:val="00EE39CA"/>
    <w:rsid w:val="00EE3B8A"/>
    <w:rsid w:val="00EE3C2E"/>
    <w:rsid w:val="00EE3DAE"/>
    <w:rsid w:val="00EE4018"/>
    <w:rsid w:val="00EE4B00"/>
    <w:rsid w:val="00EE4CB5"/>
    <w:rsid w:val="00EE57E6"/>
    <w:rsid w:val="00EE5812"/>
    <w:rsid w:val="00EE5DDF"/>
    <w:rsid w:val="00EE64C0"/>
    <w:rsid w:val="00EE69A0"/>
    <w:rsid w:val="00EE7184"/>
    <w:rsid w:val="00EE7D7C"/>
    <w:rsid w:val="00EF01F9"/>
    <w:rsid w:val="00EF0FF9"/>
    <w:rsid w:val="00EF108C"/>
    <w:rsid w:val="00EF10A7"/>
    <w:rsid w:val="00EF1B38"/>
    <w:rsid w:val="00EF265A"/>
    <w:rsid w:val="00EF3022"/>
    <w:rsid w:val="00EF4678"/>
    <w:rsid w:val="00EF4B3F"/>
    <w:rsid w:val="00EF522A"/>
    <w:rsid w:val="00EF56B8"/>
    <w:rsid w:val="00EF58AC"/>
    <w:rsid w:val="00EF6598"/>
    <w:rsid w:val="00EF6621"/>
    <w:rsid w:val="00EF674B"/>
    <w:rsid w:val="00EF6849"/>
    <w:rsid w:val="00EF7246"/>
    <w:rsid w:val="00EF766E"/>
    <w:rsid w:val="00EF771A"/>
    <w:rsid w:val="00EF790A"/>
    <w:rsid w:val="00EF7C8F"/>
    <w:rsid w:val="00F0018B"/>
    <w:rsid w:val="00F00D6F"/>
    <w:rsid w:val="00F01227"/>
    <w:rsid w:val="00F01569"/>
    <w:rsid w:val="00F02642"/>
    <w:rsid w:val="00F026BF"/>
    <w:rsid w:val="00F0272D"/>
    <w:rsid w:val="00F029BA"/>
    <w:rsid w:val="00F02B9F"/>
    <w:rsid w:val="00F02E18"/>
    <w:rsid w:val="00F032BC"/>
    <w:rsid w:val="00F034EA"/>
    <w:rsid w:val="00F0350B"/>
    <w:rsid w:val="00F0388C"/>
    <w:rsid w:val="00F03A40"/>
    <w:rsid w:val="00F04C33"/>
    <w:rsid w:val="00F04F61"/>
    <w:rsid w:val="00F0604E"/>
    <w:rsid w:val="00F069DC"/>
    <w:rsid w:val="00F070A1"/>
    <w:rsid w:val="00F0732B"/>
    <w:rsid w:val="00F10741"/>
    <w:rsid w:val="00F10767"/>
    <w:rsid w:val="00F10B67"/>
    <w:rsid w:val="00F11400"/>
    <w:rsid w:val="00F116C1"/>
    <w:rsid w:val="00F11F11"/>
    <w:rsid w:val="00F127D8"/>
    <w:rsid w:val="00F12D71"/>
    <w:rsid w:val="00F13670"/>
    <w:rsid w:val="00F13B22"/>
    <w:rsid w:val="00F14B7D"/>
    <w:rsid w:val="00F14F94"/>
    <w:rsid w:val="00F165A0"/>
    <w:rsid w:val="00F16902"/>
    <w:rsid w:val="00F16E7C"/>
    <w:rsid w:val="00F17A26"/>
    <w:rsid w:val="00F17B0D"/>
    <w:rsid w:val="00F17CBA"/>
    <w:rsid w:val="00F2022D"/>
    <w:rsid w:val="00F20642"/>
    <w:rsid w:val="00F21680"/>
    <w:rsid w:val="00F21968"/>
    <w:rsid w:val="00F219BD"/>
    <w:rsid w:val="00F21B45"/>
    <w:rsid w:val="00F22332"/>
    <w:rsid w:val="00F23FE3"/>
    <w:rsid w:val="00F23FE5"/>
    <w:rsid w:val="00F2415C"/>
    <w:rsid w:val="00F2476F"/>
    <w:rsid w:val="00F24C23"/>
    <w:rsid w:val="00F24CD6"/>
    <w:rsid w:val="00F25150"/>
    <w:rsid w:val="00F25849"/>
    <w:rsid w:val="00F25D98"/>
    <w:rsid w:val="00F2603D"/>
    <w:rsid w:val="00F26886"/>
    <w:rsid w:val="00F26A97"/>
    <w:rsid w:val="00F27364"/>
    <w:rsid w:val="00F300FB"/>
    <w:rsid w:val="00F308E3"/>
    <w:rsid w:val="00F30934"/>
    <w:rsid w:val="00F3104C"/>
    <w:rsid w:val="00F31275"/>
    <w:rsid w:val="00F31462"/>
    <w:rsid w:val="00F316E2"/>
    <w:rsid w:val="00F324B8"/>
    <w:rsid w:val="00F326F4"/>
    <w:rsid w:val="00F32D6C"/>
    <w:rsid w:val="00F32E5F"/>
    <w:rsid w:val="00F332C8"/>
    <w:rsid w:val="00F34405"/>
    <w:rsid w:val="00F349DA"/>
    <w:rsid w:val="00F34AF7"/>
    <w:rsid w:val="00F34E84"/>
    <w:rsid w:val="00F35186"/>
    <w:rsid w:val="00F3597C"/>
    <w:rsid w:val="00F35C28"/>
    <w:rsid w:val="00F36216"/>
    <w:rsid w:val="00F36492"/>
    <w:rsid w:val="00F36501"/>
    <w:rsid w:val="00F375E0"/>
    <w:rsid w:val="00F402A2"/>
    <w:rsid w:val="00F4048A"/>
    <w:rsid w:val="00F40C1C"/>
    <w:rsid w:val="00F40FB5"/>
    <w:rsid w:val="00F41570"/>
    <w:rsid w:val="00F41637"/>
    <w:rsid w:val="00F41974"/>
    <w:rsid w:val="00F4215C"/>
    <w:rsid w:val="00F42D3D"/>
    <w:rsid w:val="00F43749"/>
    <w:rsid w:val="00F4380A"/>
    <w:rsid w:val="00F43837"/>
    <w:rsid w:val="00F4415A"/>
    <w:rsid w:val="00F44314"/>
    <w:rsid w:val="00F448FC"/>
    <w:rsid w:val="00F44983"/>
    <w:rsid w:val="00F45B44"/>
    <w:rsid w:val="00F4605E"/>
    <w:rsid w:val="00F46C82"/>
    <w:rsid w:val="00F47147"/>
    <w:rsid w:val="00F473C0"/>
    <w:rsid w:val="00F47732"/>
    <w:rsid w:val="00F5092D"/>
    <w:rsid w:val="00F50972"/>
    <w:rsid w:val="00F511B8"/>
    <w:rsid w:val="00F511DF"/>
    <w:rsid w:val="00F52085"/>
    <w:rsid w:val="00F52253"/>
    <w:rsid w:val="00F525AE"/>
    <w:rsid w:val="00F52CC7"/>
    <w:rsid w:val="00F52DED"/>
    <w:rsid w:val="00F52E48"/>
    <w:rsid w:val="00F52E88"/>
    <w:rsid w:val="00F532D5"/>
    <w:rsid w:val="00F53837"/>
    <w:rsid w:val="00F54672"/>
    <w:rsid w:val="00F54978"/>
    <w:rsid w:val="00F557FB"/>
    <w:rsid w:val="00F567F7"/>
    <w:rsid w:val="00F56DEA"/>
    <w:rsid w:val="00F577FF"/>
    <w:rsid w:val="00F578D6"/>
    <w:rsid w:val="00F57BB6"/>
    <w:rsid w:val="00F6004D"/>
    <w:rsid w:val="00F6067A"/>
    <w:rsid w:val="00F610CC"/>
    <w:rsid w:val="00F6234F"/>
    <w:rsid w:val="00F624DF"/>
    <w:rsid w:val="00F62651"/>
    <w:rsid w:val="00F62CD1"/>
    <w:rsid w:val="00F63D2F"/>
    <w:rsid w:val="00F63E43"/>
    <w:rsid w:val="00F64437"/>
    <w:rsid w:val="00F64A5A"/>
    <w:rsid w:val="00F654CE"/>
    <w:rsid w:val="00F657E8"/>
    <w:rsid w:val="00F65D9D"/>
    <w:rsid w:val="00F66295"/>
    <w:rsid w:val="00F66398"/>
    <w:rsid w:val="00F663C1"/>
    <w:rsid w:val="00F66C39"/>
    <w:rsid w:val="00F67307"/>
    <w:rsid w:val="00F6751E"/>
    <w:rsid w:val="00F675C2"/>
    <w:rsid w:val="00F6764D"/>
    <w:rsid w:val="00F67874"/>
    <w:rsid w:val="00F679E1"/>
    <w:rsid w:val="00F67FE0"/>
    <w:rsid w:val="00F70153"/>
    <w:rsid w:val="00F70D71"/>
    <w:rsid w:val="00F71BD1"/>
    <w:rsid w:val="00F71FDB"/>
    <w:rsid w:val="00F72295"/>
    <w:rsid w:val="00F72612"/>
    <w:rsid w:val="00F72E1B"/>
    <w:rsid w:val="00F734EB"/>
    <w:rsid w:val="00F73AA6"/>
    <w:rsid w:val="00F73E43"/>
    <w:rsid w:val="00F73F3C"/>
    <w:rsid w:val="00F73F7F"/>
    <w:rsid w:val="00F75436"/>
    <w:rsid w:val="00F758DE"/>
    <w:rsid w:val="00F75BA3"/>
    <w:rsid w:val="00F75C8E"/>
    <w:rsid w:val="00F763C4"/>
    <w:rsid w:val="00F76772"/>
    <w:rsid w:val="00F7690C"/>
    <w:rsid w:val="00F77826"/>
    <w:rsid w:val="00F77999"/>
    <w:rsid w:val="00F80233"/>
    <w:rsid w:val="00F806B6"/>
    <w:rsid w:val="00F815CD"/>
    <w:rsid w:val="00F816F4"/>
    <w:rsid w:val="00F81B25"/>
    <w:rsid w:val="00F81D10"/>
    <w:rsid w:val="00F82091"/>
    <w:rsid w:val="00F826D4"/>
    <w:rsid w:val="00F82AF6"/>
    <w:rsid w:val="00F82BBB"/>
    <w:rsid w:val="00F82D76"/>
    <w:rsid w:val="00F82F8A"/>
    <w:rsid w:val="00F834B8"/>
    <w:rsid w:val="00F839A2"/>
    <w:rsid w:val="00F83AE1"/>
    <w:rsid w:val="00F841C4"/>
    <w:rsid w:val="00F842C2"/>
    <w:rsid w:val="00F84379"/>
    <w:rsid w:val="00F8547F"/>
    <w:rsid w:val="00F8567A"/>
    <w:rsid w:val="00F85A8A"/>
    <w:rsid w:val="00F8657D"/>
    <w:rsid w:val="00F86721"/>
    <w:rsid w:val="00F869C1"/>
    <w:rsid w:val="00F875BF"/>
    <w:rsid w:val="00F87D9C"/>
    <w:rsid w:val="00F90975"/>
    <w:rsid w:val="00F90B4D"/>
    <w:rsid w:val="00F90CCD"/>
    <w:rsid w:val="00F93203"/>
    <w:rsid w:val="00F932A1"/>
    <w:rsid w:val="00F93889"/>
    <w:rsid w:val="00F943D5"/>
    <w:rsid w:val="00F94D71"/>
    <w:rsid w:val="00F952D9"/>
    <w:rsid w:val="00F95DF4"/>
    <w:rsid w:val="00F969C3"/>
    <w:rsid w:val="00F97026"/>
    <w:rsid w:val="00F97C73"/>
    <w:rsid w:val="00F97CBD"/>
    <w:rsid w:val="00FA0F3A"/>
    <w:rsid w:val="00FA141E"/>
    <w:rsid w:val="00FA16D1"/>
    <w:rsid w:val="00FA1AC4"/>
    <w:rsid w:val="00FA1B58"/>
    <w:rsid w:val="00FA1EDD"/>
    <w:rsid w:val="00FA273F"/>
    <w:rsid w:val="00FA2903"/>
    <w:rsid w:val="00FA2D80"/>
    <w:rsid w:val="00FA33EF"/>
    <w:rsid w:val="00FA355D"/>
    <w:rsid w:val="00FA3D5B"/>
    <w:rsid w:val="00FA42AD"/>
    <w:rsid w:val="00FA4CFC"/>
    <w:rsid w:val="00FA4F46"/>
    <w:rsid w:val="00FA6A49"/>
    <w:rsid w:val="00FA6C8A"/>
    <w:rsid w:val="00FA751E"/>
    <w:rsid w:val="00FB014E"/>
    <w:rsid w:val="00FB0E70"/>
    <w:rsid w:val="00FB1103"/>
    <w:rsid w:val="00FB16A9"/>
    <w:rsid w:val="00FB1A42"/>
    <w:rsid w:val="00FB2F61"/>
    <w:rsid w:val="00FB335A"/>
    <w:rsid w:val="00FB33B3"/>
    <w:rsid w:val="00FB3D31"/>
    <w:rsid w:val="00FB3FAA"/>
    <w:rsid w:val="00FB4350"/>
    <w:rsid w:val="00FB46BD"/>
    <w:rsid w:val="00FB46FC"/>
    <w:rsid w:val="00FB4890"/>
    <w:rsid w:val="00FB4F6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68B"/>
    <w:rsid w:val="00FC3B5E"/>
    <w:rsid w:val="00FC3FA8"/>
    <w:rsid w:val="00FC45F0"/>
    <w:rsid w:val="00FC58A2"/>
    <w:rsid w:val="00FC61D7"/>
    <w:rsid w:val="00FC67CF"/>
    <w:rsid w:val="00FC6A31"/>
    <w:rsid w:val="00FC6ECD"/>
    <w:rsid w:val="00FC7149"/>
    <w:rsid w:val="00FC743B"/>
    <w:rsid w:val="00FC74F1"/>
    <w:rsid w:val="00FD074E"/>
    <w:rsid w:val="00FD0963"/>
    <w:rsid w:val="00FD155B"/>
    <w:rsid w:val="00FD1B0F"/>
    <w:rsid w:val="00FD1B32"/>
    <w:rsid w:val="00FD2073"/>
    <w:rsid w:val="00FD2337"/>
    <w:rsid w:val="00FD31E6"/>
    <w:rsid w:val="00FD3690"/>
    <w:rsid w:val="00FD46C1"/>
    <w:rsid w:val="00FD573C"/>
    <w:rsid w:val="00FD59B1"/>
    <w:rsid w:val="00FD5BB9"/>
    <w:rsid w:val="00FD6FE4"/>
    <w:rsid w:val="00FD7435"/>
    <w:rsid w:val="00FD7E6F"/>
    <w:rsid w:val="00FD7EBB"/>
    <w:rsid w:val="00FE0B0E"/>
    <w:rsid w:val="00FE19B3"/>
    <w:rsid w:val="00FE229F"/>
    <w:rsid w:val="00FE2368"/>
    <w:rsid w:val="00FE37AE"/>
    <w:rsid w:val="00FE3D68"/>
    <w:rsid w:val="00FE4084"/>
    <w:rsid w:val="00FE4804"/>
    <w:rsid w:val="00FE50AF"/>
    <w:rsid w:val="00FE5721"/>
    <w:rsid w:val="00FE6C80"/>
    <w:rsid w:val="00FE6CF7"/>
    <w:rsid w:val="00FE6FC9"/>
    <w:rsid w:val="00FE7501"/>
    <w:rsid w:val="00FE7593"/>
    <w:rsid w:val="00FE7907"/>
    <w:rsid w:val="00FF079C"/>
    <w:rsid w:val="00FF11B9"/>
    <w:rsid w:val="00FF1799"/>
    <w:rsid w:val="00FF1B88"/>
    <w:rsid w:val="00FF1D74"/>
    <w:rsid w:val="00FF21FE"/>
    <w:rsid w:val="00FF297C"/>
    <w:rsid w:val="00FF2F0B"/>
    <w:rsid w:val="00FF3375"/>
    <w:rsid w:val="00FF3D84"/>
    <w:rsid w:val="00FF42BA"/>
    <w:rsid w:val="00FF53B7"/>
    <w:rsid w:val="00FF5401"/>
    <w:rsid w:val="00FF55E7"/>
    <w:rsid w:val="00FF57FE"/>
    <w:rsid w:val="00FF5C2D"/>
    <w:rsid w:val="00FF6ABF"/>
    <w:rsid w:val="00FF6CB7"/>
    <w:rsid w:val="00FF6E73"/>
    <w:rsid w:val="00FF6FDF"/>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72163D66"/>
  <w15:chartTrackingRefBased/>
  <w15:docId w15:val="{FFFAEF83-1F4B-4A8A-A9CE-4871F3E77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7E71"/>
    <w:pPr>
      <w:spacing w:after="180"/>
      <w:jc w:val="both"/>
    </w:pPr>
    <w:rPr>
      <w:rFonts w:ascii="Times New Roman" w:hAnsi="Times New Roman"/>
      <w:lang w:eastAsia="en-US"/>
    </w:rPr>
  </w:style>
  <w:style w:type="paragraph" w:styleId="Heading1">
    <w:name w:val="heading 1"/>
    <w:next w:val="Normal"/>
    <w:qFormat/>
    <w:rsid w:val="001B0BD5"/>
    <w:pPr>
      <w:keepNext/>
      <w:keepLines/>
      <w:numPr>
        <w:numId w:val="6"/>
      </w:numPr>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Id w:val="0"/>
      </w:numPr>
      <w:spacing w:before="180"/>
      <w:outlineLvl w:val="1"/>
    </w:pPr>
    <w:rPr>
      <w:sz w:val="28"/>
    </w:rPr>
  </w:style>
  <w:style w:type="paragraph" w:styleId="Heading3">
    <w:name w:val="heading 3"/>
    <w:basedOn w:val="Heading2"/>
    <w:next w:val="Normal"/>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qFormat/>
    <w:rsid w:val="000B455F"/>
    <w:pPr>
      <w:numPr>
        <w:ilvl w:val="4"/>
      </w:numPr>
      <w:outlineLvl w:val="4"/>
    </w:pPr>
  </w:style>
  <w:style w:type="paragraph" w:styleId="Heading6">
    <w:name w:val="heading 6"/>
    <w:basedOn w:val="H6"/>
    <w:next w:val="Normal"/>
    <w:qFormat/>
    <w:rsid w:val="000B455F"/>
    <w:pPr>
      <w:numPr>
        <w:ilvl w:val="5"/>
      </w:numPr>
      <w:ind w:left="1985" w:hanging="1985"/>
      <w:outlineLvl w:val="5"/>
    </w:pPr>
  </w:style>
  <w:style w:type="paragraph" w:styleId="Heading7">
    <w:name w:val="heading 7"/>
    <w:basedOn w:val="H6"/>
    <w:next w:val="Normal"/>
    <w:qFormat/>
    <w:rsid w:val="000B455F"/>
    <w:pPr>
      <w:numPr>
        <w:ilvl w:val="6"/>
      </w:numPr>
      <w:ind w:left="1985" w:hanging="1985"/>
      <w:outlineLvl w:val="6"/>
    </w:pPr>
  </w:style>
  <w:style w:type="paragraph" w:styleId="Heading8">
    <w:name w:val="heading 8"/>
    <w:basedOn w:val="Heading1"/>
    <w:next w:val="Normal"/>
    <w:qFormat/>
    <w:rsid w:val="000B455F"/>
    <w:pPr>
      <w:numPr>
        <w:ilvl w:val="7"/>
      </w:numPr>
      <w:outlineLvl w:val="7"/>
    </w:pPr>
  </w:style>
  <w:style w:type="paragraph" w:styleId="Heading9">
    <w:name w:val="heading 9"/>
    <w:basedOn w:val="Heading8"/>
    <w:next w:val="Normal"/>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14"/>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6861066">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21573105">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79264149">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4685794">
      <w:bodyDiv w:val="1"/>
      <w:marLeft w:val="0"/>
      <w:marRight w:val="0"/>
      <w:marTop w:val="0"/>
      <w:marBottom w:val="0"/>
      <w:divBdr>
        <w:top w:val="none" w:sz="0" w:space="0" w:color="auto"/>
        <w:left w:val="none" w:sz="0" w:space="0" w:color="auto"/>
        <w:bottom w:val="none" w:sz="0" w:space="0" w:color="auto"/>
        <w:right w:val="none" w:sz="0" w:space="0" w:color="auto"/>
      </w:divBdr>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2073238585">
          <w:marLeft w:val="533"/>
          <w:marRight w:val="0"/>
          <w:marTop w:val="0"/>
          <w:marBottom w:val="0"/>
          <w:divBdr>
            <w:top w:val="none" w:sz="0" w:space="0" w:color="auto"/>
            <w:left w:val="none" w:sz="0" w:space="0" w:color="auto"/>
            <w:bottom w:val="none" w:sz="0" w:space="0" w:color="auto"/>
            <w:right w:val="none" w:sz="0" w:space="0" w:color="auto"/>
          </w:divBdr>
        </w:div>
        <w:div w:id="343172610">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cd3d3fb-7db8-45fe-8d4c-f8dfce4af462">E6JD2UEEJPRS-638-566</_dlc_DocId>
    <_dlc_DocIdUrl xmlns="fcd3d3fb-7db8-45fe-8d4c-f8dfce4af462">
      <Url>https://sharepoint.qualcomm.com/qca/LocationTechnology/ExternalFocus/_layouts/15/DocIdRedir.aspx?ID=E6JD2UEEJPRS-638-566</Url>
      <Description>E6JD2UEEJPRS-638-566</Description>
    </_dlc_DocIdUrl>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441F3A-917F-44C2-BFC3-63660A6D1BAD}">
  <ds:schemaRefs>
    <ds:schemaRef ds:uri="http://schemas.microsoft.com/sharepoint/events"/>
  </ds:schemaRefs>
</ds:datastoreItem>
</file>

<file path=customXml/itemProps2.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3.xml><?xml version="1.0" encoding="utf-8"?>
<ds:datastoreItem xmlns:ds="http://schemas.openxmlformats.org/officeDocument/2006/customXml" ds:itemID="{C301D83D-3D8E-42DF-A09B-E7B67A76DDEC}">
  <ds:schemaRefs>
    <ds:schemaRef ds:uri="http://schemas.microsoft.com/office/2006/documentManagement/types"/>
    <ds:schemaRef ds:uri="fcd3d3fb-7db8-45fe-8d4c-f8dfce4af462"/>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terms/"/>
    <ds:schemaRef ds:uri="http://schemas.microsoft.com/sharepoint/v4"/>
    <ds:schemaRef ds:uri="http://www.w3.org/XML/1998/namespace"/>
    <ds:schemaRef ds:uri="http://purl.org/dc/dcmitype/"/>
  </ds:schemaRefs>
</ds:datastoreItem>
</file>

<file path=customXml/itemProps4.xml><?xml version="1.0" encoding="utf-8"?>
<ds:datastoreItem xmlns:ds="http://schemas.openxmlformats.org/officeDocument/2006/customXml" ds:itemID="{498DF6EF-E7E0-47DE-AD42-40FD8ED49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AAFFEEB-B52E-4ED4-B4EB-F82D87EF7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5099</TotalTime>
  <Pages>6</Pages>
  <Words>3132</Words>
  <Characters>16902</Characters>
  <Application>Microsoft Office Word</Application>
  <DocSecurity>0</DocSecurity>
  <Lines>140</Lines>
  <Paragraphs>39</Paragraphs>
  <ScaleCrop>false</ScaleCrop>
  <HeadingPairs>
    <vt:vector size="8" baseType="variant">
      <vt:variant>
        <vt:lpstr>Title</vt:lpstr>
      </vt:variant>
      <vt:variant>
        <vt:i4>1</vt:i4>
      </vt:variant>
      <vt:variant>
        <vt:lpstr>Headings</vt:lpstr>
      </vt:variant>
      <vt:variant>
        <vt:i4>16</vt:i4>
      </vt:variant>
      <vt:variant>
        <vt:lpstr>제목</vt:lpstr>
      </vt:variant>
      <vt:variant>
        <vt:i4>1</vt:i4>
      </vt:variant>
      <vt:variant>
        <vt:lpstr>タイトル</vt:lpstr>
      </vt:variant>
      <vt:variant>
        <vt:i4>1</vt:i4>
      </vt:variant>
    </vt:vector>
  </HeadingPairs>
  <TitlesOfParts>
    <vt:vector size="19" baseType="lpstr">
      <vt:lpstr>[89#23] E-mail discussion on UL CA</vt:lpstr>
      <vt:lpstr>Introduction</vt:lpstr>
      <vt:lpstr>UL PRS structure: SRS for positioning</vt:lpstr>
      <vt:lpstr>        3.1 Frequency-domain mapping</vt:lpstr>
      <vt:lpstr>        3.2 Time-domain mapping: UL power limitation</vt:lpstr>
      <vt:lpstr/>
      <vt:lpstr/>
      <vt:lpstr/>
      <vt:lpstr>    </vt:lpstr>
      <vt:lpstr>    </vt:lpstr>
      <vt:lpstr>    </vt:lpstr>
      <vt:lpstr>        </vt:lpstr>
      <vt:lpstr>        </vt:lpstr>
      <vt:lpstr>        </vt:lpstr>
      <vt:lpstr>SRS for Positioning in RRC or LPP?</vt:lpstr>
      <vt:lpstr>Conclusion </vt:lpstr>
      <vt:lpstr>References</vt:lpstr>
      <vt:lpstr>[89#23] E-mail discussion on UL CA</vt:lpstr>
      <vt:lpstr>[89#23] E-mail discussion on UL CA</vt:lpstr>
    </vt:vector>
  </TitlesOfParts>
  <Company>Nokia Networks, Nokia Corporation</Company>
  <LinksUpToDate>false</LinksUpToDate>
  <CharactersWithSpaces>19995</CharactersWithSpaces>
  <SharedDoc>false</SharedDoc>
  <HLinks>
    <vt:vector size="6" baseType="variant">
      <vt:variant>
        <vt:i4>8257538</vt:i4>
      </vt:variant>
      <vt:variant>
        <vt:i4>0</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Qualcomm</cp:lastModifiedBy>
  <cp:revision>540</cp:revision>
  <cp:lastPrinted>2018-09-27T14:55:00Z</cp:lastPrinted>
  <dcterms:created xsi:type="dcterms:W3CDTF">2018-10-26T16:24:00Z</dcterms:created>
  <dcterms:modified xsi:type="dcterms:W3CDTF">2019-08-17T01:06:00Z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0x01010003C4687DC85EF94B8CD2A1737A23E91A</vt:lpwstr>
  </property>
  <property fmtid="{D5CDD505-2E9C-101B-9397-08002B2CF9AE}" pid="15" name="_dlc_DocIdItemGuid">
    <vt:lpwstr>994178ae-2eda-42d3-bd18-ab2392ffa79c</vt:lpwstr>
  </property>
  <property fmtid="{D5CDD505-2E9C-101B-9397-08002B2CF9AE}" pid="16" name="Tags">
    <vt:lpwstr/>
  </property>
</Properties>
</file>