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7D50C0F9" w:rsidR="00D872F1" w:rsidRPr="005A04FB" w:rsidRDefault="00D872F1" w:rsidP="00D872F1">
      <w:pPr>
        <w:tabs>
          <w:tab w:val="center" w:pos="4536"/>
          <w:tab w:val="right" w:pos="9356"/>
          <w:tab w:val="right" w:pos="9639"/>
        </w:tabs>
        <w:spacing w:after="0"/>
        <w:rPr>
          <w:rFonts w:ascii="Arial" w:hAnsi="Arial" w:cs="Arial"/>
          <w:b/>
          <w:bCs/>
          <w:sz w:val="24"/>
        </w:rPr>
      </w:pPr>
      <w:bookmarkStart w:id="0" w:name="_Hlk528952890"/>
      <w:r w:rsidRPr="005A04FB">
        <w:rPr>
          <w:rFonts w:ascii="Arial" w:hAnsi="Arial" w:cs="Arial"/>
          <w:b/>
          <w:bCs/>
          <w:sz w:val="24"/>
        </w:rPr>
        <w:t>3GPP TSG RAN WG1 Meeting #9</w:t>
      </w:r>
      <w:r w:rsidR="008822B1">
        <w:rPr>
          <w:rFonts w:ascii="Arial" w:hAnsi="Arial" w:cs="Arial"/>
          <w:b/>
          <w:bCs/>
          <w:sz w:val="24"/>
        </w:rPr>
        <w:t>8</w:t>
      </w:r>
      <w:r w:rsidRPr="005A04FB">
        <w:rPr>
          <w:rFonts w:ascii="Arial" w:hAnsi="Arial" w:cs="Arial"/>
          <w:b/>
          <w:bCs/>
          <w:sz w:val="24"/>
        </w:rPr>
        <w:tab/>
      </w:r>
      <w:r w:rsidRPr="005A04FB">
        <w:rPr>
          <w:rFonts w:ascii="Arial" w:eastAsia="MS Mincho" w:hAnsi="Arial" w:cs="Arial"/>
          <w:b/>
          <w:bCs/>
          <w:sz w:val="24"/>
          <w:lang w:eastAsia="ja-JP"/>
        </w:rPr>
        <w:tab/>
      </w:r>
      <w:r w:rsidRPr="005A04FB">
        <w:rPr>
          <w:rFonts w:ascii="Arial" w:hAnsi="Arial" w:cs="Arial"/>
          <w:b/>
          <w:bCs/>
          <w:sz w:val="24"/>
        </w:rPr>
        <w:t>R1-</w:t>
      </w:r>
      <w:r w:rsidR="00944B7E" w:rsidRPr="00944B7E">
        <w:rPr>
          <w:rFonts w:ascii="Arial" w:hAnsi="Arial" w:cs="Arial"/>
          <w:b/>
          <w:bCs/>
          <w:sz w:val="24"/>
        </w:rPr>
        <w:t>1909208</w:t>
      </w:r>
    </w:p>
    <w:p w14:paraId="59ED94E2" w14:textId="3A188446" w:rsidR="00D872F1" w:rsidRPr="005A04FB" w:rsidRDefault="008822B1" w:rsidP="00D872F1">
      <w:pPr>
        <w:pStyle w:val="Header"/>
        <w:rPr>
          <w:rFonts w:eastAsia="MS Mincho" w:cs="Arial"/>
          <w:bCs/>
          <w:noProof w:val="0"/>
          <w:sz w:val="24"/>
          <w:lang w:val="en-GB" w:eastAsia="ja-JP"/>
        </w:rPr>
      </w:pPr>
      <w:r w:rsidRPr="008822B1">
        <w:rPr>
          <w:rFonts w:eastAsia="MS Mincho" w:cs="Arial"/>
          <w:bCs/>
          <w:noProof w:val="0"/>
          <w:sz w:val="24"/>
          <w:lang w:val="en-GB" w:eastAsia="ja-JP"/>
        </w:rPr>
        <w:t xml:space="preserve">Prague, Czech Republic, 26th – 30th </w:t>
      </w:r>
      <w:r w:rsidR="00067058" w:rsidRPr="008822B1">
        <w:rPr>
          <w:rFonts w:eastAsia="MS Mincho" w:cs="Arial"/>
          <w:bCs/>
          <w:noProof w:val="0"/>
          <w:sz w:val="24"/>
          <w:lang w:val="en-GB" w:eastAsia="ja-JP"/>
        </w:rPr>
        <w:t>August</w:t>
      </w:r>
      <w:r w:rsidRPr="008822B1">
        <w:rPr>
          <w:rFonts w:eastAsia="MS Mincho" w:cs="Arial"/>
          <w:bCs/>
          <w:noProof w:val="0"/>
          <w:sz w:val="24"/>
          <w:lang w:val="en-GB" w:eastAsia="ja-JP"/>
        </w:rPr>
        <w:t xml:space="preserve"> 2019</w:t>
      </w:r>
    </w:p>
    <w:p w14:paraId="0A7584F0" w14:textId="77777777" w:rsidR="00D872F1" w:rsidRPr="005A04FB" w:rsidRDefault="00D872F1" w:rsidP="00D872F1">
      <w:pPr>
        <w:pStyle w:val="Header"/>
        <w:rPr>
          <w:bCs/>
          <w:noProof w:val="0"/>
          <w:sz w:val="24"/>
          <w:lang w:val="en-GB" w:eastAsia="ja-JP"/>
        </w:rPr>
      </w:pPr>
    </w:p>
    <w:p w14:paraId="59798EB4" w14:textId="77777777" w:rsidR="00D872F1" w:rsidRPr="005A04FB" w:rsidRDefault="00D872F1" w:rsidP="00D872F1">
      <w:pPr>
        <w:pStyle w:val="CRCoverPage"/>
        <w:rPr>
          <w:rFonts w:cs="Arial"/>
          <w:b/>
          <w:bCs/>
          <w:sz w:val="24"/>
          <w:lang w:eastAsia="ja-JP"/>
        </w:rPr>
      </w:pPr>
      <w:r w:rsidRPr="005A04FB">
        <w:rPr>
          <w:rFonts w:cs="Arial"/>
          <w:b/>
          <w:bCs/>
          <w:sz w:val="24"/>
        </w:rPr>
        <w:t>Agenda item:       7.2.8.1</w:t>
      </w:r>
    </w:p>
    <w:p w14:paraId="27646CFA" w14:textId="77777777" w:rsidR="00D872F1" w:rsidRPr="005A04FB" w:rsidRDefault="00D872F1" w:rsidP="00D872F1">
      <w:pPr>
        <w:tabs>
          <w:tab w:val="left" w:pos="1985"/>
        </w:tabs>
        <w:spacing w:after="120"/>
        <w:ind w:left="1985" w:hanging="1985"/>
        <w:rPr>
          <w:rFonts w:ascii="Arial" w:hAnsi="Arial" w:cs="Arial"/>
          <w:b/>
          <w:bCs/>
          <w:sz w:val="24"/>
        </w:rPr>
      </w:pPr>
      <w:r w:rsidRPr="005A04FB">
        <w:rPr>
          <w:rFonts w:ascii="Arial" w:hAnsi="Arial" w:cs="Arial"/>
          <w:b/>
          <w:bCs/>
          <w:sz w:val="24"/>
        </w:rPr>
        <w:t>Source:</w:t>
      </w:r>
      <w:r w:rsidRPr="005A04FB">
        <w:rPr>
          <w:rFonts w:ascii="Arial" w:hAnsi="Arial" w:cs="Arial"/>
          <w:b/>
          <w:bCs/>
          <w:sz w:val="24"/>
        </w:rPr>
        <w:tab/>
        <w:t>Nokia, Nokia Shanghai Bell</w:t>
      </w:r>
    </w:p>
    <w:p w14:paraId="52B587A3" w14:textId="4D14AC29" w:rsidR="00D872F1" w:rsidRPr="005A04FB" w:rsidRDefault="00D872F1" w:rsidP="00D872F1">
      <w:pPr>
        <w:ind w:left="1985" w:hanging="1985"/>
        <w:rPr>
          <w:rFonts w:ascii="Arial" w:hAnsi="Arial" w:cs="Arial"/>
          <w:b/>
          <w:bCs/>
          <w:sz w:val="24"/>
        </w:rPr>
      </w:pPr>
      <w:r w:rsidRPr="005A04FB">
        <w:rPr>
          <w:rFonts w:ascii="Arial" w:hAnsi="Arial" w:cs="Arial"/>
          <w:b/>
          <w:bCs/>
          <w:sz w:val="24"/>
        </w:rPr>
        <w:t>Title:</w:t>
      </w:r>
      <w:r w:rsidRPr="005A04FB">
        <w:rPr>
          <w:rFonts w:ascii="Arial" w:hAnsi="Arial" w:cs="Arial"/>
          <w:b/>
          <w:bCs/>
          <w:sz w:val="24"/>
        </w:rPr>
        <w:tab/>
      </w:r>
      <w:r w:rsidR="005326ED">
        <w:rPr>
          <w:rFonts w:ascii="Arial" w:hAnsi="Arial" w:cs="Arial"/>
          <w:b/>
          <w:bCs/>
          <w:sz w:val="24"/>
        </w:rPr>
        <w:t>On CSI enhancements</w:t>
      </w:r>
      <w:r w:rsidR="004A607A">
        <w:rPr>
          <w:rFonts w:ascii="Arial" w:hAnsi="Arial" w:cs="Arial"/>
          <w:b/>
          <w:bCs/>
          <w:sz w:val="24"/>
        </w:rPr>
        <w:t xml:space="preserve"> for </w:t>
      </w:r>
      <w:r w:rsidRPr="00D872F1">
        <w:rPr>
          <w:rFonts w:ascii="Arial" w:hAnsi="Arial" w:cs="Arial"/>
          <w:b/>
          <w:bCs/>
          <w:sz w:val="24"/>
        </w:rPr>
        <w:t>MU-</w:t>
      </w:r>
      <w:r w:rsidR="004A607A">
        <w:rPr>
          <w:rFonts w:ascii="Arial" w:hAnsi="Arial" w:cs="Arial"/>
          <w:b/>
          <w:bCs/>
          <w:sz w:val="24"/>
        </w:rPr>
        <w:t>MIMO: UCI parameters, omissions and codebook restrictions</w:t>
      </w:r>
    </w:p>
    <w:p w14:paraId="192169BC" w14:textId="77777777" w:rsidR="00D872F1" w:rsidRPr="005A04FB" w:rsidRDefault="00D872F1" w:rsidP="00D872F1">
      <w:pPr>
        <w:rPr>
          <w:rFonts w:ascii="Arial" w:hAnsi="Arial" w:cs="Arial"/>
          <w:b/>
          <w:bCs/>
          <w:sz w:val="24"/>
        </w:rPr>
      </w:pPr>
      <w:r w:rsidRPr="005A04FB">
        <w:rPr>
          <w:rFonts w:ascii="Arial" w:hAnsi="Arial" w:cs="Arial"/>
          <w:b/>
          <w:bCs/>
          <w:sz w:val="24"/>
        </w:rPr>
        <w:t>Document for:     Discussion and Decision</w:t>
      </w:r>
    </w:p>
    <w:p w14:paraId="31E20BE4" w14:textId="773A3B75" w:rsidR="00D872F1" w:rsidRPr="005A04FB" w:rsidRDefault="00D872F1" w:rsidP="00D872F1">
      <w:pPr>
        <w:pStyle w:val="Heading1"/>
      </w:pPr>
      <w:r w:rsidRPr="005A04FB">
        <w:t>1</w:t>
      </w:r>
      <w:r w:rsidRPr="005A04FB">
        <w:tab/>
        <w:t>Introduction</w:t>
      </w:r>
    </w:p>
    <w:p w14:paraId="6BE1625F" w14:textId="19E20D82" w:rsidR="00D872F1" w:rsidRDefault="00D24656" w:rsidP="009A29CE">
      <w:r>
        <w:t>After the agreements in RAN1#97, the design of Rel-16 Type II feedback is near completion. There are two main outstanding features that still need to be discussed: whether to introduce CSI omission rules, and if so, the details of their design; and what kind of codebook restrictions to support for the purpose of inter-cell interference mitigation. There are also several details that still need to be decided on UCI parameters and parameter combinations. In this paper we elaborate and propose solutions for the following remaining open issues:</w:t>
      </w:r>
    </w:p>
    <w:p w14:paraId="102CFFC2" w14:textId="1826BF4D" w:rsidR="00D24656" w:rsidRPr="00647AF7" w:rsidRDefault="00647AF7" w:rsidP="00D24656">
      <w:pPr>
        <w:pStyle w:val="ListParagraph"/>
        <w:numPr>
          <w:ilvl w:val="0"/>
          <w:numId w:val="49"/>
        </w:numPr>
        <w:rPr>
          <w:sz w:val="20"/>
          <w:lang w:val="en-GB"/>
        </w:rPr>
      </w:pPr>
      <w:r w:rsidRPr="00647AF7">
        <w:rPr>
          <w:sz w:val="20"/>
          <w:lang w:val="en-GB"/>
        </w:rPr>
        <w:t xml:space="preserve">UCI parameters: </w:t>
      </w:r>
      <m:oMath>
        <m:r>
          <w:rPr>
            <w:rFonts w:ascii="Cambria Math" w:hAnsi="Cambria Math"/>
            <w:sz w:val="20"/>
            <w:lang w:val="en-GB"/>
          </w:rPr>
          <m:t xml:space="preserve">α, </m:t>
        </m:r>
        <m:sSub>
          <m:sSubPr>
            <m:ctrlPr>
              <w:rPr>
                <w:rFonts w:ascii="Cambria Math" w:hAnsi="Cambria Math"/>
                <w:i/>
                <w:sz w:val="20"/>
                <w:lang w:val="en-GB"/>
              </w:rPr>
            </m:ctrlPr>
          </m:sSubPr>
          <m:e>
            <m:r>
              <w:rPr>
                <w:rFonts w:ascii="Cambria Math" w:hAnsi="Cambria Math"/>
                <w:sz w:val="20"/>
                <w:lang w:val="en-GB"/>
              </w:rPr>
              <m:t>M</m:t>
            </m:r>
          </m:e>
          <m:sub>
            <m:r>
              <w:rPr>
                <w:rFonts w:ascii="Cambria Math" w:hAnsi="Cambria Math"/>
                <w:sz w:val="20"/>
                <w:lang w:val="en-GB"/>
              </w:rPr>
              <m:t>initial</m:t>
            </m:r>
          </m:sub>
        </m:sSub>
        <m:r>
          <w:rPr>
            <w:rFonts w:ascii="Cambria Math" w:hAnsi="Cambria Math"/>
            <w:sz w:val="20"/>
            <w:lang w:val="en-GB"/>
          </w:rPr>
          <m:t>,</m:t>
        </m:r>
      </m:oMath>
      <w:r w:rsidRPr="00647AF7">
        <w:rPr>
          <w:sz w:val="20"/>
          <w:lang w:val="en-GB"/>
        </w:rPr>
        <w:t xml:space="preserve"> bitmap</w:t>
      </w:r>
    </w:p>
    <w:p w14:paraId="2185A865" w14:textId="572087A1" w:rsidR="00647AF7" w:rsidRPr="00647AF7" w:rsidRDefault="00647AF7" w:rsidP="00D24656">
      <w:pPr>
        <w:pStyle w:val="ListParagraph"/>
        <w:numPr>
          <w:ilvl w:val="0"/>
          <w:numId w:val="49"/>
        </w:numPr>
        <w:rPr>
          <w:sz w:val="20"/>
          <w:lang w:val="en-GB"/>
        </w:rPr>
      </w:pPr>
      <w:r w:rsidRPr="00647AF7">
        <w:rPr>
          <w:sz w:val="20"/>
          <w:lang w:val="en-GB"/>
        </w:rPr>
        <w:t>Supported parameter combinations</w:t>
      </w:r>
    </w:p>
    <w:p w14:paraId="16000E19" w14:textId="23A22509" w:rsidR="00647AF7" w:rsidRPr="00647AF7" w:rsidRDefault="00647AF7" w:rsidP="00D24656">
      <w:pPr>
        <w:pStyle w:val="ListParagraph"/>
        <w:numPr>
          <w:ilvl w:val="0"/>
          <w:numId w:val="49"/>
        </w:numPr>
        <w:rPr>
          <w:sz w:val="20"/>
          <w:lang w:val="en-GB"/>
        </w:rPr>
      </w:pPr>
      <w:r w:rsidRPr="00647AF7">
        <w:rPr>
          <w:sz w:val="20"/>
          <w:lang w:val="en-GB"/>
        </w:rPr>
        <w:t>UCI omissions</w:t>
      </w:r>
    </w:p>
    <w:p w14:paraId="1E739DF8" w14:textId="193E58A1" w:rsidR="00647AF7" w:rsidRPr="00647AF7" w:rsidRDefault="00647AF7" w:rsidP="00D24656">
      <w:pPr>
        <w:pStyle w:val="ListParagraph"/>
        <w:numPr>
          <w:ilvl w:val="0"/>
          <w:numId w:val="49"/>
        </w:numPr>
        <w:rPr>
          <w:sz w:val="20"/>
          <w:lang w:val="en-GB"/>
        </w:rPr>
      </w:pPr>
      <w:r w:rsidRPr="00647AF7">
        <w:rPr>
          <w:sz w:val="20"/>
          <w:lang w:val="en-GB"/>
        </w:rPr>
        <w:t>Codebook subset restrictions</w:t>
      </w:r>
    </w:p>
    <w:p w14:paraId="07DAD3E9" w14:textId="286A1D8E" w:rsidR="00647AF7" w:rsidRPr="00647AF7" w:rsidRDefault="00647AF7" w:rsidP="00D24656">
      <w:pPr>
        <w:pStyle w:val="ListParagraph"/>
        <w:numPr>
          <w:ilvl w:val="0"/>
          <w:numId w:val="49"/>
        </w:numPr>
        <w:rPr>
          <w:sz w:val="20"/>
          <w:lang w:val="en-GB"/>
        </w:rPr>
      </w:pPr>
      <w:r w:rsidRPr="00647AF7">
        <w:rPr>
          <w:sz w:val="20"/>
          <w:lang w:val="en-GB"/>
        </w:rPr>
        <w:t xml:space="preserve">Value of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3</m:t>
            </m:r>
          </m:sub>
        </m:sSub>
      </m:oMath>
      <w:r w:rsidRPr="00647AF7">
        <w:rPr>
          <w:sz w:val="20"/>
          <w:lang w:val="en-GB"/>
        </w:rPr>
        <w:t xml:space="preserve"> for number of </w:t>
      </w:r>
      <w:r w:rsidR="0042081D">
        <w:rPr>
          <w:sz w:val="20"/>
          <w:lang w:val="en-GB"/>
        </w:rPr>
        <w:t xml:space="preserve">FD </w:t>
      </w:r>
      <w:r w:rsidRPr="00647AF7">
        <w:rPr>
          <w:sz w:val="20"/>
          <w:lang w:val="en-GB"/>
        </w:rPr>
        <w:t>units larger than 13</w:t>
      </w:r>
    </w:p>
    <w:p w14:paraId="784AFE71" w14:textId="49447421" w:rsidR="00F37F35" w:rsidRDefault="00F37F35">
      <w:pPr>
        <w:pStyle w:val="Heading1"/>
      </w:pPr>
      <w:r>
        <w:t>2</w:t>
      </w:r>
      <w:r>
        <w:tab/>
      </w:r>
      <w:r w:rsidR="009A29CE">
        <w:t xml:space="preserve">UCI parameters: </w:t>
      </w:r>
      <m:oMath>
        <m:r>
          <w:rPr>
            <w:rFonts w:ascii="Cambria Math" w:hAnsi="Cambria Math"/>
          </w:rPr>
          <m:t>α</m:t>
        </m:r>
      </m:oMath>
      <w:r w:rsidR="009A29CE">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9A29CE">
        <w:t>, bitmap</w:t>
      </w:r>
    </w:p>
    <w:p w14:paraId="2518F6DE" w14:textId="77777777" w:rsidR="001F4E56" w:rsidRPr="00E845F3" w:rsidRDefault="001F4E56" w:rsidP="001F4E56">
      <w:pPr>
        <w:rPr>
          <w:sz w:val="16"/>
        </w:rPr>
      </w:pPr>
    </w:p>
    <w:p w14:paraId="3FAEA102" w14:textId="4CE8CA79" w:rsidR="0033127C" w:rsidRDefault="0033127C" w:rsidP="0033127C">
      <w:pPr>
        <w:pStyle w:val="Heading2"/>
        <w:rPr>
          <w:sz w:val="24"/>
          <w:u w:val="single"/>
        </w:rPr>
      </w:pPr>
      <w:r w:rsidRPr="0033127C">
        <w:rPr>
          <w:sz w:val="24"/>
          <w:u w:val="single"/>
        </w:rPr>
        <w:t xml:space="preserve">Values of </w:t>
      </w:r>
      <m:oMath>
        <m:r>
          <w:rPr>
            <w:rFonts w:ascii="Cambria Math" w:hAnsi="Cambria Math"/>
            <w:sz w:val="24"/>
            <w:u w:val="single"/>
          </w:rPr>
          <m:t>α</m:t>
        </m:r>
      </m:oMath>
    </w:p>
    <w:p w14:paraId="4CF1FC63" w14:textId="0020ECC4" w:rsidR="000F70A9" w:rsidRDefault="000F70A9" w:rsidP="0033127C">
      <w:r>
        <w:t xml:space="preserve">The parameter </w:t>
      </w:r>
      <m:oMath>
        <m:r>
          <w:rPr>
            <w:rFonts w:ascii="Cambria Math" w:hAnsi="Cambria Math"/>
          </w:rPr>
          <m:t>α</m:t>
        </m:r>
      </m:oMath>
      <w:r>
        <w:t xml:space="preserve"> was introduced to control the size</w:t>
      </w:r>
      <w:r w:rsidR="009A4418">
        <w:t>,</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9A4418">
        <w:t>,</w:t>
      </w:r>
      <w:r>
        <w:t xml:space="preserve"> of the sliding window applied to the FD components in the two-step FD basis indicator mechanism</w:t>
      </w:r>
      <w:r w:rsidR="001806A9">
        <w:t>,</w:t>
      </w:r>
      <w:r>
        <w:t xml:space="preserve"> used when the number of FD elements is large: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This parameter controls the window size by </w:t>
      </w:r>
      <w:r w:rsidR="00D71BF6">
        <w:t>adjust</w:t>
      </w:r>
      <w:r>
        <w:t xml:space="preserve">ing the ratio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m:t>
        </m:r>
      </m:oMath>
      <w:r w:rsidR="001806A9">
        <w:t>.</w:t>
      </w:r>
      <w:r>
        <w:t xml:space="preserve"> </w:t>
      </w:r>
      <w:r w:rsidR="001806A9">
        <w:t>I</w:t>
      </w:r>
      <w:r>
        <w:t>n fact</w:t>
      </w:r>
      <w:r w:rsidR="001806A9">
        <w:t>,</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t xml:space="preserve"> is defined as: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αM</m:t>
            </m:r>
          </m:e>
        </m:d>
      </m:oMath>
      <w:r>
        <w:t>.</w:t>
      </w:r>
    </w:p>
    <w:p w14:paraId="19AC6418" w14:textId="0A27D32E" w:rsidR="0033127C" w:rsidRDefault="0033127C" w:rsidP="0033127C">
      <w:r>
        <w:t xml:space="preserve">In RAN1#97 </w:t>
      </w:r>
      <w:sdt>
        <w:sdtPr>
          <w:id w:val="-1067252592"/>
          <w:citation/>
        </w:sdtPr>
        <w:sdtContent>
          <w:r w:rsidR="006F6B6C">
            <w:fldChar w:fldCharType="begin"/>
          </w:r>
          <w:r w:rsidR="00821BA1">
            <w:instrText xml:space="preserve">CITATION CN_RAN1_97 \l 2057 </w:instrText>
          </w:r>
          <w:r w:rsidR="006F6B6C">
            <w:fldChar w:fldCharType="separate"/>
          </w:r>
          <w:r w:rsidR="00467939" w:rsidRPr="00467939">
            <w:rPr>
              <w:noProof/>
            </w:rPr>
            <w:t>[1]</w:t>
          </w:r>
          <w:r w:rsidR="006F6B6C">
            <w:fldChar w:fldCharType="end"/>
          </w:r>
        </w:sdtContent>
      </w:sdt>
      <w:r w:rsidR="006F6B6C">
        <w:t xml:space="preserve"> </w:t>
      </w:r>
      <w:r>
        <w:t>and in the follow-up email discussion</w:t>
      </w:r>
      <w:r w:rsidR="001806A9">
        <w:t>,</w:t>
      </w:r>
      <w:r>
        <w:t xml:space="preserve"> the following was agreed:</w:t>
      </w:r>
    </w:p>
    <w:p w14:paraId="724D6FC1" w14:textId="77777777" w:rsidR="00073F58" w:rsidRPr="00073F58" w:rsidRDefault="00073F58" w:rsidP="00073F58">
      <w:pPr>
        <w:overflowPunct/>
        <w:autoSpaceDE/>
        <w:autoSpaceDN/>
        <w:adjustRightInd/>
        <w:spacing w:after="0"/>
        <w:textAlignment w:val="auto"/>
        <w:rPr>
          <w:rFonts w:eastAsia="Times New Roman"/>
          <w:sz w:val="24"/>
          <w:szCs w:val="24"/>
          <w:lang w:eastAsia="en-GB"/>
        </w:rPr>
      </w:pPr>
      <w:r w:rsidRPr="00B9620C">
        <w:rPr>
          <w:rFonts w:ascii="Times" w:eastAsia="Batang" w:hAnsi="Times" w:cs="Times"/>
          <w:kern w:val="24"/>
          <w:sz w:val="18"/>
          <w:szCs w:val="18"/>
          <w:highlight w:val="green"/>
          <w:lang w:eastAsia="en-GB"/>
        </w:rPr>
        <w:t>Agreement</w:t>
      </w:r>
      <w:r w:rsidRPr="00073F58">
        <w:rPr>
          <w:rFonts w:ascii="Times" w:eastAsia="Batang" w:hAnsi="Times" w:cs="Times"/>
          <w:b/>
          <w:bCs/>
          <w:color w:val="4D5766"/>
          <w:kern w:val="24"/>
          <w:sz w:val="18"/>
          <w:szCs w:val="18"/>
          <w:lang w:eastAsia="en-GB"/>
        </w:rPr>
        <w:t>:</w:t>
      </w:r>
    </w:p>
    <w:p w14:paraId="1FC5246B" w14:textId="77777777" w:rsidR="00073F58" w:rsidRPr="00073F58" w:rsidRDefault="00073F58" w:rsidP="00073F58">
      <w:pPr>
        <w:overflowPunct/>
        <w:autoSpaceDE/>
        <w:autoSpaceDN/>
        <w:adjustRightInd/>
        <w:spacing w:after="0"/>
        <w:textAlignment w:val="auto"/>
        <w:rPr>
          <w:rFonts w:eastAsia="Times New Roman"/>
          <w:sz w:val="24"/>
          <w:szCs w:val="24"/>
          <w:lang w:eastAsia="en-GB"/>
        </w:rPr>
      </w:pPr>
      <w:r w:rsidRPr="00073F58">
        <w:rPr>
          <w:rFonts w:ascii="Times" w:eastAsiaTheme="minorEastAsia" w:hAnsi="Times" w:cs="Times"/>
          <w:color w:val="000000" w:themeColor="text1"/>
          <w:kern w:val="24"/>
          <w:sz w:val="18"/>
          <w:szCs w:val="18"/>
          <w:lang w:eastAsia="en-GB"/>
        </w:rPr>
        <w:t xml:space="preserve">In RAN1#98, finalize the values of </w:t>
      </w:r>
      <w:r w:rsidRPr="00073F58">
        <w:rPr>
          <w:rFonts w:ascii="Times" w:eastAsiaTheme="minorEastAsia" w:hAnsi="Symbol" w:cs="Times"/>
          <w:color w:val="000000" w:themeColor="text1"/>
          <w:kern w:val="24"/>
          <w:sz w:val="18"/>
          <w:szCs w:val="18"/>
          <w:lang w:eastAsia="en-GB"/>
        </w:rPr>
        <w:sym w:font="Symbol" w:char="F061"/>
      </w:r>
      <w:r w:rsidRPr="00073F58">
        <w:rPr>
          <w:rFonts w:ascii="Times" w:eastAsiaTheme="minorEastAsia" w:hAnsi="Times" w:cs="Times"/>
          <w:color w:val="000000" w:themeColor="text1"/>
          <w:kern w:val="24"/>
          <w:sz w:val="18"/>
          <w:szCs w:val="18"/>
          <w:lang w:eastAsia="en-GB"/>
        </w:rPr>
        <w:t xml:space="preserve"> based on the following aspects </w:t>
      </w:r>
    </w:p>
    <w:p w14:paraId="6912E686" w14:textId="67CFB6A8" w:rsidR="00073F58" w:rsidRPr="00221A8F" w:rsidRDefault="00073F58" w:rsidP="008D199D">
      <w:pPr>
        <w:pStyle w:val="ListParagraph"/>
        <w:numPr>
          <w:ilvl w:val="0"/>
          <w:numId w:val="32"/>
        </w:numPr>
        <w:rPr>
          <w:rFonts w:eastAsia="Times New Roman"/>
          <w:lang w:val="en-GB" w:eastAsia="en-GB"/>
        </w:rPr>
      </w:pPr>
      <w:r w:rsidRPr="00221A8F">
        <w:rPr>
          <w:rFonts w:ascii="Times" w:eastAsiaTheme="minorEastAsia" w:hAnsi="Times" w:cs="Times"/>
          <w:color w:val="000000" w:themeColor="text1"/>
          <w:kern w:val="24"/>
          <w:sz w:val="18"/>
          <w:szCs w:val="18"/>
          <w:lang w:val="en-GB" w:eastAsia="en-GB"/>
        </w:rPr>
        <w:t xml:space="preserve">Candidate values for </w:t>
      </w:r>
      <m:oMath>
        <m:r>
          <w:rPr>
            <w:rFonts w:ascii="Cambria Math" w:eastAsiaTheme="minorEastAsia" w:hAnsi="Cambria Math" w:cs="Times"/>
            <w:color w:val="000000" w:themeColor="text1"/>
            <w:kern w:val="24"/>
            <w:sz w:val="18"/>
            <w:szCs w:val="18"/>
            <w:lang w:val="en-GB" w:eastAsia="en-GB"/>
          </w:rPr>
          <m:t>α</m:t>
        </m:r>
      </m:oMath>
      <w:r w:rsidRPr="00221A8F">
        <w:rPr>
          <w:rFonts w:ascii="Times" w:eastAsiaTheme="minorEastAsia" w:hAnsi="Times" w:cs="Times"/>
          <w:color w:val="000000" w:themeColor="text1"/>
          <w:kern w:val="24"/>
          <w:sz w:val="18"/>
          <w:szCs w:val="18"/>
          <w:lang w:val="en-GB" w:eastAsia="en-GB"/>
        </w:rPr>
        <w:t xml:space="preserve"> to be down selected/evaluated: at least {1.5, 2, 2.5}</w:t>
      </w:r>
    </w:p>
    <w:p w14:paraId="152291BA" w14:textId="0B875B5B" w:rsidR="00073F58" w:rsidRPr="00221A8F" w:rsidRDefault="00073F58" w:rsidP="008D199D">
      <w:pPr>
        <w:pStyle w:val="ListParagraph"/>
        <w:numPr>
          <w:ilvl w:val="1"/>
          <w:numId w:val="32"/>
        </w:numPr>
        <w:rPr>
          <w:rFonts w:ascii="Times" w:eastAsiaTheme="minorEastAsia" w:hAnsi="Times" w:cs="Times"/>
          <w:color w:val="000000" w:themeColor="text1"/>
          <w:kern w:val="24"/>
          <w:sz w:val="18"/>
          <w:szCs w:val="18"/>
          <w:lang w:val="en-GB" w:eastAsia="en-GB"/>
        </w:rPr>
      </w:pPr>
      <w:r w:rsidRPr="00221A8F">
        <w:rPr>
          <w:rFonts w:ascii="Times" w:eastAsiaTheme="minorEastAsia" w:hAnsi="Times" w:cs="Times"/>
          <w:color w:val="000000" w:themeColor="text1"/>
          <w:kern w:val="24"/>
          <w:sz w:val="18"/>
          <w:szCs w:val="18"/>
          <w:lang w:val="en-GB" w:eastAsia="en-GB"/>
        </w:rPr>
        <w:t>The set of values is to be finalized via offline email discussion prior to RAN1#98</w:t>
      </w:r>
    </w:p>
    <w:p w14:paraId="62C87318" w14:textId="3EF45309" w:rsidR="008D199D" w:rsidRPr="00221A8F" w:rsidRDefault="008D199D" w:rsidP="008D199D">
      <w:pPr>
        <w:pStyle w:val="ListParagraph"/>
        <w:ind w:left="1440"/>
        <w:rPr>
          <w:rFonts w:ascii="Times" w:eastAsiaTheme="minorEastAsia" w:hAnsi="Times" w:cs="Times"/>
          <w:color w:val="000000" w:themeColor="text1"/>
          <w:kern w:val="24"/>
          <w:sz w:val="18"/>
          <w:szCs w:val="18"/>
          <w:lang w:val="en-GB" w:eastAsia="en-GB"/>
        </w:rPr>
      </w:pPr>
      <w:r w:rsidRPr="00221A8F">
        <w:rPr>
          <w:b/>
          <w:bCs/>
          <w:sz w:val="18"/>
          <w:u w:val="single"/>
          <w:lang w:val="en-GB"/>
        </w:rPr>
        <w:t>Offline agreement</w:t>
      </w:r>
      <w:r w:rsidRPr="00221A8F">
        <w:rPr>
          <w:sz w:val="18"/>
          <w:lang w:val="en-GB"/>
        </w:rPr>
        <w:t>:</w:t>
      </w:r>
    </w:p>
    <w:p w14:paraId="189019D1" w14:textId="23811E53" w:rsidR="008D199D" w:rsidRPr="00221A8F" w:rsidRDefault="008D199D" w:rsidP="008D199D">
      <w:pPr>
        <w:pStyle w:val="ListParagraph"/>
        <w:numPr>
          <w:ilvl w:val="2"/>
          <w:numId w:val="32"/>
        </w:numPr>
        <w:rPr>
          <w:rFonts w:ascii="Times" w:eastAsiaTheme="minorEastAsia" w:hAnsi="Times" w:cs="Times"/>
          <w:color w:val="000000" w:themeColor="text1"/>
          <w:kern w:val="24"/>
          <w:sz w:val="18"/>
          <w:szCs w:val="18"/>
          <w:lang w:val="en-GB" w:eastAsia="en-GB"/>
        </w:rPr>
      </w:pPr>
      <w:r w:rsidRPr="00221A8F">
        <w:rPr>
          <w:sz w:val="18"/>
          <w:lang w:val="en-GB"/>
        </w:rPr>
        <w:t>Finalize the values of a via down selection from {1.5, 2, 2.5}</w:t>
      </w:r>
    </w:p>
    <w:p w14:paraId="44E16FBF" w14:textId="24D43167" w:rsidR="008D199D" w:rsidRPr="00221A8F" w:rsidRDefault="008D199D" w:rsidP="008D199D">
      <w:pPr>
        <w:pStyle w:val="ListParagraph"/>
        <w:numPr>
          <w:ilvl w:val="2"/>
          <w:numId w:val="32"/>
        </w:numPr>
        <w:rPr>
          <w:rFonts w:ascii="Times" w:eastAsiaTheme="minorEastAsia" w:hAnsi="Times" w:cs="Times"/>
          <w:color w:val="000000" w:themeColor="text1"/>
          <w:kern w:val="24"/>
          <w:sz w:val="18"/>
          <w:szCs w:val="18"/>
          <w:lang w:val="en-GB" w:eastAsia="en-GB"/>
        </w:rPr>
      </w:pPr>
      <w:r w:rsidRPr="00221A8F">
        <w:rPr>
          <w:sz w:val="18"/>
          <w:lang w:val="en-GB"/>
        </w:rPr>
        <w:t>FFS: a=3 as an additional candidate</w:t>
      </w:r>
    </w:p>
    <w:p w14:paraId="6A3D4763" w14:textId="6C6F497B" w:rsidR="00073F58" w:rsidRPr="00221A8F" w:rsidRDefault="00073F58" w:rsidP="008D199D">
      <w:pPr>
        <w:pStyle w:val="ListParagraph"/>
        <w:numPr>
          <w:ilvl w:val="0"/>
          <w:numId w:val="32"/>
        </w:numPr>
        <w:rPr>
          <w:rFonts w:eastAsia="Times New Roman"/>
          <w:sz w:val="18"/>
          <w:szCs w:val="18"/>
          <w:lang w:val="en-GB" w:eastAsia="en-GB"/>
        </w:rPr>
      </w:pPr>
      <w:r w:rsidRPr="00221A8F">
        <w:rPr>
          <w:rFonts w:ascii="Times" w:eastAsiaTheme="minorEastAsia" w:hAnsi="Times" w:cs="Times"/>
          <w:color w:val="000000" w:themeColor="text1"/>
          <w:kern w:val="24"/>
          <w:sz w:val="18"/>
          <w:szCs w:val="18"/>
          <w:lang w:val="en-GB" w:eastAsia="en-GB"/>
        </w:rPr>
        <w:t>Configuration of</w:t>
      </w:r>
      <w:r w:rsidR="008D199D" w:rsidRPr="00221A8F">
        <w:rPr>
          <w:rFonts w:hAnsi="Symbol"/>
          <w:sz w:val="18"/>
          <w:szCs w:val="18"/>
          <w:lang w:val="en-GB"/>
        </w:rPr>
        <w:t xml:space="preserve"> </w:t>
      </w:r>
      <m:oMath>
        <m:r>
          <w:rPr>
            <w:rFonts w:ascii="Cambria Math" w:hAnsi="Cambria Math"/>
            <w:sz w:val="18"/>
            <w:szCs w:val="18"/>
            <w:lang w:val="en-GB"/>
          </w:rPr>
          <m:t>α</m:t>
        </m:r>
      </m:oMath>
      <w:r w:rsidRPr="00221A8F">
        <w:rPr>
          <w:rFonts w:ascii="Times" w:eastAsiaTheme="minorEastAsia" w:hAnsi="Times" w:cs="Times"/>
          <w:color w:val="000000" w:themeColor="text1"/>
          <w:kern w:val="24"/>
          <w:sz w:val="18"/>
          <w:szCs w:val="18"/>
          <w:lang w:val="en-GB" w:eastAsia="en-GB"/>
        </w:rPr>
        <w:t xml:space="preserve">: </w:t>
      </w:r>
    </w:p>
    <w:p w14:paraId="4BE8915B" w14:textId="77777777" w:rsidR="00073F58" w:rsidRPr="00221A8F" w:rsidRDefault="00073F58" w:rsidP="008D199D">
      <w:pPr>
        <w:pStyle w:val="ListParagraph"/>
        <w:numPr>
          <w:ilvl w:val="1"/>
          <w:numId w:val="32"/>
        </w:numPr>
        <w:rPr>
          <w:rFonts w:eastAsia="Times New Roman"/>
          <w:lang w:val="en-GB" w:eastAsia="en-GB"/>
        </w:rPr>
      </w:pPr>
      <w:r w:rsidRPr="00221A8F">
        <w:rPr>
          <w:rFonts w:ascii="Times" w:eastAsiaTheme="minorEastAsia" w:hAnsi="Times" w:cs="Times"/>
          <w:color w:val="000000" w:themeColor="text1"/>
          <w:kern w:val="24"/>
          <w:sz w:val="18"/>
          <w:szCs w:val="18"/>
          <w:lang w:val="en-GB" w:eastAsia="en-GB"/>
        </w:rPr>
        <w:t xml:space="preserve">Whether it is independent of other FD compression parameters, or dependent on at least one of the other FD compression parameters, i.e. </w:t>
      </w:r>
      <w:r w:rsidRPr="00221A8F">
        <w:rPr>
          <w:rFonts w:ascii="Times" w:eastAsiaTheme="minorEastAsia" w:hAnsi="Times" w:cs="Times"/>
          <w:i/>
          <w:iCs/>
          <w:color w:val="000000" w:themeColor="text1"/>
          <w:kern w:val="24"/>
          <w:sz w:val="18"/>
          <w:szCs w:val="18"/>
          <w:lang w:val="en-GB" w:eastAsia="en-GB"/>
        </w:rPr>
        <w:t>p</w:t>
      </w:r>
      <w:r w:rsidRPr="00221A8F">
        <w:rPr>
          <w:rFonts w:ascii="Times" w:eastAsiaTheme="minorEastAsia" w:hAnsi="Times" w:cs="Times"/>
          <w:color w:val="000000" w:themeColor="text1"/>
          <w:kern w:val="24"/>
          <w:sz w:val="18"/>
          <w:szCs w:val="18"/>
          <w:lang w:val="en-GB" w:eastAsia="en-GB"/>
        </w:rPr>
        <w:t xml:space="preserve"> (=y</w:t>
      </w:r>
      <w:r w:rsidRPr="00221A8F">
        <w:rPr>
          <w:rFonts w:ascii="Times" w:eastAsiaTheme="minorEastAsia" w:hAnsi="Times" w:cs="Times"/>
          <w:color w:val="000000" w:themeColor="text1"/>
          <w:kern w:val="24"/>
          <w:position w:val="-5"/>
          <w:sz w:val="18"/>
          <w:szCs w:val="18"/>
          <w:vertAlign w:val="subscript"/>
          <w:lang w:val="en-GB" w:eastAsia="en-GB"/>
        </w:rPr>
        <w:t>0</w:t>
      </w:r>
      <w:r w:rsidRPr="00221A8F">
        <w:rPr>
          <w:rFonts w:ascii="Times" w:eastAsiaTheme="minorEastAsia" w:hAnsi="Times" w:cs="Times"/>
          <w:color w:val="000000" w:themeColor="text1"/>
          <w:kern w:val="24"/>
          <w:sz w:val="18"/>
          <w:szCs w:val="18"/>
          <w:lang w:val="en-GB" w:eastAsia="en-GB"/>
        </w:rPr>
        <w:t>, and/or v</w:t>
      </w:r>
      <w:r w:rsidRPr="00221A8F">
        <w:rPr>
          <w:rFonts w:ascii="Times" w:eastAsiaTheme="minorEastAsia" w:hAnsi="Times" w:cs="Times"/>
          <w:color w:val="000000" w:themeColor="text1"/>
          <w:kern w:val="24"/>
          <w:position w:val="-5"/>
          <w:sz w:val="18"/>
          <w:szCs w:val="18"/>
          <w:vertAlign w:val="subscript"/>
          <w:lang w:val="en-GB" w:eastAsia="en-GB"/>
        </w:rPr>
        <w:t>0</w:t>
      </w:r>
      <w:r w:rsidRPr="00221A8F">
        <w:rPr>
          <w:rFonts w:ascii="Times" w:eastAsiaTheme="minorEastAsia" w:hAnsi="Times" w:cs="Times"/>
          <w:color w:val="000000" w:themeColor="text1"/>
          <w:kern w:val="24"/>
          <w:sz w:val="18"/>
          <w:szCs w:val="18"/>
          <w:lang w:val="en-GB" w:eastAsia="en-GB"/>
        </w:rPr>
        <w:t xml:space="preserve"> for RI=3-4), </w:t>
      </w:r>
      <w:r w:rsidRPr="00221A8F">
        <w:rPr>
          <w:rFonts w:ascii="Times" w:eastAsiaTheme="minorEastAsia" w:hAnsi="Times" w:cs="Times"/>
          <w:i/>
          <w:iCs/>
          <w:color w:val="000000" w:themeColor="text1"/>
          <w:kern w:val="24"/>
          <w:sz w:val="18"/>
          <w:szCs w:val="18"/>
          <w:lang w:val="en-GB" w:eastAsia="en-GB"/>
        </w:rPr>
        <w:t>L</w:t>
      </w:r>
      <w:r w:rsidRPr="00221A8F">
        <w:rPr>
          <w:rFonts w:ascii="Times" w:eastAsiaTheme="minorEastAsia" w:hAnsi="Times" w:cs="Times"/>
          <w:color w:val="000000" w:themeColor="text1"/>
          <w:kern w:val="24"/>
          <w:sz w:val="18"/>
          <w:szCs w:val="18"/>
          <w:lang w:val="en-GB" w:eastAsia="en-GB"/>
        </w:rPr>
        <w:t xml:space="preserve">, </w:t>
      </w:r>
      <w:r w:rsidRPr="00221A8F">
        <w:rPr>
          <w:rFonts w:ascii="Times" w:eastAsiaTheme="minorEastAsia" w:hAnsi="Times" w:cs="Times"/>
          <w:i/>
          <w:iCs/>
          <w:color w:val="000000" w:themeColor="text1"/>
          <w:kern w:val="24"/>
          <w:sz w:val="18"/>
          <w:szCs w:val="18"/>
          <w:lang w:val="en-GB" w:eastAsia="en-GB"/>
        </w:rPr>
        <w:t>β</w:t>
      </w:r>
      <w:r w:rsidRPr="00221A8F">
        <w:rPr>
          <w:rFonts w:ascii="Times" w:eastAsiaTheme="minorEastAsia" w:hAnsi="Times" w:cs="Times"/>
          <w:color w:val="000000" w:themeColor="text1"/>
          <w:kern w:val="24"/>
          <w:sz w:val="18"/>
          <w:szCs w:val="18"/>
          <w:lang w:val="en-GB" w:eastAsia="en-GB"/>
        </w:rPr>
        <w:t xml:space="preserve">, and/or </w:t>
      </w:r>
      <w:r w:rsidRPr="00221A8F">
        <w:rPr>
          <w:rFonts w:ascii="Times" w:eastAsiaTheme="minorEastAsia" w:hAnsi="Times" w:cs="Times"/>
          <w:i/>
          <w:iCs/>
          <w:color w:val="000000" w:themeColor="text1"/>
          <w:kern w:val="24"/>
          <w:sz w:val="18"/>
          <w:szCs w:val="18"/>
          <w:lang w:val="en-GB" w:eastAsia="en-GB"/>
        </w:rPr>
        <w:t>R</w:t>
      </w:r>
      <w:r w:rsidRPr="00221A8F">
        <w:rPr>
          <w:rFonts w:ascii="Times" w:eastAsiaTheme="minorEastAsia" w:hAnsi="Times" w:cs="Times"/>
          <w:color w:val="000000" w:themeColor="text1"/>
          <w:kern w:val="24"/>
          <w:sz w:val="18"/>
          <w:szCs w:val="18"/>
          <w:lang w:val="en-GB" w:eastAsia="en-GB"/>
        </w:rPr>
        <w:t xml:space="preserve"> </w:t>
      </w:r>
    </w:p>
    <w:p w14:paraId="341D3B95" w14:textId="0CBCD700" w:rsidR="00073F58" w:rsidRPr="00221A8F" w:rsidRDefault="00073F58" w:rsidP="008D199D">
      <w:pPr>
        <w:pStyle w:val="ListParagraph"/>
        <w:numPr>
          <w:ilvl w:val="1"/>
          <w:numId w:val="32"/>
        </w:numPr>
        <w:rPr>
          <w:rFonts w:eastAsia="Times New Roman"/>
          <w:lang w:val="en-GB" w:eastAsia="en-GB"/>
        </w:rPr>
      </w:pPr>
      <w:r w:rsidRPr="00221A8F">
        <w:rPr>
          <w:rFonts w:ascii="Times" w:eastAsiaTheme="minorEastAsia" w:hAnsi="Times" w:cs="Times"/>
          <w:color w:val="000000" w:themeColor="text1"/>
          <w:kern w:val="24"/>
          <w:sz w:val="18"/>
          <w:szCs w:val="18"/>
          <w:lang w:val="en-GB" w:eastAsia="en-GB"/>
        </w:rPr>
        <w:t xml:space="preserve">Whether </w:t>
      </w:r>
      <m:oMath>
        <m:r>
          <w:rPr>
            <w:rFonts w:ascii="Cambria Math" w:eastAsiaTheme="minorEastAsia" w:hAnsi="Cambria Math" w:cs="Times"/>
            <w:color w:val="000000" w:themeColor="text1"/>
            <w:kern w:val="24"/>
            <w:sz w:val="18"/>
            <w:szCs w:val="18"/>
            <w:lang w:val="en-GB" w:eastAsia="en-GB"/>
          </w:rPr>
          <m:t>α</m:t>
        </m:r>
      </m:oMath>
      <w:r w:rsidRPr="00221A8F">
        <w:rPr>
          <w:rFonts w:ascii="Times" w:eastAsiaTheme="minorEastAsia" w:hAnsi="Times" w:cs="Times"/>
          <w:color w:val="000000" w:themeColor="text1"/>
          <w:kern w:val="24"/>
          <w:sz w:val="18"/>
          <w:szCs w:val="18"/>
          <w:lang w:val="en-GB" w:eastAsia="en-GB"/>
        </w:rPr>
        <w:t xml:space="preserve"> is rank-specific or rank-common</w:t>
      </w:r>
    </w:p>
    <w:p w14:paraId="3F06EB9B" w14:textId="046CBCBA" w:rsidR="00073F58" w:rsidRPr="00221A8F" w:rsidRDefault="00073F58" w:rsidP="008D199D">
      <w:pPr>
        <w:pStyle w:val="ListParagraph"/>
        <w:numPr>
          <w:ilvl w:val="1"/>
          <w:numId w:val="32"/>
        </w:numPr>
        <w:rPr>
          <w:b/>
          <w:bCs/>
          <w:u w:val="single"/>
          <w:lang w:val="en-GB"/>
        </w:rPr>
      </w:pPr>
      <w:r w:rsidRPr="00221A8F">
        <w:rPr>
          <w:rFonts w:ascii="Times" w:eastAsiaTheme="minorEastAsia" w:hAnsi="Times" w:cs="Times"/>
          <w:color w:val="000000" w:themeColor="text1"/>
          <w:kern w:val="24"/>
          <w:sz w:val="18"/>
          <w:szCs w:val="18"/>
          <w:lang w:val="en-GB" w:eastAsia="en-GB"/>
        </w:rPr>
        <w:t>Note: This is to be discussed along with the supported parameter combinations for (</w:t>
      </w:r>
      <w:r w:rsidRPr="00221A8F">
        <w:rPr>
          <w:rFonts w:ascii="Times" w:eastAsiaTheme="minorEastAsia" w:hAnsi="Times" w:cs="Times"/>
          <w:i/>
          <w:iCs/>
          <w:color w:val="000000" w:themeColor="text1"/>
          <w:kern w:val="24"/>
          <w:sz w:val="18"/>
          <w:szCs w:val="18"/>
          <w:lang w:val="en-GB" w:eastAsia="en-GB"/>
        </w:rPr>
        <w:t>L, p, β,</w:t>
      </w:r>
      <w:r w:rsidR="00D94BCD">
        <w:rPr>
          <w:rFonts w:ascii="Times" w:eastAsiaTheme="minorEastAsia" w:hAnsi="Times" w:cs="Times"/>
          <w:i/>
          <w:iCs/>
          <w:color w:val="000000" w:themeColor="text1"/>
          <w:kern w:val="24"/>
          <w:sz w:val="18"/>
          <w:szCs w:val="18"/>
          <w:lang w:val="en-GB" w:eastAsia="en-GB"/>
        </w:rPr>
        <w:t xml:space="preserve"> </w:t>
      </w:r>
      <m:oMath>
        <m:r>
          <w:rPr>
            <w:rFonts w:ascii="Cambria Math" w:eastAsiaTheme="minorEastAsia" w:hAnsi="Cambria Math" w:cs="Times"/>
            <w:color w:val="000000" w:themeColor="text1"/>
            <w:kern w:val="24"/>
            <w:sz w:val="18"/>
            <w:szCs w:val="18"/>
            <w:lang w:val="en-GB" w:eastAsia="en-GB"/>
          </w:rPr>
          <m:t>α</m:t>
        </m:r>
      </m:oMath>
      <w:r w:rsidRPr="00221A8F">
        <w:rPr>
          <w:rFonts w:ascii="Times" w:eastAsiaTheme="minorEastAsia" w:hAnsi="Times" w:cs="Times"/>
          <w:color w:val="000000" w:themeColor="text1"/>
          <w:kern w:val="24"/>
          <w:sz w:val="18"/>
          <w:szCs w:val="18"/>
          <w:lang w:val="en-GB" w:eastAsia="en-GB"/>
        </w:rPr>
        <w:t>)</w:t>
      </w:r>
    </w:p>
    <w:p w14:paraId="5CB72F81" w14:textId="35D60BE5" w:rsidR="001B6172" w:rsidRPr="00043CFB" w:rsidRDefault="001B6172" w:rsidP="001B6172">
      <w:pPr>
        <w:spacing w:after="120"/>
      </w:pPr>
    </w:p>
    <w:p w14:paraId="05068F15" w14:textId="6E8DDB1B" w:rsidR="0033127C" w:rsidRDefault="001B6172" w:rsidP="001B6172">
      <w:pPr>
        <w:spacing w:after="120"/>
      </w:pPr>
      <w:r>
        <w:t>There are two conditions on the window size that need to be fulfilled</w:t>
      </w:r>
      <w:r w:rsidR="0016720E">
        <w:t xml:space="preserve">: it has to </w:t>
      </w:r>
      <w:r w:rsidR="001806A9">
        <w:t xml:space="preserve">be </w:t>
      </w:r>
      <w:r w:rsidR="0016720E">
        <w:t>larger than the FD basis size</w:t>
      </w:r>
      <w:r w:rsidR="001806A9">
        <w:t>,</w:t>
      </w:r>
      <w:r w:rsidR="0016720E">
        <w:t xml:space="preserve"> </w:t>
      </w:r>
      <m:oMath>
        <m:r>
          <w:rPr>
            <w:rFonts w:ascii="Cambria Math" w:hAnsi="Cambria Math"/>
          </w:rPr>
          <m:t>M</m:t>
        </m:r>
      </m:oMath>
      <w:r w:rsidR="001806A9">
        <w:t>,</w:t>
      </w:r>
      <w:r w:rsidR="0016720E">
        <w:t xml:space="preserve"> and smaller than the number of FD </w:t>
      </w:r>
      <w:r w:rsidR="001806A9">
        <w:t>units,</w:t>
      </w:r>
      <w:r w:rsidR="0016720E">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16720E">
        <w:t xml:space="preserve">, </w:t>
      </w:r>
      <w:r w:rsidR="0016720E" w:rsidRPr="0016720E">
        <w:rPr>
          <w:i/>
        </w:rPr>
        <w:t>i.e.</w:t>
      </w:r>
      <w:r w:rsidR="0016720E">
        <w:t xml:space="preserve">, </w:t>
      </w:r>
      <m:oMath>
        <m:r>
          <w:rPr>
            <w:rFonts w:ascii="Cambria Math" w:hAnsi="Cambria Math"/>
          </w:rPr>
          <m:t>M&lt;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3</m:t>
            </m:r>
          </m:sub>
        </m:sSub>
      </m:oMath>
      <w:r w:rsidR="0016720E">
        <w:t>, which translate</w:t>
      </w:r>
      <w:r w:rsidR="001806A9">
        <w:t>s</w:t>
      </w:r>
      <w:r w:rsidR="0016720E">
        <w:t xml:space="preserve"> in the following conditions on </w:t>
      </w:r>
      <m:oMath>
        <m:r>
          <w:rPr>
            <w:rFonts w:ascii="Cambria Math" w:hAnsi="Cambria Math"/>
          </w:rPr>
          <m:t>α</m:t>
        </m:r>
      </m:oMath>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16720E" w14:paraId="53AA5F23" w14:textId="77777777" w:rsidTr="00C53DAC">
        <w:tc>
          <w:tcPr>
            <w:tcW w:w="8860" w:type="dxa"/>
          </w:tcPr>
          <w:p w14:paraId="3B24EBC7" w14:textId="1C0F5ADA" w:rsidR="0016720E" w:rsidRDefault="0016720E" w:rsidP="00C53DAC">
            <w:pPr>
              <w:pStyle w:val="ListParagraph"/>
              <w:spacing w:before="60" w:after="60"/>
              <w:ind w:left="0"/>
              <w:jc w:val="center"/>
              <w:rPr>
                <w:sz w:val="20"/>
                <w:lang w:val="en-GB"/>
              </w:rPr>
            </w:pPr>
            <m:oMathPara>
              <m:oMath>
                <m:r>
                  <w:rPr>
                    <w:rFonts w:ascii="Cambria Math" w:hAnsi="Cambria Math"/>
                    <w:sz w:val="20"/>
                    <w:lang w:val="en-GB"/>
                  </w:rPr>
                  <m:t>1&lt;α&lt;</m:t>
                </m:r>
                <m:f>
                  <m:fPr>
                    <m:ctrlPr>
                      <w:rPr>
                        <w:rFonts w:ascii="Cambria Math" w:hAnsi="Cambria Math"/>
                        <w:i/>
                        <w:sz w:val="20"/>
                        <w:lang w:val="en-GB"/>
                      </w:rPr>
                    </m:ctrlPr>
                  </m:fPr>
                  <m:num>
                    <m:r>
                      <w:rPr>
                        <w:rFonts w:ascii="Cambria Math" w:hAnsi="Cambria Math"/>
                        <w:sz w:val="20"/>
                        <w:lang w:val="en-GB"/>
                      </w:rPr>
                      <m:t>R</m:t>
                    </m:r>
                  </m:num>
                  <m:den>
                    <m:r>
                      <w:rPr>
                        <w:rFonts w:ascii="Cambria Math" w:hAnsi="Cambria Math"/>
                        <w:sz w:val="20"/>
                        <w:lang w:val="en-GB"/>
                      </w:rPr>
                      <m:t>p</m:t>
                    </m:r>
                  </m:den>
                </m:f>
                <m:r>
                  <w:rPr>
                    <w:rFonts w:ascii="Cambria Math" w:hAnsi="Cambria Math"/>
                    <w:sz w:val="20"/>
                    <w:lang w:val="en-GB"/>
                  </w:rPr>
                  <m:t>.</m:t>
                </m:r>
              </m:oMath>
            </m:oMathPara>
          </w:p>
        </w:tc>
        <w:tc>
          <w:tcPr>
            <w:tcW w:w="703" w:type="dxa"/>
            <w:vAlign w:val="center"/>
          </w:tcPr>
          <w:p w14:paraId="1275FE53" w14:textId="12B6800C" w:rsidR="0016720E" w:rsidRDefault="0016720E" w:rsidP="00C53DAC">
            <w:pPr>
              <w:pStyle w:val="ListParagraph"/>
              <w:spacing w:before="60" w:after="60"/>
              <w:ind w:left="0"/>
              <w:jc w:val="right"/>
              <w:rPr>
                <w:sz w:val="20"/>
                <w:lang w:val="en-GB"/>
              </w:rPr>
            </w:pPr>
            <w:bookmarkStart w:id="1" w:name="_Ref16239532"/>
            <w:r>
              <w:rPr>
                <w:sz w:val="20"/>
                <w:lang w:val="en-GB"/>
              </w:rPr>
              <w:t>(</w:t>
            </w:r>
            <w:r>
              <w:fldChar w:fldCharType="begin"/>
            </w:r>
            <w:r>
              <w:instrText xml:space="preserve"> SEQ Equation \* ARABIC </w:instrText>
            </w:r>
            <w:r>
              <w:fldChar w:fldCharType="separate"/>
            </w:r>
            <w:r w:rsidR="00467939">
              <w:rPr>
                <w:noProof/>
              </w:rPr>
              <w:t>1</w:t>
            </w:r>
            <w:r>
              <w:fldChar w:fldCharType="end"/>
            </w:r>
            <w:r>
              <w:rPr>
                <w:sz w:val="20"/>
                <w:lang w:val="en-GB"/>
              </w:rPr>
              <w:t>)</w:t>
            </w:r>
            <w:bookmarkEnd w:id="1"/>
          </w:p>
        </w:tc>
      </w:tr>
    </w:tbl>
    <w:p w14:paraId="49E239C3" w14:textId="1D4CB3CC" w:rsidR="0016720E" w:rsidRDefault="0016720E" w:rsidP="001B6172">
      <w:pPr>
        <w:spacing w:after="120"/>
      </w:pPr>
      <w:r>
        <w:t xml:space="preserve">We observe that, because the maximum number of configurable CQI sub-bands in a </w:t>
      </w:r>
      <w:r w:rsidR="00C11DAC">
        <w:t>bandwidth part</w:t>
      </w:r>
      <w:r>
        <w:t xml:space="preserve"> is 18,</w:t>
      </w:r>
      <w:r w:rsidR="00FE084D">
        <w:t xml:space="preserve"> </w:t>
      </w:r>
      <w:r w:rsidR="00FE084D">
        <w:t xml:space="preserve">the parameter </w:t>
      </w:r>
      <m:oMath>
        <m:r>
          <w:rPr>
            <w:rFonts w:ascii="Cambria Math" w:hAnsi="Cambria Math"/>
          </w:rPr>
          <m:t>R</m:t>
        </m:r>
      </m:oMath>
      <w:r w:rsidR="00FE084D">
        <w:t xml:space="preserve"> is set to 2</w:t>
      </w:r>
      <w:r>
        <w:t xml:space="preserve"> for 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values for which the window is applied. Therefore</w:t>
      </w:r>
      <w:r w:rsidR="0008143E">
        <w:t xml:space="preserve">, for </w:t>
      </w:r>
      <w:r w:rsidR="00034F76">
        <w:t>any</w:t>
      </w:r>
      <w:r w:rsidR="0008143E">
        <w:t xml:space="preserve"> possible values of </w:t>
      </w:r>
      <m:oMath>
        <m:r>
          <w:rPr>
            <w:rFonts w:ascii="Cambria Math" w:hAnsi="Cambria Math"/>
          </w:rPr>
          <m:t>p=</m:t>
        </m:r>
        <m:d>
          <m:dPr>
            <m:begChr m:val="{"/>
            <m:endChr m:val="}"/>
            <m:ctrlPr>
              <w:rPr>
                <w:rFonts w:ascii="Cambria Math" w:hAnsi="Cambria Math"/>
                <w:i/>
              </w:rPr>
            </m:ctrlPr>
          </m:dPr>
          <m:e>
            <m:r>
              <w:rPr>
                <w:rFonts w:ascii="Cambria Math" w:hAnsi="Cambria Math"/>
              </w:rPr>
              <m:t>1/8,1/4,1/2</m:t>
            </m:r>
          </m:e>
        </m:d>
      </m:oMath>
      <w:r w:rsidR="0008143E">
        <w:t xml:space="preserve"> the condition in </w:t>
      </w:r>
      <w:r w:rsidR="0008143E">
        <w:fldChar w:fldCharType="begin"/>
      </w:r>
      <w:r w:rsidR="0008143E">
        <w:instrText xml:space="preserve"> REF _Ref16239532 \h </w:instrText>
      </w:r>
      <w:r w:rsidR="0008143E">
        <w:fldChar w:fldCharType="separate"/>
      </w:r>
      <w:r w:rsidR="00467939">
        <w:t>(</w:t>
      </w:r>
      <w:r w:rsidR="00467939">
        <w:rPr>
          <w:noProof/>
        </w:rPr>
        <w:t>1</w:t>
      </w:r>
      <w:r w:rsidR="00467939">
        <w:t>)</w:t>
      </w:r>
      <w:r w:rsidR="0008143E">
        <w:fldChar w:fldCharType="end"/>
      </w:r>
      <w:r w:rsidR="0008143E">
        <w:t xml:space="preserve"> is satisfied for all candidate values of </w:t>
      </w:r>
      <m:oMath>
        <m:r>
          <w:rPr>
            <w:rFonts w:ascii="Cambria Math" w:hAnsi="Cambria Math"/>
          </w:rPr>
          <m:t>α=</m:t>
        </m:r>
        <m:d>
          <m:dPr>
            <m:begChr m:val="{"/>
            <m:endChr m:val="}"/>
            <m:ctrlPr>
              <w:rPr>
                <w:rFonts w:ascii="Cambria Math" w:hAnsi="Cambria Math"/>
                <w:i/>
              </w:rPr>
            </m:ctrlPr>
          </m:dPr>
          <m:e>
            <m:r>
              <w:rPr>
                <w:rFonts w:ascii="Cambria Math" w:hAnsi="Cambria Math"/>
              </w:rPr>
              <m:t>1.5,2,2.5,3</m:t>
            </m:r>
          </m:e>
        </m:d>
      </m:oMath>
      <w:r w:rsidR="0008143E">
        <w:t>.</w:t>
      </w:r>
    </w:p>
    <w:p w14:paraId="2A423015" w14:textId="1C3F223C" w:rsidR="0016720E" w:rsidRDefault="00F52D73" w:rsidP="001B6172">
      <w:pPr>
        <w:spacing w:after="120"/>
      </w:pPr>
      <w:r>
        <w:lastRenderedPageBreak/>
        <w:t xml:space="preserve">In principle, if the objective was </w:t>
      </w:r>
      <w:r w:rsidR="002431E1">
        <w:t>keeping</w:t>
      </w:r>
      <w:r w:rsidR="00B75C82">
        <w:t xml:space="preserve"> the window length roughly constant as a fraction of the number of FD units, the value of </w:t>
      </w:r>
      <m:oMath>
        <m:r>
          <w:rPr>
            <w:rFonts w:ascii="Cambria Math" w:hAnsi="Cambria Math"/>
          </w:rPr>
          <m:t>α</m:t>
        </m:r>
      </m:oMath>
      <w:r w:rsidR="00B75C82">
        <w:t xml:space="preserve"> would need to change with </w:t>
      </w:r>
      <m:oMath>
        <m:r>
          <w:rPr>
            <w:rFonts w:ascii="Cambria Math" w:hAnsi="Cambria Math"/>
          </w:rPr>
          <m:t>p</m:t>
        </m:r>
      </m:oMath>
      <w:r w:rsidR="00B75C82">
        <w:t xml:space="preserve">, </w:t>
      </w:r>
      <w:r w:rsidR="00B75C82" w:rsidRPr="00B75C82">
        <w:rPr>
          <w:i/>
        </w:rPr>
        <w:t>i.e.</w:t>
      </w:r>
      <w:r w:rsidR="00B75C82">
        <w:t xml:space="preserve">, the pair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oMath>
      <w:r w:rsidR="00B75C82">
        <w:t xml:space="preserve"> in case of </w:t>
      </w:r>
      <w:r w:rsidR="00754CFD">
        <w:t>RI&gt;2</w:t>
      </w:r>
      <w:r w:rsidR="00B75C82">
        <w:t xml:space="preserve">. In fact, the ratio between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B75C82">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B75C82">
        <w:t xml:space="preserve"> is controlled by the product </w:t>
      </w:r>
      <m:oMath>
        <m:r>
          <w:rPr>
            <w:rFonts w:ascii="Cambria Math" w:hAnsi="Cambria Math"/>
          </w:rPr>
          <m:t>αp</m:t>
        </m:r>
      </m:oMath>
      <w:r w:rsidR="00B75C82">
        <w:t xml:space="preserve">, so the larger </w:t>
      </w:r>
      <m:oMath>
        <m:r>
          <w:rPr>
            <w:rFonts w:ascii="Cambria Math" w:hAnsi="Cambria Math"/>
          </w:rPr>
          <m:t>p</m:t>
        </m:r>
      </m:oMath>
      <w:r w:rsidR="00B75C82">
        <w:t xml:space="preserve">, the smaller </w:t>
      </w:r>
      <m:oMath>
        <m:r>
          <w:rPr>
            <w:rFonts w:ascii="Cambria Math" w:hAnsi="Cambria Math"/>
          </w:rPr>
          <m:t>α</m:t>
        </m:r>
      </m:oMath>
      <w:r w:rsidR="00B75C82">
        <w:t xml:space="preserve"> needs be to keep this ratio roughly constant. In this case, one would conclude that </w:t>
      </w:r>
      <m:oMath>
        <m:r>
          <w:rPr>
            <w:rFonts w:ascii="Cambria Math" w:hAnsi="Cambria Math"/>
          </w:rPr>
          <m:t>α</m:t>
        </m:r>
      </m:oMath>
      <w:r w:rsidR="00B75C82">
        <w:t xml:space="preserve"> depends mainly on parameter </w:t>
      </w:r>
      <m:oMath>
        <m:r>
          <w:rPr>
            <w:rFonts w:ascii="Cambria Math" w:hAnsi="Cambria Math"/>
          </w:rPr>
          <m:t>p</m:t>
        </m:r>
      </m:oMath>
      <w:r w:rsidR="00B75C82">
        <w:t xml:space="preserve"> and </w:t>
      </w:r>
      <w:r w:rsidR="006B0605">
        <w:t>it should be</w:t>
      </w:r>
      <w:r w:rsidR="00B75C82">
        <w:t xml:space="preserve"> rank-specific because </w:t>
      </w:r>
      <w:r w:rsidR="00754CFD">
        <w:t xml:space="preserve">of the configurability of </w:t>
      </w:r>
      <m:oMath>
        <m:r>
          <w:rPr>
            <w:rFonts w:ascii="Cambria Math" w:hAnsi="Cambria Math"/>
          </w:rPr>
          <m:t>p</m:t>
        </m:r>
      </m:oMath>
      <w:r w:rsidR="00754CFD">
        <w:t xml:space="preserve"> with RI≤2 or RI&gt;2.</w:t>
      </w:r>
    </w:p>
    <w:p w14:paraId="334C1FF2" w14:textId="0F18B7D8" w:rsidR="00967689" w:rsidRDefault="00967689" w:rsidP="001B6172">
      <w:pPr>
        <w:spacing w:after="120"/>
      </w:pPr>
      <w:r>
        <w:t xml:space="preserve">However, in practice, this dependency on </w:t>
      </w:r>
      <m:oMath>
        <m:r>
          <w:rPr>
            <w:rFonts w:ascii="Cambria Math" w:hAnsi="Cambria Math"/>
          </w:rPr>
          <m:t>p</m:t>
        </m:r>
      </m:oMath>
      <w:r>
        <w:t xml:space="preserve"> is rather weak if one </w:t>
      </w:r>
      <w:r w:rsidR="00526918">
        <w:t>evaluates UPT performance.</w:t>
      </w:r>
      <w:r w:rsidR="00195325">
        <w:t xml:space="preserve"> </w:t>
      </w:r>
      <w:r w:rsidR="00195325">
        <w:fldChar w:fldCharType="begin"/>
      </w:r>
      <w:r w:rsidR="00195325">
        <w:instrText xml:space="preserve"> REF _Ref16257930 \h </w:instrText>
      </w:r>
      <w:r w:rsidR="00195325">
        <w:fldChar w:fldCharType="separate"/>
      </w:r>
      <w:r w:rsidR="00467939">
        <w:t xml:space="preserve">Figure </w:t>
      </w:r>
      <w:r w:rsidR="00467939">
        <w:rPr>
          <w:noProof/>
        </w:rPr>
        <w:t>1</w:t>
      </w:r>
      <w:r w:rsidR="00195325">
        <w:fldChar w:fldCharType="end"/>
      </w:r>
      <w:r w:rsidR="00D26A9A">
        <w:t xml:space="preserve"> </w:t>
      </w:r>
      <w:r w:rsidR="00F45D27">
        <w:t>to</w:t>
      </w:r>
      <w:r w:rsidR="00195325">
        <w:t xml:space="preserve"> </w:t>
      </w:r>
      <w:r w:rsidR="00195325">
        <w:fldChar w:fldCharType="begin"/>
      </w:r>
      <w:r w:rsidR="00195325">
        <w:instrText xml:space="preserve"> REF _Ref16257940 \h </w:instrText>
      </w:r>
      <w:r w:rsidR="00195325">
        <w:fldChar w:fldCharType="separate"/>
      </w:r>
      <w:r w:rsidR="00467939">
        <w:t xml:space="preserve">Figure </w:t>
      </w:r>
      <w:r w:rsidR="00467939">
        <w:rPr>
          <w:noProof/>
        </w:rPr>
        <w:t>3</w:t>
      </w:r>
      <w:r w:rsidR="00195325">
        <w:fldChar w:fldCharType="end"/>
      </w:r>
      <w:r w:rsidR="00F45D27">
        <w:t xml:space="preserve"> </w:t>
      </w:r>
      <w:r w:rsidR="00D26A9A">
        <w:t xml:space="preserve">show simulation results with CQI sub-band number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=13</m:t>
        </m:r>
      </m:oMath>
      <w:r w:rsidR="00D26A9A">
        <w:t xml:space="preserve">, </w:t>
      </w:r>
      <m:oMath>
        <m:r>
          <w:rPr>
            <w:rFonts w:ascii="Cambria Math" w:hAnsi="Cambria Math"/>
          </w:rPr>
          <m:t>R=2</m:t>
        </m:r>
      </m:oMath>
      <w:r w:rsidR="001725D5">
        <w:t>,</w:t>
      </w:r>
      <w:r w:rsidR="00F45D27">
        <w:t xml:space="preserve"> for three possible combinations of </w:t>
      </w:r>
      <m:oMath>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e>
        </m:d>
        <m:r>
          <w:rPr>
            <w:rFonts w:ascii="Cambria Math" w:hAnsi="Cambria Math"/>
          </w:rPr>
          <m:t>=</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e>
            </m:d>
          </m:e>
        </m:d>
      </m:oMath>
      <w:r w:rsidR="00F45D27">
        <w:t xml:space="preserve">, respectively. These results are obtained for a system with 32 antenna ports, </w:t>
      </w:r>
      <m:oMath>
        <m:r>
          <w:rPr>
            <w:rFonts w:ascii="Cambria Math" w:hAnsi="Cambria Math"/>
          </w:rPr>
          <m:t>L=4</m:t>
        </m:r>
      </m:oMath>
      <w:r w:rsidR="00F45D27">
        <w:t xml:space="preserve"> and for all possible values of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F45D27">
        <w:t>.</w:t>
      </w:r>
    </w:p>
    <w:p w14:paraId="031C5BBD" w14:textId="77777777" w:rsidR="00967D76" w:rsidRDefault="00FD3EC4" w:rsidP="00967D76">
      <w:pPr>
        <w:keepNext/>
        <w:spacing w:after="120"/>
        <w:jc w:val="center"/>
      </w:pPr>
      <w:r>
        <w:rPr>
          <w:noProof/>
        </w:rPr>
        <w:drawing>
          <wp:inline distT="0" distB="0" distL="0" distR="0" wp14:anchorId="1156A6B2" wp14:editId="281D819F">
            <wp:extent cx="3537505" cy="265599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ord_meeting_fig7.emf"/>
                    <pic:cNvPicPr/>
                  </pic:nvPicPr>
                  <pic:blipFill>
                    <a:blip r:embed="rId8">
                      <a:extLst>
                        <a:ext uri="{28A0092B-C50C-407E-A947-70E740481C1C}">
                          <a14:useLocalDpi xmlns:a14="http://schemas.microsoft.com/office/drawing/2010/main" val="0"/>
                        </a:ext>
                      </a:extLst>
                    </a:blip>
                    <a:stretch>
                      <a:fillRect/>
                    </a:stretch>
                  </pic:blipFill>
                  <pic:spPr>
                    <a:xfrm>
                      <a:off x="0" y="0"/>
                      <a:ext cx="3537505" cy="2655991"/>
                    </a:xfrm>
                    <a:prstGeom prst="rect">
                      <a:avLst/>
                    </a:prstGeom>
                  </pic:spPr>
                </pic:pic>
              </a:graphicData>
            </a:graphic>
          </wp:inline>
        </w:drawing>
      </w:r>
    </w:p>
    <w:p w14:paraId="0EFACD37" w14:textId="3B69C2C1" w:rsidR="0016720E" w:rsidRDefault="00967D76" w:rsidP="00967D76">
      <w:pPr>
        <w:pStyle w:val="Caption"/>
        <w:jc w:val="center"/>
      </w:pPr>
      <w:bookmarkStart w:id="2" w:name="_Ref16257930"/>
      <w:r>
        <w:t xml:space="preserve">Figure </w:t>
      </w:r>
      <w:r>
        <w:fldChar w:fldCharType="begin"/>
      </w:r>
      <w:r>
        <w:instrText xml:space="preserve"> SEQ Figure \* ARABIC </w:instrText>
      </w:r>
      <w:r>
        <w:fldChar w:fldCharType="separate"/>
      </w:r>
      <w:r w:rsidR="00552BA9">
        <w:rPr>
          <w:noProof/>
        </w:rPr>
        <w:t>1</w:t>
      </w:r>
      <w:r>
        <w:fldChar w:fldCharType="end"/>
      </w:r>
      <w:bookmarkEnd w:id="2"/>
      <w:r>
        <w:t xml:space="preserve">. Evaluation of the impact of the intermediate window size for the </w:t>
      </w:r>
      <w:r w:rsidR="00D70ACE">
        <w:t>two</w:t>
      </w:r>
      <w:r>
        <w:t xml:space="preserve">-step FD basis indicator, with parameter setting for FD basis size: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0</m:t>
                </m:r>
              </m:sub>
            </m:sSub>
          </m:e>
        </m:d>
        <m:r>
          <m:rPr>
            <m:sty m:val="bi"/>
          </m:rPr>
          <w:rPr>
            <w:rFonts w:ascii="Cambria Math" w:hAnsi="Cambria Math"/>
          </w:rPr>
          <m:t>=(1/2,1/4)</m:t>
        </m:r>
      </m:oMath>
      <w:r>
        <w:t>.</w:t>
      </w:r>
    </w:p>
    <w:p w14:paraId="44AED94D" w14:textId="02D34242" w:rsidR="000F66FA" w:rsidRDefault="000F66FA" w:rsidP="001B6172">
      <w:pPr>
        <w:spacing w:after="120"/>
      </w:pPr>
    </w:p>
    <w:p w14:paraId="2914B284" w14:textId="77777777" w:rsidR="00364D8B" w:rsidRDefault="00364D8B" w:rsidP="00364D8B">
      <w:pPr>
        <w:keepNext/>
        <w:spacing w:after="120"/>
        <w:jc w:val="center"/>
      </w:pPr>
      <w:r>
        <w:rPr>
          <w:noProof/>
        </w:rPr>
        <w:drawing>
          <wp:inline distT="0" distB="0" distL="0" distR="0" wp14:anchorId="4999EDC6" wp14:editId="3F0C2483">
            <wp:extent cx="3618013" cy="2716437"/>
            <wp:effectExtent l="0" t="0" r="190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ord_meeting_fig6.emf"/>
                    <pic:cNvPicPr/>
                  </pic:nvPicPr>
                  <pic:blipFill>
                    <a:blip r:embed="rId9">
                      <a:extLst>
                        <a:ext uri="{28A0092B-C50C-407E-A947-70E740481C1C}">
                          <a14:useLocalDpi xmlns:a14="http://schemas.microsoft.com/office/drawing/2010/main" val="0"/>
                        </a:ext>
                      </a:extLst>
                    </a:blip>
                    <a:stretch>
                      <a:fillRect/>
                    </a:stretch>
                  </pic:blipFill>
                  <pic:spPr>
                    <a:xfrm>
                      <a:off x="0" y="0"/>
                      <a:ext cx="3618013" cy="2716437"/>
                    </a:xfrm>
                    <a:prstGeom prst="rect">
                      <a:avLst/>
                    </a:prstGeom>
                  </pic:spPr>
                </pic:pic>
              </a:graphicData>
            </a:graphic>
          </wp:inline>
        </w:drawing>
      </w:r>
    </w:p>
    <w:p w14:paraId="7DA184F0" w14:textId="0B6D8D9A" w:rsidR="000F66FA" w:rsidRDefault="00364D8B" w:rsidP="00364D8B">
      <w:pPr>
        <w:pStyle w:val="Caption"/>
        <w:jc w:val="center"/>
      </w:pPr>
      <w:r>
        <w:t xml:space="preserve">Figure </w:t>
      </w:r>
      <w:r>
        <w:fldChar w:fldCharType="begin"/>
      </w:r>
      <w:r>
        <w:instrText xml:space="preserve"> SEQ Figure \* ARABIC </w:instrText>
      </w:r>
      <w:r>
        <w:fldChar w:fldCharType="separate"/>
      </w:r>
      <w:r w:rsidR="00552BA9">
        <w:rPr>
          <w:noProof/>
        </w:rPr>
        <w:t>2</w:t>
      </w:r>
      <w:r>
        <w:fldChar w:fldCharType="end"/>
      </w:r>
      <w:r>
        <w:t xml:space="preserve">. Evaluation of the impact of the intermediate window size for the </w:t>
      </w:r>
      <w:r w:rsidR="00D70ACE">
        <w:t>two</w:t>
      </w:r>
      <w:r>
        <w:t xml:space="preserve">-step FD basis indicator, with parameter setting for FD basis size: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0</m:t>
                </m:r>
              </m:sub>
            </m:sSub>
          </m:e>
        </m:d>
        <m:r>
          <m:rPr>
            <m:sty m:val="bi"/>
          </m:rPr>
          <w:rPr>
            <w:rFonts w:ascii="Cambria Math" w:hAnsi="Cambria Math"/>
          </w:rPr>
          <m:t>=(1/4,1/4)</m:t>
        </m:r>
      </m:oMath>
      <w:r>
        <w:t>.</w:t>
      </w:r>
    </w:p>
    <w:p w14:paraId="02D9C502" w14:textId="77678B94" w:rsidR="009F10AC" w:rsidRDefault="009F10AC" w:rsidP="009F10AC"/>
    <w:p w14:paraId="227C1CA7" w14:textId="77777777" w:rsidR="008A432E" w:rsidRDefault="008A432E" w:rsidP="008A432E">
      <w:pPr>
        <w:keepNext/>
        <w:jc w:val="center"/>
      </w:pPr>
      <w:r>
        <w:rPr>
          <w:noProof/>
        </w:rPr>
        <w:lastRenderedPageBreak/>
        <w:drawing>
          <wp:inline distT="0" distB="0" distL="0" distR="0" wp14:anchorId="477C26BB" wp14:editId="3404949A">
            <wp:extent cx="3670264" cy="2755667"/>
            <wp:effectExtent l="0" t="0" r="698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ord_meeting_fig5.emf"/>
                    <pic:cNvPicPr/>
                  </pic:nvPicPr>
                  <pic:blipFill>
                    <a:blip r:embed="rId10">
                      <a:extLst>
                        <a:ext uri="{28A0092B-C50C-407E-A947-70E740481C1C}">
                          <a14:useLocalDpi xmlns:a14="http://schemas.microsoft.com/office/drawing/2010/main" val="0"/>
                        </a:ext>
                      </a:extLst>
                    </a:blip>
                    <a:stretch>
                      <a:fillRect/>
                    </a:stretch>
                  </pic:blipFill>
                  <pic:spPr>
                    <a:xfrm>
                      <a:off x="0" y="0"/>
                      <a:ext cx="3670264" cy="2755667"/>
                    </a:xfrm>
                    <a:prstGeom prst="rect">
                      <a:avLst/>
                    </a:prstGeom>
                  </pic:spPr>
                </pic:pic>
              </a:graphicData>
            </a:graphic>
          </wp:inline>
        </w:drawing>
      </w:r>
    </w:p>
    <w:p w14:paraId="5A62B343" w14:textId="4B532693" w:rsidR="009F10AC" w:rsidRPr="009F10AC" w:rsidRDefault="008A432E" w:rsidP="008A432E">
      <w:pPr>
        <w:pStyle w:val="Caption"/>
        <w:jc w:val="center"/>
      </w:pPr>
      <w:bookmarkStart w:id="3" w:name="_Ref16257940"/>
      <w:r>
        <w:t xml:space="preserve">Figure </w:t>
      </w:r>
      <w:r>
        <w:fldChar w:fldCharType="begin"/>
      </w:r>
      <w:r>
        <w:instrText xml:space="preserve"> SEQ Figure \* ARABIC </w:instrText>
      </w:r>
      <w:r>
        <w:fldChar w:fldCharType="separate"/>
      </w:r>
      <w:r w:rsidR="00552BA9">
        <w:rPr>
          <w:noProof/>
        </w:rPr>
        <w:t>3</w:t>
      </w:r>
      <w:r>
        <w:fldChar w:fldCharType="end"/>
      </w:r>
      <w:bookmarkEnd w:id="3"/>
      <w:r>
        <w:t xml:space="preserve">. Evaluation of the impact of the intermediate window size for the </w:t>
      </w:r>
      <w:r w:rsidR="00D70ACE">
        <w:t>two</w:t>
      </w:r>
      <w:r>
        <w:t xml:space="preserve">-step FD basis indicator, with parameter setting for FD basis size: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0</m:t>
                </m:r>
              </m:sub>
            </m:sSub>
          </m:e>
        </m:d>
        <m:r>
          <m:rPr>
            <m:sty m:val="bi"/>
          </m:rPr>
          <w:rPr>
            <w:rFonts w:ascii="Cambria Math" w:hAnsi="Cambria Math"/>
          </w:rPr>
          <m:t>=(1/4,1/8)</m:t>
        </m:r>
      </m:oMath>
      <w:r>
        <w:t>.</w:t>
      </w:r>
    </w:p>
    <w:p w14:paraId="28C26FC5" w14:textId="17800DCF" w:rsidR="001B6172" w:rsidRDefault="001B6172" w:rsidP="001B6172">
      <w:pPr>
        <w:spacing w:after="120"/>
      </w:pPr>
    </w:p>
    <w:p w14:paraId="28BAE63E" w14:textId="77777777" w:rsidR="00585292" w:rsidRDefault="002347E0" w:rsidP="001B6172">
      <w:pPr>
        <w:spacing w:after="120"/>
      </w:pPr>
      <w:r>
        <w:t xml:space="preserve">We observe that in all cases the </w:t>
      </w:r>
      <m:oMath>
        <m:r>
          <w:rPr>
            <w:rFonts w:ascii="Cambria Math" w:hAnsi="Cambria Math"/>
          </w:rPr>
          <m:t>α</m:t>
        </m:r>
      </m:oMath>
      <w:r>
        <w:t xml:space="preserve"> values </w:t>
      </w:r>
      <w:r w:rsidR="000B1503">
        <w:t xml:space="preserve">2, 2.5 and 3 provide very similar performance, whereas </w:t>
      </w:r>
      <m:oMath>
        <m:r>
          <w:rPr>
            <w:rFonts w:ascii="Cambria Math" w:hAnsi="Cambria Math"/>
          </w:rPr>
          <m:t>α=1.5</m:t>
        </m:r>
      </m:oMath>
      <w:r w:rsidR="000B1503">
        <w:t xml:space="preserve"> shows a slightly larger degradation of around 1% compared to the other values. In conclusion, it seems reasonable to avoid the unnecessary complication of allowing </w:t>
      </w:r>
      <m:oMath>
        <m:r>
          <w:rPr>
            <w:rFonts w:ascii="Cambria Math" w:hAnsi="Cambria Math"/>
          </w:rPr>
          <m:t>α</m:t>
        </m:r>
      </m:oMath>
      <w:r w:rsidR="000B1503">
        <w:t xml:space="preserve"> to be network configurable and assume that </w:t>
      </w:r>
      <m:oMath>
        <m:r>
          <w:rPr>
            <w:rFonts w:ascii="Cambria Math" w:hAnsi="Cambria Math"/>
          </w:rPr>
          <m:t>α</m:t>
        </m:r>
      </m:oMath>
      <w:r w:rsidR="000B1503">
        <w:t xml:space="preserve"> is fixed for all other configuration parameters.</w:t>
      </w:r>
    </w:p>
    <w:p w14:paraId="4B4F37E3" w14:textId="4251933D" w:rsidR="00585292" w:rsidRPr="00632F4A" w:rsidRDefault="00585292" w:rsidP="001B6172">
      <w:pPr>
        <w:spacing w:after="120"/>
        <w:rPr>
          <w:b/>
          <w:i/>
        </w:rPr>
      </w:pPr>
      <w:r w:rsidRPr="00632F4A">
        <w:rPr>
          <w:b/>
          <w:i/>
        </w:rPr>
        <w:t>Observation</w:t>
      </w:r>
      <w:r w:rsidR="000C07B2" w:rsidRPr="00632F4A">
        <w:rPr>
          <w:b/>
          <w:i/>
        </w:rPr>
        <w:t xml:space="preserve"> 1. </w:t>
      </w:r>
      <w:r w:rsidR="00632F4A" w:rsidRPr="00632F4A">
        <w:rPr>
          <w:b/>
          <w:i/>
        </w:rPr>
        <w:t>There is no significant performance advantage in having</w:t>
      </w:r>
      <w:r w:rsidR="00CE4A45">
        <w:rPr>
          <w:b/>
          <w:i/>
        </w:rPr>
        <w:t xml:space="preserve"> a</w:t>
      </w:r>
      <w:r w:rsidR="00632F4A" w:rsidRPr="00632F4A">
        <w:rPr>
          <w:b/>
          <w:i/>
        </w:rPr>
        <w:t xml:space="preserve"> configurable</w:t>
      </w:r>
      <w:r w:rsidR="00CE4A45">
        <w:rPr>
          <w:b/>
          <w:i/>
        </w:rPr>
        <w:t xml:space="preserve"> </w:t>
      </w:r>
      <m:oMath>
        <m:r>
          <m:rPr>
            <m:sty m:val="bi"/>
          </m:rPr>
          <w:rPr>
            <w:rFonts w:ascii="Cambria Math" w:hAnsi="Cambria Math"/>
          </w:rPr>
          <m:t>α</m:t>
        </m:r>
      </m:oMath>
      <w:r w:rsidR="001725D5">
        <w:rPr>
          <w:b/>
          <w:i/>
        </w:rPr>
        <w:t>.</w:t>
      </w:r>
    </w:p>
    <w:p w14:paraId="269E7F50" w14:textId="251FAD7C" w:rsidR="002347E0" w:rsidRDefault="000B1503" w:rsidP="001B6172">
      <w:pPr>
        <w:spacing w:after="120"/>
      </w:pPr>
      <w:r>
        <w:t xml:space="preserve">Of the four candidate values, it is desirable to exclude </w:t>
      </w:r>
      <m:oMath>
        <m:r>
          <w:rPr>
            <w:rFonts w:ascii="Cambria Math" w:hAnsi="Cambria Math"/>
          </w:rPr>
          <m:t>α=1.5</m:t>
        </m:r>
      </m:oMath>
      <w:r>
        <w:t xml:space="preserve"> because of the larger degradation in UPT and, between the remaining three possibilities, which offer comparable performance, </w:t>
      </w:r>
      <m:oMath>
        <m:r>
          <w:rPr>
            <w:rFonts w:ascii="Cambria Math" w:hAnsi="Cambria Math"/>
          </w:rPr>
          <m:t>α=2</m:t>
        </m:r>
      </m:oMath>
      <w:r>
        <w:t xml:space="preserve"> seems the best choice as it minimises overhead.</w:t>
      </w:r>
    </w:p>
    <w:p w14:paraId="394ACECF" w14:textId="1E641BC2" w:rsidR="002347E0" w:rsidRPr="00632F4A" w:rsidRDefault="00632F4A" w:rsidP="001B6172">
      <w:pPr>
        <w:spacing w:after="120"/>
        <w:rPr>
          <w:b/>
          <w:i/>
        </w:rPr>
      </w:pPr>
      <w:r w:rsidRPr="00632F4A">
        <w:rPr>
          <w:b/>
          <w:i/>
        </w:rPr>
        <w:t xml:space="preserve">Observation 2. </w:t>
      </w:r>
      <m:oMath>
        <m:r>
          <m:rPr>
            <m:sty m:val="bi"/>
          </m:rPr>
          <w:rPr>
            <w:rFonts w:ascii="Cambria Math" w:hAnsi="Cambria Math"/>
          </w:rPr>
          <m:t>α=2</m:t>
        </m:r>
      </m:oMath>
      <w:r w:rsidRPr="00632F4A">
        <w:rPr>
          <w:b/>
          <w:i/>
        </w:rPr>
        <w:t xml:space="preserve"> offers the most favourable performance/overhead trade-off across all other parameter combinations.</w:t>
      </w:r>
    </w:p>
    <w:p w14:paraId="66DDBEDF" w14:textId="627A6C3D" w:rsidR="00632F4A" w:rsidRDefault="00C7365D" w:rsidP="001B6172">
      <w:pPr>
        <w:spacing w:after="120"/>
      </w:pPr>
      <w:r>
        <w:t xml:space="preserve">There is one additional observation to be made regarding the choice of </w:t>
      </w:r>
      <m:oMath>
        <m:r>
          <w:rPr>
            <w:rFonts w:ascii="Cambria Math" w:hAnsi="Cambria Math"/>
          </w:rPr>
          <m:t>α</m:t>
        </m:r>
      </m:oMath>
      <w:r>
        <w:t xml:space="preserve"> value</w:t>
      </w:r>
      <w:r w:rsidR="00D70ACE">
        <w:t xml:space="preserve"> in relation to the bit-width of the FD basis indicator. </w:t>
      </w:r>
      <w:r w:rsidR="00223045">
        <w:t xml:space="preserve">It is desirable from overhead perspective to ensure that </w:t>
      </w:r>
      <w:r w:rsidR="00D70ACE">
        <w:t xml:space="preserve">the two-step </w:t>
      </w:r>
      <w:r w:rsidR="00223045">
        <w:t xml:space="preserve">indicator uses at most the number of bits required by a one-step indicator without windowing. A two-step indicator consists of two components: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704B1A">
        <w:t xml:space="preserve">, which defines the starting point of the sliding window, and </w:t>
      </w:r>
      <w:r w:rsidR="00223045">
        <w:t>a combinatorial index indicat</w:t>
      </w:r>
      <w:r w:rsidR="00704B1A">
        <w:t>ing the FD basis components in the intermediate set identified by the window.</w:t>
      </w:r>
      <w:r w:rsidR="00231E90">
        <w:t xml:space="preserve"> As </w:t>
      </w:r>
      <w:r w:rsidR="00C53DAC">
        <w:t>elaborated in more detail</w:t>
      </w:r>
      <w:r w:rsidR="00231E90">
        <w:t xml:space="preserve"> in the next paragraph, </w:t>
      </w:r>
      <w:r w:rsidR="00C53DAC">
        <w:t xml:space="preserve">when the full range of values is supported for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C53DAC">
        <w:t xml:space="preserve">, </w:t>
      </w:r>
      <w:r w:rsidR="00231E90">
        <w:t xml:space="preserve">this out-of-range problem </w:t>
      </w:r>
      <w:r w:rsidR="00C53DAC">
        <w:t xml:space="preserve">for the bit-width of the two-step FD basis indicator never occurs for any </w:t>
      </w:r>
      <w:r w:rsidR="0090524E">
        <w:t xml:space="preserve">combination of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90524E">
        <w:t xml:space="preserve"> and </w:t>
      </w:r>
      <m:oMath>
        <m:r>
          <w:rPr>
            <w:rFonts w:ascii="Cambria Math" w:hAnsi="Cambria Math"/>
          </w:rPr>
          <m:t>p</m:t>
        </m:r>
      </m:oMath>
      <w:r w:rsidR="00C53DAC">
        <w:t xml:space="preserve">, when </w:t>
      </w:r>
      <m:oMath>
        <m:r>
          <w:rPr>
            <w:rFonts w:ascii="Cambria Math" w:hAnsi="Cambria Math"/>
          </w:rPr>
          <m:t>α≤2</m:t>
        </m:r>
      </m:oMath>
      <w:r w:rsidR="00C53DAC">
        <w:t xml:space="preserve">, </w:t>
      </w:r>
      <w:r w:rsidR="0090524E">
        <w:t xml:space="preserve">whereas it does occur for </w:t>
      </w:r>
      <m:oMath>
        <m:r>
          <w:rPr>
            <w:rFonts w:ascii="Cambria Math" w:hAnsi="Cambria Math"/>
          </w:rPr>
          <m:t>α&gt;2</m:t>
        </m:r>
      </m:oMath>
      <w:r w:rsidR="0090524E">
        <w:t>.</w:t>
      </w:r>
    </w:p>
    <w:p w14:paraId="0B1287A2" w14:textId="27E06FEC" w:rsidR="0090524E" w:rsidRPr="0090524E" w:rsidRDefault="0090524E" w:rsidP="001B6172">
      <w:pPr>
        <w:spacing w:after="120"/>
        <w:rPr>
          <w:b/>
          <w:i/>
        </w:rPr>
      </w:pPr>
      <w:r w:rsidRPr="0090524E">
        <w:rPr>
          <w:b/>
          <w:i/>
        </w:rPr>
        <w:t xml:space="preserve">Observation 3. There is a potential out-of-range issue for the bit-width of the two-step FD basis indicator, with </w:t>
      </w:r>
      <m:oMath>
        <m:r>
          <m:rPr>
            <m:sty m:val="bi"/>
          </m:rPr>
          <w:rPr>
            <w:rFonts w:ascii="Cambria Math" w:hAnsi="Cambria Math"/>
          </w:rPr>
          <m:t>α&gt;2</m:t>
        </m:r>
      </m:oMath>
      <w:r w:rsidRPr="0090524E">
        <w:rPr>
          <w:b/>
          <w:i/>
        </w:rPr>
        <w:t xml:space="preserve">, for some combinations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90524E">
        <w:rPr>
          <w:b/>
          <w:i/>
        </w:rPr>
        <w:t xml:space="preserve"> and </w:t>
      </w:r>
      <m:oMath>
        <m:r>
          <m:rPr>
            <m:sty m:val="bi"/>
          </m:rPr>
          <w:rPr>
            <w:rFonts w:ascii="Cambria Math" w:hAnsi="Cambria Math"/>
          </w:rPr>
          <m:t>p</m:t>
        </m:r>
      </m:oMath>
      <w:r w:rsidRPr="0090524E">
        <w:rPr>
          <w:b/>
          <w:i/>
        </w:rPr>
        <w:t xml:space="preserve">. For these values of </w:t>
      </w:r>
      <m:oMath>
        <m:r>
          <m:rPr>
            <m:sty m:val="bi"/>
          </m:rPr>
          <w:rPr>
            <w:rFonts w:ascii="Cambria Math" w:hAnsi="Cambria Math"/>
          </w:rPr>
          <m:t>α</m:t>
        </m:r>
      </m:oMath>
      <w:r w:rsidRPr="0090524E">
        <w:rPr>
          <w:b/>
          <w:i/>
        </w:rPr>
        <w:t xml:space="preserve">, for some bit-widths of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sidRPr="0090524E">
        <w:rPr>
          <w:b/>
          <w:i/>
        </w:rPr>
        <w:t>, the number of bits required by the two-step indicator can exceed that of a single-step indicator.</w:t>
      </w:r>
    </w:p>
    <w:p w14:paraId="48221AB7" w14:textId="52B5B7C4" w:rsidR="0090524E" w:rsidRPr="00B35F7C" w:rsidRDefault="00B35F7C" w:rsidP="001B6172">
      <w:pPr>
        <w:spacing w:after="120"/>
        <w:rPr>
          <w:b/>
          <w:i/>
        </w:rPr>
      </w:pPr>
      <w:r w:rsidRPr="00B35F7C">
        <w:rPr>
          <w:b/>
          <w:i/>
        </w:rPr>
        <w:t xml:space="preserve">Proposal 1. Support a single value </w:t>
      </w:r>
      <m:oMath>
        <m:r>
          <m:rPr>
            <m:sty m:val="bi"/>
          </m:rPr>
          <w:rPr>
            <w:rFonts w:ascii="Cambria Math" w:hAnsi="Cambria Math"/>
          </w:rPr>
          <m:t>α=2</m:t>
        </m:r>
      </m:oMath>
      <w:r w:rsidRPr="00B35F7C">
        <w:rPr>
          <w:b/>
          <w:i/>
        </w:rPr>
        <w:t xml:space="preserve"> for all other parameter configurations.</w:t>
      </w:r>
    </w:p>
    <w:p w14:paraId="3E58EDE6" w14:textId="77777777" w:rsidR="001B6172" w:rsidRPr="00043CFB" w:rsidRDefault="001B6172" w:rsidP="001B6172">
      <w:pPr>
        <w:spacing w:after="120"/>
      </w:pPr>
    </w:p>
    <w:p w14:paraId="78D15BA9" w14:textId="59CD5A0E" w:rsidR="00152262" w:rsidRPr="005C64DF" w:rsidRDefault="005C64DF">
      <w:pPr>
        <w:pStyle w:val="Heading2"/>
        <w:rPr>
          <w:u w:val="single"/>
        </w:rPr>
      </w:pPr>
      <w:r w:rsidRPr="005C64DF">
        <w:rPr>
          <w:i/>
          <w:sz w:val="24"/>
          <w:u w:val="single"/>
        </w:rPr>
        <w:t>M</w:t>
      </w:r>
      <w:r w:rsidRPr="005C64DF">
        <w:rPr>
          <w:i/>
          <w:sz w:val="24"/>
          <w:u w:val="single"/>
          <w:vertAlign w:val="subscript"/>
        </w:rPr>
        <w:t>initial</w:t>
      </w:r>
      <w:r w:rsidRPr="005C64DF">
        <w:rPr>
          <w:u w:val="single"/>
        </w:rPr>
        <w:t xml:space="preserve"> </w:t>
      </w:r>
    </w:p>
    <w:p w14:paraId="2A14C735" w14:textId="6EC818ED" w:rsidR="00B04877" w:rsidRDefault="000F70A9" w:rsidP="005C64DF">
      <w:r>
        <w:t>The p</w:t>
      </w:r>
      <w:r w:rsidR="00D95EF0">
        <w:t xml:space="preserve">arameter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D95EF0">
        <w:t xml:space="preserve"> controls the starting point</w:t>
      </w:r>
      <w:r w:rsidR="003C6E40">
        <w:t xml:space="preserve"> (</w:t>
      </w:r>
      <w:r w:rsidR="008A4229">
        <w:t xml:space="preserve">FD </w:t>
      </w:r>
      <w:r w:rsidR="003C6E40">
        <w:t>index)</w:t>
      </w:r>
      <w:r w:rsidR="00D95EF0">
        <w:t xml:space="preserve"> of the sliding window </w:t>
      </w:r>
      <w:r w:rsidR="00E010D2">
        <w:t>that</w:t>
      </w:r>
      <w:r w:rsidR="00D95EF0">
        <w:t xml:space="preserve"> determines the intermediate set of FD components in the two-step mechanism </w:t>
      </w:r>
      <w:r w:rsidR="00E010D2">
        <w:t xml:space="preserve">for </w:t>
      </w:r>
      <w:r w:rsidR="00D95EF0">
        <w:t>the FD basis</w:t>
      </w:r>
      <w:r w:rsidR="00E010D2">
        <w:t xml:space="preserve"> indicator</w:t>
      </w:r>
      <w:r w:rsidR="003173F5">
        <w:t xml:space="preserve">, </w:t>
      </w:r>
      <w:r w:rsidR="00E010D2">
        <w:t>when</w:t>
      </w:r>
      <w:r w:rsidR="003173F5">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D95EF0">
        <w:t>.</w:t>
      </w:r>
    </w:p>
    <w:p w14:paraId="10003383" w14:textId="20ACB304" w:rsidR="005C64DF" w:rsidRDefault="00B35F7C" w:rsidP="005C64DF">
      <w:r>
        <w:t>In RAN1#97</w:t>
      </w:r>
      <w:r w:rsidR="002774B4">
        <w:t xml:space="preserve"> </w:t>
      </w:r>
      <w:sdt>
        <w:sdtPr>
          <w:id w:val="1752313857"/>
          <w:citation/>
        </w:sdtPr>
        <w:sdtContent>
          <w:r w:rsidR="002774B4">
            <w:fldChar w:fldCharType="begin"/>
          </w:r>
          <w:r w:rsidR="00821BA1">
            <w:instrText xml:space="preserve">CITATION CN_RAN1_97 \l 2057 </w:instrText>
          </w:r>
          <w:r w:rsidR="002774B4">
            <w:fldChar w:fldCharType="separate"/>
          </w:r>
          <w:r w:rsidR="00467939" w:rsidRPr="00467939">
            <w:rPr>
              <w:noProof/>
            </w:rPr>
            <w:t>[1]</w:t>
          </w:r>
          <w:r w:rsidR="002774B4">
            <w:fldChar w:fldCharType="end"/>
          </w:r>
        </w:sdtContent>
      </w:sdt>
      <w:r w:rsidR="002774B4">
        <w:t>, the following was agreed</w:t>
      </w:r>
      <w:r w:rsidR="008174E8">
        <w:t>:</w:t>
      </w:r>
    </w:p>
    <w:p w14:paraId="579D8CA7" w14:textId="2AA6CB3F" w:rsidR="00D2269C" w:rsidRPr="00D2269C" w:rsidRDefault="00D2269C" w:rsidP="00D2269C">
      <w:pPr>
        <w:overflowPunct/>
        <w:autoSpaceDE/>
        <w:autoSpaceDN/>
        <w:adjustRightInd/>
        <w:spacing w:after="0"/>
        <w:textAlignment w:val="auto"/>
        <w:rPr>
          <w:rFonts w:eastAsia="Times New Roman"/>
          <w:sz w:val="24"/>
          <w:szCs w:val="24"/>
          <w:lang w:eastAsia="en-GB"/>
        </w:rPr>
      </w:pPr>
      <w:r w:rsidRPr="00B9620C">
        <w:rPr>
          <w:rFonts w:ascii="Times" w:eastAsia="Batang" w:hAnsi="Times" w:cs="Times"/>
          <w:kern w:val="24"/>
          <w:sz w:val="18"/>
          <w:szCs w:val="18"/>
          <w:highlight w:val="green"/>
          <w:lang w:eastAsia="en-GB"/>
        </w:rPr>
        <w:t>Agreement</w:t>
      </w:r>
      <w:r w:rsidRPr="00D2269C">
        <w:rPr>
          <w:rFonts w:ascii="Times" w:eastAsia="Batang" w:hAnsi="Times" w:cs="Times"/>
          <w:b/>
          <w:bCs/>
          <w:color w:val="4D5766"/>
          <w:kern w:val="24"/>
          <w:sz w:val="18"/>
          <w:szCs w:val="18"/>
          <w:lang w:eastAsia="en-GB"/>
        </w:rPr>
        <w:t>:</w:t>
      </w:r>
    </w:p>
    <w:p w14:paraId="045DF3CF" w14:textId="12FA2FA3" w:rsidR="005C64DF" w:rsidRDefault="008174E8" w:rsidP="00D2269C">
      <w:pPr>
        <w:pStyle w:val="ListParagraph"/>
        <w:numPr>
          <w:ilvl w:val="0"/>
          <w:numId w:val="33"/>
        </w:numPr>
        <w:rPr>
          <w:iCs/>
          <w:sz w:val="18"/>
          <w:szCs w:val="18"/>
          <w:lang w:val="en-GB"/>
        </w:rPr>
      </w:pPr>
      <w:r w:rsidRPr="00D2269C">
        <w:rPr>
          <w:sz w:val="18"/>
          <w:szCs w:val="18"/>
          <w:lang w:val="en-GB"/>
        </w:rPr>
        <w:t xml:space="preserve">For </w:t>
      </w:r>
      <w:r w:rsidRPr="00D2269C">
        <w:rPr>
          <w:i/>
          <w:iCs/>
          <w:sz w:val="18"/>
          <w:szCs w:val="18"/>
          <w:lang w:val="en-GB"/>
        </w:rPr>
        <w:t>N</w:t>
      </w:r>
      <w:r w:rsidRPr="00D2269C">
        <w:rPr>
          <w:i/>
          <w:iCs/>
          <w:sz w:val="18"/>
          <w:szCs w:val="18"/>
          <w:vertAlign w:val="subscript"/>
          <w:lang w:val="en-GB"/>
        </w:rPr>
        <w:t>3</w:t>
      </w:r>
      <w:r w:rsidRPr="00D2269C">
        <w:rPr>
          <w:sz w:val="18"/>
          <w:szCs w:val="18"/>
          <w:lang w:val="en-GB"/>
        </w:rPr>
        <w:t xml:space="preserve">&gt;19, </w:t>
      </w:r>
      <w:proofErr w:type="spellStart"/>
      <w:r w:rsidRPr="00D2269C">
        <w:rPr>
          <w:sz w:val="18"/>
          <w:szCs w:val="18"/>
          <w:lang w:val="en-GB"/>
        </w:rPr>
        <w:t>IntS</w:t>
      </w:r>
      <w:proofErr w:type="spellEnd"/>
      <w:r w:rsidRPr="00D2269C">
        <w:rPr>
          <w:sz w:val="18"/>
          <w:szCs w:val="18"/>
          <w:lang w:val="en-GB"/>
        </w:rPr>
        <w:t xml:space="preserve"> is window-based and fully parameterized with </w:t>
      </w:r>
      <w:r w:rsidRPr="00D2269C">
        <w:rPr>
          <w:i/>
          <w:iCs/>
          <w:sz w:val="18"/>
          <w:szCs w:val="18"/>
          <w:lang w:val="en-GB"/>
        </w:rPr>
        <w:t>M</w:t>
      </w:r>
      <w:r w:rsidRPr="00D2269C">
        <w:rPr>
          <w:i/>
          <w:iCs/>
          <w:sz w:val="18"/>
          <w:szCs w:val="18"/>
          <w:vertAlign w:val="subscript"/>
          <w:lang w:val="en-GB"/>
        </w:rPr>
        <w:t>initial</w:t>
      </w:r>
      <w:r w:rsidRPr="00D2269C">
        <w:rPr>
          <w:sz w:val="18"/>
          <w:szCs w:val="18"/>
          <w:lang w:val="en-GB"/>
        </w:rPr>
        <w:t xml:space="preserve">, indicating that the intermediate set consists of FD bases </w:t>
      </w:r>
      <m:oMath>
        <m:r>
          <w:rPr>
            <w:rFonts w:ascii="Cambria Math" w:hAnsi="Cambria Math"/>
            <w:sz w:val="18"/>
            <w:szCs w:val="18"/>
            <w:lang w:val="en-GB"/>
          </w:rPr>
          <m:t>mod</m:t>
        </m:r>
        <m:d>
          <m:dPr>
            <m:ctrlPr>
              <w:rPr>
                <w:rFonts w:ascii="Cambria Math" w:hAnsi="Cambria Math"/>
                <w:i/>
                <w:iCs/>
                <w:sz w:val="18"/>
                <w:szCs w:val="18"/>
                <w:lang w:val="en-GB"/>
              </w:rPr>
            </m:ctrlPr>
          </m:dPr>
          <m:e>
            <m:sSub>
              <m:sSubPr>
                <m:ctrlPr>
                  <w:rPr>
                    <w:rFonts w:ascii="Cambria Math" w:hAnsi="Cambria Math"/>
                    <w:i/>
                    <w:iCs/>
                    <w:sz w:val="18"/>
                    <w:szCs w:val="18"/>
                    <w:lang w:val="en-GB"/>
                  </w:rPr>
                </m:ctrlPr>
              </m:sSubPr>
              <m:e>
                <m:r>
                  <w:rPr>
                    <w:rFonts w:ascii="Cambria Math" w:hAnsi="Cambria Math"/>
                    <w:sz w:val="18"/>
                    <w:szCs w:val="18"/>
                    <w:lang w:val="en-GB"/>
                  </w:rPr>
                  <m:t>M</m:t>
                </m:r>
              </m:e>
              <m:sub>
                <m:r>
                  <w:rPr>
                    <w:rFonts w:ascii="Cambria Math" w:hAnsi="Cambria Math"/>
                    <w:sz w:val="18"/>
                    <w:szCs w:val="18"/>
                    <w:lang w:val="en-GB"/>
                  </w:rPr>
                  <m:t>initial+n</m:t>
                </m:r>
              </m:sub>
            </m:sSub>
            <m:r>
              <w:rPr>
                <w:rFonts w:ascii="Cambria Math" w:hAnsi="Cambria Math"/>
                <w:sz w:val="18"/>
                <w:szCs w:val="18"/>
                <w:lang w:val="en-GB"/>
              </w:rPr>
              <m:t>, </m:t>
            </m:r>
            <m:sSub>
              <m:sSubPr>
                <m:ctrlPr>
                  <w:rPr>
                    <w:rFonts w:ascii="Cambria Math" w:hAnsi="Cambria Math"/>
                    <w:i/>
                    <w:iCs/>
                    <w:sz w:val="18"/>
                    <w:szCs w:val="18"/>
                    <w:lang w:val="en-GB"/>
                  </w:rPr>
                </m:ctrlPr>
              </m:sSubPr>
              <m:e>
                <m:r>
                  <w:rPr>
                    <w:rFonts w:ascii="Cambria Math" w:hAnsi="Cambria Math"/>
                    <w:sz w:val="18"/>
                    <w:szCs w:val="18"/>
                    <w:lang w:val="en-GB"/>
                  </w:rPr>
                  <m:t>N</m:t>
                </m:r>
              </m:e>
              <m:sub>
                <m:r>
                  <w:rPr>
                    <w:rFonts w:ascii="Cambria Math" w:hAnsi="Cambria Math"/>
                    <w:sz w:val="18"/>
                    <w:szCs w:val="18"/>
                    <w:lang w:val="en-GB"/>
                  </w:rPr>
                  <m:t>3</m:t>
                </m:r>
              </m:sub>
            </m:sSub>
          </m:e>
        </m:d>
        <m:r>
          <w:rPr>
            <w:rFonts w:ascii="Cambria Math" w:hAnsi="Cambria Math"/>
            <w:sz w:val="18"/>
            <w:szCs w:val="18"/>
            <w:lang w:val="en-GB"/>
          </w:rPr>
          <m:t>, n=0,1,…,</m:t>
        </m:r>
        <m:sSubSup>
          <m:sSubSupPr>
            <m:ctrlPr>
              <w:rPr>
                <w:rFonts w:ascii="Cambria Math" w:hAnsi="Cambria Math"/>
                <w:i/>
                <w:iCs/>
                <w:sz w:val="18"/>
                <w:szCs w:val="18"/>
                <w:lang w:val="en-GB"/>
              </w:rPr>
            </m:ctrlPr>
          </m:sSubSupPr>
          <m:e>
            <m:r>
              <w:rPr>
                <w:rFonts w:ascii="Cambria Math" w:hAnsi="Cambria Math"/>
                <w:sz w:val="18"/>
                <w:szCs w:val="18"/>
                <w:lang w:val="en-GB"/>
              </w:rPr>
              <m:t>N</m:t>
            </m:r>
          </m:e>
          <m:sub>
            <m:r>
              <w:rPr>
                <w:rFonts w:ascii="Cambria Math" w:hAnsi="Cambria Math"/>
                <w:sz w:val="18"/>
                <w:szCs w:val="18"/>
                <w:lang w:val="en-GB"/>
              </w:rPr>
              <m:t>3</m:t>
            </m:r>
          </m:sub>
          <m:sup>
            <m:r>
              <w:rPr>
                <w:rFonts w:ascii="Cambria Math" w:hAnsi="Cambria Math"/>
                <w:sz w:val="18"/>
                <w:szCs w:val="18"/>
                <w:lang w:val="en-GB"/>
              </w:rPr>
              <m:t>'</m:t>
            </m:r>
          </m:sup>
        </m:sSubSup>
        <m:r>
          <w:rPr>
            <w:rFonts w:ascii="Cambria Math" w:hAnsi="Cambria Math"/>
            <w:sz w:val="18"/>
            <w:szCs w:val="18"/>
            <w:lang w:val="en-GB"/>
          </w:rPr>
          <m:t>-1</m:t>
        </m:r>
      </m:oMath>
    </w:p>
    <w:p w14:paraId="230247B3" w14:textId="14E9B7AA" w:rsidR="00A30738" w:rsidRPr="00D2269C" w:rsidRDefault="00A30738" w:rsidP="00D2269C">
      <w:pPr>
        <w:pStyle w:val="ListParagraph"/>
        <w:numPr>
          <w:ilvl w:val="0"/>
          <w:numId w:val="33"/>
        </w:numPr>
        <w:rPr>
          <w:iCs/>
          <w:sz w:val="18"/>
          <w:szCs w:val="18"/>
          <w:lang w:val="en-GB"/>
        </w:rPr>
      </w:pPr>
      <w:r w:rsidRPr="00A30738">
        <w:rPr>
          <w:iCs/>
          <w:sz w:val="18"/>
          <w:szCs w:val="18"/>
          <w:lang w:val="en-US"/>
        </w:rPr>
        <w:t>On SCI (RI&gt;1) and FD basis subset selection indicator, support Alt B described in the following table.</w:t>
      </w:r>
    </w:p>
    <w:p w14:paraId="3C6E433C" w14:textId="5BD0066D" w:rsidR="00D2269C" w:rsidRPr="00D2269C" w:rsidRDefault="00D2269C" w:rsidP="00D2269C">
      <w:pPr>
        <w:pStyle w:val="ListParagraph"/>
        <w:numPr>
          <w:ilvl w:val="1"/>
          <w:numId w:val="33"/>
        </w:numPr>
        <w:rPr>
          <w:sz w:val="18"/>
          <w:szCs w:val="18"/>
          <w:lang w:val="en-GB"/>
        </w:rPr>
      </w:pPr>
      <w:r w:rsidRPr="00D2269C">
        <w:rPr>
          <w:sz w:val="18"/>
          <w:szCs w:val="18"/>
          <w:lang w:val="en-GB"/>
        </w:rPr>
        <w:t xml:space="preserve">FFS: details on </w:t>
      </w:r>
      <w:proofErr w:type="spellStart"/>
      <w:r w:rsidRPr="00D2269C">
        <w:rPr>
          <w:sz w:val="18"/>
          <w:szCs w:val="18"/>
          <w:lang w:val="en-GB"/>
        </w:rPr>
        <w:t>bitwidth</w:t>
      </w:r>
      <w:proofErr w:type="spellEnd"/>
      <w:r w:rsidRPr="00D2269C">
        <w:rPr>
          <w:sz w:val="18"/>
          <w:szCs w:val="18"/>
          <w:lang w:val="en-GB"/>
        </w:rPr>
        <w:t xml:space="preserve"> and possible values for </w:t>
      </w:r>
      <w:r w:rsidRPr="00D2269C">
        <w:rPr>
          <w:i/>
          <w:iCs/>
          <w:sz w:val="18"/>
          <w:szCs w:val="18"/>
          <w:lang w:val="en-GB"/>
        </w:rPr>
        <w:t>M</w:t>
      </w:r>
      <w:r w:rsidRPr="00D2269C">
        <w:rPr>
          <w:i/>
          <w:iCs/>
          <w:sz w:val="18"/>
          <w:szCs w:val="18"/>
          <w:vertAlign w:val="subscript"/>
          <w:lang w:val="en-GB"/>
        </w:rPr>
        <w:t>initial</w:t>
      </w:r>
      <w:r w:rsidRPr="00D2269C">
        <w:rPr>
          <w:sz w:val="18"/>
          <w:szCs w:val="18"/>
          <w:lang w:val="en-GB"/>
        </w:rPr>
        <w:t xml:space="preserve"> reporting in UCI part 2</w:t>
      </w:r>
    </w:p>
    <w:p w14:paraId="6D1639B9" w14:textId="1DEE2F18" w:rsidR="00D2269C" w:rsidRPr="00D2269C" w:rsidRDefault="00D2269C" w:rsidP="00D2269C">
      <w:pPr>
        <w:pStyle w:val="ListParagraph"/>
        <w:numPr>
          <w:ilvl w:val="1"/>
          <w:numId w:val="33"/>
        </w:numPr>
        <w:rPr>
          <w:sz w:val="18"/>
          <w:szCs w:val="18"/>
          <w:lang w:val="en-GB"/>
        </w:rPr>
      </w:pPr>
      <w:r w:rsidRPr="00D2269C">
        <w:rPr>
          <w:sz w:val="18"/>
          <w:szCs w:val="18"/>
          <w:lang w:val="en-GB"/>
        </w:rPr>
        <w:lastRenderedPageBreak/>
        <w:t xml:space="preserve">FFS: whether the possible value(s) for </w:t>
      </w:r>
      <w:r w:rsidRPr="00D2269C">
        <w:rPr>
          <w:i/>
          <w:iCs/>
          <w:sz w:val="18"/>
          <w:szCs w:val="18"/>
          <w:lang w:val="en-GB"/>
        </w:rPr>
        <w:t>M</w:t>
      </w:r>
      <w:r w:rsidRPr="00D2269C">
        <w:rPr>
          <w:i/>
          <w:iCs/>
          <w:sz w:val="18"/>
          <w:szCs w:val="18"/>
          <w:vertAlign w:val="subscript"/>
          <w:lang w:val="en-GB"/>
        </w:rPr>
        <w:t>initial</w:t>
      </w:r>
      <w:r w:rsidRPr="00D2269C">
        <w:rPr>
          <w:sz w:val="18"/>
          <w:szCs w:val="18"/>
          <w:lang w:val="en-GB"/>
        </w:rPr>
        <w:t xml:space="preserve"> can depend on configured FD compression parameters</w:t>
      </w:r>
    </w:p>
    <w:p w14:paraId="5CE10E0E" w14:textId="56937BEE" w:rsidR="00D2269C" w:rsidRDefault="00D2269C" w:rsidP="005C64DF"/>
    <w:p w14:paraId="73064EB9" w14:textId="4093D81E" w:rsidR="00D2269C" w:rsidRDefault="003C72C5" w:rsidP="005C64DF">
      <w:pPr>
        <w:rPr>
          <w:iCs/>
        </w:rPr>
      </w:pPr>
      <w:r>
        <w:t>Because</w:t>
      </w:r>
      <w:r w:rsidR="003C6E40">
        <w:t xml:space="preserve"> of the agreement on the SCI for RI&gt;1,</w:t>
      </w:r>
      <w:r>
        <w:t xml:space="preserve"> the FD</w:t>
      </w:r>
      <w:r w:rsidR="003C6E40">
        <w:t xml:space="preserve"> component index 0 always carries at least one nonzero coefficient for each layer. Hence, it makes sense for the intermediate set to </w:t>
      </w:r>
      <w:r w:rsidR="00DF2ACB">
        <w:t xml:space="preserve">always </w:t>
      </w:r>
      <w:r w:rsidR="003C6E40">
        <w:t>contain index 0. This property defines the range of possible values for the starting index of the window.</w:t>
      </w:r>
      <w:r w:rsidR="00EC5D55">
        <w:t xml:space="preserve"> Consequently, the possible value set for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EC5D55">
        <w:t xml:space="preserve"> is given by: </w:t>
      </w:r>
      <m:oMath>
        <m:d>
          <m:dPr>
            <m:begChr m:val="{"/>
            <m:endChr m:val="}"/>
            <m:ctrlPr>
              <w:rPr>
                <w:rFonts w:ascii="Cambria Math" w:hAnsi="Cambria Math"/>
                <w:i/>
                <w:iCs/>
              </w:rPr>
            </m:ctrlPr>
          </m:dPr>
          <m:e>
            <m:r>
              <w:rPr>
                <w:rFonts w:ascii="Cambria Math" w:hAnsi="Cambria Math"/>
              </w:rPr>
              <m:t>0,-1,-2,…,-</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-2</m:t>
                </m:r>
              </m:e>
            </m:d>
          </m:e>
        </m:d>
        <m:r>
          <w:rPr>
            <w:rFonts w:ascii="Cambria Math" w:hAnsi="Cambria Math"/>
          </w:rPr>
          <m:t> mod </m:t>
        </m:r>
        <m:sSub>
          <m:sSubPr>
            <m:ctrlPr>
              <w:rPr>
                <w:rFonts w:ascii="Cambria Math" w:hAnsi="Cambria Math"/>
                <w:i/>
                <w:iCs/>
              </w:rPr>
            </m:ctrlPr>
          </m:sSubPr>
          <m:e>
            <m:r>
              <w:rPr>
                <w:rFonts w:ascii="Cambria Math" w:hAnsi="Cambria Math"/>
              </w:rPr>
              <m:t>N</m:t>
            </m:r>
          </m:e>
          <m:sub>
            <m:r>
              <w:rPr>
                <w:rFonts w:ascii="Cambria Math" w:hAnsi="Cambria Math"/>
              </w:rPr>
              <m:t>3</m:t>
            </m:r>
          </m:sub>
        </m:sSub>
      </m:oMath>
      <w:r w:rsidR="00EC5D55">
        <w:rPr>
          <w:iCs/>
        </w:rPr>
        <w:t xml:space="preserve"> and the set size is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oMath>
      <w:r w:rsidR="00EC5D55">
        <w:rPr>
          <w:iCs/>
        </w:rPr>
        <w:t>.</w:t>
      </w:r>
    </w:p>
    <w:p w14:paraId="6F9D7C34" w14:textId="41F8516B" w:rsidR="005A55AB" w:rsidRPr="005A55AB" w:rsidRDefault="005A55AB" w:rsidP="005C64DF">
      <w:pPr>
        <w:rPr>
          <w:b/>
          <w:i/>
          <w:iCs/>
        </w:rPr>
      </w:pPr>
      <w:r w:rsidRPr="005A55AB">
        <w:rPr>
          <w:b/>
          <w:i/>
          <w:iCs/>
        </w:rPr>
        <w:t>Observation</w:t>
      </w:r>
      <w:r w:rsidR="00EA2198">
        <w:rPr>
          <w:b/>
          <w:i/>
          <w:iCs/>
        </w:rPr>
        <w:t xml:space="preserve"> 4</w:t>
      </w:r>
      <w:r w:rsidRPr="005A55AB">
        <w:rPr>
          <w:b/>
          <w:i/>
          <w:iCs/>
        </w:rPr>
        <w:t xml:space="preserve">. The value set for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initial</m:t>
            </m:r>
          </m:sub>
        </m:sSub>
      </m:oMath>
      <w:r w:rsidRPr="005A55AB">
        <w:rPr>
          <w:b/>
          <w:i/>
          <w:iCs/>
        </w:rPr>
        <w:t xml:space="preserve"> is  </w:t>
      </w:r>
      <m:oMath>
        <m:d>
          <m:dPr>
            <m:begChr m:val="{"/>
            <m:endChr m:val="}"/>
            <m:ctrlPr>
              <w:rPr>
                <w:rFonts w:ascii="Cambria Math" w:hAnsi="Cambria Math"/>
                <w:b/>
                <w:i/>
                <w:iCs/>
              </w:rPr>
            </m:ctrlPr>
          </m:dPr>
          <m:e>
            <m:r>
              <m:rPr>
                <m:sty m:val="bi"/>
              </m:rPr>
              <w:rPr>
                <w:rFonts w:ascii="Cambria Math" w:hAnsi="Cambria Math"/>
              </w:rPr>
              <m:t>0,-1,-2,…,-</m:t>
            </m:r>
            <m:d>
              <m:dPr>
                <m:ctrlPr>
                  <w:rPr>
                    <w:rFonts w:ascii="Cambria Math" w:hAnsi="Cambria Math"/>
                    <w:b/>
                    <w:i/>
                    <w:iCs/>
                  </w:rPr>
                </m:ctrlPr>
              </m:dPr>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-2</m:t>
                </m:r>
              </m:e>
            </m:d>
          </m:e>
        </m:d>
        <m:r>
          <m:rPr>
            <m:sty m:val="bi"/>
          </m:rPr>
          <w:rPr>
            <w:rFonts w:ascii="Cambria Math" w:hAnsi="Cambria Math"/>
          </w:rPr>
          <m:t> mod </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oMath>
      <w:r w:rsidRPr="005A55AB">
        <w:rPr>
          <w:b/>
          <w:i/>
          <w:iCs/>
        </w:rPr>
        <w:t xml:space="preserve">, which can be indicated with </w:t>
      </w:r>
      <m:oMath>
        <m:d>
          <m:dPr>
            <m:begChr m:val="⌈"/>
            <m:endChr m:val="⌉"/>
            <m:ctrlPr>
              <w:rPr>
                <w:rFonts w:ascii="Cambria Math" w:hAnsi="Cambria Math"/>
                <w:b/>
                <w:i/>
                <w:iCs/>
              </w:rPr>
            </m:ctrlPr>
          </m:dPr>
          <m:e>
            <m:func>
              <m:funcPr>
                <m:ctrlPr>
                  <w:rPr>
                    <w:rFonts w:ascii="Cambria Math" w:hAnsi="Cambria Math"/>
                    <w:b/>
                    <w:i/>
                    <w:iCs/>
                  </w:rPr>
                </m:ctrlPr>
              </m:funcPr>
              <m:fName>
                <m:sSub>
                  <m:sSubPr>
                    <m:ctrlPr>
                      <w:rPr>
                        <w:rFonts w:ascii="Cambria Math" w:hAnsi="Cambria Math"/>
                        <w:b/>
                        <w:i/>
                        <w:iCs/>
                      </w:rPr>
                    </m:ctrlPr>
                  </m:sSubPr>
                  <m:e>
                    <m:r>
                      <m:rPr>
                        <m:sty m:val="bi"/>
                      </m:rPr>
                      <w:rPr>
                        <w:rFonts w:ascii="Cambria Math" w:hAnsi="Cambria Math"/>
                      </w:rPr>
                      <m:t>log</m:t>
                    </m:r>
                  </m:e>
                  <m:sub>
                    <m:r>
                      <m:rPr>
                        <m:sty m:val="bi"/>
                      </m:rPr>
                      <w:rPr>
                        <w:rFonts w:ascii="Cambria Math" w:hAnsi="Cambria Math"/>
                      </w:rPr>
                      <m:t>2</m:t>
                    </m:r>
                  </m:sub>
                </m:sSub>
              </m:fName>
              <m:e>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func>
          </m:e>
        </m:d>
      </m:oMath>
      <w:r w:rsidRPr="005A55AB">
        <w:rPr>
          <w:b/>
          <w:i/>
          <w:iCs/>
        </w:rPr>
        <w:t xml:space="preserve"> bits.</w:t>
      </w:r>
    </w:p>
    <w:p w14:paraId="4C9B3B20" w14:textId="59D6AC86" w:rsidR="006F4AFC" w:rsidRDefault="006F4AFC" w:rsidP="005C64DF">
      <w:pPr>
        <w:rPr>
          <w:iCs/>
        </w:rPr>
      </w:pPr>
      <w:r>
        <w:rPr>
          <w:iCs/>
        </w:rPr>
        <w:t xml:space="preserve">We note that </w:t>
      </w:r>
      <w:r w:rsidR="00F86862">
        <w:rPr>
          <w:iCs/>
        </w:rPr>
        <w:t xml:space="preserve">the indicator for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00F86862">
        <w:rPr>
          <w:iCs/>
        </w:rPr>
        <w:t xml:space="preserve"> requires at most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r>
                  <w:rPr>
                    <w:rFonts w:ascii="Cambria Math" w:hAnsi="Cambria Math"/>
                  </w:rPr>
                  <m:t>26</m:t>
                </m:r>
              </m:e>
            </m:func>
          </m:e>
        </m:d>
        <m:r>
          <w:rPr>
            <w:rFonts w:ascii="Cambria Math" w:hAnsi="Cambria Math"/>
          </w:rPr>
          <m:t>=5</m:t>
        </m:r>
      </m:oMath>
      <w:r w:rsidR="00F86862">
        <w:rPr>
          <w:iCs/>
        </w:rPr>
        <w:t xml:space="preserve"> bits, because the maximum possible window size is </w:t>
      </w:r>
      <m:oMath>
        <m:sSubSup>
          <m:sSubSupPr>
            <m:ctrlPr>
              <w:rPr>
                <w:rFonts w:ascii="Cambria Math" w:hAnsi="Cambria Math"/>
                <w:i/>
                <w:iCs/>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=27</m:t>
        </m:r>
      </m:oMath>
      <w:r w:rsidR="00F86862">
        <w:rPr>
          <w:iCs/>
        </w:rPr>
        <w:t xml:space="preserve">, corresponding to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=36</m:t>
        </m:r>
      </m:oMath>
      <w:r w:rsidR="00F86862">
        <w:rPr>
          <w:iCs/>
        </w:rPr>
        <w:t xml:space="preserve">, </w:t>
      </w:r>
      <m:oMath>
        <m:r>
          <w:rPr>
            <w:rFonts w:ascii="Cambria Math" w:hAnsi="Cambria Math"/>
          </w:rPr>
          <m:t>p=1/2</m:t>
        </m:r>
      </m:oMath>
      <w:r w:rsidR="00F86862">
        <w:rPr>
          <w:iCs/>
        </w:rPr>
        <w:t xml:space="preserve"> and </w:t>
      </w:r>
      <m:oMath>
        <m:r>
          <w:rPr>
            <w:rFonts w:ascii="Cambria Math" w:hAnsi="Cambria Math"/>
          </w:rPr>
          <m:t>α=3</m:t>
        </m:r>
      </m:oMath>
      <w:r w:rsidR="00F86862">
        <w:rPr>
          <w:iCs/>
        </w:rPr>
        <w:t xml:space="preserve">. Moreover,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00F86862">
        <w:rPr>
          <w:iCs/>
        </w:rPr>
        <w:t xml:space="preserve"> is common </w:t>
      </w:r>
      <w:r w:rsidR="005A55AB">
        <w:rPr>
          <w:iCs/>
        </w:rPr>
        <w:t>across</w:t>
      </w:r>
      <w:r w:rsidR="00F86862">
        <w:rPr>
          <w:iCs/>
        </w:rPr>
        <w:t xml:space="preserve"> all layers. Therefore, the </w:t>
      </w:r>
      <w:r w:rsidR="005A55AB">
        <w:rPr>
          <w:iCs/>
        </w:rPr>
        <w:t xml:space="preserve">choice of </w:t>
      </w:r>
      <w:r w:rsidR="00F86862">
        <w:rPr>
          <w:iCs/>
        </w:rPr>
        <w:t>bit-width</w:t>
      </w:r>
      <w:r w:rsidR="005A55AB">
        <w:rPr>
          <w:iCs/>
        </w:rPr>
        <w:t xml:space="preserve"> for this indicator has a negligible impact on overhead.</w:t>
      </w:r>
    </w:p>
    <w:p w14:paraId="49073659" w14:textId="4E7DB933" w:rsidR="005A55AB" w:rsidRPr="0047477D" w:rsidRDefault="005A55AB" w:rsidP="005C64DF">
      <w:pPr>
        <w:rPr>
          <w:b/>
          <w:i/>
        </w:rPr>
      </w:pPr>
      <w:r w:rsidRPr="0047477D">
        <w:rPr>
          <w:b/>
          <w:i/>
          <w:iCs/>
        </w:rPr>
        <w:t>Observation</w:t>
      </w:r>
      <w:r w:rsidR="00EA2198">
        <w:rPr>
          <w:b/>
          <w:i/>
          <w:iCs/>
        </w:rPr>
        <w:t xml:space="preserve"> 5</w:t>
      </w:r>
      <w:r w:rsidRPr="0047477D">
        <w:rPr>
          <w:b/>
          <w:i/>
          <w:iCs/>
        </w:rPr>
        <w:t xml:space="preserve">.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initial</m:t>
            </m:r>
          </m:sub>
        </m:sSub>
      </m:oMath>
      <w:r w:rsidRPr="0047477D">
        <w:rPr>
          <w:b/>
          <w:i/>
          <w:iCs/>
        </w:rPr>
        <w:t xml:space="preserve"> is common across all layers and the maximum possible bit-width is 5 bits. Hence the impact of this indicator on overhead is negligible.</w:t>
      </w:r>
    </w:p>
    <w:p w14:paraId="3E6004F8" w14:textId="16824F5F" w:rsidR="0047477D" w:rsidRDefault="00B24007" w:rsidP="005C64DF">
      <w:r>
        <w:t xml:space="preserve">The two-step </w:t>
      </w:r>
      <w:r w:rsidR="00A052DB">
        <w:t xml:space="preserve">solution for the FD basis indicator was introduced </w:t>
      </w:r>
      <w:r w:rsidR="00565A2D">
        <w:t>as replacement for</w:t>
      </w:r>
      <w:r w:rsidR="00A052DB">
        <w:t xml:space="preserve"> the one-step indicator, to reduce the bit-width of the combinatorial index, hence simplifying its calculation for large number of FD units, and achiev</w:t>
      </w:r>
      <w:r w:rsidR="00565A2D">
        <w:t>ing</w:t>
      </w:r>
      <w:r w:rsidR="00A052DB">
        <w:t xml:space="preserve"> some overhead reduction. Therefore, it is desirable to </w:t>
      </w:r>
      <w:r w:rsidR="003C7A80">
        <w:t>ensure</w:t>
      </w:r>
      <w:r w:rsidR="00A052DB">
        <w:t xml:space="preserve"> that </w:t>
      </w:r>
      <w:r w:rsidR="00A052DB" w:rsidRPr="00A052DB">
        <w:t>the combined bit</w:t>
      </w:r>
      <w:r w:rsidR="00A052DB">
        <w:t>-</w:t>
      </w:r>
      <w:r w:rsidR="00A052DB" w:rsidRPr="00A052DB">
        <w:t xml:space="preserve">width of the combinatorial index for the FD basis </w:t>
      </w:r>
      <w:r w:rsidR="009D304C">
        <w:t>plus the</w:t>
      </w:r>
      <w:r w:rsidR="00A052DB" w:rsidRPr="00A052DB">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9D304C">
        <w:t xml:space="preserve"> indicator</w:t>
      </w:r>
      <w:r w:rsidR="00A052DB">
        <w:t xml:space="preserve"> </w:t>
      </w:r>
      <w:r w:rsidR="00A052DB" w:rsidRPr="00A052DB">
        <w:t>never exceeds the bit</w:t>
      </w:r>
      <w:r w:rsidR="00A052DB">
        <w:t>-</w:t>
      </w:r>
      <w:r w:rsidR="00A052DB" w:rsidRPr="00A052DB">
        <w:t xml:space="preserve">width needed by a </w:t>
      </w:r>
      <w:r w:rsidR="00A052DB">
        <w:t>one</w:t>
      </w:r>
      <w:r w:rsidR="00A052DB" w:rsidRPr="00A052DB">
        <w:t>-step indicator</w:t>
      </w:r>
      <w:r w:rsidR="009D304C">
        <w:t>.</w:t>
      </w:r>
      <w:r w:rsidR="005A1827">
        <w:t xml:space="preserve"> The overhead </w:t>
      </w:r>
      <w:r w:rsidR="001306D2">
        <w:t xml:space="preserve">required by the two-step indicator with full range support for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001306D2">
        <w:t xml:space="preserve"> is given by</w:t>
      </w:r>
      <w:r w:rsidR="007A359E">
        <w:t>:</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1306D2" w14:paraId="29F2A2A3" w14:textId="77777777" w:rsidTr="008346A6">
        <w:tc>
          <w:tcPr>
            <w:tcW w:w="8860" w:type="dxa"/>
          </w:tcPr>
          <w:p w14:paraId="2ACEDDB7" w14:textId="0C14D6D5" w:rsidR="001306D2" w:rsidRDefault="007A359E" w:rsidP="00B11C5E">
            <w:pPr>
              <w:pStyle w:val="ListParagraph"/>
              <w:spacing w:after="120"/>
              <w:ind w:left="0"/>
              <w:contextualSpacing w:val="0"/>
              <w:jc w:val="center"/>
              <w:rPr>
                <w:sz w:val="20"/>
                <w:lang w:val="en-GB"/>
              </w:rPr>
            </w:pPr>
            <w:r>
              <w:rPr>
                <w:iCs/>
                <w:sz w:val="20"/>
                <w:lang w:val="en-GB"/>
              </w:rPr>
              <w:t>t</w:t>
            </w:r>
            <w:r w:rsidR="001306D2">
              <w:rPr>
                <w:iCs/>
                <w:sz w:val="20"/>
                <w:lang w:val="en-GB"/>
              </w:rPr>
              <w:t xml:space="preserve">wo-step FD indicator overhead: </w:t>
            </w:r>
            <m:oMath>
              <m:d>
                <m:dPr>
                  <m:begChr m:val="⌈"/>
                  <m:endChr m:val="⌉"/>
                  <m:ctrlPr>
                    <w:rPr>
                      <w:rFonts w:ascii="Cambria Math" w:hAnsi="Cambria Math"/>
                      <w:i/>
                      <w:iCs/>
                      <w:sz w:val="20"/>
                      <w:lang w:val="en-GB"/>
                    </w:rPr>
                  </m:ctrlPr>
                </m:dPr>
                <m:e>
                  <m:func>
                    <m:funcPr>
                      <m:ctrlPr>
                        <w:rPr>
                          <w:rFonts w:ascii="Cambria Math" w:hAnsi="Cambria Math"/>
                          <w:i/>
                          <w:iCs/>
                          <w:sz w:val="20"/>
                          <w:lang w:val="en-GB"/>
                        </w:rPr>
                      </m:ctrlPr>
                    </m:funcPr>
                    <m:fName>
                      <m:sSub>
                        <m:sSubPr>
                          <m:ctrlPr>
                            <w:rPr>
                              <w:rFonts w:ascii="Cambria Math" w:hAnsi="Cambria Math"/>
                              <w:i/>
                              <w:iCs/>
                              <w:sz w:val="20"/>
                              <w:lang w:val="en-GB"/>
                            </w:rPr>
                          </m:ctrlPr>
                        </m:sSubPr>
                        <m:e>
                          <m:r>
                            <w:rPr>
                              <w:rFonts w:ascii="Cambria Math" w:hAnsi="Cambria Math"/>
                              <w:sz w:val="20"/>
                              <w:lang w:val="en-GB"/>
                            </w:rPr>
                            <m:t>log</m:t>
                          </m:r>
                        </m:e>
                        <m:sub>
                          <m:r>
                            <w:rPr>
                              <w:rFonts w:ascii="Cambria Math" w:hAnsi="Cambria Math"/>
                              <w:sz w:val="20"/>
                              <w:lang w:val="en-GB"/>
                            </w:rPr>
                            <m:t>2</m:t>
                          </m:r>
                        </m:sub>
                      </m:sSub>
                    </m:fName>
                    <m:e>
                      <m:d>
                        <m:dPr>
                          <m:ctrlPr>
                            <w:rPr>
                              <w:rFonts w:ascii="Cambria Math" w:hAnsi="Cambria Math"/>
                              <w:i/>
                              <w:iCs/>
                              <w:sz w:val="20"/>
                              <w:lang w:val="en-GB"/>
                            </w:rPr>
                          </m:ctrlPr>
                        </m:dPr>
                        <m:e>
                          <m:m>
                            <m:mPr>
                              <m:mcs>
                                <m:mc>
                                  <m:mcPr>
                                    <m:count m:val="1"/>
                                    <m:mcJc m:val="center"/>
                                  </m:mcPr>
                                </m:mc>
                              </m:mcs>
                              <m:ctrlPr>
                                <w:rPr>
                                  <w:rFonts w:ascii="Cambria Math" w:hAnsi="Cambria Math"/>
                                  <w:i/>
                                  <w:iCs/>
                                  <w:sz w:val="20"/>
                                  <w:lang w:val="en-GB"/>
                                </w:rPr>
                              </m:ctrlPr>
                            </m:mPr>
                            <m:mr>
                              <m:e>
                                <m:sSubSup>
                                  <m:sSubSupPr>
                                    <m:ctrlPr>
                                      <w:rPr>
                                        <w:rFonts w:ascii="Cambria Math" w:hAnsi="Cambria Math"/>
                                        <w:i/>
                                        <w:iCs/>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r>
                                  <w:rPr>
                                    <w:rFonts w:ascii="Cambria Math" w:hAnsi="Cambria Math"/>
                                    <w:sz w:val="20"/>
                                    <w:lang w:val="en-GB"/>
                                  </w:rPr>
                                  <m:t>-1</m:t>
                                </m:r>
                              </m:e>
                            </m:mr>
                            <m:mr>
                              <m:e>
                                <m:r>
                                  <w:rPr>
                                    <w:rFonts w:ascii="Cambria Math" w:hAnsi="Cambria Math"/>
                                    <w:sz w:val="20"/>
                                    <w:lang w:val="en-GB"/>
                                  </w:rPr>
                                  <m:t>M-1</m:t>
                                </m:r>
                              </m:e>
                            </m:mr>
                          </m:m>
                        </m:e>
                      </m:d>
                    </m:e>
                  </m:func>
                </m:e>
              </m:d>
              <m:r>
                <w:rPr>
                  <w:rFonts w:ascii="Cambria Math" w:hAnsi="Cambria Math"/>
                  <w:sz w:val="20"/>
                  <w:lang w:val="en-GB"/>
                </w:rPr>
                <m:t>+</m:t>
              </m:r>
              <m:d>
                <m:dPr>
                  <m:begChr m:val="⌈"/>
                  <m:endChr m:val="⌉"/>
                  <m:ctrlPr>
                    <w:rPr>
                      <w:rFonts w:ascii="Cambria Math" w:hAnsi="Cambria Math"/>
                      <w:i/>
                      <w:iCs/>
                      <w:sz w:val="20"/>
                      <w:lang w:val="en-GB"/>
                    </w:rPr>
                  </m:ctrlPr>
                </m:dPr>
                <m:e>
                  <m:func>
                    <m:funcPr>
                      <m:ctrlPr>
                        <w:rPr>
                          <w:rFonts w:ascii="Cambria Math" w:hAnsi="Cambria Math"/>
                          <w:i/>
                          <w:iCs/>
                          <w:sz w:val="20"/>
                          <w:lang w:val="en-GB"/>
                        </w:rPr>
                      </m:ctrlPr>
                    </m:funcPr>
                    <m:fName>
                      <m:sSub>
                        <m:sSubPr>
                          <m:ctrlPr>
                            <w:rPr>
                              <w:rFonts w:ascii="Cambria Math" w:hAnsi="Cambria Math"/>
                              <w:i/>
                              <w:iCs/>
                              <w:sz w:val="20"/>
                              <w:lang w:val="en-GB"/>
                            </w:rPr>
                          </m:ctrlPr>
                        </m:sSubPr>
                        <m:e>
                          <m:r>
                            <w:rPr>
                              <w:rFonts w:ascii="Cambria Math" w:hAnsi="Cambria Math"/>
                              <w:sz w:val="20"/>
                              <w:lang w:val="en-GB"/>
                            </w:rPr>
                            <m:t>log</m:t>
                          </m:r>
                        </m:e>
                        <m:sub>
                          <m:r>
                            <w:rPr>
                              <w:rFonts w:ascii="Cambria Math" w:hAnsi="Cambria Math"/>
                              <w:sz w:val="20"/>
                              <w:lang w:val="en-GB"/>
                            </w:rPr>
                            <m:t>2</m:t>
                          </m:r>
                        </m:sub>
                      </m:sSub>
                    </m:fName>
                    <m:e>
                      <m:r>
                        <w:rPr>
                          <w:rFonts w:ascii="Cambria Math" w:hAnsi="Cambria Math"/>
                          <w:sz w:val="20"/>
                          <w:lang w:val="en-GB"/>
                        </w:rPr>
                        <m:t>(</m:t>
                      </m:r>
                      <m:sSubSup>
                        <m:sSubSupPr>
                          <m:ctrlPr>
                            <w:rPr>
                              <w:rFonts w:ascii="Cambria Math" w:hAnsi="Cambria Math"/>
                              <w:i/>
                              <w:iCs/>
                              <w:sz w:val="20"/>
                              <w:lang w:val="en-GB"/>
                            </w:rPr>
                          </m:ctrlPr>
                        </m:sSubSupPr>
                        <m:e>
                          <m:r>
                            <w:rPr>
                              <w:rFonts w:ascii="Cambria Math" w:hAnsi="Cambria Math"/>
                              <w:sz w:val="20"/>
                              <w:lang w:val="en-GB"/>
                            </w:rPr>
                            <m:t>N</m:t>
                          </m:r>
                        </m:e>
                        <m:sub>
                          <m:r>
                            <w:rPr>
                              <w:rFonts w:ascii="Cambria Math" w:hAnsi="Cambria Math"/>
                              <w:sz w:val="20"/>
                              <w:lang w:val="en-GB"/>
                            </w:rPr>
                            <m:t>3</m:t>
                          </m:r>
                        </m:sub>
                        <m:sup>
                          <m:r>
                            <w:rPr>
                              <w:rFonts w:ascii="Cambria Math" w:hAnsi="Cambria Math"/>
                              <w:sz w:val="20"/>
                              <w:lang w:val="en-GB"/>
                            </w:rPr>
                            <m:t>'</m:t>
                          </m:r>
                        </m:sup>
                      </m:sSubSup>
                      <m:r>
                        <w:rPr>
                          <w:rFonts w:ascii="Cambria Math" w:hAnsi="Cambria Math"/>
                          <w:sz w:val="20"/>
                          <w:lang w:val="en-GB"/>
                        </w:rPr>
                        <m:t>-1)</m:t>
                      </m:r>
                    </m:e>
                  </m:func>
                </m:e>
              </m:d>
            </m:oMath>
          </w:p>
        </w:tc>
        <w:tc>
          <w:tcPr>
            <w:tcW w:w="703" w:type="dxa"/>
            <w:vAlign w:val="center"/>
          </w:tcPr>
          <w:p w14:paraId="5D1C83A1" w14:textId="30458FF3" w:rsidR="001306D2" w:rsidRDefault="001306D2" w:rsidP="00B11C5E">
            <w:pPr>
              <w:pStyle w:val="ListParagraph"/>
              <w:spacing w:after="120"/>
              <w:ind w:left="0"/>
              <w:contextualSpacing w:val="0"/>
              <w:jc w:val="right"/>
              <w:rPr>
                <w:sz w:val="20"/>
                <w:lang w:val="en-GB"/>
              </w:rPr>
            </w:pPr>
            <w:r>
              <w:rPr>
                <w:sz w:val="20"/>
                <w:lang w:val="en-GB"/>
              </w:rPr>
              <w:t>(</w:t>
            </w:r>
            <w:r>
              <w:fldChar w:fldCharType="begin"/>
            </w:r>
            <w:r>
              <w:instrText xml:space="preserve"> SEQ Equation \* ARABIC </w:instrText>
            </w:r>
            <w:r>
              <w:fldChar w:fldCharType="separate"/>
            </w:r>
            <w:r w:rsidR="00467939">
              <w:rPr>
                <w:noProof/>
              </w:rPr>
              <w:t>2</w:t>
            </w:r>
            <w:r>
              <w:fldChar w:fldCharType="end"/>
            </w:r>
            <w:r>
              <w:rPr>
                <w:sz w:val="20"/>
                <w:lang w:val="en-GB"/>
              </w:rPr>
              <w:t>)</w:t>
            </w:r>
          </w:p>
        </w:tc>
      </w:tr>
    </w:tbl>
    <w:p w14:paraId="60EC862D" w14:textId="202BA683" w:rsidR="001306D2" w:rsidRDefault="001306D2" w:rsidP="005C64DF">
      <w:r>
        <w:t>whereas the number of bits taken by the one-step is</w:t>
      </w:r>
      <w:r w:rsidR="007A359E">
        <w:t>:</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1306D2" w14:paraId="1E9C5EE6" w14:textId="77777777" w:rsidTr="008346A6">
        <w:tc>
          <w:tcPr>
            <w:tcW w:w="8860" w:type="dxa"/>
          </w:tcPr>
          <w:p w14:paraId="2473D06E" w14:textId="1A1CBF62" w:rsidR="001306D2" w:rsidRDefault="007A359E" w:rsidP="00B11C5E">
            <w:pPr>
              <w:pStyle w:val="ListParagraph"/>
              <w:spacing w:after="120"/>
              <w:ind w:left="0"/>
              <w:contextualSpacing w:val="0"/>
              <w:jc w:val="center"/>
              <w:rPr>
                <w:sz w:val="20"/>
                <w:lang w:val="en-GB"/>
              </w:rPr>
            </w:pPr>
            <w:r>
              <w:rPr>
                <w:iCs/>
                <w:sz w:val="20"/>
                <w:lang w:val="en-GB"/>
              </w:rPr>
              <w:t>o</w:t>
            </w:r>
            <w:r w:rsidR="001306D2">
              <w:rPr>
                <w:iCs/>
                <w:sz w:val="20"/>
                <w:lang w:val="en-GB"/>
              </w:rPr>
              <w:t xml:space="preserve">ne-step FD indicator overhead: </w:t>
            </w:r>
            <m:oMath>
              <m:d>
                <m:dPr>
                  <m:begChr m:val="⌈"/>
                  <m:endChr m:val="⌉"/>
                  <m:ctrlPr>
                    <w:rPr>
                      <w:rFonts w:ascii="Cambria Math" w:hAnsi="Cambria Math"/>
                      <w:i/>
                      <w:iCs/>
                      <w:sz w:val="20"/>
                      <w:lang w:val="en-GB"/>
                    </w:rPr>
                  </m:ctrlPr>
                </m:dPr>
                <m:e>
                  <m:func>
                    <m:funcPr>
                      <m:ctrlPr>
                        <w:rPr>
                          <w:rFonts w:ascii="Cambria Math" w:hAnsi="Cambria Math"/>
                          <w:i/>
                          <w:iCs/>
                          <w:sz w:val="20"/>
                          <w:lang w:val="en-GB"/>
                        </w:rPr>
                      </m:ctrlPr>
                    </m:funcPr>
                    <m:fName>
                      <m:sSub>
                        <m:sSubPr>
                          <m:ctrlPr>
                            <w:rPr>
                              <w:rFonts w:ascii="Cambria Math" w:hAnsi="Cambria Math"/>
                              <w:i/>
                              <w:iCs/>
                              <w:sz w:val="20"/>
                              <w:lang w:val="en-GB"/>
                            </w:rPr>
                          </m:ctrlPr>
                        </m:sSubPr>
                        <m:e>
                          <m:r>
                            <w:rPr>
                              <w:rFonts w:ascii="Cambria Math" w:hAnsi="Cambria Math"/>
                              <w:sz w:val="20"/>
                              <w:lang w:val="en-GB"/>
                            </w:rPr>
                            <m:t>log</m:t>
                          </m:r>
                        </m:e>
                        <m:sub>
                          <m:r>
                            <w:rPr>
                              <w:rFonts w:ascii="Cambria Math" w:hAnsi="Cambria Math"/>
                              <w:sz w:val="20"/>
                              <w:lang w:val="en-GB"/>
                            </w:rPr>
                            <m:t>2</m:t>
                          </m:r>
                        </m:sub>
                      </m:sSub>
                    </m:fName>
                    <m:e>
                      <m:d>
                        <m:dPr>
                          <m:ctrlPr>
                            <w:rPr>
                              <w:rFonts w:ascii="Cambria Math" w:hAnsi="Cambria Math"/>
                              <w:i/>
                              <w:iCs/>
                              <w:sz w:val="20"/>
                              <w:lang w:val="en-GB"/>
                            </w:rPr>
                          </m:ctrlPr>
                        </m:dPr>
                        <m:e>
                          <m:m>
                            <m:mPr>
                              <m:mcs>
                                <m:mc>
                                  <m:mcPr>
                                    <m:count m:val="1"/>
                                    <m:mcJc m:val="center"/>
                                  </m:mcPr>
                                </m:mc>
                              </m:mcs>
                              <m:ctrlPr>
                                <w:rPr>
                                  <w:rFonts w:ascii="Cambria Math" w:hAnsi="Cambria Math"/>
                                  <w:i/>
                                  <w:iCs/>
                                  <w:sz w:val="20"/>
                                  <w:lang w:val="en-GB"/>
                                </w:rPr>
                              </m:ctrlPr>
                            </m:mPr>
                            <m:mr>
                              <m:e>
                                <m:sSub>
                                  <m:sSubPr>
                                    <m:ctrlPr>
                                      <w:rPr>
                                        <w:rFonts w:ascii="Cambria Math" w:hAnsi="Cambria Math"/>
                                        <w:i/>
                                        <w:iCs/>
                                        <w:sz w:val="20"/>
                                        <w:lang w:val="en-GB"/>
                                      </w:rPr>
                                    </m:ctrlPr>
                                  </m:sSubPr>
                                  <m:e>
                                    <m:r>
                                      <w:rPr>
                                        <w:rFonts w:ascii="Cambria Math" w:hAnsi="Cambria Math"/>
                                        <w:sz w:val="20"/>
                                        <w:lang w:val="en-GB"/>
                                      </w:rPr>
                                      <m:t>N</m:t>
                                    </m:r>
                                  </m:e>
                                  <m:sub>
                                    <m:r>
                                      <w:rPr>
                                        <w:rFonts w:ascii="Cambria Math" w:hAnsi="Cambria Math"/>
                                        <w:sz w:val="20"/>
                                        <w:lang w:val="en-GB"/>
                                      </w:rPr>
                                      <m:t>3</m:t>
                                    </m:r>
                                  </m:sub>
                                </m:sSub>
                                <m:r>
                                  <w:rPr>
                                    <w:rFonts w:ascii="Cambria Math" w:hAnsi="Cambria Math"/>
                                    <w:sz w:val="20"/>
                                    <w:lang w:val="en-GB"/>
                                  </w:rPr>
                                  <m:t>-1</m:t>
                                </m:r>
                              </m:e>
                            </m:mr>
                            <m:mr>
                              <m:e>
                                <m:r>
                                  <w:rPr>
                                    <w:rFonts w:ascii="Cambria Math" w:hAnsi="Cambria Math"/>
                                    <w:sz w:val="20"/>
                                    <w:lang w:val="en-GB"/>
                                  </w:rPr>
                                  <m:t>M-1</m:t>
                                </m:r>
                              </m:e>
                            </m:mr>
                          </m:m>
                        </m:e>
                      </m:d>
                    </m:e>
                  </m:func>
                </m:e>
              </m:d>
              <m:r>
                <w:rPr>
                  <w:rFonts w:ascii="Cambria Math" w:hAnsi="Cambria Math"/>
                  <w:sz w:val="20"/>
                  <w:lang w:val="en-GB"/>
                </w:rPr>
                <m:t>.</m:t>
              </m:r>
            </m:oMath>
          </w:p>
        </w:tc>
        <w:tc>
          <w:tcPr>
            <w:tcW w:w="703" w:type="dxa"/>
            <w:vAlign w:val="center"/>
          </w:tcPr>
          <w:p w14:paraId="0A0FE3A1" w14:textId="16546DA4" w:rsidR="001306D2" w:rsidRDefault="001306D2" w:rsidP="00B11C5E">
            <w:pPr>
              <w:pStyle w:val="ListParagraph"/>
              <w:spacing w:after="120"/>
              <w:ind w:left="0"/>
              <w:contextualSpacing w:val="0"/>
              <w:jc w:val="right"/>
              <w:rPr>
                <w:sz w:val="20"/>
                <w:lang w:val="en-GB"/>
              </w:rPr>
            </w:pPr>
            <w:r>
              <w:rPr>
                <w:sz w:val="20"/>
                <w:lang w:val="en-GB"/>
              </w:rPr>
              <w:t>(</w:t>
            </w:r>
            <w:r>
              <w:fldChar w:fldCharType="begin"/>
            </w:r>
            <w:r>
              <w:instrText xml:space="preserve"> SEQ Equation \* ARABIC </w:instrText>
            </w:r>
            <w:r>
              <w:fldChar w:fldCharType="separate"/>
            </w:r>
            <w:r w:rsidR="00467939">
              <w:rPr>
                <w:noProof/>
              </w:rPr>
              <w:t>3</w:t>
            </w:r>
            <w:r>
              <w:fldChar w:fldCharType="end"/>
            </w:r>
            <w:r>
              <w:rPr>
                <w:sz w:val="20"/>
                <w:lang w:val="en-GB"/>
              </w:rPr>
              <w:t>)</w:t>
            </w:r>
          </w:p>
        </w:tc>
      </w:tr>
    </w:tbl>
    <w:p w14:paraId="0F3CA432" w14:textId="0C477C5F" w:rsidR="001306D2" w:rsidRDefault="00D92CA5" w:rsidP="005C64DF">
      <w:r>
        <w:t xml:space="preserve">We tested all possible values of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6B68E3">
        <w:t xml:space="preserve"> and found that the two-step overhead exceeds the one-step overhead for some combinations of </w:t>
      </w:r>
      <m:oMath>
        <m:r>
          <w:rPr>
            <w:rFonts w:ascii="Cambria Math" w:hAnsi="Cambria Math"/>
          </w:rPr>
          <m:t>p</m:t>
        </m:r>
      </m:oMath>
      <w:r w:rsidR="006B68E3">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B68E3">
        <w:t xml:space="preserve">, for </w:t>
      </w:r>
      <m:oMath>
        <m:r>
          <w:rPr>
            <w:rFonts w:ascii="Cambria Math" w:hAnsi="Cambria Math"/>
          </w:rPr>
          <m:t>α=2.5</m:t>
        </m:r>
      </m:oMath>
      <w:r w:rsidR="006B68E3">
        <w:t xml:space="preserve"> and 3, whereas this out-of-range issue never occurs for </w:t>
      </w:r>
      <m:oMath>
        <m:r>
          <w:rPr>
            <w:rFonts w:ascii="Cambria Math" w:hAnsi="Cambria Math"/>
          </w:rPr>
          <m:t>α=1.5</m:t>
        </m:r>
      </m:oMath>
      <w:r w:rsidR="006B68E3">
        <w:t xml:space="preserve"> and 2. In particular, </w:t>
      </w:r>
      <w:r w:rsidR="00827D1D">
        <w:t xml:space="preserve">for </w:t>
      </w:r>
      <m:oMath>
        <m:r>
          <w:rPr>
            <w:rFonts w:ascii="Cambria Math" w:hAnsi="Cambria Math"/>
          </w:rPr>
          <m:t>α=2</m:t>
        </m:r>
      </m:oMath>
      <w:r w:rsidR="00827D1D">
        <w:t xml:space="preserve">, the two-step indicator always needs between 1 and 5 bits less than the one-step indicator. For </w:t>
      </w:r>
      <m:oMath>
        <m:r>
          <w:rPr>
            <w:rFonts w:ascii="Cambria Math" w:hAnsi="Cambria Math"/>
          </w:rPr>
          <m:t>α=2.5</m:t>
        </m:r>
      </m:oMath>
      <w:r w:rsidR="00827D1D">
        <w:t xml:space="preserve"> and 3 the two-step indicator can be out-of-range by a maximum of 1 and 3 bits, respectively.</w:t>
      </w:r>
      <w:r w:rsidR="006A4FF3">
        <w:t xml:space="preserve"> </w:t>
      </w:r>
      <w:r w:rsidR="006A4FF3">
        <w:fldChar w:fldCharType="begin"/>
      </w:r>
      <w:r w:rsidR="006A4FF3">
        <w:instrText xml:space="preserve"> REF _Ref16501719 \h </w:instrText>
      </w:r>
      <w:r w:rsidR="006A4FF3">
        <w:fldChar w:fldCharType="separate"/>
      </w:r>
      <w:r w:rsidR="00467939">
        <w:t xml:space="preserve">Table </w:t>
      </w:r>
      <w:r w:rsidR="00467939">
        <w:rPr>
          <w:noProof/>
        </w:rPr>
        <w:t>1</w:t>
      </w:r>
      <w:r w:rsidR="006A4FF3">
        <w:fldChar w:fldCharType="end"/>
      </w:r>
      <w:r w:rsidR="006A4FF3">
        <w:t xml:space="preserve"> to </w:t>
      </w:r>
      <w:r w:rsidR="006A4FF3">
        <w:fldChar w:fldCharType="begin"/>
      </w:r>
      <w:r w:rsidR="006A4FF3">
        <w:instrText xml:space="preserve"> REF _Ref16501722 \h </w:instrText>
      </w:r>
      <w:r w:rsidR="006A4FF3">
        <w:fldChar w:fldCharType="separate"/>
      </w:r>
      <w:r w:rsidR="00467939">
        <w:t xml:space="preserve">Table </w:t>
      </w:r>
      <w:r w:rsidR="00467939">
        <w:rPr>
          <w:noProof/>
        </w:rPr>
        <w:t>4</w:t>
      </w:r>
      <w:r w:rsidR="006A4FF3">
        <w:fldChar w:fldCharType="end"/>
      </w:r>
      <w:r w:rsidR="006A4FF3">
        <w:t xml:space="preserve"> show this out-of-range check for the smallest and largest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A4FF3">
        <w:t xml:space="preserve"> for which the two</w:t>
      </w:r>
      <w:r w:rsidR="00B923C9">
        <w:t>-</w:t>
      </w:r>
      <w:r w:rsidR="006A4FF3">
        <w:t xml:space="preserve">step procedure applies and for the four candidate values of </w:t>
      </w:r>
      <m:oMath>
        <m:r>
          <w:rPr>
            <w:rFonts w:ascii="Cambria Math" w:hAnsi="Cambria Math"/>
          </w:rPr>
          <m:t>α</m:t>
        </m:r>
      </m:oMath>
      <w:r w:rsidR="006A4FF3">
        <w:t>.</w:t>
      </w:r>
    </w:p>
    <w:p w14:paraId="3302A5F5" w14:textId="583C7818" w:rsidR="002E2BFB" w:rsidRPr="009A53E1" w:rsidRDefault="002E2BFB" w:rsidP="002E2BFB">
      <w:pPr>
        <w:rPr>
          <w:b/>
          <w:i/>
        </w:rPr>
      </w:pPr>
      <w:r w:rsidRPr="009A53E1">
        <w:rPr>
          <w:b/>
          <w:i/>
        </w:rPr>
        <w:t>Proposal</w:t>
      </w:r>
      <w:r w:rsidR="00CA2512">
        <w:rPr>
          <w:b/>
          <w:i/>
        </w:rPr>
        <w:t xml:space="preserve"> 2</w:t>
      </w:r>
      <w:r w:rsidRPr="009A53E1">
        <w:rPr>
          <w:b/>
          <w:i/>
        </w:rPr>
        <w:t xml:space="preserve">. Support full range for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sidRPr="009A53E1">
        <w:rPr>
          <w:b/>
          <w:i/>
        </w:rPr>
        <w:t xml:space="preserve"> with bit-width </w:t>
      </w:r>
      <m:oMath>
        <m:d>
          <m:dPr>
            <m:begChr m:val="⌈"/>
            <m:endChr m:val="⌉"/>
            <m:ctrlPr>
              <w:rPr>
                <w:rFonts w:ascii="Cambria Math" w:hAnsi="Cambria Math"/>
                <w:b/>
                <w:i/>
                <w:iCs/>
              </w:rPr>
            </m:ctrlPr>
          </m:dPr>
          <m:e>
            <m:func>
              <m:funcPr>
                <m:ctrlPr>
                  <w:rPr>
                    <w:rFonts w:ascii="Cambria Math" w:hAnsi="Cambria Math"/>
                    <w:b/>
                    <w:i/>
                    <w:iCs/>
                  </w:rPr>
                </m:ctrlPr>
              </m:funcPr>
              <m:fName>
                <m:sSub>
                  <m:sSubPr>
                    <m:ctrlPr>
                      <w:rPr>
                        <w:rFonts w:ascii="Cambria Math" w:hAnsi="Cambria Math"/>
                        <w:b/>
                        <w:i/>
                        <w:iCs/>
                      </w:rPr>
                    </m:ctrlPr>
                  </m:sSubPr>
                  <m:e>
                    <m:r>
                      <m:rPr>
                        <m:sty m:val="bi"/>
                      </m:rPr>
                      <w:rPr>
                        <w:rFonts w:ascii="Cambria Math" w:hAnsi="Cambria Math"/>
                      </w:rPr>
                      <m:t>log</m:t>
                    </m:r>
                  </m:e>
                  <m:sub>
                    <m:r>
                      <m:rPr>
                        <m:sty m:val="bi"/>
                      </m:rPr>
                      <w:rPr>
                        <w:rFonts w:ascii="Cambria Math" w:hAnsi="Cambria Math"/>
                      </w:rPr>
                      <m:t>2</m:t>
                    </m:r>
                  </m:sub>
                </m:sSub>
              </m:fName>
              <m:e>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func>
          </m:e>
        </m:d>
      </m:oMath>
      <w:r w:rsidRPr="009A53E1">
        <w:rPr>
          <w:b/>
          <w:i/>
        </w:rPr>
        <w:t xml:space="preserve"> (maximum 5 bits) and value set: </w:t>
      </w:r>
      <m:oMath>
        <m:d>
          <m:dPr>
            <m:begChr m:val="{"/>
            <m:endChr m:val="}"/>
            <m:ctrlPr>
              <w:rPr>
                <w:rFonts w:ascii="Cambria Math" w:hAnsi="Cambria Math"/>
                <w:b/>
                <w:i/>
                <w:iCs/>
              </w:rPr>
            </m:ctrlPr>
          </m:dPr>
          <m:e>
            <m:r>
              <m:rPr>
                <m:sty m:val="bi"/>
              </m:rPr>
              <w:rPr>
                <w:rFonts w:ascii="Cambria Math" w:hAnsi="Cambria Math"/>
              </w:rPr>
              <m:t>0,-1,-2,…,-</m:t>
            </m:r>
            <m:d>
              <m:dPr>
                <m:ctrlPr>
                  <w:rPr>
                    <w:rFonts w:ascii="Cambria Math" w:hAnsi="Cambria Math"/>
                    <w:b/>
                    <w:i/>
                    <w:iCs/>
                  </w:rPr>
                </m:ctrlPr>
              </m:dPr>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-2</m:t>
                </m:r>
              </m:e>
            </m:d>
          </m:e>
        </m:d>
        <m:r>
          <m:rPr>
            <m:sty m:val="bi"/>
          </m:rPr>
          <w:rPr>
            <w:rFonts w:ascii="Cambria Math" w:hAnsi="Cambria Math"/>
          </w:rPr>
          <m:t> mod </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oMath>
      <w:r w:rsidRPr="009A53E1">
        <w:rPr>
          <w:b/>
          <w:i/>
          <w:iCs/>
        </w:rPr>
        <w:t>.</w:t>
      </w:r>
    </w:p>
    <w:p w14:paraId="2C4A21E2" w14:textId="77777777" w:rsidR="002E2BFB" w:rsidRDefault="002E2BFB" w:rsidP="005C64DF"/>
    <w:p w14:paraId="70B9642E" w14:textId="5AA090DC" w:rsidR="005D75B4" w:rsidRDefault="006321A0" w:rsidP="005D75B4">
      <w:pPr>
        <w:pStyle w:val="Caption"/>
        <w:keepNext/>
        <w:contextualSpacing/>
        <w:jc w:val="center"/>
      </w:pPr>
      <w:bookmarkStart w:id="4" w:name="_Ref16501719"/>
      <w:r>
        <w:t xml:space="preserve">Table </w:t>
      </w:r>
      <w:r>
        <w:fldChar w:fldCharType="begin"/>
      </w:r>
      <w:r>
        <w:instrText xml:space="preserve"> SEQ Table \* ARABIC </w:instrText>
      </w:r>
      <w:r>
        <w:fldChar w:fldCharType="separate"/>
      </w:r>
      <w:r w:rsidR="00B3681B">
        <w:rPr>
          <w:noProof/>
        </w:rPr>
        <w:t>1</w:t>
      </w:r>
      <w:r>
        <w:fldChar w:fldCharType="end"/>
      </w:r>
      <w:bookmarkEnd w:id="4"/>
      <w:r>
        <w:t xml:space="preserve">. </w:t>
      </w:r>
      <w:r w:rsidR="005D75B4">
        <w:t xml:space="preserve">Overhead required by two-step FD indicator vs. one-step for all values of </w:t>
      </w:r>
      <m:oMath>
        <m:r>
          <m:rPr>
            <m:sty m:val="bi"/>
          </m:rPr>
          <w:rPr>
            <w:rFonts w:ascii="Cambria Math" w:hAnsi="Cambria Math"/>
          </w:rPr>
          <m:t>p</m:t>
        </m:r>
      </m:oMath>
      <w:r w:rsidR="005D75B4">
        <w:t xml:space="preserve"> and different FD units. </w:t>
      </w:r>
    </w:p>
    <w:p w14:paraId="615CDA62" w14:textId="00766166" w:rsidR="006321A0" w:rsidRDefault="005D75B4" w:rsidP="005D75B4">
      <w:pPr>
        <w:pStyle w:val="Caption"/>
        <w:keepNext/>
        <w:jc w:val="center"/>
      </w:pPr>
      <m:oMath>
        <m:r>
          <m:rPr>
            <m:sty m:val="bi"/>
          </m:rPr>
          <w:rPr>
            <w:rFonts w:ascii="Cambria Math" w:hAnsi="Cambria Math"/>
          </w:rPr>
          <m:t>α=1.5</m:t>
        </m:r>
      </m:oMath>
      <w: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3"/>
      </w:tblGrid>
      <w:tr w:rsidR="006321A0" w14:paraId="6327B920" w14:textId="77777777" w:rsidTr="00453773">
        <w:trPr>
          <w:trHeight w:val="1473"/>
          <w:jc w:val="center"/>
        </w:trPr>
        <w:tc>
          <w:tcPr>
            <w:tcW w:w="7903" w:type="dxa"/>
            <w:vAlign w:val="center"/>
          </w:tcPr>
          <w:p w14:paraId="56C51E49" w14:textId="5D890F21" w:rsidR="006321A0" w:rsidRDefault="00453773" w:rsidP="00453773">
            <w:pPr>
              <w:jc w:val="center"/>
            </w:pPr>
            <w:r w:rsidRPr="00453773">
              <w:rPr>
                <w:noProof/>
              </w:rPr>
              <w:drawing>
                <wp:anchor distT="0" distB="0" distL="114300" distR="114300" simplePos="0" relativeHeight="251671552" behindDoc="0" locked="0" layoutInCell="1" allowOverlap="1" wp14:anchorId="6E1643B2" wp14:editId="672FF447">
                  <wp:simplePos x="0" y="0"/>
                  <wp:positionH relativeFrom="column">
                    <wp:posOffset>0</wp:posOffset>
                  </wp:positionH>
                  <wp:positionV relativeFrom="paragraph">
                    <wp:posOffset>0</wp:posOffset>
                  </wp:positionV>
                  <wp:extent cx="2530330" cy="1036320"/>
                  <wp:effectExtent l="0" t="0" r="3810" b="0"/>
                  <wp:wrapNone/>
                  <wp:docPr id="32" name="table">
                    <a:extLst xmlns:a="http://schemas.openxmlformats.org/drawingml/2006/main">
                      <a:ext uri="{FF2B5EF4-FFF2-40B4-BE49-F238E27FC236}">
                        <a16:creationId xmlns:a16="http://schemas.microsoft.com/office/drawing/2014/main" id="{AAA743B5-EF3F-4B62-BFCA-A186553E5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AAA743B5-EF3F-4B62-BFCA-A186553E5111}"/>
                              </a:ext>
                            </a:extLst>
                          </pic:cNvPr>
                          <pic:cNvPicPr>
                            <a:picLocks noChangeAspect="1"/>
                          </pic:cNvPicPr>
                        </pic:nvPicPr>
                        <pic:blipFill>
                          <a:blip r:embed="rId11"/>
                          <a:stretch>
                            <a:fillRect/>
                          </a:stretch>
                        </pic:blipFill>
                        <pic:spPr>
                          <a:xfrm>
                            <a:off x="0" y="0"/>
                            <a:ext cx="2530330" cy="1036320"/>
                          </a:xfrm>
                          <a:prstGeom prst="rect">
                            <a:avLst/>
                          </a:prstGeom>
                        </pic:spPr>
                      </pic:pic>
                    </a:graphicData>
                  </a:graphic>
                </wp:anchor>
              </w:drawing>
            </w:r>
            <w:r w:rsidRPr="00453773">
              <w:rPr>
                <w:noProof/>
              </w:rPr>
              <w:drawing>
                <wp:anchor distT="0" distB="0" distL="114300" distR="114300" simplePos="0" relativeHeight="251672576" behindDoc="0" locked="0" layoutInCell="1" allowOverlap="1" wp14:anchorId="35BB484C" wp14:editId="6CD152CA">
                  <wp:simplePos x="0" y="0"/>
                  <wp:positionH relativeFrom="column">
                    <wp:posOffset>2885440</wp:posOffset>
                  </wp:positionH>
                  <wp:positionV relativeFrom="paragraph">
                    <wp:posOffset>0</wp:posOffset>
                  </wp:positionV>
                  <wp:extent cx="1996440" cy="1036320"/>
                  <wp:effectExtent l="0" t="0" r="3810" b="0"/>
                  <wp:wrapNone/>
                  <wp:docPr id="33" name="table">
                    <a:extLst xmlns:a="http://schemas.openxmlformats.org/drawingml/2006/main">
                      <a:ext uri="{FF2B5EF4-FFF2-40B4-BE49-F238E27FC236}">
                        <a16:creationId xmlns:a16="http://schemas.microsoft.com/office/drawing/2014/main" id="{254A98FA-04C8-497E-95D8-9C39638481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54A98FA-04C8-497E-95D8-9C39638481C4}"/>
                              </a:ext>
                            </a:extLst>
                          </pic:cNvPr>
                          <pic:cNvPicPr>
                            <a:picLocks noChangeAspect="1"/>
                          </pic:cNvPicPr>
                        </pic:nvPicPr>
                        <pic:blipFill>
                          <a:blip r:embed="rId12"/>
                          <a:stretch>
                            <a:fillRect/>
                          </a:stretch>
                        </pic:blipFill>
                        <pic:spPr>
                          <a:xfrm>
                            <a:off x="0" y="0"/>
                            <a:ext cx="1996440" cy="1036320"/>
                          </a:xfrm>
                          <a:prstGeom prst="rect">
                            <a:avLst/>
                          </a:prstGeom>
                        </pic:spPr>
                      </pic:pic>
                    </a:graphicData>
                  </a:graphic>
                </wp:anchor>
              </w:drawing>
            </w:r>
            <w:r w:rsidRPr="00453773">
              <w:rPr>
                <w:noProof/>
              </w:rPr>
              <w:drawing>
                <wp:anchor distT="0" distB="0" distL="114300" distR="114300" simplePos="0" relativeHeight="251673600" behindDoc="0" locked="0" layoutInCell="1" allowOverlap="1" wp14:anchorId="3561FEA7" wp14:editId="0B731C78">
                  <wp:simplePos x="0" y="0"/>
                  <wp:positionH relativeFrom="column">
                    <wp:posOffset>2529840</wp:posOffset>
                  </wp:positionH>
                  <wp:positionV relativeFrom="paragraph">
                    <wp:posOffset>0</wp:posOffset>
                  </wp:positionV>
                  <wp:extent cx="355599" cy="1036320"/>
                  <wp:effectExtent l="0" t="0" r="0" b="0"/>
                  <wp:wrapNone/>
                  <wp:docPr id="34" name="table">
                    <a:extLst xmlns:a="http://schemas.openxmlformats.org/drawingml/2006/main">
                      <a:ext uri="{FF2B5EF4-FFF2-40B4-BE49-F238E27FC236}">
                        <a16:creationId xmlns:a16="http://schemas.microsoft.com/office/drawing/2014/main" id="{6725BD7C-A2AB-4D0D-987D-6CC731CBEC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6725BD7C-A2AB-4D0D-987D-6CC731CBECEC}"/>
                              </a:ext>
                            </a:extLst>
                          </pic:cNvPr>
                          <pic:cNvPicPr>
                            <a:picLocks noChangeAspect="1"/>
                          </pic:cNvPicPr>
                        </pic:nvPicPr>
                        <pic:blipFill>
                          <a:blip r:embed="rId13"/>
                          <a:stretch>
                            <a:fillRect/>
                          </a:stretch>
                        </pic:blipFill>
                        <pic:spPr>
                          <a:xfrm>
                            <a:off x="0" y="0"/>
                            <a:ext cx="355599" cy="1036320"/>
                          </a:xfrm>
                          <a:prstGeom prst="rect">
                            <a:avLst/>
                          </a:prstGeom>
                        </pic:spPr>
                      </pic:pic>
                    </a:graphicData>
                  </a:graphic>
                </wp:anchor>
              </w:drawing>
            </w:r>
          </w:p>
        </w:tc>
      </w:tr>
    </w:tbl>
    <w:p w14:paraId="152508CD" w14:textId="77777777" w:rsidR="00E302C0" w:rsidRDefault="00E302C0" w:rsidP="005C64DF"/>
    <w:p w14:paraId="3403992A" w14:textId="17AD88B1" w:rsidR="00837DE2" w:rsidRDefault="00A04715" w:rsidP="00A04715">
      <w:pPr>
        <w:pStyle w:val="Caption"/>
        <w:keepNext/>
        <w:contextualSpacing/>
        <w:jc w:val="center"/>
      </w:pPr>
      <w:r>
        <w:lastRenderedPageBreak/>
        <w:t xml:space="preserve">Table </w:t>
      </w:r>
      <w:r>
        <w:fldChar w:fldCharType="begin"/>
      </w:r>
      <w:r>
        <w:instrText xml:space="preserve"> SEQ Table \* ARABIC </w:instrText>
      </w:r>
      <w:r>
        <w:fldChar w:fldCharType="separate"/>
      </w:r>
      <w:r w:rsidR="00B3681B">
        <w:rPr>
          <w:noProof/>
        </w:rPr>
        <w:t>2</w:t>
      </w:r>
      <w:r>
        <w:fldChar w:fldCharType="end"/>
      </w:r>
      <w:r>
        <w:t xml:space="preserve">. </w:t>
      </w:r>
      <w:r w:rsidR="00837DE2">
        <w:t xml:space="preserve">Overhead required by two-step FD indicator vs. one-step for all values of </w:t>
      </w:r>
      <m:oMath>
        <m:r>
          <m:rPr>
            <m:sty m:val="bi"/>
          </m:rPr>
          <w:rPr>
            <w:rFonts w:ascii="Cambria Math" w:hAnsi="Cambria Math"/>
          </w:rPr>
          <m:t>p</m:t>
        </m:r>
      </m:oMath>
      <w:r w:rsidR="00837DE2">
        <w:t xml:space="preserve"> and different FD units. </w:t>
      </w:r>
    </w:p>
    <w:p w14:paraId="5BFA73AD" w14:textId="7B562CDA" w:rsidR="00A04715" w:rsidRPr="00837DE2" w:rsidRDefault="00837DE2" w:rsidP="00A04715">
      <w:pPr>
        <w:pStyle w:val="Caption"/>
        <w:keepNext/>
        <w:contextualSpacing/>
        <w:jc w:val="center"/>
        <w:rPr>
          <w:vertAlign w:val="subscript"/>
        </w:rPr>
      </w:pPr>
      <m:oMath>
        <m:r>
          <m:rPr>
            <m:sty m:val="bi"/>
          </m:rPr>
          <w:rPr>
            <w:rFonts w:ascii="Cambria Math" w:hAnsi="Cambria Math"/>
          </w:rPr>
          <m:t>α=2</m:t>
        </m:r>
      </m:oMath>
      <w:r>
        <w:t>.</w:t>
      </w:r>
    </w:p>
    <w:tbl>
      <w:tblPr>
        <w:tblStyle w:val="TableGrid"/>
        <w:tblW w:w="8089" w:type="dxa"/>
        <w:jc w:val="center"/>
        <w:tblLook w:val="04A0" w:firstRow="1" w:lastRow="0" w:firstColumn="1" w:lastColumn="0" w:noHBand="0" w:noVBand="1"/>
      </w:tblPr>
      <w:tblGrid>
        <w:gridCol w:w="8089"/>
      </w:tblGrid>
      <w:tr w:rsidR="00A04715" w14:paraId="5D9AABDA" w14:textId="77777777" w:rsidTr="00A04715">
        <w:trPr>
          <w:trHeight w:val="2209"/>
          <w:jc w:val="center"/>
        </w:trPr>
        <w:tc>
          <w:tcPr>
            <w:tcW w:w="0" w:type="auto"/>
            <w:tcBorders>
              <w:top w:val="nil"/>
              <w:left w:val="nil"/>
              <w:bottom w:val="nil"/>
              <w:right w:val="nil"/>
            </w:tcBorders>
            <w:vAlign w:val="center"/>
          </w:tcPr>
          <w:p w14:paraId="3CD8A0B9" w14:textId="3F348208" w:rsidR="00A04715" w:rsidRDefault="00A04715" w:rsidP="00A04715">
            <w:pPr>
              <w:jc w:val="center"/>
            </w:pPr>
            <w:r w:rsidRPr="00A04715">
              <w:rPr>
                <w:noProof/>
              </w:rPr>
              <w:drawing>
                <wp:anchor distT="0" distB="0" distL="114300" distR="114300" simplePos="0" relativeHeight="251659264" behindDoc="0" locked="0" layoutInCell="1" allowOverlap="1" wp14:anchorId="5C6D3489" wp14:editId="64855E7C">
                  <wp:simplePos x="0" y="0"/>
                  <wp:positionH relativeFrom="column">
                    <wp:posOffset>-1270</wp:posOffset>
                  </wp:positionH>
                  <wp:positionV relativeFrom="paragraph">
                    <wp:posOffset>1270</wp:posOffset>
                  </wp:positionV>
                  <wp:extent cx="2530330" cy="1036320"/>
                  <wp:effectExtent l="0" t="0" r="3810" b="0"/>
                  <wp:wrapNone/>
                  <wp:docPr id="2" name="table">
                    <a:extLst xmlns:a="http://schemas.openxmlformats.org/drawingml/2006/main">
                      <a:ext uri="{FF2B5EF4-FFF2-40B4-BE49-F238E27FC236}">
                        <a16:creationId xmlns:a16="http://schemas.microsoft.com/office/drawing/2014/main" id="{D707EE37-03E0-48E9-9C2C-06DA9953A6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D707EE37-03E0-48E9-9C2C-06DA9953A64E}"/>
                              </a:ext>
                            </a:extLst>
                          </pic:cNvPr>
                          <pic:cNvPicPr>
                            <a:picLocks noChangeAspect="1"/>
                          </pic:cNvPicPr>
                        </pic:nvPicPr>
                        <pic:blipFill>
                          <a:blip r:embed="rId14"/>
                          <a:stretch>
                            <a:fillRect/>
                          </a:stretch>
                        </pic:blipFill>
                        <pic:spPr>
                          <a:xfrm>
                            <a:off x="0" y="0"/>
                            <a:ext cx="2530330" cy="1036320"/>
                          </a:xfrm>
                          <a:prstGeom prst="rect">
                            <a:avLst/>
                          </a:prstGeom>
                        </pic:spPr>
                      </pic:pic>
                    </a:graphicData>
                  </a:graphic>
                </wp:anchor>
              </w:drawing>
            </w:r>
            <w:r w:rsidRPr="00A04715">
              <w:rPr>
                <w:noProof/>
              </w:rPr>
              <w:drawing>
                <wp:anchor distT="0" distB="0" distL="114300" distR="114300" simplePos="0" relativeHeight="251660288" behindDoc="0" locked="0" layoutInCell="1" allowOverlap="1" wp14:anchorId="6B869868" wp14:editId="2591B40F">
                  <wp:simplePos x="0" y="0"/>
                  <wp:positionH relativeFrom="column">
                    <wp:posOffset>2884170</wp:posOffset>
                  </wp:positionH>
                  <wp:positionV relativeFrom="paragraph">
                    <wp:posOffset>1270</wp:posOffset>
                  </wp:positionV>
                  <wp:extent cx="1996440" cy="1036320"/>
                  <wp:effectExtent l="0" t="0" r="3810" b="0"/>
                  <wp:wrapNone/>
                  <wp:docPr id="18" name="table">
                    <a:extLst xmlns:a="http://schemas.openxmlformats.org/drawingml/2006/main">
                      <a:ext uri="{FF2B5EF4-FFF2-40B4-BE49-F238E27FC236}">
                        <a16:creationId xmlns:a16="http://schemas.microsoft.com/office/drawing/2014/main" id="{39EA8C0F-344A-4FC6-8C7E-D479EFB149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39EA8C0F-344A-4FC6-8C7E-D479EFB1497D}"/>
                              </a:ext>
                            </a:extLst>
                          </pic:cNvPr>
                          <pic:cNvPicPr>
                            <a:picLocks noChangeAspect="1"/>
                          </pic:cNvPicPr>
                        </pic:nvPicPr>
                        <pic:blipFill>
                          <a:blip r:embed="rId15"/>
                          <a:stretch>
                            <a:fillRect/>
                          </a:stretch>
                        </pic:blipFill>
                        <pic:spPr>
                          <a:xfrm>
                            <a:off x="0" y="0"/>
                            <a:ext cx="1996440" cy="1036320"/>
                          </a:xfrm>
                          <a:prstGeom prst="rect">
                            <a:avLst/>
                          </a:prstGeom>
                        </pic:spPr>
                      </pic:pic>
                    </a:graphicData>
                  </a:graphic>
                </wp:anchor>
              </w:drawing>
            </w:r>
            <w:r w:rsidRPr="00A04715">
              <w:rPr>
                <w:noProof/>
              </w:rPr>
              <w:drawing>
                <wp:anchor distT="0" distB="0" distL="114300" distR="114300" simplePos="0" relativeHeight="251661312" behindDoc="0" locked="0" layoutInCell="1" allowOverlap="1" wp14:anchorId="61B57B0A" wp14:editId="0A3E1570">
                  <wp:simplePos x="0" y="0"/>
                  <wp:positionH relativeFrom="column">
                    <wp:posOffset>2528570</wp:posOffset>
                  </wp:positionH>
                  <wp:positionV relativeFrom="paragraph">
                    <wp:posOffset>1270</wp:posOffset>
                  </wp:positionV>
                  <wp:extent cx="355599" cy="1036320"/>
                  <wp:effectExtent l="0" t="0" r="0" b="0"/>
                  <wp:wrapNone/>
                  <wp:docPr id="19" name="table">
                    <a:extLst xmlns:a="http://schemas.openxmlformats.org/drawingml/2006/main">
                      <a:ext uri="{FF2B5EF4-FFF2-40B4-BE49-F238E27FC236}">
                        <a16:creationId xmlns:a16="http://schemas.microsoft.com/office/drawing/2014/main" id="{1D4DEF6D-791A-471D-9737-11C476789D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1D4DEF6D-791A-471D-9737-11C476789D06}"/>
                              </a:ext>
                            </a:extLst>
                          </pic:cNvPr>
                          <pic:cNvPicPr>
                            <a:picLocks noChangeAspect="1"/>
                          </pic:cNvPicPr>
                        </pic:nvPicPr>
                        <pic:blipFill>
                          <a:blip r:embed="rId13"/>
                          <a:stretch>
                            <a:fillRect/>
                          </a:stretch>
                        </pic:blipFill>
                        <pic:spPr>
                          <a:xfrm>
                            <a:off x="0" y="0"/>
                            <a:ext cx="355599" cy="1036320"/>
                          </a:xfrm>
                          <a:prstGeom prst="rect">
                            <a:avLst/>
                          </a:prstGeom>
                        </pic:spPr>
                      </pic:pic>
                    </a:graphicData>
                  </a:graphic>
                </wp:anchor>
              </w:drawing>
            </w:r>
          </w:p>
        </w:tc>
      </w:tr>
    </w:tbl>
    <w:p w14:paraId="545458D8" w14:textId="58833509" w:rsidR="001306D2" w:rsidRDefault="001306D2" w:rsidP="005C64DF"/>
    <w:p w14:paraId="5314E3AF" w14:textId="4F6517F4" w:rsidR="00453773" w:rsidRDefault="00453773" w:rsidP="00453773">
      <w:pPr>
        <w:pStyle w:val="Caption"/>
        <w:keepNext/>
        <w:contextualSpacing/>
        <w:jc w:val="center"/>
      </w:pPr>
      <w:r>
        <w:t xml:space="preserve">Table </w:t>
      </w:r>
      <w:r>
        <w:fldChar w:fldCharType="begin"/>
      </w:r>
      <w:r>
        <w:instrText xml:space="preserve"> SEQ Table \* ARABIC </w:instrText>
      </w:r>
      <w:r>
        <w:fldChar w:fldCharType="separate"/>
      </w:r>
      <w:r w:rsidR="00B3681B">
        <w:rPr>
          <w:noProof/>
        </w:rPr>
        <w:t>3</w:t>
      </w:r>
      <w:r>
        <w:fldChar w:fldCharType="end"/>
      </w:r>
      <w:r>
        <w:t xml:space="preserve">. Overhead required by two-step FD indicator vs. one-step for all values of </w:t>
      </w:r>
      <m:oMath>
        <m:r>
          <m:rPr>
            <m:sty m:val="bi"/>
          </m:rPr>
          <w:rPr>
            <w:rFonts w:ascii="Cambria Math" w:hAnsi="Cambria Math"/>
          </w:rPr>
          <m:t>p</m:t>
        </m:r>
      </m:oMath>
      <w:r>
        <w:t xml:space="preserve"> and different FD units. </w:t>
      </w:r>
    </w:p>
    <w:p w14:paraId="2311C38D" w14:textId="577CCFDB" w:rsidR="00453773" w:rsidRDefault="00453773" w:rsidP="00453773">
      <w:pPr>
        <w:pStyle w:val="Caption"/>
        <w:keepNext/>
        <w:jc w:val="center"/>
      </w:pPr>
      <m:oMath>
        <m:r>
          <m:rPr>
            <m:sty m:val="bi"/>
          </m:rPr>
          <w:rPr>
            <w:rFonts w:ascii="Cambria Math" w:hAnsi="Cambria Math"/>
          </w:rPr>
          <m:t>α=2</m:t>
        </m:r>
      </m:oMath>
      <w:r>
        <w:t>.5.</w:t>
      </w:r>
    </w:p>
    <w:tbl>
      <w:tblPr>
        <w:tblStyle w:val="TableGrid"/>
        <w:tblW w:w="406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9"/>
      </w:tblGrid>
      <w:tr w:rsidR="002C40C8" w14:paraId="1ADB1098" w14:textId="77777777" w:rsidTr="00453773">
        <w:trPr>
          <w:trHeight w:val="1822"/>
          <w:jc w:val="center"/>
        </w:trPr>
        <w:tc>
          <w:tcPr>
            <w:tcW w:w="5000" w:type="pct"/>
            <w:vAlign w:val="center"/>
          </w:tcPr>
          <w:p w14:paraId="628EC9A8" w14:textId="55AB93DB" w:rsidR="002C40C8" w:rsidRDefault="002C40C8" w:rsidP="002C40C8">
            <w:pPr>
              <w:jc w:val="center"/>
            </w:pPr>
            <w:r w:rsidRPr="002C40C8">
              <w:rPr>
                <w:noProof/>
              </w:rPr>
              <w:drawing>
                <wp:anchor distT="0" distB="0" distL="114300" distR="114300" simplePos="0" relativeHeight="251667456" behindDoc="0" locked="0" layoutInCell="1" allowOverlap="1" wp14:anchorId="32541266" wp14:editId="5E52A4BA">
                  <wp:simplePos x="0" y="0"/>
                  <wp:positionH relativeFrom="column">
                    <wp:posOffset>-1270</wp:posOffset>
                  </wp:positionH>
                  <wp:positionV relativeFrom="paragraph">
                    <wp:posOffset>1270</wp:posOffset>
                  </wp:positionV>
                  <wp:extent cx="2530330" cy="1036320"/>
                  <wp:effectExtent l="0" t="0" r="3810" b="0"/>
                  <wp:wrapNone/>
                  <wp:docPr id="26" name="table">
                    <a:extLst xmlns:a="http://schemas.openxmlformats.org/drawingml/2006/main">
                      <a:ext uri="{FF2B5EF4-FFF2-40B4-BE49-F238E27FC236}">
                        <a16:creationId xmlns:a16="http://schemas.microsoft.com/office/drawing/2014/main" id="{0FF8D0B4-3279-4B09-8FA7-02D3587A3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0FF8D0B4-3279-4B09-8FA7-02D3587A3BD5}"/>
                              </a:ext>
                            </a:extLst>
                          </pic:cNvPr>
                          <pic:cNvPicPr>
                            <a:picLocks noChangeAspect="1"/>
                          </pic:cNvPicPr>
                        </pic:nvPicPr>
                        <pic:blipFill>
                          <a:blip r:embed="rId16"/>
                          <a:stretch>
                            <a:fillRect/>
                          </a:stretch>
                        </pic:blipFill>
                        <pic:spPr>
                          <a:xfrm>
                            <a:off x="0" y="0"/>
                            <a:ext cx="2530330" cy="1036320"/>
                          </a:xfrm>
                          <a:prstGeom prst="rect">
                            <a:avLst/>
                          </a:prstGeom>
                        </pic:spPr>
                      </pic:pic>
                    </a:graphicData>
                  </a:graphic>
                </wp:anchor>
              </w:drawing>
            </w:r>
            <w:r w:rsidRPr="002C40C8">
              <w:rPr>
                <w:noProof/>
              </w:rPr>
              <w:drawing>
                <wp:anchor distT="0" distB="0" distL="114300" distR="114300" simplePos="0" relativeHeight="251668480" behindDoc="0" locked="0" layoutInCell="1" allowOverlap="1" wp14:anchorId="23864CF6" wp14:editId="72434797">
                  <wp:simplePos x="0" y="0"/>
                  <wp:positionH relativeFrom="column">
                    <wp:posOffset>2884170</wp:posOffset>
                  </wp:positionH>
                  <wp:positionV relativeFrom="paragraph">
                    <wp:posOffset>1270</wp:posOffset>
                  </wp:positionV>
                  <wp:extent cx="1996440" cy="1036320"/>
                  <wp:effectExtent l="0" t="0" r="3810" b="0"/>
                  <wp:wrapNone/>
                  <wp:docPr id="27" name="table">
                    <a:extLst xmlns:a="http://schemas.openxmlformats.org/drawingml/2006/main">
                      <a:ext uri="{FF2B5EF4-FFF2-40B4-BE49-F238E27FC236}">
                        <a16:creationId xmlns:a16="http://schemas.microsoft.com/office/drawing/2014/main" id="{BBFFA8A9-53F1-4E7B-8DFE-87430F7D9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BBFFA8A9-53F1-4E7B-8DFE-87430F7D9B4F}"/>
                              </a:ext>
                            </a:extLst>
                          </pic:cNvPr>
                          <pic:cNvPicPr>
                            <a:picLocks noChangeAspect="1"/>
                          </pic:cNvPicPr>
                        </pic:nvPicPr>
                        <pic:blipFill>
                          <a:blip r:embed="rId17"/>
                          <a:stretch>
                            <a:fillRect/>
                          </a:stretch>
                        </pic:blipFill>
                        <pic:spPr>
                          <a:xfrm>
                            <a:off x="0" y="0"/>
                            <a:ext cx="1996440" cy="1036320"/>
                          </a:xfrm>
                          <a:prstGeom prst="rect">
                            <a:avLst/>
                          </a:prstGeom>
                        </pic:spPr>
                      </pic:pic>
                    </a:graphicData>
                  </a:graphic>
                </wp:anchor>
              </w:drawing>
            </w:r>
            <w:r w:rsidRPr="002C40C8">
              <w:rPr>
                <w:noProof/>
              </w:rPr>
              <w:drawing>
                <wp:anchor distT="0" distB="0" distL="114300" distR="114300" simplePos="0" relativeHeight="251669504" behindDoc="0" locked="0" layoutInCell="1" allowOverlap="1" wp14:anchorId="1A1E5DF9" wp14:editId="1A07E583">
                  <wp:simplePos x="0" y="0"/>
                  <wp:positionH relativeFrom="column">
                    <wp:posOffset>2528570</wp:posOffset>
                  </wp:positionH>
                  <wp:positionV relativeFrom="paragraph">
                    <wp:posOffset>1270</wp:posOffset>
                  </wp:positionV>
                  <wp:extent cx="355599" cy="1036320"/>
                  <wp:effectExtent l="0" t="0" r="0" b="0"/>
                  <wp:wrapNone/>
                  <wp:docPr id="28" name="table">
                    <a:extLst xmlns:a="http://schemas.openxmlformats.org/drawingml/2006/main">
                      <a:ext uri="{FF2B5EF4-FFF2-40B4-BE49-F238E27FC236}">
                        <a16:creationId xmlns:a16="http://schemas.microsoft.com/office/drawing/2014/main" id="{FE788528-910F-4962-902C-75BA81E2E2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FE788528-910F-4962-902C-75BA81E2E202}"/>
                              </a:ext>
                            </a:extLst>
                          </pic:cNvPr>
                          <pic:cNvPicPr>
                            <a:picLocks noChangeAspect="1"/>
                          </pic:cNvPicPr>
                        </pic:nvPicPr>
                        <pic:blipFill>
                          <a:blip r:embed="rId13"/>
                          <a:stretch>
                            <a:fillRect/>
                          </a:stretch>
                        </pic:blipFill>
                        <pic:spPr>
                          <a:xfrm>
                            <a:off x="0" y="0"/>
                            <a:ext cx="355599" cy="1036320"/>
                          </a:xfrm>
                          <a:prstGeom prst="rect">
                            <a:avLst/>
                          </a:prstGeom>
                        </pic:spPr>
                      </pic:pic>
                    </a:graphicData>
                  </a:graphic>
                </wp:anchor>
              </w:drawing>
            </w:r>
          </w:p>
        </w:tc>
      </w:tr>
    </w:tbl>
    <w:p w14:paraId="3C966FD7" w14:textId="724D5AAD" w:rsidR="005D75B4" w:rsidRDefault="005D75B4" w:rsidP="005C64DF"/>
    <w:p w14:paraId="25E3B5F7" w14:textId="3A399CB8" w:rsidR="00F365F1" w:rsidRDefault="00F365F1" w:rsidP="00F365F1">
      <w:pPr>
        <w:pStyle w:val="Caption"/>
        <w:keepNext/>
        <w:contextualSpacing/>
        <w:jc w:val="center"/>
      </w:pPr>
      <w:bookmarkStart w:id="5" w:name="_Ref16501722"/>
      <w:r>
        <w:t xml:space="preserve">Table </w:t>
      </w:r>
      <w:r>
        <w:fldChar w:fldCharType="begin"/>
      </w:r>
      <w:r>
        <w:instrText xml:space="preserve"> SEQ Table \* ARABIC </w:instrText>
      </w:r>
      <w:r>
        <w:fldChar w:fldCharType="separate"/>
      </w:r>
      <w:r w:rsidR="00B3681B">
        <w:rPr>
          <w:noProof/>
        </w:rPr>
        <w:t>4</w:t>
      </w:r>
      <w:r>
        <w:fldChar w:fldCharType="end"/>
      </w:r>
      <w:bookmarkEnd w:id="5"/>
      <w:r>
        <w:t xml:space="preserve">. Overhead required by two-step FD indicator vs. one-step for all values of </w:t>
      </w:r>
      <m:oMath>
        <m:r>
          <m:rPr>
            <m:sty m:val="bi"/>
          </m:rPr>
          <w:rPr>
            <w:rFonts w:ascii="Cambria Math" w:hAnsi="Cambria Math"/>
          </w:rPr>
          <m:t>p</m:t>
        </m:r>
      </m:oMath>
      <w:r>
        <w:t xml:space="preserve"> and different FD units. </w:t>
      </w:r>
    </w:p>
    <w:p w14:paraId="32BFCFB4" w14:textId="73D90EFD" w:rsidR="00F365F1" w:rsidRDefault="00F365F1" w:rsidP="00F365F1">
      <w:pPr>
        <w:pStyle w:val="Caption"/>
        <w:keepNext/>
        <w:jc w:val="center"/>
      </w:pPr>
      <m:oMath>
        <m:r>
          <m:rPr>
            <m:sty m:val="bi"/>
          </m:rPr>
          <w:rPr>
            <w:rFonts w:ascii="Cambria Math" w:hAnsi="Cambria Math"/>
          </w:rPr>
          <m:t>α=3</m:t>
        </m:r>
      </m:oMath>
      <w:r>
        <w:t>.</w:t>
      </w:r>
    </w:p>
    <w:tbl>
      <w:tblPr>
        <w:tblStyle w:val="TableGrid"/>
        <w:tblW w:w="4117"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7"/>
      </w:tblGrid>
      <w:tr w:rsidR="00F365F1" w14:paraId="62314616" w14:textId="77777777" w:rsidTr="00E02DF6">
        <w:trPr>
          <w:trHeight w:val="1858"/>
          <w:jc w:val="center"/>
        </w:trPr>
        <w:tc>
          <w:tcPr>
            <w:tcW w:w="5000" w:type="pct"/>
            <w:vAlign w:val="center"/>
          </w:tcPr>
          <w:p w14:paraId="12F87F1D" w14:textId="3E5C8F88" w:rsidR="00F365F1" w:rsidRDefault="00F365F1" w:rsidP="00F365F1">
            <w:pPr>
              <w:jc w:val="center"/>
            </w:pPr>
            <w:r w:rsidRPr="00F365F1">
              <w:rPr>
                <w:noProof/>
              </w:rPr>
              <w:drawing>
                <wp:anchor distT="0" distB="0" distL="114300" distR="114300" simplePos="0" relativeHeight="251675648" behindDoc="0" locked="0" layoutInCell="1" allowOverlap="1" wp14:anchorId="7FFB2853" wp14:editId="6146E2C6">
                  <wp:simplePos x="0" y="0"/>
                  <wp:positionH relativeFrom="column">
                    <wp:posOffset>-1270</wp:posOffset>
                  </wp:positionH>
                  <wp:positionV relativeFrom="paragraph">
                    <wp:posOffset>1270</wp:posOffset>
                  </wp:positionV>
                  <wp:extent cx="2530330" cy="1036320"/>
                  <wp:effectExtent l="0" t="0" r="3810" b="0"/>
                  <wp:wrapNone/>
                  <wp:docPr id="35" name="table">
                    <a:extLst xmlns:a="http://schemas.openxmlformats.org/drawingml/2006/main">
                      <a:ext uri="{FF2B5EF4-FFF2-40B4-BE49-F238E27FC236}">
                        <a16:creationId xmlns:a16="http://schemas.microsoft.com/office/drawing/2014/main" id="{55B9E8A2-8DF5-4F67-B28E-B82237CD16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5B9E8A2-8DF5-4F67-B28E-B82237CD16A4}"/>
                              </a:ext>
                            </a:extLst>
                          </pic:cNvPr>
                          <pic:cNvPicPr>
                            <a:picLocks noChangeAspect="1"/>
                          </pic:cNvPicPr>
                        </pic:nvPicPr>
                        <pic:blipFill>
                          <a:blip r:embed="rId18"/>
                          <a:stretch>
                            <a:fillRect/>
                          </a:stretch>
                        </pic:blipFill>
                        <pic:spPr>
                          <a:xfrm>
                            <a:off x="0" y="0"/>
                            <a:ext cx="2530330" cy="1036320"/>
                          </a:xfrm>
                          <a:prstGeom prst="rect">
                            <a:avLst/>
                          </a:prstGeom>
                        </pic:spPr>
                      </pic:pic>
                    </a:graphicData>
                  </a:graphic>
                </wp:anchor>
              </w:drawing>
            </w:r>
            <w:r w:rsidRPr="00F365F1">
              <w:rPr>
                <w:noProof/>
              </w:rPr>
              <w:drawing>
                <wp:anchor distT="0" distB="0" distL="114300" distR="114300" simplePos="0" relativeHeight="251676672" behindDoc="0" locked="0" layoutInCell="1" allowOverlap="1" wp14:anchorId="7776B20C" wp14:editId="1F997AAF">
                  <wp:simplePos x="0" y="0"/>
                  <wp:positionH relativeFrom="column">
                    <wp:posOffset>2884170</wp:posOffset>
                  </wp:positionH>
                  <wp:positionV relativeFrom="paragraph">
                    <wp:posOffset>1270</wp:posOffset>
                  </wp:positionV>
                  <wp:extent cx="1996440" cy="1036320"/>
                  <wp:effectExtent l="0" t="0" r="3810" b="0"/>
                  <wp:wrapNone/>
                  <wp:docPr id="36" name="table">
                    <a:extLst xmlns:a="http://schemas.openxmlformats.org/drawingml/2006/main">
                      <a:ext uri="{FF2B5EF4-FFF2-40B4-BE49-F238E27FC236}">
                        <a16:creationId xmlns:a16="http://schemas.microsoft.com/office/drawing/2014/main" id="{1FD02450-B537-4CF6-9DA8-CC8D724EBE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1FD02450-B537-4CF6-9DA8-CC8D724EBE04}"/>
                              </a:ext>
                            </a:extLst>
                          </pic:cNvPr>
                          <pic:cNvPicPr>
                            <a:picLocks noChangeAspect="1"/>
                          </pic:cNvPicPr>
                        </pic:nvPicPr>
                        <pic:blipFill>
                          <a:blip r:embed="rId19"/>
                          <a:stretch>
                            <a:fillRect/>
                          </a:stretch>
                        </pic:blipFill>
                        <pic:spPr>
                          <a:xfrm>
                            <a:off x="0" y="0"/>
                            <a:ext cx="1996440" cy="1036320"/>
                          </a:xfrm>
                          <a:prstGeom prst="rect">
                            <a:avLst/>
                          </a:prstGeom>
                        </pic:spPr>
                      </pic:pic>
                    </a:graphicData>
                  </a:graphic>
                </wp:anchor>
              </w:drawing>
            </w:r>
            <w:r w:rsidRPr="00F365F1">
              <w:rPr>
                <w:noProof/>
              </w:rPr>
              <w:drawing>
                <wp:anchor distT="0" distB="0" distL="114300" distR="114300" simplePos="0" relativeHeight="251677696" behindDoc="0" locked="0" layoutInCell="1" allowOverlap="1" wp14:anchorId="5E045D05" wp14:editId="687173A9">
                  <wp:simplePos x="0" y="0"/>
                  <wp:positionH relativeFrom="column">
                    <wp:posOffset>2528570</wp:posOffset>
                  </wp:positionH>
                  <wp:positionV relativeFrom="paragraph">
                    <wp:posOffset>1270</wp:posOffset>
                  </wp:positionV>
                  <wp:extent cx="355599" cy="1036320"/>
                  <wp:effectExtent l="0" t="0" r="0" b="0"/>
                  <wp:wrapNone/>
                  <wp:docPr id="37" name="table">
                    <a:extLst xmlns:a="http://schemas.openxmlformats.org/drawingml/2006/main">
                      <a:ext uri="{FF2B5EF4-FFF2-40B4-BE49-F238E27FC236}">
                        <a16:creationId xmlns:a16="http://schemas.microsoft.com/office/drawing/2014/main" id="{A70C0ABB-3D88-49A2-AE34-260934A5A1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A70C0ABB-3D88-49A2-AE34-260934A5A106}"/>
                              </a:ext>
                            </a:extLst>
                          </pic:cNvPr>
                          <pic:cNvPicPr>
                            <a:picLocks noChangeAspect="1"/>
                          </pic:cNvPicPr>
                        </pic:nvPicPr>
                        <pic:blipFill>
                          <a:blip r:embed="rId13"/>
                          <a:stretch>
                            <a:fillRect/>
                          </a:stretch>
                        </pic:blipFill>
                        <pic:spPr>
                          <a:xfrm>
                            <a:off x="0" y="0"/>
                            <a:ext cx="355599" cy="1036320"/>
                          </a:xfrm>
                          <a:prstGeom prst="rect">
                            <a:avLst/>
                          </a:prstGeom>
                        </pic:spPr>
                      </pic:pic>
                    </a:graphicData>
                  </a:graphic>
                </wp:anchor>
              </w:drawing>
            </w:r>
          </w:p>
        </w:tc>
      </w:tr>
    </w:tbl>
    <w:p w14:paraId="2DD7E378" w14:textId="77777777" w:rsidR="005C64DF" w:rsidRPr="005C64DF" w:rsidRDefault="005C64DF" w:rsidP="005C64DF"/>
    <w:p w14:paraId="69FFF0BF" w14:textId="017F3590" w:rsidR="00F1771D" w:rsidRPr="00494C8D" w:rsidRDefault="00183E4E">
      <w:pPr>
        <w:pStyle w:val="Heading2"/>
        <w:rPr>
          <w:u w:val="single"/>
        </w:rPr>
      </w:pPr>
      <w:r w:rsidRPr="00494C8D">
        <w:rPr>
          <w:sz w:val="24"/>
          <w:u w:val="single"/>
        </w:rPr>
        <w:t>Bitmap</w:t>
      </w:r>
    </w:p>
    <w:p w14:paraId="08368379" w14:textId="4E64E8F7" w:rsidR="00183E4E" w:rsidRDefault="002E4638" w:rsidP="00183E4E">
      <w:r>
        <w:t>In RAN1</w:t>
      </w:r>
      <w:r w:rsidR="00323136">
        <w:t xml:space="preserve">#96bis </w:t>
      </w:r>
      <w:sdt>
        <w:sdtPr>
          <w:id w:val="992136858"/>
          <w:citation/>
        </w:sdtPr>
        <w:sdtContent>
          <w:r w:rsidR="00323136">
            <w:fldChar w:fldCharType="begin"/>
          </w:r>
          <w:r w:rsidR="00ED58E9">
            <w:instrText xml:space="preserve">CITATION CN_RAN1_96bis \l 2057 </w:instrText>
          </w:r>
          <w:r w:rsidR="00323136">
            <w:fldChar w:fldCharType="separate"/>
          </w:r>
          <w:r w:rsidR="00467939" w:rsidRPr="00467939">
            <w:rPr>
              <w:noProof/>
            </w:rPr>
            <w:t>[2]</w:t>
          </w:r>
          <w:r w:rsidR="00323136">
            <w:fldChar w:fldCharType="end"/>
          </w:r>
        </w:sdtContent>
      </w:sdt>
      <w:r w:rsidR="00323136">
        <w:t xml:space="preserve">, the size of the </w:t>
      </w:r>
      <w:r w:rsidR="00570328">
        <w:t xml:space="preserve">bitmap for RI=1,2 was agreed to be </w:t>
      </w:r>
      <m:oMath>
        <m:r>
          <w:rPr>
            <w:rFonts w:ascii="Cambria Math" w:hAnsi="Cambria Math"/>
          </w:rPr>
          <m:t>2LM</m:t>
        </m:r>
      </m:oMath>
    </w:p>
    <w:p w14:paraId="4BA7705A" w14:textId="77777777" w:rsidR="00265D60" w:rsidRPr="00265D60" w:rsidRDefault="00265D60" w:rsidP="00265D60">
      <w:pPr>
        <w:overflowPunct/>
        <w:autoSpaceDE/>
        <w:autoSpaceDN/>
        <w:adjustRightInd/>
        <w:spacing w:after="0"/>
        <w:rPr>
          <w:rFonts w:eastAsia="Times New Roman"/>
          <w:sz w:val="24"/>
          <w:szCs w:val="24"/>
          <w:lang w:eastAsia="en-GB"/>
        </w:rPr>
      </w:pPr>
      <w:r w:rsidRPr="00B9620C">
        <w:rPr>
          <w:rFonts w:ascii="Times" w:eastAsia="Batang" w:hAnsi="Times"/>
          <w:kern w:val="24"/>
          <w:sz w:val="18"/>
          <w:szCs w:val="18"/>
          <w:highlight w:val="green"/>
          <w:lang w:eastAsia="en-GB"/>
        </w:rPr>
        <w:t>Agreement</w:t>
      </w:r>
      <w:r w:rsidRPr="00265D60">
        <w:rPr>
          <w:rFonts w:ascii="Times" w:eastAsia="Batang" w:hAnsi="Times"/>
          <w:b/>
          <w:bCs/>
          <w:color w:val="4D5766"/>
          <w:kern w:val="24"/>
          <w:sz w:val="18"/>
          <w:szCs w:val="18"/>
          <w:lang w:eastAsia="en-GB"/>
        </w:rPr>
        <w:t>:</w:t>
      </w:r>
    </w:p>
    <w:p w14:paraId="1CB8C551" w14:textId="2185DBAD" w:rsidR="00265D60" w:rsidRPr="00265D60" w:rsidRDefault="00265D60" w:rsidP="00265D60">
      <w:pPr>
        <w:pStyle w:val="ListParagraph"/>
        <w:numPr>
          <w:ilvl w:val="0"/>
          <w:numId w:val="34"/>
        </w:numPr>
        <w:rPr>
          <w:rFonts w:eastAsia="Times New Roman"/>
          <w:lang w:eastAsia="en-GB"/>
        </w:rPr>
      </w:pPr>
      <w:r w:rsidRPr="00265D60">
        <w:rPr>
          <w:rFonts w:ascii="Times" w:eastAsiaTheme="minorEastAsia" w:hAnsi="Times" w:cs="Times"/>
          <w:color w:val="000000" w:themeColor="text1"/>
          <w:kern w:val="24"/>
          <w:sz w:val="18"/>
          <w:szCs w:val="18"/>
          <w:lang w:eastAsia="en-GB"/>
        </w:rPr>
        <w:t>Table 1 of R1-1905629 is agreed for the support of UCI parameters for MU-CSI</w:t>
      </w:r>
    </w:p>
    <w:p w14:paraId="27494235" w14:textId="77777777" w:rsidR="00265D60" w:rsidRPr="00265D60" w:rsidRDefault="00265D60" w:rsidP="00265D60">
      <w:pPr>
        <w:overflowPunct/>
        <w:autoSpaceDE/>
        <w:autoSpaceDN/>
        <w:adjustRightInd/>
        <w:spacing w:after="0"/>
        <w:textAlignment w:val="auto"/>
        <w:rPr>
          <w:rFonts w:eastAsia="Times New Roman"/>
          <w:sz w:val="24"/>
          <w:szCs w:val="24"/>
          <w:lang w:eastAsia="en-GB"/>
        </w:rPr>
      </w:pPr>
    </w:p>
    <w:tbl>
      <w:tblPr>
        <w:tblStyle w:val="TableGrid"/>
        <w:tblW w:w="9355" w:type="dxa"/>
        <w:tblLook w:val="04A0" w:firstRow="1" w:lastRow="0" w:firstColumn="1" w:lastColumn="0" w:noHBand="0" w:noVBand="1"/>
      </w:tblPr>
      <w:tblGrid>
        <w:gridCol w:w="2065"/>
        <w:gridCol w:w="2160"/>
        <w:gridCol w:w="5130"/>
      </w:tblGrid>
      <w:tr w:rsidR="00323136" w:rsidRPr="00323136" w14:paraId="36771357" w14:textId="77777777" w:rsidTr="00323136">
        <w:tc>
          <w:tcPr>
            <w:tcW w:w="2065" w:type="dxa"/>
            <w:tcBorders>
              <w:top w:val="single" w:sz="4" w:space="0" w:color="000000"/>
              <w:left w:val="single" w:sz="4" w:space="0" w:color="000000"/>
              <w:bottom w:val="single" w:sz="4" w:space="0" w:color="000000"/>
              <w:right w:val="single" w:sz="4" w:space="0" w:color="000000"/>
            </w:tcBorders>
            <w:hideMark/>
          </w:tcPr>
          <w:p w14:paraId="76B5B9FF" w14:textId="77777777" w:rsidR="00323136" w:rsidRPr="00323136" w:rsidRDefault="00323136">
            <w:pPr>
              <w:spacing w:after="0"/>
              <w:rPr>
                <w:rFonts w:eastAsia="Malgun Gothic"/>
                <w:sz w:val="18"/>
                <w:lang w:val="en-US"/>
              </w:rPr>
            </w:pPr>
            <w:r w:rsidRPr="00323136">
              <w:rPr>
                <w:sz w:val="18"/>
                <w:lang w:val="en-US"/>
              </w:rPr>
              <w:t>Bitmap per layer</w:t>
            </w:r>
          </w:p>
        </w:tc>
        <w:tc>
          <w:tcPr>
            <w:tcW w:w="2160" w:type="dxa"/>
            <w:tcBorders>
              <w:top w:val="single" w:sz="4" w:space="0" w:color="000000"/>
              <w:left w:val="single" w:sz="4" w:space="0" w:color="000000"/>
              <w:bottom w:val="single" w:sz="4" w:space="0" w:color="000000"/>
              <w:right w:val="single" w:sz="4" w:space="0" w:color="000000"/>
            </w:tcBorders>
            <w:hideMark/>
          </w:tcPr>
          <w:p w14:paraId="34AD6C11" w14:textId="77777777" w:rsidR="00323136" w:rsidRPr="00323136" w:rsidRDefault="00323136">
            <w:pPr>
              <w:spacing w:after="0"/>
              <w:rPr>
                <w:sz w:val="18"/>
                <w:lang w:val="en-US"/>
              </w:rPr>
            </w:pPr>
            <w:r w:rsidRPr="00323136">
              <w:rPr>
                <w:sz w:val="18"/>
                <w:lang w:val="en-US"/>
              </w:rPr>
              <w:t>UCI part 2</w:t>
            </w:r>
          </w:p>
        </w:tc>
        <w:tc>
          <w:tcPr>
            <w:tcW w:w="5130" w:type="dxa"/>
            <w:tcBorders>
              <w:top w:val="single" w:sz="4" w:space="0" w:color="000000"/>
              <w:left w:val="single" w:sz="4" w:space="0" w:color="000000"/>
              <w:bottom w:val="single" w:sz="4" w:space="0" w:color="000000"/>
              <w:right w:val="single" w:sz="4" w:space="0" w:color="000000"/>
            </w:tcBorders>
            <w:hideMark/>
          </w:tcPr>
          <w:p w14:paraId="7C178889" w14:textId="77777777" w:rsidR="00323136" w:rsidRPr="00323136" w:rsidRDefault="00323136">
            <w:pPr>
              <w:spacing w:after="0"/>
              <w:rPr>
                <w:sz w:val="18"/>
                <w:lang w:val="en-US" w:eastAsia="x-none"/>
              </w:rPr>
            </w:pPr>
            <w:r w:rsidRPr="00323136">
              <w:rPr>
                <w:sz w:val="18"/>
                <w:lang w:val="en-US"/>
              </w:rPr>
              <w:t xml:space="preserve">RI=1-2: for layer </w:t>
            </w:r>
            <w:r w:rsidRPr="00323136">
              <w:rPr>
                <w:i/>
                <w:sz w:val="18"/>
                <w:lang w:val="en-US"/>
              </w:rPr>
              <w:t>l</w:t>
            </w:r>
            <w:r w:rsidRPr="00323136">
              <w:rPr>
                <w:sz w:val="18"/>
                <w:lang w:val="en-US"/>
              </w:rPr>
              <w:t>, size-</w:t>
            </w:r>
            <m:oMath>
              <m:r>
                <w:rPr>
                  <w:rFonts w:ascii="Cambria Math" w:hAnsi="Cambria Math"/>
                  <w:sz w:val="18"/>
                  <w:lang w:val="en-US"/>
                </w:rPr>
                <m:t>2</m:t>
              </m:r>
              <m:r>
                <w:rPr>
                  <w:rFonts w:ascii="Cambria Math" w:hAnsi="Cambria Math"/>
                  <w:sz w:val="18"/>
                  <w:lang w:val="en-US" w:eastAsia="x-none"/>
                </w:rPr>
                <m:t>LM</m:t>
              </m:r>
            </m:oMath>
          </w:p>
          <w:p w14:paraId="2DDDF119" w14:textId="77777777" w:rsidR="00323136" w:rsidRPr="00323136" w:rsidRDefault="00323136">
            <w:pPr>
              <w:spacing w:after="0"/>
              <w:rPr>
                <w:sz w:val="18"/>
                <w:lang w:val="en-US"/>
              </w:rPr>
            </w:pPr>
            <w:r w:rsidRPr="00323136">
              <w:rPr>
                <w:sz w:val="18"/>
                <w:highlight w:val="cyan"/>
                <w:lang w:val="en-US" w:eastAsia="x-none"/>
              </w:rPr>
              <w:t>FFS</w:t>
            </w:r>
            <w:r w:rsidRPr="00323136">
              <w:rPr>
                <w:sz w:val="18"/>
                <w:lang w:val="en-US" w:eastAsia="x-none"/>
              </w:rPr>
              <w:t>: exact design for RI=3-4 (depending on subset selection)</w:t>
            </w:r>
          </w:p>
        </w:tc>
      </w:tr>
    </w:tbl>
    <w:p w14:paraId="1350A1BF" w14:textId="77777777" w:rsidR="00323136" w:rsidRDefault="00323136" w:rsidP="00183E4E"/>
    <w:p w14:paraId="76D1C2BD" w14:textId="6071094E" w:rsidR="00183E4E" w:rsidRDefault="00265D60" w:rsidP="00183E4E">
      <w:r>
        <w:t xml:space="preserve">In RAN1#97 </w:t>
      </w:r>
      <w:sdt>
        <w:sdtPr>
          <w:id w:val="-795756215"/>
          <w:citation/>
        </w:sdtPr>
        <w:sdtContent>
          <w:r>
            <w:fldChar w:fldCharType="begin"/>
          </w:r>
          <w:r w:rsidR="00821BA1">
            <w:instrText xml:space="preserve">CITATION CN_RAN1_97 \l 2057 </w:instrText>
          </w:r>
          <w:r>
            <w:fldChar w:fldCharType="separate"/>
          </w:r>
          <w:r w:rsidR="00467939" w:rsidRPr="00467939">
            <w:rPr>
              <w:noProof/>
            </w:rPr>
            <w:t>[1]</w:t>
          </w:r>
          <w:r>
            <w:fldChar w:fldCharType="end"/>
          </w:r>
        </w:sdtContent>
      </w:sdt>
      <w:r>
        <w:t xml:space="preserve">, </w:t>
      </w:r>
      <w:r w:rsidR="00650D45">
        <w:t>the agreement on the SCI for RI&gt;1 made it possible to reduce the bitmap size by 1 bit because the bit corresponding to the strongest coefficient can be removed without affecting the correct interpretation of the bitmap. The following was agreed:</w:t>
      </w:r>
    </w:p>
    <w:p w14:paraId="0333673D" w14:textId="17A9D117" w:rsidR="00650D45" w:rsidRPr="00650D45" w:rsidRDefault="00650D45" w:rsidP="00650D45">
      <w:pPr>
        <w:overflowPunct/>
        <w:autoSpaceDE/>
        <w:autoSpaceDN/>
        <w:adjustRightInd/>
        <w:spacing w:after="0"/>
        <w:rPr>
          <w:rFonts w:eastAsia="Times New Roman"/>
          <w:sz w:val="24"/>
          <w:szCs w:val="24"/>
          <w:lang w:eastAsia="en-GB"/>
        </w:rPr>
      </w:pPr>
      <w:r w:rsidRPr="00B9620C">
        <w:rPr>
          <w:rFonts w:ascii="Times" w:eastAsia="Batang" w:hAnsi="Times" w:cs="Times"/>
          <w:kern w:val="24"/>
          <w:sz w:val="18"/>
          <w:szCs w:val="18"/>
          <w:highlight w:val="green"/>
          <w:lang w:eastAsia="en-GB"/>
        </w:rPr>
        <w:t>Agreement</w:t>
      </w:r>
      <w:r w:rsidRPr="00650D45">
        <w:rPr>
          <w:rFonts w:ascii="Times" w:eastAsia="Batang" w:hAnsi="Times" w:cs="Times"/>
          <w:b/>
          <w:bCs/>
          <w:color w:val="4D5766"/>
          <w:kern w:val="24"/>
          <w:sz w:val="18"/>
          <w:szCs w:val="18"/>
          <w:lang w:eastAsia="en-GB"/>
        </w:rPr>
        <w:t>:</w:t>
      </w:r>
    </w:p>
    <w:p w14:paraId="660C3B5E" w14:textId="77777777" w:rsidR="00650D45" w:rsidRPr="00650D45" w:rsidRDefault="00650D45" w:rsidP="00650D45">
      <w:pPr>
        <w:pStyle w:val="ListParagraph"/>
        <w:numPr>
          <w:ilvl w:val="0"/>
          <w:numId w:val="34"/>
        </w:numPr>
        <w:rPr>
          <w:rFonts w:eastAsia="Times New Roman"/>
          <w:lang w:eastAsia="en-GB"/>
        </w:rPr>
      </w:pPr>
      <w:r w:rsidRPr="00650D45">
        <w:rPr>
          <w:rFonts w:ascii="Times" w:eastAsiaTheme="minorEastAsia" w:hAnsi="Times" w:cs="Times"/>
          <w:color w:val="000000" w:themeColor="text1"/>
          <w:kern w:val="24"/>
          <w:sz w:val="18"/>
          <w:szCs w:val="18"/>
          <w:lang w:val="en-US" w:eastAsia="en-GB"/>
        </w:rPr>
        <w:t>For RI=3-4, bitmaps, each with size-2</w:t>
      </w:r>
      <w:r w:rsidRPr="00650D45">
        <w:rPr>
          <w:rFonts w:ascii="Times" w:eastAsiaTheme="minorEastAsia" w:hAnsi="Times" w:cs="Times"/>
          <w:i/>
          <w:iCs/>
          <w:color w:val="000000" w:themeColor="text1"/>
          <w:kern w:val="24"/>
          <w:sz w:val="18"/>
          <w:szCs w:val="18"/>
          <w:lang w:val="en-US" w:eastAsia="en-GB"/>
        </w:rPr>
        <w:t>LM</w:t>
      </w:r>
      <w:proofErr w:type="spellStart"/>
      <w:r w:rsidRPr="00650D45">
        <w:rPr>
          <w:rFonts w:ascii="Times" w:eastAsiaTheme="minorEastAsia" w:hAnsi="Times" w:cs="Times"/>
          <w:i/>
          <w:iCs/>
          <w:color w:val="000000" w:themeColor="text1"/>
          <w:kern w:val="24"/>
          <w:position w:val="-5"/>
          <w:sz w:val="18"/>
          <w:szCs w:val="18"/>
          <w:vertAlign w:val="subscript"/>
          <w:lang w:val="en-US" w:eastAsia="en-GB"/>
        </w:rPr>
        <w:t>i</w:t>
      </w:r>
      <w:proofErr w:type="spellEnd"/>
      <w:r w:rsidRPr="00650D45">
        <w:rPr>
          <w:rFonts w:ascii="Times" w:eastAsiaTheme="minorEastAsia" w:hAnsi="Times" w:cs="Times"/>
          <w:color w:val="000000" w:themeColor="text1"/>
          <w:kern w:val="24"/>
          <w:sz w:val="18"/>
          <w:szCs w:val="18"/>
          <w:lang w:val="en-US" w:eastAsia="en-GB"/>
        </w:rPr>
        <w:t xml:space="preserve"> (</w:t>
      </w:r>
      <w:proofErr w:type="spellStart"/>
      <w:r w:rsidRPr="00650D45">
        <w:rPr>
          <w:rFonts w:ascii="Times" w:eastAsiaTheme="minorEastAsia" w:hAnsi="Times" w:cs="Times"/>
          <w:i/>
          <w:iCs/>
          <w:color w:val="000000" w:themeColor="text1"/>
          <w:kern w:val="24"/>
          <w:sz w:val="18"/>
          <w:szCs w:val="18"/>
          <w:lang w:val="en-US" w:eastAsia="en-GB"/>
        </w:rPr>
        <w:t>i</w:t>
      </w:r>
      <w:proofErr w:type="spellEnd"/>
      <w:r w:rsidRPr="00650D45">
        <w:rPr>
          <w:rFonts w:ascii="Times" w:eastAsiaTheme="minorEastAsia" w:hAnsi="Times" w:cs="Times"/>
          <w:color w:val="000000" w:themeColor="text1"/>
          <w:kern w:val="24"/>
          <w:sz w:val="18"/>
          <w:szCs w:val="18"/>
          <w:lang w:val="en-US" w:eastAsia="en-GB"/>
        </w:rPr>
        <w:t>=</w:t>
      </w:r>
      <w:proofErr w:type="gramStart"/>
      <w:r w:rsidRPr="00650D45">
        <w:rPr>
          <w:rFonts w:ascii="Times" w:eastAsiaTheme="minorEastAsia" w:hAnsi="Times" w:cs="Times"/>
          <w:color w:val="000000" w:themeColor="text1"/>
          <w:kern w:val="24"/>
          <w:sz w:val="18"/>
          <w:szCs w:val="18"/>
          <w:lang w:val="en-US" w:eastAsia="en-GB"/>
        </w:rPr>
        <w:t>0,1,…</w:t>
      </w:r>
      <w:proofErr w:type="gramEnd"/>
      <w:r w:rsidRPr="00650D45">
        <w:rPr>
          <w:rFonts w:ascii="Times" w:eastAsiaTheme="minorEastAsia" w:hAnsi="Times" w:cs="Times"/>
          <w:color w:val="000000" w:themeColor="text1"/>
          <w:kern w:val="24"/>
          <w:sz w:val="18"/>
          <w:szCs w:val="18"/>
          <w:lang w:val="en-US" w:eastAsia="en-GB"/>
        </w:rPr>
        <w:t xml:space="preserve">, </w:t>
      </w:r>
      <w:r w:rsidRPr="00650D45">
        <w:rPr>
          <w:rFonts w:ascii="Times" w:eastAsiaTheme="minorEastAsia" w:hAnsi="Times" w:cs="Times"/>
          <w:i/>
          <w:iCs/>
          <w:color w:val="000000" w:themeColor="text1"/>
          <w:kern w:val="24"/>
          <w:sz w:val="18"/>
          <w:szCs w:val="18"/>
          <w:lang w:val="en-US" w:eastAsia="en-GB"/>
        </w:rPr>
        <w:t>RI</w:t>
      </w:r>
      <w:r w:rsidRPr="00650D45">
        <w:rPr>
          <w:rFonts w:ascii="Times" w:eastAsiaTheme="minorEastAsia" w:hAnsi="Times" w:cs="Times"/>
          <w:color w:val="000000" w:themeColor="text1"/>
          <w:kern w:val="24"/>
          <w:sz w:val="18"/>
          <w:szCs w:val="18"/>
          <w:lang w:val="en-US" w:eastAsia="en-GB"/>
        </w:rPr>
        <w:t xml:space="preserve">-1, where </w:t>
      </w:r>
      <w:proofErr w:type="spellStart"/>
      <w:r w:rsidRPr="00650D45">
        <w:rPr>
          <w:rFonts w:ascii="Times" w:eastAsiaTheme="minorEastAsia" w:hAnsi="Times" w:cs="Times"/>
          <w:i/>
          <w:iCs/>
          <w:color w:val="000000" w:themeColor="text1"/>
          <w:kern w:val="24"/>
          <w:sz w:val="18"/>
          <w:szCs w:val="18"/>
          <w:lang w:val="en-US" w:eastAsia="en-GB"/>
        </w:rPr>
        <w:t>i</w:t>
      </w:r>
      <w:proofErr w:type="spellEnd"/>
      <w:r w:rsidRPr="00650D45">
        <w:rPr>
          <w:rFonts w:ascii="Times" w:eastAsiaTheme="minorEastAsia" w:hAnsi="Times" w:cs="Times"/>
          <w:color w:val="000000" w:themeColor="text1"/>
          <w:kern w:val="24"/>
          <w:sz w:val="18"/>
          <w:szCs w:val="18"/>
          <w:lang w:val="en-US" w:eastAsia="en-GB"/>
        </w:rPr>
        <w:t xml:space="preserve"> denotes the </w:t>
      </w:r>
      <w:proofErr w:type="spellStart"/>
      <w:r w:rsidRPr="00650D45">
        <w:rPr>
          <w:rFonts w:ascii="Times" w:eastAsiaTheme="minorEastAsia" w:hAnsi="Times" w:cs="Times"/>
          <w:i/>
          <w:iCs/>
          <w:color w:val="000000" w:themeColor="text1"/>
          <w:kern w:val="24"/>
          <w:sz w:val="18"/>
          <w:szCs w:val="18"/>
          <w:lang w:val="en-US" w:eastAsia="en-GB"/>
        </w:rPr>
        <w:t>i</w:t>
      </w:r>
      <w:r w:rsidRPr="00650D45">
        <w:rPr>
          <w:rFonts w:ascii="Times" w:eastAsiaTheme="minorEastAsia" w:hAnsi="Times" w:cs="Times"/>
          <w:color w:val="000000" w:themeColor="text1"/>
          <w:kern w:val="24"/>
          <w:sz w:val="18"/>
          <w:szCs w:val="18"/>
          <w:lang w:val="en-US" w:eastAsia="en-GB"/>
        </w:rPr>
        <w:t>-th</w:t>
      </w:r>
      <w:proofErr w:type="spellEnd"/>
      <w:r w:rsidRPr="00650D45">
        <w:rPr>
          <w:rFonts w:ascii="Times" w:eastAsiaTheme="minorEastAsia" w:hAnsi="Times" w:cs="Times"/>
          <w:color w:val="000000" w:themeColor="text1"/>
          <w:kern w:val="24"/>
          <w:sz w:val="18"/>
          <w:szCs w:val="18"/>
          <w:lang w:val="en-US" w:eastAsia="en-GB"/>
        </w:rPr>
        <w:t xml:space="preserve"> layer) are reported in UCI part 2</w:t>
      </w:r>
    </w:p>
    <w:p w14:paraId="7E4E656E" w14:textId="77777777" w:rsidR="00650D45" w:rsidRPr="00650D45" w:rsidRDefault="00650D45" w:rsidP="00650D45">
      <w:pPr>
        <w:pStyle w:val="ListParagraph"/>
        <w:numPr>
          <w:ilvl w:val="1"/>
          <w:numId w:val="34"/>
        </w:numPr>
        <w:ind w:left="1418"/>
        <w:rPr>
          <w:rFonts w:eastAsia="Times New Roman"/>
          <w:lang w:eastAsia="en-GB"/>
        </w:rPr>
      </w:pPr>
      <w:r w:rsidRPr="00650D45">
        <w:rPr>
          <w:rFonts w:ascii="Times" w:eastAsiaTheme="minorEastAsia" w:hAnsi="Times" w:cs="Times"/>
          <w:color w:val="000000" w:themeColor="text1"/>
          <w:kern w:val="24"/>
          <w:sz w:val="18"/>
          <w:szCs w:val="18"/>
          <w:lang w:val="en-US" w:eastAsia="en-GB"/>
        </w:rPr>
        <w:t>FFS: If alt 3-4 is supported, size-2</w:t>
      </w:r>
      <w:r w:rsidRPr="00650D45">
        <w:rPr>
          <w:rFonts w:ascii="Times" w:eastAsiaTheme="minorEastAsia" w:hAnsi="Times" w:cs="Times"/>
          <w:i/>
          <w:iCs/>
          <w:color w:val="000000" w:themeColor="text1"/>
          <w:kern w:val="24"/>
          <w:sz w:val="18"/>
          <w:szCs w:val="18"/>
          <w:lang w:val="en-US" w:eastAsia="en-GB"/>
        </w:rPr>
        <w:t>LM</w:t>
      </w:r>
      <w:proofErr w:type="spellStart"/>
      <w:r w:rsidRPr="00650D45">
        <w:rPr>
          <w:rFonts w:ascii="Times" w:eastAsiaTheme="minorEastAsia" w:hAnsi="Times" w:cs="Times"/>
          <w:i/>
          <w:iCs/>
          <w:color w:val="000000" w:themeColor="text1"/>
          <w:kern w:val="24"/>
          <w:position w:val="-5"/>
          <w:sz w:val="18"/>
          <w:szCs w:val="18"/>
          <w:vertAlign w:val="subscript"/>
          <w:lang w:val="en-US" w:eastAsia="en-GB"/>
        </w:rPr>
        <w:t>i</w:t>
      </w:r>
      <w:proofErr w:type="spellEnd"/>
      <w:r w:rsidRPr="00650D45">
        <w:rPr>
          <w:rFonts w:ascii="Times" w:eastAsiaTheme="minorEastAsia" w:hAnsi="Times" w:cs="Times"/>
          <w:color w:val="000000" w:themeColor="text1"/>
          <w:kern w:val="24"/>
          <w:sz w:val="18"/>
          <w:szCs w:val="18"/>
          <w:lang w:val="en-US" w:eastAsia="en-GB"/>
        </w:rPr>
        <w:t>-1 (</w:t>
      </w:r>
      <w:proofErr w:type="spellStart"/>
      <w:r w:rsidRPr="00650D45">
        <w:rPr>
          <w:rFonts w:ascii="Times" w:eastAsiaTheme="minorEastAsia" w:hAnsi="Times" w:cs="Times"/>
          <w:i/>
          <w:iCs/>
          <w:color w:val="000000" w:themeColor="text1"/>
          <w:kern w:val="24"/>
          <w:sz w:val="18"/>
          <w:szCs w:val="18"/>
          <w:lang w:val="en-US" w:eastAsia="en-GB"/>
        </w:rPr>
        <w:t>i</w:t>
      </w:r>
      <w:proofErr w:type="spellEnd"/>
      <w:r w:rsidRPr="00650D45">
        <w:rPr>
          <w:rFonts w:ascii="Times" w:eastAsiaTheme="minorEastAsia" w:hAnsi="Times" w:cs="Times"/>
          <w:color w:val="000000" w:themeColor="text1"/>
          <w:kern w:val="24"/>
          <w:sz w:val="18"/>
          <w:szCs w:val="18"/>
          <w:lang w:val="en-US" w:eastAsia="en-GB"/>
        </w:rPr>
        <w:t>=</w:t>
      </w:r>
      <w:proofErr w:type="gramStart"/>
      <w:r w:rsidRPr="00650D45">
        <w:rPr>
          <w:rFonts w:ascii="Times" w:eastAsiaTheme="minorEastAsia" w:hAnsi="Times" w:cs="Times"/>
          <w:color w:val="000000" w:themeColor="text1"/>
          <w:kern w:val="24"/>
          <w:sz w:val="18"/>
          <w:szCs w:val="18"/>
          <w:lang w:val="en-US" w:eastAsia="en-GB"/>
        </w:rPr>
        <w:t>0,1,…</w:t>
      </w:r>
      <w:proofErr w:type="gramEnd"/>
      <w:r w:rsidRPr="00650D45">
        <w:rPr>
          <w:rFonts w:ascii="Times" w:eastAsiaTheme="minorEastAsia" w:hAnsi="Times" w:cs="Times"/>
          <w:color w:val="000000" w:themeColor="text1"/>
          <w:kern w:val="24"/>
          <w:sz w:val="18"/>
          <w:szCs w:val="18"/>
          <w:lang w:val="en-US" w:eastAsia="en-GB"/>
        </w:rPr>
        <w:t xml:space="preserve">, </w:t>
      </w:r>
      <w:r w:rsidRPr="00650D45">
        <w:rPr>
          <w:rFonts w:ascii="Times" w:eastAsiaTheme="minorEastAsia" w:hAnsi="Times" w:cs="Times"/>
          <w:i/>
          <w:iCs/>
          <w:color w:val="000000" w:themeColor="text1"/>
          <w:kern w:val="24"/>
          <w:sz w:val="18"/>
          <w:szCs w:val="18"/>
          <w:lang w:val="en-US" w:eastAsia="en-GB"/>
        </w:rPr>
        <w:t>RI</w:t>
      </w:r>
      <w:r w:rsidRPr="00650D45">
        <w:rPr>
          <w:rFonts w:ascii="Times" w:eastAsiaTheme="minorEastAsia" w:hAnsi="Times" w:cs="Times"/>
          <w:color w:val="000000" w:themeColor="text1"/>
          <w:kern w:val="24"/>
          <w:sz w:val="18"/>
          <w:szCs w:val="18"/>
          <w:lang w:val="en-US" w:eastAsia="en-GB"/>
        </w:rPr>
        <w:t xml:space="preserve">-1, where </w:t>
      </w:r>
      <w:r w:rsidRPr="00650D45">
        <w:rPr>
          <w:rFonts w:ascii="Times" w:eastAsiaTheme="minorEastAsia" w:hAnsi="Times" w:cs="Times"/>
          <w:i/>
          <w:iCs/>
          <w:color w:val="000000" w:themeColor="text1"/>
          <w:kern w:val="24"/>
          <w:sz w:val="18"/>
          <w:szCs w:val="18"/>
          <w:lang w:val="en-US" w:eastAsia="en-GB"/>
        </w:rPr>
        <w:t xml:space="preserve"> </w:t>
      </w:r>
      <w:proofErr w:type="spellStart"/>
      <w:r w:rsidRPr="00650D45">
        <w:rPr>
          <w:rFonts w:ascii="Times" w:eastAsiaTheme="minorEastAsia" w:hAnsi="Times" w:cs="Times"/>
          <w:i/>
          <w:iCs/>
          <w:color w:val="000000" w:themeColor="text1"/>
          <w:kern w:val="24"/>
          <w:sz w:val="18"/>
          <w:szCs w:val="18"/>
          <w:lang w:val="en-US" w:eastAsia="en-GB"/>
        </w:rPr>
        <w:t>i</w:t>
      </w:r>
      <w:proofErr w:type="spellEnd"/>
      <w:r w:rsidRPr="00650D45">
        <w:rPr>
          <w:rFonts w:ascii="Times" w:eastAsiaTheme="minorEastAsia" w:hAnsi="Times" w:cs="Times"/>
          <w:color w:val="000000" w:themeColor="text1"/>
          <w:kern w:val="24"/>
          <w:sz w:val="18"/>
          <w:szCs w:val="18"/>
          <w:lang w:val="en-US" w:eastAsia="en-GB"/>
        </w:rPr>
        <w:t xml:space="preserve"> denotes the </w:t>
      </w:r>
      <w:proofErr w:type="spellStart"/>
      <w:r w:rsidRPr="00650D45">
        <w:rPr>
          <w:rFonts w:ascii="Times" w:eastAsiaTheme="minorEastAsia" w:hAnsi="Times" w:cs="Times"/>
          <w:i/>
          <w:iCs/>
          <w:color w:val="000000" w:themeColor="text1"/>
          <w:kern w:val="24"/>
          <w:sz w:val="18"/>
          <w:szCs w:val="18"/>
          <w:lang w:val="en-US" w:eastAsia="en-GB"/>
        </w:rPr>
        <w:t>i</w:t>
      </w:r>
      <w:r w:rsidRPr="00650D45">
        <w:rPr>
          <w:rFonts w:ascii="Times" w:eastAsiaTheme="minorEastAsia" w:hAnsi="Times" w:cs="Times"/>
          <w:color w:val="000000" w:themeColor="text1"/>
          <w:kern w:val="24"/>
          <w:sz w:val="18"/>
          <w:szCs w:val="18"/>
          <w:lang w:val="en-US" w:eastAsia="en-GB"/>
        </w:rPr>
        <w:t>-th</w:t>
      </w:r>
      <w:proofErr w:type="spellEnd"/>
      <w:r w:rsidRPr="00650D45">
        <w:rPr>
          <w:rFonts w:ascii="Times" w:eastAsiaTheme="minorEastAsia" w:hAnsi="Times" w:cs="Times"/>
          <w:color w:val="000000" w:themeColor="text1"/>
          <w:kern w:val="24"/>
          <w:sz w:val="18"/>
          <w:szCs w:val="18"/>
          <w:lang w:val="en-US" w:eastAsia="en-GB"/>
        </w:rPr>
        <w:t xml:space="preserve"> layer) are reported in UCI part 2</w:t>
      </w:r>
    </w:p>
    <w:p w14:paraId="0A25D1D0" w14:textId="4A82CAD9" w:rsidR="00650D45" w:rsidRDefault="00650D45" w:rsidP="00183E4E"/>
    <w:p w14:paraId="16ACCF5C" w14:textId="386A8421" w:rsidR="00451AA8" w:rsidRDefault="00451AA8" w:rsidP="00183E4E">
      <w:r>
        <w:t>In principle, this extra bit in the bitmap is redundant and not needed. However, this solution would introduce a</w:t>
      </w:r>
      <w:r w:rsidR="00524550">
        <w:t xml:space="preserve"> slightly different definition of the bitmap for higher ranks compared to the one agreed for lower ranks. This additional complication does not seem warranted by the saving of 3 or 4 bits achieved for reported ranks RI=3,4, respectively. Therefore, our </w:t>
      </w:r>
      <w:r w:rsidR="00880701">
        <w:t>preference</w:t>
      </w:r>
      <w:r w:rsidR="00524550">
        <w:t xml:space="preserve"> is to keep the same bitmap definition for all ranks</w:t>
      </w:r>
      <w:r w:rsidR="00E46D1A">
        <w:t>.</w:t>
      </w:r>
    </w:p>
    <w:p w14:paraId="7F215F9B" w14:textId="77BF5578" w:rsidR="00524550" w:rsidRPr="003947D6" w:rsidRDefault="00524550" w:rsidP="00183E4E">
      <w:pPr>
        <w:rPr>
          <w:b/>
          <w:i/>
        </w:rPr>
      </w:pPr>
      <w:r w:rsidRPr="003947D6">
        <w:rPr>
          <w:b/>
          <w:i/>
        </w:rPr>
        <w:lastRenderedPageBreak/>
        <w:t>Observation</w:t>
      </w:r>
      <w:r w:rsidR="00EA2198">
        <w:rPr>
          <w:b/>
          <w:i/>
        </w:rPr>
        <w:t xml:space="preserve"> 6</w:t>
      </w:r>
      <w:r w:rsidRPr="003947D6">
        <w:rPr>
          <w:b/>
          <w:i/>
        </w:rPr>
        <w:t>. Removing the bit corresponding to the strongest coefficient from the bitmap allows to save 3 and 4 bits, respectively, for RI=3,4. However, this small saving comes at the cost of having two different bitmap size definitions for RI=1,2 and RI=3,4.</w:t>
      </w:r>
    </w:p>
    <w:p w14:paraId="4CB2BB4C" w14:textId="54A6E6CB" w:rsidR="00183E4E" w:rsidRPr="002264FB" w:rsidRDefault="00524550" w:rsidP="00183E4E">
      <w:pPr>
        <w:rPr>
          <w:b/>
          <w:i/>
        </w:rPr>
      </w:pPr>
      <w:r w:rsidRPr="003947D6">
        <w:rPr>
          <w:b/>
          <w:i/>
        </w:rPr>
        <w:t>Proposal</w:t>
      </w:r>
      <w:r w:rsidR="00CA2512">
        <w:rPr>
          <w:b/>
          <w:i/>
        </w:rPr>
        <w:t xml:space="preserve"> 3</w:t>
      </w:r>
      <w:r w:rsidRPr="003947D6">
        <w:rPr>
          <w:b/>
          <w:i/>
        </w:rPr>
        <w:t xml:space="preserve">. </w:t>
      </w:r>
      <w:r w:rsidR="008301B3" w:rsidRPr="003947D6">
        <w:rPr>
          <w:b/>
          <w:i/>
        </w:rPr>
        <w:t xml:space="preserve">Support the full-size definition of the bitmap already agreed for RI=1,2 also for RI=3,4, i.e., for RI=1-4, the bitmap for layer </w:t>
      </w:r>
      <m:oMath>
        <m:r>
          <m:rPr>
            <m:sty m:val="bi"/>
          </m:rPr>
          <w:rPr>
            <w:rFonts w:ascii="Cambria Math" w:hAnsi="Cambria Math"/>
          </w:rPr>
          <m:t>i</m:t>
        </m:r>
      </m:oMath>
      <w:r w:rsidR="008301B3" w:rsidRPr="003947D6">
        <w:rPr>
          <w:b/>
          <w:i/>
        </w:rPr>
        <w:t xml:space="preserve"> has size </w:t>
      </w:r>
      <m:oMath>
        <m:r>
          <m:rPr>
            <m:sty m:val="bi"/>
          </m:rPr>
          <w:rPr>
            <w:rFonts w:ascii="Cambria Math" w:hAnsi="Cambria Math"/>
          </w:rPr>
          <m:t>2</m:t>
        </m:r>
        <m:r>
          <m:rPr>
            <m:sty m:val="bi"/>
          </m:rPr>
          <w:rPr>
            <w:rFonts w:ascii="Cambria Math" w:hAnsi="Cambria Math"/>
          </w:rPr>
          <m:t>LM</m:t>
        </m:r>
      </m:oMath>
      <w:r w:rsidR="008301B3" w:rsidRPr="003947D6">
        <w:rPr>
          <w:b/>
          <w:i/>
        </w:rPr>
        <w:t xml:space="preserve">, where </w:t>
      </w:r>
      <m:oMath>
        <m:r>
          <m:rPr>
            <m:sty m:val="bi"/>
          </m:rPr>
          <w:rPr>
            <w:rFonts w:ascii="Cambria Math" w:hAnsi="Cambria Math"/>
          </w:rPr>
          <m:t>M=</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/R</m:t>
            </m:r>
          </m:e>
        </m:d>
      </m:oMath>
      <w:r w:rsidR="003947D6" w:rsidRPr="003947D6">
        <w:rPr>
          <w:b/>
          <w:i/>
        </w:rPr>
        <w:t xml:space="preserve"> for RI≤2 and </w:t>
      </w:r>
      <m:oMath>
        <m:r>
          <m:rPr>
            <m:sty m:val="bi"/>
          </m:rPr>
          <w:rPr>
            <w:rFonts w:ascii="Cambria Math" w:hAnsi="Cambria Math"/>
          </w:rPr>
          <m:t>M</m:t>
        </m:r>
        <m:r>
          <m:rPr>
            <m:sty m:val="bi"/>
          </m:rPr>
          <w:rPr>
            <w:rFonts w:ascii="Cambria Math" w:hAnsi="Cambria Math"/>
          </w:rPr>
          <m:t>=</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/R</m:t>
            </m:r>
          </m:e>
        </m:d>
      </m:oMath>
      <w:r w:rsidR="003947D6" w:rsidRPr="003947D6">
        <w:rPr>
          <w:b/>
          <w:i/>
        </w:rPr>
        <w:t xml:space="preserve"> for RI&gt;2.</w:t>
      </w:r>
    </w:p>
    <w:p w14:paraId="7CC004BD" w14:textId="50667289" w:rsidR="00183E4E" w:rsidRDefault="00A84CDB" w:rsidP="00183E4E">
      <w:r>
        <w:t>Another bitmap-related issue</w:t>
      </w:r>
      <w:r w:rsidR="005C45C0">
        <w:t xml:space="preserve"> is th</w:t>
      </w:r>
      <w:r w:rsidR="00F2616E">
        <w:t xml:space="preserve">e possibility that a UE may report empty polarizations. This may happen when no NZC are reported for the “weaker” polarization of a layer, </w:t>
      </w:r>
      <w:r w:rsidR="00F2616E" w:rsidRPr="00F2616E">
        <w:rPr>
          <w:i/>
        </w:rPr>
        <w:t>i.e.</w:t>
      </w:r>
      <w:r w:rsidR="00F2616E">
        <w:t>, the polarization that does not contain the strongest coefficient indicated by the SCI. For the “stronger” polarization</w:t>
      </w:r>
      <w:r w:rsidR="003A5613">
        <w:t>,</w:t>
      </w:r>
      <w:r w:rsidR="00F2616E">
        <w:t xml:space="preserve"> this cannot occur because the amplitude of the strongest coefficient is always set to 1, as agreed in the quantization scheme</w:t>
      </w:r>
      <w:r w:rsidR="00630F80">
        <w:t>, hence there is always at least one NZC for this polarization, albeit not reported explicitly.</w:t>
      </w:r>
    </w:p>
    <w:p w14:paraId="103A609E" w14:textId="78932E17" w:rsidR="00630F80" w:rsidRDefault="00630F80" w:rsidP="00183E4E">
      <w:r>
        <w:t>Conversely, for the weaker polarization</w:t>
      </w:r>
      <w:r w:rsidR="0096341B">
        <w:t>,</w:t>
      </w:r>
      <w:r>
        <w:t xml:space="preserve"> a nonzero reference amplitude is always reported</w:t>
      </w:r>
      <w:r w:rsidR="00383A17">
        <w:t xml:space="preserve"> because the quantization alphabet does not have a zero value. However, the specifications may not say explicitly how the reference amplitude is calculated, similarly to </w:t>
      </w:r>
      <w:r w:rsidR="002C5819">
        <w:t>the way wideband components are specified in Rel-15. Therefore, it may happen that a UE chooses a reference amplitude larger than the strongest NZC’s amplitude in the weaker polarization</w:t>
      </w:r>
      <w:r w:rsidR="0096341B">
        <w:t>,</w:t>
      </w:r>
      <w:r w:rsidR="002C5819">
        <w:t xml:space="preserve"> and all differential amplitudes are set to zero. If this happens, the reference amplitude becomes useless and so does half the bitmap. Besides, there is a potential transmit power loss problem if all reported layers are empty in one polarization. In fact</w:t>
      </w:r>
      <w:bookmarkStart w:id="6" w:name="_Hlk16612142"/>
      <w:r w:rsidR="0096341B">
        <w:t>,</w:t>
      </w:r>
      <w:r w:rsidR="002C5819">
        <w:rPr>
          <w:rFonts w:cs="Arial"/>
          <w:szCs w:val="22"/>
        </w:rPr>
        <w:t xml:space="preserve"> a power amplifier (PA) serving one cross-polarized antenna is effectively switched off if the PMI weights for that polarization are all zero</w:t>
      </w:r>
      <w:r w:rsidR="00D83E56">
        <w:rPr>
          <w:rFonts w:cs="Arial"/>
          <w:szCs w:val="22"/>
        </w:rPr>
        <w:t xml:space="preserve">. Therefore, </w:t>
      </w:r>
      <w:r w:rsidR="00D83E56">
        <w:t xml:space="preserve">if the PAs </w:t>
      </w:r>
      <w:r w:rsidR="00D83E56">
        <w:rPr>
          <w:rFonts w:cs="Arial"/>
          <w:szCs w:val="22"/>
        </w:rPr>
        <w:t>operate at maximum output power,</w:t>
      </w:r>
      <w:r w:rsidR="002C5819">
        <w:rPr>
          <w:rFonts w:cs="Arial"/>
          <w:szCs w:val="22"/>
        </w:rPr>
        <w:t xml:space="preserve"> the power of the </w:t>
      </w:r>
      <w:r w:rsidR="00D83E56">
        <w:rPr>
          <w:rFonts w:cs="Arial"/>
          <w:szCs w:val="22"/>
        </w:rPr>
        <w:t xml:space="preserve">active </w:t>
      </w:r>
      <w:r w:rsidR="002C5819">
        <w:rPr>
          <w:rFonts w:cs="Arial"/>
          <w:szCs w:val="22"/>
        </w:rPr>
        <w:t>PA cannot be increased</w:t>
      </w:r>
      <w:r w:rsidR="00D83E56">
        <w:rPr>
          <w:rFonts w:cs="Arial"/>
          <w:szCs w:val="22"/>
        </w:rPr>
        <w:t xml:space="preserve"> </w:t>
      </w:r>
      <w:r w:rsidR="002C5819">
        <w:rPr>
          <w:rFonts w:cs="Arial"/>
          <w:szCs w:val="22"/>
        </w:rPr>
        <w:t>to compensate for the antenna that is not transmitting.</w:t>
      </w:r>
      <w:bookmarkEnd w:id="6"/>
    </w:p>
    <w:p w14:paraId="4D55FB22" w14:textId="2B049DAF" w:rsidR="00183E4E" w:rsidRDefault="00E2648B" w:rsidP="00183E4E">
      <w:r>
        <w:t>This transmit power loss issue could be avoided by requiring a UE to report at least one NZC per polarization across all layers. However, this would require mandating some joint optimization between layers, which is not desirable for UE complexity reasons. A simple solution is to ensure that there is at least one NZC per polarization per layer. This requirement can be incorporated in the text of the specifications rather concisely and without explicit mentioning polarizations, which are not defined in the specifications’ language. Let us assume the following notation for t</w:t>
      </w:r>
      <w:r>
        <w:rPr>
          <w:color w:val="000000"/>
        </w:rPr>
        <w:t xml:space="preserve">he final quantized amplitude,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l,m</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ref</m:t>
            </m:r>
          </m:sub>
        </m:sSub>
        <m:d>
          <m:dPr>
            <m:ctrlPr>
              <w:rPr>
                <w:rFonts w:ascii="Cambria Math" w:hAnsi="Cambria Math"/>
                <w:i/>
                <w:iCs/>
                <w:sz w:val="24"/>
                <w:szCs w:val="24"/>
              </w:rPr>
            </m:ctrlPr>
          </m:dPr>
          <m:e>
            <m:d>
              <m:dPr>
                <m:begChr m:val="⌊"/>
                <m:endChr m:val="⌋"/>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l</m:t>
                    </m:r>
                  </m:num>
                  <m:den>
                    <m:r>
                      <w:rPr>
                        <w:rFonts w:ascii="Cambria Math" w:hAnsi="Cambria Math"/>
                      </w:rPr>
                      <m:t>L</m:t>
                    </m:r>
                  </m:den>
                </m:f>
              </m:e>
            </m:d>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diff</m:t>
            </m:r>
          </m:sub>
        </m:sSub>
        <m:r>
          <w:rPr>
            <w:rFonts w:ascii="Cambria Math" w:hAnsi="Cambria Math"/>
          </w:rPr>
          <m:t>(l,m)</m:t>
        </m:r>
      </m:oMath>
      <w:r>
        <w:t xml:space="preserve"> and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ref</m:t>
            </m:r>
          </m:sub>
        </m:sSub>
        <m:d>
          <m:dPr>
            <m:ctrlPr>
              <w:rPr>
                <w:rFonts w:ascii="Cambria Math" w:hAnsi="Cambria Math"/>
                <w:i/>
                <w:iCs/>
                <w:sz w:val="24"/>
                <w:szCs w:val="24"/>
              </w:rPr>
            </m:ctrlPr>
          </m:dPr>
          <m:e>
            <m:d>
              <m:dPr>
                <m:begChr m:val="⌊"/>
                <m:endChr m:val="⌋"/>
                <m:ctrlPr>
                  <w:rPr>
                    <w:rFonts w:ascii="Cambria Math" w:hAnsi="Cambria Math"/>
                    <w:i/>
                    <w:iCs/>
                    <w:sz w:val="24"/>
                    <w:szCs w:val="24"/>
                  </w:rPr>
                </m:ctrlPr>
              </m:dPr>
              <m:e>
                <m:f>
                  <m:fPr>
                    <m:ctrlPr>
                      <w:rPr>
                        <w:rFonts w:ascii="Cambria Math" w:hAnsi="Cambria Math"/>
                        <w:i/>
                        <w:iCs/>
                        <w:sz w:val="24"/>
                        <w:szCs w:val="24"/>
                      </w:rPr>
                    </m:ctrlPr>
                  </m:fPr>
                  <m:num>
                    <m:sSup>
                      <m:sSupPr>
                        <m:ctrlPr>
                          <w:rPr>
                            <w:rFonts w:ascii="Cambria Math" w:hAnsi="Cambria Math"/>
                            <w:i/>
                            <w:iCs/>
                            <w:sz w:val="24"/>
                            <w:szCs w:val="24"/>
                          </w:rPr>
                        </m:ctrlPr>
                      </m:sSupPr>
                      <m:e>
                        <m:r>
                          <w:rPr>
                            <w:rFonts w:ascii="Cambria Math" w:hAnsi="Cambria Math"/>
                          </w:rPr>
                          <m:t>l</m:t>
                        </m:r>
                      </m:e>
                      <m:sup>
                        <m:r>
                          <w:rPr>
                            <w:rFonts w:ascii="Cambria Math" w:hAnsi="Cambria Math"/>
                          </w:rPr>
                          <m:t>*</m:t>
                        </m:r>
                      </m:sup>
                    </m:sSup>
                  </m:num>
                  <m:den>
                    <m:r>
                      <w:rPr>
                        <w:rFonts w:ascii="Cambria Math" w:hAnsi="Cambria Math"/>
                      </w:rPr>
                      <m:t>L</m:t>
                    </m:r>
                  </m:den>
                </m:f>
              </m:e>
            </m:d>
            <m:r>
              <w:rPr>
                <w:rFonts w:ascii="Cambria Math" w:hAnsi="Cambria Math"/>
              </w:rPr>
              <m:t>+1 mod 2</m:t>
            </m:r>
          </m:e>
        </m:d>
      </m:oMath>
      <w:r>
        <w:t xml:space="preserve"> is the reference amplitude for the weaker polarization, where </w:t>
      </w:r>
      <m:oMath>
        <m:r>
          <w:rPr>
            <w:rFonts w:ascii="Cambria Math" w:hAnsi="Cambria Math"/>
          </w:rPr>
          <m:t>(</m:t>
        </m:r>
        <m:sSup>
          <m:sSupPr>
            <m:ctrlPr>
              <w:rPr>
                <w:rFonts w:ascii="Cambria Math" w:hAnsi="Cambria Math"/>
                <w:i/>
                <w:iCs/>
                <w:sz w:val="24"/>
                <w:szCs w:val="24"/>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iCs/>
                <w:sz w:val="24"/>
                <w:szCs w:val="24"/>
              </w:rPr>
            </m:ctrlPr>
          </m:sSupPr>
          <m:e>
            <m:r>
              <w:rPr>
                <w:rFonts w:ascii="Cambria Math" w:hAnsi="Cambria Math"/>
              </w:rPr>
              <m:t>m</m:t>
            </m:r>
          </m:e>
          <m:sup>
            <m:r>
              <w:rPr>
                <w:rFonts w:ascii="Cambria Math" w:hAnsi="Cambria Math"/>
              </w:rPr>
              <m:t>*</m:t>
            </m:r>
          </m:sup>
        </m:sSup>
        <m:r>
          <w:rPr>
            <w:rFonts w:ascii="Cambria Math" w:hAnsi="Cambria Math"/>
          </w:rPr>
          <m:t>)</m:t>
        </m:r>
      </m:oMath>
      <w:r>
        <w:t xml:space="preserve"> is the index of the strongest coefficient. The added text could simply say: “at least one value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diff</m:t>
            </m:r>
          </m:sub>
        </m:sSub>
        <m:r>
          <w:rPr>
            <w:rFonts w:ascii="Cambria Math" w:hAnsi="Cambria Math"/>
          </w:rPr>
          <m:t>(l,m)</m:t>
        </m:r>
      </m:oMath>
      <w:r>
        <w:t xml:space="preserve"> for which </w:t>
      </w:r>
      <m:oMath>
        <m:d>
          <m:dPr>
            <m:begChr m:val="⌊"/>
            <m:endChr m:val="⌋"/>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l</m:t>
                </m:r>
              </m:num>
              <m:den>
                <m:r>
                  <w:rPr>
                    <w:rFonts w:ascii="Cambria Math" w:hAnsi="Cambria Math"/>
                  </w:rPr>
                  <m:t>L</m:t>
                </m:r>
              </m:den>
            </m:f>
          </m:e>
        </m:d>
        <m:r>
          <w:rPr>
            <w:rFonts w:ascii="Cambria Math" w:hAnsi="Cambria Math"/>
          </w:rPr>
          <m:t>=</m:t>
        </m:r>
        <m:d>
          <m:dPr>
            <m:begChr m:val="⌊"/>
            <m:endChr m:val="⌋"/>
            <m:ctrlPr>
              <w:rPr>
                <w:rFonts w:ascii="Cambria Math" w:hAnsi="Cambria Math"/>
                <w:i/>
                <w:iCs/>
                <w:sz w:val="24"/>
                <w:szCs w:val="24"/>
              </w:rPr>
            </m:ctrlPr>
          </m:dPr>
          <m:e>
            <m:f>
              <m:fPr>
                <m:ctrlPr>
                  <w:rPr>
                    <w:rFonts w:ascii="Cambria Math" w:hAnsi="Cambria Math"/>
                    <w:i/>
                    <w:iCs/>
                    <w:sz w:val="24"/>
                    <w:szCs w:val="24"/>
                  </w:rPr>
                </m:ctrlPr>
              </m:fPr>
              <m:num>
                <m:sSup>
                  <m:sSupPr>
                    <m:ctrlPr>
                      <w:rPr>
                        <w:rFonts w:ascii="Cambria Math" w:hAnsi="Cambria Math"/>
                        <w:i/>
                        <w:iCs/>
                        <w:sz w:val="24"/>
                        <w:szCs w:val="24"/>
                      </w:rPr>
                    </m:ctrlPr>
                  </m:sSupPr>
                  <m:e>
                    <m:r>
                      <w:rPr>
                        <w:rFonts w:ascii="Cambria Math" w:hAnsi="Cambria Math"/>
                      </w:rPr>
                      <m:t>l</m:t>
                    </m:r>
                  </m:e>
                  <m:sup>
                    <m:r>
                      <w:rPr>
                        <w:rFonts w:ascii="Cambria Math" w:hAnsi="Cambria Math"/>
                      </w:rPr>
                      <m:t>*</m:t>
                    </m:r>
                  </m:sup>
                </m:sSup>
              </m:num>
              <m:den>
                <m:r>
                  <w:rPr>
                    <w:rFonts w:ascii="Cambria Math" w:hAnsi="Cambria Math"/>
                  </w:rPr>
                  <m:t>L</m:t>
                </m:r>
              </m:den>
            </m:f>
          </m:e>
        </m:d>
        <m:r>
          <w:rPr>
            <w:rFonts w:ascii="Cambria Math" w:hAnsi="Cambria Math"/>
          </w:rPr>
          <m:t>+1 mod 2</m:t>
        </m:r>
      </m:oMath>
      <w:r>
        <w:t xml:space="preserve"> is set to 1”. Other formulations of course are possible. </w:t>
      </w:r>
    </w:p>
    <w:p w14:paraId="4159607E" w14:textId="3159AA9C" w:rsidR="00AC6139" w:rsidRPr="00AC6139" w:rsidRDefault="00BC2A06" w:rsidP="00AC6139">
      <w:pPr>
        <w:rPr>
          <w:b/>
          <w:i/>
        </w:rPr>
      </w:pPr>
      <w:r w:rsidRPr="00AC6139">
        <w:rPr>
          <w:b/>
          <w:i/>
        </w:rPr>
        <w:t>Proposal</w:t>
      </w:r>
      <w:r w:rsidR="005E05CF">
        <w:rPr>
          <w:b/>
          <w:i/>
        </w:rPr>
        <w:t xml:space="preserve"> 4</w:t>
      </w:r>
      <w:r w:rsidRPr="00AC6139">
        <w:rPr>
          <w:b/>
          <w:i/>
        </w:rPr>
        <w:t xml:space="preserve">. </w:t>
      </w:r>
      <w:r w:rsidR="00AC6139" w:rsidRPr="00AC6139">
        <w:rPr>
          <w:b/>
          <w:i/>
        </w:rPr>
        <w:t>Each polarization-specific reference amplitude should have at least one ‘1’ reported in the corresponding bitmap.</w:t>
      </w:r>
    </w:p>
    <w:p w14:paraId="046B3F3D" w14:textId="747C45F1" w:rsidR="00E2648B" w:rsidRPr="00183E4E" w:rsidRDefault="00E2648B" w:rsidP="00AC6139"/>
    <w:p w14:paraId="7A35E8CA" w14:textId="3FC2B915" w:rsidR="005F397B" w:rsidRDefault="005F397B">
      <w:pPr>
        <w:pStyle w:val="Heading1"/>
      </w:pPr>
      <w:r>
        <w:t>3</w:t>
      </w:r>
      <w:r>
        <w:tab/>
        <w:t>Supported parameter combinations</w:t>
      </w:r>
    </w:p>
    <w:p w14:paraId="6CB77E78" w14:textId="6B7E776A" w:rsidR="001B69A2" w:rsidRDefault="001B69A2" w:rsidP="005F397B">
      <w:r>
        <w:t>In RAN1</w:t>
      </w:r>
      <w:r w:rsidR="00B777F0">
        <w:t xml:space="preserve">#97 it was agreed to finalise the supported parameter combinations for </w:t>
      </w:r>
      <m:oMath>
        <m:r>
          <w:rPr>
            <w:rFonts w:ascii="Cambria Math" w:hAnsi="Cambria Math"/>
          </w:rPr>
          <m:t>(L,p,β,α)</m:t>
        </m:r>
      </m:oMath>
      <w:r w:rsidR="00B777F0">
        <w:t xml:space="preserve"> in RAN1#98. During a follow-up offline email discussion, the following guidelines were </w:t>
      </w:r>
      <w:r w:rsidR="00793610">
        <w:t>agreed</w:t>
      </w:r>
    </w:p>
    <w:p w14:paraId="0A8A7F1E" w14:textId="77777777" w:rsidR="00793610" w:rsidRPr="00793610" w:rsidRDefault="00793610" w:rsidP="00793610">
      <w:pPr>
        <w:overflowPunct/>
        <w:autoSpaceDE/>
        <w:autoSpaceDN/>
        <w:adjustRightInd/>
        <w:spacing w:after="0"/>
        <w:textAlignment w:val="auto"/>
        <w:rPr>
          <w:rFonts w:ascii="Calibri" w:eastAsia="Calibri" w:hAnsi="Calibri" w:cs="Calibri"/>
          <w:sz w:val="18"/>
          <w:szCs w:val="22"/>
          <w:lang w:eastAsia="en-GB"/>
        </w:rPr>
      </w:pPr>
      <w:r w:rsidRPr="00793610">
        <w:rPr>
          <w:rFonts w:ascii="Calibri" w:eastAsia="Calibri" w:hAnsi="Calibri" w:cs="Calibri"/>
          <w:b/>
          <w:bCs/>
          <w:sz w:val="18"/>
          <w:szCs w:val="22"/>
          <w:u w:val="single"/>
          <w:lang w:eastAsia="en-GB"/>
        </w:rPr>
        <w:t>Offline agreement</w:t>
      </w:r>
      <w:r w:rsidRPr="00793610">
        <w:rPr>
          <w:rFonts w:ascii="Calibri" w:eastAsia="Calibri" w:hAnsi="Calibri" w:cs="Calibri"/>
          <w:sz w:val="18"/>
          <w:szCs w:val="22"/>
          <w:lang w:eastAsia="en-GB"/>
        </w:rPr>
        <w:t>:</w:t>
      </w:r>
    </w:p>
    <w:p w14:paraId="7E3B5898" w14:textId="77777777" w:rsidR="00793610" w:rsidRPr="00793610" w:rsidRDefault="00793610" w:rsidP="00793610">
      <w:pPr>
        <w:numPr>
          <w:ilvl w:val="0"/>
          <w:numId w:val="35"/>
        </w:numPr>
        <w:overflowPunct/>
        <w:autoSpaceDE/>
        <w:autoSpaceDN/>
        <w:adjustRightInd/>
        <w:spacing w:after="0"/>
        <w:textAlignment w:val="auto"/>
        <w:rPr>
          <w:rFonts w:ascii="Calibri" w:eastAsia="Calibri" w:hAnsi="Calibri" w:cs="Calibri"/>
          <w:sz w:val="18"/>
          <w:szCs w:val="22"/>
          <w:lang w:eastAsia="en-GB"/>
        </w:rPr>
      </w:pPr>
      <w:r w:rsidRPr="00793610">
        <w:rPr>
          <w:rFonts w:ascii="Calibri" w:eastAsia="Calibri" w:hAnsi="Calibri" w:cs="Calibri"/>
          <w:sz w:val="18"/>
          <w:szCs w:val="22"/>
          <w:lang w:eastAsia="en-GB"/>
        </w:rPr>
        <w:t>Use the following criteria for down-selecting the supported parameter combinations:</w:t>
      </w:r>
    </w:p>
    <w:p w14:paraId="45C2BE5D" w14:textId="77777777" w:rsidR="00793610" w:rsidRPr="00793610" w:rsidRDefault="00793610" w:rsidP="00793610">
      <w:pPr>
        <w:numPr>
          <w:ilvl w:val="0"/>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Avoid overly complex down selection by reducing the number of combinations for (</w:t>
      </w:r>
      <w:proofErr w:type="spellStart"/>
      <w:proofErr w:type="gramStart"/>
      <w:r w:rsidRPr="00793610">
        <w:rPr>
          <w:rFonts w:ascii="Calibri" w:eastAsia="Calibri" w:hAnsi="Calibri" w:cs="Calibri"/>
          <w:i/>
          <w:iCs/>
          <w:sz w:val="18"/>
          <w:szCs w:val="22"/>
          <w:lang w:eastAsia="en-GB"/>
        </w:rPr>
        <w:t>L,p</w:t>
      </w:r>
      <w:proofErr w:type="gramEnd"/>
      <w:r w:rsidRPr="00793610">
        <w:rPr>
          <w:rFonts w:ascii="Calibri" w:eastAsia="Calibri" w:hAnsi="Calibri" w:cs="Calibri"/>
          <w:i/>
          <w:iCs/>
          <w:sz w:val="18"/>
          <w:szCs w:val="22"/>
          <w:lang w:eastAsia="en-GB"/>
        </w:rPr>
        <w:t>,beta</w:t>
      </w:r>
      <w:proofErr w:type="spellEnd"/>
      <w:r w:rsidRPr="00793610">
        <w:rPr>
          <w:rFonts w:ascii="Calibri" w:eastAsia="Calibri" w:hAnsi="Calibri" w:cs="Calibri"/>
          <w:i/>
          <w:iCs/>
          <w:sz w:val="18"/>
          <w:szCs w:val="22"/>
          <w:lang w:eastAsia="en-GB"/>
        </w:rPr>
        <w:t>) only</w:t>
      </w:r>
    </w:p>
    <w:p w14:paraId="5B0DC9C7" w14:textId="77777777" w:rsidR="00793610" w:rsidRPr="00793610" w:rsidRDefault="00793610" w:rsidP="00793610">
      <w:pPr>
        <w:numPr>
          <w:ilvl w:val="1"/>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Alpha has not been decided and making it N3 dependent is unnecessarily convoluted</w:t>
      </w:r>
    </w:p>
    <w:p w14:paraId="3B02C8E3" w14:textId="77777777" w:rsidR="00793610" w:rsidRPr="00793610" w:rsidRDefault="00793610" w:rsidP="00793610">
      <w:pPr>
        <w:numPr>
          <w:ilvl w:val="0"/>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For #1</w:t>
      </w:r>
    </w:p>
    <w:p w14:paraId="74E16E06" w14:textId="77777777" w:rsidR="00793610" w:rsidRPr="00793610" w:rsidRDefault="00793610" w:rsidP="00793610">
      <w:pPr>
        <w:numPr>
          <w:ilvl w:val="1"/>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 xml:space="preserve">Remove combinations with: </w:t>
      </w:r>
    </w:p>
    <w:p w14:paraId="0746D9EA" w14:textId="77777777" w:rsidR="00793610" w:rsidRPr="00793610" w:rsidRDefault="00793610" w:rsidP="00793610">
      <w:pPr>
        <w:numPr>
          <w:ilvl w:val="2"/>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the total overhead exceeding the max of Rel.15 Type II</w:t>
      </w:r>
    </w:p>
    <w:p w14:paraId="442291B1" w14:textId="77777777" w:rsidR="00793610" w:rsidRPr="00793610" w:rsidRDefault="00793610" w:rsidP="00793610">
      <w:pPr>
        <w:numPr>
          <w:ilvl w:val="2"/>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the UPT lower than Rel.15 Type II for the same overhead  </w:t>
      </w:r>
    </w:p>
    <w:p w14:paraId="7D3C092A" w14:textId="77777777" w:rsidR="00793610" w:rsidRPr="00793610" w:rsidRDefault="00793610" w:rsidP="00793610">
      <w:pPr>
        <w:numPr>
          <w:ilvl w:val="1"/>
          <w:numId w:val="36"/>
        </w:numPr>
        <w:overflowPunct/>
        <w:autoSpaceDE/>
        <w:autoSpaceDN/>
        <w:adjustRightInd/>
        <w:spacing w:after="0"/>
        <w:textAlignment w:val="auto"/>
        <w:rPr>
          <w:rFonts w:ascii="Calibri" w:eastAsia="Calibri" w:hAnsi="Calibri" w:cs="Calibri"/>
          <w:i/>
          <w:iCs/>
          <w:sz w:val="18"/>
          <w:szCs w:val="22"/>
          <w:lang w:eastAsia="en-GB"/>
        </w:rPr>
      </w:pPr>
      <w:r w:rsidRPr="00793610">
        <w:rPr>
          <w:rFonts w:ascii="Calibri" w:eastAsia="Calibri" w:hAnsi="Calibri" w:cs="Calibri"/>
          <w:i/>
          <w:iCs/>
          <w:sz w:val="18"/>
          <w:szCs w:val="22"/>
          <w:lang w:eastAsia="en-GB"/>
        </w:rPr>
        <w:t xml:space="preserve">When several combinations appear redundant in terms of overhead (sharing similar overhead – or vice versa), choose the one with the best UPT, unless the best combo is shown to be scenario-dependent. Then it is justified to support several combos with </w:t>
      </w:r>
      <w:proofErr w:type="gramStart"/>
      <w:r w:rsidRPr="00793610">
        <w:rPr>
          <w:rFonts w:ascii="Calibri" w:eastAsia="Calibri" w:hAnsi="Calibri" w:cs="Calibri"/>
          <w:i/>
          <w:iCs/>
          <w:sz w:val="18"/>
          <w:szCs w:val="22"/>
          <w:lang w:eastAsia="en-GB"/>
        </w:rPr>
        <w:t>more or less the</w:t>
      </w:r>
      <w:proofErr w:type="gramEnd"/>
      <w:r w:rsidRPr="00793610">
        <w:rPr>
          <w:rFonts w:ascii="Calibri" w:eastAsia="Calibri" w:hAnsi="Calibri" w:cs="Calibri"/>
          <w:i/>
          <w:iCs/>
          <w:sz w:val="18"/>
          <w:szCs w:val="22"/>
          <w:lang w:eastAsia="en-GB"/>
        </w:rPr>
        <w:t xml:space="preserve"> same overhead</w:t>
      </w:r>
    </w:p>
    <w:p w14:paraId="0338969C" w14:textId="77777777" w:rsidR="00793610" w:rsidRPr="00793610" w:rsidRDefault="00793610" w:rsidP="00793610">
      <w:pPr>
        <w:overflowPunct/>
        <w:autoSpaceDE/>
        <w:autoSpaceDN/>
        <w:adjustRightInd/>
        <w:spacing w:after="0"/>
        <w:textAlignment w:val="auto"/>
        <w:rPr>
          <w:rFonts w:ascii="Calibri" w:eastAsia="Calibri" w:hAnsi="Calibri" w:cs="Calibri"/>
          <w:sz w:val="18"/>
          <w:szCs w:val="22"/>
          <w:lang w:eastAsia="en-GB"/>
        </w:rPr>
      </w:pPr>
    </w:p>
    <w:p w14:paraId="2CF68603" w14:textId="77777777" w:rsidR="00793610" w:rsidRPr="00793610" w:rsidRDefault="00793610" w:rsidP="00793610">
      <w:pPr>
        <w:numPr>
          <w:ilvl w:val="0"/>
          <w:numId w:val="35"/>
        </w:numPr>
        <w:overflowPunct/>
        <w:autoSpaceDE/>
        <w:autoSpaceDN/>
        <w:adjustRightInd/>
        <w:spacing w:after="0"/>
        <w:textAlignment w:val="auto"/>
        <w:rPr>
          <w:rFonts w:ascii="Calibri" w:eastAsia="Calibri" w:hAnsi="Calibri" w:cs="Calibri"/>
          <w:sz w:val="18"/>
          <w:szCs w:val="22"/>
          <w:lang w:eastAsia="en-GB"/>
        </w:rPr>
      </w:pPr>
      <w:r w:rsidRPr="00793610">
        <w:rPr>
          <w:rFonts w:ascii="Calibri" w:eastAsia="Calibri" w:hAnsi="Calibri" w:cs="Calibri"/>
          <w:sz w:val="18"/>
          <w:szCs w:val="22"/>
          <w:lang w:eastAsia="en-GB"/>
        </w:rPr>
        <w:t>Use the following format for a proposed supported parameter combination:</w:t>
      </w:r>
    </w:p>
    <w:p w14:paraId="087FE26F" w14:textId="77777777" w:rsidR="00793610" w:rsidRPr="00793610" w:rsidRDefault="00793610" w:rsidP="00793610">
      <w:pPr>
        <w:overflowPunct/>
        <w:autoSpaceDE/>
        <w:autoSpaceDN/>
        <w:adjustRightInd/>
        <w:spacing w:after="0"/>
        <w:textAlignment w:val="auto"/>
        <w:rPr>
          <w:rFonts w:ascii="Calibri" w:eastAsia="Calibri" w:hAnsi="Calibri" w:cs="Calibri"/>
          <w:sz w:val="18"/>
          <w:szCs w:val="22"/>
          <w:lang w:eastAsia="en-GB"/>
        </w:rPr>
      </w:pPr>
    </w:p>
    <w:tbl>
      <w:tblPr>
        <w:tblW w:w="9175" w:type="dxa"/>
        <w:tblInd w:w="687" w:type="dxa"/>
        <w:tblCellMar>
          <w:left w:w="0" w:type="dxa"/>
          <w:right w:w="0" w:type="dxa"/>
        </w:tblCellMar>
        <w:tblLook w:val="04A0" w:firstRow="1" w:lastRow="0" w:firstColumn="1" w:lastColumn="0" w:noHBand="0" w:noVBand="1"/>
      </w:tblPr>
      <w:tblGrid>
        <w:gridCol w:w="1835"/>
        <w:gridCol w:w="1835"/>
        <w:gridCol w:w="1835"/>
        <w:gridCol w:w="1835"/>
        <w:gridCol w:w="1835"/>
      </w:tblGrid>
      <w:tr w:rsidR="00793610" w:rsidRPr="00793610" w14:paraId="1CFD9321" w14:textId="77777777" w:rsidTr="00793610">
        <w:trPr>
          <w:trHeight w:val="288"/>
        </w:trPr>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1E6F6D" w14:textId="77777777" w:rsidR="00793610" w:rsidRPr="00793610" w:rsidRDefault="00793610" w:rsidP="00793610">
            <w:pPr>
              <w:overflowPunct/>
              <w:autoSpaceDE/>
              <w:autoSpaceDN/>
              <w:adjustRightInd/>
              <w:spacing w:after="0" w:line="24" w:lineRule="atLeast"/>
              <w:ind w:firstLine="14"/>
              <w:jc w:val="center"/>
              <w:textAlignment w:val="auto"/>
              <w:rPr>
                <w:rFonts w:ascii="Calibri" w:eastAsia="Malgun Gothic" w:hAnsi="Calibri"/>
                <w:sz w:val="18"/>
                <w:szCs w:val="22"/>
                <w:lang w:eastAsia="ko-KR"/>
              </w:rPr>
            </w:pPr>
            <m:oMathPara>
              <m:oMathParaPr>
                <m:jc m:val="centerGroup"/>
              </m:oMathParaPr>
              <m:oMath>
                <m:r>
                  <w:rPr>
                    <w:rFonts w:ascii="Cambria Math" w:eastAsia="Malgun Gothic" w:hAnsi="Cambria Math"/>
                    <w:sz w:val="18"/>
                    <w:szCs w:val="22"/>
                    <w:lang w:eastAsia="ko-KR"/>
                  </w:rPr>
                  <m:t>L</m:t>
                </m:r>
              </m:oMath>
            </m:oMathPara>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3A57DCC" w14:textId="77777777" w:rsidR="00793610" w:rsidRPr="00793610" w:rsidRDefault="00793610" w:rsidP="00793610">
            <w:pPr>
              <w:overflowPunct/>
              <w:autoSpaceDE/>
              <w:autoSpaceDN/>
              <w:adjustRightInd/>
              <w:spacing w:after="0" w:line="24" w:lineRule="atLeast"/>
              <w:ind w:firstLine="14"/>
              <w:jc w:val="center"/>
              <w:textAlignment w:val="auto"/>
              <w:rPr>
                <w:rFonts w:ascii="Calibri" w:eastAsia="Malgun Gothic" w:hAnsi="Calibri"/>
                <w:sz w:val="18"/>
                <w:szCs w:val="22"/>
                <w:lang w:eastAsia="ko-KR"/>
              </w:rPr>
            </w:pPr>
            <m:oMath>
              <m:r>
                <w:rPr>
                  <w:rFonts w:ascii="Cambria Math" w:eastAsia="Malgun Gothic" w:hAnsi="Cambria Math"/>
                  <w:sz w:val="18"/>
                  <w:szCs w:val="22"/>
                  <w:lang w:eastAsia="ko-KR"/>
                </w:rPr>
                <m:t>p=</m:t>
              </m:r>
              <m:sSub>
                <m:sSubPr>
                  <m:ctrlPr>
                    <w:rPr>
                      <w:rFonts w:ascii="Cambria Math" w:eastAsia="Malgun Gothic" w:hAnsi="Cambria Math"/>
                      <w:i/>
                      <w:iCs/>
                      <w:sz w:val="18"/>
                      <w:szCs w:val="22"/>
                    </w:rPr>
                  </m:ctrlPr>
                </m:sSubPr>
                <m:e>
                  <m:r>
                    <w:rPr>
                      <w:rFonts w:ascii="Cambria Math" w:eastAsia="Malgun Gothic" w:hAnsi="Cambria Math"/>
                      <w:sz w:val="18"/>
                      <w:szCs w:val="22"/>
                      <w:lang w:eastAsia="ko-KR"/>
                    </w:rPr>
                    <m:t>y</m:t>
                  </m:r>
                </m:e>
                <m:sub>
                  <m:r>
                    <w:rPr>
                      <w:rFonts w:ascii="Cambria Math" w:eastAsia="Malgun Gothic" w:hAnsi="Cambria Math"/>
                      <w:sz w:val="18"/>
                      <w:szCs w:val="22"/>
                      <w:lang w:eastAsia="ko-KR"/>
                    </w:rPr>
                    <m:t>0</m:t>
                  </m:r>
                </m:sub>
              </m:sSub>
            </m:oMath>
            <w:r w:rsidRPr="00793610">
              <w:rPr>
                <w:rFonts w:ascii="Calibri" w:eastAsia="Malgun Gothic" w:hAnsi="Calibri"/>
                <w:sz w:val="18"/>
                <w:szCs w:val="22"/>
                <w:lang w:eastAsia="ko-KR"/>
              </w:rPr>
              <w:t xml:space="preserve"> (rank 1-2)</w:t>
            </w:r>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ED79C60" w14:textId="77777777" w:rsidR="00793610" w:rsidRPr="00793610" w:rsidRDefault="00793610" w:rsidP="00793610">
            <w:pPr>
              <w:overflowPunct/>
              <w:autoSpaceDE/>
              <w:autoSpaceDN/>
              <w:adjustRightInd/>
              <w:spacing w:after="0" w:line="24" w:lineRule="atLeast"/>
              <w:ind w:firstLine="14"/>
              <w:jc w:val="center"/>
              <w:textAlignment w:val="auto"/>
              <w:rPr>
                <w:rFonts w:ascii="Calibri" w:eastAsia="Malgun Gothic" w:hAnsi="Calibri"/>
                <w:sz w:val="18"/>
                <w:szCs w:val="22"/>
                <w:lang w:eastAsia="ko-KR"/>
              </w:rPr>
            </w:pPr>
            <m:oMath>
              <m:r>
                <w:rPr>
                  <w:rFonts w:ascii="Cambria Math" w:eastAsia="Malgun Gothic" w:hAnsi="Cambria Math"/>
                  <w:sz w:val="18"/>
                  <w:szCs w:val="22"/>
                  <w:lang w:eastAsia="ko-KR"/>
                </w:rPr>
                <m:t>p=</m:t>
              </m:r>
              <m:sSub>
                <m:sSubPr>
                  <m:ctrlPr>
                    <w:rPr>
                      <w:rFonts w:ascii="Cambria Math" w:eastAsia="Malgun Gothic" w:hAnsi="Cambria Math"/>
                      <w:i/>
                      <w:iCs/>
                      <w:sz w:val="18"/>
                      <w:szCs w:val="22"/>
                    </w:rPr>
                  </m:ctrlPr>
                </m:sSubPr>
                <m:e>
                  <m:r>
                    <w:rPr>
                      <w:rFonts w:ascii="Cambria Math" w:eastAsia="Malgun Gothic" w:hAnsi="Cambria Math"/>
                      <w:sz w:val="18"/>
                      <w:szCs w:val="22"/>
                      <w:lang w:eastAsia="ko-KR"/>
                    </w:rPr>
                    <m:t>v</m:t>
                  </m:r>
                </m:e>
                <m:sub>
                  <m:r>
                    <w:rPr>
                      <w:rFonts w:ascii="Cambria Math" w:eastAsia="Malgun Gothic" w:hAnsi="Cambria Math"/>
                      <w:sz w:val="18"/>
                      <w:szCs w:val="22"/>
                      <w:lang w:eastAsia="ko-KR"/>
                    </w:rPr>
                    <m:t>0</m:t>
                  </m:r>
                </m:sub>
              </m:sSub>
            </m:oMath>
            <w:r w:rsidRPr="00793610">
              <w:rPr>
                <w:rFonts w:ascii="Calibri" w:eastAsia="Malgun Gothic" w:hAnsi="Calibri"/>
                <w:sz w:val="18"/>
                <w:szCs w:val="22"/>
                <w:lang w:eastAsia="ko-KR"/>
              </w:rPr>
              <w:t xml:space="preserve"> (rank 3-4)</w:t>
            </w:r>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0970197" w14:textId="77777777" w:rsidR="00793610" w:rsidRPr="00793610" w:rsidRDefault="00793610" w:rsidP="00793610">
            <w:pPr>
              <w:overflowPunct/>
              <w:autoSpaceDE/>
              <w:autoSpaceDN/>
              <w:adjustRightInd/>
              <w:spacing w:after="0" w:line="24" w:lineRule="atLeast"/>
              <w:ind w:firstLine="14"/>
              <w:jc w:val="center"/>
              <w:textAlignment w:val="auto"/>
              <w:rPr>
                <w:rFonts w:ascii="Calibri" w:eastAsia="Malgun Gothic" w:hAnsi="Calibri"/>
                <w:sz w:val="18"/>
                <w:szCs w:val="22"/>
                <w:lang w:eastAsia="ko-KR"/>
              </w:rPr>
            </w:pPr>
            <m:oMathPara>
              <m:oMathParaPr>
                <m:jc m:val="centerGroup"/>
              </m:oMathParaPr>
              <m:oMath>
                <m:r>
                  <w:rPr>
                    <w:rFonts w:ascii="Cambria Math" w:eastAsia="Malgun Gothic" w:hAnsi="Cambria Math"/>
                    <w:sz w:val="18"/>
                    <w:szCs w:val="22"/>
                    <w:lang w:eastAsia="ko-KR"/>
                  </w:rPr>
                  <m:t>β</m:t>
                </m:r>
              </m:oMath>
            </m:oMathPara>
          </w:p>
        </w:tc>
        <w:tc>
          <w:tcPr>
            <w:tcW w:w="1835" w:type="dxa"/>
            <w:tcBorders>
              <w:top w:val="single" w:sz="8" w:space="0" w:color="000000"/>
              <w:left w:val="nil"/>
              <w:bottom w:val="single" w:sz="8" w:space="0" w:color="000000"/>
              <w:right w:val="single" w:sz="8" w:space="0" w:color="000000"/>
            </w:tcBorders>
            <w:hideMark/>
          </w:tcPr>
          <w:p w14:paraId="2C24DB4B" w14:textId="77777777" w:rsidR="00793610" w:rsidRPr="00793610" w:rsidRDefault="00793610" w:rsidP="00793610">
            <w:pPr>
              <w:overflowPunct/>
              <w:autoSpaceDE/>
              <w:autoSpaceDN/>
              <w:adjustRightInd/>
              <w:spacing w:after="0" w:line="24" w:lineRule="atLeast"/>
              <w:ind w:firstLine="14"/>
              <w:jc w:val="center"/>
              <w:textAlignment w:val="auto"/>
              <w:rPr>
                <w:rFonts w:ascii="Calibri" w:eastAsia="Malgun Gothic" w:hAnsi="Calibri"/>
                <w:sz w:val="18"/>
                <w:szCs w:val="22"/>
                <w:lang w:eastAsia="ko-KR"/>
              </w:rPr>
            </w:pPr>
            <w:r w:rsidRPr="00793610">
              <w:rPr>
                <w:rFonts w:ascii="Calibri" w:eastAsia="Malgun Gothic" w:hAnsi="Calibri"/>
                <w:sz w:val="18"/>
                <w:szCs w:val="22"/>
                <w:lang w:eastAsia="ko-KR"/>
              </w:rPr>
              <w:t>Restriction (if any)</w:t>
            </w:r>
          </w:p>
        </w:tc>
      </w:tr>
      <w:tr w:rsidR="00793610" w:rsidRPr="00793610" w14:paraId="45763951" w14:textId="77777777" w:rsidTr="00793610">
        <w:trPr>
          <w:trHeight w:val="288"/>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7022C62" w14:textId="77777777" w:rsidR="00793610" w:rsidRPr="00793610" w:rsidRDefault="00793610" w:rsidP="00793610">
            <w:pPr>
              <w:overflowPunct/>
              <w:autoSpaceDE/>
              <w:autoSpaceDN/>
              <w:adjustRightInd/>
              <w:spacing w:after="0" w:line="24" w:lineRule="atLeast"/>
              <w:ind w:firstLine="14"/>
              <w:jc w:val="center"/>
              <w:textAlignment w:val="auto"/>
              <w:rPr>
                <w:rFonts w:ascii="Malgun Gothic" w:eastAsia="Malgun Gothic" w:hAnsi="Malgun Gothic"/>
                <w:sz w:val="16"/>
                <w:lang w:eastAsia="ko-KR"/>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96D8BCF" w14:textId="77777777" w:rsidR="00793610" w:rsidRPr="00793610" w:rsidRDefault="00793610" w:rsidP="00793610">
            <w:pPr>
              <w:overflowPunct/>
              <w:autoSpaceDE/>
              <w:autoSpaceDN/>
              <w:adjustRightInd/>
              <w:spacing w:after="0" w:line="24" w:lineRule="atLeast"/>
              <w:ind w:firstLine="14"/>
              <w:jc w:val="center"/>
              <w:textAlignment w:val="auto"/>
              <w:rPr>
                <w:rFonts w:ascii="Malgun Gothic" w:eastAsia="Malgun Gothic" w:hAnsi="Malgun Gothic"/>
                <w:sz w:val="18"/>
                <w:szCs w:val="22"/>
                <w:lang w:eastAsia="ko-KR"/>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9966BB" w14:textId="77777777" w:rsidR="00793610" w:rsidRPr="00793610" w:rsidRDefault="00793610" w:rsidP="00793610">
            <w:pPr>
              <w:overflowPunct/>
              <w:autoSpaceDE/>
              <w:autoSpaceDN/>
              <w:adjustRightInd/>
              <w:spacing w:after="0" w:line="24" w:lineRule="atLeast"/>
              <w:ind w:firstLine="14"/>
              <w:jc w:val="center"/>
              <w:textAlignment w:val="auto"/>
              <w:rPr>
                <w:rFonts w:ascii="Malgun Gothic" w:eastAsia="Malgun Gothic" w:hAnsi="Malgun Gothic"/>
                <w:sz w:val="18"/>
                <w:szCs w:val="22"/>
                <w:lang w:eastAsia="ko-KR"/>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06E84E" w14:textId="77777777" w:rsidR="00793610" w:rsidRPr="00793610" w:rsidRDefault="00793610" w:rsidP="00793610">
            <w:pPr>
              <w:overflowPunct/>
              <w:autoSpaceDE/>
              <w:autoSpaceDN/>
              <w:adjustRightInd/>
              <w:spacing w:after="0" w:line="24" w:lineRule="atLeast"/>
              <w:ind w:firstLine="14"/>
              <w:jc w:val="center"/>
              <w:textAlignment w:val="auto"/>
              <w:rPr>
                <w:rFonts w:ascii="Malgun Gothic" w:eastAsia="Malgun Gothic" w:hAnsi="Malgun Gothic"/>
                <w:sz w:val="18"/>
                <w:szCs w:val="22"/>
                <w:lang w:eastAsia="ko-KR"/>
              </w:rPr>
            </w:pPr>
          </w:p>
        </w:tc>
        <w:tc>
          <w:tcPr>
            <w:tcW w:w="1835" w:type="dxa"/>
            <w:tcBorders>
              <w:top w:val="nil"/>
              <w:left w:val="nil"/>
              <w:bottom w:val="single" w:sz="8" w:space="0" w:color="000000"/>
              <w:right w:val="single" w:sz="8" w:space="0" w:color="000000"/>
            </w:tcBorders>
          </w:tcPr>
          <w:p w14:paraId="660AC00A" w14:textId="77777777" w:rsidR="00793610" w:rsidRPr="00793610" w:rsidRDefault="00793610" w:rsidP="00793610">
            <w:pPr>
              <w:overflowPunct/>
              <w:autoSpaceDE/>
              <w:autoSpaceDN/>
              <w:adjustRightInd/>
              <w:spacing w:after="0" w:line="24" w:lineRule="atLeast"/>
              <w:ind w:firstLine="14"/>
              <w:jc w:val="center"/>
              <w:textAlignment w:val="auto"/>
              <w:rPr>
                <w:rFonts w:ascii="Malgun Gothic" w:eastAsia="Malgun Gothic" w:hAnsi="Malgun Gothic"/>
                <w:sz w:val="18"/>
                <w:szCs w:val="22"/>
                <w:lang w:eastAsia="ko-KR"/>
              </w:rPr>
            </w:pPr>
          </w:p>
        </w:tc>
      </w:tr>
    </w:tbl>
    <w:p w14:paraId="6381B1AA" w14:textId="77777777" w:rsidR="00793610" w:rsidRPr="00793610" w:rsidRDefault="00793610" w:rsidP="00793610">
      <w:pPr>
        <w:overflowPunct/>
        <w:autoSpaceDE/>
        <w:autoSpaceDN/>
        <w:adjustRightInd/>
        <w:spacing w:after="0"/>
        <w:textAlignment w:val="auto"/>
        <w:rPr>
          <w:rFonts w:ascii="Calibri" w:eastAsia="Calibri" w:hAnsi="Calibri" w:cs="Calibri"/>
          <w:sz w:val="18"/>
          <w:szCs w:val="22"/>
          <w:lang w:eastAsia="en-GB"/>
        </w:rPr>
      </w:pPr>
    </w:p>
    <w:p w14:paraId="506DE4E5" w14:textId="710777ED" w:rsidR="0056626C" w:rsidRDefault="00427C9A" w:rsidP="005F397B">
      <w:r>
        <w:lastRenderedPageBreak/>
        <w:t xml:space="preserve">The selection criteria listed above are </w:t>
      </w:r>
      <w:r w:rsidR="00DB7F3B">
        <w:t xml:space="preserve">visually summarised in </w:t>
      </w:r>
      <w:r w:rsidR="00A30198">
        <w:fldChar w:fldCharType="begin"/>
      </w:r>
      <w:r w:rsidR="00A30198">
        <w:instrText xml:space="preserve"> REF _Ref16519117 \h </w:instrText>
      </w:r>
      <w:r w:rsidR="00A30198">
        <w:fldChar w:fldCharType="separate"/>
      </w:r>
      <w:r w:rsidR="00467939">
        <w:t xml:space="preserve">Figure </w:t>
      </w:r>
      <w:r w:rsidR="00467939">
        <w:rPr>
          <w:noProof/>
        </w:rPr>
        <w:t>4</w:t>
      </w:r>
      <w:r w:rsidR="00A30198">
        <w:fldChar w:fldCharType="end"/>
      </w:r>
      <w:r w:rsidR="00062272">
        <w:t>. Each point in the UPT-</w:t>
      </w:r>
      <w:r w:rsidR="0056626C">
        <w:t>o</w:t>
      </w:r>
      <w:r w:rsidR="00062272">
        <w:t xml:space="preserve">verhead performance plot corresponds to a combination of parameters </w:t>
      </w:r>
      <m:oMath>
        <m:r>
          <w:rPr>
            <w:rFonts w:ascii="Cambria Math" w:hAnsi="Cambria Math"/>
          </w:rPr>
          <m:t>(L,p,β)</m:t>
        </m:r>
      </m:oMath>
      <w:r w:rsidR="00062272">
        <w:t xml:space="preserve">, where </w:t>
      </w:r>
      <m:oMath>
        <m:r>
          <w:rPr>
            <w:rFonts w:ascii="Cambria Math" w:hAnsi="Cambria Math"/>
          </w:rPr>
          <m:t>p=</m:t>
        </m:r>
        <m:sSub>
          <m:sSubPr>
            <m:ctrlPr>
              <w:rPr>
                <w:rFonts w:ascii="Cambria Math" w:hAnsi="Cambria Math"/>
                <w:i/>
              </w:rPr>
            </m:ctrlPr>
          </m:sSubPr>
          <m:e>
            <m:r>
              <w:rPr>
                <w:rFonts w:ascii="Cambria Math" w:hAnsi="Cambria Math"/>
              </w:rPr>
              <m:t>y</m:t>
            </m:r>
          </m:e>
          <m:sub>
            <m:r>
              <w:rPr>
                <w:rFonts w:ascii="Cambria Math" w:hAnsi="Cambria Math"/>
              </w:rPr>
              <m:t>0</m:t>
            </m:r>
          </m:sub>
        </m:sSub>
      </m:oMath>
      <w:r w:rsidR="006272D1">
        <w:t xml:space="preserve"> for RI</w:t>
      </w:r>
      <w:r w:rsidR="00B220B0">
        <w:t xml:space="preserve">≤2 and </w:t>
      </w:r>
      <m:oMath>
        <m:r>
          <w:rPr>
            <w:rFonts w:ascii="Cambria Math" w:hAnsi="Cambria Math"/>
          </w:rPr>
          <m:t>p=</m:t>
        </m:r>
        <m:sSub>
          <m:sSubPr>
            <m:ctrlPr>
              <w:rPr>
                <w:rFonts w:ascii="Cambria Math" w:hAnsi="Cambria Math"/>
                <w:i/>
              </w:rPr>
            </m:ctrlPr>
          </m:sSubPr>
          <m:e>
            <m:r>
              <w:rPr>
                <w:rFonts w:ascii="Cambria Math" w:hAnsi="Cambria Math"/>
              </w:rPr>
              <m:t>v</m:t>
            </m:r>
          </m:e>
          <m:sub>
            <m:r>
              <w:rPr>
                <w:rFonts w:ascii="Cambria Math" w:hAnsi="Cambria Math"/>
              </w:rPr>
              <m:t>0</m:t>
            </m:r>
          </m:sub>
        </m:sSub>
      </m:oMath>
      <w:r w:rsidR="00B220B0">
        <w:t xml:space="preserve"> for RI&gt;2. Note that some points with similar trade-off performance may not be redundant if they correspond to specific scenarios: for example, if a similar operating point is achieved with </w:t>
      </w:r>
      <m:oMath>
        <m:r>
          <w:rPr>
            <w:rFonts w:ascii="Cambria Math" w:hAnsi="Cambria Math"/>
          </w:rPr>
          <m:t>L=6</m:t>
        </m:r>
      </m:oMath>
      <w:r w:rsidR="00C16C83">
        <w:t xml:space="preserve"> and </w:t>
      </w:r>
      <m:oMath>
        <m:r>
          <w:rPr>
            <w:rFonts w:ascii="Cambria Math" w:hAnsi="Cambria Math"/>
          </w:rPr>
          <m:t>L=4</m:t>
        </m:r>
      </m:oMath>
      <w:r w:rsidR="0056626C">
        <w:t xml:space="preserve">, it may be worth supporting both configurations because </w:t>
      </w:r>
      <m:oMath>
        <m:r>
          <w:rPr>
            <w:rFonts w:ascii="Cambria Math" w:hAnsi="Cambria Math"/>
          </w:rPr>
          <m:t>L=6</m:t>
        </m:r>
      </m:oMath>
      <w:r w:rsidR="0056626C">
        <w:t xml:space="preserve"> is restricted to 32 antenna ports only.</w:t>
      </w:r>
    </w:p>
    <w:p w14:paraId="3BF64216" w14:textId="79434C78" w:rsidR="00D474C0" w:rsidRDefault="00D474C0" w:rsidP="005F397B">
      <w:r>
        <w:t xml:space="preserve">Note that parameter </w:t>
      </w:r>
      <m:oMath>
        <m:r>
          <w:rPr>
            <w:rFonts w:ascii="Cambria Math" w:hAnsi="Cambria Math"/>
          </w:rPr>
          <m:t>α</m:t>
        </m:r>
      </m:oMath>
      <w:r>
        <w:t xml:space="preserve"> is fixed to 2 in these simulations as a result of the analysis reported earlier in this paper.</w:t>
      </w:r>
    </w:p>
    <w:p w14:paraId="41B025ED" w14:textId="4E81BE8F" w:rsidR="008346A6" w:rsidRDefault="00D474C0" w:rsidP="000D3FD4">
      <w:r>
        <w:fldChar w:fldCharType="begin"/>
      </w:r>
      <w:r>
        <w:instrText xml:space="preserve"> REF _Ref16526197 \h </w:instrText>
      </w:r>
      <w:r>
        <w:fldChar w:fldCharType="separate"/>
      </w:r>
      <w:r w:rsidR="00467939">
        <w:t xml:space="preserve">Figure </w:t>
      </w:r>
      <w:r w:rsidR="00467939">
        <w:rPr>
          <w:noProof/>
        </w:rPr>
        <w:t>5</w:t>
      </w:r>
      <w:r>
        <w:fldChar w:fldCharType="end"/>
      </w:r>
      <w:r>
        <w:t xml:space="preserve"> </w:t>
      </w:r>
      <w:r w:rsidR="000D3FD4">
        <w:t>s</w:t>
      </w:r>
      <w:r w:rsidR="0056626C">
        <w:t xml:space="preserve">hows UPT-overhead performance for maximum rank 2 (MR2) for </w:t>
      </w:r>
      <w:r w:rsidR="00274F93">
        <w:t>all</w:t>
      </w:r>
      <w:r w:rsidR="001D335F">
        <w:t xml:space="preserve"> operating points </w:t>
      </w:r>
      <m:oMath>
        <m:r>
          <w:rPr>
            <w:rFonts w:ascii="Cambria Math" w:hAnsi="Cambria Math"/>
          </w:rPr>
          <m:t>(L,p=</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,β)</m:t>
        </m:r>
      </m:oMath>
      <w:r w:rsidR="0056626C">
        <w:t xml:space="preserve">. For each value of </w:t>
      </w:r>
      <m:oMath>
        <m:r>
          <w:rPr>
            <w:rFonts w:ascii="Cambria Math" w:hAnsi="Cambria Math"/>
          </w:rPr>
          <m:t>L</m:t>
        </m:r>
      </m:oMath>
      <w:r w:rsidR="0056626C">
        <w:t xml:space="preserve"> we plot two curves corresponding to</w:t>
      </w:r>
      <w:r w:rsidR="00640176">
        <w:t xml:space="preserve"> different FD basis sizes, </w:t>
      </w:r>
      <w:r w:rsidR="00640176" w:rsidRPr="00640176">
        <w:rPr>
          <w:i/>
        </w:rPr>
        <w:t>i.e.</w:t>
      </w:r>
      <w:r w:rsidR="00640176">
        <w:t xml:space="preserve">, </w:t>
      </w:r>
      <w:r w:rsidR="0056626C">
        <w:t xml:space="preserve"> </w:t>
      </w:r>
      <m:oMath>
        <m:r>
          <w:rPr>
            <w:rFonts w:ascii="Cambria Math" w:hAnsi="Cambria Math"/>
          </w:rPr>
          <m:t>p=1/4</m:t>
        </m:r>
      </m:oMath>
      <w:r w:rsidR="00640176">
        <w:t xml:space="preserve"> and 1/2, respectively. Finally, for each value of </w:t>
      </w:r>
      <m:oMath>
        <m:r>
          <w:rPr>
            <w:rFonts w:ascii="Cambria Math" w:hAnsi="Cambria Math"/>
          </w:rPr>
          <m:t>p</m:t>
        </m:r>
      </m:oMath>
      <w:r w:rsidR="00640176">
        <w:t xml:space="preserve"> we evaluate all three possible values of </w:t>
      </w:r>
      <m:oMath>
        <m:r>
          <w:rPr>
            <w:rFonts w:ascii="Cambria Math" w:hAnsi="Cambria Math"/>
          </w:rPr>
          <m:t>β={1/4,1/2,3/4}</m:t>
        </m:r>
      </m:oMath>
      <w:r w:rsidR="00640176">
        <w:t xml:space="preserve">, which yield different maximum number of nonzero coefficients per layer,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40176">
        <w:t>.</w:t>
      </w:r>
    </w:p>
    <w:p w14:paraId="5F8031B4" w14:textId="1D7FB56E" w:rsidR="000D3FD4" w:rsidRDefault="008346A6" w:rsidP="000D3FD4">
      <w:r>
        <w:t xml:space="preserve">Let us consider the case </w:t>
      </w:r>
      <m:oMath>
        <m:r>
          <w:rPr>
            <w:rFonts w:ascii="Cambria Math" w:hAnsi="Cambria Math"/>
          </w:rPr>
          <m:t>L=6</m:t>
        </m:r>
      </m:oMath>
      <w:r>
        <w:t xml:space="preserve"> separately, as this parameter value is supported for specific scenarios with large number of antenna ports (32 APs). </w:t>
      </w:r>
      <w:r w:rsidR="00F53161">
        <w:t xml:space="preserve">In the high overhead </w:t>
      </w:r>
      <w:r w:rsidR="001D335F">
        <w:t xml:space="preserve">regime, the operating points: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e>
        </m:d>
      </m:oMath>
      <w:r w:rsidR="001D335F">
        <w:t xml:space="preserve"> had already been excluded by an earlier agreement in RAN1#96bis, as they exceed the maximum overhead of Rel-15 Type II. </w:t>
      </w:r>
      <w:r>
        <w:t xml:space="preserve">Of the remaining four parameter combinations, it seems </w:t>
      </w:r>
      <w:r w:rsidR="00050CF9">
        <w:t>enough</w:t>
      </w:r>
      <w:r>
        <w:t xml:space="preserve"> to support three by dropping one of the two giving very similar performance-overhead trade-off: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oMath>
      <w:r>
        <w:t xml:space="preserve"> and </w:t>
      </w:r>
      <w:r w:rsidR="001D335F">
        <w:t xml:space="preserve">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t xml:space="preserve">. We suggest removing the first of the two as it yields similar performance to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t xml:space="preserve"> but with larger overhead.</w:t>
      </w:r>
    </w:p>
    <w:p w14:paraId="63AD192B" w14:textId="16BF9817" w:rsidR="008346A6" w:rsidRDefault="008346A6" w:rsidP="000D3FD4">
      <w:r>
        <w:t xml:space="preserve">We now consider the case </w:t>
      </w:r>
      <m:oMath>
        <m:r>
          <w:rPr>
            <w:rFonts w:ascii="Cambria Math" w:hAnsi="Cambria Math"/>
          </w:rPr>
          <m:t>L=4</m:t>
        </m:r>
      </m:oMath>
      <w:r>
        <w:t xml:space="preserve">. In the high overhead regime, the point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t xml:space="preserve"> can be removed because the</w:t>
      </w:r>
      <w:r w:rsidR="006769EB">
        <w:t xml:space="preserve"> UPT curve shows saturation behaviour in that region. In the medium overhead regime, the point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oMath>
      <w:r w:rsidR="006769EB">
        <w:t xml:space="preserve"> seems redundant as its performance is matched by another parameter combination with slightly lower overhead. Hence, we propose to keep four of the six operating points.</w:t>
      </w:r>
    </w:p>
    <w:p w14:paraId="064A4B41" w14:textId="7E5ECE83" w:rsidR="006769EB" w:rsidRDefault="006769EB" w:rsidP="000D3FD4">
      <w:r>
        <w:t xml:space="preserve">Finally, we look at the case </w:t>
      </w:r>
      <m:oMath>
        <m:r>
          <w:rPr>
            <w:rFonts w:ascii="Cambria Math" w:hAnsi="Cambria Math"/>
          </w:rPr>
          <m:t>L=2</m:t>
        </m:r>
      </m:oMath>
      <w:r>
        <w:t xml:space="preserve">, which offers operating points in the low overhead regime. In this region, the points </w:t>
      </w:r>
      <w:r w:rsidR="00274F93">
        <w:t xml:space="preserve">of interest are: </w:t>
      </w:r>
      <m:oMath>
        <m:d>
          <m:dPr>
            <m:ctrlPr>
              <w:rPr>
                <w:rFonts w:ascii="Cambria Math" w:hAnsi="Cambria Math"/>
                <w:i/>
              </w:rPr>
            </m:ctrlPr>
          </m:dPr>
          <m:e>
            <m:r>
              <w:rPr>
                <w:rFonts w:ascii="Cambria Math" w:hAnsi="Cambria Math"/>
              </w:rPr>
              <m:t>L,p,β</m:t>
            </m:r>
          </m:e>
        </m:d>
        <m:r>
          <w:rPr>
            <w:rFonts w:ascii="Cambria Math" w:hAnsi="Cambria Math"/>
          </w:rPr>
          <m:t>=</m:t>
        </m:r>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e>
        </m:d>
      </m:oMath>
      <w:r w:rsidR="00274F93">
        <w:t xml:space="preserve">, whereas the other combinations can be excluded as they offer lower UPT for the same overhead than some combinations with </w:t>
      </w:r>
      <m:oMath>
        <m:r>
          <w:rPr>
            <w:rFonts w:ascii="Cambria Math" w:hAnsi="Cambria Math"/>
          </w:rPr>
          <m:t>L=4</m:t>
        </m:r>
      </m:oMath>
      <w:r w:rsidR="00274F93">
        <w:t>.</w:t>
      </w:r>
    </w:p>
    <w:p w14:paraId="6BA5163C" w14:textId="3B3662BE" w:rsidR="00274F93" w:rsidRPr="000D3FD4" w:rsidRDefault="00274F93" w:rsidP="000D3FD4">
      <w:r>
        <w:t>We observe that the set of selected parameter combinations form an approximate</w:t>
      </w:r>
      <w:r w:rsidR="000C6BE9">
        <w:t xml:space="preserve"> </w:t>
      </w:r>
      <w:r>
        <w:t xml:space="preserve">convex hull of all the possible combinations, which ensures that Type II CSI feedback always operate at the best available UPT-overhead trade-off. </w:t>
      </w:r>
    </w:p>
    <w:p w14:paraId="6E467BD4" w14:textId="77777777" w:rsidR="00A30198" w:rsidRDefault="00A30198" w:rsidP="00A30198">
      <w:pPr>
        <w:keepNext/>
        <w:jc w:val="center"/>
      </w:pPr>
      <w:r>
        <w:rPr>
          <w:noProof/>
        </w:rPr>
        <w:drawing>
          <wp:inline distT="0" distB="0" distL="0" distR="0" wp14:anchorId="41D77477" wp14:editId="38999B02">
            <wp:extent cx="4005071" cy="342086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arameter_selection.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05071" cy="3420861"/>
                    </a:xfrm>
                    <a:prstGeom prst="rect">
                      <a:avLst/>
                    </a:prstGeom>
                  </pic:spPr>
                </pic:pic>
              </a:graphicData>
            </a:graphic>
          </wp:inline>
        </w:drawing>
      </w:r>
    </w:p>
    <w:p w14:paraId="029E7F72" w14:textId="2D762C1C" w:rsidR="00DB7F3B" w:rsidRDefault="00A30198" w:rsidP="00A30198">
      <w:pPr>
        <w:pStyle w:val="Caption"/>
        <w:jc w:val="center"/>
      </w:pPr>
      <w:bookmarkStart w:id="7" w:name="_Ref16519117"/>
      <w:r>
        <w:t xml:space="preserve">Figure </w:t>
      </w:r>
      <w:r>
        <w:fldChar w:fldCharType="begin"/>
      </w:r>
      <w:r>
        <w:instrText xml:space="preserve"> SEQ Figure \* ARABIC </w:instrText>
      </w:r>
      <w:r>
        <w:fldChar w:fldCharType="separate"/>
      </w:r>
      <w:r w:rsidR="00552BA9">
        <w:rPr>
          <w:noProof/>
        </w:rPr>
        <w:t>4</w:t>
      </w:r>
      <w:r>
        <w:fldChar w:fldCharType="end"/>
      </w:r>
      <w:bookmarkEnd w:id="7"/>
      <w:r>
        <w:t xml:space="preserve">. Visual representation of the criteria followed for selecting the parameter combinations. Each point in the plot corresponds to a combination of </w:t>
      </w:r>
      <m:oMath>
        <m:r>
          <m:rPr>
            <m:sty m:val="bi"/>
          </m:rPr>
          <w:rPr>
            <w:rFonts w:ascii="Cambria Math" w:hAnsi="Cambria Math"/>
          </w:rPr>
          <m:t>(L,p,β)</m:t>
        </m:r>
      </m:oMath>
      <w:r>
        <w:t>.</w:t>
      </w:r>
    </w:p>
    <w:p w14:paraId="3D0D3E46" w14:textId="77777777" w:rsidR="00D474C0" w:rsidRPr="00D474C0" w:rsidRDefault="00D474C0" w:rsidP="00D474C0"/>
    <w:p w14:paraId="00CF13DE" w14:textId="77777777" w:rsidR="00D474C0" w:rsidRDefault="000D3FD4" w:rsidP="00D474C0">
      <w:pPr>
        <w:keepNext/>
        <w:jc w:val="center"/>
      </w:pPr>
      <w:r>
        <w:rPr>
          <w:noProof/>
        </w:rPr>
        <w:lastRenderedPageBreak/>
        <w:drawing>
          <wp:inline distT="0" distB="0" distL="0" distR="0" wp14:anchorId="13C6D4DA" wp14:editId="4C7F6685">
            <wp:extent cx="5243581" cy="352546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MR2.emf"/>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249833" cy="3529666"/>
                    </a:xfrm>
                    <a:prstGeom prst="rect">
                      <a:avLst/>
                    </a:prstGeom>
                  </pic:spPr>
                </pic:pic>
              </a:graphicData>
            </a:graphic>
          </wp:inline>
        </w:drawing>
      </w:r>
    </w:p>
    <w:p w14:paraId="65255C83" w14:textId="5C109529" w:rsidR="001B69A2" w:rsidRDefault="00D474C0" w:rsidP="00D474C0">
      <w:pPr>
        <w:pStyle w:val="Caption"/>
        <w:jc w:val="center"/>
      </w:pPr>
      <w:bookmarkStart w:id="8" w:name="_Ref16526197"/>
      <w:r>
        <w:t xml:space="preserve">Figure </w:t>
      </w:r>
      <w:r>
        <w:fldChar w:fldCharType="begin"/>
      </w:r>
      <w:r>
        <w:instrText xml:space="preserve"> SEQ Figure \* ARABIC </w:instrText>
      </w:r>
      <w:r>
        <w:fldChar w:fldCharType="separate"/>
      </w:r>
      <w:r w:rsidR="00552BA9">
        <w:rPr>
          <w:noProof/>
        </w:rPr>
        <w:t>5</w:t>
      </w:r>
      <w:r>
        <w:fldChar w:fldCharType="end"/>
      </w:r>
      <w:bookmarkEnd w:id="8"/>
      <w:r>
        <w:t xml:space="preserve">. Performance evaluation for MR2 and different parameter combinations </w:t>
      </w:r>
      <m:oMath>
        <m:r>
          <m:rPr>
            <m:sty m:val="bi"/>
          </m:rPr>
          <w:rPr>
            <w:rFonts w:ascii="Cambria Math" w:hAnsi="Cambria Math"/>
          </w:rPr>
          <m:t>(L,p=</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,β)</m:t>
        </m:r>
      </m:oMath>
    </w:p>
    <w:p w14:paraId="204181B8" w14:textId="5F24FAD2" w:rsidR="00D474C0" w:rsidRDefault="00D474C0" w:rsidP="00D474C0"/>
    <w:p w14:paraId="28B721E2" w14:textId="73392D76" w:rsidR="00274F93" w:rsidRDefault="00113E43" w:rsidP="00D474C0">
      <w:r>
        <w:fldChar w:fldCharType="begin"/>
      </w:r>
      <w:r>
        <w:instrText xml:space="preserve"> REF _Ref16587997 \h </w:instrText>
      </w:r>
      <w:r>
        <w:fldChar w:fldCharType="separate"/>
      </w:r>
      <w:r w:rsidR="00467939">
        <w:t xml:space="preserve">Figure </w:t>
      </w:r>
      <w:r w:rsidR="00467939">
        <w:rPr>
          <w:noProof/>
        </w:rPr>
        <w:t>6</w:t>
      </w:r>
      <w:r>
        <w:fldChar w:fldCharType="end"/>
      </w:r>
      <w:r>
        <w:t xml:space="preserve"> </w:t>
      </w:r>
      <w:r w:rsidR="00274F93">
        <w:t xml:space="preserve">shows UPT-overhead performance for maximum rank 4 (MR4) for all operating points </w:t>
      </w:r>
      <m:oMath>
        <m:r>
          <w:rPr>
            <w:rFonts w:ascii="Cambria Math" w:hAnsi="Cambria Math"/>
          </w:rPr>
          <m:t>(L,</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,β)</m:t>
        </m:r>
      </m:oMath>
      <w:r w:rsidR="00274F93">
        <w:t>.</w:t>
      </w:r>
      <w:r w:rsidR="006511F0">
        <w:t xml:space="preserve"> In this case only </w:t>
      </w:r>
      <m:oMath>
        <m:r>
          <w:rPr>
            <w:rFonts w:ascii="Cambria Math" w:hAnsi="Cambria Math"/>
          </w:rPr>
          <m:t>L=2</m:t>
        </m:r>
      </m:oMath>
      <w:r w:rsidR="006511F0">
        <w:t xml:space="preserve"> and 4 are configurable</w:t>
      </w:r>
      <w:r w:rsidR="00AB545E">
        <w:t xml:space="preserve">. For each of these two values we plot three curves, corresponding to all possible combinations of the parameter pair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oMath>
      <w:r w:rsidR="00AB545E">
        <w:t xml:space="preserve">, which controls the size of the FD basis for RI≤2 and RI&gt;2, respectively. Each curve consists of three points, corresponding to the three possible values of </w:t>
      </w:r>
      <m:oMath>
        <m:r>
          <w:rPr>
            <w:rFonts w:ascii="Cambria Math" w:hAnsi="Cambria Math"/>
          </w:rPr>
          <m:t>β={1/4,1/2,3/4}.</m:t>
        </m:r>
      </m:oMath>
    </w:p>
    <w:p w14:paraId="4D6545D3" w14:textId="347CEDCA" w:rsidR="0099362D" w:rsidRDefault="0099362D" w:rsidP="00D474C0">
      <w:r>
        <w:t xml:space="preserve">In the high overhead region, the two points with most favourable UPT-overhead trade-off are: </w:t>
      </w:r>
      <m:oMath>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2B758C">
        <w:t xml:space="preserve"> and </w:t>
      </w:r>
      <m:oMath>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2B758C">
        <w:t>.</w:t>
      </w:r>
    </w:p>
    <w:p w14:paraId="37BB2976" w14:textId="1B1D4716" w:rsidR="002B758C" w:rsidRDefault="002B758C" w:rsidP="00D474C0">
      <w:r>
        <w:t xml:space="preserve">In the mid-overhead region, the </w:t>
      </w:r>
      <w:r w:rsidR="00857635">
        <w:t xml:space="preserve">best operating </w:t>
      </w:r>
      <w:r>
        <w:t>points</w:t>
      </w:r>
      <w:r w:rsidR="00857635">
        <w:t xml:space="preserve"> are offered by the following parameter combinations: </w:t>
      </w:r>
      <m:oMath>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,β</m:t>
            </m:r>
          </m:e>
        </m:d>
        <m:r>
          <w:rPr>
            <w:rFonts w:ascii="Cambria Math" w:hAnsi="Cambria Math"/>
          </w:rPr>
          <m:t>=</m:t>
        </m:r>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oMath>
      <w:r w:rsidR="00857635">
        <w:t xml:space="preserve"> and </w:t>
      </w:r>
      <m:oMath>
        <m:d>
          <m:dPr>
            <m:ctrlPr>
              <w:rPr>
                <w:rFonts w:ascii="Cambria Math" w:hAnsi="Cambria Math"/>
                <w:i/>
              </w:rPr>
            </m:ctrlPr>
          </m:dPr>
          <m:e>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857635">
        <w:t>.</w:t>
      </w:r>
    </w:p>
    <w:p w14:paraId="4D3CE584" w14:textId="12542C8E" w:rsidR="00136A84" w:rsidRDefault="00136A84" w:rsidP="00D474C0">
      <w:r>
        <w:t xml:space="preserve">Finally, in the low overhead region, two points </w:t>
      </w:r>
      <w:r w:rsidR="00736475">
        <w:t xml:space="preserve">seem to offer a reasonable UPT for very low overhead: </w:t>
      </w:r>
      <m:oMath>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,β</m:t>
            </m:r>
          </m:e>
        </m:d>
        <m:r>
          <w:rPr>
            <w:rFonts w:ascii="Cambria Math" w:hAnsi="Cambria Math"/>
          </w:rPr>
          <m:t>=</m:t>
        </m:r>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oMath>
      <w:r w:rsidR="00736475">
        <w:t xml:space="preserve"> and </w:t>
      </w:r>
      <m:oMath>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736475">
        <w:t>.</w:t>
      </w:r>
    </w:p>
    <w:p w14:paraId="24688A6D" w14:textId="77777777" w:rsidR="00507D9F" w:rsidRDefault="00507D9F" w:rsidP="00507D9F">
      <w:pPr>
        <w:keepNext/>
        <w:jc w:val="center"/>
      </w:pPr>
      <w:r>
        <w:rPr>
          <w:noProof/>
        </w:rPr>
        <w:lastRenderedPageBreak/>
        <w:drawing>
          <wp:inline distT="0" distB="0" distL="0" distR="0" wp14:anchorId="5EE6AA71" wp14:editId="11FAA018">
            <wp:extent cx="4606787" cy="3458818"/>
            <wp:effectExtent l="0" t="0" r="381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R4.emf"/>
                    <pic:cNvPicPr/>
                  </pic:nvPicPr>
                  <pic:blipFill>
                    <a:blip r:embed="rId22">
                      <a:extLst>
                        <a:ext uri="{28A0092B-C50C-407E-A947-70E740481C1C}">
                          <a14:useLocalDpi xmlns:a14="http://schemas.microsoft.com/office/drawing/2010/main" val="0"/>
                        </a:ext>
                      </a:extLst>
                    </a:blip>
                    <a:stretch>
                      <a:fillRect/>
                    </a:stretch>
                  </pic:blipFill>
                  <pic:spPr>
                    <a:xfrm>
                      <a:off x="0" y="0"/>
                      <a:ext cx="4622575" cy="3470672"/>
                    </a:xfrm>
                    <a:prstGeom prst="rect">
                      <a:avLst/>
                    </a:prstGeom>
                  </pic:spPr>
                </pic:pic>
              </a:graphicData>
            </a:graphic>
          </wp:inline>
        </w:drawing>
      </w:r>
    </w:p>
    <w:p w14:paraId="76CE1F56" w14:textId="1E6CA3EF" w:rsidR="00507D9F" w:rsidRDefault="00507D9F" w:rsidP="00507D9F">
      <w:pPr>
        <w:pStyle w:val="Caption"/>
        <w:jc w:val="center"/>
      </w:pPr>
      <w:bookmarkStart w:id="9" w:name="_Ref16587997"/>
      <w:r>
        <w:t xml:space="preserve">Figure </w:t>
      </w:r>
      <w:r>
        <w:fldChar w:fldCharType="begin"/>
      </w:r>
      <w:r>
        <w:instrText xml:space="preserve"> SEQ Figure \* ARABIC </w:instrText>
      </w:r>
      <w:r>
        <w:fldChar w:fldCharType="separate"/>
      </w:r>
      <w:r w:rsidR="00552BA9">
        <w:rPr>
          <w:noProof/>
        </w:rPr>
        <w:t>6</w:t>
      </w:r>
      <w:r>
        <w:fldChar w:fldCharType="end"/>
      </w:r>
      <w:bookmarkEnd w:id="9"/>
      <w:r>
        <w:t xml:space="preserve">. Performance evaluation for MR2 and different parameter combinations </w:t>
      </w:r>
      <m:oMath>
        <m:r>
          <m:rPr>
            <m:sty m:val="bi"/>
          </m:rPr>
          <w:rPr>
            <w:rFonts w:ascii="Cambria Math" w:hAnsi="Cambria Math"/>
          </w:rPr>
          <m:t>(L,</m:t>
        </m:r>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0</m:t>
            </m:r>
          </m:sub>
        </m:sSub>
        <m:r>
          <m:rPr>
            <m:sty m:val="bi"/>
          </m:rPr>
          <w:rPr>
            <w:rFonts w:ascii="Cambria Math" w:hAnsi="Cambria Math"/>
          </w:rPr>
          <m:t>,β)</m:t>
        </m:r>
      </m:oMath>
    </w:p>
    <w:p w14:paraId="4E0A8286" w14:textId="043E3E1A" w:rsidR="00507D9F" w:rsidRDefault="00507D9F" w:rsidP="00507D9F"/>
    <w:p w14:paraId="207F54E0" w14:textId="7E8AD5FB" w:rsidR="00D154DF" w:rsidRDefault="00D154DF" w:rsidP="00507D9F">
      <w:r>
        <w:t xml:space="preserve">The parameter combinations identified in the </w:t>
      </w:r>
      <w:r w:rsidR="0010011B">
        <w:t xml:space="preserve">analysis above are summarised in </w:t>
      </w:r>
      <w:r w:rsidR="00122E03">
        <w:fldChar w:fldCharType="begin"/>
      </w:r>
      <w:r w:rsidR="00122E03">
        <w:instrText xml:space="preserve"> REF _Ref16681303 \h </w:instrText>
      </w:r>
      <w:r w:rsidR="00122E03">
        <w:fldChar w:fldCharType="separate"/>
      </w:r>
      <w:r w:rsidR="00122E03">
        <w:t xml:space="preserve">Table </w:t>
      </w:r>
      <w:r w:rsidR="00122E03">
        <w:rPr>
          <w:noProof/>
        </w:rPr>
        <w:t>5</w:t>
      </w:r>
      <w:r w:rsidR="00122E03">
        <w:fldChar w:fldCharType="end"/>
      </w:r>
      <w:r w:rsidR="00122E03">
        <w:t>.</w:t>
      </w:r>
    </w:p>
    <w:p w14:paraId="2F400834" w14:textId="20B3F4EB" w:rsidR="009D0D15" w:rsidRPr="009D0D15" w:rsidRDefault="009D0D15" w:rsidP="00507D9F">
      <w:pPr>
        <w:rPr>
          <w:b/>
          <w:i/>
        </w:rPr>
      </w:pPr>
      <w:r w:rsidRPr="00DC0760">
        <w:rPr>
          <w:b/>
          <w:i/>
        </w:rPr>
        <w:t>Proposal</w:t>
      </w:r>
      <w:r w:rsidR="005E05CF">
        <w:rPr>
          <w:b/>
          <w:i/>
        </w:rPr>
        <w:t xml:space="preserve"> 5</w:t>
      </w:r>
      <w:r w:rsidRPr="00DC0760">
        <w:rPr>
          <w:b/>
          <w:i/>
        </w:rPr>
        <w:t xml:space="preserve">. Support the parameter combinations of </w:t>
      </w:r>
      <w:r w:rsidRPr="00DC0760">
        <w:rPr>
          <w:b/>
          <w:i/>
        </w:rPr>
        <w:fldChar w:fldCharType="begin"/>
      </w:r>
      <w:r w:rsidRPr="00DC0760">
        <w:rPr>
          <w:b/>
          <w:i/>
        </w:rPr>
        <w:instrText xml:space="preserve"> REF _Ref16681303 \h  \* MERGEFORMAT </w:instrText>
      </w:r>
      <w:r w:rsidRPr="00DC0760">
        <w:rPr>
          <w:b/>
          <w:i/>
        </w:rPr>
      </w:r>
      <w:r w:rsidRPr="00DC0760">
        <w:rPr>
          <w:b/>
          <w:i/>
        </w:rPr>
        <w:fldChar w:fldCharType="separate"/>
      </w:r>
      <w:r w:rsidRPr="00467939">
        <w:rPr>
          <w:b/>
          <w:i/>
        </w:rPr>
        <w:t xml:space="preserve">Table </w:t>
      </w:r>
      <w:r w:rsidRPr="00467939">
        <w:rPr>
          <w:b/>
          <w:i/>
          <w:noProof/>
        </w:rPr>
        <w:t>5</w:t>
      </w:r>
      <w:r w:rsidRPr="00DC0760">
        <w:rPr>
          <w:b/>
          <w:i/>
        </w:rPr>
        <w:fldChar w:fldCharType="end"/>
      </w:r>
      <w:r>
        <w:rPr>
          <w:b/>
          <w:i/>
        </w:rPr>
        <w:t>.</w:t>
      </w:r>
    </w:p>
    <w:p w14:paraId="3DCDEE1D" w14:textId="13B0019F" w:rsidR="0010011B" w:rsidRDefault="0010011B" w:rsidP="0010011B">
      <w:pPr>
        <w:pStyle w:val="Caption"/>
        <w:keepNext/>
        <w:jc w:val="center"/>
      </w:pPr>
      <w:bookmarkStart w:id="10" w:name="_Ref16681303"/>
      <w:r>
        <w:t xml:space="preserve">Table </w:t>
      </w:r>
      <w:r>
        <w:fldChar w:fldCharType="begin"/>
      </w:r>
      <w:r>
        <w:instrText xml:space="preserve"> SEQ Table \* ARABIC </w:instrText>
      </w:r>
      <w:r>
        <w:fldChar w:fldCharType="separate"/>
      </w:r>
      <w:r w:rsidR="00B3681B">
        <w:rPr>
          <w:noProof/>
        </w:rPr>
        <w:t>5</w:t>
      </w:r>
      <w:r>
        <w:fldChar w:fldCharType="end"/>
      </w:r>
      <w:bookmarkEnd w:id="10"/>
      <w:r>
        <w:t>. Proposed supported parameter combinations</w:t>
      </w:r>
    </w:p>
    <w:tbl>
      <w:tblPr>
        <w:tblW w:w="9175" w:type="dxa"/>
        <w:jc w:val="center"/>
        <w:tblCellMar>
          <w:left w:w="0" w:type="dxa"/>
          <w:right w:w="0" w:type="dxa"/>
        </w:tblCellMar>
        <w:tblLook w:val="04A0" w:firstRow="1" w:lastRow="0" w:firstColumn="1" w:lastColumn="0" w:noHBand="0" w:noVBand="1"/>
      </w:tblPr>
      <w:tblGrid>
        <w:gridCol w:w="1835"/>
        <w:gridCol w:w="1835"/>
        <w:gridCol w:w="1835"/>
        <w:gridCol w:w="1835"/>
        <w:gridCol w:w="1835"/>
      </w:tblGrid>
      <w:tr w:rsidR="0010011B" w14:paraId="0E42B694" w14:textId="77777777" w:rsidTr="0010011B">
        <w:trPr>
          <w:trHeight w:val="288"/>
          <w:jc w:val="center"/>
        </w:trPr>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38E87D" w14:textId="77777777" w:rsidR="0010011B" w:rsidRDefault="0010011B">
            <w:pPr>
              <w:pStyle w:val="Style1"/>
              <w:spacing w:after="0" w:line="24" w:lineRule="atLeast"/>
              <w:ind w:firstLine="14"/>
              <w:jc w:val="center"/>
              <w:rPr>
                <w:lang w:eastAsia="ko-KR"/>
              </w:rPr>
            </w:pPr>
            <m:oMathPara>
              <m:oMathParaPr>
                <m:jc m:val="centerGroup"/>
              </m:oMathParaPr>
              <m:oMath>
                <m:r>
                  <w:rPr>
                    <w:rFonts w:ascii="Cambria Math" w:hAnsi="Cambria Math"/>
                    <w:lang w:eastAsia="ko-KR"/>
                  </w:rPr>
                  <m:t>L</m:t>
                </m:r>
              </m:oMath>
            </m:oMathPara>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23BDF5A" w14:textId="77777777" w:rsidR="0010011B" w:rsidRDefault="0010011B">
            <w:pPr>
              <w:pStyle w:val="Style1"/>
              <w:spacing w:after="0" w:line="24" w:lineRule="atLeast"/>
              <w:ind w:firstLine="14"/>
              <w:jc w:val="center"/>
              <w:rPr>
                <w:rFonts w:ascii="Malgun Gothic" w:hAnsi="Malgun Gothic" w:cs="Calibri"/>
                <w:lang w:eastAsia="ko-KR"/>
              </w:rPr>
            </w:pPr>
            <m:oMath>
              <m:r>
                <w:rPr>
                  <w:rFonts w:ascii="Cambria Math" w:hAnsi="Cambria Math"/>
                  <w:lang w:eastAsia="ko-KR"/>
                </w:rPr>
                <m:t>p=</m:t>
              </m:r>
              <m:sSub>
                <m:sSubPr>
                  <m:ctrlPr>
                    <w:rPr>
                      <w:rFonts w:ascii="Cambria Math" w:hAnsi="Cambria Math" w:cs="Calibri"/>
                      <w:i/>
                      <w:iCs/>
                    </w:rPr>
                  </m:ctrlPr>
                </m:sSubPr>
                <m:e>
                  <m:r>
                    <w:rPr>
                      <w:rFonts w:ascii="Cambria Math" w:hAnsi="Cambria Math"/>
                      <w:lang w:eastAsia="ko-KR"/>
                    </w:rPr>
                    <m:t>y</m:t>
                  </m:r>
                </m:e>
                <m:sub>
                  <m:r>
                    <w:rPr>
                      <w:rFonts w:ascii="Cambria Math" w:hAnsi="Cambria Math"/>
                      <w:lang w:eastAsia="ko-KR"/>
                    </w:rPr>
                    <m:t>0</m:t>
                  </m:r>
                </m:sub>
              </m:sSub>
            </m:oMath>
            <w:r>
              <w:rPr>
                <w:rFonts w:hint="eastAsia"/>
                <w:lang w:eastAsia="ko-KR"/>
              </w:rPr>
              <w:t xml:space="preserve"> (rank 1-2)</w:t>
            </w:r>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DF42E4D" w14:textId="77777777" w:rsidR="0010011B" w:rsidRDefault="0010011B">
            <w:pPr>
              <w:pStyle w:val="Style1"/>
              <w:spacing w:after="0" w:line="24" w:lineRule="atLeast"/>
              <w:ind w:firstLine="14"/>
              <w:jc w:val="center"/>
              <w:rPr>
                <w:rFonts w:cs="Times New Roman"/>
                <w:lang w:eastAsia="ko-KR"/>
              </w:rPr>
            </w:pPr>
            <m:oMath>
              <m:r>
                <w:rPr>
                  <w:rFonts w:ascii="Cambria Math" w:hAnsi="Cambria Math"/>
                  <w:lang w:eastAsia="ko-KR"/>
                </w:rPr>
                <m:t>p=</m:t>
              </m:r>
              <m:sSub>
                <m:sSubPr>
                  <m:ctrlPr>
                    <w:rPr>
                      <w:rFonts w:ascii="Cambria Math" w:hAnsi="Cambria Math" w:cs="Calibri"/>
                      <w:i/>
                      <w:iCs/>
                    </w:rPr>
                  </m:ctrlPr>
                </m:sSubPr>
                <m:e>
                  <m:r>
                    <w:rPr>
                      <w:rFonts w:ascii="Cambria Math" w:hAnsi="Cambria Math"/>
                      <w:lang w:eastAsia="ko-KR"/>
                    </w:rPr>
                    <m:t>v</m:t>
                  </m:r>
                </m:e>
                <m:sub>
                  <m:r>
                    <w:rPr>
                      <w:rFonts w:ascii="Cambria Math" w:hAnsi="Cambria Math"/>
                      <w:lang w:eastAsia="ko-KR"/>
                    </w:rPr>
                    <m:t>0</m:t>
                  </m:r>
                </m:sub>
              </m:sSub>
            </m:oMath>
            <w:r>
              <w:rPr>
                <w:rFonts w:hint="eastAsia"/>
                <w:lang w:eastAsia="ko-KR"/>
              </w:rPr>
              <w:t xml:space="preserve"> (rank 3-4)</w:t>
            </w:r>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BA11911" w14:textId="77777777" w:rsidR="0010011B" w:rsidRDefault="0010011B">
            <w:pPr>
              <w:pStyle w:val="Style1"/>
              <w:spacing w:after="0" w:line="24" w:lineRule="atLeast"/>
              <w:ind w:firstLine="14"/>
              <w:jc w:val="center"/>
              <w:rPr>
                <w:lang w:eastAsia="ko-KR"/>
              </w:rPr>
            </w:pPr>
            <m:oMathPara>
              <m:oMathParaPr>
                <m:jc m:val="centerGroup"/>
              </m:oMathParaPr>
              <m:oMath>
                <m:r>
                  <w:rPr>
                    <w:rFonts w:ascii="Cambria Math" w:hAnsi="Cambria Math"/>
                    <w:lang w:eastAsia="ko-KR"/>
                  </w:rPr>
                  <m:t>β</m:t>
                </m:r>
              </m:oMath>
            </m:oMathPara>
          </w:p>
        </w:tc>
        <w:tc>
          <w:tcPr>
            <w:tcW w:w="1835" w:type="dxa"/>
            <w:tcBorders>
              <w:top w:val="single" w:sz="8" w:space="0" w:color="000000"/>
              <w:left w:val="nil"/>
              <w:bottom w:val="single" w:sz="8" w:space="0" w:color="000000"/>
              <w:right w:val="single" w:sz="8" w:space="0" w:color="000000"/>
            </w:tcBorders>
            <w:hideMark/>
          </w:tcPr>
          <w:p w14:paraId="5E4B6A87" w14:textId="77777777" w:rsidR="0010011B" w:rsidRDefault="0010011B">
            <w:pPr>
              <w:pStyle w:val="Style1"/>
              <w:spacing w:after="0" w:line="24" w:lineRule="atLeast"/>
              <w:ind w:firstLine="14"/>
              <w:jc w:val="center"/>
              <w:rPr>
                <w:rFonts w:ascii="Calibri" w:hAnsi="Calibri"/>
                <w:lang w:eastAsia="ko-KR"/>
              </w:rPr>
            </w:pPr>
            <w:r>
              <w:rPr>
                <w:rFonts w:ascii="Calibri" w:hAnsi="Calibri"/>
                <w:lang w:eastAsia="ko-KR"/>
              </w:rPr>
              <w:t>Restriction (if any)</w:t>
            </w:r>
          </w:p>
        </w:tc>
      </w:tr>
      <w:tr w:rsidR="0010011B" w14:paraId="56C8EA3D"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DD11EB"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054930"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D58C4F"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F746C53"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hideMark/>
          </w:tcPr>
          <w:p w14:paraId="006C536B"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w:t>
            </w:r>
          </w:p>
        </w:tc>
      </w:tr>
      <w:tr w:rsidR="0010011B" w14:paraId="1F94F203"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CF131B"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CDC28"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36D35B"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572852" w14:textId="5C4A4BFF" w:rsidR="0010011B" w:rsidRPr="00122E03" w:rsidRDefault="0010011B">
            <w:pPr>
              <w:pStyle w:val="Style1"/>
              <w:spacing w:after="0" w:line="24" w:lineRule="atLeast"/>
              <w:ind w:firstLine="14"/>
              <w:jc w:val="center"/>
              <w:rPr>
                <w:rFonts w:cs="Times New Roman"/>
                <w:bCs/>
                <w:strike/>
                <w:lang w:eastAsia="ko-KR"/>
              </w:rPr>
            </w:pPr>
            <w:r w:rsidRPr="00122E03">
              <w:rPr>
                <w:rFonts w:cs="Times New Roman"/>
                <w:bCs/>
                <w:lang w:eastAsia="ko-KR"/>
              </w:rPr>
              <w:t>1/2</w:t>
            </w:r>
          </w:p>
        </w:tc>
        <w:tc>
          <w:tcPr>
            <w:tcW w:w="1835" w:type="dxa"/>
            <w:tcBorders>
              <w:top w:val="nil"/>
              <w:left w:val="nil"/>
              <w:bottom w:val="single" w:sz="8" w:space="0" w:color="000000"/>
              <w:right w:val="single" w:sz="8" w:space="0" w:color="000000"/>
            </w:tcBorders>
            <w:hideMark/>
          </w:tcPr>
          <w:p w14:paraId="35B29899" w14:textId="77777777" w:rsidR="0010011B" w:rsidRPr="00122E03" w:rsidRDefault="0010011B">
            <w:pPr>
              <w:pStyle w:val="Style1"/>
              <w:spacing w:after="0" w:line="24" w:lineRule="atLeast"/>
              <w:ind w:firstLine="14"/>
              <w:jc w:val="center"/>
              <w:rPr>
                <w:rFonts w:cs="Times New Roman"/>
                <w:b/>
                <w:bCs/>
                <w:strike/>
                <w:lang w:eastAsia="ko-KR"/>
              </w:rPr>
            </w:pPr>
            <w:r w:rsidRPr="00122E03">
              <w:rPr>
                <w:rFonts w:cs="Times New Roman"/>
                <w:b/>
                <w:bCs/>
                <w:strike/>
                <w:lang w:eastAsia="ko-KR"/>
              </w:rPr>
              <w:t>-</w:t>
            </w:r>
          </w:p>
        </w:tc>
      </w:tr>
      <w:tr w:rsidR="0010011B" w14:paraId="04815E39"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0151B0F"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BBCA3E"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4A846B"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C6B2D1"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hideMark/>
          </w:tcPr>
          <w:p w14:paraId="6DC6F3BC"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w:t>
            </w:r>
          </w:p>
        </w:tc>
      </w:tr>
      <w:tr w:rsidR="0010011B" w14:paraId="0FC90732"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86BF9"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23234C"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0DED8F"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5F3D59"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1/2</w:t>
            </w:r>
          </w:p>
        </w:tc>
        <w:tc>
          <w:tcPr>
            <w:tcW w:w="1835" w:type="dxa"/>
            <w:tcBorders>
              <w:top w:val="nil"/>
              <w:left w:val="nil"/>
              <w:bottom w:val="single" w:sz="8" w:space="0" w:color="000000"/>
              <w:right w:val="single" w:sz="8" w:space="0" w:color="000000"/>
            </w:tcBorders>
            <w:hideMark/>
          </w:tcPr>
          <w:p w14:paraId="2CC1543A"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w:t>
            </w:r>
          </w:p>
        </w:tc>
      </w:tr>
      <w:tr w:rsidR="0010011B" w14:paraId="668CE6FB"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25BFA3"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35AC13"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174945"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6292FD"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3/4</w:t>
            </w:r>
          </w:p>
        </w:tc>
        <w:tc>
          <w:tcPr>
            <w:tcW w:w="1835" w:type="dxa"/>
            <w:tcBorders>
              <w:top w:val="nil"/>
              <w:left w:val="nil"/>
              <w:bottom w:val="single" w:sz="8" w:space="0" w:color="000000"/>
              <w:right w:val="single" w:sz="8" w:space="0" w:color="000000"/>
            </w:tcBorders>
            <w:hideMark/>
          </w:tcPr>
          <w:p w14:paraId="4BADD338"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w:t>
            </w:r>
          </w:p>
        </w:tc>
      </w:tr>
      <w:tr w:rsidR="0010011B" w14:paraId="39289D8B"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860AA4"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531F28"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DEF262"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0583ED"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1/2</w:t>
            </w:r>
          </w:p>
        </w:tc>
        <w:tc>
          <w:tcPr>
            <w:tcW w:w="1835" w:type="dxa"/>
            <w:tcBorders>
              <w:top w:val="nil"/>
              <w:left w:val="nil"/>
              <w:bottom w:val="single" w:sz="8" w:space="0" w:color="000000"/>
              <w:right w:val="single" w:sz="8" w:space="0" w:color="000000"/>
            </w:tcBorders>
            <w:hideMark/>
          </w:tcPr>
          <w:p w14:paraId="44A2EB45"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w:t>
            </w:r>
          </w:p>
        </w:tc>
      </w:tr>
      <w:tr w:rsidR="0010011B" w14:paraId="368DE5AA"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30B16A"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6</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131A21"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DE5008"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B1406A"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vMerge w:val="restart"/>
            <w:tcBorders>
              <w:top w:val="nil"/>
              <w:left w:val="nil"/>
              <w:bottom w:val="single" w:sz="8" w:space="0" w:color="000000"/>
              <w:right w:val="single" w:sz="8" w:space="0" w:color="000000"/>
            </w:tcBorders>
            <w:hideMark/>
          </w:tcPr>
          <w:p w14:paraId="4200DF93" w14:textId="77777777" w:rsidR="0010011B" w:rsidRPr="009A14B5" w:rsidRDefault="0010011B">
            <w:pPr>
              <w:pStyle w:val="Style1"/>
              <w:spacing w:after="0" w:line="24" w:lineRule="atLeast"/>
              <w:ind w:firstLine="14"/>
              <w:jc w:val="center"/>
              <w:rPr>
                <w:rFonts w:cs="Times New Roman"/>
                <w:lang w:eastAsia="ko-KR"/>
              </w:rPr>
            </w:pPr>
            <w:r w:rsidRPr="009A14B5">
              <w:rPr>
                <w:rFonts w:cs="Times New Roman"/>
                <w:lang w:eastAsia="ko-KR"/>
              </w:rPr>
              <w:t>32 CSI-RS ports, RI=1-2</w:t>
            </w:r>
          </w:p>
        </w:tc>
      </w:tr>
      <w:tr w:rsidR="0010011B" w14:paraId="67E0F53C"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CB08DBC" w14:textId="77777777" w:rsidR="0010011B" w:rsidRDefault="0010011B">
            <w:pPr>
              <w:pStyle w:val="Style1"/>
              <w:spacing w:after="0" w:line="24" w:lineRule="atLeast"/>
              <w:ind w:firstLine="14"/>
              <w:jc w:val="center"/>
              <w:rPr>
                <w:lang w:eastAsia="ko-KR"/>
              </w:rPr>
            </w:pPr>
            <w:r>
              <w:rPr>
                <w:rFonts w:hint="eastAsia"/>
                <w:lang w:eastAsia="ko-KR"/>
              </w:rPr>
              <w:t>6</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A637B" w14:textId="023AA3F2" w:rsidR="0010011B" w:rsidRPr="001A166E" w:rsidRDefault="0010011B">
            <w:pPr>
              <w:pStyle w:val="Style1"/>
              <w:spacing w:after="0" w:line="24" w:lineRule="atLeast"/>
              <w:ind w:firstLine="14"/>
              <w:jc w:val="center"/>
              <w:rPr>
                <w:lang w:eastAsia="ko-KR"/>
              </w:rPr>
            </w:pPr>
            <w:r w:rsidRPr="001A166E">
              <w:rPr>
                <w:rFonts w:hint="eastAsia"/>
                <w:lang w:eastAsia="ko-KR"/>
              </w:rPr>
              <w:t>1/4</w:t>
            </w:r>
            <w:r w:rsidR="002B140D" w:rsidRPr="001A166E">
              <w:rPr>
                <w:lang w:eastAsia="ko-KR"/>
              </w:rPr>
              <w:t xml:space="preserve"> </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0714AB" w14:textId="77777777" w:rsidR="0010011B" w:rsidRDefault="0010011B">
            <w:pPr>
              <w:pStyle w:val="Style1"/>
              <w:spacing w:after="0" w:line="24" w:lineRule="atLeast"/>
              <w:ind w:firstLine="14"/>
              <w:jc w:val="center"/>
              <w:rPr>
                <w:lang w:eastAsia="ko-KR"/>
              </w:rPr>
            </w:pPr>
            <w:r>
              <w:rPr>
                <w:rFonts w:hint="eastAsia"/>
                <w:lang w:eastAsia="ko-KR"/>
              </w:rPr>
              <w:t>-</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B09354" w14:textId="6925EEE7" w:rsidR="0010011B" w:rsidRPr="001A166E" w:rsidRDefault="0010011B">
            <w:pPr>
              <w:pStyle w:val="Style1"/>
              <w:spacing w:after="0" w:line="24" w:lineRule="atLeast"/>
              <w:ind w:firstLine="14"/>
              <w:jc w:val="center"/>
              <w:rPr>
                <w:lang w:eastAsia="ko-KR"/>
              </w:rPr>
            </w:pPr>
            <w:r w:rsidRPr="001A166E">
              <w:rPr>
                <w:rFonts w:hint="eastAsia"/>
                <w:lang w:eastAsia="ko-KR"/>
              </w:rPr>
              <w:t>1/2</w:t>
            </w:r>
          </w:p>
        </w:tc>
        <w:tc>
          <w:tcPr>
            <w:tcW w:w="0" w:type="auto"/>
            <w:vMerge/>
            <w:tcBorders>
              <w:top w:val="nil"/>
              <w:left w:val="nil"/>
              <w:bottom w:val="single" w:sz="8" w:space="0" w:color="000000"/>
              <w:right w:val="single" w:sz="8" w:space="0" w:color="000000"/>
            </w:tcBorders>
            <w:vAlign w:val="center"/>
            <w:hideMark/>
          </w:tcPr>
          <w:p w14:paraId="5210C1A0" w14:textId="77777777" w:rsidR="0010011B" w:rsidRDefault="0010011B">
            <w:pPr>
              <w:rPr>
                <w:rFonts w:ascii="Malgun Gothic" w:eastAsia="Malgun Gothic" w:hAnsi="Malgun Gothic"/>
                <w:lang w:eastAsia="ko-KR"/>
              </w:rPr>
            </w:pPr>
          </w:p>
        </w:tc>
      </w:tr>
      <w:tr w:rsidR="0010011B" w14:paraId="0085092D" w14:textId="77777777" w:rsidTr="0010011B">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C2CDE08" w14:textId="77777777" w:rsidR="0010011B" w:rsidRDefault="0010011B">
            <w:pPr>
              <w:pStyle w:val="Style1"/>
              <w:spacing w:after="0" w:line="24" w:lineRule="atLeast"/>
              <w:ind w:firstLine="14"/>
              <w:jc w:val="center"/>
              <w:rPr>
                <w:lang w:eastAsia="ko-KR"/>
              </w:rPr>
            </w:pPr>
            <w:r>
              <w:rPr>
                <w:rFonts w:hint="eastAsia"/>
                <w:lang w:eastAsia="ko-KR"/>
              </w:rPr>
              <w:t>6</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4EAD94" w14:textId="131EF0BC" w:rsidR="0010011B" w:rsidRPr="001A166E" w:rsidRDefault="002B140D">
            <w:pPr>
              <w:pStyle w:val="Style1"/>
              <w:spacing w:after="0" w:line="24" w:lineRule="atLeast"/>
              <w:ind w:firstLine="14"/>
              <w:jc w:val="center"/>
              <w:rPr>
                <w:bCs/>
                <w:lang w:eastAsia="ko-KR"/>
              </w:rPr>
            </w:pPr>
            <w:r w:rsidRPr="001A166E">
              <w:rPr>
                <w:bCs/>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65C3FC" w14:textId="77777777" w:rsidR="0010011B" w:rsidRDefault="0010011B">
            <w:pPr>
              <w:pStyle w:val="Style1"/>
              <w:spacing w:after="0" w:line="24" w:lineRule="atLeast"/>
              <w:ind w:firstLine="14"/>
              <w:jc w:val="center"/>
              <w:rPr>
                <w:lang w:eastAsia="ko-KR"/>
              </w:rPr>
            </w:pPr>
            <w:r>
              <w:rPr>
                <w:rFonts w:hint="eastAsia"/>
                <w:lang w:eastAsia="ko-KR"/>
              </w:rPr>
              <w:t>-</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1C5D62" w14:textId="46B495FD" w:rsidR="0010011B" w:rsidRPr="001A166E" w:rsidRDefault="002B140D">
            <w:pPr>
              <w:pStyle w:val="Style1"/>
              <w:spacing w:after="0" w:line="24" w:lineRule="atLeast"/>
              <w:ind w:firstLine="14"/>
              <w:jc w:val="center"/>
              <w:rPr>
                <w:bCs/>
                <w:lang w:eastAsia="ko-KR"/>
              </w:rPr>
            </w:pPr>
            <w:r w:rsidRPr="001A166E">
              <w:rPr>
                <w:bCs/>
                <w:lang w:eastAsia="ko-KR"/>
              </w:rPr>
              <w:t>3/4</w:t>
            </w:r>
          </w:p>
        </w:tc>
        <w:tc>
          <w:tcPr>
            <w:tcW w:w="0" w:type="auto"/>
            <w:vMerge/>
            <w:tcBorders>
              <w:top w:val="nil"/>
              <w:left w:val="nil"/>
              <w:bottom w:val="single" w:sz="8" w:space="0" w:color="000000"/>
              <w:right w:val="single" w:sz="8" w:space="0" w:color="000000"/>
            </w:tcBorders>
            <w:vAlign w:val="center"/>
            <w:hideMark/>
          </w:tcPr>
          <w:p w14:paraId="57375357" w14:textId="77777777" w:rsidR="0010011B" w:rsidRDefault="0010011B">
            <w:pPr>
              <w:rPr>
                <w:rFonts w:ascii="Malgun Gothic" w:eastAsia="Malgun Gothic" w:hAnsi="Malgun Gothic"/>
                <w:lang w:eastAsia="ko-KR"/>
              </w:rPr>
            </w:pPr>
          </w:p>
        </w:tc>
      </w:tr>
    </w:tbl>
    <w:p w14:paraId="4E60EB20" w14:textId="7728FAF2" w:rsidR="000C0CC2" w:rsidRDefault="000C0CC2" w:rsidP="00D474C0"/>
    <w:p w14:paraId="7A300B53" w14:textId="77777777" w:rsidR="000C0CC2" w:rsidRPr="00D474C0" w:rsidRDefault="000C0CC2" w:rsidP="00D474C0"/>
    <w:p w14:paraId="66B790B1" w14:textId="7F1940DE" w:rsidR="001F4E56" w:rsidRDefault="001F4E56" w:rsidP="00D872F1">
      <w:pPr>
        <w:pStyle w:val="Heading1"/>
      </w:pPr>
      <w:r>
        <w:t>4</w:t>
      </w:r>
      <w:r>
        <w:tab/>
        <w:t>UCI omissions</w:t>
      </w:r>
    </w:p>
    <w:p w14:paraId="171860E1" w14:textId="4ACC6C9B" w:rsidR="005304E8" w:rsidRDefault="005304E8" w:rsidP="005304E8">
      <w:pPr>
        <w:spacing w:after="120"/>
        <w:jc w:val="both"/>
        <w:rPr>
          <w:rFonts w:cs="Arial"/>
          <w:szCs w:val="22"/>
        </w:rPr>
      </w:pPr>
      <w:r w:rsidRPr="008F5D68">
        <w:rPr>
          <w:rFonts w:cs="Arial"/>
          <w:szCs w:val="22"/>
        </w:rPr>
        <w:t xml:space="preserve">In both Rel-15 and 16 Type II CSI feedback, the payload is arranged in two parts. Part 1, which may be transmitted in either PUCCH or PUSCH, has fixed size for any RI and contains some basic information used by the </w:t>
      </w:r>
      <w:proofErr w:type="spellStart"/>
      <w:r w:rsidRPr="008F5D68">
        <w:rPr>
          <w:rFonts w:cs="Arial"/>
          <w:szCs w:val="22"/>
        </w:rPr>
        <w:t>gNB</w:t>
      </w:r>
      <w:proofErr w:type="spellEnd"/>
      <w:r w:rsidRPr="008F5D68">
        <w:rPr>
          <w:rFonts w:cs="Arial"/>
          <w:szCs w:val="22"/>
        </w:rPr>
        <w:t xml:space="preserve"> to determine the payload size of Part 2. The bulk of CSI payload is found in Part 2, which can only be transmitted in PUSCH. The size of Part 2 can vary widely, depending on the reported RI: for example, in both Releases, the size of Part 2 for RI</w:t>
      </w:r>
      <w:r w:rsidR="00A77A9A">
        <w:rPr>
          <w:szCs w:val="22"/>
        </w:rPr>
        <w:t>=</w:t>
      </w:r>
      <w:r w:rsidR="00A77A9A">
        <w:rPr>
          <w:rFonts w:cs="Arial"/>
          <w:szCs w:val="22"/>
        </w:rPr>
        <w:t>2</w:t>
      </w:r>
      <w:r w:rsidRPr="008F5D68">
        <w:rPr>
          <w:rFonts w:cs="Arial"/>
          <w:szCs w:val="22"/>
        </w:rPr>
        <w:t xml:space="preserve"> can be twice as large as that for RI=1</w:t>
      </w:r>
      <w:r>
        <w:rPr>
          <w:rFonts w:cs="Arial"/>
          <w:szCs w:val="22"/>
        </w:rPr>
        <w:t>,</w:t>
      </w:r>
      <w:r w:rsidRPr="008F5D68">
        <w:rPr>
          <w:rFonts w:cs="Arial"/>
          <w:szCs w:val="22"/>
        </w:rPr>
        <w:t xml:space="preserve"> primarily because the number of</w:t>
      </w:r>
      <w:r w:rsidR="00A77A9A">
        <w:rPr>
          <w:rFonts w:cs="Arial"/>
          <w:szCs w:val="22"/>
        </w:rPr>
        <w:t xml:space="preserve"> nonzero coefficients (</w:t>
      </w:r>
      <w:r w:rsidRPr="008F5D68">
        <w:rPr>
          <w:rFonts w:cs="Arial"/>
          <w:szCs w:val="22"/>
        </w:rPr>
        <w:t>NZCs</w:t>
      </w:r>
      <w:r w:rsidR="00A77A9A">
        <w:rPr>
          <w:rFonts w:cs="Arial"/>
          <w:szCs w:val="22"/>
        </w:rPr>
        <w:t>)</w:t>
      </w:r>
      <w:r w:rsidRPr="008F5D68">
        <w:rPr>
          <w:rFonts w:cs="Arial"/>
          <w:szCs w:val="22"/>
        </w:rPr>
        <w:t xml:space="preserve"> can double when a second layer is reported.</w:t>
      </w:r>
    </w:p>
    <w:p w14:paraId="1D495D33" w14:textId="77777777" w:rsidR="005304E8" w:rsidRPr="008F5D68" w:rsidRDefault="005304E8" w:rsidP="005304E8">
      <w:pPr>
        <w:spacing w:after="120"/>
        <w:jc w:val="both"/>
        <w:rPr>
          <w:rFonts w:cs="Arial"/>
          <w:szCs w:val="22"/>
        </w:rPr>
      </w:pPr>
      <w:r w:rsidRPr="008F5D68">
        <w:rPr>
          <w:rFonts w:cs="Arial"/>
          <w:szCs w:val="22"/>
        </w:rPr>
        <w:t xml:space="preserve">Moreover,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Pr="008F5D68">
        <w:rPr>
          <w:rFonts w:cs="Arial"/>
          <w:szCs w:val="22"/>
        </w:rPr>
        <w:t xml:space="preserve"> CSI reports can be configured in one slot, where each report may contain the subband PMI for a different combination of subbands in one or more bandwidth parts.</w:t>
      </w:r>
      <w:r>
        <w:rPr>
          <w:rFonts w:cs="Arial"/>
          <w:szCs w:val="22"/>
        </w:rPr>
        <w:t xml:space="preserve"> </w:t>
      </w:r>
      <w:r w:rsidRPr="008F5D68">
        <w:rPr>
          <w:rFonts w:cs="Arial"/>
          <w:szCs w:val="22"/>
        </w:rPr>
        <w:t>On one hand, the</w:t>
      </w:r>
      <w:r>
        <w:rPr>
          <w:rFonts w:cs="Arial"/>
          <w:szCs w:val="22"/>
        </w:rPr>
        <w:t xml:space="preserve"> </w:t>
      </w:r>
      <w:r w:rsidRPr="008F5D68">
        <w:rPr>
          <w:rFonts w:cs="Arial"/>
          <w:szCs w:val="22"/>
        </w:rPr>
        <w:t xml:space="preserve">parameters </w:t>
      </w:r>
      <w:r>
        <w:rPr>
          <w:rFonts w:cs="Arial"/>
          <w:szCs w:val="22"/>
        </w:rPr>
        <w:t xml:space="preserve">controlling </w:t>
      </w:r>
      <w:r w:rsidRPr="008F5D68">
        <w:rPr>
          <w:rFonts w:cs="Arial"/>
          <w:szCs w:val="22"/>
        </w:rPr>
        <w:t xml:space="preserve">the </w:t>
      </w:r>
      <w:r>
        <w:rPr>
          <w:rFonts w:cs="Arial"/>
          <w:szCs w:val="22"/>
        </w:rPr>
        <w:t xml:space="preserve">CSI </w:t>
      </w:r>
      <w:r w:rsidRPr="008F5D68">
        <w:rPr>
          <w:rFonts w:cs="Arial"/>
          <w:szCs w:val="22"/>
        </w:rPr>
        <w:t xml:space="preserve">payload size, </w:t>
      </w:r>
      <w:r w:rsidRPr="008F5D68">
        <w:rPr>
          <w:rFonts w:cs="Arial"/>
          <w:szCs w:val="22"/>
        </w:rPr>
        <w:lastRenderedPageBreak/>
        <w:t xml:space="preserve">such as the size of the spatial domain (SD) and frequency domain (FD) bases subsets and the maximum number of NZCs in Rel-16, are RRC configured, but on the other, the resource allocation for a UE on the PUSCH may change more rapidly due to </w:t>
      </w:r>
      <w:r>
        <w:rPr>
          <w:rFonts w:cs="Arial"/>
          <w:szCs w:val="22"/>
        </w:rPr>
        <w:t>variable</w:t>
      </w:r>
      <w:r w:rsidRPr="008F5D68">
        <w:rPr>
          <w:rFonts w:cs="Arial"/>
          <w:szCs w:val="22"/>
        </w:rPr>
        <w:t xml:space="preserve"> uplink traffic demands.</w:t>
      </w:r>
    </w:p>
    <w:p w14:paraId="6E5D948A" w14:textId="22892F9E" w:rsidR="005304E8" w:rsidRDefault="005304E8" w:rsidP="005304E8">
      <w:pPr>
        <w:spacing w:after="120"/>
        <w:jc w:val="both"/>
      </w:pPr>
      <w:r w:rsidRPr="008F5D68">
        <w:rPr>
          <w:rFonts w:cs="Arial"/>
          <w:szCs w:val="22"/>
        </w:rPr>
        <w:t xml:space="preserve">These two factors, the faster variation of PUSCH resource allocation relative to RRC parameter configuration, and the wide range of CSI payload sizes, may cause the resources available for a UE in the PUSCH to be insufficient to transmit all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Pr="008F5D68">
        <w:rPr>
          <w:rFonts w:cs="Arial"/>
          <w:szCs w:val="22"/>
        </w:rPr>
        <w:t xml:space="preserve"> CSI reports in full.</w:t>
      </w:r>
    </w:p>
    <w:p w14:paraId="33DA2E80" w14:textId="0941B8AB" w:rsidR="00CA0143" w:rsidRDefault="00D34EB8" w:rsidP="00D34EB8">
      <w:pPr>
        <w:spacing w:after="120"/>
        <w:jc w:val="both"/>
      </w:pPr>
      <w:r w:rsidRPr="008F5D68">
        <w:t xml:space="preserve">In Rel-15 a mechanism was introduced to drop </w:t>
      </w:r>
      <w:r>
        <w:t>portions</w:t>
      </w:r>
      <w:r w:rsidRPr="008F5D68">
        <w:t xml:space="preserve"> of Type II CSI reports when the CSI payload exceeds the configured resource allocation on the PUSCH.</w:t>
      </w:r>
      <w:r>
        <w:t xml:space="preserve"> </w:t>
      </w:r>
      <w:r w:rsidRPr="008F5D68">
        <w:t xml:space="preserve">In Rel-15 this is achieved by dividing Part 2 of the </w:t>
      </w:r>
      <w:r>
        <w:t xml:space="preserve">CSI </w:t>
      </w:r>
      <w:r w:rsidRPr="008F5D68">
        <w:t>payload</w:t>
      </w:r>
      <w:r>
        <w:t xml:space="preserve"> in a slot, which</w:t>
      </w:r>
      <w:r w:rsidRPr="008F5D68">
        <w:t xml:space="preserve"> contain</w:t>
      </w:r>
      <w:r>
        <w:t>s</w:t>
      </w:r>
      <w:r w:rsidRPr="008F5D68">
        <w:t xml:space="preserve">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Pr="008F5D68">
        <w:t xml:space="preserve"> reports</w:t>
      </w:r>
      <w:r>
        <w:t>,</w:t>
      </w:r>
      <w:r w:rsidRPr="008F5D68">
        <w:t xml:space="preserve"> into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+1</m:t>
        </m:r>
      </m:oMath>
      <w:r w:rsidRPr="008F5D68">
        <w:t xml:space="preserve"> segments with different priority levels</w:t>
      </w:r>
      <w:r>
        <w:t>.</w:t>
      </w:r>
      <w:r w:rsidRPr="008F5D68">
        <w:t xml:space="preserve"> </w:t>
      </w:r>
      <w:r>
        <w:t>T</w:t>
      </w:r>
      <w:r w:rsidRPr="008F5D68">
        <w:t>hese segments are dropped in order of increasing priority until the</w:t>
      </w:r>
      <w:r>
        <w:t xml:space="preserve"> </w:t>
      </w:r>
      <w:r w:rsidRPr="008F5D68">
        <w:t>UCI</w:t>
      </w:r>
      <w:r>
        <w:t xml:space="preserve"> </w:t>
      </w:r>
      <w:r w:rsidRPr="008F5D68">
        <w:t>code rate falls below a threshold, such that the CSI payload fits in the available PUSCH resources. The priority levels are described in</w:t>
      </w:r>
      <w:r>
        <w:t xml:space="preserve"> </w:t>
      </w:r>
      <w:r w:rsidR="00C736DF" w:rsidRPr="00C736DF">
        <w:fldChar w:fldCharType="begin"/>
      </w:r>
      <w:r w:rsidR="00C736DF" w:rsidRPr="00C736DF">
        <w:instrText xml:space="preserve"> REF _Ref14105276 \h  \* MERGEFORMAT </w:instrText>
      </w:r>
      <w:r w:rsidR="00C736DF" w:rsidRPr="00C736DF">
        <w:fldChar w:fldCharType="separate"/>
      </w:r>
      <w:r w:rsidR="00467939" w:rsidRPr="00C736DF">
        <w:rPr>
          <w:szCs w:val="22"/>
        </w:rPr>
        <w:t xml:space="preserve">Table </w:t>
      </w:r>
      <w:r w:rsidR="00467939">
        <w:rPr>
          <w:noProof/>
          <w:szCs w:val="22"/>
        </w:rPr>
        <w:t>6</w:t>
      </w:r>
      <w:r w:rsidR="00C736DF" w:rsidRPr="00C736DF">
        <w:fldChar w:fldCharType="end"/>
      </w:r>
      <w:r w:rsidRPr="00C736DF">
        <w:t xml:space="preserve"> </w:t>
      </w:r>
      <w:r w:rsidR="00C736DF">
        <w:t xml:space="preserve">(cf. </w:t>
      </w:r>
      <w:r w:rsidRPr="008F5D68">
        <w:t>Table 5.2.3-1 of TS 38.314</w:t>
      </w:r>
      <w:r w:rsidR="005E6B81">
        <w:t>)</w:t>
      </w:r>
      <w:r w:rsidRPr="008F5D68">
        <w:t xml:space="preserve">, where Priority 0 has the highest priority and Priority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Rep</m:t>
            </m:r>
          </m:sub>
        </m:sSub>
      </m:oMath>
      <w:r w:rsidRPr="008F5D68">
        <w:t xml:space="preserve"> has the lowest priority.</w:t>
      </w:r>
    </w:p>
    <w:p w14:paraId="0BFFC78A" w14:textId="395620CF" w:rsidR="00CA0143" w:rsidRDefault="00CA0143" w:rsidP="00D34EB8">
      <w:pPr>
        <w:spacing w:after="120"/>
        <w:jc w:val="both"/>
        <w:rPr>
          <w:rFonts w:cs="Arial"/>
          <w:szCs w:val="22"/>
        </w:rPr>
      </w:pPr>
      <w:r>
        <w:t>In Rel-15</w:t>
      </w:r>
      <w:r w:rsidR="005E6B81">
        <w:t>,</w:t>
      </w:r>
      <w:r>
        <w:t xml:space="preserve"> </w:t>
      </w:r>
      <w:r w:rsidRPr="008F5D68">
        <w:rPr>
          <w:rFonts w:cs="Arial"/>
          <w:szCs w:val="22"/>
        </w:rPr>
        <w:t xml:space="preserve">CSI reports are partitioned in three types of segments with </w:t>
      </w:r>
      <w:r>
        <w:rPr>
          <w:rFonts w:cs="Arial"/>
          <w:szCs w:val="22"/>
        </w:rPr>
        <w:t>different</w:t>
      </w:r>
      <w:r w:rsidRPr="008F5D68">
        <w:rPr>
          <w:rFonts w:cs="Arial"/>
          <w:szCs w:val="22"/>
        </w:rPr>
        <w:t xml:space="preserve"> priority </w:t>
      </w:r>
      <w:r>
        <w:rPr>
          <w:rFonts w:cs="Arial"/>
          <w:szCs w:val="22"/>
        </w:rPr>
        <w:t>levels</w:t>
      </w:r>
      <w:r w:rsidRPr="008F5D68">
        <w:rPr>
          <w:rFonts w:cs="Arial"/>
          <w:szCs w:val="22"/>
        </w:rPr>
        <w:t>:</w:t>
      </w:r>
    </w:p>
    <w:p w14:paraId="6B2F1B5A" w14:textId="1E940957" w:rsidR="00CA0143" w:rsidRDefault="00CA0143" w:rsidP="00CA0143">
      <w:pPr>
        <w:spacing w:after="0"/>
        <w:jc w:val="both"/>
        <w:rPr>
          <w:rFonts w:cs="Arial"/>
          <w:szCs w:val="22"/>
        </w:rPr>
      </w:pPr>
      <w:r w:rsidRPr="008F5D68">
        <w:rPr>
          <w:rFonts w:cs="Arial"/>
          <w:szCs w:val="22"/>
        </w:rPr>
        <w:t>1) wideband</w:t>
      </w:r>
      <w:r>
        <w:rPr>
          <w:rFonts w:cs="Arial"/>
          <w:szCs w:val="22"/>
        </w:rPr>
        <w:t xml:space="preserve"> (WB)</w:t>
      </w:r>
      <w:r w:rsidRPr="008F5D68">
        <w:rPr>
          <w:rFonts w:cs="Arial"/>
          <w:szCs w:val="22"/>
        </w:rPr>
        <w:t xml:space="preserve"> </w:t>
      </w:r>
      <w:r>
        <w:rPr>
          <w:rFonts w:cs="Arial"/>
          <w:szCs w:val="22"/>
        </w:rPr>
        <w:t>portion</w:t>
      </w:r>
      <w:r w:rsidRPr="008F5D68">
        <w:rPr>
          <w:rFonts w:cs="Arial"/>
          <w:szCs w:val="22"/>
        </w:rPr>
        <w:t xml:space="preserve"> with the highest priority (priority 0),</w:t>
      </w:r>
    </w:p>
    <w:p w14:paraId="368798DA" w14:textId="383570E1" w:rsidR="00CA0143" w:rsidRDefault="00CA0143" w:rsidP="00CA0143">
      <w:pPr>
        <w:spacing w:after="0"/>
        <w:jc w:val="both"/>
        <w:rPr>
          <w:rFonts w:cs="Arial"/>
          <w:szCs w:val="22"/>
        </w:rPr>
      </w:pPr>
      <w:r w:rsidRPr="008F5D68">
        <w:rPr>
          <w:rFonts w:cs="Arial"/>
          <w:szCs w:val="22"/>
        </w:rPr>
        <w:t>2) even sub</w:t>
      </w:r>
      <w:r w:rsidR="005E6B81">
        <w:rPr>
          <w:rFonts w:cs="Arial"/>
          <w:szCs w:val="22"/>
        </w:rPr>
        <w:t>-</w:t>
      </w:r>
      <w:r w:rsidRPr="008F5D68">
        <w:rPr>
          <w:rFonts w:cs="Arial"/>
          <w:szCs w:val="22"/>
        </w:rPr>
        <w:t>band</w:t>
      </w:r>
      <w:r>
        <w:rPr>
          <w:rFonts w:cs="Arial"/>
          <w:szCs w:val="22"/>
        </w:rPr>
        <w:t xml:space="preserve"> portion</w:t>
      </w:r>
      <w:r w:rsidRPr="008F5D68">
        <w:rPr>
          <w:rFonts w:cs="Arial"/>
          <w:szCs w:val="22"/>
        </w:rPr>
        <w:t xml:space="preserve">, with priority </w:t>
      </w:r>
      <m:oMath>
        <m:r>
          <w:rPr>
            <w:rFonts w:ascii="Cambria Math" w:hAnsi="Cambria Math" w:cs="Arial"/>
            <w:szCs w:val="22"/>
          </w:rPr>
          <m:t>2n-1</m:t>
        </m:r>
      </m:oMath>
      <w:r w:rsidRPr="008F5D68">
        <w:rPr>
          <w:rFonts w:cs="Arial"/>
          <w:szCs w:val="22"/>
        </w:rPr>
        <w:t xml:space="preserve"> for CSI report </w:t>
      </w:r>
      <m:oMath>
        <m:r>
          <w:rPr>
            <w:rFonts w:ascii="Cambria Math" w:hAnsi="Cambria Math" w:cs="Arial"/>
            <w:szCs w:val="22"/>
          </w:rPr>
          <m:t>n</m:t>
        </m:r>
      </m:oMath>
      <w:r w:rsidRPr="008F5D68">
        <w:rPr>
          <w:rFonts w:cs="Arial"/>
          <w:szCs w:val="22"/>
        </w:rPr>
        <w:t>, and</w:t>
      </w:r>
    </w:p>
    <w:p w14:paraId="13DC04A9" w14:textId="764D1088" w:rsidR="00CA0143" w:rsidRDefault="00CA0143" w:rsidP="00CA0143">
      <w:pPr>
        <w:spacing w:after="120"/>
        <w:jc w:val="both"/>
        <w:rPr>
          <w:rFonts w:cs="Arial"/>
          <w:szCs w:val="22"/>
        </w:rPr>
      </w:pPr>
      <w:r w:rsidRPr="008F5D68">
        <w:rPr>
          <w:rFonts w:cs="Arial"/>
          <w:szCs w:val="22"/>
        </w:rPr>
        <w:t>3) odd subband</w:t>
      </w:r>
      <w:r>
        <w:rPr>
          <w:rFonts w:cs="Arial"/>
          <w:szCs w:val="22"/>
        </w:rPr>
        <w:t xml:space="preserve"> portion</w:t>
      </w:r>
      <w:r w:rsidRPr="008F5D68">
        <w:rPr>
          <w:rFonts w:cs="Arial"/>
          <w:szCs w:val="22"/>
        </w:rPr>
        <w:t xml:space="preserve">, with priority </w:t>
      </w:r>
      <m:oMath>
        <m:r>
          <w:rPr>
            <w:rFonts w:ascii="Cambria Math" w:hAnsi="Cambria Math" w:cs="Arial"/>
            <w:szCs w:val="22"/>
          </w:rPr>
          <m:t>2n</m:t>
        </m:r>
      </m:oMath>
      <w:r w:rsidRPr="008F5D68">
        <w:rPr>
          <w:rFonts w:cs="Arial"/>
          <w:szCs w:val="22"/>
        </w:rPr>
        <w:t>.</w:t>
      </w:r>
    </w:p>
    <w:p w14:paraId="718CCF0C" w14:textId="11E7CB27" w:rsidR="00D34EB8" w:rsidRPr="008F5D68" w:rsidRDefault="00CA0143" w:rsidP="00D34EB8">
      <w:pPr>
        <w:spacing w:after="120"/>
        <w:jc w:val="both"/>
      </w:pPr>
      <w:r w:rsidRPr="008F5D68">
        <w:rPr>
          <w:rFonts w:cs="Arial"/>
          <w:szCs w:val="22"/>
        </w:rPr>
        <w:t xml:space="preserve">These segment definitions allow to preserve some accuracy in the PMI reconstruction in the presence of omissions because the </w:t>
      </w:r>
      <w:proofErr w:type="spellStart"/>
      <w:r w:rsidRPr="008F5D68">
        <w:rPr>
          <w:rFonts w:cs="Arial"/>
          <w:szCs w:val="22"/>
        </w:rPr>
        <w:t>gNB</w:t>
      </w:r>
      <w:proofErr w:type="spellEnd"/>
      <w:r w:rsidRPr="008F5D68">
        <w:rPr>
          <w:rFonts w:cs="Arial"/>
          <w:szCs w:val="22"/>
        </w:rPr>
        <w:t xml:space="preserve"> can interpolate the PMIs </w:t>
      </w:r>
      <w:r>
        <w:rPr>
          <w:rFonts w:cs="Arial"/>
          <w:szCs w:val="22"/>
        </w:rPr>
        <w:t>in</w:t>
      </w:r>
      <w:r w:rsidRPr="008F5D68">
        <w:rPr>
          <w:rFonts w:cs="Arial"/>
          <w:szCs w:val="22"/>
        </w:rPr>
        <w:t xml:space="preserve"> the odd sub</w:t>
      </w:r>
      <w:r>
        <w:rPr>
          <w:rFonts w:cs="Arial"/>
          <w:szCs w:val="22"/>
        </w:rPr>
        <w:t>-</w:t>
      </w:r>
      <w:r w:rsidRPr="008F5D68">
        <w:rPr>
          <w:rFonts w:cs="Arial"/>
          <w:szCs w:val="22"/>
        </w:rPr>
        <w:t xml:space="preserve">bands if these are missing. </w:t>
      </w:r>
      <w:r>
        <w:rPr>
          <w:rFonts w:cs="Arial"/>
          <w:szCs w:val="22"/>
        </w:rPr>
        <w:t>Even i</w:t>
      </w:r>
      <w:r w:rsidRPr="008F5D68">
        <w:rPr>
          <w:rFonts w:cs="Arial"/>
          <w:szCs w:val="22"/>
        </w:rPr>
        <w:t xml:space="preserve">f </w:t>
      </w:r>
      <m:oMath>
        <m:r>
          <w:rPr>
            <w:rFonts w:ascii="Cambria Math" w:hAnsi="Cambria Math" w:cs="Arial"/>
            <w:szCs w:val="22"/>
          </w:rPr>
          <m:t>2</m:t>
        </m:r>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Pr="008F5D68">
        <w:rPr>
          <w:rFonts w:cs="Arial"/>
          <w:szCs w:val="22"/>
        </w:rPr>
        <w:t xml:space="preserve"> segments are dropped </w:t>
      </w:r>
      <w:r>
        <w:rPr>
          <w:rFonts w:cs="Arial"/>
          <w:szCs w:val="22"/>
        </w:rPr>
        <w:t xml:space="preserve">and </w:t>
      </w:r>
      <w:r w:rsidRPr="008F5D68">
        <w:rPr>
          <w:rFonts w:cs="Arial"/>
          <w:szCs w:val="22"/>
        </w:rPr>
        <w:t xml:space="preserve">both odd and even segments are </w:t>
      </w:r>
      <w:r>
        <w:rPr>
          <w:rFonts w:cs="Arial"/>
          <w:szCs w:val="22"/>
        </w:rPr>
        <w:t>missing</w:t>
      </w:r>
      <w:r w:rsidRPr="008F5D68">
        <w:rPr>
          <w:rFonts w:cs="Arial"/>
          <w:szCs w:val="22"/>
        </w:rPr>
        <w:t xml:space="preserve"> for a CSI report, there is still a WB </w:t>
      </w:r>
      <w:r>
        <w:rPr>
          <w:rFonts w:cs="Arial"/>
          <w:szCs w:val="22"/>
        </w:rPr>
        <w:t>CSI</w:t>
      </w:r>
      <w:r w:rsidRPr="008F5D68">
        <w:rPr>
          <w:rFonts w:cs="Arial"/>
          <w:szCs w:val="22"/>
        </w:rPr>
        <w:t xml:space="preserve"> available.</w:t>
      </w:r>
    </w:p>
    <w:p w14:paraId="41EFF85E" w14:textId="77777777" w:rsidR="00D34EB8" w:rsidRPr="008F5D68" w:rsidRDefault="00D34EB8" w:rsidP="00D34EB8">
      <w:pPr>
        <w:spacing w:after="120"/>
        <w:ind w:left="360"/>
        <w:jc w:val="both"/>
      </w:pPr>
    </w:p>
    <w:p w14:paraId="2E18157A" w14:textId="5E4542E9" w:rsidR="00D34EB8" w:rsidRPr="00C736DF" w:rsidRDefault="00D34EB8" w:rsidP="00D34EB8">
      <w:pPr>
        <w:pStyle w:val="Caption"/>
        <w:keepNext/>
        <w:jc w:val="center"/>
        <w:rPr>
          <w:i/>
          <w:szCs w:val="22"/>
        </w:rPr>
      </w:pPr>
      <w:bookmarkStart w:id="11" w:name="_Ref14105276"/>
      <w:r w:rsidRPr="00C736DF">
        <w:rPr>
          <w:szCs w:val="22"/>
        </w:rPr>
        <w:t xml:space="preserve">Table </w:t>
      </w:r>
      <w:r w:rsidRPr="00C736DF">
        <w:rPr>
          <w:szCs w:val="22"/>
        </w:rPr>
        <w:fldChar w:fldCharType="begin"/>
      </w:r>
      <w:r w:rsidRPr="00C736DF">
        <w:rPr>
          <w:szCs w:val="22"/>
        </w:rPr>
        <w:instrText xml:space="preserve"> SEQ Table \* ARABIC </w:instrText>
      </w:r>
      <w:r w:rsidRPr="00C736DF">
        <w:rPr>
          <w:szCs w:val="22"/>
        </w:rPr>
        <w:fldChar w:fldCharType="separate"/>
      </w:r>
      <w:r w:rsidR="00B3681B">
        <w:rPr>
          <w:noProof/>
          <w:szCs w:val="22"/>
        </w:rPr>
        <w:t>6</w:t>
      </w:r>
      <w:r w:rsidRPr="00C736DF">
        <w:rPr>
          <w:szCs w:val="22"/>
        </w:rPr>
        <w:fldChar w:fldCharType="end"/>
      </w:r>
      <w:bookmarkEnd w:id="11"/>
      <w:r w:rsidRPr="00C736DF">
        <w:rPr>
          <w:szCs w:val="22"/>
        </w:rPr>
        <w:t>. Priority levels for Part 2 of Type II CSI reports in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3"/>
      </w:tblGrid>
      <w:tr w:rsidR="00D34EB8" w:rsidRPr="008F5D68" w14:paraId="4612701D"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FCAF4D" w14:textId="77777777" w:rsidR="00D34EB8" w:rsidRPr="008F5D68" w:rsidRDefault="00D34EB8" w:rsidP="00D34EB8">
            <w:pPr>
              <w:keepNext/>
              <w:spacing w:after="0"/>
              <w:jc w:val="center"/>
              <w:rPr>
                <w:rFonts w:asciiTheme="minorHAnsi" w:hAnsiTheme="minorHAnsi" w:cs="Arial"/>
                <w:color w:val="000000"/>
              </w:rPr>
            </w:pPr>
            <w:r w:rsidRPr="008F5D68">
              <w:rPr>
                <w:rFonts w:cs="Arial"/>
                <w:color w:val="000000"/>
              </w:rPr>
              <w:t>Priority 0:</w:t>
            </w:r>
          </w:p>
          <w:p w14:paraId="34DE0FD7" w14:textId="77777777" w:rsidR="00D34EB8" w:rsidRPr="008F5D68" w:rsidRDefault="00D34EB8" w:rsidP="00D34EB8">
            <w:pPr>
              <w:keepNext/>
              <w:spacing w:after="0"/>
              <w:jc w:val="center"/>
              <w:rPr>
                <w:rFonts w:cs="Arial"/>
                <w:color w:val="000000"/>
              </w:rPr>
            </w:pPr>
            <w:r w:rsidRPr="008F5D68">
              <w:rPr>
                <w:rFonts w:cs="Arial"/>
                <w:color w:val="000000"/>
              </w:rPr>
              <w:t xml:space="preserve">Part 2 wideband CSI for CSI reports 1 to </w:t>
            </w:r>
            <m:oMath>
              <m:sSub>
                <m:sSubPr>
                  <m:ctrlPr>
                    <w:rPr>
                      <w:rFonts w:ascii="Cambria Math" w:hAnsi="Cambria Math"/>
                      <w:i/>
                    </w:rPr>
                  </m:ctrlPr>
                </m:sSubPr>
                <m:e>
                  <m:r>
                    <w:rPr>
                      <w:rFonts w:ascii="Cambria Math" w:hAnsi="Cambria Math"/>
                    </w:rPr>
                    <m:t>N</m:t>
                  </m:r>
                </m:e>
                <m:sub>
                  <m:r>
                    <w:rPr>
                      <w:rFonts w:ascii="Cambria Math" w:hAnsi="Cambria Math"/>
                    </w:rPr>
                    <m:t>Rep</m:t>
                  </m:r>
                </m:sub>
              </m:sSub>
            </m:oMath>
          </w:p>
        </w:tc>
      </w:tr>
      <w:tr w:rsidR="00D34EB8" w:rsidRPr="008F5D68" w14:paraId="02FDCBF6"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3ED8A" w14:textId="77777777" w:rsidR="00D34EB8" w:rsidRPr="008F5D68" w:rsidRDefault="00D34EB8" w:rsidP="00D34EB8">
            <w:pPr>
              <w:keepNext/>
              <w:spacing w:after="0"/>
              <w:jc w:val="center"/>
              <w:rPr>
                <w:rFonts w:cs="Arial"/>
                <w:color w:val="000000"/>
              </w:rPr>
            </w:pPr>
            <w:r w:rsidRPr="008F5D68">
              <w:rPr>
                <w:rFonts w:cs="Arial"/>
                <w:color w:val="000000"/>
              </w:rPr>
              <w:t>Priority 1:</w:t>
            </w:r>
          </w:p>
          <w:p w14:paraId="309C9B47" w14:textId="77777777" w:rsidR="00D34EB8" w:rsidRPr="008F5D68" w:rsidRDefault="00D34EB8" w:rsidP="00D34EB8">
            <w:pPr>
              <w:keepNext/>
              <w:spacing w:after="0"/>
              <w:jc w:val="center"/>
              <w:rPr>
                <w:rFonts w:cs="Arial"/>
                <w:color w:val="000000"/>
              </w:rPr>
            </w:pPr>
            <w:r w:rsidRPr="008F5D68">
              <w:rPr>
                <w:rFonts w:cs="Arial"/>
                <w:color w:val="000000"/>
              </w:rPr>
              <w:t xml:space="preserve">Part 2 </w:t>
            </w:r>
            <w:proofErr w:type="spellStart"/>
            <w:r w:rsidRPr="008F5D68">
              <w:rPr>
                <w:rFonts w:cs="Arial"/>
                <w:color w:val="000000"/>
              </w:rPr>
              <w:t>subband</w:t>
            </w:r>
            <w:proofErr w:type="spellEnd"/>
            <w:r w:rsidRPr="008F5D68">
              <w:rPr>
                <w:rFonts w:cs="Arial"/>
                <w:color w:val="000000"/>
              </w:rPr>
              <w:t xml:space="preserve"> CSI of even </w:t>
            </w:r>
            <w:proofErr w:type="spellStart"/>
            <w:r w:rsidRPr="008F5D68">
              <w:rPr>
                <w:rFonts w:cs="Arial"/>
                <w:color w:val="000000"/>
              </w:rPr>
              <w:t>subbands</w:t>
            </w:r>
            <w:proofErr w:type="spellEnd"/>
            <w:r w:rsidRPr="008F5D68">
              <w:rPr>
                <w:rFonts w:cs="Arial"/>
                <w:color w:val="000000"/>
              </w:rPr>
              <w:t xml:space="preserve"> for CSI report 1</w:t>
            </w:r>
          </w:p>
        </w:tc>
      </w:tr>
      <w:tr w:rsidR="00D34EB8" w:rsidRPr="008F5D68" w14:paraId="50D80FF1"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8655B0" w14:textId="77777777" w:rsidR="00D34EB8" w:rsidRPr="008F5D68" w:rsidRDefault="00D34EB8" w:rsidP="00D34EB8">
            <w:pPr>
              <w:keepNext/>
              <w:spacing w:after="0"/>
              <w:jc w:val="center"/>
              <w:rPr>
                <w:rFonts w:cs="Arial"/>
                <w:color w:val="000000"/>
              </w:rPr>
            </w:pPr>
            <w:r w:rsidRPr="008F5D68">
              <w:rPr>
                <w:rFonts w:cs="Arial"/>
                <w:color w:val="000000"/>
              </w:rPr>
              <w:t>Priority 2:</w:t>
            </w:r>
          </w:p>
          <w:p w14:paraId="0592190F" w14:textId="77777777" w:rsidR="00D34EB8" w:rsidRPr="008F5D68" w:rsidRDefault="00D34EB8" w:rsidP="00D34EB8">
            <w:pPr>
              <w:keepNext/>
              <w:spacing w:after="0"/>
              <w:jc w:val="center"/>
              <w:rPr>
                <w:rFonts w:cs="Arial"/>
                <w:color w:val="000000"/>
              </w:rPr>
            </w:pPr>
            <w:r w:rsidRPr="008F5D68">
              <w:rPr>
                <w:rFonts w:cs="Arial"/>
                <w:color w:val="000000"/>
              </w:rPr>
              <w:t xml:space="preserve">Part 2 </w:t>
            </w:r>
            <w:proofErr w:type="spellStart"/>
            <w:r w:rsidRPr="008F5D68">
              <w:rPr>
                <w:rFonts w:cs="Arial"/>
                <w:color w:val="000000"/>
              </w:rPr>
              <w:t>subband</w:t>
            </w:r>
            <w:proofErr w:type="spellEnd"/>
            <w:r w:rsidRPr="008F5D68">
              <w:rPr>
                <w:rFonts w:cs="Arial"/>
                <w:color w:val="000000"/>
              </w:rPr>
              <w:t xml:space="preserve"> CSI of odd </w:t>
            </w:r>
            <w:proofErr w:type="spellStart"/>
            <w:r w:rsidRPr="008F5D68">
              <w:rPr>
                <w:rFonts w:cs="Arial"/>
                <w:color w:val="000000"/>
              </w:rPr>
              <w:t>subbands</w:t>
            </w:r>
            <w:proofErr w:type="spellEnd"/>
            <w:r w:rsidRPr="008F5D68">
              <w:rPr>
                <w:rFonts w:cs="Arial"/>
                <w:color w:val="000000"/>
              </w:rPr>
              <w:t xml:space="preserve"> for CSI report 1</w:t>
            </w:r>
          </w:p>
        </w:tc>
      </w:tr>
      <w:tr w:rsidR="00D34EB8" w:rsidRPr="008F5D68" w14:paraId="35D310ED"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872EF" w14:textId="77777777" w:rsidR="00D34EB8" w:rsidRPr="008F5D68" w:rsidRDefault="00D34EB8" w:rsidP="00D34EB8">
            <w:pPr>
              <w:keepNext/>
              <w:spacing w:after="0"/>
              <w:jc w:val="center"/>
              <w:rPr>
                <w:rFonts w:cs="Arial"/>
                <w:color w:val="000000"/>
              </w:rPr>
            </w:pPr>
            <w:r w:rsidRPr="008F5D68">
              <w:rPr>
                <w:rFonts w:cs="Arial"/>
                <w:color w:val="000000"/>
              </w:rPr>
              <w:t>Priority 3:</w:t>
            </w:r>
          </w:p>
          <w:p w14:paraId="6F8E0141" w14:textId="77777777" w:rsidR="00D34EB8" w:rsidRPr="008F5D68" w:rsidRDefault="00D34EB8" w:rsidP="00D34EB8">
            <w:pPr>
              <w:keepNext/>
              <w:spacing w:after="0"/>
              <w:jc w:val="center"/>
              <w:rPr>
                <w:rFonts w:cs="Arial"/>
                <w:color w:val="000000"/>
              </w:rPr>
            </w:pPr>
            <w:r w:rsidRPr="008F5D68">
              <w:rPr>
                <w:rFonts w:cs="Arial"/>
                <w:color w:val="000000"/>
              </w:rPr>
              <w:t xml:space="preserve">Part 2 </w:t>
            </w:r>
            <w:proofErr w:type="spellStart"/>
            <w:r w:rsidRPr="008F5D68">
              <w:rPr>
                <w:rFonts w:cs="Arial"/>
                <w:color w:val="000000"/>
              </w:rPr>
              <w:t>subband</w:t>
            </w:r>
            <w:proofErr w:type="spellEnd"/>
            <w:r w:rsidRPr="008F5D68">
              <w:rPr>
                <w:rFonts w:cs="Arial"/>
                <w:color w:val="000000"/>
              </w:rPr>
              <w:t xml:space="preserve"> CSI of even </w:t>
            </w:r>
            <w:proofErr w:type="spellStart"/>
            <w:r w:rsidRPr="008F5D68">
              <w:rPr>
                <w:rFonts w:cs="Arial"/>
                <w:color w:val="000000"/>
              </w:rPr>
              <w:t>subbands</w:t>
            </w:r>
            <w:proofErr w:type="spellEnd"/>
            <w:r w:rsidRPr="008F5D68">
              <w:rPr>
                <w:rFonts w:cs="Arial"/>
                <w:color w:val="000000"/>
              </w:rPr>
              <w:t xml:space="preserve"> for CSI report 2</w:t>
            </w:r>
          </w:p>
        </w:tc>
      </w:tr>
      <w:tr w:rsidR="00D34EB8" w:rsidRPr="008F5D68" w14:paraId="717018F4"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3D26BD" w14:textId="77777777" w:rsidR="00D34EB8" w:rsidRPr="008F5D68" w:rsidRDefault="00D34EB8" w:rsidP="00D34EB8">
            <w:pPr>
              <w:keepNext/>
              <w:spacing w:after="0"/>
              <w:jc w:val="center"/>
              <w:rPr>
                <w:rFonts w:cs="Arial"/>
                <w:color w:val="000000"/>
              </w:rPr>
            </w:pPr>
            <w:r w:rsidRPr="008F5D68">
              <w:rPr>
                <w:rFonts w:cs="Arial"/>
                <w:color w:val="000000"/>
              </w:rPr>
              <w:t>Priority 4:</w:t>
            </w:r>
          </w:p>
          <w:p w14:paraId="2E042E47" w14:textId="77777777" w:rsidR="00D34EB8" w:rsidRPr="008F5D68" w:rsidRDefault="00D34EB8" w:rsidP="00D34EB8">
            <w:pPr>
              <w:keepNext/>
              <w:spacing w:after="0"/>
              <w:jc w:val="center"/>
              <w:rPr>
                <w:rFonts w:cs="Arial"/>
                <w:color w:val="000000"/>
              </w:rPr>
            </w:pPr>
            <w:r w:rsidRPr="008F5D68">
              <w:rPr>
                <w:rFonts w:cs="Arial"/>
                <w:color w:val="000000"/>
              </w:rPr>
              <w:t xml:space="preserve">Part 2 </w:t>
            </w:r>
            <w:proofErr w:type="spellStart"/>
            <w:r w:rsidRPr="008F5D68">
              <w:rPr>
                <w:rFonts w:cs="Arial"/>
                <w:color w:val="000000"/>
              </w:rPr>
              <w:t>subband</w:t>
            </w:r>
            <w:proofErr w:type="spellEnd"/>
            <w:r w:rsidRPr="008F5D68">
              <w:rPr>
                <w:rFonts w:cs="Arial"/>
                <w:color w:val="000000"/>
              </w:rPr>
              <w:t xml:space="preserve"> CSI of odd </w:t>
            </w:r>
            <w:proofErr w:type="spellStart"/>
            <w:r w:rsidRPr="008F5D68">
              <w:rPr>
                <w:rFonts w:cs="Arial"/>
                <w:color w:val="000000"/>
              </w:rPr>
              <w:t>subbands</w:t>
            </w:r>
            <w:proofErr w:type="spellEnd"/>
            <w:r w:rsidRPr="008F5D68">
              <w:rPr>
                <w:rFonts w:cs="Arial"/>
                <w:color w:val="000000"/>
              </w:rPr>
              <w:t xml:space="preserve"> for CSI report 2</w:t>
            </w:r>
          </w:p>
        </w:tc>
      </w:tr>
      <w:tr w:rsidR="00D34EB8" w:rsidRPr="008F5D68" w14:paraId="12FE7025" w14:textId="77777777" w:rsidTr="000156F9">
        <w:trPr>
          <w:cantSplit/>
          <w:jc w:val="center"/>
        </w:trPr>
        <w:tc>
          <w:tcPr>
            <w:tcW w:w="0" w:type="auto"/>
            <w:tcBorders>
              <w:top w:val="single" w:sz="4" w:space="0" w:color="auto"/>
              <w:left w:val="nil"/>
              <w:bottom w:val="single" w:sz="4" w:space="0" w:color="auto"/>
              <w:right w:val="nil"/>
            </w:tcBorders>
            <w:hideMark/>
          </w:tcPr>
          <w:p w14:paraId="747A4D90" w14:textId="77777777" w:rsidR="00D34EB8" w:rsidRPr="008F5D68" w:rsidRDefault="00D34EB8" w:rsidP="000156F9">
            <w:pPr>
              <w:keepNext/>
              <w:jc w:val="center"/>
              <w:rPr>
                <w:rFonts w:cs="Arial"/>
                <w:color w:val="000000"/>
              </w:rPr>
            </w:pPr>
            <w:r w:rsidRPr="008F5D68">
              <w:rPr>
                <w:rFonts w:cs="Arial"/>
                <w:color w:val="000000"/>
              </w:rPr>
              <w:t>⁞</w:t>
            </w:r>
          </w:p>
        </w:tc>
      </w:tr>
      <w:tr w:rsidR="00D34EB8" w:rsidRPr="008F5D68" w14:paraId="48ECB996"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210565" w14:textId="77777777" w:rsidR="00D34EB8" w:rsidRPr="008F5D68" w:rsidRDefault="00D34EB8" w:rsidP="00D34EB8">
            <w:pPr>
              <w:keepNext/>
              <w:spacing w:after="0"/>
              <w:jc w:val="center"/>
              <w:rPr>
                <w:rFonts w:cs="Arial"/>
                <w:color w:val="000000"/>
              </w:rPr>
            </w:pPr>
            <w:r w:rsidRPr="008F5D68">
              <w:rPr>
                <w:rFonts w:cs="Arial"/>
                <w:color w:val="000000"/>
              </w:rPr>
              <w:t>Priority</w:t>
            </w:r>
            <w:r w:rsidRPr="008F5D68">
              <w:rPr>
                <w:rFonts w:asciiTheme="minorHAnsi" w:eastAsiaTheme="minorHAnsi" w:hAnsiTheme="minorHAnsi" w:cs="Arial"/>
                <w:color w:val="000000"/>
                <w:szCs w:val="22"/>
              </w:rPr>
              <w:t xml:space="preserv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-1</m:t>
              </m:r>
            </m:oMath>
            <w:r w:rsidRPr="008F5D68">
              <w:rPr>
                <w:rFonts w:cs="Arial"/>
                <w:color w:val="000000"/>
              </w:rPr>
              <w:t>:</w:t>
            </w:r>
          </w:p>
          <w:p w14:paraId="7BD8D83E" w14:textId="77777777" w:rsidR="00D34EB8" w:rsidRPr="008F5D68" w:rsidRDefault="00D34EB8" w:rsidP="00D34EB8">
            <w:pPr>
              <w:keepNext/>
              <w:spacing w:after="0"/>
              <w:jc w:val="center"/>
              <w:rPr>
                <w:rFonts w:cs="Arial"/>
                <w:color w:val="000000"/>
              </w:rPr>
            </w:pPr>
            <w:r w:rsidRPr="008F5D68">
              <w:rPr>
                <w:rFonts w:cs="Arial"/>
                <w:color w:val="000000"/>
              </w:rPr>
              <w:t xml:space="preserve">Part 2 </w:t>
            </w:r>
            <w:proofErr w:type="spellStart"/>
            <w:r w:rsidRPr="008F5D68">
              <w:rPr>
                <w:rFonts w:cs="Arial"/>
                <w:color w:val="000000"/>
              </w:rPr>
              <w:t>subband</w:t>
            </w:r>
            <w:proofErr w:type="spellEnd"/>
            <w:r w:rsidRPr="008F5D68">
              <w:rPr>
                <w:rFonts w:cs="Arial"/>
                <w:color w:val="000000"/>
              </w:rPr>
              <w:t xml:space="preserve"> CSI of even </w:t>
            </w:r>
            <w:proofErr w:type="spellStart"/>
            <w:r w:rsidRPr="008F5D68">
              <w:rPr>
                <w:rFonts w:cs="Arial"/>
                <w:color w:val="000000"/>
              </w:rPr>
              <w:t>subbands</w:t>
            </w:r>
            <w:proofErr w:type="spellEnd"/>
            <w:r w:rsidRPr="008F5D68">
              <w:rPr>
                <w:rFonts w:cs="Arial"/>
                <w:color w:val="000000"/>
              </w:rPr>
              <w:t xml:space="preserve"> for CSI report </w:t>
            </w:r>
            <m:oMath>
              <m:sSub>
                <m:sSubPr>
                  <m:ctrlPr>
                    <w:rPr>
                      <w:rFonts w:ascii="Cambria Math" w:hAnsi="Cambria Math"/>
                      <w:i/>
                    </w:rPr>
                  </m:ctrlPr>
                </m:sSubPr>
                <m:e>
                  <m:r>
                    <w:rPr>
                      <w:rFonts w:ascii="Cambria Math" w:hAnsi="Cambria Math"/>
                    </w:rPr>
                    <m:t>N</m:t>
                  </m:r>
                </m:e>
                <m:sub>
                  <m:r>
                    <w:rPr>
                      <w:rFonts w:ascii="Cambria Math" w:hAnsi="Cambria Math"/>
                    </w:rPr>
                    <m:t>Rep</m:t>
                  </m:r>
                </m:sub>
              </m:sSub>
            </m:oMath>
          </w:p>
        </w:tc>
      </w:tr>
      <w:tr w:rsidR="00D34EB8" w:rsidRPr="008F5D68" w14:paraId="4E248A63" w14:textId="77777777" w:rsidTr="000156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987B18" w14:textId="77777777" w:rsidR="00D34EB8" w:rsidRPr="008F5D68" w:rsidRDefault="00D34EB8" w:rsidP="00D34EB8">
            <w:pPr>
              <w:spacing w:after="0"/>
              <w:jc w:val="center"/>
              <w:rPr>
                <w:rFonts w:cs="Arial"/>
                <w:color w:val="000000"/>
              </w:rPr>
            </w:pPr>
            <w:r w:rsidRPr="008F5D68">
              <w:rPr>
                <w:rFonts w:cs="Arial"/>
                <w:color w:val="000000"/>
              </w:rPr>
              <w:t>Priority</w:t>
            </w:r>
            <w:r w:rsidRPr="008F5D68">
              <w:rPr>
                <w:rFonts w:asciiTheme="minorHAnsi" w:eastAsiaTheme="minorHAnsi" w:hAnsiTheme="minorHAnsi" w:cs="Arial"/>
                <w:color w:val="000000"/>
                <w:szCs w:val="22"/>
              </w:rPr>
              <w:t xml:space="preserv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Rep</m:t>
                  </m:r>
                </m:sub>
              </m:sSub>
            </m:oMath>
            <w:r w:rsidRPr="008F5D68">
              <w:rPr>
                <w:rFonts w:cs="Arial"/>
                <w:color w:val="000000"/>
              </w:rPr>
              <w:t>:</w:t>
            </w:r>
          </w:p>
          <w:p w14:paraId="40B72C1F" w14:textId="77777777" w:rsidR="00D34EB8" w:rsidRPr="008F5D68" w:rsidRDefault="00D34EB8" w:rsidP="00D34EB8">
            <w:pPr>
              <w:spacing w:after="0"/>
              <w:jc w:val="center"/>
              <w:rPr>
                <w:rFonts w:cs="Arial"/>
                <w:color w:val="000000"/>
              </w:rPr>
            </w:pPr>
            <w:r w:rsidRPr="008F5D68">
              <w:rPr>
                <w:rFonts w:cs="Arial"/>
                <w:color w:val="000000"/>
              </w:rPr>
              <w:t xml:space="preserve">Part 2 </w:t>
            </w:r>
            <w:proofErr w:type="spellStart"/>
            <w:r w:rsidRPr="008F5D68">
              <w:rPr>
                <w:rFonts w:cs="Arial"/>
                <w:color w:val="000000"/>
              </w:rPr>
              <w:t>subband</w:t>
            </w:r>
            <w:proofErr w:type="spellEnd"/>
            <w:r w:rsidRPr="008F5D68">
              <w:rPr>
                <w:rFonts w:cs="Arial"/>
                <w:color w:val="000000"/>
              </w:rPr>
              <w:t xml:space="preserve"> CSI of odd </w:t>
            </w:r>
            <w:proofErr w:type="spellStart"/>
            <w:r w:rsidRPr="008F5D68">
              <w:rPr>
                <w:rFonts w:cs="Arial"/>
                <w:color w:val="000000"/>
              </w:rPr>
              <w:t>subbands</w:t>
            </w:r>
            <w:proofErr w:type="spellEnd"/>
            <w:r w:rsidRPr="008F5D68">
              <w:rPr>
                <w:rFonts w:cs="Arial"/>
                <w:color w:val="000000"/>
              </w:rPr>
              <w:t xml:space="preserve"> for CSI report </w:t>
            </w:r>
            <m:oMath>
              <m:sSub>
                <m:sSubPr>
                  <m:ctrlPr>
                    <w:rPr>
                      <w:rFonts w:ascii="Cambria Math" w:hAnsi="Cambria Math"/>
                      <w:i/>
                    </w:rPr>
                  </m:ctrlPr>
                </m:sSubPr>
                <m:e>
                  <m:r>
                    <w:rPr>
                      <w:rFonts w:ascii="Cambria Math" w:hAnsi="Cambria Math"/>
                    </w:rPr>
                    <m:t>N</m:t>
                  </m:r>
                </m:e>
                <m:sub>
                  <m:r>
                    <w:rPr>
                      <w:rFonts w:ascii="Cambria Math" w:hAnsi="Cambria Math"/>
                    </w:rPr>
                    <m:t>Rep</m:t>
                  </m:r>
                </m:sub>
              </m:sSub>
            </m:oMath>
          </w:p>
        </w:tc>
      </w:tr>
    </w:tbl>
    <w:p w14:paraId="6ADDCBBB" w14:textId="77777777" w:rsidR="00D34EB8" w:rsidRPr="008F5D68" w:rsidRDefault="00D34EB8" w:rsidP="00D34EB8">
      <w:pPr>
        <w:spacing w:after="120"/>
        <w:ind w:left="360"/>
        <w:jc w:val="both"/>
      </w:pPr>
    </w:p>
    <w:p w14:paraId="0FB63101" w14:textId="6974A6BA" w:rsidR="007C45B3" w:rsidRDefault="00D34EB8" w:rsidP="00D34EB8">
      <w:pPr>
        <w:pStyle w:val="CommentText"/>
      </w:pPr>
      <w:r w:rsidRPr="008F5D68">
        <w:t xml:space="preserve">A similar problem of CSI payload exceeding the available PUSCH resources may occur in Rel-16 Type II. However, because of the newly introduced frequency compression mechanism, </w:t>
      </w:r>
      <w:r w:rsidR="00A77A9A">
        <w:t xml:space="preserve">the </w:t>
      </w:r>
      <w:r w:rsidRPr="008F5D68">
        <w:t xml:space="preserve">NZCs of the PMI representation cannot be partitioned in </w:t>
      </w:r>
      <w:r w:rsidR="0021398F">
        <w:t xml:space="preserve">wideband components, </w:t>
      </w:r>
      <w:r w:rsidRPr="008F5D68">
        <w:t>even and odd sub</w:t>
      </w:r>
      <w:r w:rsidR="00C736DF">
        <w:t>-</w:t>
      </w:r>
      <w:r w:rsidRPr="008F5D68">
        <w:t>bands, hence the Rel-15 omission procedure is no longer applicable</w:t>
      </w:r>
      <w:r w:rsidR="00C736DF">
        <w:t xml:space="preserve"> in the form described in </w:t>
      </w:r>
      <w:r w:rsidR="00C736DF" w:rsidRPr="00C736DF">
        <w:fldChar w:fldCharType="begin"/>
      </w:r>
      <w:r w:rsidR="00C736DF" w:rsidRPr="00C736DF">
        <w:instrText xml:space="preserve"> REF _Ref14105276 \h  \* MERGEFORMAT </w:instrText>
      </w:r>
      <w:r w:rsidR="00C736DF" w:rsidRPr="00C736DF">
        <w:fldChar w:fldCharType="separate"/>
      </w:r>
      <w:r w:rsidR="00467939" w:rsidRPr="00C736DF">
        <w:rPr>
          <w:szCs w:val="22"/>
        </w:rPr>
        <w:t xml:space="preserve">Table </w:t>
      </w:r>
      <w:r w:rsidR="00467939">
        <w:rPr>
          <w:noProof/>
          <w:szCs w:val="22"/>
        </w:rPr>
        <w:t>6</w:t>
      </w:r>
      <w:r w:rsidR="00C736DF" w:rsidRPr="00C736DF">
        <w:fldChar w:fldCharType="end"/>
      </w:r>
      <w:r w:rsidRPr="008F5D68">
        <w:t>.</w:t>
      </w:r>
    </w:p>
    <w:p w14:paraId="7FC1E81A" w14:textId="40479441" w:rsidR="007C45B3" w:rsidRPr="00F61C32" w:rsidRDefault="00073FF9" w:rsidP="00744721">
      <w:pPr>
        <w:pStyle w:val="CommentText"/>
        <w:rPr>
          <w:rFonts w:cs="Arial"/>
          <w:b/>
          <w:i/>
          <w:szCs w:val="22"/>
        </w:rPr>
      </w:pPr>
      <w:r w:rsidRPr="00F61C32">
        <w:rPr>
          <w:b/>
          <w:i/>
        </w:rPr>
        <w:t>Observation</w:t>
      </w:r>
      <w:r w:rsidR="00EA2198">
        <w:rPr>
          <w:b/>
          <w:i/>
        </w:rPr>
        <w:t xml:space="preserve"> 7</w:t>
      </w:r>
      <w:r w:rsidRPr="00F61C32">
        <w:rPr>
          <w:b/>
          <w:i/>
        </w:rPr>
        <w:t xml:space="preserve">. </w:t>
      </w:r>
      <w:r w:rsidR="00C16595" w:rsidRPr="00F61C32">
        <w:rPr>
          <w:b/>
          <w:i/>
        </w:rPr>
        <w:t xml:space="preserve">In </w:t>
      </w:r>
      <w:r w:rsidRPr="00F61C32">
        <w:rPr>
          <w:b/>
          <w:i/>
        </w:rPr>
        <w:t>Rel-16</w:t>
      </w:r>
      <w:r w:rsidR="00C16595" w:rsidRPr="00F61C32">
        <w:rPr>
          <w:b/>
          <w:i/>
        </w:rPr>
        <w:t>, like in Rel-15,</w:t>
      </w:r>
      <w:r w:rsidRPr="00F61C32">
        <w:rPr>
          <w:b/>
          <w:i/>
        </w:rPr>
        <w:t xml:space="preserve"> </w:t>
      </w:r>
      <w:r w:rsidR="00C16595" w:rsidRPr="00F61C32">
        <w:rPr>
          <w:rFonts w:cs="Arial"/>
          <w:b/>
          <w:i/>
          <w:szCs w:val="22"/>
        </w:rPr>
        <w:t xml:space="preserve">the faster variation of PUSCH resource allocation relative to RRC parameter configuration, and the wide range of CSI payload sizes, may cause the resources available for a UE in the PUSCH to be insufficient to transmit all </w:t>
      </w:r>
      <m:oMath>
        <m:sSub>
          <m:sSubPr>
            <m:ctrlPr>
              <w:rPr>
                <w:rFonts w:ascii="Cambria Math" w:hAnsi="Cambria Math" w:cs="Arial"/>
                <w:b/>
                <w:i/>
                <w:szCs w:val="22"/>
              </w:rPr>
            </m:ctrlPr>
          </m:sSubPr>
          <m:e>
            <m:r>
              <m:rPr>
                <m:sty m:val="bi"/>
              </m:rPr>
              <w:rPr>
                <w:rFonts w:ascii="Cambria Math" w:hAnsi="Cambria Math" w:cs="Arial"/>
                <w:szCs w:val="22"/>
              </w:rPr>
              <m:t>N</m:t>
            </m:r>
          </m:e>
          <m:sub>
            <m:r>
              <m:rPr>
                <m:sty m:val="bi"/>
              </m:rPr>
              <w:rPr>
                <w:rFonts w:ascii="Cambria Math" w:hAnsi="Cambria Math" w:cs="Arial"/>
                <w:szCs w:val="22"/>
              </w:rPr>
              <m:t>Rep</m:t>
            </m:r>
          </m:sub>
        </m:sSub>
      </m:oMath>
      <w:r w:rsidR="00C16595" w:rsidRPr="00F61C32">
        <w:rPr>
          <w:rFonts w:cs="Arial"/>
          <w:b/>
          <w:i/>
          <w:szCs w:val="22"/>
        </w:rPr>
        <w:t xml:space="preserve"> Part-2 CSI reports in full.</w:t>
      </w:r>
    </w:p>
    <w:p w14:paraId="59A22E25" w14:textId="082EC596" w:rsidR="00F61C32" w:rsidRPr="00F61C32" w:rsidRDefault="00C16595" w:rsidP="00744721">
      <w:pPr>
        <w:pStyle w:val="CommentText"/>
        <w:rPr>
          <w:b/>
          <w:i/>
        </w:rPr>
      </w:pPr>
      <w:r w:rsidRPr="00F61C32">
        <w:rPr>
          <w:rFonts w:cs="Arial"/>
          <w:b/>
          <w:i/>
          <w:szCs w:val="22"/>
        </w:rPr>
        <w:t>Observation</w:t>
      </w:r>
      <w:r w:rsidR="00EA2198">
        <w:rPr>
          <w:rFonts w:cs="Arial"/>
          <w:b/>
          <w:i/>
          <w:szCs w:val="22"/>
        </w:rPr>
        <w:t xml:space="preserve"> 8</w:t>
      </w:r>
      <w:r w:rsidRPr="00F61C32">
        <w:rPr>
          <w:rFonts w:cs="Arial"/>
          <w:b/>
          <w:i/>
          <w:szCs w:val="22"/>
        </w:rPr>
        <w:t xml:space="preserve">. </w:t>
      </w:r>
      <w:r w:rsidR="00F53655" w:rsidRPr="00F61C32">
        <w:rPr>
          <w:rFonts w:cs="Arial"/>
          <w:b/>
          <w:i/>
          <w:szCs w:val="22"/>
        </w:rPr>
        <w:t xml:space="preserve">Rel-15 </w:t>
      </w:r>
      <w:r w:rsidRPr="00F61C32">
        <w:rPr>
          <w:rFonts w:cs="Arial"/>
          <w:b/>
          <w:i/>
          <w:szCs w:val="22"/>
        </w:rPr>
        <w:t>omission rules</w:t>
      </w:r>
      <w:r w:rsidR="00E7631B" w:rsidRPr="00F61C32">
        <w:rPr>
          <w:rFonts w:cs="Arial"/>
          <w:b/>
          <w:i/>
          <w:szCs w:val="22"/>
        </w:rPr>
        <w:t xml:space="preserve"> </w:t>
      </w:r>
      <w:r w:rsidR="0021398F" w:rsidRPr="00F61C32">
        <w:rPr>
          <w:rFonts w:cs="Arial"/>
          <w:b/>
          <w:i/>
          <w:szCs w:val="22"/>
        </w:rPr>
        <w:t>are not applicable to Rel-16 Type II in their original form because</w:t>
      </w:r>
      <w:r w:rsidR="0021398F" w:rsidRPr="00F61C32">
        <w:rPr>
          <w:b/>
          <w:i/>
        </w:rPr>
        <w:t xml:space="preserve"> the NZCs cannot be partitioned in wideband, even and odd sub-bands.</w:t>
      </w:r>
    </w:p>
    <w:p w14:paraId="0444A156" w14:textId="20B323DD" w:rsidR="00C16595" w:rsidRDefault="006F7120" w:rsidP="00744721">
      <w:pPr>
        <w:pStyle w:val="CommentText"/>
      </w:pPr>
      <w:r w:rsidRPr="008F5D68">
        <w:rPr>
          <w:rFonts w:cs="Arial"/>
          <w:szCs w:val="22"/>
        </w:rPr>
        <w:t>Compared to Rel-15, in Rel-16 Type II CSI feedback there is already a flexible mechanism to control the</w:t>
      </w:r>
      <w:r>
        <w:rPr>
          <w:rFonts w:cs="Arial"/>
          <w:szCs w:val="22"/>
        </w:rPr>
        <w:t xml:space="preserve"> payload </w:t>
      </w:r>
      <w:r w:rsidRPr="008F5D68">
        <w:rPr>
          <w:rFonts w:cs="Arial"/>
          <w:szCs w:val="22"/>
        </w:rPr>
        <w:t xml:space="preserve">size of a CSI report. In fact, a UE can adapt the number of reported NZCs such that all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Pr="008F5D68">
        <w:rPr>
          <w:rFonts w:cs="Arial"/>
          <w:szCs w:val="22"/>
        </w:rPr>
        <w:t xml:space="preserve"> reports can be accommodated in the PUSCH resources. This adaptation mechanism is transparent to the specifications and results in an optimised PMI because, if the coefficient selection is done properly, the weakest coefficients in each layer are dropped until the code rate falls below a predefined threshold.</w:t>
      </w:r>
    </w:p>
    <w:p w14:paraId="55F429A4" w14:textId="6EEFC838" w:rsidR="00073FF9" w:rsidRPr="000343C7" w:rsidRDefault="000343C7" w:rsidP="00744721">
      <w:pPr>
        <w:pStyle w:val="CommentText"/>
        <w:rPr>
          <w:rFonts w:cs="Arial"/>
          <w:b/>
          <w:i/>
          <w:szCs w:val="22"/>
        </w:rPr>
      </w:pPr>
      <w:r w:rsidRPr="000343C7">
        <w:rPr>
          <w:b/>
          <w:i/>
        </w:rPr>
        <w:lastRenderedPageBreak/>
        <w:t>Observation</w:t>
      </w:r>
      <w:r w:rsidR="00EA2198">
        <w:rPr>
          <w:b/>
          <w:i/>
        </w:rPr>
        <w:t xml:space="preserve"> 9</w:t>
      </w:r>
      <w:r w:rsidRPr="000343C7">
        <w:rPr>
          <w:b/>
          <w:i/>
        </w:rPr>
        <w:t>. In Rel-16 there</w:t>
      </w:r>
      <w:r w:rsidRPr="000343C7">
        <w:rPr>
          <w:rFonts w:cs="Arial"/>
          <w:b/>
          <w:i/>
          <w:szCs w:val="22"/>
        </w:rPr>
        <w:t xml:space="preserve"> is already a flexible mechanism to control the payload size of a CSI report by adapting the number of reported NZCs. This adaptation results in an optimised PMI because it allows to drop the weakest coefficients for each layer and does no</w:t>
      </w:r>
      <w:r w:rsidR="002B45DD">
        <w:rPr>
          <w:rFonts w:cs="Arial"/>
          <w:b/>
          <w:i/>
          <w:szCs w:val="22"/>
        </w:rPr>
        <w:t>t</w:t>
      </w:r>
      <w:r w:rsidRPr="000343C7">
        <w:rPr>
          <w:rFonts w:cs="Arial"/>
          <w:b/>
          <w:i/>
          <w:szCs w:val="22"/>
        </w:rPr>
        <w:t xml:space="preserve"> require specification of omission rules.</w:t>
      </w:r>
    </w:p>
    <w:p w14:paraId="280E668A" w14:textId="49776C37" w:rsidR="000343C7" w:rsidRDefault="00E30F95" w:rsidP="00744721">
      <w:pPr>
        <w:pStyle w:val="CommentText"/>
      </w:pPr>
      <w:r>
        <w:t xml:space="preserve">One drawback of not defining omission rules for Rel-16 Type II is that the </w:t>
      </w:r>
      <w:proofErr w:type="spellStart"/>
      <w:r>
        <w:t>gNB</w:t>
      </w:r>
      <w:proofErr w:type="spellEnd"/>
      <w:r>
        <w:t xml:space="preserve"> would not be able to tell when the nominal CSI payload exceeds the allocated PUSCH resources. In fact, if </w:t>
      </w:r>
      <w:r w:rsidR="000156F9">
        <w:t xml:space="preserve">the CSI payload is adapted to the available resources in </w:t>
      </w:r>
      <w:r>
        <w:t>a specification</w:t>
      </w:r>
      <w:r w:rsidR="000156F9">
        <w:t>-</w:t>
      </w:r>
      <w:r>
        <w:t xml:space="preserve">transparent </w:t>
      </w:r>
      <w:r w:rsidR="000156F9">
        <w:t xml:space="preserve">manner, </w:t>
      </w:r>
      <w:r>
        <w:t xml:space="preserve">the </w:t>
      </w:r>
      <m:oMath>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TOT</m:t>
            </m:r>
          </m:sup>
        </m:sSubSup>
      </m:oMath>
      <w:r>
        <w:t xml:space="preserve"> indicator in Part 1 would always indicate the actual number </w:t>
      </w:r>
      <w:r w:rsidR="000156F9">
        <w:t xml:space="preserve">of </w:t>
      </w:r>
      <w:r>
        <w:t>reported</w:t>
      </w:r>
      <w:r w:rsidR="000156F9">
        <w:t xml:space="preserve"> NZCs rather than the nominal number. Hence, a </w:t>
      </w:r>
      <w:proofErr w:type="spellStart"/>
      <w:r w:rsidR="000156F9">
        <w:t>gNB</w:t>
      </w:r>
      <w:proofErr w:type="spellEnd"/>
      <w:r w:rsidR="000156F9">
        <w:t xml:space="preserve"> would still be able to reduce the allocated resources if the CSI reports do not fully utilise these resources, but it would not be able to increase the allocation to accommodate a larger CSI payload. Therefore, the introduction of omission rules in Rel-16 may be justified by allowing the </w:t>
      </w:r>
      <w:proofErr w:type="spellStart"/>
      <w:r w:rsidR="000156F9">
        <w:t>gNB</w:t>
      </w:r>
      <w:proofErr w:type="spellEnd"/>
      <w:r w:rsidR="000156F9">
        <w:t xml:space="preserve"> to better adapt the resource allocation on PUSCH to the </w:t>
      </w:r>
      <w:r w:rsidR="00804019">
        <w:t>payload</w:t>
      </w:r>
      <w:r w:rsidR="000156F9">
        <w:t xml:space="preserve"> of CSI reports.</w:t>
      </w:r>
    </w:p>
    <w:p w14:paraId="52BDE8B8" w14:textId="3A2724CC" w:rsidR="000156F9" w:rsidRPr="00804019" w:rsidRDefault="000156F9" w:rsidP="00744721">
      <w:pPr>
        <w:pStyle w:val="CommentText"/>
        <w:rPr>
          <w:b/>
          <w:i/>
        </w:rPr>
      </w:pPr>
      <w:r w:rsidRPr="00804019">
        <w:rPr>
          <w:b/>
          <w:i/>
        </w:rPr>
        <w:t>Observation</w:t>
      </w:r>
      <w:r w:rsidR="00EA2198">
        <w:rPr>
          <w:b/>
          <w:i/>
        </w:rPr>
        <w:t xml:space="preserve"> 10</w:t>
      </w:r>
      <w:r w:rsidRPr="00804019">
        <w:rPr>
          <w:b/>
          <w:i/>
        </w:rPr>
        <w:t xml:space="preserve">. The specification of omission rules may be justified by </w:t>
      </w:r>
      <w:r w:rsidR="00804019" w:rsidRPr="00804019">
        <w:rPr>
          <w:b/>
          <w:i/>
        </w:rPr>
        <w:t xml:space="preserve">the fact they allow a </w:t>
      </w:r>
      <w:proofErr w:type="spellStart"/>
      <w:r w:rsidR="00804019" w:rsidRPr="00804019">
        <w:rPr>
          <w:b/>
          <w:i/>
        </w:rPr>
        <w:t>gNB</w:t>
      </w:r>
      <w:proofErr w:type="spellEnd"/>
      <w:r w:rsidR="00804019" w:rsidRPr="00804019">
        <w:rPr>
          <w:b/>
          <w:i/>
        </w:rPr>
        <w:t xml:space="preserve"> to better adapt the resource allocation on PUSCH to the CSI report payload.</w:t>
      </w:r>
    </w:p>
    <w:p w14:paraId="38C06DAA" w14:textId="62E4357C" w:rsidR="00804019" w:rsidRDefault="003523DC" w:rsidP="00744721">
      <w:pPr>
        <w:pStyle w:val="CommentText"/>
      </w:pPr>
      <w:r>
        <w:t>In the following</w:t>
      </w:r>
      <w:r w:rsidR="005E6B81">
        <w:t>,</w:t>
      </w:r>
      <w:r>
        <w:t xml:space="preserve"> we elaborate on how new omission rules may be </w:t>
      </w:r>
      <w:r w:rsidR="005E6B81">
        <w:t>structured</w:t>
      </w:r>
      <w:r>
        <w:t xml:space="preserve"> for Rel-16.</w:t>
      </w:r>
    </w:p>
    <w:p w14:paraId="689BFFBB" w14:textId="07EE3096" w:rsidR="003523DC" w:rsidRDefault="003523DC" w:rsidP="00744721">
      <w:pPr>
        <w:pStyle w:val="CommentText"/>
      </w:pPr>
      <w:r w:rsidRPr="008F5D68">
        <w:rPr>
          <w:rFonts w:cs="Arial"/>
          <w:szCs w:val="22"/>
        </w:rPr>
        <w:t xml:space="preserve">In designing the omission rules for Rel-16 Type II CSI reports, we need to fulfil several requirements, most of which </w:t>
      </w:r>
      <w:r>
        <w:rPr>
          <w:rFonts w:cs="Arial"/>
          <w:szCs w:val="22"/>
        </w:rPr>
        <w:t>were already applied in</w:t>
      </w:r>
      <w:r w:rsidRPr="008F5D68">
        <w:rPr>
          <w:rFonts w:cs="Arial"/>
          <w:szCs w:val="22"/>
        </w:rPr>
        <w:t xml:space="preserve"> Rel-15</w:t>
      </w:r>
      <w:r>
        <w:rPr>
          <w:rFonts w:cs="Arial"/>
          <w:szCs w:val="22"/>
        </w:rPr>
        <w:t xml:space="preserve"> Type II omissions</w:t>
      </w:r>
      <w:r w:rsidRPr="008F5D68">
        <w:rPr>
          <w:rFonts w:cs="Arial"/>
          <w:szCs w:val="22"/>
        </w:rPr>
        <w:t>:</w:t>
      </w:r>
    </w:p>
    <w:p w14:paraId="352DE021" w14:textId="4169434E" w:rsidR="00B42A0B" w:rsidRPr="00B42A0B" w:rsidRDefault="00B42A0B" w:rsidP="00B42A0B">
      <w:pPr>
        <w:pStyle w:val="ListParagraph"/>
        <w:numPr>
          <w:ilvl w:val="0"/>
          <w:numId w:val="31"/>
        </w:numPr>
        <w:spacing w:after="120"/>
        <w:jc w:val="both"/>
        <w:rPr>
          <w:rFonts w:cs="Arial"/>
          <w:sz w:val="20"/>
          <w:szCs w:val="22"/>
          <w:lang w:val="en-GB"/>
        </w:rPr>
      </w:pPr>
      <w:r>
        <w:rPr>
          <w:rFonts w:cs="Arial"/>
          <w:sz w:val="20"/>
          <w:szCs w:val="22"/>
          <w:lang w:val="en-GB"/>
        </w:rPr>
        <w:t>T</w:t>
      </w:r>
      <w:r w:rsidRPr="00B42A0B">
        <w:rPr>
          <w:rFonts w:cs="Arial"/>
          <w:sz w:val="20"/>
          <w:szCs w:val="22"/>
          <w:lang w:val="en-GB"/>
        </w:rPr>
        <w:t xml:space="preserve">he payload size of CSI reports </w:t>
      </w:r>
      <w:r>
        <w:rPr>
          <w:rFonts w:cs="Arial"/>
          <w:sz w:val="20"/>
          <w:szCs w:val="22"/>
          <w:lang w:val="en-GB"/>
        </w:rPr>
        <w:t xml:space="preserve">with omissions should be determined </w:t>
      </w:r>
      <w:r w:rsidRPr="00B42A0B">
        <w:rPr>
          <w:rFonts w:cs="Arial"/>
          <w:sz w:val="20"/>
          <w:szCs w:val="22"/>
          <w:lang w:val="en-GB"/>
        </w:rPr>
        <w:t xml:space="preserve">without ambiguity by both UE and </w:t>
      </w:r>
      <w:proofErr w:type="spellStart"/>
      <w:r w:rsidRPr="00B42A0B">
        <w:rPr>
          <w:rFonts w:cs="Arial"/>
          <w:sz w:val="20"/>
          <w:szCs w:val="22"/>
          <w:lang w:val="en-GB"/>
        </w:rPr>
        <w:t>gNB</w:t>
      </w:r>
      <w:proofErr w:type="spellEnd"/>
      <w:r>
        <w:rPr>
          <w:rFonts w:cs="Arial"/>
          <w:sz w:val="20"/>
          <w:szCs w:val="22"/>
          <w:lang w:val="en-GB"/>
        </w:rPr>
        <w:t xml:space="preserve"> </w:t>
      </w:r>
      <w:r w:rsidR="00BF2942">
        <w:rPr>
          <w:rFonts w:cs="Arial"/>
          <w:sz w:val="20"/>
          <w:szCs w:val="22"/>
          <w:lang w:val="en-GB"/>
        </w:rPr>
        <w:t xml:space="preserve">and </w:t>
      </w:r>
      <w:r>
        <w:rPr>
          <w:rFonts w:cs="Arial"/>
          <w:sz w:val="20"/>
          <w:szCs w:val="22"/>
          <w:lang w:val="en-GB"/>
        </w:rPr>
        <w:t>without prior decoding of Part 2</w:t>
      </w:r>
    </w:p>
    <w:p w14:paraId="0FEC14DE" w14:textId="77777777" w:rsidR="00B42A0B" w:rsidRPr="00B42A0B" w:rsidRDefault="00B42A0B" w:rsidP="00B42A0B">
      <w:pPr>
        <w:pStyle w:val="ListParagraph"/>
        <w:numPr>
          <w:ilvl w:val="0"/>
          <w:numId w:val="31"/>
        </w:numPr>
        <w:spacing w:after="120"/>
        <w:jc w:val="both"/>
        <w:rPr>
          <w:rFonts w:cs="Arial"/>
          <w:sz w:val="20"/>
          <w:szCs w:val="22"/>
          <w:lang w:val="en-GB"/>
        </w:rPr>
      </w:pPr>
      <w:r w:rsidRPr="00B42A0B">
        <w:rPr>
          <w:rFonts w:cs="Arial"/>
          <w:sz w:val="20"/>
          <w:szCs w:val="22"/>
          <w:lang w:val="en-GB"/>
        </w:rPr>
        <w:t>No PMI recalculation. A UE should be able to drop portions of CSI reports without having to recalculate any of the CSI component parts, such as SD/FD bases, linear combination coefficients, nominal number of NZCs, etc.</w:t>
      </w:r>
    </w:p>
    <w:p w14:paraId="12FEFB04" w14:textId="77777777" w:rsidR="00E04CEE" w:rsidRPr="00B42A0B" w:rsidRDefault="00E04CEE" w:rsidP="00E04CEE">
      <w:pPr>
        <w:pStyle w:val="ListParagraph"/>
        <w:numPr>
          <w:ilvl w:val="0"/>
          <w:numId w:val="31"/>
        </w:numPr>
        <w:spacing w:after="120"/>
        <w:jc w:val="both"/>
        <w:rPr>
          <w:rFonts w:cs="Arial"/>
          <w:sz w:val="20"/>
          <w:szCs w:val="22"/>
          <w:lang w:val="en-GB"/>
        </w:rPr>
      </w:pPr>
      <w:r w:rsidRPr="00B42A0B">
        <w:rPr>
          <w:rFonts w:cs="Arial"/>
          <w:sz w:val="20"/>
          <w:szCs w:val="22"/>
          <w:lang w:val="en-GB"/>
        </w:rPr>
        <w:t>No extra signalling should be required to support omissions</w:t>
      </w:r>
    </w:p>
    <w:p w14:paraId="60540609" w14:textId="77777777" w:rsidR="004E608E" w:rsidRPr="00B42A0B" w:rsidRDefault="004E608E" w:rsidP="004E608E">
      <w:pPr>
        <w:pStyle w:val="ListParagraph"/>
        <w:numPr>
          <w:ilvl w:val="0"/>
          <w:numId w:val="31"/>
        </w:numPr>
        <w:spacing w:after="120"/>
        <w:jc w:val="both"/>
        <w:rPr>
          <w:rFonts w:cs="Arial"/>
          <w:sz w:val="20"/>
          <w:szCs w:val="22"/>
          <w:lang w:val="en-GB"/>
        </w:rPr>
      </w:pPr>
      <w:r w:rsidRPr="00B42A0B">
        <w:rPr>
          <w:rFonts w:cs="Arial"/>
          <w:sz w:val="20"/>
          <w:szCs w:val="22"/>
          <w:lang w:val="en-GB"/>
        </w:rPr>
        <w:t xml:space="preserve">The </w:t>
      </w:r>
      <w:proofErr w:type="spellStart"/>
      <w:r w:rsidRPr="00B42A0B">
        <w:rPr>
          <w:rFonts w:cs="Arial"/>
          <w:sz w:val="20"/>
          <w:szCs w:val="22"/>
          <w:lang w:val="en-GB"/>
        </w:rPr>
        <w:t>gNB</w:t>
      </w:r>
      <w:proofErr w:type="spellEnd"/>
      <w:r w:rsidRPr="00B42A0B">
        <w:rPr>
          <w:rFonts w:cs="Arial"/>
          <w:sz w:val="20"/>
          <w:szCs w:val="22"/>
          <w:lang w:val="en-GB"/>
        </w:rPr>
        <w:t xml:space="preserve"> should be able to reconstruct a meaningful PMI from </w:t>
      </w:r>
      <w:r>
        <w:rPr>
          <w:rFonts w:cs="Arial"/>
          <w:sz w:val="20"/>
          <w:szCs w:val="22"/>
          <w:lang w:val="en-GB"/>
        </w:rPr>
        <w:t>all</w:t>
      </w:r>
      <w:r w:rsidRPr="00B42A0B">
        <w:rPr>
          <w:rFonts w:cs="Arial"/>
          <w:sz w:val="20"/>
          <w:szCs w:val="22"/>
          <w:lang w:val="en-GB"/>
        </w:rPr>
        <w:t xml:space="preserve"> CSI report</w:t>
      </w:r>
      <w:r>
        <w:rPr>
          <w:rFonts w:cs="Arial"/>
          <w:sz w:val="20"/>
          <w:szCs w:val="22"/>
          <w:lang w:val="en-GB"/>
        </w:rPr>
        <w:t>s</w:t>
      </w:r>
      <w:r w:rsidRPr="00B42A0B">
        <w:rPr>
          <w:rFonts w:cs="Arial"/>
          <w:sz w:val="20"/>
          <w:szCs w:val="22"/>
          <w:lang w:val="en-GB"/>
        </w:rPr>
        <w:t xml:space="preserve"> with omissions</w:t>
      </w:r>
    </w:p>
    <w:p w14:paraId="5C555F1C" w14:textId="167A1924" w:rsidR="00073FF9" w:rsidRPr="00B42A0B" w:rsidRDefault="00B42A0B" w:rsidP="00B42A0B">
      <w:pPr>
        <w:pStyle w:val="ListParagraph"/>
        <w:numPr>
          <w:ilvl w:val="0"/>
          <w:numId w:val="31"/>
        </w:numPr>
        <w:spacing w:after="120"/>
        <w:jc w:val="both"/>
        <w:rPr>
          <w:rFonts w:cs="Arial"/>
          <w:sz w:val="20"/>
          <w:szCs w:val="22"/>
          <w:lang w:val="en-GB"/>
        </w:rPr>
      </w:pPr>
      <w:r w:rsidRPr="00B42A0B">
        <w:rPr>
          <w:rFonts w:cs="Arial"/>
          <w:sz w:val="20"/>
          <w:szCs w:val="22"/>
          <w:lang w:val="en-GB"/>
        </w:rPr>
        <w:t xml:space="preserve">Omissions should not drop layers and/or polarizations, </w:t>
      </w:r>
      <w:r w:rsidRPr="00B42A0B">
        <w:rPr>
          <w:rFonts w:cs="Arial"/>
          <w:i/>
          <w:sz w:val="20"/>
          <w:szCs w:val="22"/>
          <w:lang w:val="en-GB"/>
        </w:rPr>
        <w:t>i.e.</w:t>
      </w:r>
      <w:r w:rsidRPr="00B42A0B">
        <w:rPr>
          <w:rFonts w:cs="Arial"/>
          <w:sz w:val="20"/>
          <w:szCs w:val="22"/>
          <w:lang w:val="en-GB"/>
        </w:rPr>
        <w:t xml:space="preserve">, the rank of CSI reports should be preserved and the probability of having </w:t>
      </w:r>
      <w:r>
        <w:rPr>
          <w:rFonts w:cs="Arial"/>
          <w:sz w:val="20"/>
          <w:szCs w:val="22"/>
          <w:lang w:val="en-GB"/>
        </w:rPr>
        <w:t>empty</w:t>
      </w:r>
      <w:r w:rsidRPr="00B42A0B">
        <w:rPr>
          <w:rFonts w:cs="Arial"/>
          <w:sz w:val="20"/>
          <w:szCs w:val="22"/>
          <w:lang w:val="en-GB"/>
        </w:rPr>
        <w:t xml:space="preserve"> polarization</w:t>
      </w:r>
      <w:r>
        <w:rPr>
          <w:rFonts w:cs="Arial"/>
          <w:sz w:val="20"/>
          <w:szCs w:val="22"/>
          <w:lang w:val="en-GB"/>
        </w:rPr>
        <w:t>s</w:t>
      </w:r>
      <w:r w:rsidRPr="00B42A0B">
        <w:rPr>
          <w:rFonts w:cs="Arial"/>
          <w:sz w:val="20"/>
          <w:szCs w:val="22"/>
          <w:lang w:val="en-GB"/>
        </w:rPr>
        <w:t xml:space="preserve"> should be minimised.</w:t>
      </w:r>
    </w:p>
    <w:p w14:paraId="5242BEE3" w14:textId="1D0B27CA" w:rsidR="004E608E" w:rsidRDefault="004E608E" w:rsidP="00744721">
      <w:pPr>
        <w:pStyle w:val="CommentText"/>
        <w:rPr>
          <w:rFonts w:cs="Arial"/>
          <w:szCs w:val="22"/>
        </w:rPr>
      </w:pPr>
      <w:r>
        <w:rPr>
          <w:rFonts w:cs="Arial"/>
          <w:szCs w:val="22"/>
        </w:rPr>
        <w:t xml:space="preserve">To fulfil requirements 1 to 3, it is not possible to drop fixed portions of the bitmap without recalculation of the total number of NZCs or </w:t>
      </w:r>
      <w:r w:rsidR="008308E9">
        <w:rPr>
          <w:rFonts w:cs="Arial"/>
          <w:szCs w:val="22"/>
        </w:rPr>
        <w:t xml:space="preserve">without </w:t>
      </w:r>
      <w:r>
        <w:rPr>
          <w:rFonts w:cs="Arial"/>
          <w:szCs w:val="22"/>
        </w:rPr>
        <w:t xml:space="preserve">introducing a new indicator of NZCs after omissions. The reason for this limitation is that the distribution of NZCs is unknown and it is not possible to predict the number of NZCs in the dropped bitmap part. </w:t>
      </w:r>
    </w:p>
    <w:p w14:paraId="0D0E0CF5" w14:textId="34F31324" w:rsidR="004E608E" w:rsidRDefault="004E608E" w:rsidP="00744721">
      <w:pPr>
        <w:pStyle w:val="CommentText"/>
        <w:rPr>
          <w:rFonts w:cs="Arial"/>
          <w:szCs w:val="22"/>
        </w:rPr>
      </w:pPr>
      <w:r>
        <w:rPr>
          <w:rFonts w:cs="Arial"/>
          <w:szCs w:val="22"/>
        </w:rPr>
        <w:t xml:space="preserve">With reference to requirement 4, we observe </w:t>
      </w:r>
      <w:r w:rsidRPr="008F5D68">
        <w:rPr>
          <w:rFonts w:cs="Arial"/>
          <w:szCs w:val="22"/>
        </w:rPr>
        <w:t xml:space="preserve">that </w:t>
      </w:r>
      <w:r>
        <w:rPr>
          <w:rFonts w:cs="Arial"/>
          <w:szCs w:val="22"/>
        </w:rPr>
        <w:t xml:space="preserve">the highest </w:t>
      </w:r>
      <w:r w:rsidRPr="008F5D68">
        <w:rPr>
          <w:rFonts w:cs="Arial"/>
          <w:szCs w:val="22"/>
        </w:rPr>
        <w:t xml:space="preserve">priority </w:t>
      </w:r>
      <w:r>
        <w:rPr>
          <w:rFonts w:cs="Arial"/>
          <w:szCs w:val="22"/>
        </w:rPr>
        <w:t>level</w:t>
      </w:r>
      <w:r w:rsidRPr="008F5D68">
        <w:rPr>
          <w:rFonts w:cs="Arial"/>
          <w:szCs w:val="22"/>
        </w:rPr>
        <w:t xml:space="preserve"> </w:t>
      </w:r>
      <w:r>
        <w:rPr>
          <w:rFonts w:cs="Arial"/>
          <w:szCs w:val="22"/>
        </w:rPr>
        <w:t>should be</w:t>
      </w:r>
      <w:r w:rsidRPr="008F5D68">
        <w:rPr>
          <w:rFonts w:cs="Arial"/>
          <w:szCs w:val="22"/>
        </w:rPr>
        <w:t xml:space="preserve"> designed to carry enough information for the </w:t>
      </w:r>
      <w:proofErr w:type="spellStart"/>
      <w:r w:rsidRPr="008F5D68">
        <w:rPr>
          <w:rFonts w:cs="Arial"/>
          <w:szCs w:val="22"/>
        </w:rPr>
        <w:t>gNB</w:t>
      </w:r>
      <w:proofErr w:type="spellEnd"/>
      <w:r w:rsidRPr="008F5D68">
        <w:rPr>
          <w:rFonts w:cs="Arial"/>
          <w:szCs w:val="22"/>
        </w:rPr>
        <w:t xml:space="preserve"> to reconstruct a PMI for each of the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Pr="008F5D68">
        <w:rPr>
          <w:rFonts w:cs="Arial"/>
          <w:szCs w:val="22"/>
        </w:rPr>
        <w:t xml:space="preserve"> CSI reports with reasonable quality. Therefore, because the SD and FD bases, </w:t>
      </w:r>
      <w:r>
        <w:rPr>
          <w:rFonts w:cs="Arial"/>
          <w:szCs w:val="22"/>
        </w:rPr>
        <w:t>bitmap</w:t>
      </w:r>
      <w:r w:rsidRPr="008F5D68">
        <w:rPr>
          <w:rFonts w:cs="Arial"/>
          <w:szCs w:val="22"/>
        </w:rPr>
        <w:t xml:space="preserve">, SCI and reference amplitude for the weaker polarization are required for a correct reconstruction of the PMI, all these indicators carried by Part 2 of a CSI report </w:t>
      </w:r>
      <w:r>
        <w:rPr>
          <w:rFonts w:cs="Arial"/>
          <w:szCs w:val="22"/>
        </w:rPr>
        <w:t>should be</w:t>
      </w:r>
      <w:r w:rsidRPr="008F5D68">
        <w:rPr>
          <w:rFonts w:cs="Arial"/>
          <w:szCs w:val="22"/>
        </w:rPr>
        <w:t xml:space="preserve"> reported with the highest priority.</w:t>
      </w:r>
    </w:p>
    <w:p w14:paraId="7F97C49A" w14:textId="230EE258" w:rsidR="007C45B3" w:rsidRDefault="007B0486" w:rsidP="00744721">
      <w:pPr>
        <w:pStyle w:val="CommentText"/>
      </w:pPr>
      <w:r>
        <w:rPr>
          <w:rFonts w:cs="Arial"/>
          <w:szCs w:val="22"/>
        </w:rPr>
        <w:t>Regarding the last objective, one reason not to drop entire polarizations is to avoid wasting the report of the amplitude reference and half the bitmap. Besides, it is also desirable to avoid any transmit power loss in case power amplifiers (PAs) operate at maximum output power</w:t>
      </w:r>
      <w:r w:rsidR="00A363CB">
        <w:rPr>
          <w:rFonts w:cs="Arial"/>
          <w:szCs w:val="22"/>
        </w:rPr>
        <w:t>. In this case, if a PA serving one cross-polarized antenna is effectively switched off because the PMI weights for that polarization are all zero, the power of the PA serving the other antenna cannot be increased to compensate for the antenna that is not transmitting.</w:t>
      </w:r>
    </w:p>
    <w:p w14:paraId="16117AAA" w14:textId="77777777" w:rsidR="004F1136" w:rsidRPr="008F5D68" w:rsidRDefault="004F1136" w:rsidP="004F1136">
      <w:pPr>
        <w:spacing w:after="120"/>
        <w:jc w:val="both"/>
        <w:rPr>
          <w:rFonts w:cs="Arial"/>
          <w:szCs w:val="22"/>
        </w:rPr>
      </w:pPr>
      <w:r>
        <w:rPr>
          <w:rFonts w:cs="Arial"/>
          <w:szCs w:val="22"/>
        </w:rPr>
        <w:t>With the above design objectives in mind, we introduce an</w:t>
      </w:r>
      <w:r w:rsidRPr="008F5D68">
        <w:rPr>
          <w:rFonts w:cs="Arial"/>
          <w:szCs w:val="22"/>
        </w:rPr>
        <w:t xml:space="preserve"> omission strateg</w:t>
      </w:r>
      <w:r>
        <w:rPr>
          <w:rFonts w:cs="Arial"/>
          <w:szCs w:val="22"/>
        </w:rPr>
        <w:t>y</w:t>
      </w:r>
      <w:r w:rsidRPr="008F5D68">
        <w:rPr>
          <w:rFonts w:cs="Arial"/>
          <w:szCs w:val="22"/>
        </w:rPr>
        <w:t xml:space="preserve"> characterised by two design features:</w:t>
      </w:r>
    </w:p>
    <w:p w14:paraId="379B97E3" w14:textId="2E211FA5" w:rsidR="004F1136" w:rsidRPr="00CA48D9" w:rsidRDefault="004E608E" w:rsidP="002A0285">
      <w:pPr>
        <w:pStyle w:val="ListParagraph"/>
        <w:numPr>
          <w:ilvl w:val="0"/>
          <w:numId w:val="38"/>
        </w:numPr>
        <w:ind w:left="357" w:hanging="357"/>
        <w:contextualSpacing w:val="0"/>
        <w:jc w:val="both"/>
        <w:rPr>
          <w:rFonts w:cs="Arial"/>
          <w:sz w:val="20"/>
          <w:szCs w:val="20"/>
          <w:lang w:val="en-GB"/>
        </w:rPr>
      </w:pPr>
      <w:r>
        <w:rPr>
          <w:rFonts w:cs="Arial"/>
          <w:sz w:val="20"/>
          <w:szCs w:val="20"/>
          <w:lang w:val="en-GB"/>
        </w:rPr>
        <w:t>partitioning</w:t>
      </w:r>
      <w:r w:rsidR="004F1136" w:rsidRPr="00CA48D9">
        <w:rPr>
          <w:rFonts w:cs="Arial"/>
          <w:sz w:val="20"/>
          <w:szCs w:val="20"/>
          <w:lang w:val="en-GB"/>
        </w:rPr>
        <w:t xml:space="preserve"> of the nonzero coefficients for each CSI report</w:t>
      </w:r>
      <w:r>
        <w:rPr>
          <w:rFonts w:cs="Arial"/>
          <w:sz w:val="20"/>
          <w:szCs w:val="20"/>
          <w:lang w:val="en-GB"/>
        </w:rPr>
        <w:t xml:space="preserve"> in two groups</w:t>
      </w:r>
    </w:p>
    <w:p w14:paraId="147D10E5" w14:textId="02C0B669" w:rsidR="00B42A0B" w:rsidRPr="00E04CEE" w:rsidRDefault="004F1136" w:rsidP="00CA48D9">
      <w:pPr>
        <w:pStyle w:val="CommentText"/>
        <w:numPr>
          <w:ilvl w:val="0"/>
          <w:numId w:val="38"/>
        </w:numPr>
      </w:pPr>
      <w:r w:rsidRPr="00CA48D9">
        <w:rPr>
          <w:rFonts w:cs="Arial"/>
        </w:rPr>
        <w:t xml:space="preserve">partitioning of the nonzero coefficient bitmap </w:t>
      </w:r>
      <w:r w:rsidR="004E608E">
        <w:rPr>
          <w:rFonts w:cs="Arial"/>
        </w:rPr>
        <w:t xml:space="preserve">for a </w:t>
      </w:r>
      <w:r w:rsidRPr="00CA48D9">
        <w:rPr>
          <w:rFonts w:cs="Arial"/>
        </w:rPr>
        <w:t>CSI report</w:t>
      </w:r>
      <w:r w:rsidR="004E608E">
        <w:rPr>
          <w:rFonts w:cs="Arial"/>
        </w:rPr>
        <w:t xml:space="preserve"> in two segments</w:t>
      </w:r>
    </w:p>
    <w:p w14:paraId="55FD5493" w14:textId="54732AE1" w:rsidR="00E04CEE" w:rsidRPr="00C9391D" w:rsidRDefault="00E04CEE" w:rsidP="00E04CEE">
      <w:pPr>
        <w:pStyle w:val="CommentText"/>
        <w:spacing w:after="0"/>
        <w:rPr>
          <w:rFonts w:cs="Arial"/>
          <w:b/>
          <w:i/>
        </w:rPr>
      </w:pPr>
      <w:r w:rsidRPr="00C9391D">
        <w:rPr>
          <w:rFonts w:cs="Arial"/>
          <w:b/>
          <w:i/>
        </w:rPr>
        <w:t>Observation</w:t>
      </w:r>
      <w:r w:rsidR="00EA2198">
        <w:rPr>
          <w:rFonts w:cs="Arial"/>
          <w:b/>
          <w:i/>
        </w:rPr>
        <w:t xml:space="preserve"> 11</w:t>
      </w:r>
      <w:r w:rsidRPr="00C9391D">
        <w:rPr>
          <w:rFonts w:cs="Arial"/>
          <w:b/>
          <w:i/>
        </w:rPr>
        <w:t>. If CSI omission rules are introduced, they should be designed with the following criteria:</w:t>
      </w:r>
    </w:p>
    <w:p w14:paraId="37F7A4FE" w14:textId="17965EF9" w:rsidR="00E04CEE" w:rsidRPr="00C9391D" w:rsidRDefault="00C9391D" w:rsidP="00E04CEE">
      <w:pPr>
        <w:pStyle w:val="ListParagraph"/>
        <w:numPr>
          <w:ilvl w:val="0"/>
          <w:numId w:val="39"/>
        </w:numPr>
        <w:spacing w:after="120"/>
        <w:jc w:val="both"/>
        <w:rPr>
          <w:rFonts w:cs="Arial"/>
          <w:b/>
          <w:i/>
          <w:sz w:val="20"/>
          <w:szCs w:val="22"/>
          <w:lang w:val="en-GB"/>
        </w:rPr>
      </w:pPr>
      <w:r w:rsidRPr="00C9391D">
        <w:rPr>
          <w:rFonts w:cs="Arial"/>
          <w:b/>
          <w:i/>
          <w:sz w:val="20"/>
          <w:szCs w:val="22"/>
          <w:lang w:val="en-GB"/>
        </w:rPr>
        <w:t>CSI Part 2</w:t>
      </w:r>
      <w:r w:rsidR="00E04CEE" w:rsidRPr="00C9391D">
        <w:rPr>
          <w:rFonts w:cs="Arial"/>
          <w:b/>
          <w:i/>
          <w:sz w:val="20"/>
          <w:szCs w:val="22"/>
          <w:lang w:val="en-GB"/>
        </w:rPr>
        <w:t xml:space="preserve"> payload size </w:t>
      </w:r>
      <w:r w:rsidRPr="00C9391D">
        <w:rPr>
          <w:rFonts w:cs="Arial"/>
          <w:b/>
          <w:i/>
          <w:sz w:val="20"/>
          <w:szCs w:val="22"/>
          <w:lang w:val="en-GB"/>
        </w:rPr>
        <w:t xml:space="preserve">after omissions </w:t>
      </w:r>
      <w:r w:rsidR="00E04CEE" w:rsidRPr="00C9391D">
        <w:rPr>
          <w:rFonts w:cs="Arial"/>
          <w:b/>
          <w:i/>
          <w:sz w:val="20"/>
          <w:szCs w:val="22"/>
          <w:lang w:val="en-GB"/>
        </w:rPr>
        <w:t xml:space="preserve">should be determined without ambiguity by both UE and </w:t>
      </w:r>
      <w:proofErr w:type="spellStart"/>
      <w:r w:rsidR="00E04CEE" w:rsidRPr="00C9391D">
        <w:rPr>
          <w:rFonts w:cs="Arial"/>
          <w:b/>
          <w:i/>
          <w:sz w:val="20"/>
          <w:szCs w:val="22"/>
          <w:lang w:val="en-GB"/>
        </w:rPr>
        <w:t>gNB</w:t>
      </w:r>
      <w:proofErr w:type="spellEnd"/>
      <w:r w:rsidR="00E04CEE" w:rsidRPr="00C9391D">
        <w:rPr>
          <w:rFonts w:cs="Arial"/>
          <w:b/>
          <w:i/>
          <w:sz w:val="20"/>
          <w:szCs w:val="22"/>
          <w:lang w:val="en-GB"/>
        </w:rPr>
        <w:t xml:space="preserve"> without prior decoding of Part 2</w:t>
      </w:r>
    </w:p>
    <w:p w14:paraId="3281865B" w14:textId="77777777" w:rsidR="00E04CEE" w:rsidRPr="00C9391D" w:rsidRDefault="00E04CEE" w:rsidP="00E04CEE">
      <w:pPr>
        <w:pStyle w:val="ListParagraph"/>
        <w:numPr>
          <w:ilvl w:val="0"/>
          <w:numId w:val="39"/>
        </w:numPr>
        <w:spacing w:after="120"/>
        <w:jc w:val="both"/>
        <w:rPr>
          <w:rFonts w:cs="Arial"/>
          <w:b/>
          <w:i/>
          <w:sz w:val="20"/>
          <w:szCs w:val="22"/>
          <w:lang w:val="en-GB"/>
        </w:rPr>
      </w:pPr>
      <w:r w:rsidRPr="00C9391D">
        <w:rPr>
          <w:rFonts w:cs="Arial"/>
          <w:b/>
          <w:i/>
          <w:sz w:val="20"/>
          <w:szCs w:val="22"/>
          <w:lang w:val="en-GB"/>
        </w:rPr>
        <w:t xml:space="preserve">The </w:t>
      </w:r>
      <w:proofErr w:type="spellStart"/>
      <w:r w:rsidRPr="00C9391D">
        <w:rPr>
          <w:rFonts w:cs="Arial"/>
          <w:b/>
          <w:i/>
          <w:sz w:val="20"/>
          <w:szCs w:val="22"/>
          <w:lang w:val="en-GB"/>
        </w:rPr>
        <w:t>gNB</w:t>
      </w:r>
      <w:proofErr w:type="spellEnd"/>
      <w:r w:rsidRPr="00C9391D">
        <w:rPr>
          <w:rFonts w:cs="Arial"/>
          <w:b/>
          <w:i/>
          <w:sz w:val="20"/>
          <w:szCs w:val="22"/>
          <w:lang w:val="en-GB"/>
        </w:rPr>
        <w:t xml:space="preserve"> should be able to reconstruct a meaningful PMI from all CSI reports with omissions</w:t>
      </w:r>
    </w:p>
    <w:p w14:paraId="2E0C21FC" w14:textId="77777777" w:rsidR="00E04CEE" w:rsidRPr="00C9391D" w:rsidRDefault="00E04CEE" w:rsidP="00E04CEE">
      <w:pPr>
        <w:pStyle w:val="ListParagraph"/>
        <w:numPr>
          <w:ilvl w:val="0"/>
          <w:numId w:val="39"/>
        </w:numPr>
        <w:spacing w:after="120"/>
        <w:jc w:val="both"/>
        <w:rPr>
          <w:rFonts w:cs="Arial"/>
          <w:b/>
          <w:i/>
          <w:sz w:val="20"/>
          <w:szCs w:val="22"/>
          <w:lang w:val="en-GB"/>
        </w:rPr>
      </w:pPr>
      <w:r w:rsidRPr="00C9391D">
        <w:rPr>
          <w:rFonts w:cs="Arial"/>
          <w:b/>
          <w:i/>
          <w:sz w:val="20"/>
          <w:szCs w:val="22"/>
          <w:lang w:val="en-GB"/>
        </w:rPr>
        <w:t>No PMI recalculation. A UE should be able to drop portions of CSI reports without having to recalculate any of the CSI component parts, such as SD/FD bases, linear combination coefficients, nominal number of NZCs, etc.</w:t>
      </w:r>
    </w:p>
    <w:p w14:paraId="22807A9E" w14:textId="72BDCA67" w:rsidR="00E04CEE" w:rsidRPr="00C9391D" w:rsidRDefault="00E04CEE" w:rsidP="00E04CEE">
      <w:pPr>
        <w:pStyle w:val="ListParagraph"/>
        <w:numPr>
          <w:ilvl w:val="0"/>
          <w:numId w:val="39"/>
        </w:numPr>
        <w:spacing w:after="120"/>
        <w:jc w:val="both"/>
        <w:rPr>
          <w:rFonts w:cs="Arial"/>
          <w:b/>
          <w:i/>
          <w:sz w:val="20"/>
          <w:szCs w:val="22"/>
          <w:lang w:val="en-GB"/>
        </w:rPr>
      </w:pPr>
      <w:r w:rsidRPr="00C9391D">
        <w:rPr>
          <w:rFonts w:cs="Arial"/>
          <w:b/>
          <w:i/>
          <w:sz w:val="20"/>
          <w:szCs w:val="22"/>
          <w:lang w:val="en-GB"/>
        </w:rPr>
        <w:t>No extra signalling should be required to support omissions</w:t>
      </w:r>
    </w:p>
    <w:p w14:paraId="760AD570" w14:textId="7EC6438E" w:rsidR="00E04CEE" w:rsidRPr="00C9391D" w:rsidRDefault="00E04CEE" w:rsidP="00C9391D">
      <w:pPr>
        <w:pStyle w:val="ListParagraph"/>
        <w:numPr>
          <w:ilvl w:val="0"/>
          <w:numId w:val="39"/>
        </w:numPr>
        <w:ind w:left="714" w:hanging="357"/>
        <w:jc w:val="both"/>
        <w:rPr>
          <w:rFonts w:cs="Arial"/>
          <w:b/>
          <w:i/>
          <w:sz w:val="20"/>
          <w:szCs w:val="22"/>
          <w:lang w:val="en-GB"/>
        </w:rPr>
      </w:pPr>
      <w:r w:rsidRPr="00C9391D">
        <w:rPr>
          <w:rFonts w:cs="Arial"/>
          <w:b/>
          <w:i/>
          <w:sz w:val="20"/>
          <w:szCs w:val="22"/>
          <w:lang w:val="en-GB"/>
        </w:rPr>
        <w:t>Omissions should not drop layers and/or polarizations, i.e., the rank of CSI reports should be preserved and the probability of having empty polarizations should be minimised.</w:t>
      </w:r>
    </w:p>
    <w:p w14:paraId="4B20402C" w14:textId="56DC7DFD" w:rsidR="003E56F5" w:rsidRDefault="00C9391D" w:rsidP="004E608E">
      <w:pPr>
        <w:spacing w:after="120"/>
        <w:jc w:val="both"/>
        <w:rPr>
          <w:rFonts w:cs="Arial"/>
          <w:b/>
          <w:i/>
          <w:szCs w:val="22"/>
        </w:rPr>
      </w:pPr>
      <w:r w:rsidRPr="00C9391D">
        <w:rPr>
          <w:rFonts w:cs="Arial"/>
          <w:b/>
          <w:i/>
          <w:szCs w:val="22"/>
        </w:rPr>
        <w:t xml:space="preserve">These design goals can be achieved by partitioning the NZCs in two </w:t>
      </w:r>
      <w:r w:rsidR="00005C69">
        <w:rPr>
          <w:rFonts w:cs="Arial"/>
          <w:b/>
          <w:i/>
          <w:szCs w:val="22"/>
        </w:rPr>
        <w:t>groups</w:t>
      </w:r>
      <w:r w:rsidR="0085717D">
        <w:rPr>
          <w:rFonts w:cs="Arial"/>
          <w:b/>
          <w:i/>
          <w:szCs w:val="22"/>
        </w:rPr>
        <w:t xml:space="preserve"> containing a fixed portion of </w:t>
      </w:r>
      <m:oMath>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oMath>
      <w:r w:rsidR="00DE57DA">
        <w:rPr>
          <w:rFonts w:cs="Arial"/>
          <w:b/>
          <w:i/>
          <w:szCs w:val="22"/>
        </w:rPr>
        <w:t xml:space="preserve">: </w:t>
      </w:r>
      <m:oMath>
        <m:d>
          <m:dPr>
            <m:begChr m:val="⌈"/>
            <m:endChr m:val="⌉"/>
            <m:ctrlPr>
              <w:rPr>
                <w:rFonts w:ascii="Cambria Math" w:eastAsia="MS Mincho"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00DE57DA" w:rsidRPr="0018631C">
        <w:rPr>
          <w:rFonts w:cs="Arial"/>
          <w:b/>
          <w:i/>
          <w:szCs w:val="22"/>
        </w:rPr>
        <w:t xml:space="preserve"> and </w:t>
      </w:r>
      <m:oMath>
        <m:d>
          <m:dPr>
            <m:begChr m:val="⌊"/>
            <m:endChr m:val="⌋"/>
            <m:ctrlPr>
              <w:rPr>
                <w:rFonts w:ascii="Cambria Math" w:eastAsia="MS Mincho"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C9391D">
        <w:rPr>
          <w:rFonts w:cs="Arial"/>
          <w:b/>
          <w:i/>
          <w:szCs w:val="22"/>
        </w:rPr>
        <w:t>.</w:t>
      </w:r>
    </w:p>
    <w:p w14:paraId="63DA3D1F" w14:textId="77777777" w:rsidR="003E56F5" w:rsidRPr="004E608E" w:rsidRDefault="003E56F5" w:rsidP="004E608E">
      <w:pPr>
        <w:spacing w:after="120"/>
        <w:jc w:val="both"/>
        <w:rPr>
          <w:rFonts w:cs="Arial"/>
          <w:b/>
          <w:i/>
          <w:szCs w:val="22"/>
        </w:rPr>
      </w:pPr>
      <w:bookmarkStart w:id="12" w:name="_GoBack"/>
      <w:bookmarkEnd w:id="12"/>
    </w:p>
    <w:p w14:paraId="0E97A80E" w14:textId="2DCC0E3B" w:rsidR="00FA271F" w:rsidRDefault="00CD13E9" w:rsidP="00744721">
      <w:pPr>
        <w:pStyle w:val="CommentText"/>
        <w:rPr>
          <w:rFonts w:cs="Arial"/>
          <w:szCs w:val="22"/>
        </w:rPr>
      </w:pPr>
      <w:r w:rsidRPr="008F5D68">
        <w:rPr>
          <w:rFonts w:cs="Arial"/>
          <w:szCs w:val="22"/>
        </w:rPr>
        <w:lastRenderedPageBreak/>
        <w:t xml:space="preserve">Firstly, let us consider </w:t>
      </w:r>
      <w:r>
        <w:rPr>
          <w:rFonts w:cs="Arial"/>
          <w:szCs w:val="22"/>
        </w:rPr>
        <w:t xml:space="preserve">how to define </w:t>
      </w:r>
      <w:r w:rsidR="00420D82">
        <w:rPr>
          <w:rFonts w:cs="Arial"/>
          <w:szCs w:val="22"/>
        </w:rPr>
        <w:t>two</w:t>
      </w:r>
      <w:r>
        <w:rPr>
          <w:rFonts w:cs="Arial"/>
          <w:szCs w:val="22"/>
        </w:rPr>
        <w:t xml:space="preserve"> groups of </w:t>
      </w:r>
      <w:r w:rsidRPr="008F5D68">
        <w:rPr>
          <w:rFonts w:cs="Arial"/>
          <w:szCs w:val="22"/>
        </w:rPr>
        <w:t xml:space="preserve">NZCs. </w:t>
      </w:r>
      <w:r w:rsidR="000C7F38">
        <w:rPr>
          <w:rFonts w:cs="Arial"/>
          <w:szCs w:val="22"/>
        </w:rPr>
        <w:t>W</w:t>
      </w:r>
      <w:r w:rsidR="000C7F38" w:rsidRPr="000C7F38">
        <w:rPr>
          <w:rFonts w:cs="Arial"/>
          <w:szCs w:val="22"/>
        </w:rPr>
        <w:t xml:space="preserve">e cannot omit all the NZCs that are in </w:t>
      </w:r>
      <w:r w:rsidR="0097740A">
        <w:rPr>
          <w:rFonts w:cs="Arial"/>
          <w:szCs w:val="22"/>
        </w:rPr>
        <w:t xml:space="preserve">a fixed </w:t>
      </w:r>
      <w:r w:rsidR="00123F85">
        <w:rPr>
          <w:rFonts w:cs="Arial"/>
          <w:szCs w:val="22"/>
        </w:rPr>
        <w:t>portion</w:t>
      </w:r>
      <w:r w:rsidR="000C7F38" w:rsidRPr="000C7F38">
        <w:rPr>
          <w:rFonts w:cs="Arial"/>
          <w:szCs w:val="22"/>
        </w:rPr>
        <w:t xml:space="preserve"> of the SD basis, or portion of the FD basis, or portion of layers, because the number of NZCs in these portions is variable, </w:t>
      </w:r>
      <w:r w:rsidR="000C7F38">
        <w:rPr>
          <w:rFonts w:cs="Arial"/>
          <w:szCs w:val="22"/>
        </w:rPr>
        <w:t xml:space="preserve">hence </w:t>
      </w:r>
      <w:r w:rsidR="000C7F38" w:rsidRPr="000C7F38">
        <w:rPr>
          <w:rFonts w:cs="Arial"/>
          <w:szCs w:val="22"/>
        </w:rPr>
        <w:t xml:space="preserve">the </w:t>
      </w:r>
      <w:proofErr w:type="spellStart"/>
      <w:r w:rsidR="000C7F38" w:rsidRPr="000C7F38">
        <w:rPr>
          <w:rFonts w:cs="Arial"/>
          <w:szCs w:val="22"/>
        </w:rPr>
        <w:t>gNB</w:t>
      </w:r>
      <w:proofErr w:type="spellEnd"/>
      <w:r w:rsidR="000C7F38" w:rsidRPr="000C7F38">
        <w:rPr>
          <w:rFonts w:cs="Arial"/>
          <w:szCs w:val="22"/>
        </w:rPr>
        <w:t xml:space="preserve"> cannot predict the size of the omitted portions. Therefore, we must omit a fixed </w:t>
      </w:r>
      <w:r w:rsidR="000C31C6">
        <w:rPr>
          <w:rFonts w:cs="Arial"/>
          <w:szCs w:val="22"/>
        </w:rPr>
        <w:t>fraction</w:t>
      </w:r>
      <w:r w:rsidR="000C7F38" w:rsidRPr="000C7F38">
        <w:rPr>
          <w:rFonts w:cs="Arial"/>
          <w:szCs w:val="22"/>
        </w:rPr>
        <w:t xml:space="preserve"> of</w:t>
      </w:r>
      <w:r w:rsidR="000C31C6">
        <w:rPr>
          <w:rFonts w:cs="Arial"/>
          <w:szCs w:val="22"/>
        </w:rPr>
        <w:t xml:space="preserve"> the total number of reported</w:t>
      </w:r>
      <w:r w:rsidR="000C7F38" w:rsidRPr="000C7F38">
        <w:rPr>
          <w:rFonts w:cs="Arial"/>
          <w:szCs w:val="22"/>
        </w:rPr>
        <w:t xml:space="preserve"> coefficients, for example half of the total.</w:t>
      </w:r>
      <w:r w:rsidR="000C7F38">
        <w:rPr>
          <w:rFonts w:cs="Arial"/>
          <w:szCs w:val="22"/>
        </w:rPr>
        <w:t xml:space="preserve"> </w:t>
      </w:r>
      <w:r w:rsidR="00C24174">
        <w:rPr>
          <w:rFonts w:cs="Arial"/>
          <w:szCs w:val="22"/>
        </w:rPr>
        <w:t xml:space="preserve">For the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00C24174">
        <w:rPr>
          <w:rFonts w:cs="Arial"/>
          <w:szCs w:val="22"/>
        </w:rPr>
        <w:t xml:space="preserve"> CSI reports in a slot, we define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r>
          <w:rPr>
            <w:rFonts w:ascii="Cambria Math" w:hAnsi="Cambria Math" w:cs="Arial"/>
            <w:szCs w:val="22"/>
          </w:rPr>
          <m:t>+1</m:t>
        </m:r>
      </m:oMath>
      <w:r w:rsidR="00C24174">
        <w:rPr>
          <w:rFonts w:cs="Arial"/>
          <w:szCs w:val="22"/>
        </w:rPr>
        <w:t xml:space="preserve"> priority levels:</w:t>
      </w:r>
      <w:r w:rsidRPr="008F5D68">
        <w:rPr>
          <w:rFonts w:cs="Arial"/>
          <w:szCs w:val="22"/>
        </w:rPr>
        <w:t xml:space="preserve"> the </w:t>
      </w:r>
      <w:r w:rsidR="00C24174">
        <w:rPr>
          <w:rFonts w:cs="Arial"/>
          <w:szCs w:val="22"/>
        </w:rPr>
        <w:t xml:space="preserve">first </w:t>
      </w:r>
      <w:r w:rsidRPr="008F5D68">
        <w:rPr>
          <w:rFonts w:cs="Arial"/>
          <w:szCs w:val="22"/>
        </w:rPr>
        <w:t xml:space="preserve">portion of NZCs </w:t>
      </w:r>
      <w:r w:rsidR="00C24174">
        <w:rPr>
          <w:rFonts w:cs="Arial"/>
          <w:szCs w:val="22"/>
        </w:rPr>
        <w:t xml:space="preserve">is transmitted </w:t>
      </w:r>
      <w:r w:rsidRPr="008F5D68">
        <w:rPr>
          <w:rFonts w:cs="Arial"/>
          <w:szCs w:val="22"/>
        </w:rPr>
        <w:t xml:space="preserve">with the highest priority </w:t>
      </w:r>
      <w:r w:rsidR="00C24174">
        <w:rPr>
          <w:rFonts w:cs="Arial"/>
          <w:szCs w:val="22"/>
        </w:rPr>
        <w:t>(</w:t>
      </w:r>
      <w:r w:rsidRPr="008F5D68">
        <w:rPr>
          <w:rFonts w:cs="Arial"/>
          <w:szCs w:val="22"/>
        </w:rPr>
        <w:t>priority 0</w:t>
      </w:r>
      <w:r w:rsidR="00C24174">
        <w:rPr>
          <w:rFonts w:cs="Arial"/>
          <w:szCs w:val="22"/>
        </w:rPr>
        <w:t>)</w:t>
      </w:r>
      <w:r w:rsidRPr="008F5D68">
        <w:rPr>
          <w:rFonts w:cs="Arial"/>
          <w:szCs w:val="22"/>
        </w:rPr>
        <w:t xml:space="preserve"> for all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Pr="008F5D68">
        <w:rPr>
          <w:rFonts w:cs="Arial"/>
          <w:szCs w:val="22"/>
        </w:rPr>
        <w:t xml:space="preserve"> CSI reports</w:t>
      </w:r>
      <w:r w:rsidR="00420D82">
        <w:rPr>
          <w:rFonts w:cs="Arial"/>
          <w:szCs w:val="22"/>
        </w:rPr>
        <w:t xml:space="preserve">, </w:t>
      </w:r>
      <w:r w:rsidR="00420D82" w:rsidRPr="008F5D68">
        <w:rPr>
          <w:rFonts w:cs="Arial"/>
          <w:szCs w:val="22"/>
        </w:rPr>
        <w:t>with</w:t>
      </w:r>
      <w:r w:rsidR="00C24174">
        <w:rPr>
          <w:rFonts w:cs="Arial"/>
          <w:szCs w:val="22"/>
        </w:rPr>
        <w:t xml:space="preserve"> </w:t>
      </w:r>
      <w:r w:rsidR="00420D82" w:rsidRPr="008F5D68">
        <w:rPr>
          <w:rFonts w:cs="Arial"/>
          <w:szCs w:val="22"/>
        </w:rPr>
        <w:t>CSI report</w:t>
      </w:r>
      <w:r w:rsidR="00D62624">
        <w:rPr>
          <w:rFonts w:cs="Arial"/>
          <w:szCs w:val="22"/>
        </w:rPr>
        <w:t xml:space="preserve"> </w:t>
      </w:r>
      <m:oMath>
        <m:r>
          <w:rPr>
            <w:rFonts w:ascii="Cambria Math" w:hAnsi="Cambria Math" w:cs="Arial"/>
            <w:szCs w:val="22"/>
          </w:rPr>
          <m:t>n</m:t>
        </m:r>
      </m:oMath>
      <w:r w:rsidR="00420D82" w:rsidRPr="008F5D68">
        <w:rPr>
          <w:rFonts w:cs="Arial"/>
          <w:szCs w:val="22"/>
        </w:rPr>
        <w:t xml:space="preserve"> contributing </w:t>
      </w:r>
      <m:oMath>
        <m:d>
          <m:dPr>
            <m:begChr m:val="⌈"/>
            <m:endChr m:val="⌉"/>
            <m:ctrlPr>
              <w:rPr>
                <w:rFonts w:ascii="Cambria Math" w:hAnsi="Cambria Math" w:cs="Arial"/>
                <w:i/>
                <w:szCs w:val="22"/>
              </w:rPr>
            </m:ctrlPr>
          </m:dPr>
          <m:e>
            <m:f>
              <m:fPr>
                <m:ctrlPr>
                  <w:rPr>
                    <w:rFonts w:ascii="Cambria Math" w:hAnsi="Cambria Math" w:cs="Arial"/>
                    <w:i/>
                    <w:szCs w:val="22"/>
                  </w:rPr>
                </m:ctrlPr>
              </m:fPr>
              <m:num>
                <m:sSubSup>
                  <m:sSubSupPr>
                    <m:ctrlPr>
                      <w:rPr>
                        <w:rFonts w:ascii="Cambria Math" w:hAnsi="Cambria Math" w:cs="Arial"/>
                        <w:i/>
                        <w:szCs w:val="22"/>
                      </w:rPr>
                    </m:ctrlPr>
                  </m:sSubSupPr>
                  <m:e>
                    <m:r>
                      <w:rPr>
                        <w:rFonts w:ascii="Cambria Math" w:hAnsi="Cambria Math" w:cs="Arial"/>
                        <w:szCs w:val="22"/>
                      </w:rPr>
                      <m:t>K</m:t>
                    </m:r>
                  </m:e>
                  <m:sub>
                    <m:r>
                      <w:rPr>
                        <w:rFonts w:ascii="Cambria Math" w:hAnsi="Cambria Math" w:cs="Arial"/>
                        <w:szCs w:val="22"/>
                      </w:rPr>
                      <m:t>NZ,n</m:t>
                    </m:r>
                  </m:sub>
                  <m:sup>
                    <m:r>
                      <w:rPr>
                        <w:rFonts w:ascii="Cambria Math" w:hAnsi="Cambria Math" w:cs="Arial"/>
                        <w:szCs w:val="22"/>
                      </w:rPr>
                      <m:t>TOT</m:t>
                    </m:r>
                  </m:sup>
                </m:sSubSup>
              </m:num>
              <m:den>
                <m:r>
                  <w:rPr>
                    <w:rFonts w:ascii="Cambria Math" w:hAnsi="Cambria Math" w:cs="Arial"/>
                    <w:szCs w:val="22"/>
                  </w:rPr>
                  <m:t>2</m:t>
                </m:r>
              </m:den>
            </m:f>
          </m:e>
        </m:d>
      </m:oMath>
      <w:r w:rsidR="00420D82" w:rsidRPr="008F5D68">
        <w:rPr>
          <w:rFonts w:cs="Arial"/>
          <w:szCs w:val="22"/>
        </w:rPr>
        <w:t xml:space="preserve"> coefficients</w:t>
      </w:r>
      <w:r w:rsidR="00C24174">
        <w:rPr>
          <w:rFonts w:cs="Arial"/>
          <w:szCs w:val="22"/>
        </w:rPr>
        <w:t xml:space="preserve">, where </w:t>
      </w:r>
      <m:oMath>
        <m:r>
          <w:rPr>
            <w:rFonts w:ascii="Cambria Math" w:hAnsi="Cambria Math" w:cs="Arial"/>
            <w:szCs w:val="22"/>
          </w:rPr>
          <m:t>n=1,…,</m:t>
        </m:r>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00C24174">
        <w:rPr>
          <w:rFonts w:cs="Arial"/>
          <w:szCs w:val="22"/>
        </w:rPr>
        <w:t xml:space="preserve"> is the CSI report index</w:t>
      </w:r>
      <w:r w:rsidR="00420D82" w:rsidRPr="008F5D68">
        <w:rPr>
          <w:rFonts w:cs="Arial"/>
          <w:szCs w:val="22"/>
        </w:rPr>
        <w:t>.</w:t>
      </w:r>
      <w:r w:rsidR="00420D82">
        <w:rPr>
          <w:rFonts w:cs="Arial"/>
          <w:szCs w:val="22"/>
        </w:rPr>
        <w:t xml:space="preserve"> </w:t>
      </w:r>
      <w:r w:rsidR="00420D82" w:rsidRPr="008F5D68">
        <w:rPr>
          <w:rFonts w:cs="Arial"/>
          <w:szCs w:val="22"/>
        </w:rPr>
        <w:t xml:space="preserve">Each of the remaining </w:t>
      </w:r>
      <m:oMath>
        <m:sSub>
          <m:sSubPr>
            <m:ctrlPr>
              <w:rPr>
                <w:rFonts w:ascii="Cambria Math" w:hAnsi="Cambria Math" w:cs="Arial"/>
                <w:i/>
                <w:szCs w:val="22"/>
              </w:rPr>
            </m:ctrlPr>
          </m:sSubPr>
          <m:e>
            <m:r>
              <w:rPr>
                <w:rFonts w:ascii="Cambria Math" w:hAnsi="Cambria Math" w:cs="Arial"/>
                <w:szCs w:val="22"/>
              </w:rPr>
              <m:t>N</m:t>
            </m:r>
          </m:e>
          <m:sub>
            <m:r>
              <w:rPr>
                <w:rFonts w:ascii="Cambria Math" w:hAnsi="Cambria Math" w:cs="Arial"/>
                <w:szCs w:val="22"/>
              </w:rPr>
              <m:t>rep</m:t>
            </m:r>
          </m:sub>
        </m:sSub>
      </m:oMath>
      <w:r w:rsidR="00420D82" w:rsidRPr="008F5D68">
        <w:rPr>
          <w:rFonts w:cs="Arial"/>
          <w:szCs w:val="22"/>
        </w:rPr>
        <w:t xml:space="preserve"> priorities </w:t>
      </w:r>
      <w:r w:rsidR="00D62624" w:rsidRPr="008F5D68">
        <w:rPr>
          <w:rFonts w:cs="Arial"/>
          <w:szCs w:val="22"/>
        </w:rPr>
        <w:t>contain</w:t>
      </w:r>
      <w:r w:rsidR="00420D82" w:rsidRPr="008F5D68">
        <w:rPr>
          <w:rFonts w:cs="Arial"/>
          <w:szCs w:val="22"/>
        </w:rPr>
        <w:t xml:space="preserve"> the second group of NZCs </w:t>
      </w:r>
      <w:r w:rsidR="00C24174">
        <w:rPr>
          <w:rFonts w:cs="Arial"/>
          <w:szCs w:val="22"/>
        </w:rPr>
        <w:t>for one</w:t>
      </w:r>
      <w:r w:rsidR="00420D82" w:rsidRPr="008F5D68">
        <w:rPr>
          <w:rFonts w:cs="Arial"/>
          <w:szCs w:val="22"/>
        </w:rPr>
        <w:t xml:space="preserve"> CSI report, with </w:t>
      </w:r>
      <w:r w:rsidR="00420D82">
        <w:rPr>
          <w:rFonts w:cs="Arial"/>
          <w:szCs w:val="22"/>
        </w:rPr>
        <w:t xml:space="preserve">CSI report </w:t>
      </w:r>
      <m:oMath>
        <m:r>
          <w:rPr>
            <w:rFonts w:ascii="Cambria Math" w:hAnsi="Cambria Math" w:cs="Arial"/>
            <w:szCs w:val="22"/>
          </w:rPr>
          <m:t>n</m:t>
        </m:r>
      </m:oMath>
      <w:r w:rsidR="00420D82">
        <w:rPr>
          <w:rFonts w:cs="Arial"/>
          <w:szCs w:val="22"/>
        </w:rPr>
        <w:t xml:space="preserve"> providing its second group of</w:t>
      </w:r>
      <w:r w:rsidR="00420D82" w:rsidRPr="008F5D68">
        <w:rPr>
          <w:rFonts w:cs="Arial"/>
          <w:szCs w:val="22"/>
        </w:rPr>
        <w:t xml:space="preserve"> </w:t>
      </w:r>
      <m:oMath>
        <m:d>
          <m:dPr>
            <m:begChr m:val="⌊"/>
            <m:endChr m:val="⌋"/>
            <m:ctrlPr>
              <w:rPr>
                <w:rFonts w:ascii="Cambria Math" w:hAnsi="Cambria Math" w:cs="Arial"/>
                <w:i/>
                <w:szCs w:val="22"/>
              </w:rPr>
            </m:ctrlPr>
          </m:dPr>
          <m:e>
            <m:f>
              <m:fPr>
                <m:ctrlPr>
                  <w:rPr>
                    <w:rFonts w:ascii="Cambria Math" w:hAnsi="Cambria Math" w:cs="Arial"/>
                    <w:i/>
                    <w:szCs w:val="22"/>
                  </w:rPr>
                </m:ctrlPr>
              </m:fPr>
              <m:num>
                <m:sSubSup>
                  <m:sSubSupPr>
                    <m:ctrlPr>
                      <w:rPr>
                        <w:rFonts w:ascii="Cambria Math" w:hAnsi="Cambria Math" w:cs="Arial"/>
                        <w:i/>
                        <w:szCs w:val="22"/>
                      </w:rPr>
                    </m:ctrlPr>
                  </m:sSubSupPr>
                  <m:e>
                    <m:r>
                      <w:rPr>
                        <w:rFonts w:ascii="Cambria Math" w:hAnsi="Cambria Math" w:cs="Arial"/>
                        <w:szCs w:val="22"/>
                      </w:rPr>
                      <m:t>K</m:t>
                    </m:r>
                  </m:e>
                  <m:sub>
                    <m:r>
                      <w:rPr>
                        <w:rFonts w:ascii="Cambria Math" w:hAnsi="Cambria Math" w:cs="Arial"/>
                        <w:szCs w:val="22"/>
                      </w:rPr>
                      <m:t>NZ,n</m:t>
                    </m:r>
                  </m:sub>
                  <m:sup>
                    <m:r>
                      <w:rPr>
                        <w:rFonts w:ascii="Cambria Math" w:hAnsi="Cambria Math" w:cs="Arial"/>
                        <w:szCs w:val="22"/>
                      </w:rPr>
                      <m:t>TOT</m:t>
                    </m:r>
                  </m:sup>
                </m:sSubSup>
              </m:num>
              <m:den>
                <m:r>
                  <w:rPr>
                    <w:rFonts w:ascii="Cambria Math" w:hAnsi="Cambria Math" w:cs="Arial"/>
                    <w:szCs w:val="22"/>
                  </w:rPr>
                  <m:t>2</m:t>
                </m:r>
              </m:den>
            </m:f>
          </m:e>
        </m:d>
      </m:oMath>
      <w:r w:rsidR="00420D82" w:rsidRPr="008F5D68">
        <w:rPr>
          <w:rFonts w:cs="Arial"/>
          <w:szCs w:val="22"/>
        </w:rPr>
        <w:t xml:space="preserve"> coefficients </w:t>
      </w:r>
      <w:r w:rsidR="00420D82">
        <w:rPr>
          <w:rFonts w:cs="Arial"/>
          <w:szCs w:val="22"/>
        </w:rPr>
        <w:t xml:space="preserve">to priority level </w:t>
      </w:r>
      <m:oMath>
        <m:r>
          <w:rPr>
            <w:rFonts w:ascii="Cambria Math" w:hAnsi="Cambria Math" w:cs="Arial"/>
            <w:szCs w:val="22"/>
          </w:rPr>
          <m:t>n</m:t>
        </m:r>
      </m:oMath>
      <w:r w:rsidR="00420D82">
        <w:rPr>
          <w:rFonts w:cs="Arial"/>
          <w:szCs w:val="22"/>
        </w:rPr>
        <w:t>.</w:t>
      </w:r>
    </w:p>
    <w:p w14:paraId="122CEDDC" w14:textId="1B307D86" w:rsidR="000C7F38" w:rsidRDefault="00FA271F" w:rsidP="00744721">
      <w:pPr>
        <w:pStyle w:val="CommentText"/>
      </w:pPr>
      <w:r>
        <w:t>O</w:t>
      </w:r>
      <w:r w:rsidRPr="00FA271F">
        <w:t xml:space="preserve">nce we decide to omit half the total NZCs, the order of the indices followed to choose the coefficients to omit </w:t>
      </w:r>
      <w:r>
        <w:t xml:space="preserve">does </w:t>
      </w:r>
      <w:r w:rsidRPr="00FA271F">
        <w:t xml:space="preserve">matter. This is because, if we use, for example, the </w:t>
      </w:r>
      <w:r>
        <w:t xml:space="preserve">following </w:t>
      </w:r>
      <w:r w:rsidRPr="00FA271F">
        <w:t xml:space="preserve">order: layers first, then FD basis, then SD basis, we </w:t>
      </w:r>
      <w:r>
        <w:t>may end up</w:t>
      </w:r>
      <w:r w:rsidRPr="00FA271F">
        <w:t xml:space="preserve"> omitting a layer </w:t>
      </w:r>
      <w:r w:rsidR="00916346">
        <w:t xml:space="preserve">altogether </w:t>
      </w:r>
      <w:r w:rsidRPr="00FA271F">
        <w:t>and reduce the reported rank.</w:t>
      </w:r>
      <w:r>
        <w:t xml:space="preserve"> </w:t>
      </w:r>
      <w:r w:rsidR="00002058">
        <w:t xml:space="preserve">However, changing the order in which coefficients are read does not guarantee that all layers are nonempty. </w:t>
      </w:r>
      <w:r>
        <w:t xml:space="preserve">This becomes clear with a simple example. </w:t>
      </w:r>
      <w:r w:rsidR="00916346" w:rsidRPr="00916346">
        <w:t xml:space="preserve">Consider the following bitmap for layer 0: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0</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r>
                          <w:rPr>
                            <w:rFonts w:ascii="Cambria Math" w:hAnsi="Cambria Math"/>
                          </w:rPr>
                          <m:t>1</m:t>
                        </m:r>
                      </m:e>
                    </m:mr>
                    <m:mr>
                      <m:e>
                        <m:m>
                          <m:mPr>
                            <m:mcs>
                              <m:mc>
                                <m:mcPr>
                                  <m:count m:val="1"/>
                                  <m:mcJc m:val="center"/>
                                </m:mcPr>
                              </m:mc>
                            </m:mcs>
                            <m:ctrlPr>
                              <w:rPr>
                                <w:rFonts w:ascii="Cambria Math" w:hAnsi="Cambria Math"/>
                                <w:i/>
                                <w:iCs/>
                              </w:rPr>
                            </m:ctrlPr>
                          </m:mPr>
                          <m:mr>
                            <m:e>
                              <m:r>
                                <w:rPr>
                                  <w:rFonts w:ascii="Cambria Math" w:hAnsi="Cambria Math"/>
                                </w:rPr>
                                <m:t>1</m:t>
                              </m:r>
                            </m:e>
                          </m:mr>
                          <m:m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iCs/>
                        </w:rPr>
                      </m:ctrlPr>
                    </m:mPr>
                    <m:mr>
                      <m:e>
                        <m:r>
                          <w:rPr>
                            <w:rFonts w:ascii="Cambria Math" w:hAnsi="Cambria Math"/>
                          </w:rPr>
                          <m:t>1</m:t>
                        </m:r>
                      </m:e>
                    </m:mr>
                    <m:mr>
                      <m:e>
                        <m:m>
                          <m:mPr>
                            <m:mcs>
                              <m:mc>
                                <m:mcPr>
                                  <m:count m:val="1"/>
                                  <m:mcJc m:val="center"/>
                                </m:mcPr>
                              </m:mc>
                            </m:mcs>
                            <m:ctrlPr>
                              <w:rPr>
                                <w:rFonts w:ascii="Cambria Math" w:hAnsi="Cambria Math"/>
                                <w:i/>
                                <w:iCs/>
                              </w:rPr>
                            </m:ctrlPr>
                          </m:mPr>
                          <m:mr>
                            <m:e>
                              <m:r>
                                <w:rPr>
                                  <w:rFonts w:ascii="Cambria Math" w:hAnsi="Cambria Math"/>
                                </w:rPr>
                                <m:t>1</m:t>
                              </m:r>
                            </m:e>
                          </m:mr>
                          <m:m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
                            </m:e>
                          </m:mr>
                        </m:m>
                      </m:e>
                    </m:mr>
                  </m:m>
                </m:e>
              </m:mr>
            </m:m>
          </m:e>
        </m:d>
      </m:oMath>
      <w:r w:rsidR="00916346" w:rsidRPr="00916346">
        <w:t xml:space="preserve">, and for layer 1: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r>
                          <w:rPr>
                            <w:rFonts w:ascii="Cambria Math" w:hAnsi="Cambria Math"/>
                          </w:rPr>
                          <m:t>0</m:t>
                        </m:r>
                      </m:e>
                    </m:mr>
                    <m:mr>
                      <m:e>
                        <m:m>
                          <m:mPr>
                            <m:mcs>
                              <m:mc>
                                <m:mcPr>
                                  <m:count m:val="1"/>
                                  <m:mcJc m:val="center"/>
                                </m:mcPr>
                              </m:mc>
                            </m:mcs>
                            <m:ctrlPr>
                              <w:rPr>
                                <w:rFonts w:ascii="Cambria Math" w:hAnsi="Cambria Math"/>
                                <w:i/>
                                <w:iCs/>
                              </w:rPr>
                            </m:ctrlPr>
                          </m:mPr>
                          <m:mr>
                            <m:e>
                              <m:r>
                                <w:rPr>
                                  <w:rFonts w:ascii="Cambria Math" w:hAnsi="Cambria Math"/>
                                </w:rPr>
                                <m:t>0</m:t>
                              </m:r>
                            </m:e>
                          </m:mr>
                          <m:m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
                            </m:e>
                          </m:mr>
                        </m:m>
                      </m:e>
                    </m:mr>
                  </m:m>
                </m:e>
                <m:e>
                  <m:m>
                    <m:mPr>
                      <m:mcs>
                        <m:mc>
                          <m:mcPr>
                            <m:count m:val="1"/>
                            <m:mcJc m:val="center"/>
                          </m:mcPr>
                        </m:mc>
                      </m:mcs>
                      <m:ctrlPr>
                        <w:rPr>
                          <w:rFonts w:ascii="Cambria Math" w:hAnsi="Cambria Math"/>
                          <w:i/>
                          <w:iCs/>
                        </w:rPr>
                      </m:ctrlPr>
                    </m:mPr>
                    <m:mr>
                      <m:e>
                        <m:r>
                          <w:rPr>
                            <w:rFonts w:ascii="Cambria Math" w:hAnsi="Cambria Math"/>
                          </w:rPr>
                          <m:t>1</m:t>
                        </m:r>
                      </m:e>
                    </m:mr>
                    <m:mr>
                      <m:e>
                        <m:m>
                          <m:mPr>
                            <m:mcs>
                              <m:mc>
                                <m:mcPr>
                                  <m:count m:val="1"/>
                                  <m:mcJc m:val="center"/>
                                </m:mcPr>
                              </m:mc>
                            </m:mcs>
                            <m:ctrlPr>
                              <w:rPr>
                                <w:rFonts w:ascii="Cambria Math" w:hAnsi="Cambria Math"/>
                                <w:i/>
                                <w:iCs/>
                              </w:rPr>
                            </m:ctrlPr>
                          </m:mPr>
                          <m:mr>
                            <m:e>
                              <m:r>
                                <w:rPr>
                                  <w:rFonts w:ascii="Cambria Math" w:hAnsi="Cambria Math"/>
                                </w:rPr>
                                <m:t>0</m:t>
                              </m:r>
                            </m:e>
                          </m:mr>
                          <m:m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1</m:t>
                                    </m:r>
                                  </m:e>
                                </m:mr>
                              </m:m>
                            </m:e>
                          </m:mr>
                        </m:m>
                      </m:e>
                    </m:mr>
                  </m:m>
                </m:e>
              </m:mr>
            </m:m>
          </m:e>
        </m:d>
      </m:oMath>
      <w:r w:rsidR="00916346">
        <w:t xml:space="preserve"> and let us indicate the</w:t>
      </w:r>
      <w:r w:rsidR="00916346" w:rsidRPr="00916346">
        <w:t xml:space="preserve"> corresponding NZCs with the notation: </w:t>
      </w:r>
      <m:oMath>
        <m:sSubSup>
          <m:sSubSupPr>
            <m:ctrlPr>
              <w:rPr>
                <w:rFonts w:ascii="Cambria Math" w:hAnsi="Cambria Math"/>
                <w:i/>
                <w:iCs/>
              </w:rPr>
            </m:ctrlPr>
          </m:sSubSupPr>
          <m:e>
            <m:r>
              <w:rPr>
                <w:rFonts w:ascii="Cambria Math" w:hAnsi="Cambria Math"/>
              </w:rPr>
              <m:t>c</m:t>
            </m:r>
          </m:e>
          <m:sub>
            <m:r>
              <w:rPr>
                <w:rFonts w:ascii="Cambria Math" w:hAnsi="Cambria Math"/>
              </w:rPr>
              <m:t>i,m</m:t>
            </m:r>
          </m:sub>
          <m:sup>
            <m:r>
              <w:rPr>
                <w:rFonts w:ascii="Cambria Math" w:hAnsi="Cambria Math"/>
              </w:rPr>
              <m:t>(l)</m:t>
            </m:r>
          </m:sup>
        </m:sSubSup>
      </m:oMath>
      <w:r w:rsidR="00916346" w:rsidRPr="00916346">
        <w:t xml:space="preserve">, where </w:t>
      </w:r>
      <m:oMath>
        <m:r>
          <w:rPr>
            <w:rFonts w:ascii="Cambria Math" w:hAnsi="Cambria Math"/>
          </w:rPr>
          <m:t>i</m:t>
        </m:r>
      </m:oMath>
      <w:r w:rsidR="00916346" w:rsidRPr="00916346">
        <w:t xml:space="preserve"> is the row index (SD basis) of the bitmap, </w:t>
      </w:r>
      <m:oMath>
        <m:r>
          <w:rPr>
            <w:rFonts w:ascii="Cambria Math" w:hAnsi="Cambria Math"/>
          </w:rPr>
          <m:t>m</m:t>
        </m:r>
      </m:oMath>
      <w:r w:rsidR="00916346" w:rsidRPr="00916346">
        <w:t xml:space="preserve"> is the column index (FD basis) and </w:t>
      </w:r>
      <m:oMath>
        <m:r>
          <w:rPr>
            <w:rFonts w:ascii="Cambria Math" w:hAnsi="Cambria Math"/>
          </w:rPr>
          <m:t>l</m:t>
        </m:r>
      </m:oMath>
      <w:r w:rsidR="00916346" w:rsidRPr="00916346">
        <w:t xml:space="preserve"> is the layer index. By </w:t>
      </w:r>
      <w:r w:rsidR="00916346">
        <w:t xml:space="preserve">following </w:t>
      </w:r>
      <w:r w:rsidR="00916346" w:rsidRPr="00916346">
        <w:t xml:space="preserve">the order: </w:t>
      </w:r>
      <m:oMath>
        <m:r>
          <w:rPr>
            <w:rFonts w:ascii="Cambria Math" w:hAnsi="Cambria Math"/>
          </w:rPr>
          <m:t>m,i,l</m:t>
        </m:r>
      </m:oMath>
      <w:r w:rsidR="00916346" w:rsidRPr="00916346">
        <w:t xml:space="preserve">, </w:t>
      </w:r>
      <w:r w:rsidR="00916346" w:rsidRPr="00916346">
        <w:rPr>
          <w:i/>
        </w:rPr>
        <w:t>i.e.</w:t>
      </w:r>
      <w:r w:rsidR="00916346" w:rsidRPr="00916346">
        <w:t xml:space="preserve">, </w:t>
      </w:r>
      <w:r w:rsidR="00002058">
        <w:t>FD basis</w:t>
      </w:r>
      <w:r w:rsidR="00916346" w:rsidRPr="00916346">
        <w:t xml:space="preserve"> first, then </w:t>
      </w:r>
      <w:r w:rsidR="00002058">
        <w:t>S</w:t>
      </w:r>
      <w:r w:rsidR="00916346" w:rsidRPr="00916346">
        <w:t xml:space="preserve">D basis, then </w:t>
      </w:r>
      <w:r w:rsidR="00002058">
        <w:t>layers</w:t>
      </w:r>
      <w:r w:rsidR="00916346" w:rsidRPr="00916346">
        <w:t xml:space="preserve">, the ordered NZCs read: </w:t>
      </w:r>
      <m:oMath>
        <m:sSubSup>
          <m:sSubSupPr>
            <m:ctrlPr>
              <w:rPr>
                <w:rFonts w:ascii="Cambria Math" w:hAnsi="Cambria Math"/>
                <w:i/>
                <w:iCs/>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(1)</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2,1</m:t>
            </m:r>
          </m:sub>
          <m:sup>
            <m:r>
              <w:rPr>
                <w:rFonts w:ascii="Cambria Math" w:hAnsi="Cambria Math"/>
              </w:rPr>
              <m:t>(1)</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3,1</m:t>
            </m:r>
          </m:sub>
          <m:sup>
            <m:r>
              <w:rPr>
                <w:rFonts w:ascii="Cambria Math" w:hAnsi="Cambria Math"/>
              </w:rPr>
              <m:t>(1)</m:t>
            </m:r>
          </m:sup>
        </m:sSubSup>
      </m:oMath>
      <w:r w:rsidR="00916346" w:rsidRPr="00916346">
        <w:t xml:space="preserve">, and by dropping the last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r>
          <w:rPr>
            <w:rFonts w:ascii="Cambria Math" w:hAnsi="Cambria Math"/>
          </w:rPr>
          <m:t>=4</m:t>
        </m:r>
      </m:oMath>
      <w:r w:rsidR="00916346" w:rsidRPr="00916346">
        <w:t xml:space="preserve"> coefficients we remove all NZCs from layer 1, so we end up with only one surviving layer.</w:t>
      </w:r>
      <w:r w:rsidR="005F171F">
        <w:t xml:space="preserve"> </w:t>
      </w:r>
      <w:r w:rsidR="00002058">
        <w:fldChar w:fldCharType="begin"/>
      </w:r>
      <w:r w:rsidR="00002058">
        <w:instrText xml:space="preserve"> REF _Ref16693099 \h </w:instrText>
      </w:r>
      <w:r w:rsidR="00002058">
        <w:fldChar w:fldCharType="separate"/>
      </w:r>
      <w:r w:rsidR="00467939">
        <w:t xml:space="preserve">Figure </w:t>
      </w:r>
      <w:r w:rsidR="00467939">
        <w:rPr>
          <w:noProof/>
        </w:rPr>
        <w:t>7</w:t>
      </w:r>
      <w:r w:rsidR="00002058">
        <w:fldChar w:fldCharType="end"/>
      </w:r>
      <w:r w:rsidR="00002058">
        <w:t xml:space="preserve"> </w:t>
      </w:r>
      <w:r w:rsidR="00D62624">
        <w:t>illustrates</w:t>
      </w:r>
      <w:r w:rsidR="005F171F">
        <w:t xml:space="preserve"> with another example how the NZCs are assigned to the priority levels </w:t>
      </w:r>
      <w:r w:rsidR="00002058">
        <w:t>in this case.</w:t>
      </w:r>
    </w:p>
    <w:p w14:paraId="33028952" w14:textId="3F916C7D" w:rsidR="003453CB" w:rsidRDefault="00916346" w:rsidP="003453CB">
      <w:pPr>
        <w:pStyle w:val="CommentText"/>
      </w:pPr>
      <w:r>
        <w:t xml:space="preserve">One solution to avoid dropping entire layers, is </w:t>
      </w:r>
      <w:r w:rsidR="00FE79BD">
        <w:t xml:space="preserve">to omit </w:t>
      </w:r>
      <w:r w:rsidR="005F171F">
        <w:t>half NZCs from each layer. Because of the integer approximation of the ceiling function</w:t>
      </w:r>
      <w:r w:rsidR="00002058">
        <w:t>,</w:t>
      </w:r>
      <w:r w:rsidR="005F171F">
        <w:t xml:space="preserve"> care needs to be taken to ensure that the total number of remaining NZCs is </w:t>
      </w:r>
      <m:oMath>
        <m:d>
          <m:dPr>
            <m:begChr m:val="⌈"/>
            <m:endChr m:val="⌉"/>
            <m:ctrlPr>
              <w:rPr>
                <w:rFonts w:ascii="Cambria Math" w:hAnsi="Cambria Math" w:cs="Arial"/>
                <w:i/>
                <w:szCs w:val="22"/>
              </w:rPr>
            </m:ctrlPr>
          </m:dPr>
          <m:e>
            <m:f>
              <m:fPr>
                <m:ctrlPr>
                  <w:rPr>
                    <w:rFonts w:ascii="Cambria Math" w:hAnsi="Cambria Math" w:cs="Arial"/>
                    <w:i/>
                    <w:szCs w:val="22"/>
                  </w:rPr>
                </m:ctrlPr>
              </m:fPr>
              <m:num>
                <m:sSubSup>
                  <m:sSubSupPr>
                    <m:ctrlPr>
                      <w:rPr>
                        <w:rFonts w:ascii="Cambria Math" w:hAnsi="Cambria Math" w:cs="Arial"/>
                        <w:i/>
                        <w:szCs w:val="22"/>
                      </w:rPr>
                    </m:ctrlPr>
                  </m:sSubSupPr>
                  <m:e>
                    <m:r>
                      <w:rPr>
                        <w:rFonts w:ascii="Cambria Math" w:hAnsi="Cambria Math" w:cs="Arial"/>
                        <w:szCs w:val="22"/>
                      </w:rPr>
                      <m:t>K</m:t>
                    </m:r>
                  </m:e>
                  <m:sub>
                    <m:r>
                      <w:rPr>
                        <w:rFonts w:ascii="Cambria Math" w:hAnsi="Cambria Math" w:cs="Arial"/>
                        <w:szCs w:val="22"/>
                      </w:rPr>
                      <m:t>NZ</m:t>
                    </m:r>
                  </m:sub>
                  <m:sup>
                    <m:r>
                      <w:rPr>
                        <w:rFonts w:ascii="Cambria Math" w:hAnsi="Cambria Math" w:cs="Arial"/>
                        <w:szCs w:val="22"/>
                      </w:rPr>
                      <m:t>TOT</m:t>
                    </m:r>
                  </m:sup>
                </m:sSubSup>
              </m:num>
              <m:den>
                <m:r>
                  <w:rPr>
                    <w:rFonts w:ascii="Cambria Math" w:hAnsi="Cambria Math" w:cs="Arial"/>
                    <w:szCs w:val="22"/>
                  </w:rPr>
                  <m:t>2</m:t>
                </m:r>
              </m:den>
            </m:f>
          </m:e>
        </m:d>
      </m:oMath>
      <w:r w:rsidR="005F171F">
        <w:rPr>
          <w:szCs w:val="22"/>
        </w:rPr>
        <w:t>.</w:t>
      </w:r>
      <w:r w:rsidR="005F171F">
        <w:t xml:space="preserve"> This can be done in a systematic way, which we illustrate </w:t>
      </w:r>
      <w:r w:rsidR="00A81FDB">
        <w:t>by using</w:t>
      </w:r>
      <w:r w:rsidR="00002058">
        <w:t xml:space="preserve"> the</w:t>
      </w:r>
      <w:r w:rsidR="005F171F">
        <w:t xml:space="preserve"> example</w:t>
      </w:r>
      <w:r w:rsidR="00002058">
        <w:t xml:space="preserve"> above</w:t>
      </w:r>
      <w:r w:rsidR="005F171F">
        <w:t>.</w:t>
      </w:r>
      <w:r w:rsidR="003453CB">
        <w:t xml:space="preserve"> </w:t>
      </w:r>
      <w:r w:rsidR="003453CB" w:rsidRPr="003453CB">
        <w:t xml:space="preserve">We </w:t>
      </w:r>
      <w:r w:rsidR="00F3604C">
        <w:t>introduce</w:t>
      </w:r>
      <w:r w:rsidR="003453CB" w:rsidRPr="003453CB">
        <w:t xml:space="preserve"> the notation</w:t>
      </w:r>
      <w:r w:rsidR="00B827B4">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(l)</m:t>
            </m:r>
          </m:sup>
        </m:sSubSup>
      </m:oMath>
      <w:r w:rsidR="003453CB" w:rsidRPr="003453CB">
        <w:t xml:space="preserve"> for the number of NZCs </w:t>
      </w:r>
      <w:r w:rsidR="003453CB">
        <w:t xml:space="preserve">in </w:t>
      </w:r>
      <w:r w:rsidR="00B827B4">
        <w:t xml:space="preserve">layer </w:t>
      </w:r>
      <m:oMath>
        <m:r>
          <w:rPr>
            <w:rFonts w:ascii="Cambria Math" w:hAnsi="Cambria Math"/>
          </w:rPr>
          <m:t>l</m:t>
        </m:r>
      </m:oMath>
      <w:r w:rsidR="00B827B4">
        <w:t xml:space="preserve">. </w:t>
      </w:r>
      <w:r w:rsidR="00B827B4" w:rsidRPr="00B827B4">
        <w:t>We compute</w:t>
      </w:r>
      <w:r w:rsidR="00B827B4">
        <w:t xml:space="preserve"> the value:</w:t>
      </w:r>
      <w:r w:rsidR="00B827B4" w:rsidRPr="00B827B4">
        <w:t xml:space="preserve"> </w:t>
      </w:r>
      <m:oMath>
        <m:sSup>
          <m:sSupPr>
            <m:ctrlPr>
              <w:rPr>
                <w:rFonts w:ascii="Cambria Math" w:hAnsi="Cambria Math"/>
                <w:i/>
                <w:iCs/>
              </w:rPr>
            </m:ctrlPr>
          </m:sSupPr>
          <m:e>
            <m:r>
              <w:rPr>
                <w:rFonts w:ascii="Cambria Math" w:hAnsi="Cambria Math"/>
              </w:rPr>
              <m:t>R</m:t>
            </m:r>
          </m:e>
          <m:sup>
            <m:r>
              <w:rPr>
                <w:rFonts w:ascii="Cambria Math" w:hAnsi="Cambria Math"/>
              </w:rPr>
              <m:t>*</m:t>
            </m:r>
          </m:sup>
        </m:sSup>
        <m:r>
          <w:rPr>
            <w:rFonts w:ascii="Cambria Math" w:hAnsi="Cambria Math"/>
          </w:rPr>
          <m:t>=</m:t>
        </m:r>
        <m:nary>
          <m:naryPr>
            <m:chr m:val="∑"/>
            <m:ctrlPr>
              <w:rPr>
                <w:rFonts w:ascii="Cambria Math" w:hAnsi="Cambria Math"/>
                <w:i/>
                <w:iCs/>
              </w:rPr>
            </m:ctrlPr>
          </m:naryPr>
          <m:sub>
            <m:r>
              <w:rPr>
                <w:rFonts w:ascii="Cambria Math" w:hAnsi="Cambria Math"/>
              </w:rPr>
              <m:t>l=0</m:t>
            </m:r>
          </m:sub>
          <m:sup>
            <m:r>
              <w:rPr>
                <w:rFonts w:ascii="Cambria Math" w:hAnsi="Cambria Math"/>
              </w:rPr>
              <m:t>1</m:t>
            </m:r>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l</m:t>
                            </m:r>
                          </m:e>
                        </m:d>
                      </m:sup>
                    </m:sSubSup>
                  </m:num>
                  <m:den>
                    <m:r>
                      <w:rPr>
                        <w:rFonts w:ascii="Cambria Math" w:hAnsi="Cambria Math"/>
                      </w:rPr>
                      <m:t>2</m:t>
                    </m:r>
                  </m:den>
                </m:f>
              </m:e>
            </m:d>
          </m:e>
        </m:nary>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r>
          <w:rPr>
            <w:rFonts w:ascii="Cambria Math" w:hAnsi="Cambria Math"/>
          </w:rPr>
          <m:t>=3+2-4=1</m:t>
        </m:r>
      </m:oMath>
      <w:r w:rsidR="00B827B4" w:rsidRPr="00B827B4">
        <w:t xml:space="preserve">, which tells us that we need to drop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l</m:t>
                        </m:r>
                      </m:e>
                    </m:d>
                  </m:sup>
                </m:sSubSup>
              </m:num>
              <m:den>
                <m:r>
                  <w:rPr>
                    <w:rFonts w:ascii="Cambria Math" w:hAnsi="Cambria Math"/>
                  </w:rPr>
                  <m:t>2</m:t>
                </m:r>
              </m:den>
            </m:f>
          </m:e>
        </m:d>
        <m:r>
          <w:rPr>
            <w:rFonts w:ascii="Cambria Math" w:hAnsi="Cambria Math"/>
          </w:rPr>
          <m:t>+1</m:t>
        </m:r>
      </m:oMath>
      <w:r w:rsidR="00B827B4" w:rsidRPr="00B827B4">
        <w:t xml:space="preserve"> coefficients from the first </w:t>
      </w:r>
      <m:oMath>
        <m:sSup>
          <m:sSupPr>
            <m:ctrlPr>
              <w:rPr>
                <w:rFonts w:ascii="Cambria Math" w:hAnsi="Cambria Math"/>
                <w:i/>
                <w:iCs/>
              </w:rPr>
            </m:ctrlPr>
          </m:sSupPr>
          <m:e>
            <m:r>
              <w:rPr>
                <w:rFonts w:ascii="Cambria Math" w:hAnsi="Cambria Math"/>
              </w:rPr>
              <m:t>R</m:t>
            </m:r>
          </m:e>
          <m:sup>
            <m:r>
              <w:rPr>
                <w:rFonts w:ascii="Cambria Math" w:hAnsi="Cambria Math"/>
              </w:rPr>
              <m:t>*</m:t>
            </m:r>
          </m:sup>
        </m:sSup>
        <m:r>
          <w:rPr>
            <w:rFonts w:ascii="Cambria Math" w:hAnsi="Cambria Math"/>
          </w:rPr>
          <m:t>=1</m:t>
        </m:r>
      </m:oMath>
      <w:r w:rsidR="00B827B4" w:rsidRPr="00B827B4">
        <w:t xml:space="preserve"> </w:t>
      </w:r>
      <w:r w:rsidR="00B827B4">
        <w:t>layer</w:t>
      </w:r>
      <w:r w:rsidR="00B827B4" w:rsidRPr="00B827B4">
        <w:t xml:space="preserve">, and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l</m:t>
                        </m:r>
                      </m:e>
                    </m:d>
                  </m:sup>
                </m:sSubSup>
              </m:num>
              <m:den>
                <m:r>
                  <w:rPr>
                    <w:rFonts w:ascii="Cambria Math" w:hAnsi="Cambria Math"/>
                  </w:rPr>
                  <m:t>2</m:t>
                </m:r>
              </m:den>
            </m:f>
          </m:e>
        </m:d>
      </m:oMath>
      <w:r w:rsidR="00B827B4" w:rsidRPr="00B827B4">
        <w:t xml:space="preserve"> coefficients from the last </w:t>
      </w:r>
      <m:oMath>
        <m:r>
          <w:rPr>
            <w:rFonts w:ascii="Cambria Math" w:hAnsi="Cambria Math"/>
          </w:rPr>
          <m:t>RI-</m:t>
        </m:r>
        <m:sSup>
          <m:sSupPr>
            <m:ctrlPr>
              <w:rPr>
                <w:rFonts w:ascii="Cambria Math" w:hAnsi="Cambria Math"/>
                <w:i/>
                <w:iCs/>
              </w:rPr>
            </m:ctrlPr>
          </m:sSupPr>
          <m:e>
            <m:r>
              <w:rPr>
                <w:rFonts w:ascii="Cambria Math" w:hAnsi="Cambria Math"/>
              </w:rPr>
              <m:t>R</m:t>
            </m:r>
          </m:e>
          <m:sup>
            <m:r>
              <w:rPr>
                <w:rFonts w:ascii="Cambria Math" w:hAnsi="Cambria Math"/>
              </w:rPr>
              <m:t>*</m:t>
            </m:r>
          </m:sup>
        </m:sSup>
        <m:r>
          <w:rPr>
            <w:rFonts w:ascii="Cambria Math" w:hAnsi="Cambria Math"/>
          </w:rPr>
          <m:t>=1</m:t>
        </m:r>
      </m:oMath>
      <w:r w:rsidR="00B827B4" w:rsidRPr="00B827B4">
        <w:t xml:space="preserve"> </w:t>
      </w:r>
      <w:r w:rsidR="00B827B4">
        <w:t>layers</w:t>
      </w:r>
      <w:r w:rsidR="00B827B4" w:rsidRPr="00B827B4">
        <w:t xml:space="preserve">. In practice, we drop the last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0</m:t>
                        </m:r>
                      </m:e>
                    </m:d>
                  </m:sup>
                </m:sSubSup>
              </m:num>
              <m:den>
                <m:r>
                  <w:rPr>
                    <w:rFonts w:ascii="Cambria Math" w:hAnsi="Cambria Math"/>
                  </w:rPr>
                  <m:t>2</m:t>
                </m:r>
              </m:den>
            </m:f>
          </m:e>
        </m:d>
        <m:r>
          <w:rPr>
            <w:rFonts w:ascii="Cambria Math" w:hAnsi="Cambria Math"/>
          </w:rPr>
          <m:t>+1=3</m:t>
        </m:r>
      </m:oMath>
      <w:r w:rsidR="00B827B4" w:rsidRPr="00B827B4">
        <w:t xml:space="preserve"> coefficients from layer 0 and the last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1</m:t>
                        </m:r>
                      </m:e>
                    </m:d>
                  </m:sup>
                </m:sSubSup>
              </m:num>
              <m:den>
                <m:r>
                  <w:rPr>
                    <w:rFonts w:ascii="Cambria Math" w:hAnsi="Cambria Math"/>
                  </w:rPr>
                  <m:t>2</m:t>
                </m:r>
              </m:den>
            </m:f>
          </m:e>
        </m:d>
        <m:r>
          <w:rPr>
            <w:rFonts w:ascii="Cambria Math" w:hAnsi="Cambria Math"/>
          </w:rPr>
          <m:t>=1</m:t>
        </m:r>
      </m:oMath>
      <w:r w:rsidR="00B827B4" w:rsidRPr="00B827B4">
        <w:t xml:space="preserve"> from layer 1. By using the same ordering as </w:t>
      </w:r>
      <w:r w:rsidR="00B827B4">
        <w:t>above</w:t>
      </w:r>
      <w:r w:rsidR="00B827B4" w:rsidRPr="00B827B4">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(1)</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2,1</m:t>
            </m:r>
          </m:sub>
          <m:sup>
            <m:r>
              <w:rPr>
                <w:rFonts w:ascii="Cambria Math" w:hAnsi="Cambria Math"/>
              </w:rPr>
              <m:t>(1)</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3,1</m:t>
            </m:r>
          </m:sub>
          <m:sup>
            <m:r>
              <w:rPr>
                <w:rFonts w:ascii="Cambria Math" w:hAnsi="Cambria Math"/>
              </w:rPr>
              <m:t>(1)</m:t>
            </m:r>
          </m:sup>
        </m:sSubSup>
      </m:oMath>
      <w:r w:rsidR="00B827B4" w:rsidRPr="00B827B4">
        <w:t xml:space="preserve">, the dropped coefficients </w:t>
      </w:r>
      <w:r w:rsidR="00B827B4">
        <w:t>become</w:t>
      </w:r>
      <w:r w:rsidR="00B827B4" w:rsidRPr="00B827B4">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3,1</m:t>
            </m:r>
          </m:sub>
          <m:sup>
            <m:r>
              <w:rPr>
                <w:rFonts w:ascii="Cambria Math" w:hAnsi="Cambria Math"/>
              </w:rPr>
              <m:t>(1)</m:t>
            </m:r>
          </m:sup>
        </m:sSubSup>
      </m:oMath>
      <w:r w:rsidR="00B827B4" w:rsidRPr="00B827B4">
        <w:t xml:space="preserve">. Therefore, </w:t>
      </w:r>
      <w:r w:rsidR="00B827B4">
        <w:t xml:space="preserve">this NZC partitioning </w:t>
      </w:r>
      <w:r w:rsidR="00B827B4" w:rsidRPr="00B827B4">
        <w:t>ensures that both layers have some surviving NZCs.</w:t>
      </w:r>
    </w:p>
    <w:p w14:paraId="628778FA" w14:textId="77777777" w:rsidR="00CE77F0" w:rsidRDefault="00CE77F0" w:rsidP="00CE77F0">
      <w:pPr>
        <w:pStyle w:val="CommentText"/>
        <w:keepNext/>
        <w:jc w:val="center"/>
      </w:pPr>
      <w:r>
        <w:rPr>
          <w:rFonts w:cs="Arial"/>
          <w:noProof/>
          <w:szCs w:val="22"/>
        </w:rPr>
        <w:lastRenderedPageBreak/>
        <w:drawing>
          <wp:inline distT="0" distB="0" distL="0" distR="0" wp14:anchorId="6B8B7090" wp14:editId="321C8A98">
            <wp:extent cx="6219378" cy="39006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1.emf"/>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227405" cy="3905704"/>
                    </a:xfrm>
                    <a:prstGeom prst="rect">
                      <a:avLst/>
                    </a:prstGeom>
                  </pic:spPr>
                </pic:pic>
              </a:graphicData>
            </a:graphic>
          </wp:inline>
        </w:drawing>
      </w:r>
    </w:p>
    <w:p w14:paraId="18347B6F" w14:textId="06C5370A" w:rsidR="00CE77F0" w:rsidRDefault="00CE77F0" w:rsidP="00CE77F0">
      <w:pPr>
        <w:pStyle w:val="Caption"/>
        <w:jc w:val="center"/>
        <w:rPr>
          <w:rFonts w:cs="Arial"/>
          <w:szCs w:val="22"/>
        </w:rPr>
      </w:pPr>
      <w:bookmarkStart w:id="13" w:name="_Ref16693099"/>
      <w:r>
        <w:t xml:space="preserve">Figure </w:t>
      </w:r>
      <w:r>
        <w:fldChar w:fldCharType="begin"/>
      </w:r>
      <w:r>
        <w:instrText xml:space="preserve"> SEQ Figure \* ARABIC </w:instrText>
      </w:r>
      <w:r>
        <w:fldChar w:fldCharType="separate"/>
      </w:r>
      <w:r w:rsidR="00552BA9">
        <w:rPr>
          <w:noProof/>
        </w:rPr>
        <w:t>7</w:t>
      </w:r>
      <w:r>
        <w:fldChar w:fldCharType="end"/>
      </w:r>
      <w:bookmarkEnd w:id="13"/>
      <w:r>
        <w:t xml:space="preserve">. </w:t>
      </w:r>
      <w:r w:rsidRPr="00CE77F0">
        <w:t xml:space="preserve">Example of priority-based grouping of nonzero coefficients for a CSI report </w:t>
      </w:r>
      <m:oMath>
        <m:r>
          <m:rPr>
            <m:sty m:val="bi"/>
          </m:rPr>
          <w:rPr>
            <w:rFonts w:ascii="Cambria Math" w:hAnsi="Cambria Math"/>
          </w:rPr>
          <m:t>n</m:t>
        </m:r>
      </m:oMath>
      <w:r w:rsidRPr="00CE77F0">
        <w:t xml:space="preserve"> with RI=2.</w:t>
      </w:r>
    </w:p>
    <w:p w14:paraId="55A2EFAC" w14:textId="78DDA309" w:rsidR="006C6FE8" w:rsidRDefault="00825A6F" w:rsidP="00744721">
      <w:pPr>
        <w:pStyle w:val="CommentText"/>
        <w:rPr>
          <w:rFonts w:cs="Arial"/>
          <w:szCs w:val="22"/>
        </w:rPr>
      </w:pPr>
      <w:r>
        <w:rPr>
          <w:rFonts w:cs="Arial"/>
          <w:szCs w:val="22"/>
        </w:rPr>
        <w:t xml:space="preserve"> </w:t>
      </w:r>
    </w:p>
    <w:p w14:paraId="31D0C732" w14:textId="5F466FD1" w:rsidR="00531822" w:rsidRPr="003453CB" w:rsidRDefault="00531822" w:rsidP="00531822">
      <w:pPr>
        <w:pStyle w:val="CommentText"/>
      </w:pPr>
      <w:r w:rsidRPr="00881021">
        <w:t xml:space="preserve">However, this </w:t>
      </w:r>
      <w:r>
        <w:t>coefficient</w:t>
      </w:r>
      <w:r w:rsidRPr="00881021">
        <w:t xml:space="preserve"> partitioning does not guarantee that all polarizations are nonzero. In fact, the second polarization of layer 0, formed by SD components </w:t>
      </w:r>
      <m:oMath>
        <m:r>
          <w:rPr>
            <w:rFonts w:ascii="Cambria Math" w:hAnsi="Cambria Math"/>
          </w:rPr>
          <m:t>i∈{2,3}</m:t>
        </m:r>
      </m:oMath>
      <w:r w:rsidRPr="00881021">
        <w:t xml:space="preserve">, is empty after the omissions. </w:t>
      </w:r>
      <w:r>
        <w:t>Therefore, one solution to avoid dropping entire polarizations is to omit half NZCs for each polarization rather than layer</w:t>
      </w:r>
      <w:r w:rsidRPr="00881021">
        <w:t xml:space="preserve">. In this case there are </w:t>
      </w:r>
      <w:r>
        <w:t>four bitmap parts corresponding to polarizations</w:t>
      </w:r>
      <w:r w:rsidRPr="00881021">
        <w:t xml:space="preserve">, the top </w:t>
      </w:r>
      <w:r>
        <w:t>two</w:t>
      </w:r>
      <w:r w:rsidRPr="00881021">
        <w:t xml:space="preserve"> rows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0</m:t>
            </m:r>
          </m:sub>
        </m:sSub>
      </m:oMath>
      <w:r w:rsidRPr="00881021">
        <w:t xml:space="preserve">, the bottom two rows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0</m:t>
            </m:r>
          </m:sub>
        </m:sSub>
      </m:oMath>
      <w:r w:rsidRPr="00881021">
        <w:t xml:space="preserve">, the top two rows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1</m:t>
            </m:r>
          </m:sub>
        </m:sSub>
      </m:oMath>
      <w:r w:rsidRPr="00881021">
        <w:t xml:space="preserve"> and the bottom two rows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1</m:t>
            </m:r>
          </m:sub>
        </m:sSub>
      </m:oMath>
      <w:r w:rsidRPr="00881021">
        <w:t xml:space="preserve">. </w:t>
      </w:r>
      <w:r w:rsidRPr="003453CB">
        <w:t>We use the notation</w:t>
      </w:r>
      <w: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NZ</m:t>
            </m:r>
          </m:sub>
          <m:sup>
            <m:r>
              <w:rPr>
                <w:rFonts w:ascii="Cambria Math" w:hAnsi="Cambria Math"/>
              </w:rPr>
              <m:t>(k)</m:t>
            </m:r>
          </m:sup>
        </m:sSubSup>
      </m:oMath>
      <w:r w:rsidRPr="003453CB">
        <w:t xml:space="preserve"> for the number of NZCs </w:t>
      </w:r>
      <w:r>
        <w:t xml:space="preserve">in a bitmap part </w:t>
      </w:r>
      <m:oMath>
        <m:r>
          <w:rPr>
            <w:rFonts w:ascii="Cambria Math" w:hAnsi="Cambria Math"/>
          </w:rPr>
          <m:t>k</m:t>
        </m:r>
      </m:oMath>
      <w:r w:rsidR="00305466">
        <w:t>, which now corresponds to a polarization rather than a layer</w:t>
      </w:r>
      <w:r>
        <w:t>.</w:t>
      </w:r>
      <w:r w:rsidRPr="00881021">
        <w:t xml:space="preserve"> We compute the new </w:t>
      </w:r>
      <m:oMath>
        <m:sSup>
          <m:sSupPr>
            <m:ctrlPr>
              <w:rPr>
                <w:rFonts w:ascii="Cambria Math" w:hAnsi="Cambria Math"/>
                <w:i/>
                <w:iCs/>
              </w:rPr>
            </m:ctrlPr>
          </m:sSupPr>
          <m:e>
            <m:r>
              <w:rPr>
                <w:rFonts w:ascii="Cambria Math" w:hAnsi="Cambria Math"/>
              </w:rPr>
              <m:t>R</m:t>
            </m:r>
          </m:e>
          <m:sup>
            <m:r>
              <w:rPr>
                <w:rFonts w:ascii="Cambria Math" w:hAnsi="Cambria Math"/>
              </w:rPr>
              <m:t>*</m:t>
            </m:r>
          </m:sup>
        </m:sSup>
        <m:r>
          <w:rPr>
            <w:rFonts w:ascii="Cambria Math" w:hAnsi="Cambria Math"/>
          </w:rPr>
          <m:t>=</m:t>
        </m:r>
        <m:nary>
          <m:naryPr>
            <m:chr m:val="∑"/>
            <m:ctrlPr>
              <w:rPr>
                <w:rFonts w:ascii="Cambria Math" w:hAnsi="Cambria Math"/>
                <w:i/>
                <w:iCs/>
              </w:rPr>
            </m:ctrlPr>
          </m:naryPr>
          <m:sub>
            <m:r>
              <w:rPr>
                <w:rFonts w:ascii="Cambria Math" w:hAnsi="Cambria Math"/>
              </w:rPr>
              <m:t>k=0</m:t>
            </m:r>
          </m:sub>
          <m:sup>
            <m:r>
              <w:rPr>
                <w:rFonts w:ascii="Cambria Math" w:hAnsi="Cambria Math"/>
              </w:rPr>
              <m:t>3</m:t>
            </m:r>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k</m:t>
                            </m:r>
                          </m:e>
                        </m:d>
                      </m:sup>
                    </m:sSubSup>
                  </m:num>
                  <m:den>
                    <m:r>
                      <w:rPr>
                        <w:rFonts w:ascii="Cambria Math" w:hAnsi="Cambria Math"/>
                      </w:rPr>
                      <m:t>2</m:t>
                    </m:r>
                  </m:den>
                </m:f>
              </m:e>
            </m:d>
          </m:e>
        </m:nary>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r>
          <w:rPr>
            <w:rFonts w:ascii="Cambria Math" w:hAnsi="Cambria Math"/>
          </w:rPr>
          <m:t>=2+1+1+1-4=1</m:t>
        </m:r>
      </m:oMath>
      <w:r w:rsidRPr="00881021">
        <w:t xml:space="preserve">, which tells us that we need to drop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k</m:t>
                        </m:r>
                      </m:e>
                    </m:d>
                  </m:sup>
                </m:sSubSup>
              </m:num>
              <m:den>
                <m:r>
                  <w:rPr>
                    <w:rFonts w:ascii="Cambria Math" w:hAnsi="Cambria Math"/>
                  </w:rPr>
                  <m:t>2</m:t>
                </m:r>
              </m:den>
            </m:f>
          </m:e>
        </m:d>
        <m:r>
          <w:rPr>
            <w:rFonts w:ascii="Cambria Math" w:hAnsi="Cambria Math"/>
          </w:rPr>
          <m:t>+1</m:t>
        </m:r>
      </m:oMath>
      <w:r w:rsidRPr="00881021">
        <w:t xml:space="preserve">  coefficients from the first </w:t>
      </w:r>
      <m:oMath>
        <m:sSup>
          <m:sSupPr>
            <m:ctrlPr>
              <w:rPr>
                <w:rFonts w:ascii="Cambria Math" w:hAnsi="Cambria Math"/>
                <w:i/>
                <w:iCs/>
              </w:rPr>
            </m:ctrlPr>
          </m:sSupPr>
          <m:e>
            <m:r>
              <w:rPr>
                <w:rFonts w:ascii="Cambria Math" w:hAnsi="Cambria Math"/>
              </w:rPr>
              <m:t>R</m:t>
            </m:r>
          </m:e>
          <m:sup>
            <m:r>
              <w:rPr>
                <w:rFonts w:ascii="Cambria Math" w:hAnsi="Cambria Math"/>
              </w:rPr>
              <m:t>*</m:t>
            </m:r>
          </m:sup>
        </m:sSup>
        <m:r>
          <w:rPr>
            <w:rFonts w:ascii="Cambria Math" w:hAnsi="Cambria Math"/>
          </w:rPr>
          <m:t>=1</m:t>
        </m:r>
      </m:oMath>
      <w:r w:rsidRPr="00881021">
        <w:t xml:space="preserve"> part (=polarization in this case), and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k</m:t>
                        </m:r>
                      </m:e>
                    </m:d>
                  </m:sup>
                </m:sSubSup>
              </m:num>
              <m:den>
                <m:r>
                  <w:rPr>
                    <w:rFonts w:ascii="Cambria Math" w:hAnsi="Cambria Math"/>
                  </w:rPr>
                  <m:t>2</m:t>
                </m:r>
              </m:den>
            </m:f>
          </m:e>
        </m:d>
      </m:oMath>
      <w:r w:rsidRPr="00881021">
        <w:t xml:space="preserve">  coefficients from the other remaining 3 parts. In practice, we drop the last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0</m:t>
                        </m:r>
                      </m:e>
                    </m:d>
                  </m:sup>
                </m:sSubSup>
              </m:num>
              <m:den>
                <m:r>
                  <w:rPr>
                    <w:rFonts w:ascii="Cambria Math" w:hAnsi="Cambria Math"/>
                  </w:rPr>
                  <m:t>2</m:t>
                </m:r>
              </m:den>
            </m:f>
          </m:e>
        </m:d>
        <m:r>
          <w:rPr>
            <w:rFonts w:ascii="Cambria Math" w:hAnsi="Cambria Math"/>
          </w:rPr>
          <m:t>+1=3</m:t>
        </m:r>
      </m:oMath>
      <w:r w:rsidRPr="00881021">
        <w:t xml:space="preserve"> coefficients from the top polarization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0</m:t>
            </m:r>
          </m:sub>
        </m:sSub>
      </m:oMath>
      <w:r w:rsidRPr="00881021">
        <w:t xml:space="preserve">,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1</m:t>
                        </m:r>
                      </m:e>
                    </m:d>
                  </m:sup>
                </m:sSubSup>
              </m:num>
              <m:den>
                <m:r>
                  <w:rPr>
                    <w:rFonts w:ascii="Cambria Math" w:hAnsi="Cambria Math"/>
                  </w:rPr>
                  <m:t>2</m:t>
                </m:r>
              </m:den>
            </m:f>
          </m:e>
        </m:d>
        <m:r>
          <w:rPr>
            <w:rFonts w:ascii="Cambria Math" w:hAnsi="Cambria Math"/>
          </w:rPr>
          <m:t>=0</m:t>
        </m:r>
      </m:oMath>
      <w:r w:rsidRPr="00881021">
        <w:t xml:space="preserve"> coefficients from the bottom polarization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0</m:t>
            </m:r>
          </m:sub>
        </m:sSub>
      </m:oMath>
      <w:r w:rsidRPr="00881021">
        <w:t xml:space="preserve">,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2</m:t>
                        </m:r>
                      </m:e>
                    </m:d>
                  </m:sup>
                </m:sSubSup>
              </m:num>
              <m:den>
                <m:r>
                  <w:rPr>
                    <w:rFonts w:ascii="Cambria Math" w:hAnsi="Cambria Math"/>
                  </w:rPr>
                  <m:t>2</m:t>
                </m:r>
              </m:den>
            </m:f>
          </m:e>
        </m:d>
        <m:r>
          <w:rPr>
            <w:rFonts w:ascii="Cambria Math" w:hAnsi="Cambria Math"/>
          </w:rPr>
          <m:t>=0</m:t>
        </m:r>
      </m:oMath>
      <w:r w:rsidRPr="00881021">
        <w:t xml:space="preserve"> coefficients from the top polarization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1</m:t>
            </m:r>
          </m:sub>
        </m:sSub>
      </m:oMath>
      <w:r w:rsidRPr="00881021">
        <w:t xml:space="preserve"> and the last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d>
                      <m:dPr>
                        <m:ctrlPr>
                          <w:rPr>
                            <w:rFonts w:ascii="Cambria Math" w:hAnsi="Cambria Math"/>
                            <w:i/>
                            <w:iCs/>
                          </w:rPr>
                        </m:ctrlPr>
                      </m:dPr>
                      <m:e>
                        <m:r>
                          <w:rPr>
                            <w:rFonts w:ascii="Cambria Math" w:hAnsi="Cambria Math"/>
                          </w:rPr>
                          <m:t>3</m:t>
                        </m:r>
                      </m:e>
                    </m:d>
                  </m:sup>
                </m:sSubSup>
              </m:num>
              <m:den>
                <m:r>
                  <w:rPr>
                    <w:rFonts w:ascii="Cambria Math" w:hAnsi="Cambria Math"/>
                  </w:rPr>
                  <m:t>2</m:t>
                </m:r>
              </m:den>
            </m:f>
          </m:e>
        </m:d>
        <m:r>
          <w:rPr>
            <w:rFonts w:ascii="Cambria Math" w:hAnsi="Cambria Math"/>
          </w:rPr>
          <m:t>=1</m:t>
        </m:r>
      </m:oMath>
      <w:r w:rsidRPr="00881021">
        <w:t xml:space="preserve"> coefficient from the bottom polarization of </w:t>
      </w:r>
      <m:oMath>
        <m:r>
          <w:rPr>
            <w:rFonts w:ascii="Cambria Math" w:hAnsi="Cambria Math"/>
          </w:rPr>
          <m:t>NZC</m:t>
        </m:r>
        <m:sSub>
          <m:sSubPr>
            <m:ctrlPr>
              <w:rPr>
                <w:rFonts w:ascii="Cambria Math" w:hAnsi="Cambria Math"/>
                <w:i/>
                <w:iCs/>
              </w:rPr>
            </m:ctrlPr>
          </m:sSubPr>
          <m:e>
            <m:r>
              <w:rPr>
                <w:rFonts w:ascii="Cambria Math" w:hAnsi="Cambria Math"/>
              </w:rPr>
              <m:t>B</m:t>
            </m:r>
          </m:e>
          <m:sub>
            <m:r>
              <w:rPr>
                <w:rFonts w:ascii="Cambria Math" w:hAnsi="Cambria Math"/>
              </w:rPr>
              <m:t>1</m:t>
            </m:r>
          </m:sub>
        </m:sSub>
      </m:oMath>
      <w:r w:rsidRPr="00881021">
        <w:t xml:space="preserve">. By using the same ordering </w:t>
      </w:r>
      <w:r>
        <w:t>used before</w:t>
      </w:r>
      <w:r w:rsidRPr="00881021">
        <w:t xml:space="preserve">, </w:t>
      </w:r>
      <m:oMath>
        <m:sSubSup>
          <m:sSubSupPr>
            <m:ctrlPr>
              <w:rPr>
                <w:rFonts w:ascii="Cambria Math" w:hAnsi="Cambria Math"/>
                <w:i/>
                <w:iCs/>
              </w:rPr>
            </m:ctrlPr>
          </m:sSubSupPr>
          <m:e>
            <m:r>
              <w:rPr>
                <w:rFonts w:ascii="Cambria Math" w:hAnsi="Cambria Math"/>
              </w:rPr>
              <m:t>c</m:t>
            </m:r>
          </m:e>
          <m:sub>
            <m:r>
              <w:rPr>
                <w:rFonts w:ascii="Cambria Math" w:hAnsi="Cambria Math"/>
              </w:rPr>
              <m:t>0,0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2,0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(1)</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2,1</m:t>
            </m:r>
          </m:sub>
          <m:sup>
            <m:r>
              <w:rPr>
                <w:rFonts w:ascii="Cambria Math" w:hAnsi="Cambria Math"/>
              </w:rPr>
              <m:t>(1)</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3,1</m:t>
            </m:r>
          </m:sub>
          <m:sup>
            <m:r>
              <w:rPr>
                <w:rFonts w:ascii="Cambria Math" w:hAnsi="Cambria Math"/>
              </w:rPr>
              <m:t>(1)</m:t>
            </m:r>
          </m:sup>
        </m:sSubSup>
      </m:oMath>
      <w:r w:rsidRPr="00881021">
        <w:t xml:space="preserve">, the dropped coefficients now become: </w:t>
      </w:r>
      <m:oMath>
        <m:sSubSup>
          <m:sSubSupPr>
            <m:ctrlPr>
              <w:rPr>
                <w:rFonts w:ascii="Cambria Math" w:hAnsi="Cambria Math"/>
                <w:i/>
                <w:iCs/>
              </w:rPr>
            </m:ctrlPr>
          </m:sSubSupPr>
          <m:e>
            <m:r>
              <w:rPr>
                <w:rFonts w:ascii="Cambria Math" w:hAnsi="Cambria Math"/>
              </w:rPr>
              <m:t>c</m:t>
            </m:r>
          </m:e>
          <m:sub>
            <m:r>
              <w:rPr>
                <w:rFonts w:ascii="Cambria Math" w:hAnsi="Cambria Math"/>
              </w:rPr>
              <m:t>1,0</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0,1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1,1</m:t>
            </m:r>
          </m:sub>
          <m:sup>
            <m:r>
              <w:rPr>
                <w:rFonts w:ascii="Cambria Math" w:hAnsi="Cambria Math"/>
              </w:rPr>
              <m:t>(0)</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w:rPr>
                <w:rFonts w:ascii="Cambria Math" w:hAnsi="Cambria Math"/>
              </w:rPr>
              <m:t>3,1</m:t>
            </m:r>
          </m:sub>
          <m:sup>
            <m:r>
              <w:rPr>
                <w:rFonts w:ascii="Cambria Math" w:hAnsi="Cambria Math"/>
              </w:rPr>
              <m:t>(1)</m:t>
            </m:r>
          </m:sup>
        </m:sSubSup>
      </m:oMath>
      <w:r w:rsidRPr="00881021">
        <w:t xml:space="preserve">. Therefore, </w:t>
      </w:r>
      <w:r>
        <w:t xml:space="preserve">by this approach one </w:t>
      </w:r>
      <w:r w:rsidRPr="00881021">
        <w:t>ensures that all 4 polarizations have some surviving NZCs, and the total number of dropped coefficients is still equal to </w:t>
      </w:r>
      <m:oMath>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K</m:t>
                    </m:r>
                  </m:e>
                  <m:sub>
                    <m:r>
                      <w:rPr>
                        <w:rFonts w:ascii="Cambria Math" w:hAnsi="Cambria Math"/>
                      </w:rPr>
                      <m:t>NZ</m:t>
                    </m:r>
                  </m:sub>
                  <m:sup>
                    <m:r>
                      <w:rPr>
                        <w:rFonts w:ascii="Cambria Math" w:hAnsi="Cambria Math"/>
                      </w:rPr>
                      <m:t>TOT</m:t>
                    </m:r>
                  </m:sup>
                </m:sSubSup>
              </m:num>
              <m:den>
                <m:r>
                  <w:rPr>
                    <w:rFonts w:ascii="Cambria Math" w:hAnsi="Cambria Math"/>
                  </w:rPr>
                  <m:t>2</m:t>
                </m:r>
              </m:den>
            </m:f>
          </m:e>
        </m:d>
      </m:oMath>
      <w:r w:rsidRPr="00881021">
        <w:t>.</w:t>
      </w:r>
      <w:r>
        <w:t xml:space="preserve"> </w:t>
      </w:r>
      <w:r>
        <w:fldChar w:fldCharType="begin"/>
      </w:r>
      <w:r>
        <w:instrText xml:space="preserve"> REF _Ref16695366 \h </w:instrText>
      </w:r>
      <w:r>
        <w:fldChar w:fldCharType="separate"/>
      </w:r>
      <w:r w:rsidR="00467939">
        <w:t xml:space="preserve">Figure </w:t>
      </w:r>
      <w:r w:rsidR="00467939">
        <w:rPr>
          <w:noProof/>
        </w:rPr>
        <w:t>8</w:t>
      </w:r>
      <w:r>
        <w:fldChar w:fldCharType="end"/>
      </w:r>
      <w:r>
        <w:t xml:space="preserve"> illustrat</w:t>
      </w:r>
      <w:r w:rsidR="003A4C51">
        <w:t>es</w:t>
      </w:r>
      <w:r>
        <w:t xml:space="preserve"> with another example how the NZCs are partitioned in this case.</w:t>
      </w:r>
    </w:p>
    <w:p w14:paraId="04F4FD16" w14:textId="77777777" w:rsidR="00531822" w:rsidRDefault="00531822" w:rsidP="00531822">
      <w:pPr>
        <w:pStyle w:val="CommentText"/>
        <w:keepNext/>
        <w:jc w:val="center"/>
      </w:pPr>
      <w:r>
        <w:rPr>
          <w:noProof/>
        </w:rPr>
        <w:lastRenderedPageBreak/>
        <w:drawing>
          <wp:inline distT="0" distB="0" distL="0" distR="0" wp14:anchorId="7BBECAB8" wp14:editId="66407E96">
            <wp:extent cx="6437222" cy="4037295"/>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2.e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437222" cy="4037295"/>
                    </a:xfrm>
                    <a:prstGeom prst="rect">
                      <a:avLst/>
                    </a:prstGeom>
                  </pic:spPr>
                </pic:pic>
              </a:graphicData>
            </a:graphic>
          </wp:inline>
        </w:drawing>
      </w:r>
    </w:p>
    <w:p w14:paraId="317690F2" w14:textId="2B916AA5" w:rsidR="00531822" w:rsidRDefault="00531822" w:rsidP="00531822">
      <w:pPr>
        <w:pStyle w:val="Caption"/>
        <w:jc w:val="center"/>
      </w:pPr>
      <w:bookmarkStart w:id="14" w:name="_Ref16695366"/>
      <w:r>
        <w:t xml:space="preserve">Figure </w:t>
      </w:r>
      <w:r>
        <w:fldChar w:fldCharType="begin"/>
      </w:r>
      <w:r>
        <w:instrText xml:space="preserve"> SEQ Figure \* ARABIC </w:instrText>
      </w:r>
      <w:r>
        <w:fldChar w:fldCharType="separate"/>
      </w:r>
      <w:r w:rsidR="00552BA9">
        <w:rPr>
          <w:noProof/>
        </w:rPr>
        <w:t>8</w:t>
      </w:r>
      <w:r>
        <w:fldChar w:fldCharType="end"/>
      </w:r>
      <w:bookmarkEnd w:id="14"/>
      <w:r>
        <w:t xml:space="preserve">. </w:t>
      </w:r>
      <w:r w:rsidRPr="00531822">
        <w:t xml:space="preserve">Example of priority-based grouping for nonzero coefficients and bitmap partitioning for a CSI report </w:t>
      </w:r>
      <m:oMath>
        <m:r>
          <m:rPr>
            <m:sty m:val="bi"/>
          </m:rPr>
          <w:rPr>
            <w:rFonts w:ascii="Cambria Math" w:hAnsi="Cambria Math"/>
          </w:rPr>
          <m:t>n</m:t>
        </m:r>
      </m:oMath>
      <w:r w:rsidRPr="00531822">
        <w:t xml:space="preserve"> with </w:t>
      </w:r>
      <m:oMath>
        <m:r>
          <m:rPr>
            <m:sty m:val="b"/>
          </m:rPr>
          <w:rPr>
            <w:rFonts w:ascii="Cambria Math" w:hAnsi="Cambria Math"/>
          </w:rPr>
          <m:t>RI=2</m:t>
        </m:r>
      </m:oMath>
      <w:r w:rsidRPr="00531822">
        <w:t>.</w:t>
      </w:r>
    </w:p>
    <w:p w14:paraId="29FDF95C" w14:textId="463640FC" w:rsidR="00531822" w:rsidRDefault="00531822" w:rsidP="00531822">
      <w:pPr>
        <w:pStyle w:val="CommentText"/>
        <w:rPr>
          <w:rFonts w:cs="Arial"/>
          <w:szCs w:val="22"/>
        </w:rPr>
      </w:pPr>
    </w:p>
    <w:p w14:paraId="54C5E941" w14:textId="4B93291F" w:rsidR="0018631C" w:rsidRPr="0018631C" w:rsidRDefault="0018631C" w:rsidP="00531822">
      <w:pPr>
        <w:pStyle w:val="CommentText"/>
        <w:rPr>
          <w:rFonts w:cs="Arial"/>
          <w:b/>
          <w:i/>
          <w:szCs w:val="22"/>
        </w:rPr>
      </w:pPr>
      <w:r w:rsidRPr="0018631C">
        <w:rPr>
          <w:rFonts w:cs="Arial"/>
          <w:b/>
          <w:i/>
          <w:szCs w:val="22"/>
        </w:rPr>
        <w:t>Observation</w:t>
      </w:r>
      <w:r w:rsidR="00EA2198">
        <w:rPr>
          <w:rFonts w:cs="Arial"/>
          <w:b/>
          <w:i/>
          <w:szCs w:val="22"/>
        </w:rPr>
        <w:t xml:space="preserve"> 12</w:t>
      </w:r>
      <w:r w:rsidRPr="0018631C">
        <w:rPr>
          <w:rFonts w:cs="Arial"/>
          <w:b/>
          <w:i/>
          <w:szCs w:val="22"/>
        </w:rPr>
        <w:t xml:space="preserve">. In order to avoid empty layers or empty polarizations, half NZCs in each layer or polarization should be dropped, respectively. This can be done in a simple and unambiguous way such that the size of the two NZC groups is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18631C">
        <w:rPr>
          <w:rFonts w:cs="Arial"/>
          <w:b/>
          <w:i/>
          <w:szCs w:val="22"/>
        </w:rPr>
        <w:t xml:space="preserve"> and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18631C">
        <w:rPr>
          <w:rFonts w:cs="Arial"/>
          <w:b/>
          <w:i/>
          <w:szCs w:val="22"/>
        </w:rPr>
        <w:t>, respectively.</w:t>
      </w:r>
    </w:p>
    <w:p w14:paraId="2CA36E34" w14:textId="6C484293" w:rsidR="00531822" w:rsidRDefault="00FC0148" w:rsidP="00531822">
      <w:pPr>
        <w:pStyle w:val="CommentText"/>
        <w:rPr>
          <w:rFonts w:cs="Arial"/>
          <w:szCs w:val="22"/>
        </w:rPr>
      </w:pPr>
      <w:r>
        <w:rPr>
          <w:rFonts w:cs="Arial"/>
          <w:szCs w:val="22"/>
        </w:rPr>
        <w:t>Besides the NZCs, the bitmap can also be partitioned in two parts. In fact, one can remove</w:t>
      </w:r>
      <w:r w:rsidR="00903C5C" w:rsidRPr="00903C5C">
        <w:rPr>
          <w:rFonts w:cs="Arial"/>
          <w:szCs w:val="22"/>
        </w:rPr>
        <w:t xml:space="preserve"> from the bitmap sequence</w:t>
      </w:r>
      <w:r>
        <w:rPr>
          <w:rFonts w:cs="Arial"/>
          <w:szCs w:val="22"/>
        </w:rPr>
        <w:t xml:space="preserve"> included in a priority level</w:t>
      </w:r>
      <w:r w:rsidR="00903C5C" w:rsidRPr="00903C5C">
        <w:rPr>
          <w:rFonts w:cs="Arial"/>
          <w:szCs w:val="22"/>
        </w:rPr>
        <w:t xml:space="preserve"> </w:t>
      </w:r>
      <w:r>
        <w:rPr>
          <w:rFonts w:cs="Arial"/>
          <w:szCs w:val="22"/>
        </w:rPr>
        <w:t xml:space="preserve">as many </w:t>
      </w:r>
      <w:r w:rsidR="00FA0DCA">
        <w:rPr>
          <w:rFonts w:cs="Arial"/>
          <w:szCs w:val="22"/>
        </w:rPr>
        <w:t>bits</w:t>
      </w:r>
      <w:r>
        <w:rPr>
          <w:rFonts w:cs="Arial"/>
          <w:szCs w:val="22"/>
        </w:rPr>
        <w:t xml:space="preserve"> as the</w:t>
      </w:r>
      <w:r w:rsidR="00903C5C" w:rsidRPr="00903C5C">
        <w:rPr>
          <w:rFonts w:cs="Arial"/>
          <w:szCs w:val="22"/>
        </w:rPr>
        <w:t xml:space="preserve"> </w:t>
      </w:r>
      <w:r>
        <w:rPr>
          <w:rFonts w:cs="Arial"/>
          <w:szCs w:val="22"/>
        </w:rPr>
        <w:t xml:space="preserve">number of </w:t>
      </w:r>
      <w:r w:rsidR="00903C5C" w:rsidRPr="00903C5C">
        <w:rPr>
          <w:rFonts w:cs="Arial"/>
          <w:szCs w:val="22"/>
        </w:rPr>
        <w:t>NZCs that are omitted in th</w:t>
      </w:r>
      <w:r>
        <w:rPr>
          <w:rFonts w:cs="Arial"/>
          <w:szCs w:val="22"/>
        </w:rPr>
        <w:t>at same priority group</w:t>
      </w:r>
      <w:r w:rsidR="00903C5C" w:rsidRPr="00903C5C">
        <w:rPr>
          <w:rFonts w:cs="Arial"/>
          <w:szCs w:val="22"/>
        </w:rPr>
        <w:t>. In fact, as pointed out already, removing fixed sections of the bitmap is not possible without signalling the number of NZCs that are dropped in the omitted bitmap part</w:t>
      </w:r>
      <w:r w:rsidR="0085717D">
        <w:rPr>
          <w:rFonts w:cs="Arial"/>
          <w:szCs w:val="22"/>
        </w:rPr>
        <w:t xml:space="preserve">, because otherwise the </w:t>
      </w:r>
      <w:proofErr w:type="spellStart"/>
      <w:r w:rsidR="0085717D">
        <w:rPr>
          <w:rFonts w:cs="Arial"/>
          <w:szCs w:val="22"/>
        </w:rPr>
        <w:t>gNB</w:t>
      </w:r>
      <w:proofErr w:type="spellEnd"/>
      <w:r w:rsidR="0085717D">
        <w:rPr>
          <w:rFonts w:cs="Arial"/>
          <w:szCs w:val="22"/>
        </w:rPr>
        <w:t xml:space="preserve"> would not be able to predict the payload size of Part 2 after omissions</w:t>
      </w:r>
      <w:r w:rsidR="00903C5C" w:rsidRPr="00903C5C">
        <w:rPr>
          <w:rFonts w:cs="Arial"/>
          <w:szCs w:val="22"/>
        </w:rPr>
        <w:t xml:space="preserve">. </w:t>
      </w:r>
      <w:r w:rsidR="00296987">
        <w:rPr>
          <w:rFonts w:cs="Arial"/>
          <w:szCs w:val="22"/>
        </w:rPr>
        <w:t>Instead,</w:t>
      </w:r>
      <w:r w:rsidR="00903C5C" w:rsidRPr="00903C5C">
        <w:rPr>
          <w:rFonts w:cs="Arial"/>
          <w:szCs w:val="22"/>
        </w:rPr>
        <w:t xml:space="preserve"> </w:t>
      </w:r>
      <w:r w:rsidR="00296987">
        <w:rPr>
          <w:rFonts w:cs="Arial"/>
          <w:szCs w:val="22"/>
        </w:rPr>
        <w:t xml:space="preserve">for any given reading order of the bitmap, </w:t>
      </w:r>
      <w:r w:rsidR="00903C5C" w:rsidRPr="00903C5C">
        <w:rPr>
          <w:rFonts w:cs="Arial"/>
          <w:szCs w:val="22"/>
        </w:rPr>
        <w:t>we can always remove the last x elements if we omit the last x NZCs</w:t>
      </w:r>
      <w:r w:rsidR="00296987">
        <w:rPr>
          <w:rFonts w:cs="Arial"/>
          <w:szCs w:val="22"/>
        </w:rPr>
        <w:t xml:space="preserve">, </w:t>
      </w:r>
      <w:r w:rsidR="00296987" w:rsidRPr="00903C5C">
        <w:rPr>
          <w:rFonts w:cs="Arial"/>
          <w:szCs w:val="22"/>
        </w:rPr>
        <w:t xml:space="preserve">because no reported coefficient can be found in the last </w:t>
      </w:r>
      <w:r w:rsidR="00296987">
        <w:rPr>
          <w:rFonts w:cs="Arial"/>
          <w:szCs w:val="22"/>
        </w:rPr>
        <w:t xml:space="preserve">x </w:t>
      </w:r>
      <w:r w:rsidR="00296987" w:rsidRPr="00903C5C">
        <w:rPr>
          <w:rFonts w:cs="Arial"/>
          <w:szCs w:val="22"/>
        </w:rPr>
        <w:t>element</w:t>
      </w:r>
      <w:r w:rsidR="00296987">
        <w:rPr>
          <w:rFonts w:cs="Arial"/>
          <w:szCs w:val="22"/>
        </w:rPr>
        <w:t>s</w:t>
      </w:r>
      <w:r w:rsidR="00296987" w:rsidRPr="00903C5C">
        <w:rPr>
          <w:rFonts w:cs="Arial"/>
          <w:szCs w:val="22"/>
        </w:rPr>
        <w:t xml:space="preserve"> of the bitmap</w:t>
      </w:r>
      <w:r w:rsidR="00903C5C" w:rsidRPr="00903C5C">
        <w:rPr>
          <w:rFonts w:cs="Arial"/>
          <w:szCs w:val="22"/>
        </w:rPr>
        <w:t xml:space="preserve">. </w:t>
      </w:r>
      <w:r w:rsidR="00E0020F">
        <w:rPr>
          <w:rFonts w:cs="Arial"/>
          <w:szCs w:val="22"/>
        </w:rPr>
        <w:fldChar w:fldCharType="begin"/>
      </w:r>
      <w:r w:rsidR="00E0020F">
        <w:rPr>
          <w:rFonts w:cs="Arial"/>
          <w:szCs w:val="22"/>
        </w:rPr>
        <w:instrText xml:space="preserve"> REF _Ref16700405 \h </w:instrText>
      </w:r>
      <w:r w:rsidR="00E0020F">
        <w:rPr>
          <w:rFonts w:cs="Arial"/>
          <w:szCs w:val="22"/>
        </w:rPr>
      </w:r>
      <w:r w:rsidR="00E0020F">
        <w:rPr>
          <w:rFonts w:cs="Arial"/>
          <w:szCs w:val="22"/>
        </w:rPr>
        <w:fldChar w:fldCharType="separate"/>
      </w:r>
      <w:r w:rsidR="00467939">
        <w:t xml:space="preserve">Figure </w:t>
      </w:r>
      <w:r w:rsidR="00467939">
        <w:rPr>
          <w:noProof/>
        </w:rPr>
        <w:t>9</w:t>
      </w:r>
      <w:r w:rsidR="00E0020F">
        <w:rPr>
          <w:rFonts w:cs="Arial"/>
          <w:szCs w:val="22"/>
        </w:rPr>
        <w:fldChar w:fldCharType="end"/>
      </w:r>
      <w:r w:rsidR="00296987">
        <w:rPr>
          <w:rFonts w:cs="Arial"/>
          <w:szCs w:val="22"/>
        </w:rPr>
        <w:t xml:space="preserve"> illustrates this concept for the NZC grouping</w:t>
      </w:r>
      <w:r w:rsidR="00FA0DCA">
        <w:rPr>
          <w:rFonts w:cs="Arial"/>
          <w:szCs w:val="22"/>
        </w:rPr>
        <w:t xml:space="preserve"> example</w:t>
      </w:r>
      <w:r w:rsidR="00296987">
        <w:rPr>
          <w:rFonts w:cs="Arial"/>
          <w:szCs w:val="22"/>
        </w:rPr>
        <w:t xml:space="preserve"> of </w:t>
      </w:r>
      <w:r w:rsidR="00296987">
        <w:rPr>
          <w:rFonts w:cs="Arial"/>
          <w:szCs w:val="22"/>
        </w:rPr>
        <w:fldChar w:fldCharType="begin"/>
      </w:r>
      <w:r w:rsidR="00296987">
        <w:rPr>
          <w:rFonts w:cs="Arial"/>
          <w:szCs w:val="22"/>
        </w:rPr>
        <w:instrText xml:space="preserve"> REF _Ref16695366 \h </w:instrText>
      </w:r>
      <w:r w:rsidR="00296987">
        <w:rPr>
          <w:rFonts w:cs="Arial"/>
          <w:szCs w:val="22"/>
        </w:rPr>
      </w:r>
      <w:r w:rsidR="00296987">
        <w:rPr>
          <w:rFonts w:cs="Arial"/>
          <w:szCs w:val="22"/>
        </w:rPr>
        <w:fldChar w:fldCharType="separate"/>
      </w:r>
      <w:r w:rsidR="00467939">
        <w:t xml:space="preserve">Figure </w:t>
      </w:r>
      <w:r w:rsidR="00467939">
        <w:rPr>
          <w:noProof/>
        </w:rPr>
        <w:t>8</w:t>
      </w:r>
      <w:r w:rsidR="00296987">
        <w:rPr>
          <w:rFonts w:cs="Arial"/>
          <w:szCs w:val="22"/>
        </w:rPr>
        <w:fldChar w:fldCharType="end"/>
      </w:r>
      <w:r w:rsidR="00296987">
        <w:rPr>
          <w:rFonts w:cs="Arial"/>
          <w:szCs w:val="22"/>
        </w:rPr>
        <w:t>.</w:t>
      </w:r>
    </w:p>
    <w:p w14:paraId="333A5B11" w14:textId="77777777" w:rsidR="00487A15" w:rsidRDefault="00B06C7D" w:rsidP="00942AB9">
      <w:pPr>
        <w:pStyle w:val="CommentText"/>
        <w:keepNext/>
        <w:jc w:val="center"/>
      </w:pPr>
      <w:r>
        <w:rPr>
          <w:rFonts w:cs="Arial"/>
          <w:noProof/>
          <w:szCs w:val="22"/>
        </w:rPr>
        <w:drawing>
          <wp:inline distT="0" distB="0" distL="0" distR="0" wp14:anchorId="79ED7D67" wp14:editId="2A3B0F7F">
            <wp:extent cx="6120173" cy="20116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4.emf"/>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173" cy="2011680"/>
                    </a:xfrm>
                    <a:prstGeom prst="rect">
                      <a:avLst/>
                    </a:prstGeom>
                  </pic:spPr>
                </pic:pic>
              </a:graphicData>
            </a:graphic>
          </wp:inline>
        </w:drawing>
      </w:r>
    </w:p>
    <w:p w14:paraId="69C47BDD" w14:textId="6C0B9B8C" w:rsidR="00531822" w:rsidRDefault="00487A15" w:rsidP="00487A15">
      <w:pPr>
        <w:pStyle w:val="Caption"/>
        <w:jc w:val="center"/>
        <w:rPr>
          <w:rFonts w:cs="Arial"/>
          <w:szCs w:val="22"/>
        </w:rPr>
      </w:pPr>
      <w:bookmarkStart w:id="15" w:name="_Ref16700405"/>
      <w:r>
        <w:t xml:space="preserve">Figure </w:t>
      </w:r>
      <w:r>
        <w:fldChar w:fldCharType="begin"/>
      </w:r>
      <w:r>
        <w:instrText xml:space="preserve"> SEQ Figure \* ARABIC </w:instrText>
      </w:r>
      <w:r>
        <w:fldChar w:fldCharType="separate"/>
      </w:r>
      <w:r w:rsidR="00552BA9">
        <w:rPr>
          <w:noProof/>
        </w:rPr>
        <w:t>9</w:t>
      </w:r>
      <w:r>
        <w:fldChar w:fldCharType="end"/>
      </w:r>
      <w:bookmarkEnd w:id="15"/>
      <w:r>
        <w:t xml:space="preserve">. Illustration of bitmap partitioning for the example of </w:t>
      </w:r>
      <w:r>
        <w:fldChar w:fldCharType="begin"/>
      </w:r>
      <w:r>
        <w:instrText xml:space="preserve"> REF _Ref16695366 \h </w:instrText>
      </w:r>
      <w:r>
        <w:fldChar w:fldCharType="separate"/>
      </w:r>
      <w:r w:rsidR="00467939">
        <w:t xml:space="preserve">Figure </w:t>
      </w:r>
      <w:r w:rsidR="00467939">
        <w:rPr>
          <w:noProof/>
        </w:rPr>
        <w:t>8</w:t>
      </w:r>
      <w:r>
        <w:fldChar w:fldCharType="end"/>
      </w:r>
      <w:r>
        <w:t>.</w:t>
      </w:r>
    </w:p>
    <w:p w14:paraId="2804E1A0" w14:textId="5E507577" w:rsidR="006C6FE8" w:rsidRDefault="006C6FE8" w:rsidP="00744721">
      <w:pPr>
        <w:pStyle w:val="CommentText"/>
        <w:rPr>
          <w:rFonts w:cs="Arial"/>
          <w:szCs w:val="22"/>
        </w:rPr>
      </w:pPr>
    </w:p>
    <w:p w14:paraId="4FB734DD" w14:textId="54001F78" w:rsidR="006C6FE8" w:rsidRPr="008851CC" w:rsidRDefault="008851CC" w:rsidP="00744721">
      <w:pPr>
        <w:pStyle w:val="CommentText"/>
        <w:rPr>
          <w:b/>
          <w:i/>
        </w:rPr>
      </w:pPr>
      <w:r w:rsidRPr="008851CC">
        <w:rPr>
          <w:b/>
          <w:i/>
        </w:rPr>
        <w:lastRenderedPageBreak/>
        <w:t>Observation</w:t>
      </w:r>
      <w:r w:rsidR="00EA2198">
        <w:rPr>
          <w:b/>
          <w:i/>
        </w:rPr>
        <w:t xml:space="preserve"> 13</w:t>
      </w:r>
      <w:r w:rsidRPr="008851CC">
        <w:rPr>
          <w:b/>
          <w:i/>
        </w:rPr>
        <w:t xml:space="preserve">. The bitmap can also be partitioned in a simple and unambiguous way in two parts, the first containing </w:t>
      </w:r>
      <m:oMath>
        <m:d>
          <m:dPr>
            <m:ctrlPr>
              <w:rPr>
                <w:rFonts w:ascii="Cambria Math" w:hAnsi="Cambria Math"/>
                <w:b/>
                <w:i/>
              </w:rPr>
            </m:ctrlPr>
          </m:dPr>
          <m:e>
            <m:r>
              <m:rPr>
                <m:sty m:val="bi"/>
              </m:rPr>
              <w:rPr>
                <w:rFonts w:ascii="Cambria Math" w:hAnsi="Cambria Math"/>
              </w:rPr>
              <m:t>2</m:t>
            </m:r>
            <m:r>
              <m:rPr>
                <m:sty m:val="bi"/>
              </m:rPr>
              <w:rPr>
                <w:rFonts w:ascii="Cambria Math" w:hAnsi="Cambria Math"/>
              </w:rPr>
              <m:t>LM×RI-</m:t>
            </m:r>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e>
        </m:d>
      </m:oMath>
      <w:r w:rsidRPr="008851CC">
        <w:rPr>
          <w:b/>
          <w:i/>
          <w:szCs w:val="22"/>
        </w:rPr>
        <w:t xml:space="preserve"> bits, the second containing the remaining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8851CC">
        <w:rPr>
          <w:b/>
          <w:i/>
          <w:szCs w:val="22"/>
        </w:rPr>
        <w:t xml:space="preserve"> bits.</w:t>
      </w:r>
    </w:p>
    <w:p w14:paraId="41F34D7D" w14:textId="2F049262" w:rsidR="007C45B3" w:rsidRPr="004F70EA" w:rsidRDefault="001E2690" w:rsidP="004F70EA">
      <w:pPr>
        <w:pStyle w:val="CommentText"/>
        <w:spacing w:after="0"/>
        <w:rPr>
          <w:b/>
          <w:i/>
        </w:rPr>
      </w:pPr>
      <w:r w:rsidRPr="004F70EA">
        <w:rPr>
          <w:b/>
          <w:i/>
        </w:rPr>
        <w:t>Proposal</w:t>
      </w:r>
      <w:r w:rsidR="005E05CF">
        <w:rPr>
          <w:b/>
          <w:i/>
        </w:rPr>
        <w:t xml:space="preserve"> 6</w:t>
      </w:r>
      <w:r w:rsidR="00FD013A" w:rsidRPr="004F70EA">
        <w:rPr>
          <w:b/>
          <w:i/>
        </w:rPr>
        <w:t xml:space="preserve">. </w:t>
      </w:r>
      <w:r w:rsidR="00FD6003" w:rsidRPr="004F70EA">
        <w:rPr>
          <w:b/>
          <w:i/>
        </w:rPr>
        <w:t xml:space="preserve">Consider one of the two alternative solutions </w:t>
      </w:r>
      <w:r w:rsidR="00AA14D9">
        <w:rPr>
          <w:b/>
          <w:i/>
        </w:rPr>
        <w:t>for</w:t>
      </w:r>
      <w:r w:rsidR="00FD6003" w:rsidRPr="004F70EA">
        <w:rPr>
          <w:b/>
          <w:i/>
        </w:rPr>
        <w:t xml:space="preserve"> CSI reports exceed</w:t>
      </w:r>
      <w:r w:rsidR="00AA14D9">
        <w:rPr>
          <w:b/>
          <w:i/>
        </w:rPr>
        <w:t>ing</w:t>
      </w:r>
      <w:r w:rsidR="00FD6003" w:rsidRPr="004F70EA">
        <w:rPr>
          <w:b/>
          <w:i/>
        </w:rPr>
        <w:t xml:space="preserve"> the resource allocation in PUSCH</w:t>
      </w:r>
      <w:r w:rsidR="00AA14D9">
        <w:rPr>
          <w:b/>
          <w:i/>
        </w:rPr>
        <w:t>.</w:t>
      </w:r>
    </w:p>
    <w:p w14:paraId="49F4BBE9" w14:textId="407B8932" w:rsidR="00FD6003" w:rsidRPr="004F70EA" w:rsidRDefault="00FD6003" w:rsidP="004F70EA">
      <w:pPr>
        <w:pStyle w:val="CommentText"/>
        <w:numPr>
          <w:ilvl w:val="0"/>
          <w:numId w:val="41"/>
        </w:numPr>
        <w:spacing w:after="0"/>
        <w:rPr>
          <w:b/>
          <w:i/>
        </w:rPr>
      </w:pPr>
      <w:r w:rsidRPr="004F70EA">
        <w:rPr>
          <w:b/>
          <w:i/>
        </w:rPr>
        <w:t>UE to adapt the number of reported NZCs to fit the resource allocation in a specifications-transparent way. No need for omission rules.</w:t>
      </w:r>
    </w:p>
    <w:p w14:paraId="5E0F38E6" w14:textId="77777777" w:rsidR="00C951EC" w:rsidRPr="004F70EA" w:rsidRDefault="00FD6003" w:rsidP="004F70EA">
      <w:pPr>
        <w:pStyle w:val="CommentText"/>
        <w:numPr>
          <w:ilvl w:val="0"/>
          <w:numId w:val="41"/>
        </w:numPr>
        <w:spacing w:after="0"/>
        <w:rPr>
          <w:b/>
          <w:i/>
        </w:rPr>
      </w:pPr>
      <w:r w:rsidRPr="004F70EA">
        <w:rPr>
          <w:b/>
          <w:i/>
        </w:rPr>
        <w:t xml:space="preserve">Introduce omission rules based on partitioning the NZCs and bitmap in two </w:t>
      </w:r>
      <w:r w:rsidR="00C951EC" w:rsidRPr="004F70EA">
        <w:rPr>
          <w:b/>
          <w:i/>
        </w:rPr>
        <w:t>parts</w:t>
      </w:r>
      <w:r w:rsidRPr="004F70EA">
        <w:rPr>
          <w:b/>
          <w:i/>
        </w:rPr>
        <w:t xml:space="preserve"> without additional signalling and without omitting entire layers </w:t>
      </w:r>
      <w:r w:rsidR="00C951EC" w:rsidRPr="004F70EA">
        <w:rPr>
          <w:b/>
          <w:i/>
        </w:rPr>
        <w:t>or polarizations.</w:t>
      </w:r>
    </w:p>
    <w:p w14:paraId="6F04368B" w14:textId="069E21F8" w:rsidR="00C951EC" w:rsidRPr="004F70EA" w:rsidRDefault="00C951EC" w:rsidP="004F70EA">
      <w:pPr>
        <w:pStyle w:val="CommentText"/>
        <w:numPr>
          <w:ilvl w:val="1"/>
          <w:numId w:val="41"/>
        </w:numPr>
        <w:spacing w:after="0"/>
        <w:rPr>
          <w:b/>
          <w:i/>
        </w:rPr>
      </w:pPr>
      <w:r w:rsidRPr="004F70EA">
        <w:rPr>
          <w:b/>
          <w:i/>
        </w:rPr>
        <w:t xml:space="preserve">The two NZC groups contain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4F70EA">
        <w:rPr>
          <w:rFonts w:cs="Arial"/>
          <w:b/>
          <w:i/>
          <w:szCs w:val="22"/>
        </w:rPr>
        <w:t xml:space="preserve"> and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4F70EA">
        <w:rPr>
          <w:rFonts w:cs="Arial"/>
          <w:b/>
          <w:i/>
          <w:szCs w:val="22"/>
        </w:rPr>
        <w:t xml:space="preserve"> coefficients, respectively, with each polarization contributing half its NZCs. </w:t>
      </w:r>
    </w:p>
    <w:p w14:paraId="3DBC324F" w14:textId="5250D4C1" w:rsidR="002A0245" w:rsidRPr="001F4E56" w:rsidRDefault="00C951EC" w:rsidP="002A0245">
      <w:pPr>
        <w:pStyle w:val="CommentText"/>
        <w:numPr>
          <w:ilvl w:val="1"/>
          <w:numId w:val="41"/>
        </w:numPr>
      </w:pPr>
      <w:r w:rsidRPr="004F70EA">
        <w:rPr>
          <w:b/>
          <w:i/>
        </w:rPr>
        <w:t xml:space="preserve">The first bitmap part is obtained by removing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4F70EA">
        <w:rPr>
          <w:b/>
          <w:i/>
          <w:szCs w:val="22"/>
        </w:rPr>
        <w:t xml:space="preserve"> bits from the original bitmap: </w:t>
      </w:r>
      <w:r w:rsidR="003E6F45" w:rsidRPr="004F70EA">
        <w:rPr>
          <w:b/>
          <w:i/>
          <w:szCs w:val="22"/>
        </w:rPr>
        <w:t xml:space="preserve">the last </w:t>
      </w:r>
      <m:oMath>
        <m:r>
          <m:rPr>
            <m:sty m:val="bi"/>
          </m:rPr>
          <w:rPr>
            <w:rFonts w:ascii="Cambria Math" w:hAnsi="Cambria Math"/>
            <w:szCs w:val="22"/>
          </w:rPr>
          <m:t>x</m:t>
        </m:r>
      </m:oMath>
      <w:r w:rsidR="003E6F45" w:rsidRPr="004F70EA">
        <w:rPr>
          <w:b/>
          <w:i/>
          <w:szCs w:val="22"/>
        </w:rPr>
        <w:t xml:space="preserve"> bits are removed</w:t>
      </w:r>
      <w:r w:rsidRPr="004F70EA">
        <w:rPr>
          <w:b/>
          <w:i/>
          <w:szCs w:val="22"/>
        </w:rPr>
        <w:t xml:space="preserve"> from </w:t>
      </w:r>
      <w:r w:rsidR="003E6F45" w:rsidRPr="004F70EA">
        <w:rPr>
          <w:b/>
          <w:i/>
          <w:szCs w:val="22"/>
        </w:rPr>
        <w:t xml:space="preserve">each polarization, where </w:t>
      </w:r>
      <m:oMath>
        <m:r>
          <m:rPr>
            <m:sty m:val="bi"/>
          </m:rPr>
          <w:rPr>
            <w:rFonts w:ascii="Cambria Math" w:hAnsi="Cambria Math"/>
            <w:szCs w:val="22"/>
          </w:rPr>
          <m:t>x</m:t>
        </m:r>
      </m:oMath>
      <w:r w:rsidR="003E6F45" w:rsidRPr="004F70EA">
        <w:rPr>
          <w:b/>
          <w:i/>
          <w:szCs w:val="22"/>
        </w:rPr>
        <w:t xml:space="preserve"> is half the NZCs found in that polarization</w:t>
      </w:r>
      <w:r w:rsidR="003E6F45" w:rsidRPr="004F70EA">
        <w:rPr>
          <w:b/>
          <w:i/>
        </w:rPr>
        <w:t>.</w:t>
      </w:r>
      <w:r>
        <w:t xml:space="preserve"> </w:t>
      </w:r>
    </w:p>
    <w:p w14:paraId="42380709" w14:textId="7D14FFAF" w:rsidR="001F4E56" w:rsidRDefault="001F4E56" w:rsidP="00D872F1">
      <w:pPr>
        <w:pStyle w:val="Heading1"/>
      </w:pPr>
      <w:r>
        <w:t>5</w:t>
      </w:r>
      <w:r>
        <w:tab/>
        <w:t>CBSR</w:t>
      </w:r>
    </w:p>
    <w:p w14:paraId="0D021378" w14:textId="45994FD7" w:rsidR="00B9620C" w:rsidRDefault="00B9620C" w:rsidP="00F71311">
      <w:pPr>
        <w:pStyle w:val="CommentText"/>
      </w:pPr>
      <w:r>
        <w:t xml:space="preserve">In RAN1#95 </w:t>
      </w:r>
      <w:sdt>
        <w:sdtPr>
          <w:id w:val="518512142"/>
          <w:citation/>
        </w:sdtPr>
        <w:sdtContent>
          <w:r w:rsidR="00C1138A">
            <w:fldChar w:fldCharType="begin"/>
          </w:r>
          <w:r w:rsidR="00C1138A">
            <w:instrText xml:space="preserve"> CITATION CN_RAN1_95 \l 2057 </w:instrText>
          </w:r>
          <w:r w:rsidR="00C1138A">
            <w:fldChar w:fldCharType="separate"/>
          </w:r>
          <w:r w:rsidR="00467939" w:rsidRPr="00467939">
            <w:rPr>
              <w:noProof/>
            </w:rPr>
            <w:t>[3]</w:t>
          </w:r>
          <w:r w:rsidR="00C1138A">
            <w:fldChar w:fldCharType="end"/>
          </w:r>
        </w:sdtContent>
      </w:sdt>
      <w:r>
        <w:t>, the following was agreed regarding codebook subset restriction (CBSR) for Rel-16 Type II</w:t>
      </w:r>
    </w:p>
    <w:p w14:paraId="398D5500" w14:textId="5F998302" w:rsidR="00B9620C" w:rsidRPr="00B9620C" w:rsidRDefault="00B9620C" w:rsidP="00B9620C">
      <w:pPr>
        <w:pStyle w:val="CommentText"/>
        <w:spacing w:after="0"/>
        <w:rPr>
          <w:sz w:val="18"/>
        </w:rPr>
      </w:pPr>
      <w:r>
        <w:t xml:space="preserve"> </w:t>
      </w:r>
      <w:r w:rsidRPr="00B9620C">
        <w:rPr>
          <w:sz w:val="18"/>
          <w:highlight w:val="green"/>
        </w:rPr>
        <w:t>Agreement</w:t>
      </w:r>
      <w:r w:rsidRPr="00B9620C">
        <w:rPr>
          <w:sz w:val="18"/>
        </w:rPr>
        <w:t>:</w:t>
      </w:r>
    </w:p>
    <w:p w14:paraId="5D7081A8" w14:textId="77777777" w:rsidR="00B9620C" w:rsidRPr="00B9620C" w:rsidRDefault="00B9620C" w:rsidP="00B9620C">
      <w:pPr>
        <w:pStyle w:val="CommentText"/>
        <w:numPr>
          <w:ilvl w:val="0"/>
          <w:numId w:val="48"/>
        </w:numPr>
        <w:spacing w:after="0"/>
        <w:rPr>
          <w:sz w:val="18"/>
        </w:rPr>
      </w:pPr>
      <w:r w:rsidRPr="00B9620C">
        <w:rPr>
          <w:sz w:val="18"/>
        </w:rPr>
        <w:t>Codebook subset restriction (CBSR) is supported when DFT-based compression is utilized for Type II codebooks with overhead reduction (compression) scheme</w:t>
      </w:r>
    </w:p>
    <w:p w14:paraId="0089DB99" w14:textId="580AEBBC" w:rsidR="00B9620C" w:rsidRDefault="00B9620C" w:rsidP="00F71311">
      <w:pPr>
        <w:pStyle w:val="CommentText"/>
        <w:numPr>
          <w:ilvl w:val="1"/>
          <w:numId w:val="48"/>
        </w:numPr>
      </w:pPr>
      <w:r w:rsidRPr="00B9620C">
        <w:rPr>
          <w:sz w:val="18"/>
        </w:rPr>
        <w:t xml:space="preserve">FFS: detailed signalling mechanism </w:t>
      </w:r>
    </w:p>
    <w:p w14:paraId="355FF348" w14:textId="04EA3EEF" w:rsidR="00F71311" w:rsidRDefault="00F71311" w:rsidP="00F71311">
      <w:pPr>
        <w:pStyle w:val="CommentText"/>
      </w:pPr>
      <w:r w:rsidRPr="00F71311">
        <w:t xml:space="preserve">In Rel-15 </w:t>
      </w:r>
      <w:r>
        <w:t xml:space="preserve">Type II </w:t>
      </w:r>
      <w:r w:rsidR="002266C2">
        <w:t>CBSR</w:t>
      </w:r>
      <w:r w:rsidRPr="00F71311">
        <w:t xml:space="preserve">, the WB amplitudes of 4 beam groups (each of size </w:t>
      </w: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hint="eastAsia"/>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F71311">
        <w:t xml:space="preserve">) can be restricted by setting the maximum amplitude to 1 (no restriction), </w:t>
      </w:r>
      <m:oMath>
        <m:rad>
          <m:radPr>
            <m:degHide m:val="1"/>
            <m:ctrlPr>
              <w:rPr>
                <w:rFonts w:ascii="Cambria Math" w:hAnsi="Cambria Math"/>
                <w:i/>
                <w:iCs/>
              </w:rPr>
            </m:ctrlPr>
          </m:radPr>
          <m:deg/>
          <m:e>
            <m:r>
              <w:rPr>
                <w:rFonts w:ascii="Cambria Math" w:hAnsi="Cambria Math"/>
              </w:rPr>
              <m:t>1/2</m:t>
            </m:r>
          </m:e>
        </m:rad>
      </m:oMath>
      <w:r w:rsidRPr="00F71311">
        <w:t xml:space="preserve"> (-3dB), </w:t>
      </w:r>
      <m:oMath>
        <m:rad>
          <m:radPr>
            <m:degHide m:val="1"/>
            <m:ctrlPr>
              <w:rPr>
                <w:rFonts w:ascii="Cambria Math" w:hAnsi="Cambria Math"/>
                <w:i/>
                <w:iCs/>
              </w:rPr>
            </m:ctrlPr>
          </m:radPr>
          <m:deg/>
          <m:e>
            <m:r>
              <w:rPr>
                <w:rFonts w:ascii="Cambria Math" w:hAnsi="Cambria Math"/>
              </w:rPr>
              <m:t>1/4</m:t>
            </m:r>
          </m:e>
        </m:rad>
      </m:oMath>
      <w:r w:rsidRPr="00F71311">
        <w:t xml:space="preserve"> (-6dB) or 0 (beam use is restricted)</w:t>
      </w:r>
      <w:r>
        <w:t>.</w:t>
      </w:r>
      <w:r w:rsidR="002266C2">
        <w:t xml:space="preserve"> </w:t>
      </w:r>
      <w:r w:rsidR="002266C2" w:rsidRPr="002266C2">
        <w:t>The WB amplitude restriction allows</w:t>
      </w:r>
      <w:r w:rsidR="002266C2">
        <w:t xml:space="preserve"> more flexibility in</w:t>
      </w:r>
      <w:r w:rsidR="002266C2" w:rsidRPr="002266C2">
        <w:t xml:space="preserve"> mitigat</w:t>
      </w:r>
      <w:r w:rsidR="00846A5A">
        <w:t>ing</w:t>
      </w:r>
      <w:r w:rsidR="002266C2" w:rsidRPr="002266C2">
        <w:t xml:space="preserve"> inter-cell interference without excluding certain beans as in Type I CBSR</w:t>
      </w:r>
      <w:r w:rsidR="002266C2">
        <w:t>.</w:t>
      </w:r>
    </w:p>
    <w:p w14:paraId="202720C9" w14:textId="1EBE6943" w:rsidR="001C5A6F" w:rsidRDefault="00276E06" w:rsidP="00F71311">
      <w:pPr>
        <w:pStyle w:val="CommentText"/>
        <w:rPr>
          <w:iCs/>
        </w:rPr>
      </w:pPr>
      <w:r>
        <w:t xml:space="preserve">In Rel-16 Type II, because of the DFT-based FD compression operation, amplitude restriction on the transformed coefficients does not achieve the intended beam amplitude restriction on the sub-bands, which allows to mitigate inter-cell interference on certain beam directions. Besides, in Rel-16 amplitude references are polarization-specific and </w:t>
      </w:r>
      <w:r w:rsidR="00A12132">
        <w:t>only</w:t>
      </w:r>
      <w:r>
        <w:t xml:space="preserve"> the amplitude reference of the weaker polarization may be restricted, as the one for the stronger polarization is always set to one. However, introducing a restriction only on the amplitude reference is undesirable because it </w:t>
      </w:r>
      <w:r w:rsidR="00FD7BF8">
        <w:t xml:space="preserve">affects an entire polarization, which may contain beams that need no restriction and may not contain all the beams that ought to be restricted. In order to restrict the amplitude of the NZCs for a </w:t>
      </w:r>
      <w:r w:rsidR="00A77F1E">
        <w:t xml:space="preserve">given </w:t>
      </w:r>
      <w:r w:rsidR="00FD7BF8">
        <w:t xml:space="preserve">beam,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l,m</m:t>
            </m:r>
          </m:sub>
        </m:sSub>
        <m:r>
          <w:rPr>
            <w:rFonts w:ascii="Cambria Math" w:hAnsi="Cambria Math"/>
            <w:sz w:val="24"/>
            <w:szCs w:val="24"/>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ref</m:t>
            </m:r>
          </m:sub>
        </m:sSub>
        <m:d>
          <m:dPr>
            <m:ctrlPr>
              <w:rPr>
                <w:rFonts w:ascii="Cambria Math" w:hAnsi="Cambria Math"/>
                <w:i/>
                <w:iCs/>
                <w:sz w:val="24"/>
                <w:szCs w:val="24"/>
              </w:rPr>
            </m:ctrlPr>
          </m:dPr>
          <m:e>
            <m:d>
              <m:dPr>
                <m:begChr m:val="⌊"/>
                <m:endChr m:val="⌋"/>
                <m:ctrlPr>
                  <w:rPr>
                    <w:rFonts w:ascii="Cambria Math" w:hAnsi="Cambria Math"/>
                    <w:i/>
                    <w:iCs/>
                    <w:sz w:val="24"/>
                    <w:szCs w:val="24"/>
                  </w:rPr>
                </m:ctrlPr>
              </m:dPr>
              <m:e>
                <m:f>
                  <m:fPr>
                    <m:ctrlPr>
                      <w:rPr>
                        <w:rFonts w:ascii="Cambria Math" w:hAnsi="Cambria Math"/>
                        <w:i/>
                        <w:iCs/>
                        <w:sz w:val="24"/>
                        <w:szCs w:val="24"/>
                      </w:rPr>
                    </m:ctrlPr>
                  </m:fPr>
                  <m:num>
                    <m:r>
                      <w:rPr>
                        <w:rFonts w:ascii="Cambria Math" w:hAnsi="Cambria Math"/>
                      </w:rPr>
                      <m:t>l</m:t>
                    </m:r>
                  </m:num>
                  <m:den>
                    <m:r>
                      <w:rPr>
                        <w:rFonts w:ascii="Cambria Math" w:hAnsi="Cambria Math"/>
                      </w:rPr>
                      <m:t>L</m:t>
                    </m:r>
                  </m:den>
                </m:f>
              </m:e>
            </m:d>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diff</m:t>
            </m:r>
          </m:sub>
        </m:sSub>
        <m:r>
          <w:rPr>
            <w:rFonts w:ascii="Cambria Math" w:hAnsi="Cambria Math"/>
          </w:rPr>
          <m:t>(l,m)</m:t>
        </m:r>
      </m:oMath>
      <w:r w:rsidR="00FD7BF8">
        <w:rPr>
          <w:iCs/>
        </w:rPr>
        <w:t>, a restriction should be introduced on the product of reference and differential amplitudes.</w:t>
      </w:r>
    </w:p>
    <w:p w14:paraId="52DD600E" w14:textId="300C676E" w:rsidR="001C5A6F" w:rsidRPr="001C5A6F" w:rsidRDefault="001C5A6F" w:rsidP="001C5A6F">
      <w:pPr>
        <w:pStyle w:val="CommentText"/>
        <w:rPr>
          <w:iCs/>
        </w:rPr>
      </w:pPr>
      <w:r w:rsidRPr="001C5A6F">
        <w:rPr>
          <w:iCs/>
        </w:rPr>
        <w:t>To restrict a beam amplitude on all sub</w:t>
      </w:r>
      <w:r>
        <w:rPr>
          <w:iCs/>
        </w:rPr>
        <w:t>-</w:t>
      </w:r>
      <w:r w:rsidRPr="001C5A6F">
        <w:rPr>
          <w:iCs/>
        </w:rPr>
        <w:t>bands</w:t>
      </w:r>
      <w:r>
        <w:rPr>
          <w:iCs/>
        </w:rPr>
        <w:t>, like in Rel-15 Type II,</w:t>
      </w:r>
      <w:r w:rsidRPr="001C5A6F">
        <w:rPr>
          <w:iCs/>
        </w:rPr>
        <w:t xml:space="preserve"> the restriction needs to be on the amplitude of a beam’s coefficients in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1C5A6F">
        <w:rPr>
          <w:iCs/>
        </w:rPr>
        <w:t xml:space="preserve"> rather than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1C5A6F">
        <w:rPr>
          <w:iCs/>
        </w:rPr>
        <w:t>.</w:t>
      </w:r>
      <w:r>
        <w:rPr>
          <w:iCs/>
        </w:rPr>
        <w:t xml:space="preserve"> This is, however, difficult to specify as it requires </w:t>
      </w:r>
      <w:r w:rsidRPr="001C5A6F">
        <w:rPr>
          <w:iCs/>
        </w:rPr>
        <w:t>introducing a notation for the coefficients before FD transformation</w:t>
      </w:r>
      <w:r w:rsidR="003F277D">
        <w:rPr>
          <w:iCs/>
        </w:rPr>
        <w:t xml:space="preserve"> or</w:t>
      </w:r>
      <w:r w:rsidR="0072239F">
        <w:rPr>
          <w:iCs/>
        </w:rPr>
        <w:t>, equivalently,</w:t>
      </w:r>
      <w:r w:rsidR="003F277D">
        <w:rPr>
          <w:iCs/>
        </w:rPr>
        <w:t xml:space="preserve"> </w:t>
      </w:r>
      <w:r w:rsidR="001118C0">
        <w:rPr>
          <w:iCs/>
        </w:rPr>
        <w:t>applying some joint constraint</w:t>
      </w:r>
      <w:r w:rsidR="00597A53">
        <w:rPr>
          <w:iCs/>
        </w:rPr>
        <w:t xml:space="preserve"> across all NZCs of a beam.</w:t>
      </w:r>
    </w:p>
    <w:p w14:paraId="2B25D628" w14:textId="459A36E9" w:rsidR="00865A8C" w:rsidRDefault="005A5E5D" w:rsidP="00BA18D7">
      <w:pPr>
        <w:pStyle w:val="CommentText"/>
        <w:rPr>
          <w:iCs/>
        </w:rPr>
      </w:pPr>
      <w:r>
        <w:rPr>
          <w:iCs/>
        </w:rPr>
        <w:t xml:space="preserve">A simpler alternative is to adopt beam restriction only, </w:t>
      </w:r>
      <w:r w:rsidRPr="005A5E5D">
        <w:rPr>
          <w:i/>
          <w:iCs/>
        </w:rPr>
        <w:t>i.e.</w:t>
      </w:r>
      <w:r>
        <w:rPr>
          <w:iCs/>
        </w:rPr>
        <w:t>, restricting the use of some beams as in Rel-15 Type I CBSR. Note that a</w:t>
      </w:r>
      <w:r w:rsidRPr="005A5E5D">
        <w:rPr>
          <w:iCs/>
        </w:rPr>
        <w:t xml:space="preserve"> finer amplitude restriction on nonzero beams may be applied by the </w:t>
      </w:r>
      <w:proofErr w:type="spellStart"/>
      <w:r w:rsidRPr="005A5E5D">
        <w:rPr>
          <w:iCs/>
        </w:rPr>
        <w:t>gNB</w:t>
      </w:r>
      <w:proofErr w:type="spellEnd"/>
      <w:r w:rsidRPr="005A5E5D">
        <w:rPr>
          <w:iCs/>
        </w:rPr>
        <w:t xml:space="preserve"> with no specifications impact when reconstructing the PMI</w:t>
      </w:r>
      <w:r>
        <w:rPr>
          <w:iCs/>
        </w:rPr>
        <w:t>.</w:t>
      </w:r>
    </w:p>
    <w:p w14:paraId="293C6150" w14:textId="28220AEC" w:rsidR="00156AA9" w:rsidRPr="00D64527" w:rsidRDefault="005A5E5D" w:rsidP="00D64527">
      <w:pPr>
        <w:pStyle w:val="CommentText"/>
        <w:spacing w:after="0"/>
        <w:rPr>
          <w:b/>
          <w:i/>
          <w:iCs/>
        </w:rPr>
      </w:pPr>
      <w:r w:rsidRPr="00D64527">
        <w:rPr>
          <w:b/>
          <w:i/>
          <w:iCs/>
        </w:rPr>
        <w:t>Observation</w:t>
      </w:r>
      <w:r w:rsidR="00EA2198">
        <w:rPr>
          <w:b/>
          <w:i/>
          <w:iCs/>
        </w:rPr>
        <w:t xml:space="preserve"> 14</w:t>
      </w:r>
      <w:r w:rsidRPr="00D64527">
        <w:rPr>
          <w:b/>
          <w:i/>
          <w:iCs/>
        </w:rPr>
        <w:t xml:space="preserve">. </w:t>
      </w:r>
      <w:r w:rsidR="00156AA9" w:rsidRPr="00D64527">
        <w:rPr>
          <w:b/>
          <w:i/>
          <w:iCs/>
        </w:rPr>
        <w:t xml:space="preserve">CBSR serves the purpose of restricting the </w:t>
      </w:r>
      <w:proofErr w:type="spellStart"/>
      <w:r w:rsidR="00156AA9" w:rsidRPr="00D64527">
        <w:rPr>
          <w:b/>
          <w:i/>
          <w:iCs/>
        </w:rPr>
        <w:t>gNB</w:t>
      </w:r>
      <w:proofErr w:type="spellEnd"/>
      <w:r w:rsidR="00156AA9" w:rsidRPr="00D64527">
        <w:rPr>
          <w:b/>
          <w:i/>
          <w:iCs/>
        </w:rPr>
        <w:t xml:space="preserve"> transmit power on certain beams’ direction to mitigate inter-cell interference. </w:t>
      </w:r>
      <w:r w:rsidR="007317AD" w:rsidRPr="00D64527">
        <w:rPr>
          <w:b/>
          <w:i/>
          <w:iCs/>
        </w:rPr>
        <w:t xml:space="preserve">In Rel-16, </w:t>
      </w:r>
      <w:r w:rsidR="00156AA9" w:rsidRPr="00D64527">
        <w:rPr>
          <w:b/>
          <w:i/>
          <w:iCs/>
        </w:rPr>
        <w:t>FD codebook restriction does not achieve this goal. Restrictions on the SD beams can be done in at least three ways:</w:t>
      </w:r>
    </w:p>
    <w:p w14:paraId="2BE6A5B1" w14:textId="77777777" w:rsidR="00156AA9" w:rsidRPr="00D64527" w:rsidRDefault="00156AA9" w:rsidP="00D64527">
      <w:pPr>
        <w:pStyle w:val="CommentText"/>
        <w:numPr>
          <w:ilvl w:val="0"/>
          <w:numId w:val="44"/>
        </w:numPr>
        <w:spacing w:after="0"/>
        <w:rPr>
          <w:b/>
          <w:i/>
          <w:iCs/>
        </w:rPr>
      </w:pPr>
      <w:r w:rsidRPr="00D64527">
        <w:rPr>
          <w:b/>
          <w:i/>
          <w:iCs/>
        </w:rPr>
        <w:t>Restricting the use of some beams, like in Rel-15 Type I</w:t>
      </w:r>
    </w:p>
    <w:p w14:paraId="4839512D" w14:textId="3BD7F6F2" w:rsidR="005A5E5D" w:rsidRPr="00D64527" w:rsidRDefault="00156AA9" w:rsidP="00D64527">
      <w:pPr>
        <w:pStyle w:val="CommentText"/>
        <w:numPr>
          <w:ilvl w:val="0"/>
          <w:numId w:val="44"/>
        </w:numPr>
        <w:spacing w:after="0"/>
        <w:rPr>
          <w:b/>
          <w:i/>
          <w:iCs/>
        </w:rPr>
      </w:pPr>
      <w:r w:rsidRPr="00D64527">
        <w:rPr>
          <w:b/>
          <w:i/>
          <w:iCs/>
        </w:rPr>
        <w:t xml:space="preserve">Restricting the </w:t>
      </w:r>
      <w:r w:rsidR="00C10730">
        <w:rPr>
          <w:b/>
          <w:i/>
          <w:iCs/>
        </w:rPr>
        <w:t xml:space="preserve">maximum </w:t>
      </w:r>
      <w:r w:rsidRPr="00D64527">
        <w:rPr>
          <w:b/>
          <w:i/>
          <w:iCs/>
        </w:rPr>
        <w:t>amplitude of a beam’s NZCs</w:t>
      </w:r>
      <w:r w:rsidR="00340FE3" w:rsidRPr="00D64527">
        <w:rPr>
          <w:b/>
          <w:i/>
          <w:iCs/>
        </w:rPr>
        <w:t xml:space="preserve">, </w:t>
      </w:r>
      <w:r w:rsidR="00C10730">
        <w:rPr>
          <w:b/>
          <w:i/>
          <w:iCs/>
        </w:rPr>
        <w:t>independently</w:t>
      </w:r>
      <w:r w:rsidR="00340FE3" w:rsidRPr="00D64527">
        <w:rPr>
          <w:b/>
          <w:i/>
          <w:iCs/>
        </w:rPr>
        <w:t>. Because these coefficients are DFT-transformed, this restriction does not result in a</w:t>
      </w:r>
      <w:r w:rsidRPr="00D64527">
        <w:rPr>
          <w:b/>
          <w:i/>
          <w:iCs/>
        </w:rPr>
        <w:t xml:space="preserve"> </w:t>
      </w:r>
      <w:r w:rsidR="00340FE3" w:rsidRPr="00D64527">
        <w:rPr>
          <w:b/>
          <w:i/>
          <w:iCs/>
        </w:rPr>
        <w:t>spatial beam amplitude restriction</w:t>
      </w:r>
      <w:r w:rsidR="007317AD" w:rsidRPr="00D64527">
        <w:rPr>
          <w:b/>
          <w:i/>
          <w:iCs/>
        </w:rPr>
        <w:t xml:space="preserve"> across </w:t>
      </w:r>
      <w:r w:rsidR="00183F06">
        <w:rPr>
          <w:b/>
          <w:i/>
          <w:iCs/>
        </w:rPr>
        <w:t xml:space="preserve">all </w:t>
      </w:r>
      <w:r w:rsidR="007317AD" w:rsidRPr="00D64527">
        <w:rPr>
          <w:b/>
          <w:i/>
          <w:iCs/>
        </w:rPr>
        <w:t>sub-</w:t>
      </w:r>
      <w:r w:rsidR="00340FE3" w:rsidRPr="00D64527">
        <w:rPr>
          <w:b/>
          <w:i/>
          <w:iCs/>
        </w:rPr>
        <w:t>bands</w:t>
      </w:r>
      <w:r w:rsidR="007317AD" w:rsidRPr="00D64527">
        <w:rPr>
          <w:b/>
          <w:i/>
          <w:iCs/>
        </w:rPr>
        <w:t>.</w:t>
      </w:r>
    </w:p>
    <w:p w14:paraId="0A5762A6" w14:textId="56017467" w:rsidR="00340FE3" w:rsidRDefault="00340FE3" w:rsidP="00156AA9">
      <w:pPr>
        <w:pStyle w:val="CommentText"/>
        <w:numPr>
          <w:ilvl w:val="0"/>
          <w:numId w:val="44"/>
        </w:numPr>
        <w:rPr>
          <w:iCs/>
        </w:rPr>
      </w:pPr>
      <w:r w:rsidRPr="00D64527">
        <w:rPr>
          <w:b/>
          <w:i/>
          <w:iCs/>
        </w:rPr>
        <w:t xml:space="preserve">Restricting the amplitude of a beam’s NZCs, jointly, i.e., introducing restriction on a beam’s coefficients in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001C5A6F" w:rsidRPr="001C5A6F">
        <w:rPr>
          <w:b/>
          <w:i/>
          <w:iCs/>
        </w:rPr>
        <w:t xml:space="preserve"> rather than </w:t>
      </w:r>
      <m:oMath>
        <m:sSub>
          <m:sSubPr>
            <m:ctrlPr>
              <w:rPr>
                <w:rFonts w:ascii="Cambria Math" w:hAnsi="Cambria Math"/>
                <w:b/>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r w:rsidR="001C5A6F" w:rsidRPr="001C5A6F">
        <w:rPr>
          <w:b/>
          <w:i/>
          <w:iCs/>
        </w:rPr>
        <w:t>.</w:t>
      </w:r>
    </w:p>
    <w:p w14:paraId="3E6A1BC3" w14:textId="2E7ACBE2" w:rsidR="00340FE3" w:rsidRPr="00D64527" w:rsidRDefault="00340FE3" w:rsidP="00340FE3">
      <w:pPr>
        <w:pStyle w:val="CommentText"/>
        <w:rPr>
          <w:b/>
          <w:i/>
          <w:iCs/>
        </w:rPr>
      </w:pPr>
      <w:r w:rsidRPr="00D64527">
        <w:rPr>
          <w:b/>
          <w:i/>
          <w:iCs/>
        </w:rPr>
        <w:t>Observation</w:t>
      </w:r>
      <w:r w:rsidR="00EA2198">
        <w:rPr>
          <w:b/>
          <w:i/>
          <w:iCs/>
        </w:rPr>
        <w:t xml:space="preserve"> 15</w:t>
      </w:r>
      <w:r w:rsidRPr="00D64527">
        <w:rPr>
          <w:b/>
          <w:i/>
          <w:iCs/>
        </w:rPr>
        <w:t xml:space="preserve">. A </w:t>
      </w:r>
      <w:proofErr w:type="spellStart"/>
      <w:r w:rsidRPr="00D64527">
        <w:rPr>
          <w:b/>
          <w:i/>
          <w:iCs/>
        </w:rPr>
        <w:t>gNB</w:t>
      </w:r>
      <w:proofErr w:type="spellEnd"/>
      <w:r w:rsidRPr="00D64527">
        <w:rPr>
          <w:b/>
          <w:i/>
          <w:iCs/>
        </w:rPr>
        <w:t xml:space="preserve"> can restrict the amplitude of SD beams after PMI reconstruction</w:t>
      </w:r>
      <w:r w:rsidR="00425987">
        <w:rPr>
          <w:b/>
          <w:i/>
          <w:iCs/>
        </w:rPr>
        <w:t>, in a specifications</w:t>
      </w:r>
      <w:r w:rsidR="00242687">
        <w:rPr>
          <w:b/>
          <w:i/>
          <w:iCs/>
        </w:rPr>
        <w:t>-</w:t>
      </w:r>
      <w:r w:rsidR="00425987">
        <w:rPr>
          <w:b/>
          <w:i/>
          <w:iCs/>
        </w:rPr>
        <w:t>transparent manner.</w:t>
      </w:r>
    </w:p>
    <w:p w14:paraId="3D33F444" w14:textId="3EBED6CC" w:rsidR="00340FE3" w:rsidRPr="00D64527" w:rsidRDefault="00340FE3" w:rsidP="00D64527">
      <w:pPr>
        <w:pStyle w:val="CommentText"/>
        <w:spacing w:after="0"/>
        <w:rPr>
          <w:b/>
          <w:i/>
          <w:iCs/>
        </w:rPr>
      </w:pPr>
      <w:r w:rsidRPr="00D64527">
        <w:rPr>
          <w:b/>
          <w:i/>
          <w:iCs/>
        </w:rPr>
        <w:t>Proposal</w:t>
      </w:r>
      <w:r w:rsidR="005E05CF">
        <w:rPr>
          <w:b/>
          <w:i/>
          <w:iCs/>
        </w:rPr>
        <w:t xml:space="preserve"> 7</w:t>
      </w:r>
      <w:r w:rsidRPr="00D64527">
        <w:rPr>
          <w:b/>
          <w:i/>
          <w:iCs/>
        </w:rPr>
        <w:t>. Support one of the following options for CBSR in Rel-16 Type II</w:t>
      </w:r>
    </w:p>
    <w:p w14:paraId="26261F77" w14:textId="566F2945" w:rsidR="00340FE3" w:rsidRPr="00D64527" w:rsidRDefault="00D64527" w:rsidP="00D64527">
      <w:pPr>
        <w:pStyle w:val="CommentText"/>
        <w:numPr>
          <w:ilvl w:val="0"/>
          <w:numId w:val="45"/>
        </w:numPr>
        <w:spacing w:after="0"/>
        <w:rPr>
          <w:b/>
          <w:i/>
          <w:iCs/>
        </w:rPr>
      </w:pPr>
      <w:r w:rsidRPr="00D64527">
        <w:rPr>
          <w:b/>
          <w:i/>
          <w:iCs/>
        </w:rPr>
        <w:t>SD beam restriction only, like in Rel-15 Type I</w:t>
      </w:r>
    </w:p>
    <w:p w14:paraId="342F57D0" w14:textId="0498977B" w:rsidR="000A4DEA" w:rsidRPr="002523E5" w:rsidRDefault="00D64527" w:rsidP="00C10730">
      <w:pPr>
        <w:pStyle w:val="CommentText"/>
        <w:numPr>
          <w:ilvl w:val="0"/>
          <w:numId w:val="45"/>
        </w:numPr>
        <w:rPr>
          <w:b/>
          <w:i/>
          <w:iCs/>
        </w:rPr>
      </w:pPr>
      <w:r w:rsidRPr="00D64527">
        <w:rPr>
          <w:b/>
          <w:i/>
          <w:iCs/>
        </w:rPr>
        <w:t xml:space="preserve">Joint restriction on coefficients’ amplitudes for certain SD beams with the aim of restricting the beams’ coefficients amplitudes in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001C5A6F" w:rsidRPr="001C5A6F">
        <w:rPr>
          <w:b/>
          <w:i/>
          <w:iCs/>
        </w:rPr>
        <w:t xml:space="preserve"> rather than </w:t>
      </w:r>
      <m:oMath>
        <m:sSub>
          <m:sSubPr>
            <m:ctrlPr>
              <w:rPr>
                <w:rFonts w:ascii="Cambria Math" w:hAnsi="Cambria Math"/>
                <w:b/>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p>
    <w:p w14:paraId="36F2BA5C" w14:textId="77777777" w:rsidR="0007316D" w:rsidRPr="0007316D" w:rsidRDefault="0007316D" w:rsidP="0007316D"/>
    <w:p w14:paraId="62B95936" w14:textId="1FE375E9" w:rsidR="001F4E56" w:rsidRDefault="001F4E56" w:rsidP="00D872F1">
      <w:pPr>
        <w:pStyle w:val="Heading1"/>
      </w:pPr>
      <w:r>
        <w:t>6</w:t>
      </w:r>
      <w:r>
        <w:tab/>
        <w:t xml:space="preserve">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for number of units larger than 13</w:t>
      </w:r>
    </w:p>
    <w:p w14:paraId="75F66E17" w14:textId="54B91030" w:rsidR="00E05A82" w:rsidRDefault="00753F4C" w:rsidP="001F4E56">
      <w:r>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defines the number of units in the FD codebook and, therefore, the size of the DFT operation across</w:t>
      </w:r>
      <w:r w:rsidR="001B0743">
        <w:t xml:space="preserve"> the PMI sub-bands</w:t>
      </w:r>
      <w:r>
        <w:t xml:space="preserve">. In RAN1#97 </w:t>
      </w:r>
      <w:sdt>
        <w:sdtPr>
          <w:id w:val="89508548"/>
          <w:citation/>
        </w:sdtPr>
        <w:sdtContent>
          <w:r>
            <w:fldChar w:fldCharType="begin"/>
          </w:r>
          <w:r w:rsidR="00821BA1">
            <w:instrText xml:space="preserve">CITATION CN_RAN1_97 \l 2057 </w:instrText>
          </w:r>
          <w:r>
            <w:fldChar w:fldCharType="separate"/>
          </w:r>
          <w:r w:rsidR="00467939" w:rsidRPr="00467939">
            <w:rPr>
              <w:noProof/>
            </w:rPr>
            <w:t>[1]</w:t>
          </w:r>
          <w:r>
            <w:fldChar w:fldCharType="end"/>
          </w:r>
        </w:sdtContent>
      </w:sdt>
      <w:r>
        <w:t xml:space="preserve"> the following was agreed</w:t>
      </w:r>
    </w:p>
    <w:p w14:paraId="797F6265" w14:textId="552F4166" w:rsidR="00753F4C" w:rsidRPr="00753F4C" w:rsidRDefault="00753F4C" w:rsidP="00753F4C">
      <w:pPr>
        <w:overflowPunct/>
        <w:autoSpaceDE/>
        <w:autoSpaceDN/>
        <w:adjustRightInd/>
        <w:spacing w:after="0"/>
        <w:textAlignment w:val="auto"/>
        <w:rPr>
          <w:rFonts w:eastAsia="Times New Roman"/>
          <w:sz w:val="24"/>
          <w:szCs w:val="24"/>
          <w:lang w:eastAsia="en-GB"/>
        </w:rPr>
      </w:pPr>
      <w:r w:rsidRPr="00B9620C">
        <w:rPr>
          <w:rFonts w:ascii="Times" w:eastAsia="Batang" w:hAnsi="Times" w:cs="Times"/>
          <w:kern w:val="24"/>
          <w:sz w:val="18"/>
          <w:szCs w:val="18"/>
          <w:highlight w:val="green"/>
          <w:lang w:eastAsia="en-GB"/>
        </w:rPr>
        <w:t>Agreement</w:t>
      </w:r>
      <w:r w:rsidRPr="00073F58">
        <w:rPr>
          <w:rFonts w:ascii="Times" w:eastAsia="Batang" w:hAnsi="Times" w:cs="Times"/>
          <w:b/>
          <w:bCs/>
          <w:color w:val="4D5766"/>
          <w:kern w:val="24"/>
          <w:sz w:val="18"/>
          <w:szCs w:val="18"/>
          <w:lang w:eastAsia="en-GB"/>
        </w:rPr>
        <w:t>:</w:t>
      </w:r>
    </w:p>
    <w:p w14:paraId="35344DC9" w14:textId="298F4438" w:rsidR="00753F4C" w:rsidRPr="00923CBE" w:rsidRDefault="00753F4C" w:rsidP="00753F4C">
      <w:pPr>
        <w:pStyle w:val="Style1"/>
        <w:spacing w:after="0" w:line="240" w:lineRule="auto"/>
        <w:ind w:firstLine="0"/>
        <w:rPr>
          <w:sz w:val="18"/>
          <w:szCs w:val="18"/>
        </w:rPr>
      </w:pPr>
      <w:r w:rsidRPr="00923CBE">
        <w:rPr>
          <w:sz w:val="18"/>
          <w:szCs w:val="18"/>
          <w:lang w:val="en-US"/>
        </w:rPr>
        <w:t>On</w:t>
      </w:r>
      <w:r w:rsidRPr="00923CBE">
        <w:rPr>
          <w:rFonts w:hint="eastAsia"/>
          <w:iCs/>
          <w:sz w:val="18"/>
          <w:szCs w:val="18"/>
        </w:rPr>
        <w:t xml:space="preserve"> the value of</w:t>
      </w:r>
      <w:r w:rsidRPr="00923CBE">
        <w:rPr>
          <w:iCs/>
          <w:sz w:val="18"/>
          <w:szCs w:val="18"/>
        </w:rPr>
        <w:t xml:space="preserve"> </w:t>
      </w:r>
      <w:r w:rsidRPr="00923CBE">
        <w:rPr>
          <w:i/>
          <w:iCs/>
          <w:sz w:val="18"/>
          <w:szCs w:val="18"/>
        </w:rPr>
        <w:t>N</w:t>
      </w:r>
      <w:r w:rsidRPr="00923CBE">
        <w:rPr>
          <w:i/>
          <w:iCs/>
          <w:sz w:val="18"/>
          <w:szCs w:val="18"/>
          <w:vertAlign w:val="subscript"/>
        </w:rPr>
        <w:t>3</w:t>
      </w:r>
      <w:r w:rsidRPr="00923CBE">
        <w:rPr>
          <w:rFonts w:hint="eastAsia"/>
          <w:iCs/>
          <w:sz w:val="18"/>
          <w:szCs w:val="18"/>
        </w:rPr>
        <w:t xml:space="preserve"> </w:t>
      </w:r>
      <w:r w:rsidRPr="00923CBE">
        <w:rPr>
          <w:iCs/>
          <w:sz w:val="18"/>
          <w:szCs w:val="18"/>
        </w:rPr>
        <w:fldChar w:fldCharType="begin"/>
      </w:r>
      <w:r w:rsidRPr="00923CBE">
        <w:rPr>
          <w:iCs/>
          <w:sz w:val="18"/>
          <w:szCs w:val="18"/>
        </w:rPr>
        <w:instrText xml:space="preserve"> QUOTE </w:instrText>
      </w:r>
      <m:oMath>
        <m:sSub>
          <m:sSubPr>
            <m:ctrlPr>
              <w:rPr>
                <w:rFonts w:ascii="Cambria Math" w:hAnsi="Cambria Math"/>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3</m:t>
            </m:r>
          </m:sub>
        </m:sSub>
      </m:oMath>
      <w:r w:rsidRPr="00923CBE">
        <w:rPr>
          <w:iCs/>
          <w:sz w:val="18"/>
          <w:szCs w:val="18"/>
        </w:rPr>
        <w:instrText xml:space="preserve"> </w:instrText>
      </w:r>
      <w:r w:rsidRPr="00923CBE">
        <w:rPr>
          <w:iCs/>
          <w:sz w:val="18"/>
          <w:szCs w:val="18"/>
        </w:rPr>
        <w:fldChar w:fldCharType="separate"/>
      </w:r>
      <m:oMath>
        <m:sSub>
          <m:sSubPr>
            <m:ctrlPr>
              <w:rPr>
                <w:rFonts w:ascii="Cambria Math" w:hAnsi="Cambria Math"/>
                <w:i/>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3</m:t>
            </m:r>
          </m:sub>
        </m:sSub>
      </m:oMath>
      <w:r w:rsidRPr="00923CBE">
        <w:rPr>
          <w:iCs/>
          <w:sz w:val="18"/>
          <w:szCs w:val="18"/>
        </w:rPr>
        <w:fldChar w:fldCharType="end"/>
      </w:r>
      <w:r w:rsidRPr="00923CBE">
        <w:rPr>
          <w:rFonts w:hint="eastAsia"/>
          <w:iCs/>
          <w:sz w:val="18"/>
          <w:szCs w:val="18"/>
        </w:rPr>
        <w:t xml:space="preserve">for </w:t>
      </w:r>
      <w:r w:rsidRPr="00923CBE">
        <w:rPr>
          <w:iCs/>
          <w:sz w:val="18"/>
          <w:szCs w:val="18"/>
        </w:rPr>
        <w:t>(</w:t>
      </w:r>
      <w:r w:rsidRPr="00923CBE">
        <w:rPr>
          <w:i/>
          <w:iCs/>
          <w:sz w:val="18"/>
          <w:szCs w:val="18"/>
        </w:rPr>
        <w:t>N</w:t>
      </w:r>
      <w:r w:rsidRPr="00923CBE">
        <w:rPr>
          <w:i/>
          <w:iCs/>
          <w:sz w:val="18"/>
          <w:szCs w:val="18"/>
          <w:vertAlign w:val="subscript"/>
        </w:rPr>
        <w:t>3</w:t>
      </w:r>
      <w:r w:rsidRPr="00923CBE">
        <w:rPr>
          <w:i/>
          <w:iCs/>
          <w:sz w:val="18"/>
          <w:szCs w:val="18"/>
        </w:rPr>
        <w:t>=N</w:t>
      </w:r>
      <w:r w:rsidRPr="00923CBE">
        <w:rPr>
          <w:i/>
          <w:iCs/>
          <w:sz w:val="18"/>
          <w:szCs w:val="18"/>
          <w:vertAlign w:val="subscript"/>
        </w:rPr>
        <w:t>SB</w:t>
      </w:r>
      <w:r w:rsidRPr="00923CBE">
        <w:rPr>
          <w:rFonts w:cs="Times New Roman"/>
          <w:i/>
          <w:iCs/>
          <w:sz w:val="18"/>
          <w:szCs w:val="18"/>
        </w:rPr>
        <w:t>×</w:t>
      </w:r>
      <w:r w:rsidRPr="00923CBE">
        <w:rPr>
          <w:i/>
          <w:iCs/>
          <w:sz w:val="18"/>
          <w:szCs w:val="18"/>
        </w:rPr>
        <w:t>R</w:t>
      </w:r>
      <w:r w:rsidRPr="00923CBE">
        <w:rPr>
          <w:iCs/>
          <w:sz w:val="18"/>
          <w:szCs w:val="18"/>
        </w:rPr>
        <w:t>) &gt; 13</w:t>
      </w:r>
      <w:r w:rsidRPr="00923CBE">
        <w:rPr>
          <w:sz w:val="18"/>
          <w:szCs w:val="18"/>
        </w:rPr>
        <w:t>:</w:t>
      </w:r>
    </w:p>
    <w:p w14:paraId="3298D550" w14:textId="77777777" w:rsidR="00753F4C" w:rsidRPr="00923CBE" w:rsidRDefault="00753F4C" w:rsidP="00753F4C">
      <w:pPr>
        <w:pStyle w:val="Style1"/>
        <w:numPr>
          <w:ilvl w:val="0"/>
          <w:numId w:val="46"/>
        </w:numPr>
        <w:spacing w:after="0" w:line="240" w:lineRule="auto"/>
        <w:rPr>
          <w:sz w:val="18"/>
          <w:szCs w:val="18"/>
          <w:lang w:val="en-US"/>
        </w:rPr>
      </w:pPr>
      <w:r w:rsidRPr="00923CBE">
        <w:rPr>
          <w:sz w:val="18"/>
          <w:szCs w:val="18"/>
          <w:lang w:val="en-US"/>
        </w:rPr>
        <w:t>For Alt1 (padding), consider only extrapolation-based scheme and decide on the final specific design alternatives in RAN1#97 (Reno) for down selection in RAN1#98 (Prague)</w:t>
      </w:r>
    </w:p>
    <w:p w14:paraId="2C3C27DE" w14:textId="77777777" w:rsidR="00753F4C" w:rsidRPr="00923CBE" w:rsidRDefault="00753F4C" w:rsidP="00753F4C">
      <w:pPr>
        <w:pStyle w:val="Style1"/>
        <w:numPr>
          <w:ilvl w:val="0"/>
          <w:numId w:val="46"/>
        </w:numPr>
        <w:spacing w:after="0" w:line="240" w:lineRule="auto"/>
        <w:rPr>
          <w:sz w:val="18"/>
          <w:szCs w:val="18"/>
          <w:lang w:val="en-US"/>
        </w:rPr>
      </w:pPr>
      <w:r w:rsidRPr="00923CBE">
        <w:rPr>
          <w:sz w:val="18"/>
          <w:szCs w:val="18"/>
          <w:lang w:val="en-US"/>
        </w:rPr>
        <w:t xml:space="preserve">For Alt2 (two segments), the following alternatives will be considered for down selection in RAN1#98 (Prague): </w:t>
      </w:r>
    </w:p>
    <w:p w14:paraId="1AD24645" w14:textId="4AC47882" w:rsidR="00753F4C" w:rsidRPr="00923CBE" w:rsidRDefault="00753F4C" w:rsidP="00753F4C">
      <w:pPr>
        <w:pStyle w:val="Style1"/>
        <w:numPr>
          <w:ilvl w:val="1"/>
          <w:numId w:val="46"/>
        </w:numPr>
        <w:spacing w:after="0" w:line="240" w:lineRule="auto"/>
        <w:rPr>
          <w:sz w:val="18"/>
          <w:szCs w:val="18"/>
          <w:lang w:val="en-US"/>
        </w:rPr>
      </w:pPr>
      <w:r w:rsidRPr="00923CBE">
        <w:rPr>
          <w:sz w:val="18"/>
          <w:szCs w:val="18"/>
          <w:lang w:val="en-US"/>
        </w:rPr>
        <w:t xml:space="preserve">Alt2.1: </w:t>
      </w:r>
      <w:r w:rsidRPr="00923CBE">
        <w:rPr>
          <w:i/>
          <w:sz w:val="18"/>
          <w:szCs w:val="18"/>
        </w:rPr>
        <w:t xml:space="preserve">S1: 1, …, Y; </w:t>
      </w:r>
      <w:r>
        <w:rPr>
          <w:i/>
          <w:sz w:val="18"/>
          <w:szCs w:val="18"/>
        </w:rPr>
        <w:tab/>
      </w:r>
      <w:r w:rsidRPr="00923CBE">
        <w:rPr>
          <w:i/>
          <w:sz w:val="18"/>
          <w:szCs w:val="18"/>
        </w:rPr>
        <w:t xml:space="preserve">S2: </w:t>
      </w:r>
      <w:r w:rsidRPr="00923CBE">
        <w:rPr>
          <w:i/>
          <w:iCs/>
          <w:sz w:val="18"/>
          <w:szCs w:val="18"/>
        </w:rPr>
        <w:t>N</w:t>
      </w:r>
      <w:r w:rsidRPr="00923CBE">
        <w:rPr>
          <w:i/>
          <w:iCs/>
          <w:sz w:val="18"/>
          <w:szCs w:val="18"/>
          <w:vertAlign w:val="subscript"/>
        </w:rPr>
        <w:t>SB</w:t>
      </w:r>
      <w:r w:rsidRPr="00923CBE">
        <w:rPr>
          <w:rFonts w:cs="Times New Roman"/>
          <w:i/>
          <w:iCs/>
          <w:sz w:val="18"/>
          <w:szCs w:val="18"/>
        </w:rPr>
        <w:t>×</w:t>
      </w:r>
      <w:r w:rsidRPr="00923CBE">
        <w:rPr>
          <w:i/>
          <w:iCs/>
          <w:sz w:val="18"/>
          <w:szCs w:val="18"/>
        </w:rPr>
        <w:t>R</w:t>
      </w:r>
      <w:r w:rsidRPr="00923CBE">
        <w:rPr>
          <w:i/>
          <w:sz w:val="18"/>
          <w:szCs w:val="18"/>
        </w:rPr>
        <w:t xml:space="preserve"> -Y+1, …, </w:t>
      </w:r>
      <w:r w:rsidRPr="00923CBE">
        <w:rPr>
          <w:i/>
          <w:iCs/>
          <w:sz w:val="18"/>
          <w:szCs w:val="18"/>
        </w:rPr>
        <w:t>N</w:t>
      </w:r>
      <w:r w:rsidRPr="00923CBE">
        <w:rPr>
          <w:i/>
          <w:iCs/>
          <w:sz w:val="18"/>
          <w:szCs w:val="18"/>
          <w:vertAlign w:val="subscript"/>
        </w:rPr>
        <w:t>SB</w:t>
      </w:r>
      <w:r w:rsidRPr="00923CBE">
        <w:rPr>
          <w:rFonts w:cs="Times New Roman"/>
          <w:i/>
          <w:iCs/>
          <w:sz w:val="18"/>
          <w:szCs w:val="18"/>
        </w:rPr>
        <w:t>×</w:t>
      </w:r>
      <w:r w:rsidRPr="00923CBE">
        <w:rPr>
          <w:i/>
          <w:iCs/>
          <w:sz w:val="18"/>
          <w:szCs w:val="18"/>
        </w:rPr>
        <w:t>R</w:t>
      </w:r>
    </w:p>
    <w:p w14:paraId="7F80B5DD" w14:textId="6DA67350" w:rsidR="00E05A82" w:rsidRDefault="00753F4C" w:rsidP="001F4E56">
      <w:pPr>
        <w:pStyle w:val="ListParagraph"/>
        <w:numPr>
          <w:ilvl w:val="1"/>
          <w:numId w:val="46"/>
        </w:numPr>
      </w:pPr>
      <w:r w:rsidRPr="00753F4C">
        <w:rPr>
          <w:sz w:val="18"/>
          <w:szCs w:val="18"/>
          <w:lang w:val="en-US"/>
        </w:rPr>
        <w:t xml:space="preserve">Alt2.2: </w:t>
      </w:r>
      <w:r w:rsidRPr="00753F4C">
        <w:rPr>
          <w:i/>
          <w:sz w:val="18"/>
          <w:szCs w:val="18"/>
        </w:rPr>
        <w:t xml:space="preserve">S1: </w:t>
      </w:r>
      <w:r w:rsidRPr="00753F4C">
        <w:rPr>
          <w:i/>
          <w:noProof/>
          <w:sz w:val="18"/>
          <w:szCs w:val="18"/>
          <w:lang w:val="en-US"/>
        </w:rPr>
        <w:t>1,</w:t>
      </w:r>
      <w:r w:rsidRPr="00753F4C">
        <w:rPr>
          <w:noProof/>
          <w:sz w:val="18"/>
          <w:szCs w:val="18"/>
          <w:lang w:val="en-US"/>
        </w:rPr>
        <w:t xml:space="preserve"> …, </w:t>
      </w:r>
      <w:r w:rsidRPr="00753F4C">
        <w:rPr>
          <w:i/>
          <w:iCs/>
          <w:sz w:val="18"/>
          <w:szCs w:val="18"/>
        </w:rPr>
        <w:t>N</w:t>
      </w:r>
      <w:r w:rsidRPr="00753F4C">
        <w:rPr>
          <w:i/>
          <w:iCs/>
          <w:sz w:val="18"/>
          <w:szCs w:val="18"/>
          <w:vertAlign w:val="subscript"/>
        </w:rPr>
        <w:t>3</w:t>
      </w:r>
      <w:r w:rsidRPr="00753F4C">
        <w:rPr>
          <w:i/>
          <w:sz w:val="18"/>
          <w:szCs w:val="18"/>
        </w:rPr>
        <w:t>;</w:t>
      </w:r>
      <w:r>
        <w:rPr>
          <w:i/>
          <w:sz w:val="18"/>
          <w:szCs w:val="18"/>
        </w:rPr>
        <w:tab/>
      </w:r>
      <w:r w:rsidRPr="00753F4C">
        <w:rPr>
          <w:i/>
          <w:sz w:val="18"/>
          <w:szCs w:val="18"/>
        </w:rPr>
        <w:t xml:space="preserve">S2: </w:t>
      </w:r>
      <w:r w:rsidRPr="00753F4C">
        <w:rPr>
          <w:i/>
          <w:iCs/>
          <w:sz w:val="18"/>
          <w:szCs w:val="18"/>
        </w:rPr>
        <w:t>N</w:t>
      </w:r>
      <w:r w:rsidRPr="00753F4C">
        <w:rPr>
          <w:i/>
          <w:iCs/>
          <w:sz w:val="18"/>
          <w:szCs w:val="18"/>
          <w:vertAlign w:val="subscript"/>
        </w:rPr>
        <w:t>S</w:t>
      </w:r>
      <w:r w:rsidRPr="00753F4C">
        <w:rPr>
          <w:i/>
          <w:iCs/>
          <w:sz w:val="18"/>
          <w:szCs w:val="18"/>
        </w:rPr>
        <w:t xml:space="preserve"> - N</w:t>
      </w:r>
      <w:r w:rsidRPr="00753F4C">
        <w:rPr>
          <w:i/>
          <w:iCs/>
          <w:sz w:val="18"/>
          <w:szCs w:val="18"/>
          <w:vertAlign w:val="subscript"/>
        </w:rPr>
        <w:t>3</w:t>
      </w:r>
      <w:r w:rsidRPr="00753F4C">
        <w:rPr>
          <w:i/>
          <w:iCs/>
          <w:sz w:val="18"/>
          <w:szCs w:val="18"/>
        </w:rPr>
        <w:t>+1</w:t>
      </w:r>
      <w:r w:rsidRPr="00753F4C">
        <w:rPr>
          <w:i/>
          <w:sz w:val="18"/>
          <w:szCs w:val="18"/>
          <w:lang w:val="en-US"/>
        </w:rPr>
        <w:t xml:space="preserve">, …, </w:t>
      </w:r>
      <w:r w:rsidRPr="00753F4C">
        <w:rPr>
          <w:i/>
          <w:iCs/>
          <w:sz w:val="18"/>
          <w:szCs w:val="18"/>
        </w:rPr>
        <w:t>N</w:t>
      </w:r>
      <w:r w:rsidRPr="00753F4C">
        <w:rPr>
          <w:i/>
          <w:iCs/>
          <w:sz w:val="18"/>
          <w:szCs w:val="18"/>
          <w:vertAlign w:val="subscript"/>
        </w:rPr>
        <w:t>S</w:t>
      </w:r>
    </w:p>
    <w:p w14:paraId="638055B1" w14:textId="77777777" w:rsidR="00B9620C" w:rsidRPr="00B9620C" w:rsidRDefault="00B9620C" w:rsidP="00B9620C">
      <w:pPr>
        <w:spacing w:after="0"/>
        <w:rPr>
          <w:sz w:val="18"/>
          <w:szCs w:val="18"/>
        </w:rPr>
      </w:pPr>
      <w:r w:rsidRPr="00B9620C">
        <w:rPr>
          <w:sz w:val="18"/>
          <w:szCs w:val="18"/>
          <w:highlight w:val="green"/>
        </w:rPr>
        <w:t>Agreement</w:t>
      </w:r>
      <w:r w:rsidRPr="00B9620C">
        <w:rPr>
          <w:sz w:val="18"/>
          <w:szCs w:val="18"/>
        </w:rPr>
        <w:t>:</w:t>
      </w:r>
    </w:p>
    <w:p w14:paraId="742EFC36" w14:textId="77777777" w:rsidR="00B9620C" w:rsidRPr="00B9620C" w:rsidRDefault="00B9620C" w:rsidP="00B9620C">
      <w:pPr>
        <w:spacing w:after="0"/>
        <w:rPr>
          <w:sz w:val="18"/>
          <w:szCs w:val="18"/>
        </w:rPr>
      </w:pPr>
      <w:r w:rsidRPr="00B9620C">
        <w:rPr>
          <w:sz w:val="18"/>
          <w:szCs w:val="18"/>
        </w:rPr>
        <w:t>On Alt1 (padding, as described in R1-1907783) for N3, for evaluation purposes, select one of Alt1.1, 1.2, 1.3, and 1.4 in RAN1#98 (Prague) as described in the table of R1-1907783.</w:t>
      </w:r>
    </w:p>
    <w:p w14:paraId="70E52589" w14:textId="0239884F" w:rsidR="00246F75" w:rsidRDefault="00B9620C" w:rsidP="00B9620C">
      <w:pPr>
        <w:pStyle w:val="ListParagraph"/>
        <w:numPr>
          <w:ilvl w:val="0"/>
          <w:numId w:val="47"/>
        </w:numPr>
      </w:pPr>
      <w:r w:rsidRPr="00B9620C">
        <w:rPr>
          <w:sz w:val="18"/>
          <w:szCs w:val="18"/>
        </w:rPr>
        <w:t>Alt1.1, 1.2, 1.3, 1.4 are described in R1-1907783</w:t>
      </w:r>
    </w:p>
    <w:p w14:paraId="269DCB1D" w14:textId="77777777" w:rsidR="00E05A82" w:rsidRDefault="00E05A82" w:rsidP="001F4E56"/>
    <w:p w14:paraId="742F2B2E" w14:textId="340D7CBA" w:rsidR="001F4E56" w:rsidRDefault="00B3681B" w:rsidP="001F4E56">
      <w:r>
        <w:t xml:space="preserve">The proposed padding schemes are described in </w:t>
      </w:r>
      <w:r>
        <w:fldChar w:fldCharType="begin"/>
      </w:r>
      <w:r>
        <w:instrText xml:space="preserve"> REF _Ref16851329 \h </w:instrText>
      </w:r>
      <w:r>
        <w:fldChar w:fldCharType="separate"/>
      </w:r>
      <w:r>
        <w:t xml:space="preserve">Table </w:t>
      </w:r>
      <w:r>
        <w:rPr>
          <w:noProof/>
        </w:rPr>
        <w:t>7</w:t>
      </w:r>
      <w:r>
        <w:fldChar w:fldCharType="end"/>
      </w:r>
      <w:r>
        <w:t>.</w:t>
      </w:r>
      <w:r w:rsidR="008C5D3D">
        <w:t xml:space="preserve"> For simplicity of design and to guarantee performance</w:t>
      </w:r>
      <w:r w:rsidR="00613567">
        <w:t>,</w:t>
      </w:r>
      <w:r w:rsidR="008C5D3D">
        <w:t xml:space="preserve"> it would be preferable to adopt the same simple definition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8C5D3D">
        <w:t xml:space="preserve"> for all possible number of PMI sub-bands,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8C5D3D">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8C5D3D">
        <w:t xml:space="preserve"> indicates the number of configured CQI sub-bands.</w:t>
      </w:r>
      <w:r w:rsidR="00954FCD">
        <w:t xml:space="preserve"> In fact, if padding was introduced, it would be difficult to ensure consistent PMI quality without mandating certain padding schemes with good enough performance. However, mandating UE’s behaviour is typically avoided in the specifications.</w:t>
      </w:r>
    </w:p>
    <w:p w14:paraId="5EED9420" w14:textId="0919D197" w:rsidR="00B3681B" w:rsidRDefault="00B3681B" w:rsidP="00B3681B">
      <w:pPr>
        <w:pStyle w:val="Caption"/>
        <w:keepNext/>
        <w:jc w:val="center"/>
      </w:pPr>
      <w:bookmarkStart w:id="16" w:name="_Ref16851329"/>
      <w:r>
        <w:t xml:space="preserve">Table </w:t>
      </w:r>
      <w:r>
        <w:fldChar w:fldCharType="begin"/>
      </w:r>
      <w:r>
        <w:instrText xml:space="preserve"> SEQ Table \* ARABIC </w:instrText>
      </w:r>
      <w:r>
        <w:fldChar w:fldCharType="separate"/>
      </w:r>
      <w:r>
        <w:rPr>
          <w:noProof/>
        </w:rPr>
        <w:t>7</w:t>
      </w:r>
      <w:r>
        <w:fldChar w:fldCharType="end"/>
      </w:r>
      <w:bookmarkEnd w:id="16"/>
      <w:r>
        <w:t xml:space="preserve">. Proposed padding schemes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×R&gt;13</m:t>
        </m:r>
      </m:oMath>
    </w:p>
    <w:tbl>
      <w:tblPr>
        <w:tblStyle w:val="TableGrid"/>
        <w:tblW w:w="0" w:type="auto"/>
        <w:tblLook w:val="04A0" w:firstRow="1" w:lastRow="0" w:firstColumn="1" w:lastColumn="0" w:noHBand="0" w:noVBand="1"/>
      </w:tblPr>
      <w:tblGrid>
        <w:gridCol w:w="9629"/>
      </w:tblGrid>
      <w:tr w:rsidR="00E60C55" w14:paraId="3EF46BE0" w14:textId="77777777" w:rsidTr="00E60C55">
        <w:tc>
          <w:tcPr>
            <w:tcW w:w="9629" w:type="dxa"/>
            <w:tcBorders>
              <w:top w:val="single" w:sz="4" w:space="0" w:color="000000"/>
              <w:left w:val="single" w:sz="4" w:space="0" w:color="000000"/>
              <w:bottom w:val="single" w:sz="4" w:space="0" w:color="000000"/>
              <w:right w:val="single" w:sz="4" w:space="0" w:color="000000"/>
            </w:tcBorders>
          </w:tcPr>
          <w:p w14:paraId="02615A38" w14:textId="77777777" w:rsidR="00E60C55" w:rsidRDefault="00E60C55">
            <w:pPr>
              <w:spacing w:after="0"/>
              <w:rPr>
                <w:rFonts w:eastAsia="Malgun Gothic"/>
                <w:lang w:val="en-US"/>
              </w:rPr>
            </w:pPr>
            <w:r>
              <w:rPr>
                <w:b/>
                <w:u w:val="single"/>
                <w:lang w:val="en-US"/>
              </w:rPr>
              <w:t>Notation</w:t>
            </w:r>
            <w:r>
              <w:rPr>
                <w:lang w:val="en-US"/>
              </w:rPr>
              <w:t>:</w:t>
            </w:r>
          </w:p>
          <w:p w14:paraId="6BCEC612" w14:textId="77777777" w:rsidR="00E60C55" w:rsidRDefault="00D71BF6" w:rsidP="00E60C55">
            <w:pPr>
              <w:pStyle w:val="ListParagraph"/>
              <w:numPr>
                <w:ilvl w:val="0"/>
                <w:numId w:val="29"/>
              </w:numPr>
              <w:contextualSpacing w:val="0"/>
              <w:rPr>
                <w:sz w:val="20"/>
                <w:lang w:val="en-US"/>
              </w:rPr>
            </w:pPr>
            <m:oMath>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oMath>
            <w:r w:rsidR="00E60C55">
              <w:rPr>
                <w:sz w:val="20"/>
                <w:lang w:val="en-US"/>
              </w:rPr>
              <w:t xml:space="preserve">: the number of FD compression units (derived from the number of CSI subbands and R) before padding. </w:t>
            </w:r>
          </w:p>
          <w:p w14:paraId="7691956D" w14:textId="77777777" w:rsidR="00E60C55" w:rsidRDefault="00D71BF6" w:rsidP="00E60C55">
            <w:pPr>
              <w:pStyle w:val="ListParagraph"/>
              <w:numPr>
                <w:ilvl w:val="0"/>
                <w:numId w:val="29"/>
              </w:numPr>
              <w:contextualSpacing w:val="0"/>
              <w:rPr>
                <w:sz w:val="20"/>
                <w:lang w:val="en-US"/>
              </w:rPr>
            </w:pPr>
            <m:oMath>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3</m:t>
                  </m:r>
                </m:sub>
              </m:sSub>
            </m:oMath>
            <w:r w:rsidR="00E60C55">
              <w:rPr>
                <w:rFonts w:eastAsiaTheme="minorEastAsia"/>
                <w:sz w:val="20"/>
                <w:lang w:val="en-US"/>
              </w:rPr>
              <w:t xml:space="preserve">: the smallest integer which is a multiple of 2, 3 or 5 and is larger than </w:t>
            </w:r>
            <m:oMath>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oMath>
            <w:r w:rsidR="00E60C55">
              <w:rPr>
                <w:sz w:val="20"/>
                <w:lang w:val="en-US"/>
              </w:rPr>
              <w:t>.</w:t>
            </w:r>
          </w:p>
          <w:p w14:paraId="4A1E754D" w14:textId="77777777" w:rsidR="00E60C55" w:rsidRDefault="00E60C55" w:rsidP="00E60C55">
            <w:pPr>
              <w:pStyle w:val="ListParagraph"/>
              <w:numPr>
                <w:ilvl w:val="0"/>
                <w:numId w:val="29"/>
              </w:numPr>
              <w:contextualSpacing w:val="0"/>
              <w:rPr>
                <w:rFonts w:eastAsia="PMingLiU"/>
                <w:sz w:val="20"/>
                <w:lang w:val="en-US"/>
              </w:rPr>
            </w:pPr>
            <w:r>
              <w:rPr>
                <w:sz w:val="20"/>
                <w:lang w:val="en-US"/>
              </w:rPr>
              <w:t>{</w:t>
            </w:r>
            <m:oMath>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k</m:t>
                  </m:r>
                </m:sub>
              </m:sSub>
            </m:oMath>
            <w:r>
              <w:rPr>
                <w:sz w:val="20"/>
                <w:lang w:val="en-US"/>
              </w:rPr>
              <w:t xml:space="preserve">, </w:t>
            </w:r>
            <m:oMath>
              <m:r>
                <w:rPr>
                  <w:rFonts w:ascii="Cambria Math" w:hAnsi="Cambria Math"/>
                  <w:sz w:val="20"/>
                  <w:lang w:val="en-US"/>
                </w:rPr>
                <m:t>1≤k≤</m:t>
              </m:r>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oMath>
            <w:r>
              <w:rPr>
                <w:sz w:val="20"/>
                <w:lang w:val="en-US"/>
              </w:rPr>
              <w:t xml:space="preserve">}: The precoding coefficient of the unit </w:t>
            </w:r>
            <m:oMath>
              <m:r>
                <w:rPr>
                  <w:rFonts w:ascii="Cambria Math" w:hAnsi="Cambria Math"/>
                  <w:sz w:val="20"/>
                  <w:lang w:val="en-US"/>
                </w:rPr>
                <m:t>k</m:t>
              </m:r>
            </m:oMath>
            <w:r>
              <w:rPr>
                <w:sz w:val="20"/>
                <w:lang w:val="en-US"/>
              </w:rPr>
              <w:t xml:space="preserve"> in the original </w:t>
            </w:r>
            <m:oMath>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oMath>
            <w:r>
              <w:rPr>
                <w:sz w:val="20"/>
                <w:lang w:val="en-US"/>
              </w:rPr>
              <w:t xml:space="preserve"> units</w:t>
            </w:r>
            <w:r>
              <w:rPr>
                <w:rFonts w:eastAsiaTheme="minorEastAsia"/>
                <w:sz w:val="20"/>
                <w:lang w:val="en-US"/>
              </w:rPr>
              <w:t xml:space="preserve">. </w:t>
            </w:r>
          </w:p>
          <w:p w14:paraId="0D86EACF" w14:textId="77777777" w:rsidR="00E60C55" w:rsidRDefault="00E60C55" w:rsidP="00E60C55">
            <w:pPr>
              <w:pStyle w:val="ListParagraph"/>
              <w:numPr>
                <w:ilvl w:val="0"/>
                <w:numId w:val="29"/>
              </w:numPr>
              <w:contextualSpacing w:val="0"/>
              <w:rPr>
                <w:rFonts w:eastAsia="PMingLiU"/>
                <w:sz w:val="20"/>
                <w:lang w:val="en-US"/>
              </w:rPr>
            </w:pPr>
            <m:oMath>
              <m:r>
                <w:rPr>
                  <w:rFonts w:ascii="Cambria Math" w:hAnsi="Cambria Math"/>
                  <w:sz w:val="20"/>
                  <w:lang w:val="en-US"/>
                </w:rPr>
                <m:t>θ</m:t>
              </m:r>
              <m:r>
                <w:rPr>
                  <w:rFonts w:ascii="Cambria Math" w:eastAsiaTheme="minorEastAsia" w:hAnsi="Cambria Math"/>
                  <w:sz w:val="20"/>
                  <w:lang w:val="en-US"/>
                </w:rPr>
                <m:t>=</m:t>
              </m:r>
              <m:sSub>
                <m:sSubPr>
                  <m:ctrlPr>
                    <w:rPr>
                      <w:rFonts w:ascii="Cambria Math" w:eastAsia="Malgun Gothic" w:hAnsi="Cambria Math"/>
                      <w:i/>
                      <w:lang w:val="en-US" w:eastAsia="en-US"/>
                    </w:rPr>
                  </m:ctrlPr>
                </m:sSubPr>
                <m:e>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3</m:t>
                      </m:r>
                    </m:sub>
                  </m:sSub>
                  <m:r>
                    <w:rPr>
                      <w:rFonts w:ascii="Cambria Math" w:eastAsia="MS Gothic" w:hAnsi="Cambria Math" w:cs="MS Gothic" w:hint="eastAsia"/>
                      <w:sz w:val="20"/>
                      <w:lang w:val="en-US"/>
                    </w:rPr>
                    <m:t>-</m:t>
                  </m:r>
                  <m:r>
                    <w:rPr>
                      <w:rFonts w:ascii="Cambria Math" w:hAnsi="Cambria Math"/>
                      <w:sz w:val="20"/>
                      <w:lang w:val="en-US"/>
                    </w:rPr>
                    <m:t>N</m:t>
                  </m:r>
                </m:e>
                <m:sub>
                  <m:r>
                    <w:rPr>
                      <w:rFonts w:ascii="Cambria Math" w:hAnsi="Cambria Math"/>
                      <w:sz w:val="20"/>
                      <w:lang w:val="en-US"/>
                    </w:rPr>
                    <m:t>s</m:t>
                  </m:r>
                </m:sub>
              </m:sSub>
            </m:oMath>
            <w:r>
              <w:rPr>
                <w:rFonts w:eastAsiaTheme="minorEastAsia"/>
                <w:sz w:val="20"/>
                <w:lang w:val="en-US"/>
              </w:rPr>
              <w:t xml:space="preserve">: extrapolation length </w:t>
            </w:r>
          </w:p>
          <w:p w14:paraId="0BEAC6E4" w14:textId="77777777" w:rsidR="00E60C55" w:rsidRDefault="00D71BF6" w:rsidP="00E60C55">
            <w:pPr>
              <w:pStyle w:val="ListParagraph"/>
              <w:numPr>
                <w:ilvl w:val="0"/>
                <w:numId w:val="29"/>
              </w:numPr>
              <w:contextualSpacing w:val="0"/>
              <w:rPr>
                <w:rFonts w:eastAsia="PMingLiU"/>
                <w:sz w:val="20"/>
                <w:lang w:val="en-US"/>
              </w:rPr>
            </w:pPr>
            <m:oMath>
              <m:d>
                <m:dPr>
                  <m:begChr m:val="{"/>
                  <m:endChr m:val="}"/>
                  <m:ctrlPr>
                    <w:rPr>
                      <w:rFonts w:ascii="Cambria Math" w:eastAsia="PMingLiU" w:hAnsi="Cambria Math"/>
                      <w:i/>
                      <w:lang w:val="en-US" w:eastAsia="en-US"/>
                    </w:rPr>
                  </m:ctrlPr>
                </m:dPr>
                <m:e>
                  <m:sSub>
                    <m:sSubPr>
                      <m:ctrlPr>
                        <w:rPr>
                          <w:rFonts w:ascii="Cambria Math" w:eastAsia="PMingLiU" w:hAnsi="Cambria Math"/>
                          <w:i/>
                          <w:lang w:val="en-US" w:eastAsia="en-US"/>
                        </w:rPr>
                      </m:ctrlPr>
                    </m:sSubPr>
                    <m:e>
                      <m:r>
                        <w:rPr>
                          <w:rFonts w:ascii="Cambria Math" w:hAnsi="Cambria Math"/>
                          <w:sz w:val="20"/>
                          <w:lang w:val="en-US"/>
                        </w:rPr>
                        <m:t>Y</m:t>
                      </m:r>
                    </m:e>
                    <m:sub>
                      <m:r>
                        <w:rPr>
                          <w:rFonts w:ascii="Cambria Math" w:hAnsi="Cambria Math"/>
                          <w:sz w:val="20"/>
                          <w:lang w:val="en-US"/>
                        </w:rPr>
                        <m:t>0</m:t>
                      </m:r>
                    </m:sub>
                  </m:sSub>
                  <m:r>
                    <w:rPr>
                      <w:rFonts w:ascii="Cambria Math" w:hAnsi="Cambria Math"/>
                      <w:sz w:val="20"/>
                      <w:lang w:val="en-US"/>
                    </w:rPr>
                    <m:t>,…,</m:t>
                  </m:r>
                  <m:sSub>
                    <m:sSubPr>
                      <m:ctrlPr>
                        <w:rPr>
                          <w:rFonts w:ascii="Cambria Math" w:eastAsia="PMingLiU" w:hAnsi="Cambria Math"/>
                          <w:i/>
                          <w:lang w:val="en-US" w:eastAsia="en-US"/>
                        </w:rPr>
                      </m:ctrlPr>
                    </m:sSubPr>
                    <m:e>
                      <m:r>
                        <w:rPr>
                          <w:rFonts w:ascii="Cambria Math" w:hAnsi="Cambria Math"/>
                          <w:sz w:val="20"/>
                          <w:lang w:val="en-US"/>
                        </w:rPr>
                        <m:t>Y</m:t>
                      </m:r>
                    </m:e>
                    <m:sub>
                      <m:r>
                        <w:rPr>
                          <w:rFonts w:ascii="Cambria Math" w:hAnsi="Cambria Math"/>
                          <w:sz w:val="20"/>
                          <w:lang w:val="en-US"/>
                        </w:rPr>
                        <m:t>θ</m:t>
                      </m:r>
                      <m:r>
                        <w:rPr>
                          <w:rFonts w:ascii="Cambria Math" w:eastAsia="MS Gothic" w:hAnsi="Cambria Math" w:cs="MS Gothic" w:hint="eastAsia"/>
                          <w:sz w:val="20"/>
                          <w:lang w:val="en-US"/>
                        </w:rPr>
                        <m:t>-</m:t>
                      </m:r>
                      <m:r>
                        <w:rPr>
                          <w:rFonts w:ascii="Cambria Math" w:hAnsi="Cambria Math"/>
                          <w:sz w:val="20"/>
                          <w:lang w:val="en-US"/>
                        </w:rPr>
                        <m:t>1</m:t>
                      </m:r>
                    </m:sub>
                  </m:sSub>
                </m:e>
              </m:d>
            </m:oMath>
            <w:r w:rsidR="00E60C55">
              <w:rPr>
                <w:sz w:val="20"/>
                <w:lang w:val="en-US"/>
              </w:rPr>
              <w:t xml:space="preserve">: padding coefficients </w:t>
            </w:r>
          </w:p>
          <w:p w14:paraId="48DCDB70" w14:textId="77777777" w:rsidR="00E60C55" w:rsidRDefault="00E60C55">
            <w:pPr>
              <w:spacing w:after="0"/>
              <w:rPr>
                <w:rFonts w:eastAsia="Malgun Gothic"/>
                <w:b/>
                <w:u w:val="single"/>
                <w:lang w:val="en-US"/>
              </w:rPr>
            </w:pPr>
          </w:p>
          <w:p w14:paraId="5BDB43E2" w14:textId="77777777" w:rsidR="00E60C55" w:rsidRDefault="00E60C55">
            <w:pPr>
              <w:spacing w:after="0"/>
              <w:rPr>
                <w:lang w:val="en-US"/>
              </w:rPr>
            </w:pPr>
            <w:r>
              <w:rPr>
                <w:b/>
                <w:u w:val="single"/>
                <w:lang w:val="en-US"/>
              </w:rPr>
              <w:t>Procedure:</w:t>
            </w:r>
            <w:r>
              <w:rPr>
                <w:b/>
                <w:lang w:val="en-US"/>
              </w:rPr>
              <w:t xml:space="preserve"> </w:t>
            </w:r>
            <m:oMath>
              <m:r>
                <w:rPr>
                  <w:rFonts w:ascii="Cambria Math" w:hAnsi="Cambria Math"/>
                  <w:lang w:val="en-US"/>
                </w:rPr>
                <m:t>⌈</m:t>
              </m:r>
              <m:f>
                <m:fPr>
                  <m:ctrlPr>
                    <w:rPr>
                      <w:rFonts w:ascii="Cambria Math" w:eastAsia="Malgun Gothic" w:hAnsi="Cambria Math"/>
                      <w:i/>
                      <w:lang w:val="en-US"/>
                    </w:rPr>
                  </m:ctrlPr>
                </m:fPr>
                <m:num>
                  <m:sSub>
                    <m:sSubPr>
                      <m:ctrlPr>
                        <w:rPr>
                          <w:rFonts w:ascii="Cambria Math" w:eastAsia="Malgun Gothic"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eastAsia="Malgun Gothic" w:hAnsi="Cambria Math"/>
                          <w:i/>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r>
                <w:rPr>
                  <w:rFonts w:ascii="Cambria Math" w:hAnsi="Cambria Math"/>
                  <w:lang w:val="en-US"/>
                </w:rPr>
                <m:t>⌉</m:t>
              </m:r>
            </m:oMath>
            <w:r>
              <w:rPr>
                <w:rFonts w:eastAsiaTheme="minorEastAsia"/>
                <w:lang w:val="en-US"/>
              </w:rPr>
              <w:t xml:space="preserve"> units</w:t>
            </w:r>
            <w:r>
              <w:rPr>
                <w:lang w:val="en-US"/>
              </w:rPr>
              <w:t xml:space="preserve"> are prepended to the original </w:t>
            </w:r>
            <m:oMath>
              <m:sSub>
                <m:sSubPr>
                  <m:ctrlPr>
                    <w:rPr>
                      <w:rFonts w:ascii="Cambria Math" w:eastAsia="Malgun Gothic"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units; and </w:t>
            </w:r>
            <m:oMath>
              <m:r>
                <w:rPr>
                  <w:rFonts w:ascii="Cambria Math" w:hAnsi="Cambria Math"/>
                  <w:lang w:val="en-US"/>
                </w:rPr>
                <m:t>⌊</m:t>
              </m:r>
              <m:f>
                <m:fPr>
                  <m:ctrlPr>
                    <w:rPr>
                      <w:rFonts w:ascii="Cambria Math" w:eastAsia="Malgun Gothic" w:hAnsi="Cambria Math"/>
                      <w:i/>
                      <w:lang w:val="en-US"/>
                    </w:rPr>
                  </m:ctrlPr>
                </m:fPr>
                <m:num>
                  <m:sSub>
                    <m:sSubPr>
                      <m:ctrlPr>
                        <w:rPr>
                          <w:rFonts w:ascii="Cambria Math" w:eastAsia="Malgun Gothic"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eastAsia="Malgun Gothic" w:hAnsi="Cambria Math"/>
                          <w:i/>
                          <w:lang w:val="en-US"/>
                        </w:rPr>
                      </m:ctrlPr>
                    </m:sSubPr>
                    <m:e>
                      <m:r>
                        <w:rPr>
                          <w:rFonts w:ascii="Cambria Math" w:hAnsi="Cambria Math"/>
                          <w:lang w:val="en-US"/>
                        </w:rPr>
                        <m:t>N</m:t>
                      </m:r>
                    </m:e>
                    <m:sub>
                      <m:r>
                        <w:rPr>
                          <w:rFonts w:ascii="Cambria Math" w:hAnsi="Cambria Math"/>
                          <w:lang w:val="en-US"/>
                        </w:rPr>
                        <m:t>s</m:t>
                      </m:r>
                    </m:sub>
                  </m:sSub>
                </m:num>
                <m:den>
                  <m:r>
                    <w:rPr>
                      <w:rFonts w:ascii="Cambria Math" w:hAnsi="Cambria Math"/>
                      <w:lang w:val="en-US"/>
                    </w:rPr>
                    <m:t>2</m:t>
                  </m:r>
                </m:den>
              </m:f>
              <m:r>
                <w:rPr>
                  <w:rFonts w:ascii="Cambria Math" w:hAnsi="Cambria Math"/>
                  <w:lang w:val="en-US"/>
                </w:rPr>
                <m:t>⌋</m:t>
              </m:r>
            </m:oMath>
            <w:r>
              <w:rPr>
                <w:lang w:val="en-US"/>
              </w:rPr>
              <w:t xml:space="preserve"> units are appended to the original </w:t>
            </w:r>
            <m:oMath>
              <m:sSub>
                <m:sSubPr>
                  <m:ctrlPr>
                    <w:rPr>
                      <w:rFonts w:ascii="Cambria Math" w:eastAsia="Malgun Gothic"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units, resulting in:</w:t>
            </w:r>
          </w:p>
          <w:p w14:paraId="05C81A09" w14:textId="77777777" w:rsidR="00E60C55" w:rsidRDefault="00E60C55" w:rsidP="00E60C55">
            <w:pPr>
              <w:pStyle w:val="ListParagraph"/>
              <w:numPr>
                <w:ilvl w:val="0"/>
                <w:numId w:val="30"/>
              </w:numPr>
              <w:contextualSpacing w:val="0"/>
              <w:rPr>
                <w:sz w:val="20"/>
                <w:lang w:val="en-US"/>
              </w:rPr>
            </w:pPr>
            <w:r>
              <w:rPr>
                <w:sz w:val="20"/>
                <w:lang w:val="en-US"/>
              </w:rPr>
              <w:t xml:space="preserve">When </w:t>
            </w:r>
            <m:oMath>
              <m:r>
                <w:rPr>
                  <w:rFonts w:ascii="Cambria Math" w:hAnsi="Cambria Math"/>
                  <w:sz w:val="20"/>
                  <w:lang w:val="en-US"/>
                </w:rPr>
                <m:t>θ=3</m:t>
              </m:r>
            </m:oMath>
            <w:r>
              <w:rPr>
                <w:sz w:val="20"/>
                <w:lang w:val="en-US"/>
              </w:rPr>
              <w:t xml:space="preserve">: </w:t>
            </w:r>
            <m:oMath>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 xml:space="preserve">1, </m:t>
                  </m:r>
                </m:sub>
              </m:sSub>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 xml:space="preserve">2, </m:t>
                  </m:r>
                </m:sub>
              </m:sSub>
              <m:r>
                <w:rPr>
                  <w:rFonts w:ascii="Cambria Math" w:hAnsi="Cambria Math"/>
                  <w:sz w:val="20"/>
                  <w:lang w:val="en-US"/>
                </w:rPr>
                <m:t xml:space="preserve"> </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2</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sub>
              </m:sSub>
              <m:r>
                <w:rPr>
                  <w:rFonts w:ascii="Cambria Math" w:hAnsi="Cambria Math"/>
                  <w:sz w:val="20"/>
                  <w:lang w:val="en-US"/>
                </w:rPr>
                <m:t xml:space="preserve">, </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 xml:space="preserve">0 </m:t>
                  </m:r>
                </m:sub>
              </m:sSub>
              <m:r>
                <w:rPr>
                  <w:rFonts w:ascii="Cambria Math" w:hAnsi="Cambria Math"/>
                  <w:sz w:val="20"/>
                  <w:lang w:val="en-US"/>
                </w:rPr>
                <m:t>]</m:t>
              </m:r>
            </m:oMath>
            <w:r>
              <w:rPr>
                <w:sz w:val="20"/>
                <w:lang w:val="en-US"/>
              </w:rPr>
              <w:t xml:space="preserve"> </w:t>
            </w:r>
          </w:p>
          <w:p w14:paraId="689B7215" w14:textId="77777777" w:rsidR="00E60C55" w:rsidRDefault="00E60C55" w:rsidP="00E60C55">
            <w:pPr>
              <w:pStyle w:val="ListParagraph"/>
              <w:numPr>
                <w:ilvl w:val="0"/>
                <w:numId w:val="30"/>
              </w:numPr>
              <w:contextualSpacing w:val="0"/>
              <w:rPr>
                <w:sz w:val="20"/>
                <w:lang w:val="en-US"/>
              </w:rPr>
            </w:pPr>
            <w:r>
              <w:rPr>
                <w:sz w:val="20"/>
                <w:lang w:val="en-US"/>
              </w:rPr>
              <w:t xml:space="preserve">When </w:t>
            </w:r>
            <m:oMath>
              <m:r>
                <w:rPr>
                  <w:rFonts w:ascii="Cambria Math" w:hAnsi="Cambria Math"/>
                  <w:sz w:val="20"/>
                  <w:lang w:val="en-US"/>
                </w:rPr>
                <m:t>θ=2</m:t>
              </m:r>
            </m:oMath>
            <w:r>
              <w:rPr>
                <w:sz w:val="20"/>
                <w:lang w:val="en-US"/>
              </w:rPr>
              <w:t xml:space="preserve">: </w:t>
            </w:r>
            <m:oMath>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 xml:space="preserve">1, </m:t>
                  </m:r>
                </m:sub>
              </m:sSub>
              <m:r>
                <w:rPr>
                  <w:rFonts w:ascii="Cambria Math" w:hAnsi="Cambria Math"/>
                  <w:sz w:val="20"/>
                  <w:lang w:val="en-US"/>
                </w:rPr>
                <m:t xml:space="preserve"> </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2</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sub>
              </m:sSub>
              <m:r>
                <w:rPr>
                  <w:rFonts w:ascii="Cambria Math" w:hAnsi="Cambria Math"/>
                  <w:sz w:val="20"/>
                  <w:lang w:val="en-US"/>
                </w:rPr>
                <m:t xml:space="preserve">, </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 xml:space="preserve">0 </m:t>
                  </m:r>
                </m:sub>
              </m:sSub>
              <m:r>
                <w:rPr>
                  <w:rFonts w:ascii="Cambria Math" w:hAnsi="Cambria Math"/>
                  <w:sz w:val="20"/>
                  <w:lang w:val="en-US"/>
                </w:rPr>
                <m:t>]</m:t>
              </m:r>
            </m:oMath>
          </w:p>
          <w:p w14:paraId="2E746CEB" w14:textId="77777777" w:rsidR="00E60C55" w:rsidRDefault="00E60C55" w:rsidP="00E60C55">
            <w:pPr>
              <w:pStyle w:val="ListParagraph"/>
              <w:numPr>
                <w:ilvl w:val="0"/>
                <w:numId w:val="30"/>
              </w:numPr>
              <w:contextualSpacing w:val="0"/>
              <w:rPr>
                <w:sz w:val="20"/>
                <w:lang w:val="en-US"/>
              </w:rPr>
            </w:pPr>
            <w:r>
              <w:rPr>
                <w:sz w:val="20"/>
                <w:lang w:val="en-US"/>
              </w:rPr>
              <w:t xml:space="preserve">When </w:t>
            </w:r>
            <m:oMath>
              <m:r>
                <w:rPr>
                  <w:rFonts w:ascii="Cambria Math" w:hAnsi="Cambria Math"/>
                  <w:sz w:val="20"/>
                  <w:lang w:val="en-US"/>
                </w:rPr>
                <m:t>θ=1</m:t>
              </m:r>
            </m:oMath>
            <w:r>
              <w:rPr>
                <w:sz w:val="20"/>
                <w:lang w:val="en-US"/>
              </w:rPr>
              <w:t xml:space="preserve">: </w:t>
            </w:r>
            <m:oMath>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 xml:space="preserve">0 </m:t>
                  </m:r>
                </m:sub>
              </m:sSub>
              <m:r>
                <w:rPr>
                  <w:rFonts w:ascii="Cambria Math" w:hAnsi="Cambria Math"/>
                  <w:sz w:val="20"/>
                  <w:lang w:val="en-US"/>
                </w:rPr>
                <m:t xml:space="preserve">, </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2</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sub>
              </m:sSub>
              <m:r>
                <w:rPr>
                  <w:rFonts w:ascii="Cambria Math" w:hAnsi="Cambria Math"/>
                  <w:sz w:val="20"/>
                  <w:lang w:val="en-US"/>
                </w:rPr>
                <m:t>]</m:t>
              </m:r>
            </m:oMath>
          </w:p>
          <w:p w14:paraId="43832C51" w14:textId="77777777" w:rsidR="00E60C55" w:rsidRDefault="00E60C55">
            <w:pPr>
              <w:spacing w:after="0"/>
              <w:rPr>
                <w:b/>
                <w:lang w:val="en-US"/>
              </w:rPr>
            </w:pPr>
            <w:r>
              <w:rPr>
                <w:lang w:val="en-US"/>
              </w:rPr>
              <w:t xml:space="preserve">  </w:t>
            </w:r>
          </w:p>
          <w:p w14:paraId="1A47FB11" w14:textId="77777777" w:rsidR="00E60C55" w:rsidRDefault="00E60C55">
            <w:pPr>
              <w:spacing w:after="0"/>
              <w:rPr>
                <w:b/>
                <w:u w:val="single"/>
                <w:lang w:val="en-US"/>
              </w:rPr>
            </w:pPr>
            <w:r>
              <w:rPr>
                <w:b/>
                <w:u w:val="single"/>
                <w:lang w:val="en-US"/>
              </w:rPr>
              <w:t>Padding signal (extrapolation):</w:t>
            </w:r>
          </w:p>
          <w:p w14:paraId="56777445" w14:textId="77777777" w:rsidR="00E60C55" w:rsidRDefault="00E60C55" w:rsidP="00E60C55">
            <w:pPr>
              <w:pStyle w:val="ListParagraph"/>
              <w:numPr>
                <w:ilvl w:val="0"/>
                <w:numId w:val="30"/>
              </w:numPr>
              <w:contextualSpacing w:val="0"/>
              <w:rPr>
                <w:sz w:val="20"/>
                <w:lang w:val="en-US"/>
              </w:rPr>
            </w:pPr>
            <w:r>
              <w:rPr>
                <w:sz w:val="20"/>
                <w:lang w:val="en-US"/>
              </w:rPr>
              <w:t xml:space="preserve">Alt 1.1: Average: </w:t>
            </w:r>
            <m:oMath>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t</m:t>
                  </m:r>
                </m:sub>
              </m:sSub>
              <m:r>
                <w:rPr>
                  <w:rFonts w:ascii="Cambria Math" w:hAnsi="Cambria Math"/>
                  <w:sz w:val="20"/>
                  <w:lang w:val="en-US"/>
                </w:rPr>
                <m:t xml:space="preserve">= </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2</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r>
                <w:rPr>
                  <w:rFonts w:ascii="Cambria Math" w:hAnsi="Cambria Math"/>
                  <w:sz w:val="20"/>
                  <w:lang w:val="en-US"/>
                </w:rPr>
                <m:t>, t=0,1,…,</m:t>
              </m:r>
              <m:d>
                <m:dPr>
                  <m:ctrlPr>
                    <w:rPr>
                      <w:rFonts w:ascii="Cambria Math" w:eastAsia="PMingLiU" w:hAnsi="Cambria Math"/>
                      <w:i/>
                      <w:lang w:val="en-US" w:eastAsia="en-US"/>
                    </w:rPr>
                  </m:ctrlPr>
                </m:dPr>
                <m:e>
                  <m:r>
                    <w:rPr>
                      <w:rFonts w:ascii="Cambria Math" w:hAnsi="Cambria Math"/>
                      <w:sz w:val="20"/>
                      <w:lang w:val="en-US"/>
                    </w:rPr>
                    <m:t>θ</m:t>
                  </m:r>
                  <m:r>
                    <w:rPr>
                      <w:rFonts w:ascii="Cambria Math" w:eastAsia="MS Gothic" w:hAnsi="Cambria Math" w:cs="MS Gothic" w:hint="eastAsia"/>
                      <w:sz w:val="20"/>
                      <w:lang w:val="en-US"/>
                    </w:rPr>
                    <m:t>-</m:t>
                  </m:r>
                  <m:r>
                    <w:rPr>
                      <w:rFonts w:ascii="Cambria Math" w:hAnsi="Cambria Math"/>
                      <w:sz w:val="20"/>
                      <w:lang w:val="en-US"/>
                    </w:rPr>
                    <m:t>1</m:t>
                  </m:r>
                </m:e>
              </m:d>
            </m:oMath>
            <w:r>
              <w:rPr>
                <w:sz w:val="20"/>
                <w:lang w:val="en-US"/>
              </w:rPr>
              <w:t xml:space="preserve"> </w:t>
            </w:r>
          </w:p>
          <w:p w14:paraId="3FB464A4" w14:textId="77777777" w:rsidR="00E60C55" w:rsidRDefault="00E60C55" w:rsidP="00E60C55">
            <w:pPr>
              <w:pStyle w:val="ListParagraph"/>
              <w:numPr>
                <w:ilvl w:val="0"/>
                <w:numId w:val="30"/>
              </w:numPr>
              <w:contextualSpacing w:val="0"/>
              <w:rPr>
                <w:sz w:val="20"/>
                <w:lang w:val="en-US"/>
              </w:rPr>
            </w:pPr>
            <w:r>
              <w:rPr>
                <w:sz w:val="20"/>
                <w:lang w:val="en-US"/>
              </w:rPr>
              <w:t xml:space="preserve">Alt 1.2: Raised cosine extrapolation: </w:t>
            </w:r>
            <m:oMath>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t</m:t>
                  </m:r>
                </m:sub>
              </m:sSub>
              <m:r>
                <w:rPr>
                  <w:rFonts w:ascii="Cambria Math" w:hAnsi="Cambria Math"/>
                  <w:sz w:val="20"/>
                  <w:lang w:val="en-US"/>
                </w:rPr>
                <m:t xml:space="preserve">= </m:t>
              </m:r>
              <m:sSub>
                <m:sSubPr>
                  <m:ctrlPr>
                    <w:rPr>
                      <w:rFonts w:ascii="Cambria Math" w:eastAsia="Malgun Gothic" w:hAnsi="Cambria Math"/>
                      <w:i/>
                      <w:lang w:val="en-US" w:eastAsia="en-US"/>
                    </w:rPr>
                  </m:ctrlPr>
                </m:sSubPr>
                <m:e>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t</m:t>
                      </m:r>
                    </m:sub>
                  </m:sSub>
                  <m:r>
                    <w:rPr>
                      <w:rFonts w:ascii="Cambria Math" w:hAnsi="Cambria Math"/>
                      <w:sz w:val="20"/>
                      <w:lang w:val="en-US"/>
                    </w:rPr>
                    <m:t>X</m:t>
                  </m:r>
                </m:e>
                <m:sub>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sub>
              </m:sSub>
              <m:r>
                <w:rPr>
                  <w:rFonts w:ascii="Cambria Math" w:hAnsi="Cambria Math"/>
                  <w:sz w:val="20"/>
                  <w:lang w:val="en-US"/>
                </w:rPr>
                <m:t>+</m:t>
              </m:r>
              <m:d>
                <m:dPr>
                  <m:ctrlPr>
                    <w:rPr>
                      <w:rFonts w:ascii="Cambria Math" w:eastAsia="Malgun Gothic" w:hAnsi="Cambria Math"/>
                      <w:i/>
                      <w:lang w:val="en-US" w:eastAsia="en-US"/>
                    </w:rPr>
                  </m:ctrlPr>
                </m:dPr>
                <m:e>
                  <m:r>
                    <w:rPr>
                      <w:rFonts w:ascii="Cambria Math" w:hAnsi="Cambria Math"/>
                      <w:sz w:val="20"/>
                      <w:lang w:val="en-US"/>
                    </w:rPr>
                    <m:t>1</m:t>
                  </m:r>
                  <m:r>
                    <w:rPr>
                      <w:rFonts w:ascii="Cambria Math" w:eastAsia="MS Gothic" w:hAnsi="Cambria Math" w:cs="MS Gothic" w:hint="eastAsia"/>
                      <w:sz w:val="20"/>
                      <w:lang w:val="en-US"/>
                    </w:rPr>
                    <m:t>-</m:t>
                  </m:r>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t</m:t>
                      </m:r>
                    </m:sub>
                  </m:sSub>
                </m:e>
              </m:d>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r>
                <w:rPr>
                  <w:rFonts w:ascii="Cambria Math" w:hAnsi="Cambria Math"/>
                  <w:sz w:val="20"/>
                  <w:lang w:val="en-US"/>
                </w:rPr>
                <m:t>, t=0,1,…,</m:t>
              </m:r>
              <m:d>
                <m:dPr>
                  <m:ctrlPr>
                    <w:rPr>
                      <w:rFonts w:ascii="Cambria Math" w:eastAsia="PMingLiU" w:hAnsi="Cambria Math"/>
                      <w:i/>
                      <w:lang w:val="en-US" w:eastAsia="en-US"/>
                    </w:rPr>
                  </m:ctrlPr>
                </m:dPr>
                <m:e>
                  <m:r>
                    <w:rPr>
                      <w:rFonts w:ascii="Cambria Math" w:hAnsi="Cambria Math"/>
                      <w:sz w:val="20"/>
                      <w:lang w:val="en-US"/>
                    </w:rPr>
                    <m:t>θ</m:t>
                  </m:r>
                  <m:r>
                    <w:rPr>
                      <w:rFonts w:ascii="Cambria Math" w:eastAsia="MS Gothic" w:hAnsi="Cambria Math" w:cs="MS Gothic" w:hint="eastAsia"/>
                      <w:sz w:val="20"/>
                      <w:lang w:val="en-US"/>
                    </w:rPr>
                    <m:t>-</m:t>
                  </m:r>
                  <m:r>
                    <w:rPr>
                      <w:rFonts w:ascii="Cambria Math" w:hAnsi="Cambria Math"/>
                      <w:sz w:val="20"/>
                      <w:lang w:val="en-US"/>
                    </w:rPr>
                    <m:t>1</m:t>
                  </m:r>
                </m:e>
              </m:d>
            </m:oMath>
          </w:p>
          <w:p w14:paraId="0685BECC" w14:textId="77777777" w:rsidR="00E60C55" w:rsidRDefault="00E60C55" w:rsidP="00E60C55">
            <w:pPr>
              <w:pStyle w:val="ListParagraph"/>
              <w:numPr>
                <w:ilvl w:val="1"/>
                <w:numId w:val="30"/>
              </w:numPr>
              <w:contextualSpacing w:val="0"/>
              <w:rPr>
                <w:sz w:val="20"/>
                <w:lang w:val="en-US"/>
              </w:rPr>
            </w:pPr>
            <w:r>
              <w:rPr>
                <w:sz w:val="20"/>
                <w:lang w:val="en-US"/>
              </w:rPr>
              <w:t xml:space="preserve">When </w:t>
            </w:r>
            <m:oMath>
              <m:r>
                <w:rPr>
                  <w:rFonts w:ascii="Cambria Math" w:hAnsi="Cambria Math"/>
                  <w:sz w:val="20"/>
                  <w:lang w:val="en-US"/>
                </w:rPr>
                <m:t>θ=3</m:t>
              </m:r>
            </m:oMath>
            <w:r>
              <w:rPr>
                <w:sz w:val="20"/>
                <w:lang w:val="en-US"/>
              </w:rPr>
              <w:t xml:space="preserve">: </w:t>
            </w:r>
            <m:oMath>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0</m:t>
                  </m:r>
                </m:sub>
              </m:sSub>
              <m:r>
                <w:rPr>
                  <w:rFonts w:ascii="Cambria Math" w:hAnsi="Cambria Math"/>
                  <w:sz w:val="20"/>
                  <w:lang w:val="en-US"/>
                </w:rPr>
                <m:t xml:space="preserve">=0.8536,  </m:t>
              </m:r>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1</m:t>
                  </m:r>
                </m:sub>
              </m:sSub>
              <m:r>
                <w:rPr>
                  <w:rFonts w:ascii="Cambria Math" w:hAnsi="Cambria Math"/>
                  <w:sz w:val="20"/>
                  <w:lang w:val="en-US"/>
                </w:rPr>
                <m:t xml:space="preserve">=0.5,  </m:t>
              </m:r>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2</m:t>
                  </m:r>
                </m:sub>
              </m:sSub>
              <m:r>
                <w:rPr>
                  <w:rFonts w:ascii="Cambria Math" w:hAnsi="Cambria Math"/>
                  <w:sz w:val="20"/>
                  <w:lang w:val="en-US"/>
                </w:rPr>
                <m:t xml:space="preserve">=0.1464 </m:t>
              </m:r>
            </m:oMath>
          </w:p>
          <w:p w14:paraId="53F55C12" w14:textId="77777777" w:rsidR="00E60C55" w:rsidRDefault="00E60C55" w:rsidP="00E60C55">
            <w:pPr>
              <w:pStyle w:val="ListParagraph"/>
              <w:numPr>
                <w:ilvl w:val="1"/>
                <w:numId w:val="30"/>
              </w:numPr>
              <w:contextualSpacing w:val="0"/>
              <w:rPr>
                <w:sz w:val="20"/>
                <w:lang w:val="en-US"/>
              </w:rPr>
            </w:pPr>
            <w:r>
              <w:rPr>
                <w:sz w:val="20"/>
                <w:lang w:val="en-US"/>
              </w:rPr>
              <w:t xml:space="preserve">When </w:t>
            </w:r>
            <m:oMath>
              <m:r>
                <w:rPr>
                  <w:rFonts w:ascii="Cambria Math" w:hAnsi="Cambria Math"/>
                  <w:sz w:val="20"/>
                  <w:lang w:val="en-US"/>
                </w:rPr>
                <m:t>θ=2</m:t>
              </m:r>
            </m:oMath>
            <w:r>
              <w:rPr>
                <w:sz w:val="20"/>
                <w:lang w:val="en-US"/>
              </w:rPr>
              <w:t xml:space="preserve">: </w:t>
            </w:r>
            <m:oMath>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0</m:t>
                  </m:r>
                </m:sub>
              </m:sSub>
              <m:r>
                <w:rPr>
                  <w:rFonts w:ascii="Cambria Math" w:hAnsi="Cambria Math"/>
                  <w:sz w:val="20"/>
                  <w:lang w:val="en-US"/>
                </w:rPr>
                <m:t xml:space="preserve">=0.75,  </m:t>
              </m:r>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1</m:t>
                  </m:r>
                </m:sub>
              </m:sSub>
              <m:r>
                <w:rPr>
                  <w:rFonts w:ascii="Cambria Math" w:hAnsi="Cambria Math"/>
                  <w:sz w:val="20"/>
                  <w:lang w:val="en-US"/>
                </w:rPr>
                <m:t xml:space="preserve">=0.25 </m:t>
              </m:r>
            </m:oMath>
          </w:p>
          <w:p w14:paraId="06D9EEB7" w14:textId="77777777" w:rsidR="00E60C55" w:rsidRDefault="00E60C55" w:rsidP="00E60C55">
            <w:pPr>
              <w:pStyle w:val="ListParagraph"/>
              <w:numPr>
                <w:ilvl w:val="1"/>
                <w:numId w:val="30"/>
              </w:numPr>
              <w:contextualSpacing w:val="0"/>
              <w:rPr>
                <w:sz w:val="20"/>
                <w:lang w:val="en-US"/>
              </w:rPr>
            </w:pPr>
            <w:r>
              <w:rPr>
                <w:sz w:val="20"/>
                <w:lang w:val="en-US"/>
              </w:rPr>
              <w:t xml:space="preserve">When </w:t>
            </w:r>
            <m:oMath>
              <m:r>
                <w:rPr>
                  <w:rFonts w:ascii="Cambria Math" w:hAnsi="Cambria Math"/>
                  <w:sz w:val="20"/>
                  <w:lang w:val="en-US"/>
                </w:rPr>
                <m:t>θ=1</m:t>
              </m:r>
            </m:oMath>
            <w:r>
              <w:rPr>
                <w:sz w:val="20"/>
                <w:lang w:val="en-US"/>
              </w:rPr>
              <w:t xml:space="preserve">: </w:t>
            </w:r>
            <m:oMath>
              <m:sSub>
                <m:sSubPr>
                  <m:ctrlPr>
                    <w:rPr>
                      <w:rFonts w:ascii="Cambria Math" w:eastAsia="Malgun Gothic" w:hAnsi="Cambria Math"/>
                      <w:i/>
                      <w:lang w:val="en-US" w:eastAsia="en-US"/>
                    </w:rPr>
                  </m:ctrlPr>
                </m:sSubPr>
                <m:e>
                  <m:r>
                    <w:rPr>
                      <w:rFonts w:ascii="Cambria Math" w:hAnsi="Cambria Math"/>
                      <w:sz w:val="20"/>
                      <w:lang w:val="en-US"/>
                    </w:rPr>
                    <m:t>α</m:t>
                  </m:r>
                </m:e>
                <m:sub>
                  <m:r>
                    <w:rPr>
                      <w:rFonts w:ascii="Cambria Math" w:hAnsi="Cambria Math"/>
                      <w:sz w:val="20"/>
                      <w:lang w:val="en-US"/>
                    </w:rPr>
                    <m:t>0</m:t>
                  </m:r>
                </m:sub>
              </m:sSub>
              <m:r>
                <w:rPr>
                  <w:rFonts w:ascii="Cambria Math" w:hAnsi="Cambria Math"/>
                  <w:sz w:val="20"/>
                  <w:lang w:val="en-US"/>
                </w:rPr>
                <m:t xml:space="preserve">=0.5 </m:t>
              </m:r>
            </m:oMath>
          </w:p>
          <w:p w14:paraId="71A7A397" w14:textId="77777777" w:rsidR="00E60C55" w:rsidRDefault="00E60C55" w:rsidP="00E60C55">
            <w:pPr>
              <w:pStyle w:val="ListParagraph"/>
              <w:numPr>
                <w:ilvl w:val="0"/>
                <w:numId w:val="30"/>
              </w:numPr>
              <w:contextualSpacing w:val="0"/>
              <w:rPr>
                <w:sz w:val="20"/>
                <w:lang w:val="en-US"/>
              </w:rPr>
            </w:pPr>
            <w:r>
              <w:rPr>
                <w:sz w:val="20"/>
                <w:lang w:val="en-US"/>
              </w:rPr>
              <w:t>Alt 1.3: Repetition:</w:t>
            </w:r>
          </w:p>
          <w:p w14:paraId="473BD223" w14:textId="77777777" w:rsidR="00E60C55" w:rsidRDefault="00E60C55" w:rsidP="00E60C55">
            <w:pPr>
              <w:pStyle w:val="ListParagraph"/>
              <w:numPr>
                <w:ilvl w:val="1"/>
                <w:numId w:val="30"/>
              </w:numPr>
              <w:contextualSpacing w:val="0"/>
              <w:rPr>
                <w:sz w:val="20"/>
                <w:lang w:val="en-US"/>
              </w:rPr>
            </w:pPr>
            <w:r>
              <w:rPr>
                <w:sz w:val="20"/>
                <w:lang w:val="en-US"/>
              </w:rPr>
              <w:t xml:space="preserve">If </w:t>
            </w:r>
            <m:oMath>
              <m:r>
                <w:rPr>
                  <w:rFonts w:ascii="Cambria Math" w:hAnsi="Cambria Math"/>
                  <w:sz w:val="20"/>
                  <w:lang w:val="en-US"/>
                </w:rPr>
                <m:t xml:space="preserve">θ=3 </m:t>
              </m:r>
              <m:r>
                <m:rPr>
                  <m:sty m:val="p"/>
                </m:rPr>
                <w:rPr>
                  <w:rFonts w:ascii="Cambria Math" w:hAnsi="Cambria Math"/>
                  <w:sz w:val="20"/>
                  <w:lang w:val="en-US"/>
                </w:rPr>
                <m:t>or</m:t>
              </m:r>
              <m:r>
                <w:rPr>
                  <w:rFonts w:ascii="Cambria Math" w:hAnsi="Cambria Math"/>
                  <w:sz w:val="20"/>
                  <w:lang w:val="en-US"/>
                </w:rPr>
                <m:t xml:space="preserve"> 2,</m:t>
              </m:r>
            </m:oMath>
            <w:r>
              <w:rPr>
                <w:sz w:val="20"/>
                <w:lang w:val="en-US"/>
              </w:rPr>
              <w:t xml:space="preserve"> </w:t>
            </w:r>
            <m:oMath>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0</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sSub>
                    <m:sSubPr>
                      <m:ctrlPr>
                        <w:rPr>
                          <w:rFonts w:ascii="Cambria Math" w:eastAsia="Malgun Gothic" w:hAnsi="Cambria Math"/>
                          <w:i/>
                          <w:lang w:val="en-US" w:eastAsia="en-US"/>
                        </w:rPr>
                      </m:ctrlPr>
                    </m:sSubPr>
                    <m:e>
                      <m:r>
                        <w:rPr>
                          <w:rFonts w:ascii="Cambria Math" w:hAnsi="Cambria Math"/>
                          <w:sz w:val="20"/>
                          <w:lang w:val="en-US"/>
                        </w:rPr>
                        <m:t>N</m:t>
                      </m:r>
                    </m:e>
                    <m:sub>
                      <m:r>
                        <w:rPr>
                          <w:rFonts w:ascii="Cambria Math" w:hAnsi="Cambria Math"/>
                          <w:sz w:val="20"/>
                          <w:lang w:val="en-US"/>
                        </w:rPr>
                        <m:t>s</m:t>
                      </m:r>
                    </m:sub>
                  </m:sSub>
                </m:sub>
              </m:sSub>
            </m:oMath>
            <w:r>
              <w:rPr>
                <w:sz w:val="20"/>
                <w:lang w:val="en-US"/>
              </w:rPr>
              <w:t xml:space="preserve">, </w:t>
            </w:r>
            <m:oMath>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1</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2</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oMath>
          </w:p>
          <w:p w14:paraId="5CF97356" w14:textId="77777777" w:rsidR="00E60C55" w:rsidRDefault="00E60C55" w:rsidP="00E60C55">
            <w:pPr>
              <w:pStyle w:val="ListParagraph"/>
              <w:numPr>
                <w:ilvl w:val="1"/>
                <w:numId w:val="30"/>
              </w:numPr>
              <w:contextualSpacing w:val="0"/>
              <w:rPr>
                <w:sz w:val="20"/>
                <w:lang w:val="en-US"/>
              </w:rPr>
            </w:pPr>
            <w:r>
              <w:rPr>
                <w:sz w:val="20"/>
                <w:lang w:val="en-US"/>
              </w:rPr>
              <w:t xml:space="preserve">If </w:t>
            </w:r>
            <m:oMath>
              <m:r>
                <w:rPr>
                  <w:rFonts w:ascii="Cambria Math" w:hAnsi="Cambria Math"/>
                  <w:sz w:val="20"/>
                  <w:lang w:val="en-US"/>
                </w:rPr>
                <m:t xml:space="preserve">θ=1, </m:t>
              </m:r>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0</m:t>
                  </m:r>
                </m:sub>
              </m:sSub>
              <m:r>
                <w:rPr>
                  <w:rFonts w:ascii="Cambria Math" w:hAnsi="Cambria Math"/>
                  <w:sz w:val="20"/>
                  <w:lang w:val="en-US"/>
                </w:rPr>
                <m:t>=</m:t>
              </m:r>
              <m:sSub>
                <m:sSubPr>
                  <m:ctrlPr>
                    <w:rPr>
                      <w:rFonts w:ascii="Cambria Math" w:eastAsia="Malgun Gothic" w:hAnsi="Cambria Math"/>
                      <w:i/>
                      <w:lang w:val="en-US" w:eastAsia="en-US"/>
                    </w:rPr>
                  </m:ctrlPr>
                </m:sSubPr>
                <m:e>
                  <m:r>
                    <w:rPr>
                      <w:rFonts w:ascii="Cambria Math" w:hAnsi="Cambria Math"/>
                      <w:sz w:val="20"/>
                      <w:lang w:val="en-US"/>
                    </w:rPr>
                    <m:t>X</m:t>
                  </m:r>
                </m:e>
                <m:sub>
                  <m:r>
                    <w:rPr>
                      <w:rFonts w:ascii="Cambria Math" w:hAnsi="Cambria Math"/>
                      <w:sz w:val="20"/>
                      <w:lang w:val="en-US"/>
                    </w:rPr>
                    <m:t>1</m:t>
                  </m:r>
                </m:sub>
              </m:sSub>
            </m:oMath>
          </w:p>
          <w:p w14:paraId="68CA9649" w14:textId="77777777" w:rsidR="00E60C55" w:rsidRDefault="00E60C55" w:rsidP="00E60C55">
            <w:pPr>
              <w:pStyle w:val="ListParagraph"/>
              <w:numPr>
                <w:ilvl w:val="0"/>
                <w:numId w:val="30"/>
              </w:numPr>
              <w:contextualSpacing w:val="0"/>
              <w:rPr>
                <w:sz w:val="20"/>
                <w:lang w:val="en-US"/>
              </w:rPr>
            </w:pPr>
            <w:r>
              <w:rPr>
                <w:sz w:val="20"/>
                <w:lang w:val="en-US"/>
              </w:rPr>
              <w:t xml:space="preserve">Alt 1.4: Zero padding: </w:t>
            </w:r>
            <m:oMath>
              <m:sSub>
                <m:sSubPr>
                  <m:ctrlPr>
                    <w:rPr>
                      <w:rFonts w:ascii="Cambria Math" w:eastAsia="Malgun Gothic" w:hAnsi="Cambria Math"/>
                      <w:i/>
                      <w:lang w:val="en-US" w:eastAsia="en-US"/>
                    </w:rPr>
                  </m:ctrlPr>
                </m:sSubPr>
                <m:e>
                  <m:r>
                    <w:rPr>
                      <w:rFonts w:ascii="Cambria Math" w:hAnsi="Cambria Math"/>
                      <w:sz w:val="20"/>
                      <w:lang w:val="en-US"/>
                    </w:rPr>
                    <m:t>Y</m:t>
                  </m:r>
                </m:e>
                <m:sub>
                  <m:r>
                    <w:rPr>
                      <w:rFonts w:ascii="Cambria Math" w:hAnsi="Cambria Math"/>
                      <w:sz w:val="20"/>
                      <w:lang w:val="en-US"/>
                    </w:rPr>
                    <m:t>t</m:t>
                  </m:r>
                </m:sub>
              </m:sSub>
              <m:r>
                <w:rPr>
                  <w:rFonts w:ascii="Cambria Math" w:hAnsi="Cambria Math"/>
                  <w:sz w:val="20"/>
                  <w:lang w:val="en-US"/>
                </w:rPr>
                <m:t>= 0,  t=0,1,…,</m:t>
              </m:r>
              <m:d>
                <m:dPr>
                  <m:ctrlPr>
                    <w:rPr>
                      <w:rFonts w:ascii="Cambria Math" w:eastAsia="PMingLiU" w:hAnsi="Cambria Math"/>
                      <w:i/>
                      <w:lang w:val="en-US" w:eastAsia="en-US"/>
                    </w:rPr>
                  </m:ctrlPr>
                </m:dPr>
                <m:e>
                  <m:r>
                    <w:rPr>
                      <w:rFonts w:ascii="Cambria Math" w:hAnsi="Cambria Math"/>
                      <w:sz w:val="20"/>
                      <w:lang w:val="en-US"/>
                    </w:rPr>
                    <m:t>θ</m:t>
                  </m:r>
                  <m:r>
                    <w:rPr>
                      <w:rFonts w:ascii="Cambria Math" w:eastAsia="MS Gothic" w:hAnsi="Cambria Math" w:cs="MS Gothic" w:hint="eastAsia"/>
                      <w:sz w:val="20"/>
                      <w:lang w:val="en-US"/>
                    </w:rPr>
                    <m:t>-</m:t>
                  </m:r>
                  <m:r>
                    <w:rPr>
                      <w:rFonts w:ascii="Cambria Math" w:hAnsi="Cambria Math"/>
                      <w:sz w:val="20"/>
                      <w:lang w:val="en-US"/>
                    </w:rPr>
                    <m:t>1</m:t>
                  </m:r>
                </m:e>
              </m:d>
            </m:oMath>
          </w:p>
        </w:tc>
      </w:tr>
    </w:tbl>
    <w:p w14:paraId="41DB45CB" w14:textId="77777777" w:rsidR="00E60C55" w:rsidRDefault="00E60C55" w:rsidP="00E60C55">
      <w:pPr>
        <w:spacing w:after="120" w:line="288" w:lineRule="auto"/>
        <w:rPr>
          <w:rFonts w:eastAsia="Malgun Gothic"/>
          <w:lang w:val="en-US" w:eastAsia="ko-KR"/>
        </w:rPr>
      </w:pPr>
    </w:p>
    <w:p w14:paraId="5F726998" w14:textId="0476B96D" w:rsidR="00304D8B" w:rsidRPr="002174A6" w:rsidRDefault="00304D8B" w:rsidP="00E60C55">
      <w:pPr>
        <w:rPr>
          <w:lang w:eastAsia="ko-KR"/>
        </w:rPr>
      </w:pPr>
    </w:p>
    <w:p w14:paraId="3D63A36D" w14:textId="668E3838" w:rsidR="00737097" w:rsidRPr="002174A6" w:rsidRDefault="00954FCD" w:rsidP="00E60C55">
      <w:pPr>
        <w:rPr>
          <w:lang w:eastAsia="ko-KR"/>
        </w:rPr>
      </w:pPr>
      <w:r w:rsidRPr="002174A6">
        <w:rPr>
          <w:lang w:eastAsia="ko-KR"/>
        </w:rPr>
        <w:t xml:space="preserve">If agreeing a single definition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oMath>
      <w:r w:rsidRPr="002174A6">
        <w:rPr>
          <w:lang w:eastAsia="ko-KR"/>
        </w:rPr>
        <w:t xml:space="preserve"> was not possible, a compromise solution could be to extend the current definition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3</m:t>
            </m:r>
          </m:sub>
        </m:sSub>
      </m:oMath>
      <w:r w:rsidRPr="002174A6">
        <w:rPr>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SB</m:t>
            </m:r>
          </m:sub>
        </m:sSub>
        <m:r>
          <w:rPr>
            <w:rFonts w:ascii="Cambria Math" w:hAnsi="Cambria Math"/>
            <w:lang w:eastAsia="ko-KR"/>
          </w:rPr>
          <m:t>×R≤13</m:t>
        </m:r>
      </m:oMath>
      <w:r w:rsidRPr="002174A6">
        <w:rPr>
          <w:lang w:eastAsia="ko-KR"/>
        </w:rPr>
        <w:t xml:space="preserve">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SB</m:t>
            </m:r>
          </m:sub>
        </m:sSub>
        <m:r>
          <w:rPr>
            <w:rFonts w:ascii="Cambria Math" w:hAnsi="Cambria Math"/>
            <w:lang w:eastAsia="ko-KR"/>
          </w:rPr>
          <m:t>×R≤19</m:t>
        </m:r>
      </m:oMath>
      <w:r w:rsidRPr="002174A6">
        <w:rPr>
          <w:lang w:eastAsia="ko-KR"/>
        </w:rPr>
        <w:t xml:space="preserve">. This would allow to operate Type II feedback without need for padding when </w:t>
      </w:r>
      <m:oMath>
        <m:r>
          <w:rPr>
            <w:rFonts w:ascii="Cambria Math" w:hAnsi="Cambria Math"/>
            <w:lang w:eastAsia="ko-KR"/>
          </w:rPr>
          <m:t>R</m:t>
        </m:r>
      </m:oMath>
      <w:r w:rsidRPr="002174A6">
        <w:rPr>
          <w:lang w:eastAsia="ko-KR"/>
        </w:rPr>
        <w:t xml:space="preserve"> is configured to 1, as the maximum n</w:t>
      </w:r>
      <w:r w:rsidR="00737097" w:rsidRPr="002174A6">
        <w:rPr>
          <w:lang w:eastAsia="ko-KR"/>
        </w:rPr>
        <w:t>umber of configurable CQI sub-bands in a bandwidth part is 18.</w:t>
      </w:r>
    </w:p>
    <w:p w14:paraId="0EB7BF9D" w14:textId="64A953C6" w:rsidR="00737097" w:rsidRPr="002174A6" w:rsidRDefault="00737097" w:rsidP="00E60C55">
      <w:pPr>
        <w:rPr>
          <w:lang w:eastAsia="ko-KR"/>
        </w:rPr>
      </w:pPr>
      <w:r w:rsidRPr="002174A6">
        <w:rPr>
          <w:lang w:eastAsia="ko-KR"/>
        </w:rPr>
        <w:lastRenderedPageBreak/>
        <w:t xml:space="preserve">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SB</m:t>
            </m:r>
          </m:sub>
        </m:sSub>
        <m:r>
          <w:rPr>
            <w:rFonts w:ascii="Cambria Math" w:hAnsi="Cambria Math"/>
            <w:lang w:eastAsia="ko-KR"/>
          </w:rPr>
          <m:t>×R&gt;19</m:t>
        </m:r>
      </m:oMath>
      <w:r w:rsidRPr="002174A6">
        <w:rPr>
          <w:lang w:eastAsia="ko-KR"/>
        </w:rPr>
        <w:t xml:space="preserve">, we tested </w:t>
      </w:r>
      <w:r w:rsidR="00C81775" w:rsidRPr="002174A6">
        <w:rPr>
          <w:lang w:eastAsia="ko-KR"/>
        </w:rPr>
        <w:t xml:space="preserve">the candidate padding schemes of </w:t>
      </w:r>
      <w:r w:rsidR="00C81775" w:rsidRPr="002174A6">
        <w:rPr>
          <w:lang w:eastAsia="ko-KR"/>
        </w:rPr>
        <w:fldChar w:fldCharType="begin"/>
      </w:r>
      <w:r w:rsidR="00C81775" w:rsidRPr="002174A6">
        <w:rPr>
          <w:lang w:eastAsia="ko-KR"/>
        </w:rPr>
        <w:instrText xml:space="preserve"> REF _Ref16851329 \h </w:instrText>
      </w:r>
      <w:r w:rsidR="00C81775" w:rsidRPr="002174A6">
        <w:rPr>
          <w:lang w:eastAsia="ko-KR"/>
        </w:rPr>
      </w:r>
      <w:r w:rsidR="00C81775" w:rsidRPr="002174A6">
        <w:rPr>
          <w:lang w:eastAsia="ko-KR"/>
        </w:rPr>
        <w:fldChar w:fldCharType="separate"/>
      </w:r>
      <w:r w:rsidR="00C81775" w:rsidRPr="002174A6">
        <w:t>Table 7</w:t>
      </w:r>
      <w:r w:rsidR="00C81775" w:rsidRPr="002174A6">
        <w:rPr>
          <w:lang w:eastAsia="ko-KR"/>
        </w:rPr>
        <w:fldChar w:fldCharType="end"/>
      </w:r>
      <w:r w:rsidR="002174A6" w:rsidRPr="002174A6">
        <w:rPr>
          <w:lang w:eastAsia="ko-KR"/>
        </w:rPr>
        <w:t>. We observe that Alt1.4 is, as expected, the worst performing</w:t>
      </w:r>
      <w:r w:rsidR="002174A6">
        <w:rPr>
          <w:lang w:eastAsia="ko-KR"/>
        </w:rPr>
        <w:t>,</w:t>
      </w:r>
      <w:r w:rsidR="002174A6" w:rsidRPr="002174A6">
        <w:rPr>
          <w:lang w:eastAsia="ko-KR"/>
        </w:rPr>
        <w:t xml:space="preserve"> with significant degradation. Amongst the other three padding solutions, performance is very similar</w:t>
      </w:r>
      <w:r w:rsidR="002174A6">
        <w:rPr>
          <w:lang w:eastAsia="ko-KR"/>
        </w:rPr>
        <w:t>,</w:t>
      </w:r>
      <w:r w:rsidR="002174A6" w:rsidRPr="002174A6">
        <w:rPr>
          <w:lang w:eastAsia="ko-KR"/>
        </w:rPr>
        <w:t xml:space="preserve"> with Alt1.</w:t>
      </w:r>
      <w:r w:rsidR="0014084A">
        <w:rPr>
          <w:lang w:eastAsia="ko-KR"/>
        </w:rPr>
        <w:t>2</w:t>
      </w:r>
      <w:r w:rsidR="002174A6" w:rsidRPr="002174A6">
        <w:rPr>
          <w:lang w:eastAsia="ko-KR"/>
        </w:rPr>
        <w:t xml:space="preserve"> showing slightly better behaviour than</w:t>
      </w:r>
      <w:r w:rsidR="002174A6">
        <w:rPr>
          <w:lang w:eastAsia="ko-KR"/>
        </w:rPr>
        <w:t xml:space="preserve"> the others.</w:t>
      </w:r>
    </w:p>
    <w:p w14:paraId="0BF90578" w14:textId="77777777" w:rsidR="00552BA9" w:rsidRDefault="00737097" w:rsidP="00552BA9">
      <w:pPr>
        <w:keepNext/>
        <w:jc w:val="center"/>
      </w:pPr>
      <w:r>
        <w:rPr>
          <w:noProof/>
          <w:lang w:val="en-US" w:eastAsia="ko-KR"/>
        </w:rPr>
        <w:drawing>
          <wp:inline distT="0" distB="0" distL="0" distR="0" wp14:anchorId="130CFDD4" wp14:editId="3E8C0EC7">
            <wp:extent cx="4053677" cy="3043537"/>
            <wp:effectExtent l="0" t="0" r="444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nal_RAN98_padding.emf"/>
                    <pic:cNvPicPr/>
                  </pic:nvPicPr>
                  <pic:blipFill>
                    <a:blip r:embed="rId26">
                      <a:extLst>
                        <a:ext uri="{28A0092B-C50C-407E-A947-70E740481C1C}">
                          <a14:useLocalDpi xmlns:a14="http://schemas.microsoft.com/office/drawing/2010/main" val="0"/>
                        </a:ext>
                      </a:extLst>
                    </a:blip>
                    <a:stretch>
                      <a:fillRect/>
                    </a:stretch>
                  </pic:blipFill>
                  <pic:spPr>
                    <a:xfrm>
                      <a:off x="0" y="0"/>
                      <a:ext cx="4062103" cy="3049863"/>
                    </a:xfrm>
                    <a:prstGeom prst="rect">
                      <a:avLst/>
                    </a:prstGeom>
                  </pic:spPr>
                </pic:pic>
              </a:graphicData>
            </a:graphic>
          </wp:inline>
        </w:drawing>
      </w:r>
    </w:p>
    <w:p w14:paraId="59B43382" w14:textId="67A92E70" w:rsidR="00954FCD" w:rsidRDefault="00552BA9" w:rsidP="00552BA9">
      <w:pPr>
        <w:pStyle w:val="Caption"/>
        <w:jc w:val="center"/>
        <w:rPr>
          <w:lang w:val="en-US" w:eastAsia="ko-KR"/>
        </w:rPr>
      </w:pPr>
      <w:r>
        <w:t xml:space="preserve">Figure </w:t>
      </w:r>
      <w:r>
        <w:fldChar w:fldCharType="begin"/>
      </w:r>
      <w:r>
        <w:instrText xml:space="preserve"> SEQ Figure \* ARABIC </w:instrText>
      </w:r>
      <w:r>
        <w:fldChar w:fldCharType="separate"/>
      </w:r>
      <w:r>
        <w:rPr>
          <w:noProof/>
        </w:rPr>
        <w:t>10</w:t>
      </w:r>
      <w:r>
        <w:fldChar w:fldCharType="end"/>
      </w:r>
      <w:r>
        <w:t xml:space="preserve">. Evaluation of the candidate padding schemes in one configuration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×R&gt;19</m:t>
        </m:r>
      </m:oMath>
      <w:r>
        <w:t>.</w:t>
      </w:r>
    </w:p>
    <w:p w14:paraId="6A6686C9" w14:textId="77777777" w:rsidR="00954FCD" w:rsidRDefault="00954FCD" w:rsidP="00E60C55">
      <w:pPr>
        <w:rPr>
          <w:lang w:val="en-US" w:eastAsia="ko-KR"/>
        </w:rPr>
      </w:pPr>
    </w:p>
    <w:p w14:paraId="6A2CFB50" w14:textId="3E315B00" w:rsidR="00304D8B" w:rsidRDefault="00304D8B" w:rsidP="00E60C55">
      <w:pPr>
        <w:rPr>
          <w:b/>
          <w:i/>
          <w:lang w:val="en-US" w:eastAsia="ko-KR"/>
        </w:rPr>
      </w:pPr>
      <w:r w:rsidRPr="00304D8B">
        <w:rPr>
          <w:b/>
          <w:i/>
          <w:lang w:val="en-US" w:eastAsia="ko-KR"/>
        </w:rPr>
        <w:t>Proposal</w:t>
      </w:r>
      <w:r w:rsidR="005E05CF">
        <w:rPr>
          <w:b/>
          <w:i/>
          <w:lang w:val="en-US" w:eastAsia="ko-KR"/>
        </w:rPr>
        <w:t xml:space="preserve"> 8</w:t>
      </w:r>
      <w:r w:rsidRPr="00304D8B">
        <w:rPr>
          <w:b/>
          <w:i/>
          <w:lang w:val="en-US" w:eastAsia="ko-KR"/>
        </w:rPr>
        <w:t xml:space="preserve">. </w:t>
      </w:r>
      <w:r w:rsidR="00A12C41">
        <w:rPr>
          <w:b/>
          <w:i/>
          <w:lang w:val="en-US" w:eastAsia="ko-KR"/>
        </w:rPr>
        <w:t xml:space="preserve">Adopt the same simple definition for </w:t>
      </w:r>
      <m:oMath>
        <m:sSub>
          <m:sSubPr>
            <m:ctrlPr>
              <w:rPr>
                <w:rFonts w:ascii="Cambria Math" w:hAnsi="Cambria Math"/>
                <w:b/>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3</m:t>
            </m:r>
          </m:sub>
        </m:sSub>
      </m:oMath>
      <w:r w:rsidR="00A12C41">
        <w:rPr>
          <w:b/>
          <w:i/>
          <w:lang w:val="en-US" w:eastAsia="ko-KR"/>
        </w:rPr>
        <w:t xml:space="preserve"> for all values of </w:t>
      </w:r>
      <m:oMath>
        <m:sSub>
          <m:sSubPr>
            <m:ctrlPr>
              <w:rPr>
                <w:rFonts w:ascii="Cambria Math" w:hAnsi="Cambria Math"/>
                <w:b/>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SB</m:t>
            </m:r>
          </m:sub>
        </m:sSub>
        <m:r>
          <m:rPr>
            <m:sty m:val="bi"/>
          </m:rPr>
          <w:rPr>
            <w:rFonts w:ascii="Cambria Math" w:hAnsi="Cambria Math"/>
            <w:lang w:val="en-US" w:eastAsia="ko-KR"/>
          </w:rPr>
          <m:t>×R</m:t>
        </m:r>
      </m:oMath>
      <w:r w:rsidR="00A12C41">
        <w:rPr>
          <w:b/>
          <w:i/>
          <w:lang w:val="en-US" w:eastAsia="ko-KR"/>
        </w:rPr>
        <w:t>.</w:t>
      </w:r>
    </w:p>
    <w:p w14:paraId="6AB54D13" w14:textId="01424EAD" w:rsidR="00C5574E" w:rsidRPr="00304D8B" w:rsidRDefault="00C5574E" w:rsidP="00E60C55">
      <w:pPr>
        <w:rPr>
          <w:b/>
          <w:i/>
          <w:lang w:val="en-US" w:eastAsia="ko-KR"/>
        </w:rPr>
      </w:pPr>
      <w:r>
        <w:rPr>
          <w:b/>
          <w:i/>
          <w:lang w:val="en-US" w:eastAsia="ko-KR"/>
        </w:rPr>
        <w:t>Proposal</w:t>
      </w:r>
      <w:r w:rsidR="005E05CF">
        <w:rPr>
          <w:b/>
          <w:i/>
          <w:lang w:val="en-US" w:eastAsia="ko-KR"/>
        </w:rPr>
        <w:t xml:space="preserve"> 9</w:t>
      </w:r>
      <w:r>
        <w:rPr>
          <w:b/>
          <w:i/>
          <w:lang w:val="en-US" w:eastAsia="ko-KR"/>
        </w:rPr>
        <w:t>. For evaluation purpose</w:t>
      </w:r>
      <w:r w:rsidR="0014084A">
        <w:rPr>
          <w:b/>
          <w:i/>
          <w:lang w:val="en-US" w:eastAsia="ko-KR"/>
        </w:rPr>
        <w:t xml:space="preserve">, select Alt1.2 amongst the candidate padding schemes and restrict final evaluation to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w:rPr>
            <w:rFonts w:ascii="Cambria Math" w:hAnsi="Cambria Math"/>
          </w:rPr>
          <m:t>×</m:t>
        </m:r>
        <m:r>
          <m:rPr>
            <m:sty m:val="bi"/>
          </m:rPr>
          <w:rPr>
            <w:rFonts w:ascii="Cambria Math" w:hAnsi="Cambria Math"/>
          </w:rPr>
          <m:t>R</m:t>
        </m:r>
        <m:r>
          <w:rPr>
            <w:rFonts w:ascii="Cambria Math" w:hAnsi="Cambria Math"/>
          </w:rPr>
          <m:t>&gt;</m:t>
        </m:r>
        <m:r>
          <m:rPr>
            <m:sty m:val="bi"/>
          </m:rPr>
          <w:rPr>
            <w:rFonts w:ascii="Cambria Math" w:hAnsi="Cambria Math"/>
          </w:rPr>
          <m:t>19</m:t>
        </m:r>
        <m:r>
          <w:rPr>
            <w:rFonts w:ascii="Cambria Math" w:hAnsi="Cambria Math"/>
          </w:rPr>
          <m:t>.</m:t>
        </m:r>
      </m:oMath>
    </w:p>
    <w:p w14:paraId="0533A618" w14:textId="77777777" w:rsidR="00304D8B" w:rsidRPr="001F4E56" w:rsidRDefault="00304D8B" w:rsidP="00E60C55"/>
    <w:p w14:paraId="570522D7" w14:textId="18705377" w:rsidR="003B0155" w:rsidRDefault="003B0155">
      <w:pPr>
        <w:pStyle w:val="Heading1"/>
      </w:pPr>
      <w:r>
        <w:t>7</w:t>
      </w:r>
      <w:r>
        <w:tab/>
        <w:t>Conclusion</w:t>
      </w:r>
    </w:p>
    <w:p w14:paraId="0FF4BB4C" w14:textId="2A93E785" w:rsidR="003B0155" w:rsidRDefault="003B0155" w:rsidP="003B0155">
      <w:pPr>
        <w:jc w:val="both"/>
      </w:pPr>
      <w:r>
        <w:t>In this contribution, we have presented our views on the open issues for the enhanced Type II codebook for CSI feedback</w:t>
      </w:r>
      <w:r>
        <w:t>, based on analysis and simulation results</w:t>
      </w:r>
      <w:r>
        <w:t xml:space="preserve">. </w:t>
      </w:r>
    </w:p>
    <w:p w14:paraId="283EAA03" w14:textId="4EFD681B" w:rsidR="003B0155" w:rsidRDefault="003B0155" w:rsidP="003B0155">
      <w:r>
        <w:t xml:space="preserve">Our </w:t>
      </w:r>
      <w:r>
        <w:t xml:space="preserve">observations and </w:t>
      </w:r>
      <w:r>
        <w:t xml:space="preserve">proposals are </w:t>
      </w:r>
      <w:r>
        <w:t xml:space="preserve">summarised </w:t>
      </w:r>
      <w:r>
        <w:t>as follows</w:t>
      </w:r>
      <w:r>
        <w:t>.</w:t>
      </w:r>
    </w:p>
    <w:p w14:paraId="7E8D750E" w14:textId="7FE28249" w:rsidR="00EA29DD" w:rsidRPr="00BD2356" w:rsidRDefault="00EA29DD" w:rsidP="00EA29DD">
      <w:pPr>
        <w:spacing w:after="0"/>
        <w:rPr>
          <w:i/>
          <w:u w:val="single"/>
        </w:rPr>
      </w:pPr>
      <w:r w:rsidRPr="00BD2356">
        <w:rPr>
          <w:i/>
          <w:u w:val="single"/>
        </w:rPr>
        <w:t>UCI parameters</w:t>
      </w:r>
      <w:r w:rsidRPr="00BD2356">
        <w:rPr>
          <w:i/>
          <w:u w:val="single"/>
        </w:rPr>
        <w:t>:</w:t>
      </w:r>
    </w:p>
    <w:p w14:paraId="1AE8B34D" w14:textId="35BF780F" w:rsidR="003B0155" w:rsidRPr="00EA29DD" w:rsidRDefault="00BD2356" w:rsidP="003B0155">
      <w:pPr>
        <w:rPr>
          <w:u w:val="single"/>
        </w:rPr>
      </w:pPr>
      <m:oMath>
        <m:r>
          <w:rPr>
            <w:rFonts w:ascii="Cambria Math" w:hAnsi="Cambria Math"/>
            <w:u w:val="single"/>
          </w:rPr>
          <m:t>α</m:t>
        </m:r>
      </m:oMath>
      <w:r w:rsidR="00EA29DD">
        <w:rPr>
          <w:u w:val="single"/>
        </w:rPr>
        <w:t xml:space="preserve"> </w:t>
      </w:r>
    </w:p>
    <w:p w14:paraId="32757CA3" w14:textId="556774DB" w:rsidR="00EA29DD" w:rsidRDefault="00C823F0" w:rsidP="003B0155">
      <w:pPr>
        <w:rPr>
          <w:b/>
          <w:i/>
        </w:rPr>
      </w:pPr>
      <w:r w:rsidRPr="00632F4A">
        <w:rPr>
          <w:b/>
          <w:i/>
        </w:rPr>
        <w:t>Observation 1. There is no significant performance advantage in having</w:t>
      </w:r>
      <w:r>
        <w:rPr>
          <w:b/>
          <w:i/>
        </w:rPr>
        <w:t xml:space="preserve"> a</w:t>
      </w:r>
      <w:r w:rsidRPr="00632F4A">
        <w:rPr>
          <w:b/>
          <w:i/>
        </w:rPr>
        <w:t xml:space="preserve"> configurable</w:t>
      </w:r>
      <w:r>
        <w:rPr>
          <w:b/>
          <w:i/>
        </w:rPr>
        <w:t xml:space="preserve"> </w:t>
      </w:r>
      <m:oMath>
        <m:r>
          <m:rPr>
            <m:sty m:val="bi"/>
          </m:rPr>
          <w:rPr>
            <w:rFonts w:ascii="Cambria Math" w:hAnsi="Cambria Math"/>
          </w:rPr>
          <m:t>α</m:t>
        </m:r>
      </m:oMath>
      <w:r>
        <w:rPr>
          <w:b/>
          <w:i/>
        </w:rPr>
        <w:t>.</w:t>
      </w:r>
    </w:p>
    <w:p w14:paraId="579F3E4E" w14:textId="77777777" w:rsidR="00C823F0" w:rsidRPr="00632F4A" w:rsidRDefault="00C823F0" w:rsidP="00C823F0">
      <w:pPr>
        <w:spacing w:after="120"/>
        <w:rPr>
          <w:b/>
          <w:i/>
        </w:rPr>
      </w:pPr>
      <w:r w:rsidRPr="00632F4A">
        <w:rPr>
          <w:b/>
          <w:i/>
        </w:rPr>
        <w:t xml:space="preserve">Observation 2. </w:t>
      </w:r>
      <m:oMath>
        <m:r>
          <m:rPr>
            <m:sty m:val="bi"/>
          </m:rPr>
          <w:rPr>
            <w:rFonts w:ascii="Cambria Math" w:hAnsi="Cambria Math"/>
          </w:rPr>
          <m:t>α=2</m:t>
        </m:r>
      </m:oMath>
      <w:r w:rsidRPr="00632F4A">
        <w:rPr>
          <w:b/>
          <w:i/>
        </w:rPr>
        <w:t xml:space="preserve"> offers the most f</w:t>
      </w:r>
      <w:proofErr w:type="spellStart"/>
      <w:r w:rsidRPr="00632F4A">
        <w:rPr>
          <w:b/>
          <w:i/>
        </w:rPr>
        <w:t>avourable</w:t>
      </w:r>
      <w:proofErr w:type="spellEnd"/>
      <w:r w:rsidRPr="00632F4A">
        <w:rPr>
          <w:b/>
          <w:i/>
        </w:rPr>
        <w:t xml:space="preserve"> performance/overhead trade-off across all other parameter combinations.</w:t>
      </w:r>
    </w:p>
    <w:p w14:paraId="7CFADD55" w14:textId="341FDD58" w:rsidR="00C823F0" w:rsidRDefault="00C823F0" w:rsidP="00E23952">
      <w:pPr>
        <w:spacing w:after="120"/>
        <w:rPr>
          <w:b/>
          <w:i/>
        </w:rPr>
      </w:pPr>
      <w:r w:rsidRPr="0090524E">
        <w:rPr>
          <w:b/>
          <w:i/>
        </w:rPr>
        <w:t xml:space="preserve">Observation 3. There is a potential out-of-range issue for the bit-width of the two-step FD basis indicator, with </w:t>
      </w:r>
      <m:oMath>
        <m:r>
          <m:rPr>
            <m:sty m:val="bi"/>
          </m:rPr>
          <w:rPr>
            <w:rFonts w:ascii="Cambria Math" w:hAnsi="Cambria Math"/>
          </w:rPr>
          <m:t>α&gt;2</m:t>
        </m:r>
      </m:oMath>
      <w:r w:rsidRPr="0090524E">
        <w:rPr>
          <w:b/>
          <w:i/>
        </w:rPr>
        <w:t xml:space="preserve">, for some combinations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&gt;19</m:t>
        </m:r>
      </m:oMath>
      <w:r w:rsidRPr="0090524E">
        <w:rPr>
          <w:b/>
          <w:i/>
        </w:rPr>
        <w:t xml:space="preserve"> and </w:t>
      </w:r>
      <m:oMath>
        <m:r>
          <m:rPr>
            <m:sty m:val="bi"/>
          </m:rPr>
          <w:rPr>
            <w:rFonts w:ascii="Cambria Math" w:hAnsi="Cambria Math"/>
          </w:rPr>
          <m:t>p</m:t>
        </m:r>
      </m:oMath>
      <w:r w:rsidRPr="0090524E">
        <w:rPr>
          <w:b/>
          <w:i/>
        </w:rPr>
        <w:t xml:space="preserve">. For these values of </w:t>
      </w:r>
      <m:oMath>
        <m:r>
          <m:rPr>
            <m:sty m:val="bi"/>
          </m:rPr>
          <w:rPr>
            <w:rFonts w:ascii="Cambria Math" w:hAnsi="Cambria Math"/>
          </w:rPr>
          <m:t>α</m:t>
        </m:r>
      </m:oMath>
      <w:r w:rsidRPr="0090524E">
        <w:rPr>
          <w:b/>
          <w:i/>
        </w:rPr>
        <w:t xml:space="preserve">, for some bit-widths of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sidRPr="0090524E">
        <w:rPr>
          <w:b/>
          <w:i/>
        </w:rPr>
        <w:t>, the number of bits required by the two-step indicator can exceed that of a single-step indicator.</w:t>
      </w:r>
    </w:p>
    <w:p w14:paraId="3816C610" w14:textId="5CE10A12" w:rsidR="00C823F0" w:rsidRPr="00242687" w:rsidRDefault="00C823F0" w:rsidP="00242687">
      <w:pPr>
        <w:spacing w:after="120"/>
        <w:rPr>
          <w:b/>
          <w:i/>
        </w:rPr>
      </w:pPr>
      <w:r w:rsidRPr="00B35F7C">
        <w:rPr>
          <w:b/>
          <w:i/>
        </w:rPr>
        <w:t xml:space="preserve">Proposal 1. Support a single value </w:t>
      </w:r>
      <m:oMath>
        <m:r>
          <m:rPr>
            <m:sty m:val="bi"/>
          </m:rPr>
          <w:rPr>
            <w:rFonts w:ascii="Cambria Math" w:hAnsi="Cambria Math"/>
          </w:rPr>
          <m:t>α=2</m:t>
        </m:r>
      </m:oMath>
      <w:r w:rsidRPr="00B35F7C">
        <w:rPr>
          <w:b/>
          <w:i/>
        </w:rPr>
        <w:t xml:space="preserve"> for all other parameter configurations.</w:t>
      </w:r>
    </w:p>
    <w:p w14:paraId="0594E7B7" w14:textId="5143FB91" w:rsidR="00EA29DD" w:rsidRDefault="00EA29DD" w:rsidP="003B0155">
      <w:proofErr w:type="spellStart"/>
      <w:r w:rsidRPr="00EA29DD">
        <w:rPr>
          <w:i/>
          <w:u w:val="single"/>
        </w:rPr>
        <w:t>M</w:t>
      </w:r>
      <w:r w:rsidRPr="00EA29DD">
        <w:rPr>
          <w:i/>
          <w:u w:val="single"/>
          <w:vertAlign w:val="subscript"/>
        </w:rPr>
        <w:t>initial</w:t>
      </w:r>
      <w:proofErr w:type="spellEnd"/>
    </w:p>
    <w:p w14:paraId="7D4CD412" w14:textId="77777777" w:rsidR="00C823F0" w:rsidRPr="005A55AB" w:rsidRDefault="00C823F0" w:rsidP="00C823F0">
      <w:pPr>
        <w:rPr>
          <w:b/>
          <w:i/>
          <w:iCs/>
        </w:rPr>
      </w:pPr>
      <w:r w:rsidRPr="005A55AB">
        <w:rPr>
          <w:b/>
          <w:i/>
          <w:iCs/>
        </w:rPr>
        <w:t>Observation</w:t>
      </w:r>
      <w:r>
        <w:rPr>
          <w:b/>
          <w:i/>
          <w:iCs/>
        </w:rPr>
        <w:t xml:space="preserve"> 4</w:t>
      </w:r>
      <w:r w:rsidRPr="005A55AB">
        <w:rPr>
          <w:b/>
          <w:i/>
          <w:iCs/>
        </w:rPr>
        <w:t xml:space="preserve">. The value set for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initial</m:t>
            </m:r>
          </m:sub>
        </m:sSub>
      </m:oMath>
      <w:r w:rsidRPr="005A55AB">
        <w:rPr>
          <w:b/>
          <w:i/>
          <w:iCs/>
        </w:rPr>
        <w:t xml:space="preserve"> is  </w:t>
      </w:r>
      <m:oMath>
        <m:d>
          <m:dPr>
            <m:begChr m:val="{"/>
            <m:endChr m:val="}"/>
            <m:ctrlPr>
              <w:rPr>
                <w:rFonts w:ascii="Cambria Math" w:hAnsi="Cambria Math"/>
                <w:b/>
                <w:i/>
                <w:iCs/>
              </w:rPr>
            </m:ctrlPr>
          </m:dPr>
          <m:e>
            <m:r>
              <m:rPr>
                <m:sty m:val="bi"/>
              </m:rPr>
              <w:rPr>
                <w:rFonts w:ascii="Cambria Math" w:hAnsi="Cambria Math"/>
              </w:rPr>
              <m:t>0,-1,-2,…,-</m:t>
            </m:r>
            <m:d>
              <m:dPr>
                <m:ctrlPr>
                  <w:rPr>
                    <w:rFonts w:ascii="Cambria Math" w:hAnsi="Cambria Math"/>
                    <w:b/>
                    <w:i/>
                    <w:iCs/>
                  </w:rPr>
                </m:ctrlPr>
              </m:dPr>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-2</m:t>
                </m:r>
              </m:e>
            </m:d>
          </m:e>
        </m:d>
        <m:r>
          <m:rPr>
            <m:sty m:val="bi"/>
          </m:rPr>
          <w:rPr>
            <w:rFonts w:ascii="Cambria Math" w:hAnsi="Cambria Math"/>
          </w:rPr>
          <m:t> mod </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oMath>
      <w:r w:rsidRPr="005A55AB">
        <w:rPr>
          <w:b/>
          <w:i/>
          <w:iCs/>
        </w:rPr>
        <w:t xml:space="preserve">, which can be indicated with </w:t>
      </w:r>
      <m:oMath>
        <m:d>
          <m:dPr>
            <m:begChr m:val="⌈"/>
            <m:endChr m:val="⌉"/>
            <m:ctrlPr>
              <w:rPr>
                <w:rFonts w:ascii="Cambria Math" w:hAnsi="Cambria Math"/>
                <w:b/>
                <w:i/>
                <w:iCs/>
              </w:rPr>
            </m:ctrlPr>
          </m:dPr>
          <m:e>
            <m:func>
              <m:funcPr>
                <m:ctrlPr>
                  <w:rPr>
                    <w:rFonts w:ascii="Cambria Math" w:hAnsi="Cambria Math"/>
                    <w:b/>
                    <w:i/>
                    <w:iCs/>
                  </w:rPr>
                </m:ctrlPr>
              </m:funcPr>
              <m:fName>
                <m:sSub>
                  <m:sSubPr>
                    <m:ctrlPr>
                      <w:rPr>
                        <w:rFonts w:ascii="Cambria Math" w:hAnsi="Cambria Math"/>
                        <w:b/>
                        <w:i/>
                        <w:iCs/>
                      </w:rPr>
                    </m:ctrlPr>
                  </m:sSubPr>
                  <m:e>
                    <m:r>
                      <m:rPr>
                        <m:sty m:val="bi"/>
                      </m:rPr>
                      <w:rPr>
                        <w:rFonts w:ascii="Cambria Math" w:hAnsi="Cambria Math"/>
                      </w:rPr>
                      <m:t>log</m:t>
                    </m:r>
                  </m:e>
                  <m:sub>
                    <m:r>
                      <m:rPr>
                        <m:sty m:val="bi"/>
                      </m:rPr>
                      <w:rPr>
                        <w:rFonts w:ascii="Cambria Math" w:hAnsi="Cambria Math"/>
                      </w:rPr>
                      <m:t>2</m:t>
                    </m:r>
                  </m:sub>
                </m:sSub>
              </m:fName>
              <m:e>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func>
          </m:e>
        </m:d>
      </m:oMath>
      <w:r w:rsidRPr="005A55AB">
        <w:rPr>
          <w:b/>
          <w:i/>
          <w:iCs/>
        </w:rPr>
        <w:t xml:space="preserve"> bits.</w:t>
      </w:r>
    </w:p>
    <w:p w14:paraId="0750C91B" w14:textId="404C37AB" w:rsidR="00C823F0" w:rsidRDefault="00C823F0" w:rsidP="00E23952">
      <w:pPr>
        <w:rPr>
          <w:b/>
          <w:i/>
          <w:iCs/>
        </w:rPr>
      </w:pPr>
      <w:r w:rsidRPr="0047477D">
        <w:rPr>
          <w:b/>
          <w:i/>
          <w:iCs/>
        </w:rPr>
        <w:t>Observation</w:t>
      </w:r>
      <w:r>
        <w:rPr>
          <w:b/>
          <w:i/>
          <w:iCs/>
        </w:rPr>
        <w:t xml:space="preserve"> 5</w:t>
      </w:r>
      <w:r w:rsidRPr="0047477D">
        <w:rPr>
          <w:b/>
          <w:i/>
          <w:iCs/>
        </w:rPr>
        <w:t xml:space="preserve">.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initial</m:t>
            </m:r>
          </m:sub>
        </m:sSub>
      </m:oMath>
      <w:r w:rsidRPr="0047477D">
        <w:rPr>
          <w:b/>
          <w:i/>
          <w:iCs/>
        </w:rPr>
        <w:t xml:space="preserve"> is common across all layers and the maximum possible bit-width is 5 bits. Hence the impact of this indicator on overhead is negligible.</w:t>
      </w:r>
    </w:p>
    <w:p w14:paraId="470080E0" w14:textId="77777777" w:rsidR="00242687" w:rsidRDefault="00242687" w:rsidP="00E23952">
      <w:pPr>
        <w:rPr>
          <w:b/>
          <w:i/>
          <w:iCs/>
        </w:rPr>
      </w:pPr>
    </w:p>
    <w:p w14:paraId="4CD02BA9" w14:textId="12E40841" w:rsidR="00C823F0" w:rsidRPr="00242687" w:rsidRDefault="00C823F0" w:rsidP="003B0155">
      <w:r w:rsidRPr="009A53E1">
        <w:rPr>
          <w:b/>
          <w:i/>
        </w:rPr>
        <w:t>Proposal</w:t>
      </w:r>
      <w:r>
        <w:rPr>
          <w:b/>
          <w:i/>
        </w:rPr>
        <w:t xml:space="preserve"> 2</w:t>
      </w:r>
      <w:r w:rsidRPr="009A53E1">
        <w:rPr>
          <w:b/>
          <w:i/>
        </w:rPr>
        <w:t xml:space="preserve">. Support full range for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sidRPr="009A53E1">
        <w:rPr>
          <w:b/>
          <w:i/>
        </w:rPr>
        <w:t xml:space="preserve"> with bit-width </w:t>
      </w:r>
      <m:oMath>
        <m:d>
          <m:dPr>
            <m:begChr m:val="⌈"/>
            <m:endChr m:val="⌉"/>
            <m:ctrlPr>
              <w:rPr>
                <w:rFonts w:ascii="Cambria Math" w:hAnsi="Cambria Math"/>
                <w:b/>
                <w:i/>
                <w:iCs/>
              </w:rPr>
            </m:ctrlPr>
          </m:dPr>
          <m:e>
            <m:func>
              <m:funcPr>
                <m:ctrlPr>
                  <w:rPr>
                    <w:rFonts w:ascii="Cambria Math" w:hAnsi="Cambria Math"/>
                    <w:b/>
                    <w:i/>
                    <w:iCs/>
                  </w:rPr>
                </m:ctrlPr>
              </m:funcPr>
              <m:fName>
                <m:sSub>
                  <m:sSubPr>
                    <m:ctrlPr>
                      <w:rPr>
                        <w:rFonts w:ascii="Cambria Math" w:hAnsi="Cambria Math"/>
                        <w:b/>
                        <w:i/>
                        <w:iCs/>
                      </w:rPr>
                    </m:ctrlPr>
                  </m:sSubPr>
                  <m:e>
                    <m:r>
                      <m:rPr>
                        <m:sty m:val="bi"/>
                      </m:rPr>
                      <w:rPr>
                        <w:rFonts w:ascii="Cambria Math" w:hAnsi="Cambria Math"/>
                      </w:rPr>
                      <m:t>log</m:t>
                    </m:r>
                  </m:e>
                  <m:sub>
                    <m:r>
                      <m:rPr>
                        <m:sty m:val="bi"/>
                      </m:rPr>
                      <w:rPr>
                        <w:rFonts w:ascii="Cambria Math" w:hAnsi="Cambria Math"/>
                      </w:rPr>
                      <m:t>2</m:t>
                    </m:r>
                  </m:sub>
                </m:sSub>
              </m:fName>
              <m:e>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-1)</m:t>
                </m:r>
              </m:e>
            </m:func>
          </m:e>
        </m:d>
      </m:oMath>
      <w:r w:rsidRPr="009A53E1">
        <w:rPr>
          <w:b/>
          <w:i/>
        </w:rPr>
        <w:t xml:space="preserve"> (maximum 5 bits) and value set: </w:t>
      </w:r>
      <m:oMath>
        <m:d>
          <m:dPr>
            <m:begChr m:val="{"/>
            <m:endChr m:val="}"/>
            <m:ctrlPr>
              <w:rPr>
                <w:rFonts w:ascii="Cambria Math" w:hAnsi="Cambria Math"/>
                <w:b/>
                <w:i/>
                <w:iCs/>
              </w:rPr>
            </m:ctrlPr>
          </m:dPr>
          <m:e>
            <m:r>
              <m:rPr>
                <m:sty m:val="bi"/>
              </m:rPr>
              <w:rPr>
                <w:rFonts w:ascii="Cambria Math" w:hAnsi="Cambria Math"/>
              </w:rPr>
              <m:t>0,-1,-2,…,-</m:t>
            </m:r>
            <m:d>
              <m:dPr>
                <m:ctrlPr>
                  <w:rPr>
                    <w:rFonts w:ascii="Cambria Math" w:hAnsi="Cambria Math"/>
                    <w:b/>
                    <w:i/>
                    <w:iCs/>
                  </w:rPr>
                </m:ctrlPr>
              </m:dPr>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m:t>
                    </m:r>
                  </m:sup>
                </m:sSubSup>
                <m:r>
                  <m:rPr>
                    <m:sty m:val="bi"/>
                  </m:rPr>
                  <w:rPr>
                    <w:rFonts w:ascii="Cambria Math" w:hAnsi="Cambria Math"/>
                  </w:rPr>
                  <m:t>-2</m:t>
                </m:r>
              </m:e>
            </m:d>
          </m:e>
        </m:d>
        <m:r>
          <m:rPr>
            <m:sty m:val="bi"/>
          </m:rPr>
          <w:rPr>
            <w:rFonts w:ascii="Cambria Math" w:hAnsi="Cambria Math"/>
          </w:rPr>
          <m:t> mod </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3</m:t>
            </m:r>
          </m:sub>
        </m:sSub>
      </m:oMath>
      <w:r w:rsidRPr="009A53E1">
        <w:rPr>
          <w:b/>
          <w:i/>
          <w:iCs/>
        </w:rPr>
        <w:t>.</w:t>
      </w:r>
    </w:p>
    <w:p w14:paraId="25D69EA1" w14:textId="6927DD17" w:rsidR="00EA29DD" w:rsidRPr="00082B6A" w:rsidRDefault="00EA29DD" w:rsidP="003B0155">
      <w:pPr>
        <w:rPr>
          <w:i/>
          <w:u w:val="single"/>
        </w:rPr>
      </w:pPr>
      <w:r w:rsidRPr="00082B6A">
        <w:rPr>
          <w:i/>
          <w:u w:val="single"/>
        </w:rPr>
        <w:t>Bitmap</w:t>
      </w:r>
    </w:p>
    <w:p w14:paraId="3214C48F" w14:textId="37EC5779" w:rsidR="00C823F0" w:rsidRDefault="00C823F0" w:rsidP="00E23952">
      <w:pPr>
        <w:rPr>
          <w:b/>
          <w:i/>
        </w:rPr>
      </w:pPr>
      <w:r w:rsidRPr="003947D6">
        <w:rPr>
          <w:b/>
          <w:i/>
        </w:rPr>
        <w:t>Observation</w:t>
      </w:r>
      <w:r>
        <w:rPr>
          <w:b/>
          <w:i/>
        </w:rPr>
        <w:t xml:space="preserve"> 6</w:t>
      </w:r>
      <w:r w:rsidRPr="003947D6">
        <w:rPr>
          <w:b/>
          <w:i/>
        </w:rPr>
        <w:t>. Removing the bit corresponding to the strongest coefficient from the bitmap allows to save 3 and 4 bits, respectively, for RI=3,4. However, this small saving comes at the cost of having two different bitmap size definitions for RI=1,2 and RI=3,4.</w:t>
      </w:r>
    </w:p>
    <w:p w14:paraId="00E4838B" w14:textId="77777777" w:rsidR="00242687" w:rsidRDefault="00242687" w:rsidP="00E23952">
      <w:pPr>
        <w:rPr>
          <w:b/>
          <w:i/>
        </w:rPr>
      </w:pPr>
    </w:p>
    <w:p w14:paraId="3959AE5F" w14:textId="61C573EB" w:rsidR="00C823F0" w:rsidRDefault="00C823F0" w:rsidP="00C823F0">
      <w:r w:rsidRPr="003947D6">
        <w:rPr>
          <w:b/>
          <w:i/>
        </w:rPr>
        <w:t>Proposal</w:t>
      </w:r>
      <w:r>
        <w:rPr>
          <w:b/>
          <w:i/>
        </w:rPr>
        <w:t xml:space="preserve"> 3</w:t>
      </w:r>
      <w:r w:rsidRPr="003947D6">
        <w:rPr>
          <w:b/>
          <w:i/>
        </w:rPr>
        <w:t xml:space="preserve">. Support the full-size definition of the bitmap already agreed for RI=1,2 also for RI=3,4, i.e., for RI=1-4, the bitmap for layer </w:t>
      </w:r>
      <m:oMath>
        <m:r>
          <m:rPr>
            <m:sty m:val="bi"/>
          </m:rPr>
          <w:rPr>
            <w:rFonts w:ascii="Cambria Math" w:hAnsi="Cambria Math"/>
          </w:rPr>
          <m:t>i</m:t>
        </m:r>
      </m:oMath>
      <w:r w:rsidRPr="003947D6">
        <w:rPr>
          <w:b/>
          <w:i/>
        </w:rPr>
        <w:t xml:space="preserve"> has size </w:t>
      </w:r>
      <m:oMath>
        <m:r>
          <m:rPr>
            <m:sty m:val="bi"/>
          </m:rPr>
          <w:rPr>
            <w:rFonts w:ascii="Cambria Math" w:hAnsi="Cambria Math"/>
          </w:rPr>
          <m:t>2</m:t>
        </m:r>
        <m:r>
          <m:rPr>
            <m:sty m:val="bi"/>
          </m:rPr>
          <w:rPr>
            <w:rFonts w:ascii="Cambria Math" w:hAnsi="Cambria Math"/>
          </w:rPr>
          <m:t>LM</m:t>
        </m:r>
      </m:oMath>
      <w:r w:rsidRPr="003947D6">
        <w:rPr>
          <w:b/>
          <w:i/>
        </w:rPr>
        <w:t xml:space="preserve">, where </w:t>
      </w:r>
      <m:oMath>
        <m:r>
          <m:rPr>
            <m:sty m:val="bi"/>
          </m:rPr>
          <w:rPr>
            <w:rFonts w:ascii="Cambria Math" w:hAnsi="Cambria Math"/>
          </w:rPr>
          <m:t>M=</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/R</m:t>
            </m:r>
          </m:e>
        </m:d>
      </m:oMath>
      <w:r w:rsidRPr="003947D6">
        <w:rPr>
          <w:b/>
          <w:i/>
        </w:rPr>
        <w:t xml:space="preserve"> for RI≤2 and </w:t>
      </w:r>
      <m:oMath>
        <m:r>
          <m:rPr>
            <m:sty m:val="bi"/>
          </m:rPr>
          <w:rPr>
            <w:rFonts w:ascii="Cambria Math" w:hAnsi="Cambria Math"/>
          </w:rPr>
          <m:t>M=</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0</m:t>
                </m:r>
              </m:sub>
            </m:s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/R</m:t>
            </m:r>
          </m:e>
        </m:d>
      </m:oMath>
      <w:r w:rsidRPr="003947D6">
        <w:rPr>
          <w:b/>
          <w:i/>
        </w:rPr>
        <w:t xml:space="preserve"> for RI&gt;2.</w:t>
      </w:r>
    </w:p>
    <w:p w14:paraId="07099666" w14:textId="5B6752BD" w:rsidR="00C823F0" w:rsidRDefault="00C823F0" w:rsidP="003B0155">
      <w:r w:rsidRPr="00AC6139">
        <w:rPr>
          <w:b/>
          <w:i/>
        </w:rPr>
        <w:t>Proposal</w:t>
      </w:r>
      <w:r>
        <w:rPr>
          <w:b/>
          <w:i/>
        </w:rPr>
        <w:t xml:space="preserve"> 4</w:t>
      </w:r>
      <w:r w:rsidRPr="00AC6139">
        <w:rPr>
          <w:b/>
          <w:i/>
        </w:rPr>
        <w:t>. Each polarization-specific reference amplitude should have at least one ‘1’ reported in the corresponding bitmap.</w:t>
      </w:r>
    </w:p>
    <w:p w14:paraId="237555B5" w14:textId="4D0B2C62" w:rsidR="00C823F0" w:rsidRPr="00082B6A" w:rsidRDefault="00AB7690" w:rsidP="003B0155">
      <w:pPr>
        <w:rPr>
          <w:i/>
          <w:u w:val="single"/>
        </w:rPr>
      </w:pPr>
      <w:r w:rsidRPr="00082B6A">
        <w:rPr>
          <w:i/>
          <w:u w:val="single"/>
        </w:rPr>
        <w:t>Supported parameter combinations</w:t>
      </w:r>
    </w:p>
    <w:p w14:paraId="493ACDFF" w14:textId="207FBA81" w:rsidR="00C823F0" w:rsidRDefault="00AB7690" w:rsidP="003B0155">
      <w:r w:rsidRPr="00DC0760">
        <w:rPr>
          <w:b/>
          <w:i/>
        </w:rPr>
        <w:t>Proposal</w:t>
      </w:r>
      <w:r>
        <w:rPr>
          <w:b/>
          <w:i/>
        </w:rPr>
        <w:t xml:space="preserve"> 5</w:t>
      </w:r>
      <w:r w:rsidRPr="00DC0760">
        <w:rPr>
          <w:b/>
          <w:i/>
        </w:rPr>
        <w:t xml:space="preserve">. Support the </w:t>
      </w:r>
      <w:r w:rsidR="00CD2F50">
        <w:rPr>
          <w:b/>
          <w:i/>
        </w:rPr>
        <w:t xml:space="preserve">following </w:t>
      </w:r>
      <w:r w:rsidRPr="00DC0760">
        <w:rPr>
          <w:b/>
          <w:i/>
        </w:rPr>
        <w:t>parameter combinations</w:t>
      </w:r>
    </w:p>
    <w:tbl>
      <w:tblPr>
        <w:tblW w:w="9175" w:type="dxa"/>
        <w:jc w:val="center"/>
        <w:tblCellMar>
          <w:left w:w="0" w:type="dxa"/>
          <w:right w:w="0" w:type="dxa"/>
        </w:tblCellMar>
        <w:tblLook w:val="04A0" w:firstRow="1" w:lastRow="0" w:firstColumn="1" w:lastColumn="0" w:noHBand="0" w:noVBand="1"/>
      </w:tblPr>
      <w:tblGrid>
        <w:gridCol w:w="1835"/>
        <w:gridCol w:w="1835"/>
        <w:gridCol w:w="1835"/>
        <w:gridCol w:w="1835"/>
        <w:gridCol w:w="1835"/>
      </w:tblGrid>
      <w:tr w:rsidR="00CD2F50" w14:paraId="05EE0D10" w14:textId="77777777" w:rsidTr="00FE4917">
        <w:trPr>
          <w:trHeight w:val="288"/>
          <w:jc w:val="center"/>
        </w:trPr>
        <w:tc>
          <w:tcPr>
            <w:tcW w:w="1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197F52" w14:textId="77777777" w:rsidR="00CD2F50" w:rsidRDefault="00CD2F50" w:rsidP="00FE4917">
            <w:pPr>
              <w:pStyle w:val="Style1"/>
              <w:spacing w:after="0" w:line="24" w:lineRule="atLeast"/>
              <w:ind w:firstLine="14"/>
              <w:jc w:val="center"/>
              <w:rPr>
                <w:lang w:eastAsia="ko-KR"/>
              </w:rPr>
            </w:pPr>
            <m:oMathPara>
              <m:oMathParaPr>
                <m:jc m:val="centerGroup"/>
              </m:oMathParaPr>
              <m:oMath>
                <m:r>
                  <w:rPr>
                    <w:rFonts w:ascii="Cambria Math" w:hAnsi="Cambria Math"/>
                    <w:lang w:eastAsia="ko-KR"/>
                  </w:rPr>
                  <m:t>L</m:t>
                </m:r>
              </m:oMath>
            </m:oMathPara>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C364B1F" w14:textId="77777777" w:rsidR="00CD2F50" w:rsidRDefault="00CD2F50" w:rsidP="00FE4917">
            <w:pPr>
              <w:pStyle w:val="Style1"/>
              <w:spacing w:after="0" w:line="24" w:lineRule="atLeast"/>
              <w:ind w:firstLine="14"/>
              <w:jc w:val="center"/>
              <w:rPr>
                <w:rFonts w:ascii="Malgun Gothic" w:hAnsi="Malgun Gothic" w:cs="Calibri"/>
                <w:lang w:eastAsia="ko-KR"/>
              </w:rPr>
            </w:pPr>
            <m:oMath>
              <m:r>
                <w:rPr>
                  <w:rFonts w:ascii="Cambria Math" w:hAnsi="Cambria Math"/>
                  <w:lang w:eastAsia="ko-KR"/>
                </w:rPr>
                <m:t>p=</m:t>
              </m:r>
              <m:sSub>
                <m:sSubPr>
                  <m:ctrlPr>
                    <w:rPr>
                      <w:rFonts w:ascii="Cambria Math" w:hAnsi="Cambria Math" w:cs="Calibri"/>
                      <w:i/>
                      <w:iCs/>
                    </w:rPr>
                  </m:ctrlPr>
                </m:sSubPr>
                <m:e>
                  <m:r>
                    <w:rPr>
                      <w:rFonts w:ascii="Cambria Math" w:hAnsi="Cambria Math"/>
                      <w:lang w:eastAsia="ko-KR"/>
                    </w:rPr>
                    <m:t>y</m:t>
                  </m:r>
                </m:e>
                <m:sub>
                  <m:r>
                    <w:rPr>
                      <w:rFonts w:ascii="Cambria Math" w:hAnsi="Cambria Math"/>
                      <w:lang w:eastAsia="ko-KR"/>
                    </w:rPr>
                    <m:t>0</m:t>
                  </m:r>
                </m:sub>
              </m:sSub>
            </m:oMath>
            <w:r>
              <w:rPr>
                <w:rFonts w:hint="eastAsia"/>
                <w:lang w:eastAsia="ko-KR"/>
              </w:rPr>
              <w:t xml:space="preserve"> (rank 1-2)</w:t>
            </w:r>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9ECD866" w14:textId="77777777" w:rsidR="00CD2F50" w:rsidRDefault="00CD2F50" w:rsidP="00FE4917">
            <w:pPr>
              <w:pStyle w:val="Style1"/>
              <w:spacing w:after="0" w:line="24" w:lineRule="atLeast"/>
              <w:ind w:firstLine="14"/>
              <w:jc w:val="center"/>
              <w:rPr>
                <w:rFonts w:cs="Times New Roman"/>
                <w:lang w:eastAsia="ko-KR"/>
              </w:rPr>
            </w:pPr>
            <m:oMath>
              <m:r>
                <w:rPr>
                  <w:rFonts w:ascii="Cambria Math" w:hAnsi="Cambria Math"/>
                  <w:lang w:eastAsia="ko-KR"/>
                </w:rPr>
                <m:t>p=</m:t>
              </m:r>
              <m:sSub>
                <m:sSubPr>
                  <m:ctrlPr>
                    <w:rPr>
                      <w:rFonts w:ascii="Cambria Math" w:hAnsi="Cambria Math" w:cs="Calibri"/>
                      <w:i/>
                      <w:iCs/>
                    </w:rPr>
                  </m:ctrlPr>
                </m:sSubPr>
                <m:e>
                  <m:r>
                    <w:rPr>
                      <w:rFonts w:ascii="Cambria Math" w:hAnsi="Cambria Math"/>
                      <w:lang w:eastAsia="ko-KR"/>
                    </w:rPr>
                    <m:t>v</m:t>
                  </m:r>
                </m:e>
                <m:sub>
                  <m:r>
                    <w:rPr>
                      <w:rFonts w:ascii="Cambria Math" w:hAnsi="Cambria Math"/>
                      <w:lang w:eastAsia="ko-KR"/>
                    </w:rPr>
                    <m:t>0</m:t>
                  </m:r>
                </m:sub>
              </m:sSub>
            </m:oMath>
            <w:r>
              <w:rPr>
                <w:rFonts w:hint="eastAsia"/>
                <w:lang w:eastAsia="ko-KR"/>
              </w:rPr>
              <w:t xml:space="preserve"> (rank 3-4)</w:t>
            </w:r>
          </w:p>
        </w:tc>
        <w:tc>
          <w:tcPr>
            <w:tcW w:w="18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E36AFE0" w14:textId="77777777" w:rsidR="00CD2F50" w:rsidRDefault="00CD2F50" w:rsidP="00FE4917">
            <w:pPr>
              <w:pStyle w:val="Style1"/>
              <w:spacing w:after="0" w:line="24" w:lineRule="atLeast"/>
              <w:ind w:firstLine="14"/>
              <w:jc w:val="center"/>
              <w:rPr>
                <w:lang w:eastAsia="ko-KR"/>
              </w:rPr>
            </w:pPr>
            <m:oMathPara>
              <m:oMathParaPr>
                <m:jc m:val="centerGroup"/>
              </m:oMathParaPr>
              <m:oMath>
                <m:r>
                  <w:rPr>
                    <w:rFonts w:ascii="Cambria Math" w:hAnsi="Cambria Math"/>
                    <w:lang w:eastAsia="ko-KR"/>
                  </w:rPr>
                  <m:t>β</m:t>
                </m:r>
              </m:oMath>
            </m:oMathPara>
          </w:p>
        </w:tc>
        <w:tc>
          <w:tcPr>
            <w:tcW w:w="1835" w:type="dxa"/>
            <w:tcBorders>
              <w:top w:val="single" w:sz="8" w:space="0" w:color="000000"/>
              <w:left w:val="nil"/>
              <w:bottom w:val="single" w:sz="8" w:space="0" w:color="000000"/>
              <w:right w:val="single" w:sz="8" w:space="0" w:color="000000"/>
            </w:tcBorders>
            <w:hideMark/>
          </w:tcPr>
          <w:p w14:paraId="3305F0A7" w14:textId="77777777" w:rsidR="00CD2F50" w:rsidRDefault="00CD2F50" w:rsidP="00FE4917">
            <w:pPr>
              <w:pStyle w:val="Style1"/>
              <w:spacing w:after="0" w:line="24" w:lineRule="atLeast"/>
              <w:ind w:firstLine="14"/>
              <w:jc w:val="center"/>
              <w:rPr>
                <w:rFonts w:ascii="Calibri" w:hAnsi="Calibri"/>
                <w:lang w:eastAsia="ko-KR"/>
              </w:rPr>
            </w:pPr>
            <w:r>
              <w:rPr>
                <w:rFonts w:ascii="Calibri" w:hAnsi="Calibri"/>
                <w:lang w:eastAsia="ko-KR"/>
              </w:rPr>
              <w:t>Restriction (if any)</w:t>
            </w:r>
          </w:p>
        </w:tc>
      </w:tr>
      <w:tr w:rsidR="00CD2F50" w14:paraId="3B4BBDD6"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77E2DA"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4675F9"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28B4D1"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AD63DC"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hideMark/>
          </w:tcPr>
          <w:p w14:paraId="66DCAFA8"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w:t>
            </w:r>
          </w:p>
        </w:tc>
      </w:tr>
      <w:tr w:rsidR="00CD2F50" w14:paraId="4EFD8950"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3BE939B"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318B7C"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C0D64A"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4E977DF" w14:textId="77777777" w:rsidR="00CD2F50" w:rsidRPr="00122E03" w:rsidRDefault="00CD2F50" w:rsidP="00FE4917">
            <w:pPr>
              <w:pStyle w:val="Style1"/>
              <w:spacing w:after="0" w:line="24" w:lineRule="atLeast"/>
              <w:ind w:firstLine="14"/>
              <w:jc w:val="center"/>
              <w:rPr>
                <w:rFonts w:cs="Times New Roman"/>
                <w:bCs/>
                <w:strike/>
                <w:lang w:eastAsia="ko-KR"/>
              </w:rPr>
            </w:pPr>
            <w:r w:rsidRPr="00122E03">
              <w:rPr>
                <w:rFonts w:cs="Times New Roman"/>
                <w:bCs/>
                <w:lang w:eastAsia="ko-KR"/>
              </w:rPr>
              <w:t>1/2</w:t>
            </w:r>
          </w:p>
        </w:tc>
        <w:tc>
          <w:tcPr>
            <w:tcW w:w="1835" w:type="dxa"/>
            <w:tcBorders>
              <w:top w:val="nil"/>
              <w:left w:val="nil"/>
              <w:bottom w:val="single" w:sz="8" w:space="0" w:color="000000"/>
              <w:right w:val="single" w:sz="8" w:space="0" w:color="000000"/>
            </w:tcBorders>
            <w:hideMark/>
          </w:tcPr>
          <w:p w14:paraId="3BA89F8C" w14:textId="77777777" w:rsidR="00CD2F50" w:rsidRPr="00122E03" w:rsidRDefault="00CD2F50" w:rsidP="00FE4917">
            <w:pPr>
              <w:pStyle w:val="Style1"/>
              <w:spacing w:after="0" w:line="24" w:lineRule="atLeast"/>
              <w:ind w:firstLine="14"/>
              <w:jc w:val="center"/>
              <w:rPr>
                <w:rFonts w:cs="Times New Roman"/>
                <w:b/>
                <w:bCs/>
                <w:strike/>
                <w:lang w:eastAsia="ko-KR"/>
              </w:rPr>
            </w:pPr>
            <w:r w:rsidRPr="00122E03">
              <w:rPr>
                <w:rFonts w:cs="Times New Roman"/>
                <w:b/>
                <w:bCs/>
                <w:strike/>
                <w:lang w:eastAsia="ko-KR"/>
              </w:rPr>
              <w:t>-</w:t>
            </w:r>
          </w:p>
        </w:tc>
      </w:tr>
      <w:tr w:rsidR="00CD2F50" w14:paraId="15937B47"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899887"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AD646A"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F1E33D"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A785DC"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hideMark/>
          </w:tcPr>
          <w:p w14:paraId="69C71592"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w:t>
            </w:r>
          </w:p>
        </w:tc>
      </w:tr>
      <w:tr w:rsidR="00CD2F50" w14:paraId="7E728E1E"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0239"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7B1DBA"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3013F5"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1/8</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7A57FF"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1/2</w:t>
            </w:r>
          </w:p>
        </w:tc>
        <w:tc>
          <w:tcPr>
            <w:tcW w:w="1835" w:type="dxa"/>
            <w:tcBorders>
              <w:top w:val="nil"/>
              <w:left w:val="nil"/>
              <w:bottom w:val="single" w:sz="8" w:space="0" w:color="000000"/>
              <w:right w:val="single" w:sz="8" w:space="0" w:color="000000"/>
            </w:tcBorders>
            <w:hideMark/>
          </w:tcPr>
          <w:p w14:paraId="218ECD9C"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w:t>
            </w:r>
          </w:p>
        </w:tc>
      </w:tr>
      <w:tr w:rsidR="00CD2F50" w14:paraId="7B1E4A55"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C31ACC"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E7CE5D"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49FDA"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D52E68"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3/4</w:t>
            </w:r>
          </w:p>
        </w:tc>
        <w:tc>
          <w:tcPr>
            <w:tcW w:w="1835" w:type="dxa"/>
            <w:tcBorders>
              <w:top w:val="nil"/>
              <w:left w:val="nil"/>
              <w:bottom w:val="single" w:sz="8" w:space="0" w:color="000000"/>
              <w:right w:val="single" w:sz="8" w:space="0" w:color="000000"/>
            </w:tcBorders>
            <w:hideMark/>
          </w:tcPr>
          <w:p w14:paraId="53623F2C"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w:t>
            </w:r>
          </w:p>
        </w:tc>
      </w:tr>
      <w:tr w:rsidR="00CD2F50" w14:paraId="26CC0D9E"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16866E"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3004FF"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3C9F13"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AF803B"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1/2</w:t>
            </w:r>
          </w:p>
        </w:tc>
        <w:tc>
          <w:tcPr>
            <w:tcW w:w="1835" w:type="dxa"/>
            <w:tcBorders>
              <w:top w:val="nil"/>
              <w:left w:val="nil"/>
              <w:bottom w:val="single" w:sz="8" w:space="0" w:color="000000"/>
              <w:right w:val="single" w:sz="8" w:space="0" w:color="000000"/>
            </w:tcBorders>
            <w:hideMark/>
          </w:tcPr>
          <w:p w14:paraId="47D739AA"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w:t>
            </w:r>
          </w:p>
        </w:tc>
      </w:tr>
      <w:tr w:rsidR="00CD2F50" w14:paraId="56A77989"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D333E96"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6</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F4F8AE"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4EC2D"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154054"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1/4</w:t>
            </w:r>
          </w:p>
        </w:tc>
        <w:tc>
          <w:tcPr>
            <w:tcW w:w="1835" w:type="dxa"/>
            <w:vMerge w:val="restart"/>
            <w:tcBorders>
              <w:top w:val="nil"/>
              <w:left w:val="nil"/>
              <w:bottom w:val="single" w:sz="8" w:space="0" w:color="000000"/>
              <w:right w:val="single" w:sz="8" w:space="0" w:color="000000"/>
            </w:tcBorders>
            <w:hideMark/>
          </w:tcPr>
          <w:p w14:paraId="4251C962" w14:textId="77777777" w:rsidR="00CD2F50" w:rsidRPr="009A14B5" w:rsidRDefault="00CD2F50" w:rsidP="00FE4917">
            <w:pPr>
              <w:pStyle w:val="Style1"/>
              <w:spacing w:after="0" w:line="24" w:lineRule="atLeast"/>
              <w:ind w:firstLine="14"/>
              <w:jc w:val="center"/>
              <w:rPr>
                <w:rFonts w:cs="Times New Roman"/>
                <w:lang w:eastAsia="ko-KR"/>
              </w:rPr>
            </w:pPr>
            <w:r w:rsidRPr="009A14B5">
              <w:rPr>
                <w:rFonts w:cs="Times New Roman"/>
                <w:lang w:eastAsia="ko-KR"/>
              </w:rPr>
              <w:t>32 CSI-RS ports, RI=1-2</w:t>
            </w:r>
          </w:p>
        </w:tc>
      </w:tr>
      <w:tr w:rsidR="00CD2F50" w14:paraId="359BF698"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EE5ACD" w14:textId="77777777" w:rsidR="00CD2F50" w:rsidRDefault="00CD2F50" w:rsidP="00FE4917">
            <w:pPr>
              <w:pStyle w:val="Style1"/>
              <w:spacing w:after="0" w:line="24" w:lineRule="atLeast"/>
              <w:ind w:firstLine="14"/>
              <w:jc w:val="center"/>
              <w:rPr>
                <w:lang w:eastAsia="ko-KR"/>
              </w:rPr>
            </w:pPr>
            <w:r>
              <w:rPr>
                <w:rFonts w:hint="eastAsia"/>
                <w:lang w:eastAsia="ko-KR"/>
              </w:rPr>
              <w:t>6</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1E691A" w14:textId="77777777" w:rsidR="00CD2F50" w:rsidRPr="001A166E" w:rsidRDefault="00CD2F50" w:rsidP="00FE4917">
            <w:pPr>
              <w:pStyle w:val="Style1"/>
              <w:spacing w:after="0" w:line="24" w:lineRule="atLeast"/>
              <w:ind w:firstLine="14"/>
              <w:jc w:val="center"/>
              <w:rPr>
                <w:lang w:eastAsia="ko-KR"/>
              </w:rPr>
            </w:pPr>
            <w:r w:rsidRPr="001A166E">
              <w:rPr>
                <w:rFonts w:hint="eastAsia"/>
                <w:lang w:eastAsia="ko-KR"/>
              </w:rPr>
              <w:t>1/4</w:t>
            </w:r>
            <w:r w:rsidRPr="001A166E">
              <w:rPr>
                <w:lang w:eastAsia="ko-KR"/>
              </w:rPr>
              <w:t xml:space="preserve"> </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B2E364" w14:textId="77777777" w:rsidR="00CD2F50" w:rsidRDefault="00CD2F50" w:rsidP="00FE4917">
            <w:pPr>
              <w:pStyle w:val="Style1"/>
              <w:spacing w:after="0" w:line="24" w:lineRule="atLeast"/>
              <w:ind w:firstLine="14"/>
              <w:jc w:val="center"/>
              <w:rPr>
                <w:lang w:eastAsia="ko-KR"/>
              </w:rPr>
            </w:pPr>
            <w:r>
              <w:rPr>
                <w:rFonts w:hint="eastAsia"/>
                <w:lang w:eastAsia="ko-KR"/>
              </w:rPr>
              <w:t>-</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CA17BF" w14:textId="77777777" w:rsidR="00CD2F50" w:rsidRPr="001A166E" w:rsidRDefault="00CD2F50" w:rsidP="00FE4917">
            <w:pPr>
              <w:pStyle w:val="Style1"/>
              <w:spacing w:after="0" w:line="24" w:lineRule="atLeast"/>
              <w:ind w:firstLine="14"/>
              <w:jc w:val="center"/>
              <w:rPr>
                <w:lang w:eastAsia="ko-KR"/>
              </w:rPr>
            </w:pPr>
            <w:r w:rsidRPr="001A166E">
              <w:rPr>
                <w:rFonts w:hint="eastAsia"/>
                <w:lang w:eastAsia="ko-KR"/>
              </w:rPr>
              <w:t>1/2</w:t>
            </w:r>
          </w:p>
        </w:tc>
        <w:tc>
          <w:tcPr>
            <w:tcW w:w="0" w:type="auto"/>
            <w:vMerge/>
            <w:tcBorders>
              <w:top w:val="nil"/>
              <w:left w:val="nil"/>
              <w:bottom w:val="single" w:sz="8" w:space="0" w:color="000000"/>
              <w:right w:val="single" w:sz="8" w:space="0" w:color="000000"/>
            </w:tcBorders>
            <w:vAlign w:val="center"/>
            <w:hideMark/>
          </w:tcPr>
          <w:p w14:paraId="19FDB881" w14:textId="77777777" w:rsidR="00CD2F50" w:rsidRDefault="00CD2F50" w:rsidP="00FE4917">
            <w:pPr>
              <w:rPr>
                <w:rFonts w:ascii="Malgun Gothic" w:eastAsia="Malgun Gothic" w:hAnsi="Malgun Gothic"/>
                <w:lang w:eastAsia="ko-KR"/>
              </w:rPr>
            </w:pPr>
          </w:p>
        </w:tc>
      </w:tr>
      <w:tr w:rsidR="00CD2F50" w14:paraId="3A988E9E" w14:textId="77777777" w:rsidTr="00FE4917">
        <w:trPr>
          <w:trHeight w:val="288"/>
          <w:jc w:val="center"/>
        </w:trPr>
        <w:tc>
          <w:tcPr>
            <w:tcW w:w="183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4FF4DE" w14:textId="77777777" w:rsidR="00CD2F50" w:rsidRDefault="00CD2F50" w:rsidP="00FE4917">
            <w:pPr>
              <w:pStyle w:val="Style1"/>
              <w:spacing w:after="0" w:line="24" w:lineRule="atLeast"/>
              <w:ind w:firstLine="14"/>
              <w:jc w:val="center"/>
              <w:rPr>
                <w:lang w:eastAsia="ko-KR"/>
              </w:rPr>
            </w:pPr>
            <w:r>
              <w:rPr>
                <w:rFonts w:hint="eastAsia"/>
                <w:lang w:eastAsia="ko-KR"/>
              </w:rPr>
              <w:t>6</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71C5B7" w14:textId="77777777" w:rsidR="00CD2F50" w:rsidRPr="001A166E" w:rsidRDefault="00CD2F50" w:rsidP="00FE4917">
            <w:pPr>
              <w:pStyle w:val="Style1"/>
              <w:spacing w:after="0" w:line="24" w:lineRule="atLeast"/>
              <w:ind w:firstLine="14"/>
              <w:jc w:val="center"/>
              <w:rPr>
                <w:bCs/>
                <w:lang w:eastAsia="ko-KR"/>
              </w:rPr>
            </w:pPr>
            <w:r w:rsidRPr="001A166E">
              <w:rPr>
                <w:bCs/>
                <w:lang w:eastAsia="ko-KR"/>
              </w:rPr>
              <w:t>1/4</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BAA185" w14:textId="77777777" w:rsidR="00CD2F50" w:rsidRDefault="00CD2F50" w:rsidP="00FE4917">
            <w:pPr>
              <w:pStyle w:val="Style1"/>
              <w:spacing w:after="0" w:line="24" w:lineRule="atLeast"/>
              <w:ind w:firstLine="14"/>
              <w:jc w:val="center"/>
              <w:rPr>
                <w:lang w:eastAsia="ko-KR"/>
              </w:rPr>
            </w:pPr>
            <w:r>
              <w:rPr>
                <w:rFonts w:hint="eastAsia"/>
                <w:lang w:eastAsia="ko-KR"/>
              </w:rPr>
              <w:t>-</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D35352" w14:textId="77777777" w:rsidR="00CD2F50" w:rsidRPr="001A166E" w:rsidRDefault="00CD2F50" w:rsidP="00FE4917">
            <w:pPr>
              <w:pStyle w:val="Style1"/>
              <w:spacing w:after="0" w:line="24" w:lineRule="atLeast"/>
              <w:ind w:firstLine="14"/>
              <w:jc w:val="center"/>
              <w:rPr>
                <w:bCs/>
                <w:lang w:eastAsia="ko-KR"/>
              </w:rPr>
            </w:pPr>
            <w:r w:rsidRPr="001A166E">
              <w:rPr>
                <w:bCs/>
                <w:lang w:eastAsia="ko-KR"/>
              </w:rPr>
              <w:t>3/4</w:t>
            </w:r>
          </w:p>
        </w:tc>
        <w:tc>
          <w:tcPr>
            <w:tcW w:w="0" w:type="auto"/>
            <w:vMerge/>
            <w:tcBorders>
              <w:top w:val="nil"/>
              <w:left w:val="nil"/>
              <w:bottom w:val="single" w:sz="8" w:space="0" w:color="000000"/>
              <w:right w:val="single" w:sz="8" w:space="0" w:color="000000"/>
            </w:tcBorders>
            <w:vAlign w:val="center"/>
            <w:hideMark/>
          </w:tcPr>
          <w:p w14:paraId="083028C4" w14:textId="77777777" w:rsidR="00CD2F50" w:rsidRDefault="00CD2F50" w:rsidP="00FE4917">
            <w:pPr>
              <w:rPr>
                <w:rFonts w:ascii="Malgun Gothic" w:eastAsia="Malgun Gothic" w:hAnsi="Malgun Gothic"/>
                <w:lang w:eastAsia="ko-KR"/>
              </w:rPr>
            </w:pPr>
          </w:p>
        </w:tc>
      </w:tr>
    </w:tbl>
    <w:p w14:paraId="1BB611BA" w14:textId="77777777" w:rsidR="00AB7690" w:rsidRPr="00C823F0" w:rsidRDefault="00AB7690" w:rsidP="003B0155"/>
    <w:p w14:paraId="1FD8E681" w14:textId="43A11F56" w:rsidR="00C823F0" w:rsidRPr="00082B6A" w:rsidRDefault="00CD2F50" w:rsidP="003B0155">
      <w:pPr>
        <w:rPr>
          <w:i/>
          <w:u w:val="single"/>
        </w:rPr>
      </w:pPr>
      <w:r w:rsidRPr="00082B6A">
        <w:rPr>
          <w:i/>
          <w:u w:val="single"/>
        </w:rPr>
        <w:t>UCI omissions</w:t>
      </w:r>
    </w:p>
    <w:p w14:paraId="23930736" w14:textId="77777777" w:rsidR="002B45DD" w:rsidRPr="00F61C32" w:rsidRDefault="002B45DD" w:rsidP="002B45DD">
      <w:pPr>
        <w:pStyle w:val="CommentText"/>
        <w:rPr>
          <w:rFonts w:cs="Arial"/>
          <w:b/>
          <w:i/>
          <w:szCs w:val="22"/>
        </w:rPr>
      </w:pPr>
      <w:r w:rsidRPr="00F61C32">
        <w:rPr>
          <w:b/>
          <w:i/>
        </w:rPr>
        <w:t>Observation</w:t>
      </w:r>
      <w:r>
        <w:rPr>
          <w:b/>
          <w:i/>
        </w:rPr>
        <w:t xml:space="preserve"> 7</w:t>
      </w:r>
      <w:r w:rsidRPr="00F61C32">
        <w:rPr>
          <w:b/>
          <w:i/>
        </w:rPr>
        <w:t xml:space="preserve">. In Rel-16, like in Rel-15, </w:t>
      </w:r>
      <w:r w:rsidRPr="00F61C32">
        <w:rPr>
          <w:rFonts w:cs="Arial"/>
          <w:b/>
          <w:i/>
          <w:szCs w:val="22"/>
        </w:rPr>
        <w:t xml:space="preserve">the faster variation of PUSCH resource allocation relative to RRC parameter configuration, and the wide range of CSI payload sizes, may cause the resources available for a UE in the PUSCH to be insufficient to transmit all </w:t>
      </w:r>
      <m:oMath>
        <m:sSub>
          <m:sSubPr>
            <m:ctrlPr>
              <w:rPr>
                <w:rFonts w:ascii="Cambria Math" w:hAnsi="Cambria Math" w:cs="Arial"/>
                <w:b/>
                <w:i/>
                <w:szCs w:val="22"/>
              </w:rPr>
            </m:ctrlPr>
          </m:sSubPr>
          <m:e>
            <m:r>
              <m:rPr>
                <m:sty m:val="bi"/>
              </m:rPr>
              <w:rPr>
                <w:rFonts w:ascii="Cambria Math" w:hAnsi="Cambria Math" w:cs="Arial"/>
                <w:szCs w:val="22"/>
              </w:rPr>
              <m:t>N</m:t>
            </m:r>
          </m:e>
          <m:sub>
            <m:r>
              <m:rPr>
                <m:sty m:val="bi"/>
              </m:rPr>
              <w:rPr>
                <w:rFonts w:ascii="Cambria Math" w:hAnsi="Cambria Math" w:cs="Arial"/>
                <w:szCs w:val="22"/>
              </w:rPr>
              <m:t>Rep</m:t>
            </m:r>
          </m:sub>
        </m:sSub>
      </m:oMath>
      <w:r w:rsidRPr="00F61C32">
        <w:rPr>
          <w:rFonts w:cs="Arial"/>
          <w:b/>
          <w:i/>
          <w:szCs w:val="22"/>
        </w:rPr>
        <w:t xml:space="preserve"> Part-2 CSI repor</w:t>
      </w:r>
      <w:proofErr w:type="spellStart"/>
      <w:r w:rsidRPr="00F61C32">
        <w:rPr>
          <w:rFonts w:cs="Arial"/>
          <w:b/>
          <w:i/>
          <w:szCs w:val="22"/>
        </w:rPr>
        <w:t>ts</w:t>
      </w:r>
      <w:proofErr w:type="spellEnd"/>
      <w:r w:rsidRPr="00F61C32">
        <w:rPr>
          <w:rFonts w:cs="Arial"/>
          <w:b/>
          <w:i/>
          <w:szCs w:val="22"/>
        </w:rPr>
        <w:t xml:space="preserve"> in full.</w:t>
      </w:r>
    </w:p>
    <w:p w14:paraId="173C0DB9" w14:textId="3EB721B9" w:rsidR="00CD2F50" w:rsidRDefault="002B45DD" w:rsidP="002B45DD">
      <w:pPr>
        <w:rPr>
          <w:b/>
          <w:i/>
        </w:rPr>
      </w:pPr>
      <w:r w:rsidRPr="00F61C32">
        <w:rPr>
          <w:rFonts w:cs="Arial"/>
          <w:b/>
          <w:i/>
          <w:szCs w:val="22"/>
        </w:rPr>
        <w:t>Observation</w:t>
      </w:r>
      <w:r>
        <w:rPr>
          <w:rFonts w:cs="Arial"/>
          <w:b/>
          <w:i/>
          <w:szCs w:val="22"/>
        </w:rPr>
        <w:t xml:space="preserve"> 8</w:t>
      </w:r>
      <w:r w:rsidRPr="00F61C32">
        <w:rPr>
          <w:rFonts w:cs="Arial"/>
          <w:b/>
          <w:i/>
          <w:szCs w:val="22"/>
        </w:rPr>
        <w:t>. Rel-15 omission rules are not applicable to Rel-16 Type II in their original form because</w:t>
      </w:r>
      <w:r w:rsidRPr="00F61C32">
        <w:rPr>
          <w:b/>
          <w:i/>
        </w:rPr>
        <w:t xml:space="preserve"> the NZCs cannot be partitioned in wideband, even and odd sub-bands.</w:t>
      </w:r>
    </w:p>
    <w:p w14:paraId="788D6E3F" w14:textId="31458F12" w:rsidR="002B45DD" w:rsidRPr="000343C7" w:rsidRDefault="002B45DD" w:rsidP="002B45DD">
      <w:pPr>
        <w:pStyle w:val="CommentText"/>
        <w:rPr>
          <w:rFonts w:cs="Arial"/>
          <w:b/>
          <w:i/>
          <w:szCs w:val="22"/>
        </w:rPr>
      </w:pPr>
      <w:r w:rsidRPr="000343C7">
        <w:rPr>
          <w:b/>
          <w:i/>
        </w:rPr>
        <w:t>Observation</w:t>
      </w:r>
      <w:r>
        <w:rPr>
          <w:b/>
          <w:i/>
        </w:rPr>
        <w:t xml:space="preserve"> 9</w:t>
      </w:r>
      <w:r w:rsidRPr="000343C7">
        <w:rPr>
          <w:b/>
          <w:i/>
        </w:rPr>
        <w:t>. In Rel-16 there</w:t>
      </w:r>
      <w:r w:rsidRPr="000343C7">
        <w:rPr>
          <w:rFonts w:cs="Arial"/>
          <w:b/>
          <w:i/>
          <w:szCs w:val="22"/>
        </w:rPr>
        <w:t xml:space="preserve"> is already a flexible mechanism to control the payload size of a CSI report by adapting the number of reported NZCs. This adaptation results in an optimised PMI because it allows to drop the weakest coefficients for each layer and does no</w:t>
      </w:r>
      <w:r>
        <w:rPr>
          <w:rFonts w:cs="Arial"/>
          <w:b/>
          <w:i/>
          <w:szCs w:val="22"/>
        </w:rPr>
        <w:t>t</w:t>
      </w:r>
      <w:r w:rsidRPr="000343C7">
        <w:rPr>
          <w:rFonts w:cs="Arial"/>
          <w:b/>
          <w:i/>
          <w:szCs w:val="22"/>
        </w:rPr>
        <w:t xml:space="preserve"> require specification of omission rules.</w:t>
      </w:r>
    </w:p>
    <w:p w14:paraId="12958B07" w14:textId="37BB4B11" w:rsidR="002B45DD" w:rsidRDefault="002B45DD" w:rsidP="002B45DD">
      <w:pPr>
        <w:rPr>
          <w:b/>
          <w:i/>
        </w:rPr>
      </w:pPr>
      <w:r w:rsidRPr="00804019">
        <w:rPr>
          <w:b/>
          <w:i/>
        </w:rPr>
        <w:t>Observation</w:t>
      </w:r>
      <w:r>
        <w:rPr>
          <w:b/>
          <w:i/>
        </w:rPr>
        <w:t xml:space="preserve"> 10</w:t>
      </w:r>
      <w:r w:rsidRPr="00804019">
        <w:rPr>
          <w:b/>
          <w:i/>
        </w:rPr>
        <w:t xml:space="preserve">. The specification of omission rules may be justified by the fact they allow a </w:t>
      </w:r>
      <w:proofErr w:type="spellStart"/>
      <w:r w:rsidRPr="00804019">
        <w:rPr>
          <w:b/>
          <w:i/>
        </w:rPr>
        <w:t>gNB</w:t>
      </w:r>
      <w:proofErr w:type="spellEnd"/>
      <w:r w:rsidRPr="00804019">
        <w:rPr>
          <w:b/>
          <w:i/>
        </w:rPr>
        <w:t xml:space="preserve"> to better adapt the resource allocation on PUSCH to the CSI report payload.</w:t>
      </w:r>
    </w:p>
    <w:p w14:paraId="3475F04D" w14:textId="77777777" w:rsidR="002B45DD" w:rsidRPr="00C9391D" w:rsidRDefault="002B45DD" w:rsidP="002B45DD">
      <w:pPr>
        <w:pStyle w:val="CommentText"/>
        <w:spacing w:after="0"/>
        <w:rPr>
          <w:rFonts w:cs="Arial"/>
          <w:b/>
          <w:i/>
        </w:rPr>
      </w:pPr>
      <w:r w:rsidRPr="00C9391D">
        <w:rPr>
          <w:rFonts w:cs="Arial"/>
          <w:b/>
          <w:i/>
        </w:rPr>
        <w:t>Observation</w:t>
      </w:r>
      <w:r>
        <w:rPr>
          <w:rFonts w:cs="Arial"/>
          <w:b/>
          <w:i/>
        </w:rPr>
        <w:t xml:space="preserve"> 11</w:t>
      </w:r>
      <w:r w:rsidRPr="00C9391D">
        <w:rPr>
          <w:rFonts w:cs="Arial"/>
          <w:b/>
          <w:i/>
        </w:rPr>
        <w:t>. If CSI omission rules are introduced, they should be designed with the following criteria:</w:t>
      </w:r>
    </w:p>
    <w:p w14:paraId="2B908A13" w14:textId="77777777" w:rsidR="002B45DD" w:rsidRPr="00C9391D" w:rsidRDefault="002B45DD" w:rsidP="002B45DD">
      <w:pPr>
        <w:pStyle w:val="ListParagraph"/>
        <w:numPr>
          <w:ilvl w:val="0"/>
          <w:numId w:val="50"/>
        </w:numPr>
        <w:spacing w:after="120"/>
        <w:jc w:val="both"/>
        <w:rPr>
          <w:rFonts w:cs="Arial"/>
          <w:b/>
          <w:i/>
          <w:sz w:val="20"/>
          <w:szCs w:val="22"/>
          <w:lang w:val="en-GB"/>
        </w:rPr>
      </w:pPr>
      <w:r w:rsidRPr="00C9391D">
        <w:rPr>
          <w:rFonts w:cs="Arial"/>
          <w:b/>
          <w:i/>
          <w:sz w:val="20"/>
          <w:szCs w:val="22"/>
          <w:lang w:val="en-GB"/>
        </w:rPr>
        <w:t xml:space="preserve">CSI Part 2 payload size after omissions should be determined without ambiguity by both UE and </w:t>
      </w:r>
      <w:proofErr w:type="spellStart"/>
      <w:r w:rsidRPr="00C9391D">
        <w:rPr>
          <w:rFonts w:cs="Arial"/>
          <w:b/>
          <w:i/>
          <w:sz w:val="20"/>
          <w:szCs w:val="22"/>
          <w:lang w:val="en-GB"/>
        </w:rPr>
        <w:t>gNB</w:t>
      </w:r>
      <w:proofErr w:type="spellEnd"/>
      <w:r w:rsidRPr="00C9391D">
        <w:rPr>
          <w:rFonts w:cs="Arial"/>
          <w:b/>
          <w:i/>
          <w:sz w:val="20"/>
          <w:szCs w:val="22"/>
          <w:lang w:val="en-GB"/>
        </w:rPr>
        <w:t xml:space="preserve"> without prior decoding of Part 2</w:t>
      </w:r>
    </w:p>
    <w:p w14:paraId="630DB50B" w14:textId="77777777" w:rsidR="002B45DD" w:rsidRPr="00C9391D" w:rsidRDefault="002B45DD" w:rsidP="002B45DD">
      <w:pPr>
        <w:pStyle w:val="ListParagraph"/>
        <w:numPr>
          <w:ilvl w:val="0"/>
          <w:numId w:val="50"/>
        </w:numPr>
        <w:spacing w:after="120"/>
        <w:jc w:val="both"/>
        <w:rPr>
          <w:rFonts w:cs="Arial"/>
          <w:b/>
          <w:i/>
          <w:sz w:val="20"/>
          <w:szCs w:val="22"/>
          <w:lang w:val="en-GB"/>
        </w:rPr>
      </w:pPr>
      <w:r w:rsidRPr="00C9391D">
        <w:rPr>
          <w:rFonts w:cs="Arial"/>
          <w:b/>
          <w:i/>
          <w:sz w:val="20"/>
          <w:szCs w:val="22"/>
          <w:lang w:val="en-GB"/>
        </w:rPr>
        <w:t xml:space="preserve">The </w:t>
      </w:r>
      <w:proofErr w:type="spellStart"/>
      <w:r w:rsidRPr="00C9391D">
        <w:rPr>
          <w:rFonts w:cs="Arial"/>
          <w:b/>
          <w:i/>
          <w:sz w:val="20"/>
          <w:szCs w:val="22"/>
          <w:lang w:val="en-GB"/>
        </w:rPr>
        <w:t>gNB</w:t>
      </w:r>
      <w:proofErr w:type="spellEnd"/>
      <w:r w:rsidRPr="00C9391D">
        <w:rPr>
          <w:rFonts w:cs="Arial"/>
          <w:b/>
          <w:i/>
          <w:sz w:val="20"/>
          <w:szCs w:val="22"/>
          <w:lang w:val="en-GB"/>
        </w:rPr>
        <w:t xml:space="preserve"> should be able to reconstruct a meaningful PMI from all CSI reports with omissions</w:t>
      </w:r>
    </w:p>
    <w:p w14:paraId="1FE76567" w14:textId="77777777" w:rsidR="002B45DD" w:rsidRPr="00C9391D" w:rsidRDefault="002B45DD" w:rsidP="002B45DD">
      <w:pPr>
        <w:pStyle w:val="ListParagraph"/>
        <w:numPr>
          <w:ilvl w:val="0"/>
          <w:numId w:val="50"/>
        </w:numPr>
        <w:spacing w:after="120"/>
        <w:jc w:val="both"/>
        <w:rPr>
          <w:rFonts w:cs="Arial"/>
          <w:b/>
          <w:i/>
          <w:sz w:val="20"/>
          <w:szCs w:val="22"/>
          <w:lang w:val="en-GB"/>
        </w:rPr>
      </w:pPr>
      <w:r w:rsidRPr="00C9391D">
        <w:rPr>
          <w:rFonts w:cs="Arial"/>
          <w:b/>
          <w:i/>
          <w:sz w:val="20"/>
          <w:szCs w:val="22"/>
          <w:lang w:val="en-GB"/>
        </w:rPr>
        <w:t>No PMI recalculation. A UE should be able to drop portions of CSI reports without having to recalculate any of the CSI component parts, such as SD/FD bases, linear combination coefficients, nominal number of NZCs, etc.</w:t>
      </w:r>
    </w:p>
    <w:p w14:paraId="0B29E44E" w14:textId="77777777" w:rsidR="002B45DD" w:rsidRPr="00C9391D" w:rsidRDefault="002B45DD" w:rsidP="002B45DD">
      <w:pPr>
        <w:pStyle w:val="ListParagraph"/>
        <w:numPr>
          <w:ilvl w:val="0"/>
          <w:numId w:val="50"/>
        </w:numPr>
        <w:spacing w:after="120"/>
        <w:jc w:val="both"/>
        <w:rPr>
          <w:rFonts w:cs="Arial"/>
          <w:b/>
          <w:i/>
          <w:sz w:val="20"/>
          <w:szCs w:val="22"/>
          <w:lang w:val="en-GB"/>
        </w:rPr>
      </w:pPr>
      <w:r w:rsidRPr="00C9391D">
        <w:rPr>
          <w:rFonts w:cs="Arial"/>
          <w:b/>
          <w:i/>
          <w:sz w:val="20"/>
          <w:szCs w:val="22"/>
          <w:lang w:val="en-GB"/>
        </w:rPr>
        <w:t>No extra signalling should be required to support omissions</w:t>
      </w:r>
    </w:p>
    <w:p w14:paraId="61284D8A" w14:textId="77777777" w:rsidR="002B45DD" w:rsidRPr="00C9391D" w:rsidRDefault="002B45DD" w:rsidP="002B45DD">
      <w:pPr>
        <w:pStyle w:val="ListParagraph"/>
        <w:numPr>
          <w:ilvl w:val="0"/>
          <w:numId w:val="50"/>
        </w:numPr>
        <w:ind w:left="714" w:hanging="357"/>
        <w:jc w:val="both"/>
        <w:rPr>
          <w:rFonts w:cs="Arial"/>
          <w:b/>
          <w:i/>
          <w:sz w:val="20"/>
          <w:szCs w:val="22"/>
          <w:lang w:val="en-GB"/>
        </w:rPr>
      </w:pPr>
      <w:r w:rsidRPr="00C9391D">
        <w:rPr>
          <w:rFonts w:cs="Arial"/>
          <w:b/>
          <w:i/>
          <w:sz w:val="20"/>
          <w:szCs w:val="22"/>
          <w:lang w:val="en-GB"/>
        </w:rPr>
        <w:t>Omissions should not drop layers and/or polarizations, i.e., the rank of CSI reports should be preserved and the probability of having empty polarizations should be minimised.</w:t>
      </w:r>
    </w:p>
    <w:p w14:paraId="273B9954" w14:textId="623392BA" w:rsidR="002B45DD" w:rsidRDefault="002B45DD" w:rsidP="002B45DD">
      <w:r w:rsidRPr="00C9391D">
        <w:rPr>
          <w:rFonts w:cs="Arial"/>
          <w:b/>
          <w:i/>
          <w:szCs w:val="22"/>
        </w:rPr>
        <w:lastRenderedPageBreak/>
        <w:t xml:space="preserve">These design goals can be achieved by partitioning the NZCs in two </w:t>
      </w:r>
      <w:r>
        <w:rPr>
          <w:rFonts w:cs="Arial"/>
          <w:b/>
          <w:i/>
          <w:szCs w:val="22"/>
        </w:rPr>
        <w:t xml:space="preserve">groups containing a fixed portion of </w:t>
      </w:r>
      <m:oMath>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oMath>
      <w:r>
        <w:rPr>
          <w:rFonts w:cs="Arial"/>
          <w:b/>
          <w:i/>
          <w:szCs w:val="22"/>
        </w:rPr>
        <w:t xml:space="preserve">: </w:t>
      </w:r>
      <m:oMath>
        <m:d>
          <m:dPr>
            <m:begChr m:val="⌈"/>
            <m:endChr m:val="⌉"/>
            <m:ctrlPr>
              <w:rPr>
                <w:rFonts w:ascii="Cambria Math" w:eastAsia="MS Mincho"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18631C">
        <w:rPr>
          <w:rFonts w:cs="Arial"/>
          <w:b/>
          <w:i/>
          <w:szCs w:val="22"/>
        </w:rPr>
        <w:t xml:space="preserve"> and </w:t>
      </w:r>
      <m:oMath>
        <m:d>
          <m:dPr>
            <m:begChr m:val="⌊"/>
            <m:endChr m:val="⌋"/>
            <m:ctrlPr>
              <w:rPr>
                <w:rFonts w:ascii="Cambria Math" w:eastAsia="MS Mincho"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C9391D">
        <w:rPr>
          <w:rFonts w:cs="Arial"/>
          <w:b/>
          <w:i/>
          <w:szCs w:val="22"/>
        </w:rPr>
        <w:t>.</w:t>
      </w:r>
    </w:p>
    <w:p w14:paraId="7561DD17" w14:textId="419F3CEC" w:rsidR="00CD2F50" w:rsidRDefault="002B45DD" w:rsidP="003B0155">
      <w:pPr>
        <w:rPr>
          <w:rFonts w:cs="Arial"/>
          <w:b/>
          <w:i/>
          <w:szCs w:val="22"/>
        </w:rPr>
      </w:pPr>
      <w:r w:rsidRPr="0018631C">
        <w:rPr>
          <w:rFonts w:cs="Arial"/>
          <w:b/>
          <w:i/>
          <w:szCs w:val="22"/>
        </w:rPr>
        <w:t>Observation</w:t>
      </w:r>
      <w:r>
        <w:rPr>
          <w:rFonts w:cs="Arial"/>
          <w:b/>
          <w:i/>
          <w:szCs w:val="22"/>
        </w:rPr>
        <w:t xml:space="preserve"> 12</w:t>
      </w:r>
      <w:r w:rsidRPr="0018631C">
        <w:rPr>
          <w:rFonts w:cs="Arial"/>
          <w:b/>
          <w:i/>
          <w:szCs w:val="22"/>
        </w:rPr>
        <w:t xml:space="preserve">. In order to avoid empty layers or empty polarizations, half NZCs in each layer or polarization should be dropped, respectively. This can be done in a simple and unambiguous way such that the size of the two NZC groups is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18631C">
        <w:rPr>
          <w:rFonts w:cs="Arial"/>
          <w:b/>
          <w:i/>
          <w:szCs w:val="22"/>
        </w:rPr>
        <w:t xml:space="preserve"> and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18631C">
        <w:rPr>
          <w:rFonts w:cs="Arial"/>
          <w:b/>
          <w:i/>
          <w:szCs w:val="22"/>
        </w:rPr>
        <w:t>, respectively.</w:t>
      </w:r>
    </w:p>
    <w:p w14:paraId="02D66CE3" w14:textId="59972304" w:rsidR="002B45DD" w:rsidRDefault="002B45DD" w:rsidP="00E23952">
      <w:pPr>
        <w:pStyle w:val="CommentText"/>
        <w:rPr>
          <w:b/>
          <w:i/>
          <w:szCs w:val="22"/>
        </w:rPr>
      </w:pPr>
      <w:r w:rsidRPr="008851CC">
        <w:rPr>
          <w:b/>
          <w:i/>
        </w:rPr>
        <w:t>Observation</w:t>
      </w:r>
      <w:r>
        <w:rPr>
          <w:b/>
          <w:i/>
        </w:rPr>
        <w:t xml:space="preserve"> 13</w:t>
      </w:r>
      <w:r w:rsidRPr="008851CC">
        <w:rPr>
          <w:b/>
          <w:i/>
        </w:rPr>
        <w:t xml:space="preserve">. The bitmap can also be partitioned in a simple and unambiguous way in two parts, the first containing </w:t>
      </w:r>
      <m:oMath>
        <m:d>
          <m:dPr>
            <m:ctrlPr>
              <w:rPr>
                <w:rFonts w:ascii="Cambria Math" w:hAnsi="Cambria Math"/>
                <w:b/>
                <w:i/>
              </w:rPr>
            </m:ctrlPr>
          </m:dPr>
          <m:e>
            <m:r>
              <m:rPr>
                <m:sty m:val="bi"/>
              </m:rPr>
              <w:rPr>
                <w:rFonts w:ascii="Cambria Math" w:hAnsi="Cambria Math"/>
              </w:rPr>
              <m:t>2</m:t>
            </m:r>
            <m:r>
              <m:rPr>
                <m:sty m:val="bi"/>
              </m:rPr>
              <w:rPr>
                <w:rFonts w:ascii="Cambria Math" w:hAnsi="Cambria Math"/>
              </w:rPr>
              <m:t>LM×RI-</m:t>
            </m:r>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e>
        </m:d>
      </m:oMath>
      <w:r w:rsidRPr="008851CC">
        <w:rPr>
          <w:b/>
          <w:i/>
          <w:szCs w:val="22"/>
        </w:rPr>
        <w:t xml:space="preserve"> bits, the second containing the remaining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8851CC">
        <w:rPr>
          <w:b/>
          <w:i/>
          <w:szCs w:val="22"/>
        </w:rPr>
        <w:t xml:space="preserve"> bits.</w:t>
      </w:r>
    </w:p>
    <w:p w14:paraId="16274126" w14:textId="77777777" w:rsidR="00242687" w:rsidRDefault="00242687" w:rsidP="00E23952">
      <w:pPr>
        <w:pStyle w:val="CommentText"/>
        <w:rPr>
          <w:b/>
          <w:i/>
          <w:szCs w:val="22"/>
        </w:rPr>
      </w:pPr>
    </w:p>
    <w:p w14:paraId="0010F23A" w14:textId="3F9CEA34" w:rsidR="002B45DD" w:rsidRPr="004F70EA" w:rsidRDefault="002B45DD" w:rsidP="002B45DD">
      <w:pPr>
        <w:pStyle w:val="CommentText"/>
        <w:spacing w:after="0"/>
        <w:rPr>
          <w:b/>
          <w:i/>
        </w:rPr>
      </w:pPr>
      <w:r w:rsidRPr="004F70EA">
        <w:rPr>
          <w:b/>
          <w:i/>
        </w:rPr>
        <w:t>Proposal</w:t>
      </w:r>
      <w:r>
        <w:rPr>
          <w:b/>
          <w:i/>
        </w:rPr>
        <w:t xml:space="preserve"> 6</w:t>
      </w:r>
      <w:r w:rsidRPr="004F70EA">
        <w:rPr>
          <w:b/>
          <w:i/>
        </w:rPr>
        <w:t xml:space="preserve">. Consider one of the two alternative solutions </w:t>
      </w:r>
      <w:r>
        <w:rPr>
          <w:b/>
          <w:i/>
        </w:rPr>
        <w:t>for</w:t>
      </w:r>
      <w:r w:rsidRPr="004F70EA">
        <w:rPr>
          <w:b/>
          <w:i/>
        </w:rPr>
        <w:t xml:space="preserve"> CSI reports exceed</w:t>
      </w:r>
      <w:r>
        <w:rPr>
          <w:b/>
          <w:i/>
        </w:rPr>
        <w:t>ing</w:t>
      </w:r>
      <w:r w:rsidRPr="004F70EA">
        <w:rPr>
          <w:b/>
          <w:i/>
        </w:rPr>
        <w:t xml:space="preserve"> the resource allocation in PUSCH</w:t>
      </w:r>
      <w:r>
        <w:rPr>
          <w:b/>
          <w:i/>
        </w:rPr>
        <w:t>.</w:t>
      </w:r>
    </w:p>
    <w:p w14:paraId="25295644" w14:textId="77777777" w:rsidR="002B45DD" w:rsidRPr="004F70EA" w:rsidRDefault="002B45DD" w:rsidP="002B45DD">
      <w:pPr>
        <w:pStyle w:val="CommentText"/>
        <w:numPr>
          <w:ilvl w:val="0"/>
          <w:numId w:val="41"/>
        </w:numPr>
        <w:spacing w:after="0"/>
        <w:rPr>
          <w:b/>
          <w:i/>
        </w:rPr>
      </w:pPr>
      <w:r w:rsidRPr="004F70EA">
        <w:rPr>
          <w:b/>
          <w:i/>
        </w:rPr>
        <w:t>UE to adapt the number of reported NZCs to fit the resource allocation in a specifications-transparent way. No need for omission rules.</w:t>
      </w:r>
    </w:p>
    <w:p w14:paraId="3DDF3536" w14:textId="77777777" w:rsidR="002B45DD" w:rsidRPr="004F70EA" w:rsidRDefault="002B45DD" w:rsidP="002B45DD">
      <w:pPr>
        <w:pStyle w:val="CommentText"/>
        <w:numPr>
          <w:ilvl w:val="0"/>
          <w:numId w:val="41"/>
        </w:numPr>
        <w:spacing w:after="0"/>
        <w:rPr>
          <w:b/>
          <w:i/>
        </w:rPr>
      </w:pPr>
      <w:r w:rsidRPr="004F70EA">
        <w:rPr>
          <w:b/>
          <w:i/>
        </w:rPr>
        <w:t>Introduce omission rules based on partitioning the NZCs and bitmap in two parts without additional signalling and without omitting entire layers or polarizations.</w:t>
      </w:r>
    </w:p>
    <w:p w14:paraId="37093D2C" w14:textId="77777777" w:rsidR="002B45DD" w:rsidRPr="004F70EA" w:rsidRDefault="002B45DD" w:rsidP="002B45DD">
      <w:pPr>
        <w:pStyle w:val="CommentText"/>
        <w:numPr>
          <w:ilvl w:val="1"/>
          <w:numId w:val="41"/>
        </w:numPr>
        <w:spacing w:after="0"/>
        <w:rPr>
          <w:b/>
          <w:i/>
        </w:rPr>
      </w:pPr>
      <w:r w:rsidRPr="004F70EA">
        <w:rPr>
          <w:b/>
          <w:i/>
        </w:rPr>
        <w:t xml:space="preserve">The two NZC groups contain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4F70EA">
        <w:rPr>
          <w:rFonts w:cs="Arial"/>
          <w:b/>
          <w:i/>
          <w:szCs w:val="22"/>
        </w:rPr>
        <w:t xml:space="preserve"> and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4F70EA">
        <w:rPr>
          <w:rFonts w:cs="Arial"/>
          <w:b/>
          <w:i/>
          <w:szCs w:val="22"/>
        </w:rPr>
        <w:t xml:space="preserve"> coefficients, respectively, with each polari</w:t>
      </w:r>
      <w:proofErr w:type="spellStart"/>
      <w:r w:rsidRPr="004F70EA">
        <w:rPr>
          <w:rFonts w:cs="Arial"/>
          <w:b/>
          <w:i/>
          <w:szCs w:val="22"/>
        </w:rPr>
        <w:t>zation</w:t>
      </w:r>
      <w:proofErr w:type="spellEnd"/>
      <w:r w:rsidRPr="004F70EA">
        <w:rPr>
          <w:rFonts w:cs="Arial"/>
          <w:b/>
          <w:i/>
          <w:szCs w:val="22"/>
        </w:rPr>
        <w:t xml:space="preserve"> contributing half its NZCs. </w:t>
      </w:r>
    </w:p>
    <w:p w14:paraId="14F10A3F" w14:textId="488B5AD7" w:rsidR="002B45DD" w:rsidRDefault="002B45DD" w:rsidP="003B0155">
      <w:pPr>
        <w:pStyle w:val="CommentText"/>
        <w:numPr>
          <w:ilvl w:val="1"/>
          <w:numId w:val="41"/>
        </w:numPr>
      </w:pPr>
      <w:r w:rsidRPr="004F70EA">
        <w:rPr>
          <w:b/>
          <w:i/>
        </w:rPr>
        <w:t xml:space="preserve">The first bitmap part is obtained by removing </w:t>
      </w:r>
      <m:oMath>
        <m:d>
          <m:dPr>
            <m:begChr m:val="⌈"/>
            <m:endChr m:val="⌉"/>
            <m:ctrlPr>
              <w:rPr>
                <w:rFonts w:ascii="Cambria Math" w:hAnsi="Cambria Math" w:cs="Arial"/>
                <w:b/>
                <w:i/>
                <w:szCs w:val="22"/>
              </w:rPr>
            </m:ctrlPr>
          </m:dPr>
          <m:e>
            <m:sSubSup>
              <m:sSubSupPr>
                <m:ctrlPr>
                  <w:rPr>
                    <w:rFonts w:ascii="Cambria Math" w:hAnsi="Cambria Math" w:cs="Arial"/>
                    <w:b/>
                    <w:i/>
                    <w:szCs w:val="22"/>
                  </w:rPr>
                </m:ctrlPr>
              </m:sSubSupPr>
              <m:e>
                <m:r>
                  <m:rPr>
                    <m:sty m:val="bi"/>
                  </m:rPr>
                  <w:rPr>
                    <w:rFonts w:ascii="Cambria Math" w:hAnsi="Cambria Math" w:cs="Arial"/>
                    <w:szCs w:val="22"/>
                  </w:rPr>
                  <m:t>K</m:t>
                </m:r>
              </m:e>
              <m:sub>
                <m:r>
                  <m:rPr>
                    <m:sty m:val="bi"/>
                  </m:rPr>
                  <w:rPr>
                    <w:rFonts w:ascii="Cambria Math" w:hAnsi="Cambria Math" w:cs="Arial"/>
                    <w:szCs w:val="22"/>
                  </w:rPr>
                  <m:t>NZ</m:t>
                </m:r>
              </m:sub>
              <m:sup>
                <m:r>
                  <m:rPr>
                    <m:sty m:val="bi"/>
                  </m:rPr>
                  <w:rPr>
                    <w:rFonts w:ascii="Cambria Math" w:hAnsi="Cambria Math" w:cs="Arial"/>
                    <w:szCs w:val="22"/>
                  </w:rPr>
                  <m:t>TOT</m:t>
                </m:r>
              </m:sup>
            </m:sSubSup>
            <m:r>
              <m:rPr>
                <m:sty m:val="bi"/>
              </m:rPr>
              <w:rPr>
                <w:rFonts w:ascii="Cambria Math" w:hAnsi="Cambria Math" w:cs="Arial"/>
                <w:szCs w:val="22"/>
              </w:rPr>
              <m:t>/2</m:t>
            </m:r>
          </m:e>
        </m:d>
      </m:oMath>
      <w:r w:rsidRPr="004F70EA">
        <w:rPr>
          <w:b/>
          <w:i/>
          <w:szCs w:val="22"/>
        </w:rPr>
        <w:t xml:space="preserve"> bits from the original bitmap: the last </w:t>
      </w:r>
      <m:oMath>
        <m:r>
          <m:rPr>
            <m:sty m:val="bi"/>
          </m:rPr>
          <w:rPr>
            <w:rFonts w:ascii="Cambria Math" w:hAnsi="Cambria Math"/>
            <w:szCs w:val="22"/>
          </w:rPr>
          <m:t>x</m:t>
        </m:r>
      </m:oMath>
      <w:r w:rsidRPr="004F70EA">
        <w:rPr>
          <w:b/>
          <w:i/>
          <w:szCs w:val="22"/>
        </w:rPr>
        <w:t xml:space="preserve"> bits are removed from each polarization, where </w:t>
      </w:r>
      <m:oMath>
        <m:r>
          <m:rPr>
            <m:sty m:val="bi"/>
          </m:rPr>
          <w:rPr>
            <w:rFonts w:ascii="Cambria Math" w:hAnsi="Cambria Math"/>
            <w:szCs w:val="22"/>
          </w:rPr>
          <m:t>x</m:t>
        </m:r>
      </m:oMath>
      <w:r w:rsidRPr="004F70EA">
        <w:rPr>
          <w:b/>
          <w:i/>
          <w:szCs w:val="22"/>
        </w:rPr>
        <w:t xml:space="preserve"> is half the NZCs found in that polarization</w:t>
      </w:r>
      <w:r w:rsidRPr="004F70EA">
        <w:rPr>
          <w:b/>
          <w:i/>
        </w:rPr>
        <w:t>.</w:t>
      </w:r>
      <w:r>
        <w:t xml:space="preserve"> </w:t>
      </w:r>
    </w:p>
    <w:p w14:paraId="11786392" w14:textId="42CBBEB1" w:rsidR="002B45DD" w:rsidRPr="00082B6A" w:rsidRDefault="00D21E85" w:rsidP="003B0155">
      <w:pPr>
        <w:rPr>
          <w:i/>
          <w:u w:val="single"/>
        </w:rPr>
      </w:pPr>
      <w:r w:rsidRPr="00082B6A">
        <w:rPr>
          <w:i/>
          <w:u w:val="single"/>
        </w:rPr>
        <w:t>Codebook subset restrictions</w:t>
      </w:r>
    </w:p>
    <w:p w14:paraId="1EC1514E" w14:textId="77777777" w:rsidR="00D21E85" w:rsidRPr="00D64527" w:rsidRDefault="00D21E85" w:rsidP="00D21E85">
      <w:pPr>
        <w:pStyle w:val="CommentText"/>
        <w:spacing w:after="0"/>
        <w:rPr>
          <w:b/>
          <w:i/>
          <w:iCs/>
        </w:rPr>
      </w:pPr>
      <w:r w:rsidRPr="00D64527">
        <w:rPr>
          <w:b/>
          <w:i/>
          <w:iCs/>
        </w:rPr>
        <w:t>Observation</w:t>
      </w:r>
      <w:r>
        <w:rPr>
          <w:b/>
          <w:i/>
          <w:iCs/>
        </w:rPr>
        <w:t xml:space="preserve"> 14</w:t>
      </w:r>
      <w:r w:rsidRPr="00D64527">
        <w:rPr>
          <w:b/>
          <w:i/>
          <w:iCs/>
        </w:rPr>
        <w:t xml:space="preserve">. CBSR serves the purpose of restricting the </w:t>
      </w:r>
      <w:proofErr w:type="spellStart"/>
      <w:r w:rsidRPr="00D64527">
        <w:rPr>
          <w:b/>
          <w:i/>
          <w:iCs/>
        </w:rPr>
        <w:t>gNB</w:t>
      </w:r>
      <w:proofErr w:type="spellEnd"/>
      <w:r w:rsidRPr="00D64527">
        <w:rPr>
          <w:b/>
          <w:i/>
          <w:iCs/>
        </w:rPr>
        <w:t xml:space="preserve"> transmit power on certain beams’ direction to mitigate inter-cell interference. In Rel-16, FD codebook restriction does not achieve this goal. Restrictions on the SD beams can be done in at least three ways:</w:t>
      </w:r>
    </w:p>
    <w:p w14:paraId="7958D4EE" w14:textId="77777777" w:rsidR="00D21E85" w:rsidRPr="00D64527" w:rsidRDefault="00D21E85" w:rsidP="00D21E85">
      <w:pPr>
        <w:pStyle w:val="CommentText"/>
        <w:numPr>
          <w:ilvl w:val="0"/>
          <w:numId w:val="44"/>
        </w:numPr>
        <w:spacing w:after="0"/>
        <w:rPr>
          <w:b/>
          <w:i/>
          <w:iCs/>
        </w:rPr>
      </w:pPr>
      <w:r w:rsidRPr="00D64527">
        <w:rPr>
          <w:b/>
          <w:i/>
          <w:iCs/>
        </w:rPr>
        <w:t>Restricting the use of some beams, like in Rel-15 Type I</w:t>
      </w:r>
    </w:p>
    <w:p w14:paraId="5FEDA61F" w14:textId="77777777" w:rsidR="00D21E85" w:rsidRPr="00D64527" w:rsidRDefault="00D21E85" w:rsidP="00D21E85">
      <w:pPr>
        <w:pStyle w:val="CommentText"/>
        <w:numPr>
          <w:ilvl w:val="0"/>
          <w:numId w:val="44"/>
        </w:numPr>
        <w:spacing w:after="0"/>
        <w:rPr>
          <w:b/>
          <w:i/>
          <w:iCs/>
        </w:rPr>
      </w:pPr>
      <w:r w:rsidRPr="00D64527">
        <w:rPr>
          <w:b/>
          <w:i/>
          <w:iCs/>
        </w:rPr>
        <w:t xml:space="preserve">Restricting the </w:t>
      </w:r>
      <w:r>
        <w:rPr>
          <w:b/>
          <w:i/>
          <w:iCs/>
        </w:rPr>
        <w:t xml:space="preserve">maximum </w:t>
      </w:r>
      <w:r w:rsidRPr="00D64527">
        <w:rPr>
          <w:b/>
          <w:i/>
          <w:iCs/>
        </w:rPr>
        <w:t xml:space="preserve">amplitude of a beam’s NZCs, </w:t>
      </w:r>
      <w:r>
        <w:rPr>
          <w:b/>
          <w:i/>
          <w:iCs/>
        </w:rPr>
        <w:t>independently</w:t>
      </w:r>
      <w:r w:rsidRPr="00D64527">
        <w:rPr>
          <w:b/>
          <w:i/>
          <w:iCs/>
        </w:rPr>
        <w:t xml:space="preserve">. Because these coefficients are DFT-transformed, this restriction does not result in a spatial beam amplitude restriction across </w:t>
      </w:r>
      <w:r>
        <w:rPr>
          <w:b/>
          <w:i/>
          <w:iCs/>
        </w:rPr>
        <w:t xml:space="preserve">all </w:t>
      </w:r>
      <w:r w:rsidRPr="00D64527">
        <w:rPr>
          <w:b/>
          <w:i/>
          <w:iCs/>
        </w:rPr>
        <w:t>sub-bands.</w:t>
      </w:r>
    </w:p>
    <w:p w14:paraId="3B0AD040" w14:textId="77777777" w:rsidR="00D21E85" w:rsidRDefault="00D21E85" w:rsidP="00D21E85">
      <w:pPr>
        <w:pStyle w:val="CommentText"/>
        <w:numPr>
          <w:ilvl w:val="0"/>
          <w:numId w:val="44"/>
        </w:numPr>
        <w:rPr>
          <w:iCs/>
        </w:rPr>
      </w:pPr>
      <w:r w:rsidRPr="00D64527">
        <w:rPr>
          <w:b/>
          <w:i/>
          <w:iCs/>
        </w:rPr>
        <w:t xml:space="preserve">Restricting the amplitude of a beam’s NZCs, jointly, i.e., introducing restriction on a beam’s coefficients in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1C5A6F">
        <w:rPr>
          <w:b/>
          <w:i/>
          <w:iCs/>
        </w:rPr>
        <w:t xml:space="preserve"> rather than </w:t>
      </w:r>
      <m:oMath>
        <m:sSub>
          <m:sSubPr>
            <m:ctrlPr>
              <w:rPr>
                <w:rFonts w:ascii="Cambria Math" w:hAnsi="Cambria Math"/>
                <w:b/>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r w:rsidRPr="001C5A6F">
        <w:rPr>
          <w:b/>
          <w:i/>
          <w:iCs/>
        </w:rPr>
        <w:t>.</w:t>
      </w:r>
    </w:p>
    <w:p w14:paraId="28E3EAB0" w14:textId="7AFB14EF" w:rsidR="00D21E85" w:rsidRDefault="00D21E85" w:rsidP="00E23952">
      <w:pPr>
        <w:pStyle w:val="CommentText"/>
        <w:rPr>
          <w:b/>
          <w:i/>
          <w:iCs/>
        </w:rPr>
      </w:pPr>
      <w:r w:rsidRPr="00D64527">
        <w:rPr>
          <w:b/>
          <w:i/>
          <w:iCs/>
        </w:rPr>
        <w:t>Observation</w:t>
      </w:r>
      <w:r>
        <w:rPr>
          <w:b/>
          <w:i/>
          <w:iCs/>
        </w:rPr>
        <w:t xml:space="preserve"> 15</w:t>
      </w:r>
      <w:r w:rsidRPr="00D64527">
        <w:rPr>
          <w:b/>
          <w:i/>
          <w:iCs/>
        </w:rPr>
        <w:t xml:space="preserve">. A </w:t>
      </w:r>
      <w:proofErr w:type="spellStart"/>
      <w:r w:rsidRPr="00D64527">
        <w:rPr>
          <w:b/>
          <w:i/>
          <w:iCs/>
        </w:rPr>
        <w:t>gNB</w:t>
      </w:r>
      <w:proofErr w:type="spellEnd"/>
      <w:r w:rsidRPr="00D64527">
        <w:rPr>
          <w:b/>
          <w:i/>
          <w:iCs/>
        </w:rPr>
        <w:t xml:space="preserve"> can restrict the amplitude of SD beams after PMI reconstruction</w:t>
      </w:r>
      <w:r>
        <w:rPr>
          <w:b/>
          <w:i/>
          <w:iCs/>
        </w:rPr>
        <w:t>, in a specifications</w:t>
      </w:r>
      <w:r w:rsidR="00242687">
        <w:rPr>
          <w:b/>
          <w:i/>
          <w:iCs/>
        </w:rPr>
        <w:t>-</w:t>
      </w:r>
      <w:r>
        <w:rPr>
          <w:b/>
          <w:i/>
          <w:iCs/>
        </w:rPr>
        <w:t>transparent manner.</w:t>
      </w:r>
    </w:p>
    <w:p w14:paraId="0D5F15A1" w14:textId="77777777" w:rsidR="00242687" w:rsidRDefault="00242687" w:rsidP="00E23952">
      <w:pPr>
        <w:pStyle w:val="CommentText"/>
        <w:rPr>
          <w:b/>
          <w:i/>
          <w:iCs/>
        </w:rPr>
      </w:pPr>
    </w:p>
    <w:p w14:paraId="58417941" w14:textId="77777777" w:rsidR="00D21E85" w:rsidRPr="00D64527" w:rsidRDefault="00D21E85" w:rsidP="00D21E85">
      <w:pPr>
        <w:pStyle w:val="CommentText"/>
        <w:spacing w:after="0"/>
        <w:rPr>
          <w:b/>
          <w:i/>
          <w:iCs/>
        </w:rPr>
      </w:pPr>
      <w:r w:rsidRPr="00D64527">
        <w:rPr>
          <w:b/>
          <w:i/>
          <w:iCs/>
        </w:rPr>
        <w:t>Proposal</w:t>
      </w:r>
      <w:r>
        <w:rPr>
          <w:b/>
          <w:i/>
          <w:iCs/>
        </w:rPr>
        <w:t xml:space="preserve"> 7</w:t>
      </w:r>
      <w:r w:rsidRPr="00D64527">
        <w:rPr>
          <w:b/>
          <w:i/>
          <w:iCs/>
        </w:rPr>
        <w:t>. Support one of the following options for CBSR in Rel-16 Type II</w:t>
      </w:r>
    </w:p>
    <w:p w14:paraId="62D58495" w14:textId="77777777" w:rsidR="00D21E85" w:rsidRPr="00D64527" w:rsidRDefault="00D21E85" w:rsidP="00D21E85">
      <w:pPr>
        <w:pStyle w:val="CommentText"/>
        <w:numPr>
          <w:ilvl w:val="0"/>
          <w:numId w:val="45"/>
        </w:numPr>
        <w:spacing w:after="0"/>
        <w:rPr>
          <w:b/>
          <w:i/>
          <w:iCs/>
        </w:rPr>
      </w:pPr>
      <w:r w:rsidRPr="00D64527">
        <w:rPr>
          <w:b/>
          <w:i/>
          <w:iCs/>
        </w:rPr>
        <w:t>SD beam restriction only, like in Rel-15 Type I</w:t>
      </w:r>
    </w:p>
    <w:p w14:paraId="01D07594" w14:textId="7954D1FE" w:rsidR="002B45DD" w:rsidRPr="00242687" w:rsidRDefault="00D21E85" w:rsidP="003B0155">
      <w:pPr>
        <w:pStyle w:val="CommentText"/>
        <w:numPr>
          <w:ilvl w:val="0"/>
          <w:numId w:val="45"/>
        </w:numPr>
        <w:rPr>
          <w:b/>
          <w:i/>
          <w:iCs/>
        </w:rPr>
      </w:pPr>
      <w:r w:rsidRPr="00D64527">
        <w:rPr>
          <w:b/>
          <w:i/>
          <w:iCs/>
        </w:rPr>
        <w:t xml:space="preserve">Joint restriction on coefficients’ amplitudes for certain SD beams with the aim of restricting the beams’ coefficients amplitudes in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1C5A6F">
        <w:rPr>
          <w:b/>
          <w:i/>
          <w:iCs/>
        </w:rPr>
        <w:t xml:space="preserve"> rather than </w:t>
      </w:r>
      <m:oMath>
        <m:sSub>
          <m:sSubPr>
            <m:ctrlPr>
              <w:rPr>
                <w:rFonts w:ascii="Cambria Math" w:hAnsi="Cambria Math"/>
                <w:b/>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2</m:t>
            </m:r>
          </m:sub>
        </m:sSub>
      </m:oMath>
    </w:p>
    <w:p w14:paraId="2EBF266C" w14:textId="71C5D40B" w:rsidR="00CD2F50" w:rsidRPr="00082B6A" w:rsidRDefault="00D21E85" w:rsidP="003B0155">
      <w:pPr>
        <w:rPr>
          <w:i/>
          <w:u w:val="single"/>
        </w:rPr>
      </w:pPr>
      <w:r w:rsidRPr="00082B6A">
        <w:rPr>
          <w:i/>
          <w:u w:val="single"/>
        </w:rPr>
        <w:t xml:space="preserve">Value of </w:t>
      </w:r>
      <m:oMath>
        <m:sSub>
          <m:sSubPr>
            <m:ctrlPr>
              <w:rPr>
                <w:rFonts w:ascii="Cambria Math" w:hAnsi="Cambria Math"/>
                <w:i/>
                <w:u w:val="single"/>
              </w:rPr>
            </m:ctrlPr>
          </m:sSubPr>
          <m:e>
            <m:r>
              <w:rPr>
                <w:rFonts w:ascii="Cambria Math" w:hAnsi="Cambria Math"/>
                <w:u w:val="single"/>
              </w:rPr>
              <m:t>N</m:t>
            </m:r>
          </m:e>
          <m:sub>
            <m:r>
              <w:rPr>
                <w:rFonts w:ascii="Cambria Math" w:hAnsi="Cambria Math"/>
                <w:u w:val="single"/>
              </w:rPr>
              <m:t>3</m:t>
            </m:r>
          </m:sub>
        </m:sSub>
      </m:oMath>
      <w:r w:rsidRPr="00082B6A">
        <w:rPr>
          <w:i/>
          <w:u w:val="single"/>
        </w:rPr>
        <w:t xml:space="preserve"> for number of FD units larger than 13</w:t>
      </w:r>
    </w:p>
    <w:p w14:paraId="58E94EE1" w14:textId="77777777" w:rsidR="00D21E85" w:rsidRDefault="00D21E85" w:rsidP="00D21E85">
      <w:pPr>
        <w:rPr>
          <w:b/>
          <w:i/>
          <w:lang w:val="en-US" w:eastAsia="ko-KR"/>
        </w:rPr>
      </w:pPr>
      <w:r w:rsidRPr="00304D8B">
        <w:rPr>
          <w:b/>
          <w:i/>
          <w:lang w:val="en-US" w:eastAsia="ko-KR"/>
        </w:rPr>
        <w:t>Proposal</w:t>
      </w:r>
      <w:r>
        <w:rPr>
          <w:b/>
          <w:i/>
          <w:lang w:val="en-US" w:eastAsia="ko-KR"/>
        </w:rPr>
        <w:t xml:space="preserve"> 8</w:t>
      </w:r>
      <w:r w:rsidRPr="00304D8B">
        <w:rPr>
          <w:b/>
          <w:i/>
          <w:lang w:val="en-US" w:eastAsia="ko-KR"/>
        </w:rPr>
        <w:t xml:space="preserve">. </w:t>
      </w:r>
      <w:r>
        <w:rPr>
          <w:b/>
          <w:i/>
          <w:lang w:val="en-US" w:eastAsia="ko-KR"/>
        </w:rPr>
        <w:t xml:space="preserve">Adopt the same simple definition for </w:t>
      </w:r>
      <m:oMath>
        <m:sSub>
          <m:sSubPr>
            <m:ctrlPr>
              <w:rPr>
                <w:rFonts w:ascii="Cambria Math" w:hAnsi="Cambria Math"/>
                <w:b/>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3</m:t>
            </m:r>
          </m:sub>
        </m:sSub>
      </m:oMath>
      <w:r>
        <w:rPr>
          <w:b/>
          <w:i/>
          <w:lang w:val="en-US" w:eastAsia="ko-KR"/>
        </w:rPr>
        <w:t xml:space="preserve"> for all values of </w:t>
      </w:r>
      <m:oMath>
        <m:sSub>
          <m:sSubPr>
            <m:ctrlPr>
              <w:rPr>
                <w:rFonts w:ascii="Cambria Math" w:hAnsi="Cambria Math"/>
                <w:b/>
                <w:i/>
                <w:lang w:val="en-US" w:eastAsia="ko-KR"/>
              </w:rPr>
            </m:ctrlPr>
          </m:sSubPr>
          <m:e>
            <m:r>
              <m:rPr>
                <m:sty m:val="bi"/>
              </m:rPr>
              <w:rPr>
                <w:rFonts w:ascii="Cambria Math" w:hAnsi="Cambria Math"/>
                <w:lang w:val="en-US" w:eastAsia="ko-KR"/>
              </w:rPr>
              <m:t>N</m:t>
            </m:r>
          </m:e>
          <m:sub>
            <m:r>
              <m:rPr>
                <m:sty m:val="bi"/>
              </m:rPr>
              <w:rPr>
                <w:rFonts w:ascii="Cambria Math" w:hAnsi="Cambria Math"/>
                <w:lang w:val="en-US" w:eastAsia="ko-KR"/>
              </w:rPr>
              <m:t>SB</m:t>
            </m:r>
          </m:sub>
        </m:sSub>
        <m:r>
          <m:rPr>
            <m:sty m:val="bi"/>
          </m:rPr>
          <w:rPr>
            <w:rFonts w:ascii="Cambria Math" w:hAnsi="Cambria Math"/>
            <w:lang w:val="en-US" w:eastAsia="ko-KR"/>
          </w:rPr>
          <m:t>×R</m:t>
        </m:r>
      </m:oMath>
      <w:r>
        <w:rPr>
          <w:b/>
          <w:i/>
          <w:lang w:val="en-US" w:eastAsia="ko-KR"/>
        </w:rPr>
        <w:t>.</w:t>
      </w:r>
    </w:p>
    <w:p w14:paraId="7362B493" w14:textId="6CF7EF85" w:rsidR="00D21E85" w:rsidRDefault="00D21E85" w:rsidP="00D21E85">
      <w:pPr>
        <w:rPr>
          <w:i/>
        </w:rPr>
      </w:pPr>
      <w:r>
        <w:rPr>
          <w:b/>
          <w:i/>
          <w:lang w:val="en-US" w:eastAsia="ko-KR"/>
        </w:rPr>
        <w:t xml:space="preserve">Proposal 9. For evaluation purpose, select Alt1.2 amongst the candidate padding schemes and restrict final evaluation to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w:rPr>
            <w:rFonts w:ascii="Cambria Math" w:hAnsi="Cambria Math"/>
          </w:rPr>
          <m:t>×</m:t>
        </m:r>
        <m:r>
          <m:rPr>
            <m:sty m:val="bi"/>
          </m:rPr>
          <w:rPr>
            <w:rFonts w:ascii="Cambria Math" w:hAnsi="Cambria Math"/>
          </w:rPr>
          <m:t>R</m:t>
        </m:r>
        <m:r>
          <w:rPr>
            <w:rFonts w:ascii="Cambria Math" w:hAnsi="Cambria Math"/>
          </w:rPr>
          <m:t>&gt;</m:t>
        </m:r>
        <m:r>
          <m:rPr>
            <m:sty m:val="bi"/>
          </m:rPr>
          <w:rPr>
            <w:rFonts w:ascii="Cambria Math" w:hAnsi="Cambria Math"/>
          </w:rPr>
          <m:t>19</m:t>
        </m:r>
        <m:r>
          <w:rPr>
            <w:rFonts w:ascii="Cambria Math" w:hAnsi="Cambria Math"/>
          </w:rPr>
          <m:t>.</m:t>
        </m:r>
      </m:oMath>
    </w:p>
    <w:p w14:paraId="7EACB71A" w14:textId="42F94EF7" w:rsidR="002523E5" w:rsidRDefault="002523E5" w:rsidP="00D21E85"/>
    <w:p w14:paraId="71573092" w14:textId="38EF3EE2" w:rsidR="002523E5" w:rsidRDefault="002523E5" w:rsidP="00D21E85"/>
    <w:p w14:paraId="4D4C4908" w14:textId="029A8516" w:rsidR="002523E5" w:rsidRDefault="002523E5" w:rsidP="00D21E85"/>
    <w:p w14:paraId="7CF053E9" w14:textId="77777777" w:rsidR="002523E5" w:rsidRPr="002523E5" w:rsidRDefault="002523E5" w:rsidP="00D21E85"/>
    <w:p w14:paraId="4BF57B34" w14:textId="77777777" w:rsidR="00467939" w:rsidRDefault="00D872F1" w:rsidP="00D872F1">
      <w:pPr>
        <w:pStyle w:val="Heading1"/>
        <w:rPr>
          <w:rFonts w:asciiTheme="minorHAnsi" w:eastAsia="Batang" w:hAnsiTheme="minorHAnsi" w:cstheme="minorBidi"/>
          <w:noProof/>
          <w:sz w:val="22"/>
          <w:szCs w:val="22"/>
          <w:lang w:val="fr-FR"/>
        </w:rPr>
      </w:pPr>
      <w:r w:rsidRPr="005A04FB">
        <w:lastRenderedPageBreak/>
        <w:t>References</w:t>
      </w:r>
      <w:r w:rsidRPr="005A04FB">
        <w:fldChar w:fldCharType="begin"/>
      </w:r>
      <w:r w:rsidRPr="005A04FB">
        <w:instrText xml:space="preserve"> BIBLIOGRAPHY  \l 1033 </w:instrText>
      </w:r>
      <w:r w:rsidRPr="005A04F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0"/>
      </w:tblGrid>
      <w:tr w:rsidR="00467939" w14:paraId="429FB72F" w14:textId="77777777">
        <w:trPr>
          <w:divId w:val="1482191052"/>
          <w:tblCellSpacing w:w="15" w:type="dxa"/>
        </w:trPr>
        <w:tc>
          <w:tcPr>
            <w:tcW w:w="50" w:type="pct"/>
            <w:hideMark/>
          </w:tcPr>
          <w:p w14:paraId="6E8E2424" w14:textId="57F7794E" w:rsidR="00467939" w:rsidRDefault="00467939">
            <w:pPr>
              <w:pStyle w:val="Bibliography"/>
              <w:rPr>
                <w:noProof/>
                <w:sz w:val="24"/>
                <w:szCs w:val="24"/>
                <w:lang w:val="en-US"/>
              </w:rPr>
            </w:pPr>
            <w:r>
              <w:rPr>
                <w:noProof/>
                <w:lang w:val="en-US"/>
              </w:rPr>
              <w:t xml:space="preserve">[1] </w:t>
            </w:r>
          </w:p>
        </w:tc>
        <w:tc>
          <w:tcPr>
            <w:tcW w:w="0" w:type="auto"/>
            <w:hideMark/>
          </w:tcPr>
          <w:p w14:paraId="5E0D631A" w14:textId="77777777" w:rsidR="00467939" w:rsidRDefault="00467939">
            <w:pPr>
              <w:pStyle w:val="Bibliography"/>
              <w:rPr>
                <w:noProof/>
                <w:lang w:val="en-US"/>
              </w:rPr>
            </w:pPr>
            <w:r>
              <w:rPr>
                <w:noProof/>
                <w:lang w:val="en-US"/>
              </w:rPr>
              <w:t>3GPP, "RAN1 Chairman's Notes RAN1#97," Reno, USA, May 2019.</w:t>
            </w:r>
          </w:p>
        </w:tc>
      </w:tr>
      <w:tr w:rsidR="00467939" w14:paraId="3B739576" w14:textId="77777777">
        <w:trPr>
          <w:divId w:val="1482191052"/>
          <w:tblCellSpacing w:w="15" w:type="dxa"/>
        </w:trPr>
        <w:tc>
          <w:tcPr>
            <w:tcW w:w="50" w:type="pct"/>
            <w:hideMark/>
          </w:tcPr>
          <w:p w14:paraId="04435EA5" w14:textId="77777777" w:rsidR="00467939" w:rsidRDefault="00467939">
            <w:pPr>
              <w:pStyle w:val="Bibliography"/>
              <w:rPr>
                <w:noProof/>
                <w:lang w:val="en-US"/>
              </w:rPr>
            </w:pPr>
            <w:r>
              <w:rPr>
                <w:noProof/>
                <w:lang w:val="en-US"/>
              </w:rPr>
              <w:t xml:space="preserve">[2] </w:t>
            </w:r>
          </w:p>
        </w:tc>
        <w:tc>
          <w:tcPr>
            <w:tcW w:w="0" w:type="auto"/>
            <w:hideMark/>
          </w:tcPr>
          <w:p w14:paraId="279287E1" w14:textId="77777777" w:rsidR="00467939" w:rsidRDefault="00467939">
            <w:pPr>
              <w:pStyle w:val="Bibliography"/>
              <w:rPr>
                <w:noProof/>
                <w:lang w:val="en-US"/>
              </w:rPr>
            </w:pPr>
            <w:r>
              <w:rPr>
                <w:noProof/>
                <w:lang w:val="en-US"/>
              </w:rPr>
              <w:t>3GPP, "RAN1 Chairman's Notes RAN1#96bis," Xi'an, China, Apr 2019.</w:t>
            </w:r>
          </w:p>
        </w:tc>
      </w:tr>
      <w:tr w:rsidR="00467939" w14:paraId="166D273B" w14:textId="77777777">
        <w:trPr>
          <w:divId w:val="1482191052"/>
          <w:tblCellSpacing w:w="15" w:type="dxa"/>
        </w:trPr>
        <w:tc>
          <w:tcPr>
            <w:tcW w:w="50" w:type="pct"/>
            <w:hideMark/>
          </w:tcPr>
          <w:p w14:paraId="5C3997B9" w14:textId="77777777" w:rsidR="00467939" w:rsidRDefault="00467939">
            <w:pPr>
              <w:pStyle w:val="Bibliography"/>
              <w:rPr>
                <w:noProof/>
                <w:lang w:val="en-US"/>
              </w:rPr>
            </w:pPr>
            <w:r>
              <w:rPr>
                <w:noProof/>
                <w:lang w:val="en-US"/>
              </w:rPr>
              <w:t xml:space="preserve">[3] </w:t>
            </w:r>
          </w:p>
        </w:tc>
        <w:tc>
          <w:tcPr>
            <w:tcW w:w="0" w:type="auto"/>
            <w:hideMark/>
          </w:tcPr>
          <w:p w14:paraId="287E7577" w14:textId="77777777" w:rsidR="00467939" w:rsidRDefault="00467939">
            <w:pPr>
              <w:pStyle w:val="Bibliography"/>
              <w:rPr>
                <w:noProof/>
                <w:lang w:val="en-US"/>
              </w:rPr>
            </w:pPr>
            <w:r>
              <w:rPr>
                <w:noProof/>
                <w:lang w:val="en-US"/>
              </w:rPr>
              <w:t>3GPP, "RAN1 Chairman's Notes RAN1#95," Spokane, USA, Nov 18.</w:t>
            </w:r>
          </w:p>
        </w:tc>
      </w:tr>
      <w:tr w:rsidR="00467939" w14:paraId="0586441B" w14:textId="77777777">
        <w:trPr>
          <w:divId w:val="1482191052"/>
          <w:tblCellSpacing w:w="15" w:type="dxa"/>
        </w:trPr>
        <w:tc>
          <w:tcPr>
            <w:tcW w:w="50" w:type="pct"/>
            <w:hideMark/>
          </w:tcPr>
          <w:p w14:paraId="7486C378" w14:textId="77777777" w:rsidR="00467939" w:rsidRDefault="00467939">
            <w:pPr>
              <w:pStyle w:val="Bibliography"/>
              <w:rPr>
                <w:noProof/>
                <w:lang w:val="en-US"/>
              </w:rPr>
            </w:pPr>
            <w:r>
              <w:rPr>
                <w:noProof/>
                <w:lang w:val="en-US"/>
              </w:rPr>
              <w:t xml:space="preserve">[4] </w:t>
            </w:r>
          </w:p>
        </w:tc>
        <w:tc>
          <w:tcPr>
            <w:tcW w:w="0" w:type="auto"/>
            <w:hideMark/>
          </w:tcPr>
          <w:p w14:paraId="7105C5E8" w14:textId="77777777" w:rsidR="00467939" w:rsidRDefault="00467939">
            <w:pPr>
              <w:pStyle w:val="Bibliography"/>
              <w:rPr>
                <w:noProof/>
                <w:lang w:val="en-US"/>
              </w:rPr>
            </w:pPr>
            <w:r>
              <w:rPr>
                <w:noProof/>
                <w:lang w:val="en-US"/>
              </w:rPr>
              <w:t>Samsung, "R1-1907783, "Feature lead summary on offline email discussion for N3 issue"," Reno, USA, May 19.</w:t>
            </w:r>
          </w:p>
        </w:tc>
      </w:tr>
      <w:tr w:rsidR="00467939" w14:paraId="1AE781E0" w14:textId="77777777">
        <w:trPr>
          <w:divId w:val="1482191052"/>
          <w:tblCellSpacing w:w="15" w:type="dxa"/>
        </w:trPr>
        <w:tc>
          <w:tcPr>
            <w:tcW w:w="50" w:type="pct"/>
            <w:hideMark/>
          </w:tcPr>
          <w:p w14:paraId="0AEF65CD" w14:textId="77777777" w:rsidR="00467939" w:rsidRDefault="00467939">
            <w:pPr>
              <w:pStyle w:val="Bibliography"/>
              <w:rPr>
                <w:noProof/>
                <w:lang w:val="en-US"/>
              </w:rPr>
            </w:pPr>
            <w:r>
              <w:rPr>
                <w:noProof/>
                <w:lang w:val="en-US"/>
              </w:rPr>
              <w:t xml:space="preserve">[5] </w:t>
            </w:r>
          </w:p>
        </w:tc>
        <w:tc>
          <w:tcPr>
            <w:tcW w:w="0" w:type="auto"/>
            <w:hideMark/>
          </w:tcPr>
          <w:p w14:paraId="1D212079" w14:textId="77777777" w:rsidR="00467939" w:rsidRDefault="00467939">
            <w:pPr>
              <w:pStyle w:val="Bibliography"/>
              <w:rPr>
                <w:noProof/>
                <w:lang w:val="en-US"/>
              </w:rPr>
            </w:pPr>
            <w:r>
              <w:rPr>
                <w:noProof/>
                <w:lang w:val="en-US"/>
              </w:rPr>
              <w:t>Samsung, "R1-1906965, "Feature lead summary for MU-MIMO CSI"," Reno, USA, May 19.</w:t>
            </w:r>
          </w:p>
        </w:tc>
      </w:tr>
      <w:tr w:rsidR="00467939" w14:paraId="526A406D" w14:textId="77777777">
        <w:trPr>
          <w:divId w:val="1482191052"/>
          <w:tblCellSpacing w:w="15" w:type="dxa"/>
        </w:trPr>
        <w:tc>
          <w:tcPr>
            <w:tcW w:w="50" w:type="pct"/>
            <w:hideMark/>
          </w:tcPr>
          <w:p w14:paraId="3E6E1F87" w14:textId="77777777" w:rsidR="00467939" w:rsidRDefault="00467939">
            <w:pPr>
              <w:pStyle w:val="Bibliography"/>
              <w:rPr>
                <w:noProof/>
                <w:lang w:val="en-US"/>
              </w:rPr>
            </w:pPr>
            <w:r>
              <w:rPr>
                <w:noProof/>
                <w:lang w:val="en-US"/>
              </w:rPr>
              <w:t xml:space="preserve">[6] </w:t>
            </w:r>
          </w:p>
        </w:tc>
        <w:tc>
          <w:tcPr>
            <w:tcW w:w="0" w:type="auto"/>
            <w:hideMark/>
          </w:tcPr>
          <w:p w14:paraId="21BC5DE1" w14:textId="77777777" w:rsidR="00467939" w:rsidRDefault="00467939">
            <w:pPr>
              <w:pStyle w:val="Bibliography"/>
              <w:rPr>
                <w:noProof/>
                <w:lang w:val="en-US"/>
              </w:rPr>
            </w:pPr>
            <w:r>
              <w:rPr>
                <w:noProof/>
                <w:lang w:val="en-US"/>
              </w:rPr>
              <w:t>Samsung, "R1-1906966, "Feature lead summary on offline email discussion for MU-MIMO CSI: UCI parameters"," Reno, USA, May 19.</w:t>
            </w:r>
          </w:p>
        </w:tc>
      </w:tr>
      <w:tr w:rsidR="00467939" w14:paraId="21F749BA" w14:textId="77777777">
        <w:trPr>
          <w:divId w:val="1482191052"/>
          <w:tblCellSpacing w:w="15" w:type="dxa"/>
        </w:trPr>
        <w:tc>
          <w:tcPr>
            <w:tcW w:w="50" w:type="pct"/>
            <w:hideMark/>
          </w:tcPr>
          <w:p w14:paraId="51367E92" w14:textId="77777777" w:rsidR="00467939" w:rsidRDefault="00467939">
            <w:pPr>
              <w:pStyle w:val="Bibliography"/>
              <w:rPr>
                <w:noProof/>
                <w:lang w:val="en-US"/>
              </w:rPr>
            </w:pPr>
            <w:r>
              <w:rPr>
                <w:noProof/>
                <w:lang w:val="en-US"/>
              </w:rPr>
              <w:t xml:space="preserve">[7] </w:t>
            </w:r>
          </w:p>
        </w:tc>
        <w:tc>
          <w:tcPr>
            <w:tcW w:w="0" w:type="auto"/>
            <w:hideMark/>
          </w:tcPr>
          <w:p w14:paraId="32A2933D" w14:textId="77777777" w:rsidR="00467939" w:rsidRDefault="00467939">
            <w:pPr>
              <w:pStyle w:val="Bibliography"/>
              <w:rPr>
                <w:noProof/>
                <w:lang w:val="en-US"/>
              </w:rPr>
            </w:pPr>
            <w:r>
              <w:rPr>
                <w:noProof/>
                <w:lang w:val="en-US"/>
              </w:rPr>
              <w:t>Samsung, "R1-1906967, "Feature lead summary on offline email discussion for MU-MIMO CSI: FD basis subset selection"," Reno, USA, May 19.</w:t>
            </w:r>
          </w:p>
        </w:tc>
      </w:tr>
      <w:tr w:rsidR="00467939" w14:paraId="55682ACB" w14:textId="77777777">
        <w:trPr>
          <w:divId w:val="1482191052"/>
          <w:tblCellSpacing w:w="15" w:type="dxa"/>
        </w:trPr>
        <w:tc>
          <w:tcPr>
            <w:tcW w:w="50" w:type="pct"/>
            <w:hideMark/>
          </w:tcPr>
          <w:p w14:paraId="26D431C0" w14:textId="77777777" w:rsidR="00467939" w:rsidRDefault="00467939">
            <w:pPr>
              <w:pStyle w:val="Bibliography"/>
              <w:rPr>
                <w:noProof/>
                <w:lang w:val="en-US"/>
              </w:rPr>
            </w:pPr>
            <w:r>
              <w:rPr>
                <w:noProof/>
                <w:lang w:val="en-US"/>
              </w:rPr>
              <w:t xml:space="preserve">[8] </w:t>
            </w:r>
          </w:p>
        </w:tc>
        <w:tc>
          <w:tcPr>
            <w:tcW w:w="0" w:type="auto"/>
            <w:hideMark/>
          </w:tcPr>
          <w:p w14:paraId="358549AC" w14:textId="77777777" w:rsidR="00467939" w:rsidRDefault="00467939">
            <w:pPr>
              <w:pStyle w:val="Bibliography"/>
              <w:rPr>
                <w:noProof/>
                <w:lang w:val="en-US"/>
              </w:rPr>
            </w:pPr>
            <w:r>
              <w:rPr>
                <w:noProof/>
                <w:lang w:val="en-US"/>
              </w:rPr>
              <w:t>Samsung, "R1-1907833, "Feature lead summary on Tue offline session for MU-MIMO CSI"," Reno, USA, May 19.</w:t>
            </w:r>
          </w:p>
        </w:tc>
      </w:tr>
      <w:tr w:rsidR="00467939" w14:paraId="768AAD05" w14:textId="77777777">
        <w:trPr>
          <w:divId w:val="1482191052"/>
          <w:tblCellSpacing w:w="15" w:type="dxa"/>
        </w:trPr>
        <w:tc>
          <w:tcPr>
            <w:tcW w:w="50" w:type="pct"/>
            <w:hideMark/>
          </w:tcPr>
          <w:p w14:paraId="183E8963" w14:textId="77777777" w:rsidR="00467939" w:rsidRDefault="00467939">
            <w:pPr>
              <w:pStyle w:val="Bibliography"/>
              <w:rPr>
                <w:noProof/>
                <w:lang w:val="en-US"/>
              </w:rPr>
            </w:pPr>
            <w:r>
              <w:rPr>
                <w:noProof/>
                <w:lang w:val="en-US"/>
              </w:rPr>
              <w:t xml:space="preserve">[9] </w:t>
            </w:r>
          </w:p>
        </w:tc>
        <w:tc>
          <w:tcPr>
            <w:tcW w:w="0" w:type="auto"/>
            <w:hideMark/>
          </w:tcPr>
          <w:p w14:paraId="32295410" w14:textId="77777777" w:rsidR="00467939" w:rsidRDefault="00467939">
            <w:pPr>
              <w:pStyle w:val="Bibliography"/>
              <w:rPr>
                <w:noProof/>
                <w:lang w:val="en-US"/>
              </w:rPr>
            </w:pPr>
            <w:r>
              <w:rPr>
                <w:noProof/>
                <w:lang w:val="en-US"/>
              </w:rPr>
              <w:t>Samsung, "R1-1907894, "Feature lead summary on offline discussion for SCI-related issues"," Reno, USA, May 19.</w:t>
            </w:r>
          </w:p>
        </w:tc>
      </w:tr>
      <w:tr w:rsidR="00467939" w14:paraId="425BE8A0" w14:textId="77777777">
        <w:trPr>
          <w:divId w:val="1482191052"/>
          <w:tblCellSpacing w:w="15" w:type="dxa"/>
        </w:trPr>
        <w:tc>
          <w:tcPr>
            <w:tcW w:w="50" w:type="pct"/>
            <w:hideMark/>
          </w:tcPr>
          <w:p w14:paraId="411C9665" w14:textId="77777777" w:rsidR="00467939" w:rsidRDefault="00467939">
            <w:pPr>
              <w:pStyle w:val="Bibliography"/>
              <w:rPr>
                <w:noProof/>
                <w:lang w:val="en-US"/>
              </w:rPr>
            </w:pPr>
            <w:r>
              <w:rPr>
                <w:noProof/>
                <w:lang w:val="en-US"/>
              </w:rPr>
              <w:t xml:space="preserve">[10] </w:t>
            </w:r>
          </w:p>
        </w:tc>
        <w:tc>
          <w:tcPr>
            <w:tcW w:w="0" w:type="auto"/>
            <w:hideMark/>
          </w:tcPr>
          <w:p w14:paraId="00C28B05" w14:textId="77777777" w:rsidR="00467939" w:rsidRDefault="00467939">
            <w:pPr>
              <w:pStyle w:val="Bibliography"/>
              <w:rPr>
                <w:noProof/>
                <w:lang w:val="en-US"/>
              </w:rPr>
            </w:pPr>
            <w:r>
              <w:rPr>
                <w:noProof/>
                <w:lang w:val="en-US"/>
              </w:rPr>
              <w:t>Nokia, NSB, "R1-1907315, "MU-CSI Rank extension parameter setting and UCI design"," Reno, USA, May 19.</w:t>
            </w:r>
          </w:p>
        </w:tc>
      </w:tr>
      <w:tr w:rsidR="00467939" w14:paraId="0757F120" w14:textId="77777777">
        <w:trPr>
          <w:divId w:val="1482191052"/>
          <w:tblCellSpacing w:w="15" w:type="dxa"/>
        </w:trPr>
        <w:tc>
          <w:tcPr>
            <w:tcW w:w="50" w:type="pct"/>
            <w:hideMark/>
          </w:tcPr>
          <w:p w14:paraId="5AF8299A" w14:textId="77777777" w:rsidR="00467939" w:rsidRDefault="00467939">
            <w:pPr>
              <w:pStyle w:val="Bibliography"/>
              <w:rPr>
                <w:noProof/>
                <w:lang w:val="en-US"/>
              </w:rPr>
            </w:pPr>
            <w:r>
              <w:rPr>
                <w:noProof/>
                <w:lang w:val="en-US"/>
              </w:rPr>
              <w:t xml:space="preserve">[11] </w:t>
            </w:r>
          </w:p>
        </w:tc>
        <w:tc>
          <w:tcPr>
            <w:tcW w:w="0" w:type="auto"/>
            <w:hideMark/>
          </w:tcPr>
          <w:p w14:paraId="7D60D853" w14:textId="77777777" w:rsidR="00467939" w:rsidRDefault="00467939">
            <w:pPr>
              <w:pStyle w:val="Bibliography"/>
              <w:rPr>
                <w:noProof/>
                <w:lang w:val="en-US"/>
              </w:rPr>
            </w:pPr>
            <w:r>
              <w:rPr>
                <w:noProof/>
                <w:lang w:val="en-US"/>
              </w:rPr>
              <w:t>Nokia, NSB, "R1-1907319, "On UCI reporting of SCI and FD basis"," Reno, USA, May 19.</w:t>
            </w:r>
          </w:p>
        </w:tc>
      </w:tr>
      <w:tr w:rsidR="00467939" w14:paraId="714D8519" w14:textId="77777777">
        <w:trPr>
          <w:divId w:val="1482191052"/>
          <w:tblCellSpacing w:w="15" w:type="dxa"/>
        </w:trPr>
        <w:tc>
          <w:tcPr>
            <w:tcW w:w="50" w:type="pct"/>
            <w:hideMark/>
          </w:tcPr>
          <w:p w14:paraId="53CA0D99" w14:textId="77777777" w:rsidR="00467939" w:rsidRDefault="00467939">
            <w:pPr>
              <w:pStyle w:val="Bibliography"/>
              <w:rPr>
                <w:noProof/>
                <w:lang w:val="en-US"/>
              </w:rPr>
            </w:pPr>
            <w:r>
              <w:rPr>
                <w:noProof/>
                <w:lang w:val="en-US"/>
              </w:rPr>
              <w:t xml:space="preserve">[12] </w:t>
            </w:r>
          </w:p>
        </w:tc>
        <w:tc>
          <w:tcPr>
            <w:tcW w:w="0" w:type="auto"/>
            <w:hideMark/>
          </w:tcPr>
          <w:p w14:paraId="09789089" w14:textId="77777777" w:rsidR="00467939" w:rsidRDefault="00467939">
            <w:pPr>
              <w:pStyle w:val="Bibliography"/>
              <w:rPr>
                <w:noProof/>
                <w:lang w:val="en-US"/>
              </w:rPr>
            </w:pPr>
            <w:r>
              <w:rPr>
                <w:noProof/>
                <w:lang w:val="en-US"/>
              </w:rPr>
              <w:t>Nokia, NSB, "R1-1907719, "On the proposals for Rel-16 codebook strongest coefficient indicator"," Reno, USA, May 19.</w:t>
            </w:r>
          </w:p>
        </w:tc>
      </w:tr>
    </w:tbl>
    <w:p w14:paraId="45F80C2A" w14:textId="77777777" w:rsidR="00467939" w:rsidRDefault="00467939">
      <w:pPr>
        <w:divId w:val="1482191052"/>
        <w:rPr>
          <w:rFonts w:eastAsia="Times New Roman"/>
          <w:noProof/>
        </w:rPr>
      </w:pPr>
    </w:p>
    <w:p w14:paraId="5A66038C" w14:textId="77777777" w:rsidR="00D872F1" w:rsidRPr="00851C00" w:rsidRDefault="00D872F1" w:rsidP="00D872F1">
      <w:pPr>
        <w:pStyle w:val="Heading1"/>
      </w:pPr>
      <w:r w:rsidRPr="005A04FB">
        <w:lastRenderedPageBreak/>
        <w:fldChar w:fldCharType="end"/>
      </w:r>
      <w:r w:rsidRPr="00851C00">
        <w:t>Appendix</w:t>
      </w:r>
      <w:r w:rsidRPr="00851C00">
        <w:tab/>
      </w:r>
    </w:p>
    <w:p w14:paraId="16A2FD4F" w14:textId="2FAB9542" w:rsidR="00D872F1" w:rsidRPr="00851C00" w:rsidRDefault="00D872F1" w:rsidP="00D872F1">
      <w:pPr>
        <w:pStyle w:val="Caption"/>
        <w:keepNext/>
        <w:jc w:val="center"/>
      </w:pPr>
      <w:bookmarkStart w:id="17" w:name="_Ref528934101"/>
      <w:r w:rsidRPr="00851C00">
        <w:t xml:space="preserve">Table </w:t>
      </w:r>
      <w:r w:rsidR="0004505C">
        <w:fldChar w:fldCharType="begin"/>
      </w:r>
      <w:r w:rsidR="0004505C">
        <w:instrText xml:space="preserve"> SEQ Table \* ARABIC </w:instrText>
      </w:r>
      <w:r w:rsidR="0004505C">
        <w:fldChar w:fldCharType="separate"/>
      </w:r>
      <w:r w:rsidR="00B3681B">
        <w:rPr>
          <w:noProof/>
        </w:rPr>
        <w:t>8</w:t>
      </w:r>
      <w:r w:rsidR="0004505C">
        <w:fldChar w:fldCharType="end"/>
      </w:r>
      <w:bookmarkEnd w:id="17"/>
      <w:r w:rsidRPr="00851C00">
        <w:t>.  System Simulation Parameters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1830"/>
        <w:gridCol w:w="6183"/>
      </w:tblGrid>
      <w:tr w:rsidR="00D872F1" w:rsidRPr="00851C00" w14:paraId="3F164DBF" w14:textId="77777777" w:rsidTr="0064119D">
        <w:trPr>
          <w:trHeight w:val="20"/>
          <w:tblHeader/>
          <w:jc w:val="center"/>
        </w:trPr>
        <w:tc>
          <w:tcPr>
            <w:tcW w:w="3136" w:type="dxa"/>
            <w:gridSpan w:val="2"/>
            <w:shd w:val="clear" w:color="auto" w:fill="D9D9D9"/>
            <w:tcMar>
              <w:top w:w="72" w:type="dxa"/>
              <w:left w:w="144" w:type="dxa"/>
              <w:bottom w:w="72" w:type="dxa"/>
              <w:right w:w="144" w:type="dxa"/>
            </w:tcMar>
            <w:hideMark/>
          </w:tcPr>
          <w:p w14:paraId="05DC8550" w14:textId="77777777" w:rsidR="00D872F1" w:rsidRPr="00851C00" w:rsidRDefault="00D872F1" w:rsidP="0064119D">
            <w:pPr>
              <w:pStyle w:val="TAH"/>
              <w:rPr>
                <w:rFonts w:ascii="Times New Roman" w:hAnsi="Times New Roman"/>
              </w:rPr>
            </w:pPr>
            <w:r w:rsidRPr="00851C00">
              <w:rPr>
                <w:rFonts w:ascii="Times New Roman" w:hAnsi="Times New Roman"/>
              </w:rPr>
              <w:t>Parameter</w:t>
            </w:r>
          </w:p>
        </w:tc>
        <w:tc>
          <w:tcPr>
            <w:tcW w:w="6183" w:type="dxa"/>
            <w:shd w:val="clear" w:color="auto" w:fill="D9D9D9"/>
            <w:tcMar>
              <w:top w:w="72" w:type="dxa"/>
              <w:left w:w="144" w:type="dxa"/>
              <w:bottom w:w="72" w:type="dxa"/>
              <w:right w:w="144" w:type="dxa"/>
            </w:tcMar>
            <w:hideMark/>
          </w:tcPr>
          <w:p w14:paraId="77F2F7B8" w14:textId="77777777" w:rsidR="00D872F1" w:rsidRPr="00851C00" w:rsidRDefault="00D872F1" w:rsidP="0064119D">
            <w:pPr>
              <w:pStyle w:val="TAH"/>
              <w:rPr>
                <w:rFonts w:ascii="Times New Roman" w:hAnsi="Times New Roman"/>
              </w:rPr>
            </w:pPr>
            <w:r w:rsidRPr="00851C00">
              <w:rPr>
                <w:rFonts w:ascii="Times New Roman" w:hAnsi="Times New Roman"/>
              </w:rPr>
              <w:t>Value</w:t>
            </w:r>
          </w:p>
        </w:tc>
      </w:tr>
      <w:tr w:rsidR="00D872F1" w:rsidRPr="00851C00" w14:paraId="438F4AEA"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55B1749F" w14:textId="77777777" w:rsidR="00D872F1" w:rsidRPr="00851C00" w:rsidRDefault="00D872F1" w:rsidP="0064119D">
            <w:pPr>
              <w:pStyle w:val="TAL"/>
              <w:rPr>
                <w:rFonts w:ascii="Times New Roman" w:hAnsi="Times New Roman"/>
              </w:rPr>
            </w:pPr>
            <w:r w:rsidRPr="00851C00">
              <w:rPr>
                <w:rFonts w:ascii="Times New Roman" w:hAnsi="Times New Roman"/>
              </w:rPr>
              <w:t xml:space="preserve">Duplex, Waveform </w:t>
            </w:r>
          </w:p>
        </w:tc>
        <w:tc>
          <w:tcPr>
            <w:tcW w:w="6183" w:type="dxa"/>
            <w:shd w:val="clear" w:color="auto" w:fill="auto"/>
            <w:tcMar>
              <w:top w:w="72" w:type="dxa"/>
              <w:left w:w="144" w:type="dxa"/>
              <w:bottom w:w="72" w:type="dxa"/>
              <w:right w:w="144" w:type="dxa"/>
            </w:tcMar>
            <w:hideMark/>
          </w:tcPr>
          <w:p w14:paraId="13D3E89B" w14:textId="77777777" w:rsidR="00D872F1" w:rsidRPr="00851C00" w:rsidRDefault="00D872F1" w:rsidP="0064119D">
            <w:pPr>
              <w:pStyle w:val="TAL"/>
              <w:rPr>
                <w:rFonts w:ascii="Times New Roman" w:hAnsi="Times New Roman"/>
              </w:rPr>
            </w:pPr>
            <w:r w:rsidRPr="00851C00">
              <w:rPr>
                <w:rFonts w:ascii="Times New Roman" w:hAnsi="Times New Roman"/>
              </w:rPr>
              <w:t>FDD, OFDM</w:t>
            </w:r>
          </w:p>
        </w:tc>
      </w:tr>
      <w:tr w:rsidR="00D872F1" w:rsidRPr="00851C00" w14:paraId="6CB9A9C7"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6B39CD38" w14:textId="77777777" w:rsidR="00D872F1" w:rsidRPr="00851C00" w:rsidRDefault="00D872F1" w:rsidP="0064119D">
            <w:pPr>
              <w:pStyle w:val="TAL"/>
              <w:rPr>
                <w:rFonts w:ascii="Times New Roman" w:hAnsi="Times New Roman"/>
              </w:rPr>
            </w:pPr>
            <w:r w:rsidRPr="00851C00">
              <w:rPr>
                <w:rFonts w:ascii="Times New Roman" w:hAnsi="Times New Roman"/>
              </w:rPr>
              <w:t xml:space="preserve">Multiple access </w:t>
            </w:r>
          </w:p>
        </w:tc>
        <w:tc>
          <w:tcPr>
            <w:tcW w:w="6183" w:type="dxa"/>
            <w:shd w:val="clear" w:color="auto" w:fill="auto"/>
            <w:tcMar>
              <w:top w:w="72" w:type="dxa"/>
              <w:left w:w="144" w:type="dxa"/>
              <w:bottom w:w="72" w:type="dxa"/>
              <w:right w:w="144" w:type="dxa"/>
            </w:tcMar>
            <w:hideMark/>
          </w:tcPr>
          <w:p w14:paraId="2382D1DC" w14:textId="77777777" w:rsidR="00D872F1" w:rsidRPr="00851C00" w:rsidRDefault="00D872F1" w:rsidP="0064119D">
            <w:pPr>
              <w:pStyle w:val="TAL"/>
              <w:rPr>
                <w:rFonts w:ascii="Times New Roman" w:hAnsi="Times New Roman"/>
              </w:rPr>
            </w:pPr>
            <w:r w:rsidRPr="00851C00">
              <w:rPr>
                <w:rFonts w:ascii="Times New Roman" w:hAnsi="Times New Roman"/>
              </w:rPr>
              <w:t>OFDMA</w:t>
            </w:r>
          </w:p>
        </w:tc>
      </w:tr>
      <w:tr w:rsidR="00D872F1" w:rsidRPr="00851C00" w14:paraId="561D5460" w14:textId="77777777" w:rsidTr="0064119D">
        <w:trPr>
          <w:trHeight w:val="20"/>
          <w:jc w:val="center"/>
        </w:trPr>
        <w:tc>
          <w:tcPr>
            <w:tcW w:w="3136" w:type="dxa"/>
            <w:gridSpan w:val="2"/>
            <w:shd w:val="clear" w:color="auto" w:fill="auto"/>
            <w:tcMar>
              <w:top w:w="72" w:type="dxa"/>
              <w:left w:w="144" w:type="dxa"/>
              <w:bottom w:w="72" w:type="dxa"/>
              <w:right w:w="144" w:type="dxa"/>
            </w:tcMar>
          </w:tcPr>
          <w:p w14:paraId="29B334BA" w14:textId="77777777" w:rsidR="00D872F1" w:rsidRPr="00851C00" w:rsidRDefault="00D872F1" w:rsidP="0064119D">
            <w:pPr>
              <w:pStyle w:val="TAL"/>
              <w:rPr>
                <w:rFonts w:ascii="Times New Roman" w:hAnsi="Times New Roman"/>
              </w:rPr>
            </w:pPr>
            <w:r w:rsidRPr="00851C00">
              <w:rPr>
                <w:rFonts w:ascii="Times New Roman" w:hAnsi="Times New Roman"/>
              </w:rPr>
              <w:t>Scenario</w:t>
            </w:r>
          </w:p>
        </w:tc>
        <w:tc>
          <w:tcPr>
            <w:tcW w:w="6183" w:type="dxa"/>
            <w:shd w:val="clear" w:color="auto" w:fill="auto"/>
            <w:tcMar>
              <w:top w:w="72" w:type="dxa"/>
              <w:left w:w="144" w:type="dxa"/>
              <w:bottom w:w="72" w:type="dxa"/>
              <w:right w:w="144" w:type="dxa"/>
            </w:tcMar>
          </w:tcPr>
          <w:p w14:paraId="5AFA79BE"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Dense Urban</w:t>
            </w:r>
          </w:p>
        </w:tc>
      </w:tr>
      <w:tr w:rsidR="00D872F1" w:rsidRPr="00851C00" w14:paraId="22D39CC8" w14:textId="77777777" w:rsidTr="0064119D">
        <w:trPr>
          <w:trHeight w:val="20"/>
          <w:jc w:val="center"/>
        </w:trPr>
        <w:tc>
          <w:tcPr>
            <w:tcW w:w="3136" w:type="dxa"/>
            <w:gridSpan w:val="2"/>
            <w:shd w:val="clear" w:color="auto" w:fill="auto"/>
            <w:tcMar>
              <w:top w:w="72" w:type="dxa"/>
              <w:left w:w="144" w:type="dxa"/>
              <w:bottom w:w="72" w:type="dxa"/>
              <w:right w:w="144" w:type="dxa"/>
            </w:tcMar>
          </w:tcPr>
          <w:p w14:paraId="3E3AC55C" w14:textId="77777777" w:rsidR="00D872F1" w:rsidRPr="00851C00" w:rsidRDefault="00D872F1" w:rsidP="0064119D">
            <w:pPr>
              <w:pStyle w:val="TAL"/>
              <w:rPr>
                <w:rFonts w:ascii="Times New Roman" w:hAnsi="Times New Roman"/>
              </w:rPr>
            </w:pPr>
            <w:r w:rsidRPr="00851C00">
              <w:rPr>
                <w:rFonts w:ascii="Times New Roman" w:hAnsi="Times New Roman"/>
              </w:rPr>
              <w:t>Carrier frequency</w:t>
            </w:r>
          </w:p>
        </w:tc>
        <w:tc>
          <w:tcPr>
            <w:tcW w:w="6183" w:type="dxa"/>
            <w:shd w:val="clear" w:color="auto" w:fill="auto"/>
            <w:tcMar>
              <w:top w:w="72" w:type="dxa"/>
              <w:left w:w="144" w:type="dxa"/>
              <w:bottom w:w="72" w:type="dxa"/>
              <w:right w:w="144" w:type="dxa"/>
            </w:tcMar>
          </w:tcPr>
          <w:p w14:paraId="6FB23622"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4GHz</w:t>
            </w:r>
          </w:p>
        </w:tc>
      </w:tr>
      <w:tr w:rsidR="00D872F1" w:rsidRPr="00851C00" w14:paraId="09B36084" w14:textId="77777777" w:rsidTr="0064119D">
        <w:trPr>
          <w:trHeight w:val="20"/>
          <w:jc w:val="center"/>
        </w:trPr>
        <w:tc>
          <w:tcPr>
            <w:tcW w:w="3136" w:type="dxa"/>
            <w:gridSpan w:val="2"/>
            <w:shd w:val="clear" w:color="auto" w:fill="auto"/>
            <w:tcMar>
              <w:top w:w="72" w:type="dxa"/>
              <w:left w:w="144" w:type="dxa"/>
              <w:bottom w:w="72" w:type="dxa"/>
              <w:right w:w="144" w:type="dxa"/>
            </w:tcMar>
          </w:tcPr>
          <w:p w14:paraId="2B3263D3" w14:textId="77777777" w:rsidR="00D872F1" w:rsidRPr="00851C00" w:rsidRDefault="00D872F1" w:rsidP="0064119D">
            <w:pPr>
              <w:pStyle w:val="TAL"/>
              <w:rPr>
                <w:rFonts w:ascii="Times New Roman" w:hAnsi="Times New Roman"/>
              </w:rPr>
            </w:pPr>
            <w:r w:rsidRPr="00851C00">
              <w:rPr>
                <w:rFonts w:ascii="Times New Roman" w:hAnsi="Times New Roman"/>
              </w:rPr>
              <w:t>Inter-BS distance</w:t>
            </w:r>
          </w:p>
        </w:tc>
        <w:tc>
          <w:tcPr>
            <w:tcW w:w="6183" w:type="dxa"/>
            <w:shd w:val="clear" w:color="auto" w:fill="auto"/>
            <w:tcMar>
              <w:top w:w="72" w:type="dxa"/>
              <w:left w:w="144" w:type="dxa"/>
              <w:bottom w:w="72" w:type="dxa"/>
              <w:right w:w="144" w:type="dxa"/>
            </w:tcMar>
          </w:tcPr>
          <w:p w14:paraId="472C4DD9" w14:textId="77777777" w:rsidR="00D872F1" w:rsidRPr="00851C00" w:rsidRDefault="00D872F1" w:rsidP="0064119D">
            <w:pPr>
              <w:pStyle w:val="TAL"/>
              <w:rPr>
                <w:rFonts w:ascii="Times New Roman" w:hAnsi="Times New Roman"/>
                <w:b/>
                <w:snapToGrid w:val="0"/>
              </w:rPr>
            </w:pPr>
            <w:r w:rsidRPr="00851C00">
              <w:rPr>
                <w:rFonts w:ascii="Times New Roman" w:hAnsi="Times New Roman"/>
                <w:snapToGrid w:val="0"/>
              </w:rPr>
              <w:t>200m</w:t>
            </w:r>
          </w:p>
        </w:tc>
      </w:tr>
      <w:tr w:rsidR="00D872F1" w:rsidRPr="00851C00" w14:paraId="7B1D49E2" w14:textId="77777777" w:rsidTr="0064119D">
        <w:trPr>
          <w:trHeight w:val="20"/>
          <w:jc w:val="center"/>
        </w:trPr>
        <w:tc>
          <w:tcPr>
            <w:tcW w:w="3136" w:type="dxa"/>
            <w:gridSpan w:val="2"/>
            <w:shd w:val="clear" w:color="auto" w:fill="auto"/>
            <w:tcMar>
              <w:top w:w="72" w:type="dxa"/>
              <w:left w:w="144" w:type="dxa"/>
              <w:bottom w:w="72" w:type="dxa"/>
              <w:right w:w="144" w:type="dxa"/>
            </w:tcMar>
          </w:tcPr>
          <w:p w14:paraId="418A63E5" w14:textId="77777777" w:rsidR="00D872F1" w:rsidRPr="00851C00" w:rsidRDefault="00D872F1" w:rsidP="0064119D">
            <w:pPr>
              <w:pStyle w:val="TAL"/>
              <w:rPr>
                <w:rFonts w:ascii="Times New Roman" w:hAnsi="Times New Roman"/>
              </w:rPr>
            </w:pPr>
            <w:r w:rsidRPr="00851C00">
              <w:rPr>
                <w:rFonts w:ascii="Times New Roman" w:hAnsi="Times New Roman"/>
              </w:rPr>
              <w:t>Channel model</w:t>
            </w:r>
          </w:p>
        </w:tc>
        <w:tc>
          <w:tcPr>
            <w:tcW w:w="6183" w:type="dxa"/>
            <w:shd w:val="clear" w:color="auto" w:fill="auto"/>
            <w:tcMar>
              <w:top w:w="72" w:type="dxa"/>
              <w:left w:w="144" w:type="dxa"/>
              <w:bottom w:w="72" w:type="dxa"/>
              <w:right w:w="144" w:type="dxa"/>
            </w:tcMar>
          </w:tcPr>
          <w:p w14:paraId="75272E04" w14:textId="77777777" w:rsidR="00D872F1" w:rsidRPr="00851C00" w:rsidRDefault="00D872F1" w:rsidP="0064119D">
            <w:pPr>
              <w:pStyle w:val="TAL"/>
              <w:rPr>
                <w:rFonts w:ascii="Times New Roman" w:hAnsi="Times New Roman"/>
                <w:snapToGrid w:val="0"/>
              </w:rPr>
            </w:pPr>
            <w:proofErr w:type="spellStart"/>
            <w:r w:rsidRPr="00851C00">
              <w:rPr>
                <w:rFonts w:ascii="Times New Roman" w:hAnsi="Times New Roman"/>
                <w:snapToGrid w:val="0"/>
              </w:rPr>
              <w:t>UMa</w:t>
            </w:r>
            <w:proofErr w:type="spellEnd"/>
            <w:r w:rsidRPr="00851C00">
              <w:rPr>
                <w:rFonts w:ascii="Times New Roman" w:hAnsi="Times New Roman"/>
                <w:snapToGrid w:val="0"/>
              </w:rPr>
              <w:t>, according to TR 38.901</w:t>
            </w:r>
          </w:p>
        </w:tc>
      </w:tr>
      <w:tr w:rsidR="00D872F1" w:rsidRPr="005A04FB" w14:paraId="6DCD31BC" w14:textId="77777777" w:rsidTr="0064119D">
        <w:trPr>
          <w:trHeight w:val="20"/>
          <w:jc w:val="center"/>
        </w:trPr>
        <w:tc>
          <w:tcPr>
            <w:tcW w:w="3136" w:type="dxa"/>
            <w:gridSpan w:val="2"/>
            <w:shd w:val="clear" w:color="auto" w:fill="auto"/>
            <w:tcMar>
              <w:top w:w="72" w:type="dxa"/>
              <w:left w:w="144" w:type="dxa"/>
              <w:bottom w:w="72" w:type="dxa"/>
              <w:right w:w="144" w:type="dxa"/>
            </w:tcMar>
          </w:tcPr>
          <w:p w14:paraId="2DA85BD0" w14:textId="77777777" w:rsidR="00D872F1" w:rsidRPr="00851C00" w:rsidRDefault="00D872F1" w:rsidP="0064119D">
            <w:pPr>
              <w:pStyle w:val="TAL"/>
              <w:rPr>
                <w:rFonts w:ascii="Times New Roman" w:hAnsi="Times New Roman"/>
              </w:rPr>
            </w:pPr>
            <w:r w:rsidRPr="00851C00">
              <w:rPr>
                <w:rFonts w:ascii="Times New Roman" w:hAnsi="Times New Roman"/>
              </w:rPr>
              <w:t xml:space="preserve">Antenna setup and port layouts at </w:t>
            </w:r>
            <w:proofErr w:type="spellStart"/>
            <w:r w:rsidRPr="00851C00">
              <w:rPr>
                <w:rFonts w:ascii="Times New Roman" w:hAnsi="Times New Roman"/>
              </w:rPr>
              <w:t>gNB</w:t>
            </w:r>
            <w:proofErr w:type="spellEnd"/>
          </w:p>
        </w:tc>
        <w:tc>
          <w:tcPr>
            <w:tcW w:w="6183" w:type="dxa"/>
            <w:shd w:val="clear" w:color="auto" w:fill="auto"/>
            <w:tcMar>
              <w:top w:w="72" w:type="dxa"/>
              <w:left w:w="144" w:type="dxa"/>
              <w:bottom w:w="72" w:type="dxa"/>
              <w:right w:w="144" w:type="dxa"/>
            </w:tcMar>
          </w:tcPr>
          <w:p w14:paraId="2ED70604" w14:textId="77777777" w:rsidR="00D872F1" w:rsidRPr="00234BB4" w:rsidRDefault="00D872F1" w:rsidP="0064119D">
            <w:pPr>
              <w:pStyle w:val="TAL"/>
              <w:rPr>
                <w:rFonts w:ascii="Times New Roman" w:hAnsi="Times New Roman"/>
                <w:snapToGrid w:val="0"/>
                <w:lang w:val="fr-FR" w:eastAsia="x-none"/>
              </w:rPr>
            </w:pPr>
            <w:r w:rsidRPr="00234BB4">
              <w:rPr>
                <w:rFonts w:ascii="Times New Roman" w:hAnsi="Times New Roman"/>
                <w:snapToGrid w:val="0"/>
                <w:lang w:val="fr-FR" w:eastAsia="x-none"/>
              </w:rPr>
              <w:t xml:space="preserve">32 </w:t>
            </w:r>
            <w:proofErr w:type="gramStart"/>
            <w:r w:rsidRPr="00234BB4">
              <w:rPr>
                <w:rFonts w:ascii="Times New Roman" w:hAnsi="Times New Roman"/>
                <w:snapToGrid w:val="0"/>
                <w:lang w:val="fr-FR" w:eastAsia="x-none"/>
              </w:rPr>
              <w:t>ports:</w:t>
            </w:r>
            <w:proofErr w:type="gramEnd"/>
            <w:r w:rsidRPr="00234BB4">
              <w:rPr>
                <w:rFonts w:ascii="Times New Roman" w:hAnsi="Times New Roman"/>
                <w:snapToGrid w:val="0"/>
                <w:lang w:val="fr-FR" w:eastAsia="x-none"/>
              </w:rPr>
              <w:t xml:space="preserve"> (8,8,2,1,1,2,8), </w:t>
            </w:r>
            <w:r w:rsidRPr="005A04FB">
              <w:rPr>
                <w:rFonts w:ascii="Times New Roman" w:hAnsi="Times New Roman"/>
                <w:lang w:val="fr-FR"/>
              </w:rPr>
              <w:t>(</w:t>
            </w:r>
            <w:proofErr w:type="spellStart"/>
            <w:r w:rsidRPr="005A04FB">
              <w:rPr>
                <w:rFonts w:ascii="Times New Roman" w:hAnsi="Times New Roman"/>
                <w:lang w:val="fr-FR"/>
              </w:rPr>
              <w:t>d</w:t>
            </w:r>
            <w:r w:rsidRPr="005A04FB">
              <w:rPr>
                <w:rFonts w:ascii="Times New Roman" w:hAnsi="Times New Roman"/>
                <w:vertAlign w:val="subscript"/>
                <w:lang w:val="fr-FR"/>
              </w:rPr>
              <w:t>H</w:t>
            </w:r>
            <w:r w:rsidRPr="005A04FB">
              <w:rPr>
                <w:rFonts w:ascii="Times New Roman" w:hAnsi="Times New Roman"/>
                <w:lang w:val="fr-FR"/>
              </w:rPr>
              <w:t>,d</w:t>
            </w:r>
            <w:r w:rsidRPr="005A04FB">
              <w:rPr>
                <w:rFonts w:ascii="Times New Roman" w:hAnsi="Times New Roman"/>
                <w:vertAlign w:val="subscript"/>
                <w:lang w:val="fr-FR"/>
              </w:rPr>
              <w:t>V</w:t>
            </w:r>
            <w:proofErr w:type="spellEnd"/>
            <w:r w:rsidRPr="005A04FB">
              <w:rPr>
                <w:rFonts w:ascii="Times New Roman" w:hAnsi="Times New Roman"/>
                <w:lang w:val="fr-FR"/>
              </w:rPr>
              <w:t xml:space="preserve">) </w:t>
            </w:r>
            <w:r w:rsidRPr="005A04FB">
              <w:rPr>
                <w:rFonts w:ascii="Times New Roman" w:hAnsi="Times New Roman"/>
                <w:snapToGrid w:val="0"/>
                <w:lang w:val="fr-FR" w:eastAsia="x-none"/>
              </w:rPr>
              <w:t>= (0.5, 0.8)</w:t>
            </w:r>
            <w:r w:rsidRPr="00851C00">
              <w:rPr>
                <w:rFonts w:ascii="Times New Roman" w:hAnsi="Times New Roman"/>
                <w:snapToGrid w:val="0"/>
                <w:lang w:eastAsia="x-none"/>
              </w:rPr>
              <w:t>λ</w:t>
            </w:r>
          </w:p>
          <w:p w14:paraId="0A0E9DED" w14:textId="77777777" w:rsidR="00D872F1" w:rsidRPr="00234BB4" w:rsidRDefault="00D872F1" w:rsidP="0064119D">
            <w:pPr>
              <w:pStyle w:val="TAL"/>
              <w:rPr>
                <w:rFonts w:ascii="Times New Roman" w:hAnsi="Times New Roman"/>
                <w:snapToGrid w:val="0"/>
                <w:lang w:val="fr-FR" w:eastAsia="x-none"/>
              </w:rPr>
            </w:pPr>
            <w:r w:rsidRPr="005A04FB">
              <w:rPr>
                <w:rFonts w:ascii="Times New Roman" w:hAnsi="Times New Roman"/>
                <w:snapToGrid w:val="0"/>
                <w:lang w:val="fr-FR" w:eastAsia="x-none"/>
              </w:rPr>
              <w:t xml:space="preserve">16 </w:t>
            </w:r>
            <w:proofErr w:type="gramStart"/>
            <w:r w:rsidRPr="005A04FB">
              <w:rPr>
                <w:rFonts w:ascii="Times New Roman" w:hAnsi="Times New Roman"/>
                <w:snapToGrid w:val="0"/>
                <w:lang w:val="fr-FR" w:eastAsia="x-none"/>
              </w:rPr>
              <w:t>ports:</w:t>
            </w:r>
            <w:proofErr w:type="gramEnd"/>
            <w:r w:rsidRPr="005A04FB">
              <w:rPr>
                <w:rFonts w:ascii="Times New Roman" w:hAnsi="Times New Roman"/>
                <w:snapToGrid w:val="0"/>
                <w:lang w:val="fr-FR" w:eastAsia="x-none"/>
              </w:rPr>
              <w:t xml:space="preserve"> (8,4,2,1,1,2,4), </w:t>
            </w:r>
            <w:r w:rsidRPr="005A04FB">
              <w:rPr>
                <w:rFonts w:ascii="Times New Roman" w:hAnsi="Times New Roman"/>
                <w:lang w:val="fr-FR"/>
              </w:rPr>
              <w:t>(</w:t>
            </w:r>
            <w:proofErr w:type="spellStart"/>
            <w:r w:rsidRPr="005A04FB">
              <w:rPr>
                <w:rFonts w:ascii="Times New Roman" w:hAnsi="Times New Roman"/>
                <w:lang w:val="fr-FR"/>
              </w:rPr>
              <w:t>d</w:t>
            </w:r>
            <w:r w:rsidRPr="005A04FB">
              <w:rPr>
                <w:rFonts w:ascii="Times New Roman" w:hAnsi="Times New Roman"/>
                <w:vertAlign w:val="subscript"/>
                <w:lang w:val="fr-FR"/>
              </w:rPr>
              <w:t>H</w:t>
            </w:r>
            <w:r w:rsidRPr="005A04FB">
              <w:rPr>
                <w:rFonts w:ascii="Times New Roman" w:hAnsi="Times New Roman"/>
                <w:lang w:val="fr-FR"/>
              </w:rPr>
              <w:t>,d</w:t>
            </w:r>
            <w:r w:rsidRPr="005A04FB">
              <w:rPr>
                <w:rFonts w:ascii="Times New Roman" w:hAnsi="Times New Roman"/>
                <w:vertAlign w:val="subscript"/>
                <w:lang w:val="fr-FR"/>
              </w:rPr>
              <w:t>V</w:t>
            </w:r>
            <w:proofErr w:type="spellEnd"/>
            <w:r w:rsidRPr="005A04FB">
              <w:rPr>
                <w:rFonts w:ascii="Times New Roman" w:hAnsi="Times New Roman"/>
                <w:lang w:val="fr-FR"/>
              </w:rPr>
              <w:t xml:space="preserve">) </w:t>
            </w:r>
            <w:r w:rsidRPr="005A04FB">
              <w:rPr>
                <w:rFonts w:ascii="Times New Roman" w:hAnsi="Times New Roman"/>
                <w:snapToGrid w:val="0"/>
                <w:lang w:val="fr-FR" w:eastAsia="x-none"/>
              </w:rPr>
              <w:t>= (0.5, 0.8)</w:t>
            </w:r>
            <w:r w:rsidRPr="00851C00">
              <w:rPr>
                <w:rFonts w:ascii="Times New Roman" w:hAnsi="Times New Roman"/>
                <w:snapToGrid w:val="0"/>
                <w:lang w:eastAsia="x-none"/>
              </w:rPr>
              <w:t>λ</w:t>
            </w:r>
          </w:p>
        </w:tc>
      </w:tr>
      <w:tr w:rsidR="00D872F1" w:rsidRPr="00851C00" w14:paraId="65C54E65" w14:textId="77777777" w:rsidTr="0064119D">
        <w:trPr>
          <w:trHeight w:val="20"/>
          <w:jc w:val="center"/>
        </w:trPr>
        <w:tc>
          <w:tcPr>
            <w:tcW w:w="3136" w:type="dxa"/>
            <w:gridSpan w:val="2"/>
            <w:shd w:val="clear" w:color="auto" w:fill="auto"/>
            <w:tcMar>
              <w:top w:w="72" w:type="dxa"/>
              <w:left w:w="144" w:type="dxa"/>
              <w:bottom w:w="72" w:type="dxa"/>
              <w:right w:w="144" w:type="dxa"/>
            </w:tcMar>
          </w:tcPr>
          <w:p w14:paraId="73F9F2AE" w14:textId="77777777" w:rsidR="00D872F1" w:rsidRPr="00851C00" w:rsidRDefault="00D872F1" w:rsidP="0064119D">
            <w:pPr>
              <w:pStyle w:val="TAL"/>
              <w:rPr>
                <w:rFonts w:ascii="Times New Roman" w:hAnsi="Times New Roman"/>
              </w:rPr>
            </w:pPr>
            <w:r w:rsidRPr="00851C00">
              <w:rPr>
                <w:rFonts w:ascii="Times New Roman" w:hAnsi="Times New Roman"/>
              </w:rPr>
              <w:t>Antenna setup and port layouts at UE</w:t>
            </w:r>
          </w:p>
        </w:tc>
        <w:tc>
          <w:tcPr>
            <w:tcW w:w="6183" w:type="dxa"/>
            <w:shd w:val="clear" w:color="auto" w:fill="auto"/>
            <w:tcMar>
              <w:top w:w="72" w:type="dxa"/>
              <w:left w:w="144" w:type="dxa"/>
              <w:bottom w:w="72" w:type="dxa"/>
              <w:right w:w="144" w:type="dxa"/>
            </w:tcMar>
          </w:tcPr>
          <w:p w14:paraId="56DFE0F0"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 xml:space="preserve">2RX: (1,1,2,1,1,1,1), </w:t>
            </w:r>
            <w:r w:rsidRPr="00851C00">
              <w:rPr>
                <w:rFonts w:ascii="Times New Roman" w:hAnsi="Times New Roman"/>
              </w:rPr>
              <w:t>(</w:t>
            </w:r>
            <w:proofErr w:type="spellStart"/>
            <w:proofErr w:type="gramStart"/>
            <w:r w:rsidRPr="00851C00">
              <w:rPr>
                <w:rFonts w:ascii="Times New Roman" w:hAnsi="Times New Roman"/>
              </w:rPr>
              <w:t>d</w:t>
            </w:r>
            <w:r w:rsidRPr="00851C00">
              <w:rPr>
                <w:rFonts w:ascii="Times New Roman" w:hAnsi="Times New Roman"/>
                <w:vertAlign w:val="subscript"/>
              </w:rPr>
              <w:t>H</w:t>
            </w:r>
            <w:r w:rsidRPr="00851C00">
              <w:rPr>
                <w:rFonts w:ascii="Times New Roman" w:hAnsi="Times New Roman"/>
              </w:rPr>
              <w:t>,d</w:t>
            </w:r>
            <w:r w:rsidRPr="00851C00">
              <w:rPr>
                <w:rFonts w:ascii="Times New Roman" w:hAnsi="Times New Roman"/>
                <w:vertAlign w:val="subscript"/>
              </w:rPr>
              <w:t>V</w:t>
            </w:r>
            <w:proofErr w:type="spellEnd"/>
            <w:proofErr w:type="gramEnd"/>
            <w:r w:rsidRPr="00851C00">
              <w:rPr>
                <w:rFonts w:ascii="Times New Roman" w:hAnsi="Times New Roman"/>
              </w:rPr>
              <w:t xml:space="preserve">) </w:t>
            </w:r>
            <w:r w:rsidRPr="00851C00">
              <w:rPr>
                <w:rFonts w:ascii="Times New Roman" w:hAnsi="Times New Roman"/>
                <w:snapToGrid w:val="0"/>
              </w:rPr>
              <w:t>= (0.5, 0.5)λ</w:t>
            </w:r>
          </w:p>
        </w:tc>
      </w:tr>
      <w:tr w:rsidR="00D872F1" w:rsidRPr="00851C00" w14:paraId="2AF47839" w14:textId="77777777" w:rsidTr="0064119D">
        <w:trPr>
          <w:trHeight w:val="20"/>
          <w:jc w:val="center"/>
        </w:trPr>
        <w:tc>
          <w:tcPr>
            <w:tcW w:w="3136" w:type="dxa"/>
            <w:gridSpan w:val="2"/>
            <w:shd w:val="clear" w:color="auto" w:fill="auto"/>
            <w:tcMar>
              <w:top w:w="72" w:type="dxa"/>
              <w:left w:w="144" w:type="dxa"/>
              <w:bottom w:w="72" w:type="dxa"/>
              <w:right w:w="144" w:type="dxa"/>
            </w:tcMar>
          </w:tcPr>
          <w:p w14:paraId="5D5D7885" w14:textId="77777777" w:rsidR="00D872F1" w:rsidRPr="00851C00" w:rsidRDefault="00D872F1" w:rsidP="0064119D">
            <w:pPr>
              <w:pStyle w:val="TAL"/>
              <w:rPr>
                <w:rFonts w:ascii="Times New Roman" w:hAnsi="Times New Roman"/>
              </w:rPr>
            </w:pPr>
            <w:r w:rsidRPr="00851C00">
              <w:rPr>
                <w:rFonts w:ascii="Times New Roman" w:hAnsi="Times New Roman"/>
              </w:rPr>
              <w:t>BS Tx power</w:t>
            </w:r>
          </w:p>
        </w:tc>
        <w:tc>
          <w:tcPr>
            <w:tcW w:w="6183" w:type="dxa"/>
            <w:shd w:val="clear" w:color="auto" w:fill="auto"/>
            <w:tcMar>
              <w:top w:w="72" w:type="dxa"/>
              <w:left w:w="144" w:type="dxa"/>
              <w:bottom w:w="72" w:type="dxa"/>
              <w:right w:w="144" w:type="dxa"/>
            </w:tcMar>
          </w:tcPr>
          <w:p w14:paraId="65E55B82"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41 dBm</w:t>
            </w:r>
          </w:p>
        </w:tc>
      </w:tr>
      <w:tr w:rsidR="00D872F1" w:rsidRPr="00851C00" w14:paraId="5853BEA0" w14:textId="77777777" w:rsidTr="0064119D">
        <w:trPr>
          <w:trHeight w:val="20"/>
          <w:jc w:val="center"/>
        </w:trPr>
        <w:tc>
          <w:tcPr>
            <w:tcW w:w="3136" w:type="dxa"/>
            <w:gridSpan w:val="2"/>
            <w:shd w:val="clear" w:color="auto" w:fill="auto"/>
            <w:tcMar>
              <w:top w:w="72" w:type="dxa"/>
              <w:left w:w="144" w:type="dxa"/>
              <w:bottom w:w="72" w:type="dxa"/>
              <w:right w:w="144" w:type="dxa"/>
            </w:tcMar>
          </w:tcPr>
          <w:p w14:paraId="7FB4EF0E" w14:textId="77777777" w:rsidR="00D872F1" w:rsidRPr="00851C00" w:rsidRDefault="00D872F1" w:rsidP="0064119D">
            <w:pPr>
              <w:pStyle w:val="TAL"/>
              <w:rPr>
                <w:rFonts w:ascii="Times New Roman" w:hAnsi="Times New Roman"/>
              </w:rPr>
            </w:pPr>
            <w:r w:rsidRPr="00851C00">
              <w:rPr>
                <w:rFonts w:ascii="Times New Roman" w:hAnsi="Times New Roman"/>
              </w:rPr>
              <w:t>BS antenna height</w:t>
            </w:r>
          </w:p>
        </w:tc>
        <w:tc>
          <w:tcPr>
            <w:tcW w:w="6183" w:type="dxa"/>
            <w:shd w:val="clear" w:color="auto" w:fill="auto"/>
            <w:tcMar>
              <w:top w:w="72" w:type="dxa"/>
              <w:left w:w="144" w:type="dxa"/>
              <w:bottom w:w="72" w:type="dxa"/>
              <w:right w:w="144" w:type="dxa"/>
            </w:tcMar>
          </w:tcPr>
          <w:p w14:paraId="5B43EFCF"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25m</w:t>
            </w:r>
          </w:p>
        </w:tc>
      </w:tr>
      <w:tr w:rsidR="00D872F1" w:rsidRPr="00851C00" w14:paraId="533A27DC" w14:textId="77777777" w:rsidTr="0064119D">
        <w:trPr>
          <w:trHeight w:val="20"/>
          <w:jc w:val="center"/>
        </w:trPr>
        <w:tc>
          <w:tcPr>
            <w:tcW w:w="3136" w:type="dxa"/>
            <w:gridSpan w:val="2"/>
            <w:shd w:val="clear" w:color="auto" w:fill="auto"/>
            <w:tcMar>
              <w:top w:w="72" w:type="dxa"/>
              <w:left w:w="144" w:type="dxa"/>
              <w:bottom w:w="72" w:type="dxa"/>
              <w:right w:w="144" w:type="dxa"/>
            </w:tcMar>
          </w:tcPr>
          <w:p w14:paraId="1FC4E595" w14:textId="77777777" w:rsidR="00D872F1" w:rsidRPr="00851C00" w:rsidRDefault="00D872F1" w:rsidP="0064119D">
            <w:pPr>
              <w:pStyle w:val="TAL"/>
              <w:rPr>
                <w:rFonts w:ascii="Times New Roman" w:hAnsi="Times New Roman"/>
              </w:rPr>
            </w:pPr>
            <w:r w:rsidRPr="00851C00">
              <w:rPr>
                <w:rFonts w:ascii="Times New Roman" w:hAnsi="Times New Roman"/>
              </w:rPr>
              <w:t>UE antenna height &amp; gain</w:t>
            </w:r>
          </w:p>
        </w:tc>
        <w:tc>
          <w:tcPr>
            <w:tcW w:w="6183" w:type="dxa"/>
            <w:shd w:val="clear" w:color="auto" w:fill="auto"/>
            <w:tcMar>
              <w:top w:w="72" w:type="dxa"/>
              <w:left w:w="144" w:type="dxa"/>
              <w:bottom w:w="72" w:type="dxa"/>
              <w:right w:w="144" w:type="dxa"/>
            </w:tcMar>
          </w:tcPr>
          <w:p w14:paraId="5FA8365B"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As in TR36.873</w:t>
            </w:r>
          </w:p>
        </w:tc>
      </w:tr>
      <w:tr w:rsidR="00D872F1" w:rsidRPr="00851C00" w14:paraId="0977A553" w14:textId="77777777" w:rsidTr="0064119D">
        <w:trPr>
          <w:trHeight w:val="20"/>
          <w:jc w:val="center"/>
        </w:trPr>
        <w:tc>
          <w:tcPr>
            <w:tcW w:w="3136" w:type="dxa"/>
            <w:gridSpan w:val="2"/>
            <w:shd w:val="clear" w:color="auto" w:fill="auto"/>
            <w:tcMar>
              <w:top w:w="72" w:type="dxa"/>
              <w:left w:w="144" w:type="dxa"/>
              <w:bottom w:w="72" w:type="dxa"/>
              <w:right w:w="144" w:type="dxa"/>
            </w:tcMar>
          </w:tcPr>
          <w:p w14:paraId="791804DA" w14:textId="77777777" w:rsidR="00D872F1" w:rsidRPr="00851C00" w:rsidRDefault="00D872F1" w:rsidP="0064119D">
            <w:pPr>
              <w:pStyle w:val="TAL"/>
              <w:rPr>
                <w:rFonts w:ascii="Times New Roman" w:hAnsi="Times New Roman"/>
              </w:rPr>
            </w:pPr>
            <w:r w:rsidRPr="00851C00">
              <w:rPr>
                <w:rFonts w:ascii="Times New Roman" w:hAnsi="Times New Roman"/>
              </w:rPr>
              <w:t>UE receiver noise figure</w:t>
            </w:r>
          </w:p>
        </w:tc>
        <w:tc>
          <w:tcPr>
            <w:tcW w:w="6183" w:type="dxa"/>
            <w:shd w:val="clear" w:color="auto" w:fill="auto"/>
            <w:tcMar>
              <w:top w:w="72" w:type="dxa"/>
              <w:left w:w="144" w:type="dxa"/>
              <w:bottom w:w="72" w:type="dxa"/>
              <w:right w:w="144" w:type="dxa"/>
            </w:tcMar>
          </w:tcPr>
          <w:p w14:paraId="297F088C"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9dB</w:t>
            </w:r>
          </w:p>
        </w:tc>
      </w:tr>
      <w:tr w:rsidR="00D872F1" w:rsidRPr="00851C00" w14:paraId="777703D4"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E0E190C" w14:textId="77777777" w:rsidR="00D872F1" w:rsidRPr="00851C00" w:rsidRDefault="00D872F1" w:rsidP="0064119D">
            <w:pPr>
              <w:pStyle w:val="TAL"/>
              <w:rPr>
                <w:rFonts w:ascii="Times New Roman" w:hAnsi="Times New Roman"/>
              </w:rPr>
            </w:pPr>
            <w:r w:rsidRPr="00851C00">
              <w:rPr>
                <w:rFonts w:ascii="Times New Roman" w:hAnsi="Times New Roman"/>
              </w:rPr>
              <w:t>Modulation</w:t>
            </w:r>
          </w:p>
        </w:tc>
        <w:tc>
          <w:tcPr>
            <w:tcW w:w="6183" w:type="dxa"/>
            <w:shd w:val="clear" w:color="auto" w:fill="auto"/>
            <w:tcMar>
              <w:top w:w="72" w:type="dxa"/>
              <w:left w:w="144" w:type="dxa"/>
              <w:bottom w:w="72" w:type="dxa"/>
              <w:right w:w="144" w:type="dxa"/>
            </w:tcMar>
            <w:hideMark/>
          </w:tcPr>
          <w:p w14:paraId="0DE3CE89" w14:textId="77777777" w:rsidR="00D872F1" w:rsidRPr="00851C00" w:rsidRDefault="00D872F1" w:rsidP="0064119D">
            <w:pPr>
              <w:pStyle w:val="TAL"/>
              <w:rPr>
                <w:rFonts w:ascii="Times New Roman" w:hAnsi="Times New Roman"/>
              </w:rPr>
            </w:pPr>
            <w:r w:rsidRPr="00851C00">
              <w:rPr>
                <w:rFonts w:ascii="Times New Roman" w:hAnsi="Times New Roman"/>
              </w:rPr>
              <w:t>Up to 256QAM</w:t>
            </w:r>
          </w:p>
        </w:tc>
      </w:tr>
      <w:tr w:rsidR="00D872F1" w:rsidRPr="00851C00" w14:paraId="0D8D9569"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2BDAE6B6" w14:textId="77777777" w:rsidR="00D872F1" w:rsidRPr="00851C00" w:rsidRDefault="00D872F1" w:rsidP="0064119D">
            <w:pPr>
              <w:pStyle w:val="TAL"/>
              <w:rPr>
                <w:rFonts w:ascii="Times New Roman" w:hAnsi="Times New Roman"/>
              </w:rPr>
            </w:pPr>
            <w:r w:rsidRPr="00851C00">
              <w:rPr>
                <w:rFonts w:ascii="Times New Roman" w:hAnsi="Times New Roman"/>
              </w:rPr>
              <w:t xml:space="preserve">Coding on PDSCH </w:t>
            </w:r>
          </w:p>
        </w:tc>
        <w:tc>
          <w:tcPr>
            <w:tcW w:w="6183" w:type="dxa"/>
            <w:shd w:val="clear" w:color="auto" w:fill="auto"/>
            <w:tcMar>
              <w:top w:w="72" w:type="dxa"/>
              <w:left w:w="144" w:type="dxa"/>
              <w:bottom w:w="72" w:type="dxa"/>
              <w:right w:w="144" w:type="dxa"/>
            </w:tcMar>
            <w:hideMark/>
          </w:tcPr>
          <w:p w14:paraId="07D18FFD" w14:textId="77777777" w:rsidR="00D872F1" w:rsidRPr="00851C00" w:rsidRDefault="00D872F1" w:rsidP="0064119D">
            <w:pPr>
              <w:pStyle w:val="TAL"/>
              <w:rPr>
                <w:rFonts w:ascii="Times New Roman" w:hAnsi="Times New Roman"/>
              </w:rPr>
            </w:pPr>
            <w:r w:rsidRPr="00851C00">
              <w:rPr>
                <w:rFonts w:ascii="Times New Roman" w:hAnsi="Times New Roman"/>
              </w:rPr>
              <w:t>LDPC</w:t>
            </w:r>
          </w:p>
        </w:tc>
      </w:tr>
      <w:tr w:rsidR="00D872F1" w:rsidRPr="00851C00" w14:paraId="67F7623F" w14:textId="77777777" w:rsidTr="0064119D">
        <w:trPr>
          <w:trHeight w:val="20"/>
          <w:jc w:val="center"/>
        </w:trPr>
        <w:tc>
          <w:tcPr>
            <w:tcW w:w="1306" w:type="dxa"/>
            <w:vMerge w:val="restart"/>
            <w:shd w:val="clear" w:color="auto" w:fill="auto"/>
            <w:tcMar>
              <w:top w:w="72" w:type="dxa"/>
              <w:left w:w="144" w:type="dxa"/>
              <w:bottom w:w="72" w:type="dxa"/>
              <w:right w:w="144" w:type="dxa"/>
            </w:tcMar>
            <w:hideMark/>
          </w:tcPr>
          <w:p w14:paraId="0BA98EFA" w14:textId="77777777" w:rsidR="00D872F1" w:rsidRPr="00851C00" w:rsidRDefault="00D872F1" w:rsidP="0064119D">
            <w:pPr>
              <w:pStyle w:val="TAL"/>
              <w:rPr>
                <w:rFonts w:ascii="Times New Roman" w:hAnsi="Times New Roman"/>
              </w:rPr>
            </w:pPr>
            <w:r w:rsidRPr="00851C00">
              <w:rPr>
                <w:rFonts w:ascii="Times New Roman" w:hAnsi="Times New Roman"/>
              </w:rPr>
              <w:t>Numerology</w:t>
            </w:r>
          </w:p>
        </w:tc>
        <w:tc>
          <w:tcPr>
            <w:tcW w:w="1830" w:type="dxa"/>
            <w:shd w:val="clear" w:color="auto" w:fill="auto"/>
          </w:tcPr>
          <w:p w14:paraId="02DEB848" w14:textId="77777777" w:rsidR="00D872F1" w:rsidRPr="00851C00" w:rsidRDefault="00D872F1" w:rsidP="0064119D">
            <w:pPr>
              <w:pStyle w:val="TAL"/>
              <w:rPr>
                <w:rFonts w:ascii="Times New Roman" w:hAnsi="Times New Roman"/>
              </w:rPr>
            </w:pPr>
            <w:r w:rsidRPr="00851C00">
              <w:rPr>
                <w:rFonts w:ascii="Times New Roman" w:hAnsi="Times New Roman"/>
              </w:rPr>
              <w:t>Slot/non-slot</w:t>
            </w:r>
          </w:p>
        </w:tc>
        <w:tc>
          <w:tcPr>
            <w:tcW w:w="6183" w:type="dxa"/>
            <w:shd w:val="clear" w:color="auto" w:fill="auto"/>
            <w:tcMar>
              <w:top w:w="72" w:type="dxa"/>
              <w:left w:w="144" w:type="dxa"/>
              <w:bottom w:w="72" w:type="dxa"/>
              <w:right w:w="144" w:type="dxa"/>
            </w:tcMar>
            <w:hideMark/>
          </w:tcPr>
          <w:p w14:paraId="3550631F" w14:textId="77777777" w:rsidR="00D872F1" w:rsidRPr="00851C00" w:rsidRDefault="00D872F1" w:rsidP="0064119D">
            <w:pPr>
              <w:pStyle w:val="TAL"/>
              <w:rPr>
                <w:rFonts w:ascii="Times New Roman" w:hAnsi="Times New Roman"/>
                <w:lang w:eastAsia="zh-CN"/>
              </w:rPr>
            </w:pPr>
            <w:r w:rsidRPr="00851C00">
              <w:rPr>
                <w:rFonts w:ascii="Times New Roman" w:hAnsi="Times New Roman"/>
                <w:bCs/>
              </w:rPr>
              <w:t xml:space="preserve">14 </w:t>
            </w:r>
            <w:r w:rsidRPr="00851C00">
              <w:rPr>
                <w:rFonts w:ascii="Times New Roman" w:hAnsi="Times New Roman"/>
                <w:bCs/>
                <w:lang w:eastAsia="zh-CN"/>
              </w:rPr>
              <w:t xml:space="preserve">OFDM symbol </w:t>
            </w:r>
            <w:r w:rsidRPr="00851C00">
              <w:rPr>
                <w:rFonts w:ascii="Times New Roman" w:hAnsi="Times New Roman"/>
                <w:bCs/>
              </w:rPr>
              <w:t>slot</w:t>
            </w:r>
          </w:p>
        </w:tc>
      </w:tr>
      <w:tr w:rsidR="00D872F1" w:rsidRPr="00851C00" w14:paraId="6A256D63" w14:textId="77777777" w:rsidTr="0064119D">
        <w:trPr>
          <w:trHeight w:val="20"/>
          <w:jc w:val="center"/>
        </w:trPr>
        <w:tc>
          <w:tcPr>
            <w:tcW w:w="1306" w:type="dxa"/>
            <w:vMerge/>
            <w:shd w:val="clear" w:color="auto" w:fill="auto"/>
            <w:tcMar>
              <w:top w:w="72" w:type="dxa"/>
              <w:left w:w="144" w:type="dxa"/>
              <w:bottom w:w="72" w:type="dxa"/>
              <w:right w:w="144" w:type="dxa"/>
            </w:tcMar>
            <w:hideMark/>
          </w:tcPr>
          <w:p w14:paraId="1880EE65" w14:textId="77777777" w:rsidR="00D872F1" w:rsidRPr="00851C00" w:rsidRDefault="00D872F1" w:rsidP="0064119D">
            <w:pPr>
              <w:pStyle w:val="TAL"/>
              <w:rPr>
                <w:rFonts w:ascii="Times New Roman" w:hAnsi="Times New Roman"/>
              </w:rPr>
            </w:pPr>
          </w:p>
        </w:tc>
        <w:tc>
          <w:tcPr>
            <w:tcW w:w="1830" w:type="dxa"/>
            <w:shd w:val="clear" w:color="auto" w:fill="auto"/>
          </w:tcPr>
          <w:p w14:paraId="25465490" w14:textId="77777777" w:rsidR="00D872F1" w:rsidRPr="00851C00" w:rsidRDefault="00D872F1" w:rsidP="0064119D">
            <w:pPr>
              <w:pStyle w:val="TAL"/>
              <w:rPr>
                <w:rFonts w:ascii="Times New Roman" w:hAnsi="Times New Roman"/>
              </w:rPr>
            </w:pPr>
            <w:r w:rsidRPr="00851C00">
              <w:rPr>
                <w:rFonts w:ascii="Times New Roman" w:hAnsi="Times New Roman"/>
              </w:rPr>
              <w:t>SCS</w:t>
            </w:r>
          </w:p>
        </w:tc>
        <w:tc>
          <w:tcPr>
            <w:tcW w:w="6183" w:type="dxa"/>
            <w:shd w:val="clear" w:color="auto" w:fill="auto"/>
            <w:tcMar>
              <w:top w:w="72" w:type="dxa"/>
              <w:left w:w="144" w:type="dxa"/>
              <w:bottom w:w="72" w:type="dxa"/>
              <w:right w:w="144" w:type="dxa"/>
            </w:tcMar>
            <w:hideMark/>
          </w:tcPr>
          <w:p w14:paraId="1626D0D0" w14:textId="77777777" w:rsidR="00D872F1" w:rsidRPr="00851C00" w:rsidRDefault="00D872F1" w:rsidP="0064119D">
            <w:pPr>
              <w:pStyle w:val="TAL"/>
              <w:rPr>
                <w:rFonts w:ascii="Times New Roman" w:hAnsi="Times New Roman"/>
                <w:bCs/>
                <w:lang w:eastAsia="zh-CN"/>
              </w:rPr>
            </w:pPr>
            <w:r w:rsidRPr="00851C00">
              <w:rPr>
                <w:rFonts w:ascii="Times New Roman" w:hAnsi="Times New Roman"/>
                <w:bCs/>
              </w:rPr>
              <w:t>15kHz</w:t>
            </w:r>
          </w:p>
        </w:tc>
      </w:tr>
      <w:tr w:rsidR="00D872F1" w:rsidRPr="00851C00" w14:paraId="5C575255"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38E26727"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N</w:t>
            </w:r>
            <w:r w:rsidRPr="00851C00">
              <w:rPr>
                <w:rFonts w:ascii="Times New Roman" w:hAnsi="Times New Roman"/>
              </w:rPr>
              <w:t xml:space="preserve">umber </w:t>
            </w:r>
            <w:r w:rsidRPr="00851C00">
              <w:rPr>
                <w:rFonts w:ascii="Times New Roman" w:hAnsi="Times New Roman"/>
                <w:lang w:eastAsia="zh-CN"/>
              </w:rPr>
              <w:t>of RBs</w:t>
            </w:r>
          </w:p>
        </w:tc>
        <w:tc>
          <w:tcPr>
            <w:tcW w:w="6183" w:type="dxa"/>
            <w:shd w:val="clear" w:color="auto" w:fill="auto"/>
            <w:tcMar>
              <w:top w:w="72" w:type="dxa"/>
              <w:left w:w="144" w:type="dxa"/>
              <w:bottom w:w="72" w:type="dxa"/>
              <w:right w:w="144" w:type="dxa"/>
            </w:tcMar>
            <w:hideMark/>
          </w:tcPr>
          <w:p w14:paraId="609C0421" w14:textId="77777777" w:rsidR="00D872F1" w:rsidRPr="00851C00" w:rsidRDefault="00D872F1" w:rsidP="0064119D">
            <w:pPr>
              <w:pStyle w:val="TAL"/>
              <w:rPr>
                <w:rFonts w:ascii="Times New Roman" w:hAnsi="Times New Roman"/>
                <w:lang w:eastAsia="zh-CN"/>
              </w:rPr>
            </w:pPr>
            <w:r w:rsidRPr="00851C00">
              <w:rPr>
                <w:rFonts w:ascii="Times New Roman" w:hAnsi="Times New Roman"/>
              </w:rPr>
              <w:t>52</w:t>
            </w:r>
          </w:p>
        </w:tc>
      </w:tr>
      <w:tr w:rsidR="00D872F1" w:rsidRPr="00851C00" w14:paraId="47ED82EB" w14:textId="77777777" w:rsidTr="0064119D">
        <w:trPr>
          <w:trHeight w:val="20"/>
          <w:jc w:val="center"/>
        </w:trPr>
        <w:tc>
          <w:tcPr>
            <w:tcW w:w="1306" w:type="dxa"/>
            <w:vMerge w:val="restart"/>
            <w:shd w:val="clear" w:color="auto" w:fill="auto"/>
            <w:tcMar>
              <w:top w:w="72" w:type="dxa"/>
              <w:left w:w="144" w:type="dxa"/>
              <w:bottom w:w="72" w:type="dxa"/>
              <w:right w:w="144" w:type="dxa"/>
            </w:tcMar>
          </w:tcPr>
          <w:p w14:paraId="1CFE79BF"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 xml:space="preserve">CSI Feedback bit allocation </w:t>
            </w:r>
          </w:p>
        </w:tc>
        <w:tc>
          <w:tcPr>
            <w:tcW w:w="1830" w:type="dxa"/>
            <w:shd w:val="clear" w:color="auto" w:fill="auto"/>
          </w:tcPr>
          <w:p w14:paraId="69915952"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 xml:space="preserve">LD </w:t>
            </w:r>
          </w:p>
        </w:tc>
        <w:tc>
          <w:tcPr>
            <w:tcW w:w="6183" w:type="dxa"/>
            <w:shd w:val="clear" w:color="auto" w:fill="auto"/>
            <w:tcMar>
              <w:top w:w="72" w:type="dxa"/>
              <w:left w:w="144" w:type="dxa"/>
              <w:bottom w:w="72" w:type="dxa"/>
              <w:right w:w="144" w:type="dxa"/>
            </w:tcMar>
          </w:tcPr>
          <w:p w14:paraId="081C7CD4" w14:textId="77777777" w:rsidR="00D872F1" w:rsidRPr="00851C00" w:rsidRDefault="00D71BF6" w:rsidP="0064119D">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ϕ</m:t>
                  </m:r>
                </m:sub>
              </m:sSub>
              <m:r>
                <w:rPr>
                  <w:rFonts w:ascii="Cambria Math" w:hAnsi="Cambria Math"/>
                </w:rPr>
                <m:t>=3</m:t>
              </m:r>
              <m:r>
                <m:rPr>
                  <m:nor/>
                </m:rPr>
                <w:rPr>
                  <w:rFonts w:ascii="Cambria Math" w:hAnsi="Cambria Math"/>
                </w:rPr>
                <m:t xml:space="preserve"> bits</m:t>
              </m:r>
            </m:oMath>
            <w:r w:rsidR="00D872F1" w:rsidRPr="00851C00">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ψ</m:t>
                  </m:r>
                </m:sub>
              </m:sSub>
              <m:r>
                <w:rPr>
                  <w:rFonts w:ascii="Cambria Math" w:hAnsi="Cambria Math"/>
                </w:rPr>
                <m:t>=2</m:t>
              </m:r>
            </m:oMath>
            <w:r w:rsidR="00D872F1" w:rsidRPr="00851C00">
              <w:rPr>
                <w:rFonts w:ascii="Times New Roman" w:hAnsi="Times New Roman"/>
              </w:rPr>
              <w:t xml:space="preserve">  bits</w:t>
            </w:r>
          </w:p>
        </w:tc>
      </w:tr>
      <w:tr w:rsidR="00D872F1" w:rsidRPr="00851C00" w14:paraId="7D1A80E3" w14:textId="77777777" w:rsidTr="0064119D">
        <w:trPr>
          <w:trHeight w:val="20"/>
          <w:jc w:val="center"/>
        </w:trPr>
        <w:tc>
          <w:tcPr>
            <w:tcW w:w="1306" w:type="dxa"/>
            <w:vMerge/>
            <w:shd w:val="clear" w:color="auto" w:fill="auto"/>
            <w:tcMar>
              <w:top w:w="72" w:type="dxa"/>
              <w:left w:w="144" w:type="dxa"/>
              <w:bottom w:w="72" w:type="dxa"/>
              <w:right w:w="144" w:type="dxa"/>
            </w:tcMar>
          </w:tcPr>
          <w:p w14:paraId="7DC44A28" w14:textId="77777777" w:rsidR="00D872F1" w:rsidRPr="00851C00" w:rsidRDefault="00D872F1" w:rsidP="0064119D">
            <w:pPr>
              <w:pStyle w:val="TAL"/>
              <w:rPr>
                <w:rFonts w:ascii="Times New Roman" w:hAnsi="Times New Roman"/>
                <w:lang w:eastAsia="zh-CN"/>
              </w:rPr>
            </w:pPr>
          </w:p>
        </w:tc>
        <w:tc>
          <w:tcPr>
            <w:tcW w:w="1830" w:type="dxa"/>
            <w:shd w:val="clear" w:color="auto" w:fill="auto"/>
          </w:tcPr>
          <w:p w14:paraId="6E5DEA19"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FD-DFT</w:t>
            </w:r>
          </w:p>
        </w:tc>
        <w:tc>
          <w:tcPr>
            <w:tcW w:w="6183" w:type="dxa"/>
            <w:shd w:val="clear" w:color="auto" w:fill="auto"/>
            <w:tcMar>
              <w:top w:w="72" w:type="dxa"/>
              <w:left w:w="144" w:type="dxa"/>
              <w:bottom w:w="72" w:type="dxa"/>
              <w:right w:w="144" w:type="dxa"/>
            </w:tcMar>
          </w:tcPr>
          <w:p w14:paraId="23EAADCE" w14:textId="77777777" w:rsidR="00D872F1" w:rsidRPr="00851C00" w:rsidRDefault="00D71BF6" w:rsidP="0064119D">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amp</m:t>
                  </m:r>
                </m:sub>
              </m:sSub>
              <m:r>
                <w:rPr>
                  <w:rFonts w:ascii="Cambria Math" w:hAnsi="Cambria Math"/>
                </w:rPr>
                <m:t xml:space="preserve">=3 </m:t>
              </m:r>
              <m:r>
                <m:rPr>
                  <m:nor/>
                </m:rPr>
                <w:rPr>
                  <w:rFonts w:ascii="Cambria Math" w:hAnsi="Cambria Math"/>
                </w:rPr>
                <m:t>bits</m:t>
              </m:r>
            </m:oMath>
            <w:r w:rsidR="00D872F1" w:rsidRPr="00851C00">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phase</m:t>
                  </m:r>
                </m:sub>
              </m:sSub>
              <m:r>
                <w:rPr>
                  <w:rFonts w:ascii="Cambria Math" w:hAnsi="Cambria Math"/>
                </w:rPr>
                <m:t xml:space="preserve">=3 </m:t>
              </m:r>
              <m:r>
                <m:rPr>
                  <m:nor/>
                </m:rPr>
                <w:rPr>
                  <w:rFonts w:ascii="Cambria Math" w:hAnsi="Cambria Math"/>
                </w:rPr>
                <m:t>bits</m:t>
              </m:r>
            </m:oMath>
          </w:p>
        </w:tc>
      </w:tr>
      <w:tr w:rsidR="00D872F1" w:rsidRPr="00851C00" w14:paraId="5457CE60"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7CCF887C" w14:textId="77777777" w:rsidR="00D872F1" w:rsidRPr="00851C00" w:rsidRDefault="00D872F1" w:rsidP="0064119D">
            <w:pPr>
              <w:pStyle w:val="TAL"/>
              <w:rPr>
                <w:rFonts w:ascii="Times New Roman" w:hAnsi="Times New Roman"/>
              </w:rPr>
            </w:pPr>
            <w:r w:rsidRPr="00851C00">
              <w:rPr>
                <w:rFonts w:ascii="Times New Roman" w:hAnsi="Times New Roman"/>
              </w:rPr>
              <w:t>Simulation bandwidth</w:t>
            </w:r>
          </w:p>
        </w:tc>
        <w:tc>
          <w:tcPr>
            <w:tcW w:w="6183" w:type="dxa"/>
            <w:shd w:val="clear" w:color="auto" w:fill="auto"/>
            <w:tcMar>
              <w:top w:w="72" w:type="dxa"/>
              <w:left w:w="144" w:type="dxa"/>
              <w:bottom w:w="72" w:type="dxa"/>
              <w:right w:w="144" w:type="dxa"/>
            </w:tcMar>
            <w:hideMark/>
          </w:tcPr>
          <w:p w14:paraId="40B3FF59"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10 MHz for 15kHz</w:t>
            </w:r>
          </w:p>
        </w:tc>
      </w:tr>
      <w:tr w:rsidR="00D872F1" w:rsidRPr="00851C00" w14:paraId="630EAE7B"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79518EF" w14:textId="77777777" w:rsidR="00D872F1" w:rsidRPr="00851C00" w:rsidRDefault="00D872F1" w:rsidP="0064119D">
            <w:pPr>
              <w:pStyle w:val="TAL"/>
              <w:rPr>
                <w:rFonts w:ascii="Times New Roman" w:hAnsi="Times New Roman"/>
              </w:rPr>
            </w:pPr>
            <w:r w:rsidRPr="00851C00">
              <w:rPr>
                <w:rFonts w:ascii="Times New Roman" w:hAnsi="Times New Roman"/>
              </w:rPr>
              <w:t>Frame structure</w:t>
            </w:r>
          </w:p>
        </w:tc>
        <w:tc>
          <w:tcPr>
            <w:tcW w:w="6183" w:type="dxa"/>
            <w:shd w:val="clear" w:color="auto" w:fill="auto"/>
            <w:tcMar>
              <w:top w:w="72" w:type="dxa"/>
              <w:left w:w="144" w:type="dxa"/>
              <w:bottom w:w="72" w:type="dxa"/>
              <w:right w:w="144" w:type="dxa"/>
            </w:tcMar>
            <w:hideMark/>
          </w:tcPr>
          <w:p w14:paraId="3DEA5D6B" w14:textId="77777777" w:rsidR="00D872F1" w:rsidRPr="00851C00" w:rsidRDefault="00D872F1" w:rsidP="0064119D">
            <w:pPr>
              <w:pStyle w:val="TAL"/>
              <w:rPr>
                <w:rFonts w:ascii="Times New Roman" w:hAnsi="Times New Roman"/>
                <w:lang w:eastAsia="zh-CN"/>
              </w:rPr>
            </w:pPr>
            <w:r w:rsidRPr="00851C00">
              <w:rPr>
                <w:rFonts w:ascii="Times New Roman" w:hAnsi="Times New Roman"/>
              </w:rPr>
              <w:t>Slot Format 0</w:t>
            </w:r>
          </w:p>
        </w:tc>
      </w:tr>
      <w:tr w:rsidR="00D872F1" w:rsidRPr="00851C00" w14:paraId="44A65DA8"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5489201" w14:textId="77777777" w:rsidR="00D872F1" w:rsidRPr="00851C00" w:rsidRDefault="00D872F1" w:rsidP="0064119D">
            <w:pPr>
              <w:pStyle w:val="TAL"/>
              <w:rPr>
                <w:rFonts w:ascii="Times New Roman" w:hAnsi="Times New Roman"/>
              </w:rPr>
            </w:pPr>
            <w:r w:rsidRPr="00851C00">
              <w:rPr>
                <w:rFonts w:ascii="Times New Roman" w:eastAsia="STXihei" w:hAnsi="Times New Roman"/>
                <w:bCs/>
                <w:kern w:val="24"/>
              </w:rPr>
              <w:t>MIMO scheme</w:t>
            </w:r>
          </w:p>
        </w:tc>
        <w:tc>
          <w:tcPr>
            <w:tcW w:w="6183" w:type="dxa"/>
            <w:shd w:val="clear" w:color="auto" w:fill="auto"/>
            <w:tcMar>
              <w:top w:w="72" w:type="dxa"/>
              <w:left w:w="144" w:type="dxa"/>
              <w:bottom w:w="72" w:type="dxa"/>
              <w:right w:w="144" w:type="dxa"/>
            </w:tcMar>
            <w:hideMark/>
          </w:tcPr>
          <w:p w14:paraId="0C160ABB"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SU/MU-MIMO with rank adaptation.</w:t>
            </w:r>
          </w:p>
        </w:tc>
      </w:tr>
      <w:tr w:rsidR="00D872F1" w:rsidRPr="00851C00" w14:paraId="4B5372BC" w14:textId="77777777" w:rsidTr="0064119D">
        <w:trPr>
          <w:trHeight w:val="20"/>
          <w:jc w:val="center"/>
        </w:trPr>
        <w:tc>
          <w:tcPr>
            <w:tcW w:w="3136" w:type="dxa"/>
            <w:gridSpan w:val="2"/>
            <w:shd w:val="clear" w:color="auto" w:fill="auto"/>
            <w:tcMar>
              <w:top w:w="74" w:type="dxa"/>
              <w:left w:w="142" w:type="dxa"/>
              <w:bottom w:w="74" w:type="dxa"/>
              <w:right w:w="142" w:type="dxa"/>
            </w:tcMar>
            <w:vAlign w:val="center"/>
            <w:hideMark/>
          </w:tcPr>
          <w:p w14:paraId="3D63D8F0" w14:textId="77777777" w:rsidR="00D872F1" w:rsidRPr="005A04FB" w:rsidRDefault="00D872F1" w:rsidP="0064119D">
            <w:pPr>
              <w:pStyle w:val="TAL"/>
              <w:rPr>
                <w:rFonts w:ascii="Times New Roman" w:eastAsia="STXihei" w:hAnsi="Times New Roman"/>
                <w:kern w:val="24"/>
                <w:lang w:eastAsia="zh-CN"/>
              </w:rPr>
            </w:pPr>
            <w:r w:rsidRPr="00851C00">
              <w:rPr>
                <w:rFonts w:ascii="Times New Roman" w:eastAsia="STXihei" w:hAnsi="Times New Roman"/>
                <w:bCs/>
                <w:kern w:val="24"/>
              </w:rPr>
              <w:t>MIMO layers</w:t>
            </w:r>
          </w:p>
        </w:tc>
        <w:tc>
          <w:tcPr>
            <w:tcW w:w="6183" w:type="dxa"/>
            <w:shd w:val="clear" w:color="auto" w:fill="auto"/>
            <w:tcMar>
              <w:top w:w="72" w:type="dxa"/>
              <w:left w:w="144" w:type="dxa"/>
              <w:bottom w:w="72" w:type="dxa"/>
              <w:right w:w="144" w:type="dxa"/>
            </w:tcMar>
            <w:hideMark/>
          </w:tcPr>
          <w:p w14:paraId="3A864009"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Maximum MU layers = 12</w:t>
            </w:r>
          </w:p>
        </w:tc>
      </w:tr>
      <w:tr w:rsidR="00D872F1" w:rsidRPr="00851C00" w14:paraId="232157B7" w14:textId="77777777" w:rsidTr="0064119D">
        <w:trPr>
          <w:trHeight w:val="20"/>
          <w:jc w:val="center"/>
        </w:trPr>
        <w:tc>
          <w:tcPr>
            <w:tcW w:w="3136" w:type="dxa"/>
            <w:gridSpan w:val="2"/>
            <w:shd w:val="clear" w:color="auto" w:fill="auto"/>
            <w:tcMar>
              <w:top w:w="74" w:type="dxa"/>
              <w:left w:w="142" w:type="dxa"/>
              <w:bottom w:w="74" w:type="dxa"/>
              <w:right w:w="142" w:type="dxa"/>
            </w:tcMar>
            <w:vAlign w:val="center"/>
            <w:hideMark/>
          </w:tcPr>
          <w:p w14:paraId="5B656B7D" w14:textId="77777777" w:rsidR="00D872F1" w:rsidRPr="005A04FB" w:rsidRDefault="00D872F1" w:rsidP="0064119D">
            <w:pPr>
              <w:pStyle w:val="TAL"/>
              <w:rPr>
                <w:rFonts w:ascii="Times New Roman" w:eastAsia="STXihei" w:hAnsi="Times New Roman"/>
                <w:kern w:val="24"/>
                <w:lang w:eastAsia="zh-CN"/>
              </w:rPr>
            </w:pPr>
            <w:r w:rsidRPr="005A04FB">
              <w:rPr>
                <w:rFonts w:ascii="Times New Roman" w:eastAsia="STXihei" w:hAnsi="Times New Roman"/>
                <w:kern w:val="24"/>
                <w:lang w:eastAsia="zh-CN"/>
              </w:rPr>
              <w:t>CSI feedback</w:t>
            </w:r>
          </w:p>
        </w:tc>
        <w:tc>
          <w:tcPr>
            <w:tcW w:w="6183" w:type="dxa"/>
            <w:shd w:val="clear" w:color="auto" w:fill="auto"/>
            <w:tcMar>
              <w:top w:w="72" w:type="dxa"/>
              <w:left w:w="144" w:type="dxa"/>
              <w:bottom w:w="72" w:type="dxa"/>
              <w:right w:w="144" w:type="dxa"/>
            </w:tcMar>
            <w:hideMark/>
          </w:tcPr>
          <w:p w14:paraId="5CD98867" w14:textId="77777777" w:rsidR="00D872F1" w:rsidRPr="00851C00" w:rsidRDefault="00D872F1" w:rsidP="0064119D">
            <w:pPr>
              <w:pStyle w:val="TAL"/>
              <w:rPr>
                <w:rFonts w:ascii="Times New Roman" w:eastAsia="Malgun Gothic" w:hAnsi="Times New Roman"/>
                <w:kern w:val="2"/>
                <w:lang w:eastAsia="ko-KR"/>
              </w:rPr>
            </w:pPr>
            <w:r w:rsidRPr="00851C00">
              <w:rPr>
                <w:rFonts w:ascii="Times New Roman" w:eastAsia="Malgun Gothic" w:hAnsi="Times New Roman"/>
                <w:lang w:eastAsia="x-none"/>
              </w:rPr>
              <w:t xml:space="preserve">CSI feedback periodicity:  5 </w:t>
            </w:r>
            <w:proofErr w:type="spellStart"/>
            <w:r w:rsidRPr="00851C00">
              <w:rPr>
                <w:rFonts w:ascii="Times New Roman" w:eastAsia="Malgun Gothic" w:hAnsi="Times New Roman"/>
                <w:lang w:eastAsia="x-none"/>
              </w:rPr>
              <w:t>ms</w:t>
            </w:r>
            <w:proofErr w:type="spellEnd"/>
          </w:p>
          <w:p w14:paraId="2052CA23" w14:textId="77777777" w:rsidR="00D872F1" w:rsidRPr="00851C00" w:rsidRDefault="00D872F1" w:rsidP="0064119D">
            <w:pPr>
              <w:pStyle w:val="TAL"/>
              <w:rPr>
                <w:rFonts w:ascii="Times New Roman" w:hAnsi="Times New Roman"/>
              </w:rPr>
            </w:pPr>
            <w:r w:rsidRPr="00851C00">
              <w:rPr>
                <w:rFonts w:ascii="Times New Roman" w:eastAsia="Malgun Gothic" w:hAnsi="Times New Roman"/>
                <w:szCs w:val="22"/>
              </w:rPr>
              <w:t xml:space="preserve">Scheduling delay:  4 </w:t>
            </w:r>
            <w:proofErr w:type="spellStart"/>
            <w:r w:rsidRPr="00851C00">
              <w:rPr>
                <w:rFonts w:ascii="Times New Roman" w:eastAsia="Malgun Gothic" w:hAnsi="Times New Roman"/>
                <w:szCs w:val="22"/>
              </w:rPr>
              <w:t>ms</w:t>
            </w:r>
            <w:proofErr w:type="spellEnd"/>
          </w:p>
        </w:tc>
      </w:tr>
      <w:tr w:rsidR="00D872F1" w:rsidRPr="00851C00" w14:paraId="5AFFE216" w14:textId="77777777" w:rsidTr="0064119D">
        <w:trPr>
          <w:trHeight w:val="20"/>
          <w:jc w:val="center"/>
        </w:trPr>
        <w:tc>
          <w:tcPr>
            <w:tcW w:w="3136" w:type="dxa"/>
            <w:gridSpan w:val="2"/>
            <w:shd w:val="clear" w:color="auto" w:fill="auto"/>
            <w:tcMar>
              <w:top w:w="74" w:type="dxa"/>
              <w:left w:w="142" w:type="dxa"/>
              <w:bottom w:w="74" w:type="dxa"/>
              <w:right w:w="142" w:type="dxa"/>
            </w:tcMar>
            <w:hideMark/>
          </w:tcPr>
          <w:p w14:paraId="512EC765" w14:textId="77777777" w:rsidR="00D872F1" w:rsidRPr="005A04FB" w:rsidRDefault="00D872F1" w:rsidP="0064119D">
            <w:pPr>
              <w:pStyle w:val="TAL"/>
              <w:rPr>
                <w:rFonts w:ascii="Times New Roman" w:hAnsi="Times New Roman"/>
                <w:lang w:eastAsia="zh-CN"/>
              </w:rPr>
            </w:pPr>
            <w:r w:rsidRPr="005A04FB">
              <w:rPr>
                <w:rFonts w:ascii="Times New Roman" w:eastAsia="STXihei" w:hAnsi="Times New Roman"/>
                <w:kern w:val="24"/>
                <w:lang w:eastAsia="zh-CN"/>
              </w:rPr>
              <w:t>Overhead</w:t>
            </w:r>
          </w:p>
        </w:tc>
        <w:tc>
          <w:tcPr>
            <w:tcW w:w="6183" w:type="dxa"/>
            <w:shd w:val="clear" w:color="auto" w:fill="auto"/>
            <w:tcMar>
              <w:top w:w="72" w:type="dxa"/>
              <w:left w:w="144" w:type="dxa"/>
              <w:bottom w:w="72" w:type="dxa"/>
              <w:right w:w="144" w:type="dxa"/>
            </w:tcMar>
            <w:hideMark/>
          </w:tcPr>
          <w:p w14:paraId="0AA44536" w14:textId="77777777" w:rsidR="00D872F1" w:rsidRPr="00851C00" w:rsidRDefault="00D872F1" w:rsidP="0064119D">
            <w:pPr>
              <w:pStyle w:val="TAL"/>
              <w:rPr>
                <w:rFonts w:ascii="Times New Roman" w:eastAsia="Malgun Gothic" w:hAnsi="Times New Roman"/>
                <w:kern w:val="24"/>
              </w:rPr>
            </w:pPr>
            <w:r w:rsidRPr="00851C00">
              <w:rPr>
                <w:rFonts w:ascii="Times New Roman" w:eastAsia="Malgun Gothic" w:hAnsi="Times New Roman"/>
                <w:snapToGrid w:val="0"/>
                <w:lang w:eastAsia="ko-KR"/>
              </w:rPr>
              <w:t>2 symbols/slot</w:t>
            </w:r>
          </w:p>
        </w:tc>
      </w:tr>
      <w:tr w:rsidR="00D872F1" w:rsidRPr="00851C00" w14:paraId="10C0584B" w14:textId="77777777" w:rsidTr="0064119D">
        <w:trPr>
          <w:trHeight w:val="20"/>
          <w:jc w:val="center"/>
        </w:trPr>
        <w:tc>
          <w:tcPr>
            <w:tcW w:w="3136" w:type="dxa"/>
            <w:gridSpan w:val="2"/>
            <w:shd w:val="clear" w:color="auto" w:fill="auto"/>
            <w:tcMar>
              <w:top w:w="74" w:type="dxa"/>
              <w:left w:w="142" w:type="dxa"/>
              <w:bottom w:w="74" w:type="dxa"/>
              <w:right w:w="142" w:type="dxa"/>
            </w:tcMar>
          </w:tcPr>
          <w:p w14:paraId="25914C0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Traffic model</w:t>
            </w:r>
          </w:p>
        </w:tc>
        <w:tc>
          <w:tcPr>
            <w:tcW w:w="6183" w:type="dxa"/>
            <w:shd w:val="clear" w:color="auto" w:fill="auto"/>
            <w:tcMar>
              <w:top w:w="72" w:type="dxa"/>
              <w:left w:w="144" w:type="dxa"/>
              <w:bottom w:w="72" w:type="dxa"/>
              <w:right w:w="144" w:type="dxa"/>
            </w:tcMar>
          </w:tcPr>
          <w:p w14:paraId="521F2AF8"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FTP model 1 with packet size 0.5 Mbytes</w:t>
            </w:r>
          </w:p>
        </w:tc>
      </w:tr>
      <w:tr w:rsidR="00D872F1" w:rsidRPr="00851C00" w14:paraId="14083F59" w14:textId="77777777" w:rsidTr="0064119D">
        <w:trPr>
          <w:trHeight w:val="20"/>
          <w:jc w:val="center"/>
        </w:trPr>
        <w:tc>
          <w:tcPr>
            <w:tcW w:w="3136" w:type="dxa"/>
            <w:gridSpan w:val="2"/>
            <w:shd w:val="clear" w:color="auto" w:fill="auto"/>
            <w:tcMar>
              <w:top w:w="74" w:type="dxa"/>
              <w:left w:w="142" w:type="dxa"/>
              <w:bottom w:w="74" w:type="dxa"/>
              <w:right w:w="142" w:type="dxa"/>
            </w:tcMar>
          </w:tcPr>
          <w:p w14:paraId="3E07F3D0"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Traffic load (Resource utilization)</w:t>
            </w:r>
          </w:p>
        </w:tc>
        <w:tc>
          <w:tcPr>
            <w:tcW w:w="6183" w:type="dxa"/>
            <w:shd w:val="clear" w:color="auto" w:fill="auto"/>
            <w:tcMar>
              <w:top w:w="72" w:type="dxa"/>
              <w:left w:w="144" w:type="dxa"/>
              <w:bottom w:w="72" w:type="dxa"/>
              <w:right w:w="144" w:type="dxa"/>
            </w:tcMar>
          </w:tcPr>
          <w:p w14:paraId="52213FBD"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70% target utilization.  Arrival rates are:</w:t>
            </w:r>
          </w:p>
          <w:p w14:paraId="609712F2" w14:textId="77777777" w:rsidR="00D872F1" w:rsidRPr="005A04FB" w:rsidRDefault="00D872F1" w:rsidP="0064119D">
            <w:pPr>
              <w:pStyle w:val="TAL"/>
              <w:numPr>
                <w:ilvl w:val="0"/>
                <w:numId w:val="2"/>
              </w:numPr>
              <w:rPr>
                <w:rFonts w:ascii="Times New Roman" w:eastAsia="Malgun Gothic" w:hAnsi="Times New Roman"/>
                <w:kern w:val="24"/>
                <w:lang w:eastAsia="ko-KR"/>
              </w:rPr>
            </w:pPr>
            <w:r w:rsidRPr="005A04FB">
              <w:rPr>
                <w:rFonts w:ascii="Times New Roman" w:eastAsia="Malgun Gothic" w:hAnsi="Times New Roman"/>
                <w:kern w:val="24"/>
                <w:lang w:eastAsia="ko-KR"/>
              </w:rPr>
              <w:t>4 users/sec for 16 antenna ports results in 62% RU</w:t>
            </w:r>
          </w:p>
          <w:p w14:paraId="1EBEAD3A" w14:textId="77777777" w:rsidR="00D872F1" w:rsidRPr="005A04FB" w:rsidRDefault="00D872F1" w:rsidP="0064119D">
            <w:pPr>
              <w:pStyle w:val="TAL"/>
              <w:numPr>
                <w:ilvl w:val="0"/>
                <w:numId w:val="2"/>
              </w:numPr>
              <w:rPr>
                <w:rFonts w:ascii="Times New Roman" w:eastAsia="Malgun Gothic" w:hAnsi="Times New Roman"/>
                <w:kern w:val="24"/>
                <w:lang w:eastAsia="ko-KR"/>
              </w:rPr>
            </w:pPr>
            <w:r w:rsidRPr="005A04FB">
              <w:rPr>
                <w:rFonts w:ascii="Times New Roman" w:eastAsia="Malgun Gothic" w:hAnsi="Times New Roman"/>
                <w:kern w:val="24"/>
                <w:lang w:eastAsia="ko-KR"/>
              </w:rPr>
              <w:t>5 users/sec for 32 antenna ports results in 60% RU</w:t>
            </w:r>
          </w:p>
        </w:tc>
      </w:tr>
      <w:tr w:rsidR="00D872F1" w:rsidRPr="00851C00" w14:paraId="43F75433" w14:textId="77777777" w:rsidTr="0064119D">
        <w:trPr>
          <w:trHeight w:val="20"/>
          <w:jc w:val="center"/>
        </w:trPr>
        <w:tc>
          <w:tcPr>
            <w:tcW w:w="3136" w:type="dxa"/>
            <w:gridSpan w:val="2"/>
            <w:shd w:val="clear" w:color="auto" w:fill="auto"/>
            <w:tcMar>
              <w:top w:w="74" w:type="dxa"/>
              <w:left w:w="142" w:type="dxa"/>
              <w:bottom w:w="74" w:type="dxa"/>
              <w:right w:w="142" w:type="dxa"/>
            </w:tcMar>
          </w:tcPr>
          <w:p w14:paraId="1B72F26E"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UE distribution</w:t>
            </w:r>
          </w:p>
        </w:tc>
        <w:tc>
          <w:tcPr>
            <w:tcW w:w="6183" w:type="dxa"/>
            <w:shd w:val="clear" w:color="auto" w:fill="auto"/>
            <w:tcMar>
              <w:top w:w="72" w:type="dxa"/>
              <w:left w:w="144" w:type="dxa"/>
              <w:bottom w:w="72" w:type="dxa"/>
              <w:right w:w="144" w:type="dxa"/>
            </w:tcMar>
          </w:tcPr>
          <w:p w14:paraId="23CB292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80% indoor (3km/h), 20% outdoor (30km/h)</w:t>
            </w:r>
          </w:p>
        </w:tc>
      </w:tr>
      <w:tr w:rsidR="00D872F1" w:rsidRPr="00851C00" w14:paraId="6650CEA0" w14:textId="77777777" w:rsidTr="0064119D">
        <w:trPr>
          <w:trHeight w:val="20"/>
          <w:jc w:val="center"/>
        </w:trPr>
        <w:tc>
          <w:tcPr>
            <w:tcW w:w="3136" w:type="dxa"/>
            <w:gridSpan w:val="2"/>
            <w:shd w:val="clear" w:color="auto" w:fill="auto"/>
            <w:tcMar>
              <w:top w:w="74" w:type="dxa"/>
              <w:left w:w="142" w:type="dxa"/>
              <w:bottom w:w="74" w:type="dxa"/>
              <w:right w:w="142" w:type="dxa"/>
            </w:tcMar>
          </w:tcPr>
          <w:p w14:paraId="026612D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UE receiver</w:t>
            </w:r>
          </w:p>
        </w:tc>
        <w:tc>
          <w:tcPr>
            <w:tcW w:w="6183" w:type="dxa"/>
            <w:shd w:val="clear" w:color="auto" w:fill="auto"/>
            <w:tcMar>
              <w:top w:w="72" w:type="dxa"/>
              <w:left w:w="144" w:type="dxa"/>
              <w:bottom w:w="72" w:type="dxa"/>
              <w:right w:w="144" w:type="dxa"/>
            </w:tcMar>
          </w:tcPr>
          <w:p w14:paraId="20EE055F"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MMSE</w:t>
            </w:r>
          </w:p>
        </w:tc>
      </w:tr>
      <w:tr w:rsidR="00D872F1" w:rsidRPr="00851C00" w14:paraId="6FBFA9E0" w14:textId="77777777" w:rsidTr="0064119D">
        <w:trPr>
          <w:trHeight w:val="20"/>
          <w:jc w:val="center"/>
        </w:trPr>
        <w:tc>
          <w:tcPr>
            <w:tcW w:w="3136" w:type="dxa"/>
            <w:gridSpan w:val="2"/>
            <w:shd w:val="clear" w:color="auto" w:fill="auto"/>
            <w:tcMar>
              <w:top w:w="74" w:type="dxa"/>
              <w:left w:w="142" w:type="dxa"/>
              <w:bottom w:w="74" w:type="dxa"/>
              <w:right w:w="142" w:type="dxa"/>
            </w:tcMar>
          </w:tcPr>
          <w:p w14:paraId="4513BB0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Feedback assumption</w:t>
            </w:r>
          </w:p>
        </w:tc>
        <w:tc>
          <w:tcPr>
            <w:tcW w:w="6183" w:type="dxa"/>
            <w:shd w:val="clear" w:color="auto" w:fill="auto"/>
            <w:tcMar>
              <w:top w:w="72" w:type="dxa"/>
              <w:left w:w="144" w:type="dxa"/>
              <w:bottom w:w="72" w:type="dxa"/>
              <w:right w:w="144" w:type="dxa"/>
            </w:tcMar>
          </w:tcPr>
          <w:p w14:paraId="20FB9CE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Realistic</w:t>
            </w:r>
          </w:p>
        </w:tc>
      </w:tr>
      <w:tr w:rsidR="00D872F1" w:rsidRPr="00851C00" w14:paraId="79574957" w14:textId="77777777" w:rsidTr="0064119D">
        <w:trPr>
          <w:trHeight w:val="20"/>
          <w:jc w:val="center"/>
        </w:trPr>
        <w:tc>
          <w:tcPr>
            <w:tcW w:w="3136" w:type="dxa"/>
            <w:gridSpan w:val="2"/>
            <w:shd w:val="clear" w:color="auto" w:fill="auto"/>
            <w:tcMar>
              <w:top w:w="74" w:type="dxa"/>
              <w:left w:w="142" w:type="dxa"/>
              <w:bottom w:w="74" w:type="dxa"/>
              <w:right w:w="142" w:type="dxa"/>
            </w:tcMar>
          </w:tcPr>
          <w:p w14:paraId="26E4F3A8"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Channel estimation</w:t>
            </w:r>
          </w:p>
        </w:tc>
        <w:tc>
          <w:tcPr>
            <w:tcW w:w="6183" w:type="dxa"/>
            <w:shd w:val="clear" w:color="auto" w:fill="auto"/>
            <w:tcMar>
              <w:top w:w="72" w:type="dxa"/>
              <w:left w:w="144" w:type="dxa"/>
              <w:bottom w:w="72" w:type="dxa"/>
              <w:right w:w="144" w:type="dxa"/>
            </w:tcMar>
          </w:tcPr>
          <w:p w14:paraId="3864427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Non-ideal</w:t>
            </w:r>
          </w:p>
        </w:tc>
      </w:tr>
    </w:tbl>
    <w:p w14:paraId="24A57496" w14:textId="77777777" w:rsidR="00D872F1" w:rsidRPr="00851C00" w:rsidRDefault="00D872F1" w:rsidP="00D872F1"/>
    <w:p w14:paraId="296F9A8B" w14:textId="77777777" w:rsidR="001A5E90" w:rsidRDefault="001A5E90">
      <w:bookmarkStart w:id="18" w:name="_Ref525918101"/>
      <w:bookmarkEnd w:id="0"/>
      <w:bookmarkEnd w:id="18"/>
    </w:p>
    <w:sectPr w:rsidR="001A5E90" w:rsidSect="0064119D">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26B2" w14:textId="77777777" w:rsidR="00D71BF6" w:rsidRDefault="00D71BF6" w:rsidP="00D872F1">
      <w:pPr>
        <w:spacing w:after="0"/>
      </w:pPr>
      <w:r>
        <w:separator/>
      </w:r>
    </w:p>
  </w:endnote>
  <w:endnote w:type="continuationSeparator" w:id="0">
    <w:p w14:paraId="19E4B1B9" w14:textId="77777777" w:rsidR="00D71BF6" w:rsidRDefault="00D71BF6"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D71BF6" w:rsidRDefault="00D71BF6">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D71BF6" w:rsidRPr="00B75603" w:rsidRDefault="00D71BF6"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D71BF6" w:rsidRPr="00B75603" w:rsidRDefault="00D71BF6"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2237" w14:textId="77777777" w:rsidR="00D71BF6" w:rsidRDefault="00D71BF6" w:rsidP="00D872F1">
      <w:pPr>
        <w:spacing w:after="0"/>
      </w:pPr>
      <w:r>
        <w:separator/>
      </w:r>
    </w:p>
  </w:footnote>
  <w:footnote w:type="continuationSeparator" w:id="0">
    <w:p w14:paraId="75C592F7" w14:textId="77777777" w:rsidR="00D71BF6" w:rsidRDefault="00D71BF6"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0F8F"/>
    <w:multiLevelType w:val="hybridMultilevel"/>
    <w:tmpl w:val="3522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0F7ABA"/>
    <w:multiLevelType w:val="hybridMultilevel"/>
    <w:tmpl w:val="E940E3DE"/>
    <w:lvl w:ilvl="0" w:tplc="5332380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818F9"/>
    <w:multiLevelType w:val="hybridMultilevel"/>
    <w:tmpl w:val="69D47D9C"/>
    <w:lvl w:ilvl="0" w:tplc="2EF84658">
      <w:start w:val="1"/>
      <w:numFmt w:val="bullet"/>
      <w:lvlText w:val="−"/>
      <w:lvlJc w:val="left"/>
      <w:pPr>
        <w:tabs>
          <w:tab w:val="num" w:pos="720"/>
        </w:tabs>
        <w:ind w:left="720" w:hanging="360"/>
      </w:pPr>
      <w:rPr>
        <w:rFonts w:ascii="Nokia Pure Text Light" w:hAnsi="Nokia Pure Text Light" w:hint="default"/>
      </w:rPr>
    </w:lvl>
    <w:lvl w:ilvl="1" w:tplc="32601416">
      <w:start w:val="1"/>
      <w:numFmt w:val="bullet"/>
      <w:lvlText w:val="−"/>
      <w:lvlJc w:val="left"/>
      <w:pPr>
        <w:tabs>
          <w:tab w:val="num" w:pos="1440"/>
        </w:tabs>
        <w:ind w:left="1440" w:hanging="360"/>
      </w:pPr>
      <w:rPr>
        <w:rFonts w:ascii="Nokia Pure Text Light" w:hAnsi="Nokia Pure Text Light" w:hint="default"/>
      </w:rPr>
    </w:lvl>
    <w:lvl w:ilvl="2" w:tplc="DD023A38">
      <w:start w:val="155"/>
      <w:numFmt w:val="bullet"/>
      <w:lvlText w:val="−"/>
      <w:lvlJc w:val="left"/>
      <w:pPr>
        <w:tabs>
          <w:tab w:val="num" w:pos="2160"/>
        </w:tabs>
        <w:ind w:left="2160" w:hanging="360"/>
      </w:pPr>
      <w:rPr>
        <w:rFonts w:ascii="Nokia Pure Text Light" w:hAnsi="Nokia Pure Text Light" w:hint="default"/>
      </w:rPr>
    </w:lvl>
    <w:lvl w:ilvl="3" w:tplc="D5804BE2" w:tentative="1">
      <w:start w:val="1"/>
      <w:numFmt w:val="bullet"/>
      <w:lvlText w:val="−"/>
      <w:lvlJc w:val="left"/>
      <w:pPr>
        <w:tabs>
          <w:tab w:val="num" w:pos="2880"/>
        </w:tabs>
        <w:ind w:left="2880" w:hanging="360"/>
      </w:pPr>
      <w:rPr>
        <w:rFonts w:ascii="Nokia Pure Text Light" w:hAnsi="Nokia Pure Text Light" w:hint="default"/>
      </w:rPr>
    </w:lvl>
    <w:lvl w:ilvl="4" w:tplc="9EE643CC" w:tentative="1">
      <w:start w:val="1"/>
      <w:numFmt w:val="bullet"/>
      <w:lvlText w:val="−"/>
      <w:lvlJc w:val="left"/>
      <w:pPr>
        <w:tabs>
          <w:tab w:val="num" w:pos="3600"/>
        </w:tabs>
        <w:ind w:left="3600" w:hanging="360"/>
      </w:pPr>
      <w:rPr>
        <w:rFonts w:ascii="Nokia Pure Text Light" w:hAnsi="Nokia Pure Text Light" w:hint="default"/>
      </w:rPr>
    </w:lvl>
    <w:lvl w:ilvl="5" w:tplc="4E1AB2BE" w:tentative="1">
      <w:start w:val="1"/>
      <w:numFmt w:val="bullet"/>
      <w:lvlText w:val="−"/>
      <w:lvlJc w:val="left"/>
      <w:pPr>
        <w:tabs>
          <w:tab w:val="num" w:pos="4320"/>
        </w:tabs>
        <w:ind w:left="4320" w:hanging="360"/>
      </w:pPr>
      <w:rPr>
        <w:rFonts w:ascii="Nokia Pure Text Light" w:hAnsi="Nokia Pure Text Light" w:hint="default"/>
      </w:rPr>
    </w:lvl>
    <w:lvl w:ilvl="6" w:tplc="90885F38" w:tentative="1">
      <w:start w:val="1"/>
      <w:numFmt w:val="bullet"/>
      <w:lvlText w:val="−"/>
      <w:lvlJc w:val="left"/>
      <w:pPr>
        <w:tabs>
          <w:tab w:val="num" w:pos="5040"/>
        </w:tabs>
        <w:ind w:left="5040" w:hanging="360"/>
      </w:pPr>
      <w:rPr>
        <w:rFonts w:ascii="Nokia Pure Text Light" w:hAnsi="Nokia Pure Text Light" w:hint="default"/>
      </w:rPr>
    </w:lvl>
    <w:lvl w:ilvl="7" w:tplc="63565C3E" w:tentative="1">
      <w:start w:val="1"/>
      <w:numFmt w:val="bullet"/>
      <w:lvlText w:val="−"/>
      <w:lvlJc w:val="left"/>
      <w:pPr>
        <w:tabs>
          <w:tab w:val="num" w:pos="5760"/>
        </w:tabs>
        <w:ind w:left="5760" w:hanging="360"/>
      </w:pPr>
      <w:rPr>
        <w:rFonts w:ascii="Nokia Pure Text Light" w:hAnsi="Nokia Pure Text Light" w:hint="default"/>
      </w:rPr>
    </w:lvl>
    <w:lvl w:ilvl="8" w:tplc="1E980EF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 w15:restartNumberingAfterBreak="0">
    <w:nsid w:val="075B4E31"/>
    <w:multiLevelType w:val="hybridMultilevel"/>
    <w:tmpl w:val="56347E08"/>
    <w:lvl w:ilvl="0" w:tplc="08090001">
      <w:start w:val="1"/>
      <w:numFmt w:val="bullet"/>
      <w:lvlText w:val=""/>
      <w:lvlJc w:val="left"/>
      <w:pPr>
        <w:ind w:left="760" w:hanging="360"/>
      </w:pPr>
      <w:rPr>
        <w:rFonts w:ascii="Symbol" w:hAnsi="Symbol" w:hint="default"/>
      </w:rPr>
    </w:lvl>
    <w:lvl w:ilvl="1" w:tplc="0809000F">
      <w:start w:val="1"/>
      <w:numFmt w:val="decimal"/>
      <w:lvlText w:val="%2."/>
      <w:lvlJc w:val="left"/>
      <w:pPr>
        <w:ind w:left="1200" w:hanging="400"/>
      </w:pPr>
      <w:rPr>
        <w:rFonts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A6D55"/>
    <w:multiLevelType w:val="hybridMultilevel"/>
    <w:tmpl w:val="755E07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C6D7393"/>
    <w:multiLevelType w:val="hybridMultilevel"/>
    <w:tmpl w:val="38521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2455B"/>
    <w:multiLevelType w:val="hybridMultilevel"/>
    <w:tmpl w:val="CC02F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B1207C"/>
    <w:multiLevelType w:val="hybridMultilevel"/>
    <w:tmpl w:val="E656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23C8C"/>
    <w:multiLevelType w:val="hybridMultilevel"/>
    <w:tmpl w:val="87204F68"/>
    <w:lvl w:ilvl="0" w:tplc="695416E2">
      <w:start w:val="1"/>
      <w:numFmt w:val="bullet"/>
      <w:lvlText w:val=""/>
      <w:lvlJc w:val="left"/>
      <w:pPr>
        <w:ind w:left="720" w:hanging="360"/>
      </w:pPr>
      <w:rPr>
        <w:rFonts w:ascii="Symbol" w:hAnsi="Symbol" w:hint="default"/>
        <w:sz w:val="18"/>
      </w:rPr>
    </w:lvl>
    <w:lvl w:ilvl="1" w:tplc="B5700584">
      <w:start w:val="1"/>
      <w:numFmt w:val="bullet"/>
      <w:lvlText w:val="o"/>
      <w:lvlJc w:val="left"/>
      <w:pPr>
        <w:ind w:left="1440" w:hanging="360"/>
      </w:pPr>
      <w:rPr>
        <w:rFonts w:ascii="Courier New" w:hAnsi="Courier New" w:cs="Courier New" w:hint="default"/>
        <w:sz w:val="18"/>
        <w:szCs w:val="18"/>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1B3B40"/>
    <w:multiLevelType w:val="hybridMultilevel"/>
    <w:tmpl w:val="72824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623B91"/>
    <w:multiLevelType w:val="multilevel"/>
    <w:tmpl w:val="FB0204D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F913799"/>
    <w:multiLevelType w:val="hybridMultilevel"/>
    <w:tmpl w:val="44864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A211E8"/>
    <w:multiLevelType w:val="hybridMultilevel"/>
    <w:tmpl w:val="3FC258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B16E9F"/>
    <w:multiLevelType w:val="hybridMultilevel"/>
    <w:tmpl w:val="A704B81A"/>
    <w:lvl w:ilvl="0" w:tplc="36E0A3DE">
      <w:start w:val="1"/>
      <w:numFmt w:val="bullet"/>
      <w:lvlText w:val=""/>
      <w:lvlJc w:val="left"/>
      <w:pPr>
        <w:ind w:left="720" w:hanging="360"/>
      </w:pPr>
      <w:rPr>
        <w:rFonts w:ascii="Symbol" w:hAnsi="Symbol" w:hint="default"/>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95C59BC"/>
    <w:multiLevelType w:val="hybridMultilevel"/>
    <w:tmpl w:val="9FBC74D4"/>
    <w:lvl w:ilvl="0" w:tplc="85B63598">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335FC9"/>
    <w:multiLevelType w:val="hybridMultilevel"/>
    <w:tmpl w:val="FCA02030"/>
    <w:lvl w:ilvl="0" w:tplc="F192104E">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3EB77B7"/>
    <w:multiLevelType w:val="hybridMultilevel"/>
    <w:tmpl w:val="F698C220"/>
    <w:lvl w:ilvl="0" w:tplc="F944487C">
      <w:start w:val="1"/>
      <w:numFmt w:val="bullet"/>
      <w:lvlText w:val="−"/>
      <w:lvlJc w:val="left"/>
      <w:pPr>
        <w:tabs>
          <w:tab w:val="num" w:pos="720"/>
        </w:tabs>
        <w:ind w:left="720" w:hanging="360"/>
      </w:pPr>
      <w:rPr>
        <w:rFonts w:ascii="Nokia Pure Text Light" w:hAnsi="Nokia Pure Text Light" w:hint="default"/>
      </w:rPr>
    </w:lvl>
    <w:lvl w:ilvl="1" w:tplc="24F63E40">
      <w:start w:val="1"/>
      <w:numFmt w:val="bullet"/>
      <w:lvlText w:val="−"/>
      <w:lvlJc w:val="left"/>
      <w:pPr>
        <w:tabs>
          <w:tab w:val="num" w:pos="1440"/>
        </w:tabs>
        <w:ind w:left="1440" w:hanging="360"/>
      </w:pPr>
      <w:rPr>
        <w:rFonts w:ascii="Nokia Pure Text Light" w:hAnsi="Nokia Pure Text Light" w:hint="default"/>
      </w:rPr>
    </w:lvl>
    <w:lvl w:ilvl="2" w:tplc="ABE4DF56" w:tentative="1">
      <w:start w:val="1"/>
      <w:numFmt w:val="bullet"/>
      <w:lvlText w:val="−"/>
      <w:lvlJc w:val="left"/>
      <w:pPr>
        <w:tabs>
          <w:tab w:val="num" w:pos="2160"/>
        </w:tabs>
        <w:ind w:left="2160" w:hanging="360"/>
      </w:pPr>
      <w:rPr>
        <w:rFonts w:ascii="Nokia Pure Text Light" w:hAnsi="Nokia Pure Text Light" w:hint="default"/>
      </w:rPr>
    </w:lvl>
    <w:lvl w:ilvl="3" w:tplc="904EAB60" w:tentative="1">
      <w:start w:val="1"/>
      <w:numFmt w:val="bullet"/>
      <w:lvlText w:val="−"/>
      <w:lvlJc w:val="left"/>
      <w:pPr>
        <w:tabs>
          <w:tab w:val="num" w:pos="2880"/>
        </w:tabs>
        <w:ind w:left="2880" w:hanging="360"/>
      </w:pPr>
      <w:rPr>
        <w:rFonts w:ascii="Nokia Pure Text Light" w:hAnsi="Nokia Pure Text Light" w:hint="default"/>
      </w:rPr>
    </w:lvl>
    <w:lvl w:ilvl="4" w:tplc="2DAA1D62" w:tentative="1">
      <w:start w:val="1"/>
      <w:numFmt w:val="bullet"/>
      <w:lvlText w:val="−"/>
      <w:lvlJc w:val="left"/>
      <w:pPr>
        <w:tabs>
          <w:tab w:val="num" w:pos="3600"/>
        </w:tabs>
        <w:ind w:left="3600" w:hanging="360"/>
      </w:pPr>
      <w:rPr>
        <w:rFonts w:ascii="Nokia Pure Text Light" w:hAnsi="Nokia Pure Text Light" w:hint="default"/>
      </w:rPr>
    </w:lvl>
    <w:lvl w:ilvl="5" w:tplc="8C0E9F3E" w:tentative="1">
      <w:start w:val="1"/>
      <w:numFmt w:val="bullet"/>
      <w:lvlText w:val="−"/>
      <w:lvlJc w:val="left"/>
      <w:pPr>
        <w:tabs>
          <w:tab w:val="num" w:pos="4320"/>
        </w:tabs>
        <w:ind w:left="4320" w:hanging="360"/>
      </w:pPr>
      <w:rPr>
        <w:rFonts w:ascii="Nokia Pure Text Light" w:hAnsi="Nokia Pure Text Light" w:hint="default"/>
      </w:rPr>
    </w:lvl>
    <w:lvl w:ilvl="6" w:tplc="81F88DBC" w:tentative="1">
      <w:start w:val="1"/>
      <w:numFmt w:val="bullet"/>
      <w:lvlText w:val="−"/>
      <w:lvlJc w:val="left"/>
      <w:pPr>
        <w:tabs>
          <w:tab w:val="num" w:pos="5040"/>
        </w:tabs>
        <w:ind w:left="5040" w:hanging="360"/>
      </w:pPr>
      <w:rPr>
        <w:rFonts w:ascii="Nokia Pure Text Light" w:hAnsi="Nokia Pure Text Light" w:hint="default"/>
      </w:rPr>
    </w:lvl>
    <w:lvl w:ilvl="7" w:tplc="0D32BB4C" w:tentative="1">
      <w:start w:val="1"/>
      <w:numFmt w:val="bullet"/>
      <w:lvlText w:val="−"/>
      <w:lvlJc w:val="left"/>
      <w:pPr>
        <w:tabs>
          <w:tab w:val="num" w:pos="5760"/>
        </w:tabs>
        <w:ind w:left="5760" w:hanging="360"/>
      </w:pPr>
      <w:rPr>
        <w:rFonts w:ascii="Nokia Pure Text Light" w:hAnsi="Nokia Pure Text Light" w:hint="default"/>
      </w:rPr>
    </w:lvl>
    <w:lvl w:ilvl="8" w:tplc="CC94C0A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38891BE4"/>
    <w:multiLevelType w:val="hybridMultilevel"/>
    <w:tmpl w:val="755E07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7A1F93"/>
    <w:multiLevelType w:val="hybridMultilevel"/>
    <w:tmpl w:val="FEE4FF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7D3177"/>
    <w:multiLevelType w:val="hybridMultilevel"/>
    <w:tmpl w:val="8A36C64A"/>
    <w:lvl w:ilvl="0" w:tplc="A328CC94">
      <w:start w:val="1"/>
      <w:numFmt w:val="bullet"/>
      <w:lvlText w:val=""/>
      <w:lvlJc w:val="left"/>
      <w:pPr>
        <w:ind w:left="720" w:hanging="360"/>
      </w:pPr>
      <w:rPr>
        <w:rFonts w:ascii="Symbol" w:hAnsi="Symbol" w:hint="default"/>
        <w:sz w:val="18"/>
      </w:rPr>
    </w:lvl>
    <w:lvl w:ilvl="1" w:tplc="B576FA9E">
      <w:start w:val="1"/>
      <w:numFmt w:val="bullet"/>
      <w:lvlText w:val="o"/>
      <w:lvlJc w:val="left"/>
      <w:pPr>
        <w:ind w:left="1440" w:hanging="360"/>
      </w:pPr>
      <w:rPr>
        <w:rFonts w:ascii="Courier New" w:hAnsi="Courier New" w:cs="Courier New" w:hint="default"/>
        <w:sz w:val="1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AC383F"/>
    <w:multiLevelType w:val="hybridMultilevel"/>
    <w:tmpl w:val="660E8E64"/>
    <w:lvl w:ilvl="0" w:tplc="04090001">
      <w:start w:val="1"/>
      <w:numFmt w:val="bullet"/>
      <w:lvlText w:val=""/>
      <w:lvlJc w:val="left"/>
      <w:pPr>
        <w:ind w:left="720" w:hanging="360"/>
      </w:pPr>
      <w:rPr>
        <w:rFonts w:ascii="Symbol" w:hAnsi="Symbol" w:hint="default"/>
      </w:rPr>
    </w:lvl>
    <w:lvl w:ilvl="1" w:tplc="3070A4D6">
      <w:start w:val="1"/>
      <w:numFmt w:val="bullet"/>
      <w:lvlText w:val="o"/>
      <w:lvlJc w:val="left"/>
      <w:pPr>
        <w:ind w:left="1440" w:hanging="360"/>
      </w:pPr>
      <w:rPr>
        <w:rFonts w:ascii="Courier New" w:hAnsi="Courier New" w:cs="Courier New" w:hint="default"/>
        <w:sz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230FA"/>
    <w:multiLevelType w:val="hybridMultilevel"/>
    <w:tmpl w:val="34B67C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4979D6"/>
    <w:multiLevelType w:val="hybridMultilevel"/>
    <w:tmpl w:val="AF6C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D119F"/>
    <w:multiLevelType w:val="hybridMultilevel"/>
    <w:tmpl w:val="3F340814"/>
    <w:lvl w:ilvl="0" w:tplc="040C000F">
      <w:start w:val="1"/>
      <w:numFmt w:val="decimal"/>
      <w:lvlText w:val="%1."/>
      <w:lvlJc w:val="left"/>
      <w:pPr>
        <w:ind w:left="1170" w:hanging="360"/>
      </w:pPr>
      <w:rPr>
        <w:rFonts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3" w15:restartNumberingAfterBreak="0">
    <w:nsid w:val="5D60708D"/>
    <w:multiLevelType w:val="hybridMultilevel"/>
    <w:tmpl w:val="F2122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EF3F06"/>
    <w:multiLevelType w:val="hybridMultilevel"/>
    <w:tmpl w:val="0652EAA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5" w15:restartNumberingAfterBreak="0">
    <w:nsid w:val="5F2A26DA"/>
    <w:multiLevelType w:val="hybridMultilevel"/>
    <w:tmpl w:val="75129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FD3A13"/>
    <w:multiLevelType w:val="hybridMultilevel"/>
    <w:tmpl w:val="5A48F4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2219FD"/>
    <w:multiLevelType w:val="hybridMultilevel"/>
    <w:tmpl w:val="4846F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F902473"/>
    <w:multiLevelType w:val="hybridMultilevel"/>
    <w:tmpl w:val="755E07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47A03"/>
    <w:multiLevelType w:val="hybridMultilevel"/>
    <w:tmpl w:val="047EAD86"/>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60330FF"/>
    <w:multiLevelType w:val="hybridMultilevel"/>
    <w:tmpl w:val="E79CFF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6DD5879"/>
    <w:multiLevelType w:val="hybridMultilevel"/>
    <w:tmpl w:val="A448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570EBF"/>
    <w:multiLevelType w:val="hybridMultilevel"/>
    <w:tmpl w:val="89AE4B7C"/>
    <w:lvl w:ilvl="0" w:tplc="36E0A3DE">
      <w:start w:val="1"/>
      <w:numFmt w:val="bullet"/>
      <w:lvlText w:val=""/>
      <w:lvlJc w:val="left"/>
      <w:pPr>
        <w:ind w:left="720" w:hanging="360"/>
      </w:pPr>
      <w:rPr>
        <w:rFonts w:ascii="Symbol" w:hAnsi="Symbo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7" w15:restartNumberingAfterBreak="0">
    <w:nsid w:val="7C505AE4"/>
    <w:multiLevelType w:val="hybridMultilevel"/>
    <w:tmpl w:val="68A4DACE"/>
    <w:lvl w:ilvl="0" w:tplc="FEEADA12">
      <w:start w:val="2"/>
      <w:numFmt w:val="bullet"/>
      <w:lvlText w:val="-"/>
      <w:lvlJc w:val="left"/>
      <w:pPr>
        <w:ind w:left="720" w:hanging="360"/>
      </w:pPr>
      <w:rPr>
        <w:rFonts w:ascii="Calibri" w:eastAsiaTheme="minorHAns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14"/>
  </w:num>
  <w:num w:numId="4">
    <w:abstractNumId w:val="21"/>
  </w:num>
  <w:num w:numId="5">
    <w:abstractNumId w:val="46"/>
  </w:num>
  <w:num w:numId="6">
    <w:abstractNumId w:val="12"/>
  </w:num>
  <w:num w:numId="7">
    <w:abstractNumId w:val="13"/>
  </w:num>
  <w:num w:numId="8">
    <w:abstractNumId w:val="41"/>
  </w:num>
  <w:num w:numId="9">
    <w:abstractNumId w:val="24"/>
  </w:num>
  <w:num w:numId="10">
    <w:abstractNumId w:val="4"/>
  </w:num>
  <w:num w:numId="11">
    <w:abstractNumId w:val="30"/>
  </w:num>
  <w:num w:numId="12">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7"/>
  </w:num>
  <w:num w:numId="15">
    <w:abstractNumId w:val="35"/>
  </w:num>
  <w:num w:numId="16">
    <w:abstractNumId w:val="29"/>
  </w:num>
  <w:num w:numId="17">
    <w:abstractNumId w:val="32"/>
  </w:num>
  <w:num w:numId="18">
    <w:abstractNumId w:val="28"/>
  </w:num>
  <w:num w:numId="19">
    <w:abstractNumId w:val="34"/>
  </w:num>
  <w:num w:numId="20">
    <w:abstractNumId w:val="44"/>
  </w:num>
  <w:num w:numId="21">
    <w:abstractNumId w:val="3"/>
  </w:num>
  <w:num w:numId="22">
    <w:abstractNumId w:val="43"/>
  </w:num>
  <w:num w:numId="23">
    <w:abstractNumId w:val="8"/>
  </w:num>
  <w:num w:numId="24">
    <w:abstractNumId w:val="2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1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7"/>
  </w:num>
  <w:num w:numId="31">
    <w:abstractNumId w:val="23"/>
  </w:num>
  <w:num w:numId="32">
    <w:abstractNumId w:val="9"/>
  </w:num>
  <w:num w:numId="33">
    <w:abstractNumId w:val="33"/>
  </w:num>
  <w:num w:numId="34">
    <w:abstractNumId w:val="26"/>
  </w:num>
  <w:num w:numId="35">
    <w:abstractNumId w:val="0"/>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42"/>
  </w:num>
  <w:num w:numId="39">
    <w:abstractNumId w:val="5"/>
  </w:num>
  <w:num w:numId="40">
    <w:abstractNumId w:val="1"/>
  </w:num>
  <w:num w:numId="41">
    <w:abstractNumId w:val="37"/>
  </w:num>
  <w:num w:numId="42">
    <w:abstractNumId w:val="22"/>
  </w:num>
  <w:num w:numId="43">
    <w:abstractNumId w:val="2"/>
  </w:num>
  <w:num w:numId="44">
    <w:abstractNumId w:val="6"/>
  </w:num>
  <w:num w:numId="45">
    <w:abstractNumId w:val="15"/>
  </w:num>
  <w:num w:numId="46">
    <w:abstractNumId w:val="27"/>
  </w:num>
  <w:num w:numId="47">
    <w:abstractNumId w:val="45"/>
  </w:num>
  <w:num w:numId="48">
    <w:abstractNumId w:val="18"/>
  </w:num>
  <w:num w:numId="49">
    <w:abstractNumId w:val="20"/>
  </w:num>
  <w:num w:numId="50">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58BB"/>
    <w:rsid w:val="00005C69"/>
    <w:rsid w:val="000156F9"/>
    <w:rsid w:val="000343C7"/>
    <w:rsid w:val="00034F76"/>
    <w:rsid w:val="00043CFB"/>
    <w:rsid w:val="0004505C"/>
    <w:rsid w:val="00050CF9"/>
    <w:rsid w:val="00061492"/>
    <w:rsid w:val="00062272"/>
    <w:rsid w:val="00067058"/>
    <w:rsid w:val="0007316D"/>
    <w:rsid w:val="00073F58"/>
    <w:rsid w:val="00073FF9"/>
    <w:rsid w:val="00080B99"/>
    <w:rsid w:val="0008143E"/>
    <w:rsid w:val="00082B6A"/>
    <w:rsid w:val="00083E8E"/>
    <w:rsid w:val="000A4256"/>
    <w:rsid w:val="000A4DEA"/>
    <w:rsid w:val="000B1503"/>
    <w:rsid w:val="000B2BF4"/>
    <w:rsid w:val="000C07B2"/>
    <w:rsid w:val="000C0CC2"/>
    <w:rsid w:val="000C31C6"/>
    <w:rsid w:val="000C6BE9"/>
    <w:rsid w:val="000C7F38"/>
    <w:rsid w:val="000D3FD4"/>
    <w:rsid w:val="000E172E"/>
    <w:rsid w:val="000F66FA"/>
    <w:rsid w:val="000F70A9"/>
    <w:rsid w:val="0010011B"/>
    <w:rsid w:val="00107171"/>
    <w:rsid w:val="00111068"/>
    <w:rsid w:val="001118C0"/>
    <w:rsid w:val="00113E43"/>
    <w:rsid w:val="00116C09"/>
    <w:rsid w:val="00122E03"/>
    <w:rsid w:val="00123F85"/>
    <w:rsid w:val="001306D2"/>
    <w:rsid w:val="00136A84"/>
    <w:rsid w:val="0014084A"/>
    <w:rsid w:val="00152262"/>
    <w:rsid w:val="00156AA9"/>
    <w:rsid w:val="0016720E"/>
    <w:rsid w:val="001725D5"/>
    <w:rsid w:val="001806A9"/>
    <w:rsid w:val="001819A3"/>
    <w:rsid w:val="00183E4E"/>
    <w:rsid w:val="00183F06"/>
    <w:rsid w:val="0018631C"/>
    <w:rsid w:val="00192E5A"/>
    <w:rsid w:val="00195325"/>
    <w:rsid w:val="001A166E"/>
    <w:rsid w:val="001A2508"/>
    <w:rsid w:val="001A5E90"/>
    <w:rsid w:val="001B0743"/>
    <w:rsid w:val="001B6172"/>
    <w:rsid w:val="001B69A2"/>
    <w:rsid w:val="001C5A6F"/>
    <w:rsid w:val="001D335F"/>
    <w:rsid w:val="001E2690"/>
    <w:rsid w:val="001F4E56"/>
    <w:rsid w:val="0021398F"/>
    <w:rsid w:val="002174A6"/>
    <w:rsid w:val="00221325"/>
    <w:rsid w:val="00221A8F"/>
    <w:rsid w:val="00223045"/>
    <w:rsid w:val="002264FB"/>
    <w:rsid w:val="002266C2"/>
    <w:rsid w:val="00231E90"/>
    <w:rsid w:val="002347E0"/>
    <w:rsid w:val="00242687"/>
    <w:rsid w:val="002431E1"/>
    <w:rsid w:val="00246F75"/>
    <w:rsid w:val="002523E5"/>
    <w:rsid w:val="00263D03"/>
    <w:rsid w:val="00265D60"/>
    <w:rsid w:val="00274F93"/>
    <w:rsid w:val="00276E06"/>
    <w:rsid w:val="002774B4"/>
    <w:rsid w:val="00296720"/>
    <w:rsid w:val="00296987"/>
    <w:rsid w:val="002A0245"/>
    <w:rsid w:val="002A0285"/>
    <w:rsid w:val="002B140D"/>
    <w:rsid w:val="002B45DD"/>
    <w:rsid w:val="002B5F11"/>
    <w:rsid w:val="002B758C"/>
    <w:rsid w:val="002C40C8"/>
    <w:rsid w:val="002C5819"/>
    <w:rsid w:val="002E2BFB"/>
    <w:rsid w:val="002E4638"/>
    <w:rsid w:val="002F11BD"/>
    <w:rsid w:val="002F23E7"/>
    <w:rsid w:val="002F4416"/>
    <w:rsid w:val="002F7DCE"/>
    <w:rsid w:val="00304D8B"/>
    <w:rsid w:val="00305466"/>
    <w:rsid w:val="003173F5"/>
    <w:rsid w:val="00323136"/>
    <w:rsid w:val="0033127C"/>
    <w:rsid w:val="00340FE3"/>
    <w:rsid w:val="003453CB"/>
    <w:rsid w:val="003523DC"/>
    <w:rsid w:val="00356991"/>
    <w:rsid w:val="00364D8B"/>
    <w:rsid w:val="00383A17"/>
    <w:rsid w:val="003947D6"/>
    <w:rsid w:val="003A4C51"/>
    <w:rsid w:val="003A5613"/>
    <w:rsid w:val="003A7076"/>
    <w:rsid w:val="003B0155"/>
    <w:rsid w:val="003B2892"/>
    <w:rsid w:val="003B4117"/>
    <w:rsid w:val="003C6E40"/>
    <w:rsid w:val="003C72C5"/>
    <w:rsid w:val="003C7A80"/>
    <w:rsid w:val="003E56F5"/>
    <w:rsid w:val="003E6F45"/>
    <w:rsid w:val="003F277D"/>
    <w:rsid w:val="00402013"/>
    <w:rsid w:val="00407FF7"/>
    <w:rsid w:val="00412889"/>
    <w:rsid w:val="0042081D"/>
    <w:rsid w:val="00420D82"/>
    <w:rsid w:val="00425987"/>
    <w:rsid w:val="00426FFE"/>
    <w:rsid w:val="00427C9A"/>
    <w:rsid w:val="00451AA8"/>
    <w:rsid w:val="00453773"/>
    <w:rsid w:val="00467939"/>
    <w:rsid w:val="0047477D"/>
    <w:rsid w:val="00487A15"/>
    <w:rsid w:val="004904FC"/>
    <w:rsid w:val="00494C8D"/>
    <w:rsid w:val="004A607A"/>
    <w:rsid w:val="004E608E"/>
    <w:rsid w:val="004F1136"/>
    <w:rsid w:val="004F4231"/>
    <w:rsid w:val="004F648A"/>
    <w:rsid w:val="004F65B4"/>
    <w:rsid w:val="004F70EA"/>
    <w:rsid w:val="00501CAA"/>
    <w:rsid w:val="00507D9F"/>
    <w:rsid w:val="00524550"/>
    <w:rsid w:val="00526918"/>
    <w:rsid w:val="005304E8"/>
    <w:rsid w:val="00531822"/>
    <w:rsid w:val="005326ED"/>
    <w:rsid w:val="005444C9"/>
    <w:rsid w:val="00552BA9"/>
    <w:rsid w:val="00564DF0"/>
    <w:rsid w:val="00565A2D"/>
    <w:rsid w:val="0056626C"/>
    <w:rsid w:val="00570328"/>
    <w:rsid w:val="00572FCA"/>
    <w:rsid w:val="00585292"/>
    <w:rsid w:val="005854ED"/>
    <w:rsid w:val="0059385C"/>
    <w:rsid w:val="00597A53"/>
    <w:rsid w:val="005A1827"/>
    <w:rsid w:val="005A55AB"/>
    <w:rsid w:val="005A5E5D"/>
    <w:rsid w:val="005B054B"/>
    <w:rsid w:val="005C24AB"/>
    <w:rsid w:val="005C45C0"/>
    <w:rsid w:val="005C64DF"/>
    <w:rsid w:val="005D75B4"/>
    <w:rsid w:val="005E05CF"/>
    <w:rsid w:val="005E446A"/>
    <w:rsid w:val="005E6B81"/>
    <w:rsid w:val="005F171F"/>
    <w:rsid w:val="005F397B"/>
    <w:rsid w:val="00613567"/>
    <w:rsid w:val="006272D1"/>
    <w:rsid w:val="00630F80"/>
    <w:rsid w:val="006321A0"/>
    <w:rsid w:val="00632F4A"/>
    <w:rsid w:val="00640176"/>
    <w:rsid w:val="0064119D"/>
    <w:rsid w:val="00647AF7"/>
    <w:rsid w:val="00650D45"/>
    <w:rsid w:val="006511F0"/>
    <w:rsid w:val="00664785"/>
    <w:rsid w:val="006769EB"/>
    <w:rsid w:val="00681CF1"/>
    <w:rsid w:val="006A4FF3"/>
    <w:rsid w:val="006B0605"/>
    <w:rsid w:val="006B68E3"/>
    <w:rsid w:val="006C6FE8"/>
    <w:rsid w:val="006D1B54"/>
    <w:rsid w:val="006D56A1"/>
    <w:rsid w:val="006F448B"/>
    <w:rsid w:val="006F4AFC"/>
    <w:rsid w:val="006F6B6C"/>
    <w:rsid w:val="006F7120"/>
    <w:rsid w:val="00700C60"/>
    <w:rsid w:val="00704B1A"/>
    <w:rsid w:val="0072239F"/>
    <w:rsid w:val="007317AD"/>
    <w:rsid w:val="00736475"/>
    <w:rsid w:val="00737097"/>
    <w:rsid w:val="00744721"/>
    <w:rsid w:val="00747067"/>
    <w:rsid w:val="00753F4C"/>
    <w:rsid w:val="00754CFD"/>
    <w:rsid w:val="00762955"/>
    <w:rsid w:val="00765F8E"/>
    <w:rsid w:val="00767133"/>
    <w:rsid w:val="00793610"/>
    <w:rsid w:val="007A359E"/>
    <w:rsid w:val="007B0486"/>
    <w:rsid w:val="007C45B3"/>
    <w:rsid w:val="007C5064"/>
    <w:rsid w:val="007C5359"/>
    <w:rsid w:val="00804019"/>
    <w:rsid w:val="00804173"/>
    <w:rsid w:val="008174E8"/>
    <w:rsid w:val="00821BA1"/>
    <w:rsid w:val="00825A6F"/>
    <w:rsid w:val="00827D1D"/>
    <w:rsid w:val="008301B3"/>
    <w:rsid w:val="008308E9"/>
    <w:rsid w:val="008346A6"/>
    <w:rsid w:val="00837DE2"/>
    <w:rsid w:val="00846A5A"/>
    <w:rsid w:val="0085717D"/>
    <w:rsid w:val="00857635"/>
    <w:rsid w:val="00865A8C"/>
    <w:rsid w:val="00873A4D"/>
    <w:rsid w:val="00880701"/>
    <w:rsid w:val="00881021"/>
    <w:rsid w:val="008822B1"/>
    <w:rsid w:val="008851CC"/>
    <w:rsid w:val="008A3147"/>
    <w:rsid w:val="008A4229"/>
    <w:rsid w:val="008A432E"/>
    <w:rsid w:val="008C0A12"/>
    <w:rsid w:val="008C31C1"/>
    <w:rsid w:val="008C5D3D"/>
    <w:rsid w:val="008D08DA"/>
    <w:rsid w:val="008D199D"/>
    <w:rsid w:val="00903C5C"/>
    <w:rsid w:val="0090524E"/>
    <w:rsid w:val="00916346"/>
    <w:rsid w:val="00935770"/>
    <w:rsid w:val="00942AB9"/>
    <w:rsid w:val="009439DB"/>
    <w:rsid w:val="00944B7E"/>
    <w:rsid w:val="00954FCD"/>
    <w:rsid w:val="0096341B"/>
    <w:rsid w:val="00967689"/>
    <w:rsid w:val="00967D76"/>
    <w:rsid w:val="0097740A"/>
    <w:rsid w:val="0098478E"/>
    <w:rsid w:val="0099362D"/>
    <w:rsid w:val="0099643C"/>
    <w:rsid w:val="009A14B5"/>
    <w:rsid w:val="009A29CE"/>
    <w:rsid w:val="009A4418"/>
    <w:rsid w:val="009A53E1"/>
    <w:rsid w:val="009A5CDC"/>
    <w:rsid w:val="009C763F"/>
    <w:rsid w:val="009D0D15"/>
    <w:rsid w:val="009D304C"/>
    <w:rsid w:val="009F10AC"/>
    <w:rsid w:val="00A04715"/>
    <w:rsid w:val="00A052DB"/>
    <w:rsid w:val="00A12132"/>
    <w:rsid w:val="00A12C41"/>
    <w:rsid w:val="00A12E36"/>
    <w:rsid w:val="00A30198"/>
    <w:rsid w:val="00A30738"/>
    <w:rsid w:val="00A363CB"/>
    <w:rsid w:val="00A51A85"/>
    <w:rsid w:val="00A5474D"/>
    <w:rsid w:val="00A77A9A"/>
    <w:rsid w:val="00A77F1E"/>
    <w:rsid w:val="00A81FDB"/>
    <w:rsid w:val="00A84CDB"/>
    <w:rsid w:val="00A90F32"/>
    <w:rsid w:val="00A97DEA"/>
    <w:rsid w:val="00AA14D9"/>
    <w:rsid w:val="00AB545E"/>
    <w:rsid w:val="00AB5FCF"/>
    <w:rsid w:val="00AB7690"/>
    <w:rsid w:val="00AC6139"/>
    <w:rsid w:val="00AF2D24"/>
    <w:rsid w:val="00B04877"/>
    <w:rsid w:val="00B06C7D"/>
    <w:rsid w:val="00B11C5E"/>
    <w:rsid w:val="00B220B0"/>
    <w:rsid w:val="00B24007"/>
    <w:rsid w:val="00B35F7C"/>
    <w:rsid w:val="00B3681B"/>
    <w:rsid w:val="00B42A0B"/>
    <w:rsid w:val="00B53FDA"/>
    <w:rsid w:val="00B57E19"/>
    <w:rsid w:val="00B71C4A"/>
    <w:rsid w:val="00B75495"/>
    <w:rsid w:val="00B75C82"/>
    <w:rsid w:val="00B777F0"/>
    <w:rsid w:val="00B827B4"/>
    <w:rsid w:val="00B83211"/>
    <w:rsid w:val="00B923C9"/>
    <w:rsid w:val="00B9620C"/>
    <w:rsid w:val="00B97B98"/>
    <w:rsid w:val="00BA18D7"/>
    <w:rsid w:val="00BC2A06"/>
    <w:rsid w:val="00BC551E"/>
    <w:rsid w:val="00BD2356"/>
    <w:rsid w:val="00BD4129"/>
    <w:rsid w:val="00BE3C25"/>
    <w:rsid w:val="00BE627F"/>
    <w:rsid w:val="00BF2942"/>
    <w:rsid w:val="00C02B9E"/>
    <w:rsid w:val="00C10730"/>
    <w:rsid w:val="00C1138A"/>
    <w:rsid w:val="00C11DAC"/>
    <w:rsid w:val="00C16595"/>
    <w:rsid w:val="00C16C83"/>
    <w:rsid w:val="00C24174"/>
    <w:rsid w:val="00C47E2A"/>
    <w:rsid w:val="00C53DAC"/>
    <w:rsid w:val="00C5574E"/>
    <w:rsid w:val="00C7365D"/>
    <w:rsid w:val="00C736DF"/>
    <w:rsid w:val="00C81775"/>
    <w:rsid w:val="00C823F0"/>
    <w:rsid w:val="00C9391D"/>
    <w:rsid w:val="00C951EC"/>
    <w:rsid w:val="00CA0143"/>
    <w:rsid w:val="00CA2512"/>
    <w:rsid w:val="00CA48D9"/>
    <w:rsid w:val="00CC4A14"/>
    <w:rsid w:val="00CD13E9"/>
    <w:rsid w:val="00CD2F50"/>
    <w:rsid w:val="00CE4A45"/>
    <w:rsid w:val="00CE77F0"/>
    <w:rsid w:val="00D1411A"/>
    <w:rsid w:val="00D154DF"/>
    <w:rsid w:val="00D1593E"/>
    <w:rsid w:val="00D21E85"/>
    <w:rsid w:val="00D2269C"/>
    <w:rsid w:val="00D24656"/>
    <w:rsid w:val="00D26A9A"/>
    <w:rsid w:val="00D34EB8"/>
    <w:rsid w:val="00D474C0"/>
    <w:rsid w:val="00D61373"/>
    <w:rsid w:val="00D62624"/>
    <w:rsid w:val="00D62856"/>
    <w:rsid w:val="00D64527"/>
    <w:rsid w:val="00D70ACE"/>
    <w:rsid w:val="00D71BF6"/>
    <w:rsid w:val="00D83E56"/>
    <w:rsid w:val="00D872F1"/>
    <w:rsid w:val="00D904C7"/>
    <w:rsid w:val="00D92CA5"/>
    <w:rsid w:val="00D94BCD"/>
    <w:rsid w:val="00D95EF0"/>
    <w:rsid w:val="00DB7F3B"/>
    <w:rsid w:val="00DC0760"/>
    <w:rsid w:val="00DD06BD"/>
    <w:rsid w:val="00DE57DA"/>
    <w:rsid w:val="00DF2ACB"/>
    <w:rsid w:val="00DF34A4"/>
    <w:rsid w:val="00E0020F"/>
    <w:rsid w:val="00E010D2"/>
    <w:rsid w:val="00E02DF6"/>
    <w:rsid w:val="00E03884"/>
    <w:rsid w:val="00E04CEE"/>
    <w:rsid w:val="00E05A82"/>
    <w:rsid w:val="00E23952"/>
    <w:rsid w:val="00E24338"/>
    <w:rsid w:val="00E2648B"/>
    <w:rsid w:val="00E302C0"/>
    <w:rsid w:val="00E30F95"/>
    <w:rsid w:val="00E33B7A"/>
    <w:rsid w:val="00E44B2D"/>
    <w:rsid w:val="00E46D1A"/>
    <w:rsid w:val="00E60C55"/>
    <w:rsid w:val="00E73D04"/>
    <w:rsid w:val="00E7631B"/>
    <w:rsid w:val="00E845F3"/>
    <w:rsid w:val="00EA2198"/>
    <w:rsid w:val="00EA29DD"/>
    <w:rsid w:val="00EA7C65"/>
    <w:rsid w:val="00EC5D55"/>
    <w:rsid w:val="00ED3AB1"/>
    <w:rsid w:val="00ED58E9"/>
    <w:rsid w:val="00F02C83"/>
    <w:rsid w:val="00F1771D"/>
    <w:rsid w:val="00F2616E"/>
    <w:rsid w:val="00F26585"/>
    <w:rsid w:val="00F3604C"/>
    <w:rsid w:val="00F365F1"/>
    <w:rsid w:val="00F37F35"/>
    <w:rsid w:val="00F45D27"/>
    <w:rsid w:val="00F52D73"/>
    <w:rsid w:val="00F53161"/>
    <w:rsid w:val="00F53655"/>
    <w:rsid w:val="00F61C32"/>
    <w:rsid w:val="00F61E4F"/>
    <w:rsid w:val="00F71311"/>
    <w:rsid w:val="00F85A67"/>
    <w:rsid w:val="00F86862"/>
    <w:rsid w:val="00F90690"/>
    <w:rsid w:val="00F91645"/>
    <w:rsid w:val="00F92C29"/>
    <w:rsid w:val="00FA0DCA"/>
    <w:rsid w:val="00FA271F"/>
    <w:rsid w:val="00FC0148"/>
    <w:rsid w:val="00FD013A"/>
    <w:rsid w:val="00FD2061"/>
    <w:rsid w:val="00FD3EC4"/>
    <w:rsid w:val="00FD6003"/>
    <w:rsid w:val="00FD7BF8"/>
    <w:rsid w:val="00FE084D"/>
    <w:rsid w:val="00FE4E21"/>
    <w:rsid w:val="00FE79BD"/>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customXml" Target="../customXml/item2.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5AIRPNAIUNRU-1830940522-5980</_dlc_DocId>
    <_dlc_DocIdUrl xmlns="71c5aaf6-e6ce-465b-b873-5148d2a4c105">
      <Url>https://nokia.sharepoint.com/sites/c5g/5gradio/_layouts/15/DocIdRedir.aspx?ID=5AIRPNAIUNRU-1830940522-5980</Url>
      <Description>5AIRPNAIUNRU-1830940522-5980</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35ADF343-A475-49B4-B2C3-FC0A65C8220A}">
  <ds:schemaRefs>
    <ds:schemaRef ds:uri="http://schemas.openxmlformats.org/officeDocument/2006/bibliography"/>
  </ds:schemaRefs>
</ds:datastoreItem>
</file>

<file path=customXml/itemProps2.xml><?xml version="1.0" encoding="utf-8"?>
<ds:datastoreItem xmlns:ds="http://schemas.openxmlformats.org/officeDocument/2006/customXml" ds:itemID="{5E0F7E6A-B7A3-40E7-AE82-A7828AC2B83E}"/>
</file>

<file path=customXml/itemProps3.xml><?xml version="1.0" encoding="utf-8"?>
<ds:datastoreItem xmlns:ds="http://schemas.openxmlformats.org/officeDocument/2006/customXml" ds:itemID="{8D3D64E2-58CD-47F4-9C4E-51EF668410D7}"/>
</file>

<file path=customXml/itemProps4.xml><?xml version="1.0" encoding="utf-8"?>
<ds:datastoreItem xmlns:ds="http://schemas.openxmlformats.org/officeDocument/2006/customXml" ds:itemID="{16AF9B84-48DD-4129-9028-8E638A75442A}"/>
</file>

<file path=customXml/itemProps5.xml><?xml version="1.0" encoding="utf-8"?>
<ds:datastoreItem xmlns:ds="http://schemas.openxmlformats.org/officeDocument/2006/customXml" ds:itemID="{40D12B09-3EA0-4CD1-B951-F86121254E44}"/>
</file>

<file path=customXml/itemProps6.xml><?xml version="1.0" encoding="utf-8"?>
<ds:datastoreItem xmlns:ds="http://schemas.openxmlformats.org/officeDocument/2006/customXml" ds:itemID="{D2BC091E-451E-4714-BF1B-EDD050996156}"/>
</file>

<file path=docProps/app.xml><?xml version="1.0" encoding="utf-8"?>
<Properties xmlns="http://schemas.openxmlformats.org/officeDocument/2006/extended-properties" xmlns:vt="http://schemas.openxmlformats.org/officeDocument/2006/docPropsVTypes">
  <Template>Normal.dotm</Template>
  <TotalTime>5333</TotalTime>
  <Pages>21</Pages>
  <Words>8269</Words>
  <Characters>47135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248</cp:revision>
  <dcterms:created xsi:type="dcterms:W3CDTF">2019-07-31T10:39:00Z</dcterms:created>
  <dcterms:modified xsi:type="dcterms:W3CDTF">2019-08-16T15:46:00Z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e88f5217-053b-4d48-b814-fe16c3bda716</vt:lpwstr>
  </property>
</Properties>
</file>