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24DCDB33"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D9275A">
        <w:rPr>
          <w:rFonts w:eastAsia="ＭＳ ゴシック" w:cs="Arial"/>
          <w:noProof w:val="0"/>
          <w:sz w:val="28"/>
          <w:szCs w:val="28"/>
          <w:lang w:val="en-US"/>
        </w:rPr>
        <w:t>8</w:t>
      </w:r>
      <w:r w:rsidRPr="004266BD">
        <w:rPr>
          <w:rFonts w:cs="Arial"/>
          <w:noProof w:val="0"/>
          <w:sz w:val="28"/>
          <w:szCs w:val="28"/>
          <w:lang w:val="en-US"/>
        </w:rPr>
        <w:tab/>
      </w:r>
      <w:r w:rsidR="004D476C" w:rsidRPr="004D476C">
        <w:rPr>
          <w:rFonts w:cs="Arial"/>
          <w:noProof w:val="0"/>
          <w:sz w:val="28"/>
          <w:szCs w:val="28"/>
          <w:lang w:val="en-US"/>
        </w:rPr>
        <w:t>R1-1909104</w:t>
      </w:r>
    </w:p>
    <w:bookmarkEnd w:id="0"/>
    <w:p w14:paraId="36EB5D92" w14:textId="421A5838" w:rsidR="00617558" w:rsidRPr="009513AC" w:rsidRDefault="00D9275A" w:rsidP="00617558">
      <w:pPr>
        <w:tabs>
          <w:tab w:val="center" w:pos="4536"/>
          <w:tab w:val="right" w:pos="9072"/>
        </w:tabs>
        <w:rPr>
          <w:rFonts w:ascii="Arial" w:eastAsia="ＭＳ 明朝" w:hAnsi="Arial" w:cs="Arial"/>
          <w:b/>
          <w:bCs/>
          <w:sz w:val="28"/>
        </w:rPr>
      </w:pPr>
      <w:r>
        <w:rPr>
          <w:rFonts w:ascii="Arial" w:eastAsia="ＭＳ 明朝" w:hAnsi="Arial" w:cs="Arial"/>
          <w:b/>
          <w:bCs/>
          <w:sz w:val="28"/>
        </w:rPr>
        <w:t>Prague</w:t>
      </w:r>
      <w:r w:rsidR="00474BD8" w:rsidRPr="00474BD8">
        <w:rPr>
          <w:rFonts w:ascii="Arial" w:eastAsia="ＭＳ 明朝" w:hAnsi="Arial" w:cs="Arial"/>
          <w:b/>
          <w:bCs/>
          <w:sz w:val="28"/>
        </w:rPr>
        <w:t xml:space="preserve">, </w:t>
      </w:r>
      <w:r>
        <w:rPr>
          <w:rFonts w:ascii="Arial" w:eastAsia="ＭＳ 明朝" w:hAnsi="Arial" w:cs="Arial"/>
          <w:b/>
          <w:bCs/>
          <w:sz w:val="28"/>
        </w:rPr>
        <w:t>CZ</w:t>
      </w:r>
      <w:r w:rsidR="00474BD8" w:rsidRPr="00474BD8">
        <w:rPr>
          <w:rFonts w:ascii="Arial" w:eastAsia="ＭＳ 明朝" w:hAnsi="Arial" w:cs="Arial"/>
          <w:b/>
          <w:bCs/>
          <w:sz w:val="28"/>
        </w:rPr>
        <w:t xml:space="preserve">, </w:t>
      </w:r>
      <w:r>
        <w:rPr>
          <w:rFonts w:ascii="Arial" w:eastAsia="ＭＳ 明朝" w:hAnsi="Arial" w:cs="Arial"/>
          <w:b/>
          <w:bCs/>
          <w:sz w:val="28"/>
        </w:rPr>
        <w:t>August</w:t>
      </w:r>
      <w:r w:rsidR="00474BD8" w:rsidRPr="00474BD8">
        <w:rPr>
          <w:rFonts w:ascii="Arial" w:eastAsia="ＭＳ 明朝" w:hAnsi="Arial" w:cs="Arial"/>
          <w:b/>
          <w:bCs/>
          <w:sz w:val="28"/>
        </w:rPr>
        <w:t xml:space="preserve"> </w:t>
      </w:r>
      <w:r>
        <w:rPr>
          <w:rFonts w:ascii="Arial" w:eastAsia="ＭＳ 明朝" w:hAnsi="Arial" w:cs="Arial"/>
          <w:b/>
          <w:bCs/>
          <w:sz w:val="28"/>
        </w:rPr>
        <w:t>26</w:t>
      </w:r>
      <w:r w:rsidR="00474BD8" w:rsidRPr="00474BD8">
        <w:rPr>
          <w:rFonts w:ascii="Arial" w:eastAsia="ＭＳ 明朝" w:hAnsi="Arial" w:cs="Arial"/>
          <w:b/>
          <w:bCs/>
          <w:sz w:val="28"/>
        </w:rPr>
        <w:t xml:space="preserve">th – </w:t>
      </w:r>
      <w:r>
        <w:rPr>
          <w:rFonts w:ascii="Arial" w:eastAsia="ＭＳ 明朝" w:hAnsi="Arial" w:cs="Arial"/>
          <w:b/>
          <w:bCs/>
          <w:sz w:val="28"/>
        </w:rPr>
        <w:t>30</w:t>
      </w:r>
      <w:r w:rsidR="00474BD8" w:rsidRPr="00474BD8">
        <w:rPr>
          <w:rFonts w:ascii="Arial" w:eastAsia="ＭＳ 明朝" w:hAnsi="Arial" w:cs="Arial"/>
          <w:b/>
          <w:bCs/>
          <w:sz w:val="28"/>
        </w:rPr>
        <w:t>th, 2019</w:t>
      </w:r>
      <w:r w:rsidR="00617558">
        <w:rPr>
          <w:rFonts w:ascii="Arial" w:eastAsia="ＭＳ 明朝" w:hAnsi="Arial" w:cs="Arial"/>
          <w:b/>
          <w:bCs/>
          <w:sz w:val="28"/>
        </w:rPr>
        <w:t xml:space="preserve">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7FB882E"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46C1C">
        <w:rPr>
          <w:rFonts w:ascii="Arial" w:hAnsi="Arial" w:cs="Arial"/>
          <w:b/>
          <w:sz w:val="28"/>
          <w:szCs w:val="28"/>
          <w:lang w:val="en-US"/>
        </w:rPr>
        <w:t>Enhanced UL configured grant transmission</w:t>
      </w:r>
    </w:p>
    <w:p w14:paraId="26DC8AEB" w14:textId="3585BE9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AF23E7">
        <w:rPr>
          <w:rFonts w:ascii="Arial" w:eastAsiaTheme="minorEastAsia" w:hAnsi="Arial" w:cs="Arial" w:hint="eastAsia"/>
          <w:b/>
          <w:sz w:val="28"/>
          <w:szCs w:val="28"/>
          <w:lang w:val="pt-BR"/>
        </w:rPr>
        <w:t>7</w:t>
      </w:r>
      <w:r w:rsidR="00DF08A2" w:rsidRPr="00AF23E7">
        <w:rPr>
          <w:rFonts w:ascii="Arial" w:eastAsiaTheme="minorEastAsia" w:hAnsi="Arial" w:cs="Arial"/>
          <w:b/>
          <w:sz w:val="28"/>
          <w:szCs w:val="28"/>
          <w:lang w:val="pt-BR"/>
        </w:rPr>
        <w:t>.</w:t>
      </w:r>
      <w:r w:rsidR="00EF4161" w:rsidRPr="00AF23E7">
        <w:rPr>
          <w:rFonts w:ascii="Arial" w:eastAsiaTheme="minorEastAsia" w:hAnsi="Arial" w:cs="Arial" w:hint="eastAsia"/>
          <w:b/>
          <w:sz w:val="28"/>
          <w:szCs w:val="28"/>
          <w:lang w:val="pt-BR"/>
        </w:rPr>
        <w:t>2</w:t>
      </w:r>
      <w:r w:rsidR="00DF08A2" w:rsidRPr="00AF23E7">
        <w:rPr>
          <w:rFonts w:ascii="Arial" w:eastAsiaTheme="minorEastAsia" w:hAnsi="Arial" w:cs="Arial"/>
          <w:b/>
          <w:sz w:val="28"/>
          <w:szCs w:val="28"/>
          <w:lang w:val="pt-BR"/>
        </w:rPr>
        <w:t>.</w:t>
      </w:r>
      <w:r w:rsidR="00465344" w:rsidRPr="00AF23E7">
        <w:rPr>
          <w:rFonts w:ascii="Arial" w:eastAsiaTheme="minorEastAsia" w:hAnsi="Arial" w:cs="Arial"/>
          <w:b/>
          <w:sz w:val="28"/>
          <w:szCs w:val="28"/>
          <w:lang w:val="pt-BR"/>
        </w:rPr>
        <w:t>6</w:t>
      </w:r>
      <w:r w:rsidR="00DF08A2" w:rsidRPr="00AF23E7">
        <w:rPr>
          <w:rFonts w:ascii="Arial" w:eastAsiaTheme="minorEastAsia" w:hAnsi="Arial" w:cs="Arial"/>
          <w:b/>
          <w:sz w:val="28"/>
          <w:szCs w:val="28"/>
          <w:lang w:val="pt-BR"/>
        </w:rPr>
        <w:t>.</w:t>
      </w:r>
      <w:r w:rsidR="0045764A" w:rsidRPr="00AF23E7">
        <w:rPr>
          <w:rFonts w:ascii="Arial" w:eastAsiaTheme="minorEastAsia" w:hAnsi="Arial" w:cs="Arial"/>
          <w:b/>
          <w:sz w:val="28"/>
          <w:szCs w:val="28"/>
          <w:lang w:val="pt-BR"/>
        </w:rPr>
        <w:t>6</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1A49C1F5" w:rsidR="00BE48D1" w:rsidRDefault="00BE48D1" w:rsidP="00BE48D1">
      <w:pPr>
        <w:autoSpaceDE w:val="0"/>
        <w:autoSpaceDN w:val="0"/>
        <w:adjustRightInd w:val="0"/>
        <w:spacing w:after="0" w:afterAutospacing="0"/>
        <w:rPr>
          <w:rFonts w:eastAsia="SimSun"/>
          <w:lang w:eastAsia="zh-CN"/>
        </w:rPr>
      </w:pPr>
      <w:r w:rsidRPr="004266BD">
        <w:rPr>
          <w:rFonts w:eastAsiaTheme="minorEastAsia" w:cs="Arial" w:hint="eastAsia"/>
          <w:szCs w:val="24"/>
        </w:rPr>
        <w:t>In RAN#</w:t>
      </w:r>
      <w:r w:rsidR="00B11C7C">
        <w:rPr>
          <w:rFonts w:eastAsiaTheme="minorEastAsia" w:cs="Arial"/>
          <w:szCs w:val="24"/>
        </w:rPr>
        <w:t>8</w:t>
      </w:r>
      <w:r w:rsidR="00A6553F">
        <w:rPr>
          <w:rFonts w:eastAsiaTheme="minorEastAsia" w:cs="Arial"/>
          <w:szCs w:val="24"/>
        </w:rPr>
        <w:t>3</w:t>
      </w:r>
      <w:r w:rsidR="00B11C7C">
        <w:rPr>
          <w:rFonts w:eastAsiaTheme="minorEastAsia" w:cs="Arial"/>
          <w:szCs w:val="24"/>
        </w:rPr>
        <w:t xml:space="preserve"> plenary</w:t>
      </w:r>
      <w:r w:rsidR="00D76B00">
        <w:rPr>
          <w:rFonts w:eastAsiaTheme="minorEastAsia" w:cs="Arial"/>
          <w:szCs w:val="24"/>
        </w:rPr>
        <w:t xml:space="preserve"> meeting</w:t>
      </w:r>
      <w:r w:rsidRPr="004266BD">
        <w:rPr>
          <w:rFonts w:eastAsiaTheme="minorEastAsia" w:cs="Arial" w:hint="eastAsia"/>
          <w:szCs w:val="24"/>
        </w:rPr>
        <w:t xml:space="preserve">, </w:t>
      </w:r>
      <w:r w:rsidR="00F06307">
        <w:rPr>
          <w:rFonts w:ascii="SimSun" w:eastAsia="SimSun" w:hAnsi="SimSun" w:cs="Arial" w:hint="eastAsia"/>
          <w:szCs w:val="24"/>
          <w:lang w:eastAsia="zh-CN"/>
        </w:rPr>
        <w:t>a</w:t>
      </w:r>
      <w:r w:rsidR="00B11C7C">
        <w:rPr>
          <w:rFonts w:eastAsiaTheme="minorEastAsia" w:cs="Arial"/>
          <w:szCs w:val="24"/>
        </w:rPr>
        <w:t xml:space="preserve"> </w:t>
      </w:r>
      <w:r w:rsidR="00A6553F">
        <w:rPr>
          <w:rFonts w:eastAsiaTheme="minorEastAsia" w:cs="Arial"/>
          <w:szCs w:val="24"/>
        </w:rPr>
        <w:t>work</w:t>
      </w:r>
      <w:r w:rsidR="00B11C7C">
        <w:rPr>
          <w:rFonts w:eastAsiaTheme="minorEastAsia" w:cs="Arial"/>
          <w:szCs w:val="24"/>
        </w:rPr>
        <w:t xml:space="preserve">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r w:rsidR="00F06307">
        <w:rPr>
          <w:rFonts w:eastAsiaTheme="minorEastAsia" w:cs="Arial"/>
          <w:szCs w:val="24"/>
        </w:rPr>
        <w:t xml:space="preserve"> </w:t>
      </w:r>
      <w:r w:rsidR="002E0FAD">
        <w:rPr>
          <w:rFonts w:eastAsiaTheme="minorEastAsia" w:cs="Arial"/>
          <w:szCs w:val="24"/>
        </w:rPr>
        <w:t>At the</w:t>
      </w:r>
      <w:r w:rsidR="00BE3075">
        <w:rPr>
          <w:rFonts w:eastAsiaTheme="minorEastAsia" w:cs="Arial"/>
          <w:szCs w:val="24"/>
        </w:rPr>
        <w:t xml:space="preserve"> RAN1#9</w:t>
      </w:r>
      <w:r w:rsidR="002E0FAD">
        <w:rPr>
          <w:rFonts w:eastAsiaTheme="minorEastAsia" w:cs="Arial"/>
          <w:szCs w:val="24"/>
        </w:rPr>
        <w:t>7</w:t>
      </w:r>
      <w:r w:rsidR="00BE3075">
        <w:rPr>
          <w:rFonts w:eastAsiaTheme="minorEastAsia" w:cs="Arial"/>
          <w:szCs w:val="24"/>
        </w:rPr>
        <w:t xml:space="preserve">, we achieved following agreements to </w:t>
      </w:r>
      <w:r w:rsidR="00246C1C">
        <w:rPr>
          <w:rFonts w:eastAsiaTheme="minorEastAsia" w:cs="Arial"/>
          <w:szCs w:val="24"/>
        </w:rPr>
        <w:t>enhancement to UL configured grant transmission</w:t>
      </w:r>
      <w:r w:rsidR="001558D4">
        <w:rPr>
          <w:rFonts w:eastAsia="SimSun"/>
          <w:lang w:eastAsia="zh-CN"/>
        </w:rPr>
        <w:t xml:space="preserve"> [2]</w:t>
      </w:r>
      <w:r w:rsidR="00BE3075">
        <w:rPr>
          <w:rFonts w:eastAsia="SimSun"/>
          <w:lang w:eastAsia="zh-CN"/>
        </w:rPr>
        <w:t>.</w:t>
      </w:r>
    </w:p>
    <w:p w14:paraId="32E03544" w14:textId="77777777" w:rsidR="00246C1C" w:rsidRPr="004266BD" w:rsidRDefault="00246C1C" w:rsidP="00BE48D1">
      <w:pPr>
        <w:autoSpaceDE w:val="0"/>
        <w:autoSpaceDN w:val="0"/>
        <w:adjustRightInd w:val="0"/>
        <w:spacing w:after="0" w:afterAutospacing="0"/>
        <w:rPr>
          <w:rFonts w:cs="Arial"/>
          <w:szCs w:val="24"/>
        </w:rPr>
      </w:pP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68AB9095" w14:textId="77777777" w:rsidR="002E0FAD" w:rsidRPr="002E0FAD" w:rsidRDefault="002E0FAD" w:rsidP="002E0FAD">
            <w:pPr>
              <w:snapToGrid/>
              <w:spacing w:after="0" w:afterAutospacing="0"/>
              <w:jc w:val="left"/>
              <w:rPr>
                <w:rFonts w:ascii="Times" w:eastAsia="Batang" w:hAnsi="Times"/>
                <w:sz w:val="20"/>
                <w:highlight w:val="green"/>
                <w:lang w:eastAsia="en-US"/>
              </w:rPr>
            </w:pPr>
            <w:r w:rsidRPr="002E0FAD">
              <w:rPr>
                <w:rFonts w:ascii="Times" w:eastAsia="Batang" w:hAnsi="Times"/>
                <w:sz w:val="20"/>
                <w:highlight w:val="green"/>
                <w:lang w:eastAsia="en-US"/>
              </w:rPr>
              <w:t>Agreements:</w:t>
            </w:r>
          </w:p>
          <w:p w14:paraId="18D69D84" w14:textId="77777777" w:rsidR="002E0FAD" w:rsidRPr="002E0FAD" w:rsidRDefault="002E0FAD" w:rsidP="002E0FAD">
            <w:pPr>
              <w:numPr>
                <w:ilvl w:val="0"/>
                <w:numId w:val="18"/>
              </w:numPr>
              <w:snapToGrid/>
              <w:spacing w:afterLines="50" w:after="180" w:afterAutospacing="0"/>
              <w:jc w:val="left"/>
              <w:rPr>
                <w:rFonts w:eastAsia="Batang"/>
                <w:sz w:val="20"/>
                <w:lang w:eastAsia="en-US"/>
              </w:rPr>
            </w:pPr>
            <w:r w:rsidRPr="002E0FAD">
              <w:rPr>
                <w:rFonts w:eastAsia="Batang"/>
                <w:sz w:val="20"/>
                <w:lang w:eastAsia="en-US"/>
              </w:rPr>
              <w:t>For the maximum number of UL CG configurations per BWP of a serving cell:</w:t>
            </w:r>
          </w:p>
          <w:p w14:paraId="7C658E51" w14:textId="77777777" w:rsidR="002E0FAD" w:rsidRPr="002E0FAD" w:rsidRDefault="002E0FAD" w:rsidP="002E0FAD">
            <w:pPr>
              <w:numPr>
                <w:ilvl w:val="1"/>
                <w:numId w:val="18"/>
              </w:numPr>
              <w:snapToGrid/>
              <w:spacing w:afterLines="50" w:after="180" w:afterAutospacing="0"/>
              <w:jc w:val="left"/>
              <w:rPr>
                <w:rFonts w:eastAsia="Batang"/>
                <w:sz w:val="20"/>
                <w:lang w:eastAsia="en-US"/>
              </w:rPr>
            </w:pPr>
            <w:r w:rsidRPr="002E0FAD">
              <w:rPr>
                <w:rFonts w:eastAsia="Batang"/>
                <w:sz w:val="20"/>
                <w:lang w:eastAsia="en-US"/>
              </w:rPr>
              <w:t>12</w:t>
            </w:r>
          </w:p>
          <w:p w14:paraId="5F11B08F" w14:textId="77777777" w:rsidR="002E0FAD" w:rsidRPr="002E0FAD" w:rsidRDefault="002E0FAD" w:rsidP="002E0FAD">
            <w:pPr>
              <w:snapToGrid/>
              <w:spacing w:afterLines="50" w:after="180" w:afterAutospacing="0"/>
              <w:jc w:val="left"/>
              <w:rPr>
                <w:rFonts w:eastAsia="Batang"/>
                <w:sz w:val="20"/>
                <w:lang w:eastAsia="en-US"/>
              </w:rPr>
            </w:pPr>
            <w:r w:rsidRPr="002E0FAD">
              <w:rPr>
                <w:rFonts w:eastAsia="Batang"/>
                <w:sz w:val="20"/>
                <w:highlight w:val="green"/>
                <w:lang w:eastAsia="en-US"/>
              </w:rPr>
              <w:t>Agreements</w:t>
            </w:r>
            <w:r w:rsidRPr="002E0FAD">
              <w:rPr>
                <w:rFonts w:eastAsia="Batang"/>
                <w:sz w:val="20"/>
                <w:lang w:eastAsia="en-US"/>
              </w:rPr>
              <w:t>:</w:t>
            </w:r>
          </w:p>
          <w:p w14:paraId="44AF56F5" w14:textId="77777777" w:rsidR="002E0FAD" w:rsidRPr="002E0FAD" w:rsidRDefault="002E0FAD" w:rsidP="002E0FAD">
            <w:pPr>
              <w:numPr>
                <w:ilvl w:val="0"/>
                <w:numId w:val="18"/>
              </w:numPr>
              <w:snapToGrid/>
              <w:spacing w:afterLines="50" w:after="180" w:afterAutospacing="0"/>
              <w:jc w:val="left"/>
              <w:rPr>
                <w:rFonts w:eastAsia="Batang"/>
                <w:sz w:val="20"/>
                <w:lang w:eastAsia="en-US"/>
              </w:rPr>
            </w:pPr>
            <w:r w:rsidRPr="002E0FAD">
              <w:rPr>
                <w:rFonts w:eastAsia="Batang"/>
                <w:sz w:val="20"/>
                <w:lang w:eastAsia="en-US"/>
              </w:rPr>
              <w:t xml:space="preserve">Regarding Q1 in the LS in </w:t>
            </w:r>
            <w:hyperlink r:id="rId8" w:history="1">
              <w:r w:rsidRPr="002E0FAD">
                <w:rPr>
                  <w:rFonts w:eastAsia="Batang"/>
                  <w:color w:val="0000FF"/>
                  <w:sz w:val="20"/>
                  <w:u w:val="single"/>
                  <w:lang w:eastAsia="en-US"/>
                </w:rPr>
                <w:t>R1-1905940</w:t>
              </w:r>
            </w:hyperlink>
            <w:r w:rsidRPr="002E0FAD">
              <w:rPr>
                <w:rFonts w:eastAsia="Batang"/>
                <w:sz w:val="20"/>
                <w:lang w:eastAsia="en-US"/>
              </w:rPr>
              <w:t>:</w:t>
            </w:r>
          </w:p>
          <w:p w14:paraId="15A7DC42" w14:textId="77777777" w:rsidR="002E0FAD" w:rsidRPr="002E0FAD" w:rsidRDefault="002E0FAD" w:rsidP="002E0FAD">
            <w:pPr>
              <w:numPr>
                <w:ilvl w:val="1"/>
                <w:numId w:val="18"/>
              </w:numPr>
              <w:snapToGrid/>
              <w:spacing w:afterLines="50" w:after="180" w:afterAutospacing="0"/>
              <w:jc w:val="left"/>
              <w:rPr>
                <w:rFonts w:eastAsia="Batang"/>
                <w:sz w:val="20"/>
                <w:lang w:eastAsia="en-US"/>
              </w:rPr>
            </w:pPr>
            <w:r w:rsidRPr="002E0FAD">
              <w:rPr>
                <w:rFonts w:eastAsia="Batang"/>
                <w:sz w:val="20"/>
                <w:lang w:eastAsia="en-US"/>
              </w:rP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sidRPr="002E0FAD">
              <w:rPr>
                <w:rFonts w:eastAsia="Batang"/>
                <w:sz w:val="20"/>
                <w:lang w:eastAsia="en-US"/>
              </w:rPr>
              <w:t>sufficient</w:t>
            </w:r>
            <w:proofErr w:type="gramEnd"/>
            <w:r w:rsidRPr="002E0FAD">
              <w:rPr>
                <w:rFonts w:eastAsia="Batang"/>
                <w:sz w:val="20"/>
                <w:lang w:eastAsia="en-US"/>
              </w:rPr>
              <w:t xml:space="preserve"> in Rel-16</w:t>
            </w:r>
          </w:p>
          <w:p w14:paraId="63B98EFD" w14:textId="77777777" w:rsidR="002E0FAD" w:rsidRPr="002E0FAD" w:rsidRDefault="0056365F" w:rsidP="002E0FAD">
            <w:pPr>
              <w:snapToGrid/>
              <w:spacing w:after="0" w:afterAutospacing="0"/>
              <w:jc w:val="left"/>
              <w:rPr>
                <w:rFonts w:ascii="Times" w:eastAsia="Batang" w:hAnsi="Times"/>
                <w:b/>
                <w:sz w:val="20"/>
                <w:szCs w:val="24"/>
                <w:lang w:eastAsia="en-US"/>
              </w:rPr>
            </w:pPr>
            <w:hyperlink r:id="rId9" w:history="1">
              <w:r w:rsidR="002E0FAD" w:rsidRPr="002E0FAD">
                <w:rPr>
                  <w:rFonts w:ascii="Times" w:eastAsia="Batang" w:hAnsi="Times"/>
                  <w:b/>
                  <w:color w:val="0000FF"/>
                  <w:sz w:val="20"/>
                  <w:szCs w:val="24"/>
                  <w:u w:val="single"/>
                  <w:lang w:eastAsia="en-US"/>
                </w:rPr>
                <w:t>R1-1907923</w:t>
              </w:r>
            </w:hyperlink>
          </w:p>
          <w:p w14:paraId="60AF76E5" w14:textId="77777777" w:rsidR="002E0FAD" w:rsidRPr="002E0FAD" w:rsidRDefault="002E0FAD" w:rsidP="002E0FAD">
            <w:pPr>
              <w:snapToGrid/>
              <w:spacing w:after="0" w:afterAutospacing="0"/>
              <w:jc w:val="left"/>
              <w:rPr>
                <w:rFonts w:ascii="Times" w:eastAsia="Batang" w:hAnsi="Times"/>
                <w:b/>
                <w:sz w:val="20"/>
                <w:lang w:eastAsia="en-US"/>
              </w:rPr>
            </w:pPr>
            <w:r w:rsidRPr="002E0FAD">
              <w:rPr>
                <w:rFonts w:ascii="Times" w:eastAsia="Batang" w:hAnsi="Times"/>
                <w:sz w:val="20"/>
                <w:highlight w:val="green"/>
                <w:lang w:eastAsia="en-US"/>
              </w:rPr>
              <w:t>Agreements</w:t>
            </w:r>
            <w:r w:rsidRPr="002E0FAD">
              <w:rPr>
                <w:rFonts w:ascii="Times" w:eastAsia="Batang" w:hAnsi="Times"/>
                <w:b/>
                <w:sz w:val="20"/>
                <w:lang w:eastAsia="en-US"/>
              </w:rPr>
              <w:t>:</w:t>
            </w:r>
          </w:p>
          <w:p w14:paraId="46711A1D" w14:textId="77777777" w:rsidR="002E0FAD" w:rsidRPr="002E0FAD" w:rsidRDefault="002E0FAD" w:rsidP="002E0FAD">
            <w:pPr>
              <w:widowControl w:val="0"/>
              <w:numPr>
                <w:ilvl w:val="0"/>
                <w:numId w:val="19"/>
              </w:numPr>
              <w:snapToGrid/>
              <w:spacing w:afterLines="50" w:after="180" w:afterAutospacing="0"/>
              <w:jc w:val="left"/>
              <w:rPr>
                <w:rFonts w:eastAsia="游明朝"/>
                <w:sz w:val="20"/>
              </w:rPr>
            </w:pPr>
            <w:r w:rsidRPr="002E0FAD">
              <w:rPr>
                <w:rFonts w:eastAsia="游明朝"/>
                <w:sz w:val="20"/>
              </w:rPr>
              <w:t xml:space="preserve">Support joint release in a DCI for two or more configured grant Type 2 configurations for a given BWP of a serving cell if the bit-length for indication which configurations released is no more than 4 bits and </w:t>
            </w:r>
            <w:r w:rsidRPr="002E0FAD">
              <w:rPr>
                <w:rFonts w:eastAsia="Batang" w:hint="eastAsia"/>
                <w:sz w:val="20"/>
                <w:lang w:eastAsia="x-none"/>
              </w:rPr>
              <w:t>D</w:t>
            </w:r>
            <w:r w:rsidRPr="002E0FAD">
              <w:rPr>
                <w:rFonts w:eastAsia="Batang"/>
                <w:sz w:val="20"/>
                <w:lang w:eastAsia="x-none"/>
              </w:rPr>
              <w:t xml:space="preserve">CI size is not impacted by adopting joint release. </w:t>
            </w:r>
          </w:p>
          <w:p w14:paraId="38E06673" w14:textId="0CDB5A22" w:rsidR="00DF08A2" w:rsidRPr="002E0FAD" w:rsidRDefault="002E0FAD" w:rsidP="002E0FAD">
            <w:pPr>
              <w:widowControl w:val="0"/>
              <w:numPr>
                <w:ilvl w:val="1"/>
                <w:numId w:val="19"/>
              </w:numPr>
              <w:snapToGrid/>
              <w:spacing w:afterLines="50" w:after="180" w:afterAutospacing="0"/>
              <w:jc w:val="left"/>
              <w:rPr>
                <w:rFonts w:eastAsia="游明朝"/>
                <w:sz w:val="20"/>
              </w:rPr>
            </w:pPr>
            <w:r w:rsidRPr="002E0FAD">
              <w:rPr>
                <w:rFonts w:eastAsia="Batang" w:hint="eastAsia"/>
                <w:sz w:val="20"/>
                <w:lang w:eastAsia="x-none"/>
              </w:rPr>
              <w:t>F</w:t>
            </w:r>
            <w:r w:rsidRPr="002E0FAD">
              <w:rPr>
                <w:rFonts w:eastAsia="Batang"/>
                <w:sz w:val="20"/>
                <w:lang w:eastAsia="x-none"/>
              </w:rPr>
              <w:t xml:space="preserve">FS details. </w:t>
            </w: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45CC1B3E"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sidR="00246C1C">
        <w:rPr>
          <w:rFonts w:eastAsiaTheme="minorEastAsia" w:cs="Arial"/>
          <w:szCs w:val="24"/>
        </w:rPr>
        <w:t>share our views on enhancement to UL configured grant transmission</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1E9030E3" w14:textId="74CDE8D3" w:rsidR="000D5C28" w:rsidRDefault="00246C1C" w:rsidP="00E71768">
      <w:pPr>
        <w:pStyle w:val="Heading2"/>
        <w:rPr>
          <w:rFonts w:eastAsiaTheme="minorEastAsia" w:cs="Arial"/>
          <w:szCs w:val="24"/>
          <w:lang w:val="en-US"/>
        </w:rPr>
      </w:pPr>
      <w:r>
        <w:rPr>
          <w:rFonts w:eastAsiaTheme="minorEastAsia" w:cs="Arial"/>
          <w:szCs w:val="24"/>
        </w:rPr>
        <w:t>Parameters for different configured grant configurations</w:t>
      </w:r>
    </w:p>
    <w:p w14:paraId="35F84D3A" w14:textId="7CB0700A" w:rsidR="00FB13E7" w:rsidRDefault="00246C1C" w:rsidP="00EF4161">
      <w:pPr>
        <w:rPr>
          <w:lang w:val="en-US"/>
        </w:rPr>
      </w:pPr>
      <w:r>
        <w:rPr>
          <w:lang w:val="en-US"/>
        </w:rPr>
        <w:t>The use cases of the multiple configured configurations to support 1) different services and 2) higher reliability.</w:t>
      </w:r>
    </w:p>
    <w:p w14:paraId="52D30873" w14:textId="789D59F9" w:rsidR="00B10049" w:rsidRDefault="00246C1C" w:rsidP="00EF4161">
      <w:pPr>
        <w:rPr>
          <w:lang w:val="en-US"/>
        </w:rPr>
      </w:pPr>
      <w:r>
        <w:rPr>
          <w:lang w:val="en-US"/>
        </w:rPr>
        <w:lastRenderedPageBreak/>
        <w:t>For different services, having separate configurations for each configured grant configuration is a natural way</w:t>
      </w:r>
      <w:r w:rsidR="00D376FD">
        <w:rPr>
          <w:lang w:val="en-US"/>
        </w:rPr>
        <w:t xml:space="preserve"> because the requirements are different</w:t>
      </w:r>
      <w:r>
        <w:rPr>
          <w:lang w:val="en-US"/>
        </w:rPr>
        <w:t xml:space="preserve">. However, for higher reliability, multiple </w:t>
      </w:r>
      <w:r w:rsidR="00D376FD">
        <w:rPr>
          <w:lang w:val="en-US"/>
        </w:rPr>
        <w:t xml:space="preserve">configured grant </w:t>
      </w:r>
      <w:r>
        <w:rPr>
          <w:lang w:val="en-US"/>
        </w:rPr>
        <w:t>configurations may have the common parameters</w:t>
      </w:r>
      <w:r w:rsidR="00E37B29">
        <w:rPr>
          <w:lang w:val="en-US"/>
        </w:rPr>
        <w:t xml:space="preserve"> </w:t>
      </w:r>
      <w:r w:rsidR="0047236B">
        <w:rPr>
          <w:lang w:val="en-US"/>
        </w:rPr>
        <w:t>to reduce</w:t>
      </w:r>
      <w:r w:rsidR="00E37B29">
        <w:rPr>
          <w:lang w:val="en-US"/>
        </w:rPr>
        <w:t xml:space="preserve"> </w:t>
      </w:r>
      <w:r w:rsidR="0047236B">
        <w:rPr>
          <w:lang w:val="en-US"/>
        </w:rPr>
        <w:t xml:space="preserve">the overhead of </w:t>
      </w:r>
      <w:r w:rsidR="00E37B29">
        <w:rPr>
          <w:lang w:val="en-US"/>
        </w:rPr>
        <w:t xml:space="preserve">not only RRC </w:t>
      </w:r>
      <w:r w:rsidR="0047236B">
        <w:rPr>
          <w:lang w:val="en-US"/>
        </w:rPr>
        <w:t xml:space="preserve">messages </w:t>
      </w:r>
      <w:r w:rsidR="00E37B29">
        <w:rPr>
          <w:lang w:val="en-US"/>
        </w:rPr>
        <w:t>but also the physical layer parameters</w:t>
      </w:r>
      <w:r w:rsidR="00D376FD">
        <w:rPr>
          <w:lang w:val="en-US"/>
        </w:rPr>
        <w:t xml:space="preserve">, e.g. </w:t>
      </w:r>
      <w:r w:rsidR="00E37B29">
        <w:rPr>
          <w:lang w:val="en-US"/>
        </w:rPr>
        <w:t xml:space="preserve">resource allocation, </w:t>
      </w:r>
      <w:r w:rsidR="00D376FD">
        <w:rPr>
          <w:lang w:val="en-US"/>
        </w:rPr>
        <w:t>MCS</w:t>
      </w:r>
      <w:r w:rsidR="00E37B29">
        <w:rPr>
          <w:lang w:val="en-US"/>
        </w:rPr>
        <w:t>, and so on</w:t>
      </w:r>
      <w:r w:rsidR="00B10049">
        <w:rPr>
          <w:lang w:val="en-US"/>
        </w:rPr>
        <w:t>.</w:t>
      </w:r>
    </w:p>
    <w:p w14:paraId="6617A9D2" w14:textId="4791957A" w:rsidR="00B10049" w:rsidRDefault="00B10049" w:rsidP="00EF4161">
      <w:pPr>
        <w:rPr>
          <w:lang w:val="en-US"/>
        </w:rPr>
      </w:pPr>
      <w:r>
        <w:rPr>
          <w:lang w:val="en-US"/>
        </w:rPr>
        <w:t xml:space="preserve">From the network perspective, it is preferred that configured grant configurations can be flexibly configured. In our view, </w:t>
      </w:r>
      <w:r w:rsidR="00D376FD">
        <w:rPr>
          <w:lang w:val="en-US"/>
        </w:rPr>
        <w:t xml:space="preserve">common parameters among different configured grant configurations are preferred but </w:t>
      </w:r>
      <w:r>
        <w:rPr>
          <w:lang w:val="en-US"/>
        </w:rPr>
        <w:t xml:space="preserve">how to signal </w:t>
      </w:r>
      <w:r w:rsidR="00D376FD">
        <w:rPr>
          <w:lang w:val="en-US"/>
        </w:rPr>
        <w:t xml:space="preserve">common </w:t>
      </w:r>
      <w:r>
        <w:rPr>
          <w:lang w:val="en-US"/>
        </w:rPr>
        <w:t xml:space="preserve">parameters for </w:t>
      </w:r>
      <w:r w:rsidR="00D376FD">
        <w:rPr>
          <w:lang w:val="en-US"/>
        </w:rPr>
        <w:t>different configured grant configurations should be up to RAN2.</w:t>
      </w:r>
    </w:p>
    <w:p w14:paraId="0174C0CF" w14:textId="77777777" w:rsidR="0080265D" w:rsidRDefault="0080265D" w:rsidP="0080265D">
      <w:pPr>
        <w:rPr>
          <w:b/>
          <w:lang w:val="en-US"/>
        </w:rPr>
      </w:pPr>
      <w:r w:rsidRPr="00A24A99">
        <w:rPr>
          <w:b/>
          <w:lang w:val="en-US"/>
        </w:rPr>
        <w:t xml:space="preserve">Proposal </w:t>
      </w:r>
      <w:r>
        <w:rPr>
          <w:b/>
          <w:lang w:val="en-US"/>
        </w:rPr>
        <w:t>1</w:t>
      </w:r>
      <w:r w:rsidRPr="00A24A99">
        <w:rPr>
          <w:b/>
          <w:lang w:val="en-US"/>
        </w:rPr>
        <w:t>:</w:t>
      </w:r>
    </w:p>
    <w:p w14:paraId="79BAB48F" w14:textId="2D19F645" w:rsidR="00D376FD" w:rsidRPr="00D376FD" w:rsidRDefault="00D376FD" w:rsidP="0080265D">
      <w:pPr>
        <w:pStyle w:val="ListParagraph"/>
        <w:numPr>
          <w:ilvl w:val="0"/>
          <w:numId w:val="17"/>
        </w:numPr>
        <w:ind w:leftChars="0"/>
        <w:rPr>
          <w:b/>
          <w:lang w:val="en-US"/>
        </w:rPr>
      </w:pPr>
      <w:r w:rsidRPr="00D376FD">
        <w:rPr>
          <w:b/>
          <w:lang w:val="en-US"/>
        </w:rPr>
        <w:t>Common parameters among different configured grant configurations are needed</w:t>
      </w:r>
    </w:p>
    <w:p w14:paraId="75B52BF5" w14:textId="411FBDA2" w:rsidR="0080265D" w:rsidRPr="0080265D" w:rsidRDefault="00D376FD" w:rsidP="0080265D">
      <w:pPr>
        <w:pStyle w:val="ListParagraph"/>
        <w:numPr>
          <w:ilvl w:val="0"/>
          <w:numId w:val="17"/>
        </w:numPr>
        <w:ind w:leftChars="0"/>
        <w:rPr>
          <w:lang w:val="en-US"/>
        </w:rPr>
      </w:pPr>
      <w:r w:rsidRPr="00D376FD">
        <w:rPr>
          <w:b/>
          <w:lang w:val="en-US"/>
        </w:rPr>
        <w:t xml:space="preserve">How to configure multiple configured grant configurations </w:t>
      </w:r>
      <w:r>
        <w:rPr>
          <w:b/>
          <w:lang w:val="en-US"/>
        </w:rPr>
        <w:t xml:space="preserve">and signal common parameters </w:t>
      </w:r>
      <w:r w:rsidRPr="00D376FD">
        <w:rPr>
          <w:b/>
          <w:lang w:val="en-US"/>
        </w:rPr>
        <w:t>are up to RAN2.</w:t>
      </w:r>
    </w:p>
    <w:p w14:paraId="50C020BF" w14:textId="77777777" w:rsidR="0080265D" w:rsidRDefault="0080265D" w:rsidP="00EF4161">
      <w:pPr>
        <w:rPr>
          <w:lang w:val="en-US"/>
        </w:rPr>
      </w:pPr>
    </w:p>
    <w:p w14:paraId="73A25CEF" w14:textId="015A6F29" w:rsidR="00F57228" w:rsidRDefault="0080265D" w:rsidP="00F57228">
      <w:pPr>
        <w:pStyle w:val="Heading2"/>
        <w:rPr>
          <w:rFonts w:eastAsia="SimSun"/>
          <w:lang w:eastAsia="zh-CN"/>
        </w:rPr>
      </w:pPr>
      <w:r>
        <w:rPr>
          <w:rFonts w:eastAsia="SimSun"/>
          <w:lang w:eastAsia="zh-CN"/>
        </w:rPr>
        <w:t xml:space="preserve">Joint activation for multiple configured </w:t>
      </w:r>
      <w:r w:rsidR="00122C73">
        <w:rPr>
          <w:rFonts w:eastAsia="SimSun"/>
          <w:lang w:eastAsia="zh-CN"/>
        </w:rPr>
        <w:t xml:space="preserve">type 2 </w:t>
      </w:r>
      <w:r>
        <w:rPr>
          <w:rFonts w:eastAsia="SimSun"/>
          <w:lang w:eastAsia="zh-CN"/>
        </w:rPr>
        <w:t>grant configurations</w:t>
      </w:r>
    </w:p>
    <w:p w14:paraId="668D2CE5" w14:textId="37203214" w:rsidR="00CF1F33" w:rsidRDefault="0080265D" w:rsidP="00816235">
      <w:pPr>
        <w:rPr>
          <w:lang w:val="en-US" w:eastAsia="zh-CN"/>
        </w:rPr>
      </w:pPr>
      <w:r>
        <w:rPr>
          <w:lang w:val="en-US" w:eastAsia="zh-CN"/>
        </w:rPr>
        <w:t xml:space="preserve">In the last meeting, RAN1 has discussed joint activation of multiple configured grant </w:t>
      </w:r>
      <w:r w:rsidR="00E37B29">
        <w:rPr>
          <w:lang w:val="en-US" w:eastAsia="zh-CN"/>
        </w:rPr>
        <w:t xml:space="preserve">type 2 </w:t>
      </w:r>
      <w:r>
        <w:rPr>
          <w:lang w:val="en-US" w:eastAsia="zh-CN"/>
        </w:rPr>
        <w:t>configurations</w:t>
      </w:r>
      <w:r w:rsidR="002E0FAD">
        <w:rPr>
          <w:lang w:val="en-US" w:eastAsia="zh-CN"/>
        </w:rPr>
        <w:t xml:space="preserve">, and agreed on that we have joint release </w:t>
      </w:r>
      <w:r w:rsidR="00E57BF9">
        <w:rPr>
          <w:lang w:val="en-US" w:eastAsia="zh-CN"/>
        </w:rPr>
        <w:t xml:space="preserve">of two or more multiple configured </w:t>
      </w:r>
      <w:r w:rsidR="0047236B">
        <w:rPr>
          <w:lang w:val="en-US" w:eastAsia="zh-CN"/>
        </w:rPr>
        <w:t xml:space="preserve">type 2 </w:t>
      </w:r>
      <w:r w:rsidR="00E57BF9">
        <w:rPr>
          <w:lang w:val="en-US" w:eastAsia="zh-CN"/>
        </w:rPr>
        <w:t xml:space="preserve">grant configurations </w:t>
      </w:r>
    </w:p>
    <w:p w14:paraId="1CD162BC" w14:textId="6CFB8E6E" w:rsidR="0080265D" w:rsidRDefault="0080265D" w:rsidP="00816235">
      <w:pPr>
        <w:rPr>
          <w:lang w:val="en-US" w:eastAsia="zh-CN"/>
        </w:rPr>
      </w:pPr>
      <w:r>
        <w:rPr>
          <w:lang w:val="en-US" w:eastAsia="zh-CN"/>
        </w:rPr>
        <w:t xml:space="preserve">As we mentioned in the previous section, multiple configured </w:t>
      </w:r>
      <w:r w:rsidR="00A40FA9">
        <w:rPr>
          <w:lang w:val="en-US" w:eastAsia="zh-CN"/>
        </w:rPr>
        <w:t xml:space="preserve">type 2 </w:t>
      </w:r>
      <w:r>
        <w:rPr>
          <w:lang w:val="en-US" w:eastAsia="zh-CN"/>
        </w:rPr>
        <w:t>grant configurations can support different services and higher reliability</w:t>
      </w:r>
      <w:r w:rsidR="00A40FA9">
        <w:rPr>
          <w:lang w:val="en-US" w:eastAsia="zh-CN"/>
        </w:rPr>
        <w:t xml:space="preserve"> by ensuring the repetition number</w:t>
      </w:r>
      <w:r>
        <w:rPr>
          <w:lang w:val="en-US" w:eastAsia="zh-CN"/>
        </w:rPr>
        <w:t xml:space="preserve">. </w:t>
      </w:r>
      <w:r w:rsidR="00D376FD">
        <w:rPr>
          <w:lang w:val="en-US" w:eastAsia="zh-CN"/>
        </w:rPr>
        <w:t xml:space="preserve">The separate activation and release are suitable especially to different services. On the other hand, joint activation of multiple configured </w:t>
      </w:r>
      <w:r w:rsidR="006646EA">
        <w:rPr>
          <w:lang w:val="en-US" w:eastAsia="zh-CN"/>
        </w:rPr>
        <w:t xml:space="preserve">type 2 </w:t>
      </w:r>
      <w:r w:rsidR="00D376FD">
        <w:rPr>
          <w:lang w:val="en-US" w:eastAsia="zh-CN"/>
        </w:rPr>
        <w:t xml:space="preserve">grant configurations </w:t>
      </w:r>
      <w:r w:rsidR="00122C73">
        <w:rPr>
          <w:lang w:val="en-US" w:eastAsia="zh-CN"/>
        </w:rPr>
        <w:t>is</w:t>
      </w:r>
      <w:r w:rsidR="00D376FD">
        <w:rPr>
          <w:lang w:val="en-US" w:eastAsia="zh-CN"/>
        </w:rPr>
        <w:t xml:space="preserve"> suitable to higher reliability service.</w:t>
      </w:r>
    </w:p>
    <w:p w14:paraId="4ABFDEA4" w14:textId="074E0492" w:rsidR="003239AB" w:rsidRDefault="00CA73BA" w:rsidP="00816235">
      <w:pPr>
        <w:rPr>
          <w:lang w:val="en-US" w:eastAsia="zh-CN"/>
        </w:rPr>
      </w:pPr>
      <w:r w:rsidRPr="009C4CCA">
        <w:rPr>
          <w:lang w:val="en-US" w:eastAsia="zh-CN"/>
        </w:rPr>
        <w:t>One</w:t>
      </w:r>
      <w:r w:rsidR="003239AB" w:rsidRPr="009C4CCA">
        <w:rPr>
          <w:lang w:val="en-US" w:eastAsia="zh-CN"/>
        </w:rPr>
        <w:t xml:space="preserve"> issue is</w:t>
      </w:r>
      <w:r w:rsidR="00122C73" w:rsidRPr="009C4CCA">
        <w:rPr>
          <w:lang w:val="en-US" w:eastAsia="zh-CN"/>
        </w:rPr>
        <w:t xml:space="preserve"> that the scheduling flexibility and MCS flexibility are restricted among configurations by using one activation DCI to activate multiple configured </w:t>
      </w:r>
      <w:r w:rsidR="006646EA">
        <w:rPr>
          <w:lang w:val="en-US" w:eastAsia="zh-CN"/>
        </w:rPr>
        <w:t xml:space="preserve">type2 </w:t>
      </w:r>
      <w:r w:rsidR="00122C73" w:rsidRPr="009C4CCA">
        <w:rPr>
          <w:lang w:val="en-US" w:eastAsia="zh-CN"/>
        </w:rPr>
        <w:t xml:space="preserve">grant configurations. However, we </w:t>
      </w:r>
      <w:r w:rsidRPr="009C4CCA">
        <w:rPr>
          <w:lang w:val="en-US" w:eastAsia="zh-CN"/>
        </w:rPr>
        <w:t>have agreed the separate activation. Therefore, this kind of flexibility can be kept</w:t>
      </w:r>
      <w:r w:rsidR="00817D5B">
        <w:rPr>
          <w:lang w:val="en-US" w:eastAsia="zh-CN"/>
        </w:rPr>
        <w:t>,</w:t>
      </w:r>
      <w:r w:rsidRPr="009C4CCA">
        <w:rPr>
          <w:lang w:val="en-US" w:eastAsia="zh-CN"/>
        </w:rPr>
        <w:t xml:space="preserve"> and joint activation is useful to activate multiple configured </w:t>
      </w:r>
      <w:r w:rsidR="00F324A3">
        <w:rPr>
          <w:lang w:val="en-US" w:eastAsia="zh-CN"/>
        </w:rPr>
        <w:t xml:space="preserve">type 2 grant </w:t>
      </w:r>
      <w:r w:rsidRPr="009C4CCA">
        <w:rPr>
          <w:lang w:val="en-US" w:eastAsia="zh-CN"/>
        </w:rPr>
        <w:t>configurations of which most of parameters are common</w:t>
      </w:r>
      <w:r w:rsidR="00CF332F" w:rsidRPr="009C4CCA">
        <w:rPr>
          <w:lang w:val="en-US" w:eastAsia="zh-CN"/>
        </w:rPr>
        <w:t xml:space="preserve"> to reduce activation delay and the DCI overhead</w:t>
      </w:r>
      <w:r w:rsidRPr="009C4CCA">
        <w:rPr>
          <w:lang w:val="en-US" w:eastAsia="zh-CN"/>
        </w:rPr>
        <w:t>.</w:t>
      </w:r>
      <w:r w:rsidR="00122C73">
        <w:rPr>
          <w:lang w:val="en-US" w:eastAsia="zh-CN"/>
        </w:rPr>
        <w:t xml:space="preserve"> </w:t>
      </w:r>
    </w:p>
    <w:p w14:paraId="03D46DCA" w14:textId="7E49B364" w:rsidR="00545CC3" w:rsidRDefault="00545CC3" w:rsidP="00545CC3">
      <w:pPr>
        <w:rPr>
          <w:b/>
          <w:lang w:val="en-US"/>
        </w:rPr>
      </w:pPr>
      <w:r w:rsidRPr="00A24A99">
        <w:rPr>
          <w:b/>
          <w:lang w:val="en-US"/>
        </w:rPr>
        <w:t xml:space="preserve">Proposal </w:t>
      </w:r>
      <w:r>
        <w:rPr>
          <w:b/>
          <w:lang w:val="en-US"/>
        </w:rPr>
        <w:t>2</w:t>
      </w:r>
      <w:r w:rsidRPr="00A24A99">
        <w:rPr>
          <w:b/>
          <w:lang w:val="en-US"/>
        </w:rPr>
        <w:t>:</w:t>
      </w:r>
      <w:bookmarkStart w:id="3" w:name="_GoBack"/>
      <w:bookmarkEnd w:id="3"/>
    </w:p>
    <w:p w14:paraId="05E1DF52" w14:textId="71946D39" w:rsidR="00545CC3" w:rsidRPr="00B25D71" w:rsidRDefault="00545CC3" w:rsidP="00B25D71">
      <w:pPr>
        <w:pStyle w:val="ListParagraph"/>
        <w:numPr>
          <w:ilvl w:val="0"/>
          <w:numId w:val="17"/>
        </w:numPr>
        <w:ind w:leftChars="0"/>
        <w:rPr>
          <w:lang w:val="en-US"/>
        </w:rPr>
      </w:pPr>
      <w:r>
        <w:rPr>
          <w:b/>
          <w:lang w:val="en-US"/>
        </w:rPr>
        <w:t xml:space="preserve">Joint activation of multiple configured </w:t>
      </w:r>
      <w:r w:rsidR="00817D5B">
        <w:rPr>
          <w:b/>
          <w:lang w:val="en-US"/>
        </w:rPr>
        <w:t xml:space="preserve">type 2 </w:t>
      </w:r>
      <w:r w:rsidR="00D376FD">
        <w:rPr>
          <w:b/>
          <w:lang w:val="en-US"/>
        </w:rPr>
        <w:t xml:space="preserve">grant </w:t>
      </w:r>
      <w:r>
        <w:rPr>
          <w:b/>
          <w:lang w:val="en-US"/>
        </w:rPr>
        <w:t>configurations</w:t>
      </w:r>
      <w:r w:rsidR="00D376FD">
        <w:rPr>
          <w:b/>
          <w:lang w:val="en-US"/>
        </w:rPr>
        <w:t xml:space="preserve"> </w:t>
      </w:r>
      <w:r>
        <w:rPr>
          <w:b/>
          <w:lang w:val="en-US"/>
        </w:rPr>
        <w:t xml:space="preserve">should be supported </w:t>
      </w:r>
    </w:p>
    <w:p w14:paraId="4287E57B" w14:textId="7AF21C16" w:rsidR="00520683" w:rsidRPr="00015822" w:rsidRDefault="00520683" w:rsidP="00CC3B9B">
      <w:pPr>
        <w:rPr>
          <w:lang w:val="en-US" w:eastAsia="zh-CN"/>
        </w:rPr>
      </w:pPr>
    </w:p>
    <w:p w14:paraId="2384CC5C" w14:textId="3E3ADFA4"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7688D1D5" w:rsidR="00DC6F53" w:rsidRPr="00300652" w:rsidRDefault="00DC6F53" w:rsidP="00DC6F53">
      <w:pPr>
        <w:rPr>
          <w:lang w:val="en-US"/>
        </w:rPr>
      </w:pPr>
      <w:r w:rsidRPr="00300652">
        <w:rPr>
          <w:lang w:val="en-US"/>
        </w:rPr>
        <w:t>In this contribution, we have the following</w:t>
      </w:r>
      <w:r w:rsidR="00B02CF0">
        <w:rPr>
          <w:lang w:val="en-US"/>
        </w:rPr>
        <w:t xml:space="preserve"> </w:t>
      </w:r>
      <w:r w:rsidR="001C549E">
        <w:rPr>
          <w:lang w:val="en-US"/>
        </w:rPr>
        <w:t>proposals</w:t>
      </w:r>
      <w:r w:rsidRPr="00300652">
        <w:rPr>
          <w:lang w:val="en-US"/>
        </w:rPr>
        <w:t>:</w:t>
      </w:r>
    </w:p>
    <w:p w14:paraId="107E028A" w14:textId="77777777" w:rsidR="00545CC3" w:rsidRDefault="00545CC3" w:rsidP="00545CC3">
      <w:pPr>
        <w:rPr>
          <w:b/>
          <w:lang w:val="en-US"/>
        </w:rPr>
      </w:pPr>
      <w:r w:rsidRPr="00A24A99">
        <w:rPr>
          <w:b/>
          <w:lang w:val="en-US"/>
        </w:rPr>
        <w:t xml:space="preserve">Proposal </w:t>
      </w:r>
      <w:r>
        <w:rPr>
          <w:b/>
          <w:lang w:val="en-US"/>
        </w:rPr>
        <w:t>1</w:t>
      </w:r>
      <w:r w:rsidRPr="00A24A99">
        <w:rPr>
          <w:b/>
          <w:lang w:val="en-US"/>
        </w:rPr>
        <w:t>:</w:t>
      </w:r>
    </w:p>
    <w:p w14:paraId="6708188A" w14:textId="77777777" w:rsidR="00D376FD" w:rsidRPr="00A138EA" w:rsidRDefault="00D376FD" w:rsidP="00D376FD">
      <w:pPr>
        <w:pStyle w:val="ListParagraph"/>
        <w:numPr>
          <w:ilvl w:val="0"/>
          <w:numId w:val="17"/>
        </w:numPr>
        <w:ind w:leftChars="0"/>
        <w:rPr>
          <w:lang w:val="en-US"/>
        </w:rPr>
      </w:pPr>
      <w:r w:rsidRPr="00A138EA">
        <w:rPr>
          <w:lang w:val="en-US"/>
        </w:rPr>
        <w:lastRenderedPageBreak/>
        <w:t>Common parameters among different configured grant configurations are needed</w:t>
      </w:r>
    </w:p>
    <w:p w14:paraId="3CA2425F" w14:textId="77777777" w:rsidR="00D376FD" w:rsidRPr="00A138EA" w:rsidRDefault="00D376FD" w:rsidP="00D376FD">
      <w:pPr>
        <w:pStyle w:val="ListParagraph"/>
        <w:numPr>
          <w:ilvl w:val="0"/>
          <w:numId w:val="17"/>
        </w:numPr>
        <w:ind w:leftChars="0"/>
        <w:rPr>
          <w:lang w:val="en-US"/>
        </w:rPr>
      </w:pPr>
      <w:r w:rsidRPr="00A138EA">
        <w:rPr>
          <w:lang w:val="en-US"/>
        </w:rPr>
        <w:t>How to configure multiple configured grant configurations and signal common parameters are up to RAN2.</w:t>
      </w:r>
    </w:p>
    <w:p w14:paraId="4D911114" w14:textId="77777777" w:rsidR="00545CC3" w:rsidRDefault="00545CC3" w:rsidP="00545CC3">
      <w:pPr>
        <w:rPr>
          <w:b/>
          <w:lang w:val="en-US"/>
        </w:rPr>
      </w:pPr>
      <w:r w:rsidRPr="00A24A99">
        <w:rPr>
          <w:b/>
          <w:lang w:val="en-US"/>
        </w:rPr>
        <w:t xml:space="preserve">Proposal </w:t>
      </w:r>
      <w:r>
        <w:rPr>
          <w:b/>
          <w:lang w:val="en-US"/>
        </w:rPr>
        <w:t>2</w:t>
      </w:r>
      <w:r w:rsidRPr="00A24A99">
        <w:rPr>
          <w:b/>
          <w:lang w:val="en-US"/>
        </w:rPr>
        <w:t>:</w:t>
      </w:r>
    </w:p>
    <w:p w14:paraId="171809F4" w14:textId="63D98F41" w:rsidR="00D376FD" w:rsidRPr="00A138EA" w:rsidRDefault="00D376FD" w:rsidP="00D376FD">
      <w:pPr>
        <w:pStyle w:val="ListParagraph"/>
        <w:numPr>
          <w:ilvl w:val="0"/>
          <w:numId w:val="17"/>
        </w:numPr>
        <w:ind w:leftChars="0"/>
        <w:rPr>
          <w:lang w:val="en-US"/>
        </w:rPr>
      </w:pPr>
      <w:r w:rsidRPr="00A138EA">
        <w:rPr>
          <w:lang w:val="en-US"/>
        </w:rPr>
        <w:t>Joint activation of multiple configured grant configurations</w:t>
      </w:r>
      <w:r w:rsidR="00E57BF9" w:rsidRPr="00A138EA">
        <w:rPr>
          <w:lang w:val="en-US"/>
        </w:rPr>
        <w:t xml:space="preserve"> for type 2</w:t>
      </w:r>
      <w:r w:rsidRPr="00A138EA">
        <w:rPr>
          <w:lang w:val="en-US"/>
        </w:rPr>
        <w:t xml:space="preserve"> should be supported </w:t>
      </w:r>
    </w:p>
    <w:p w14:paraId="222DBD7D" w14:textId="79F52B75" w:rsidR="00956DE2" w:rsidRDefault="00956DE2" w:rsidP="00956DE2">
      <w:pPr>
        <w:rPr>
          <w:lang w:val="en-US"/>
        </w:rPr>
      </w:pP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70CC9624" w14:textId="6447DF07" w:rsidR="00CE4D51" w:rsidRDefault="009A2DF9" w:rsidP="00CE4D51">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w:t>
      </w:r>
      <w:r w:rsidR="0040322A">
        <w:rPr>
          <w:szCs w:val="24"/>
          <w:lang w:eastAsia="ja-JP"/>
        </w:rPr>
        <w:t>90726</w:t>
      </w:r>
      <w:r w:rsidRPr="009A2DF9">
        <w:rPr>
          <w:szCs w:val="24"/>
          <w:lang w:eastAsia="ja-JP"/>
        </w:rPr>
        <w:t xml:space="preserve">, </w:t>
      </w:r>
      <w:r w:rsidR="0040322A" w:rsidRPr="0040322A">
        <w:rPr>
          <w:szCs w:val="24"/>
          <w:lang w:eastAsia="ja-JP"/>
        </w:rPr>
        <w:t>New WID: Physical Layer Enhancements for NR Ultra-Reliable and Low Latency Communication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3GPP TSG-RAN#8</w:t>
      </w:r>
      <w:r w:rsidR="0040322A">
        <w:rPr>
          <w:szCs w:val="24"/>
          <w:lang w:eastAsia="ja-JP"/>
        </w:rPr>
        <w:t>3</w:t>
      </w:r>
      <w:r>
        <w:rPr>
          <w:szCs w:val="24"/>
          <w:lang w:eastAsia="ja-JP"/>
        </w:rPr>
        <w:t xml:space="preserve">, </w:t>
      </w:r>
      <w:r w:rsidR="0040322A" w:rsidRPr="0040322A">
        <w:rPr>
          <w:szCs w:val="24"/>
          <w:lang w:eastAsia="ja-JP"/>
        </w:rPr>
        <w:t>Shenzhen, China, March 18-21, 2019</w:t>
      </w:r>
      <w:r>
        <w:rPr>
          <w:szCs w:val="24"/>
          <w:lang w:eastAsia="ja-JP"/>
        </w:rPr>
        <w:t>.</w:t>
      </w:r>
    </w:p>
    <w:p w14:paraId="78E08236" w14:textId="780895F6" w:rsidR="00BE3075" w:rsidRPr="00CE4D51" w:rsidRDefault="00BE3075" w:rsidP="00CE4D51">
      <w:pPr>
        <w:pStyle w:val="textintend2"/>
        <w:widowControl w:val="0"/>
        <w:numPr>
          <w:ilvl w:val="0"/>
          <w:numId w:val="11"/>
        </w:numPr>
        <w:snapToGrid w:val="0"/>
        <w:spacing w:after="0"/>
        <w:ind w:left="720" w:hanging="720"/>
        <w:rPr>
          <w:szCs w:val="24"/>
          <w:lang w:eastAsia="ja-JP"/>
        </w:rPr>
      </w:pPr>
      <w:r w:rsidRPr="00CE4D51">
        <w:rPr>
          <w:rFonts w:hint="eastAsia"/>
          <w:szCs w:val="24"/>
          <w:lang w:eastAsia="ja-JP"/>
        </w:rPr>
        <w:t>Chairman</w:t>
      </w:r>
      <w:r w:rsidRPr="00CE4D51">
        <w:rPr>
          <w:szCs w:val="24"/>
          <w:lang w:eastAsia="ja-JP"/>
        </w:rPr>
        <w:t>’s note RAN1 #9</w:t>
      </w:r>
      <w:r w:rsidR="00B30CCA">
        <w:rPr>
          <w:szCs w:val="24"/>
          <w:lang w:eastAsia="ja-JP"/>
        </w:rPr>
        <w:t>7</w:t>
      </w:r>
      <w:r w:rsidRPr="00CE4D51">
        <w:rPr>
          <w:szCs w:val="24"/>
          <w:lang w:eastAsia="ja-JP"/>
        </w:rPr>
        <w:t xml:space="preserve">, </w:t>
      </w:r>
      <w:r w:rsidR="0035095D">
        <w:rPr>
          <w:szCs w:val="24"/>
          <w:lang w:eastAsia="ja-JP"/>
        </w:rPr>
        <w:t>M</w:t>
      </w:r>
      <w:r w:rsidR="00B30CCA">
        <w:rPr>
          <w:szCs w:val="24"/>
          <w:lang w:eastAsia="ja-JP"/>
        </w:rPr>
        <w:t>ay</w:t>
      </w:r>
      <w:r w:rsidRPr="00CE4D51">
        <w:rPr>
          <w:szCs w:val="24"/>
          <w:lang w:eastAsia="ja-JP"/>
        </w:rPr>
        <w:t xml:space="preserve"> 201</w:t>
      </w:r>
      <w:r w:rsidR="0040322A">
        <w:rPr>
          <w:szCs w:val="24"/>
          <w:lang w:eastAsia="ja-JP"/>
        </w:rPr>
        <w:t>9</w:t>
      </w:r>
      <w:r w:rsidRPr="00CE4D51">
        <w:rPr>
          <w:szCs w:val="24"/>
          <w:lang w:eastAsia="ja-JP"/>
        </w:rPr>
        <w:t>.</w:t>
      </w:r>
    </w:p>
    <w:p w14:paraId="3E20516C" w14:textId="66619E8C" w:rsidR="00BE3075" w:rsidRDefault="00E97664" w:rsidP="00DC6F53">
      <w:pPr>
        <w:pStyle w:val="textintend2"/>
        <w:widowControl w:val="0"/>
        <w:numPr>
          <w:ilvl w:val="0"/>
          <w:numId w:val="11"/>
        </w:numPr>
        <w:snapToGrid w:val="0"/>
        <w:spacing w:after="0"/>
        <w:ind w:left="720" w:hanging="720"/>
        <w:rPr>
          <w:szCs w:val="24"/>
        </w:rPr>
      </w:pPr>
      <w:r>
        <w:rPr>
          <w:szCs w:val="24"/>
        </w:rPr>
        <w:t>3GPP TS38.213</w:t>
      </w:r>
      <w:r w:rsidR="00B30CCA">
        <w:rPr>
          <w:szCs w:val="24"/>
        </w:rPr>
        <w:t xml:space="preserve"> v</w:t>
      </w:r>
      <w:r>
        <w:rPr>
          <w:szCs w:val="24"/>
        </w:rPr>
        <w:t>15.</w:t>
      </w:r>
      <w:r w:rsidR="00E57BF9">
        <w:rPr>
          <w:szCs w:val="24"/>
        </w:rPr>
        <w:t>6</w:t>
      </w:r>
      <w:r>
        <w:rPr>
          <w:szCs w:val="24"/>
        </w:rPr>
        <w:t>.0 (2018-0</w:t>
      </w:r>
      <w:r w:rsidR="00E57BF9">
        <w:rPr>
          <w:szCs w:val="24"/>
        </w:rPr>
        <w:t>6</w:t>
      </w:r>
      <w:r>
        <w:rPr>
          <w:szCs w:val="24"/>
        </w:rPr>
        <w:t>)</w:t>
      </w:r>
      <w:r w:rsidR="00CE4D51">
        <w:rPr>
          <w:szCs w:val="24"/>
        </w:rPr>
        <w:t>.</w:t>
      </w:r>
    </w:p>
    <w:p w14:paraId="3E31BE32" w14:textId="77777777" w:rsidR="00DC6F53" w:rsidRDefault="00DC6F53" w:rsidP="00EF4161">
      <w:pPr>
        <w:rPr>
          <w:lang w:val="en-US"/>
        </w:rPr>
      </w:pPr>
    </w:p>
    <w:sectPr w:rsidR="00DC6F53"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1A936" w14:textId="77777777" w:rsidR="0056365F" w:rsidRDefault="0056365F">
      <w:r>
        <w:separator/>
      </w:r>
    </w:p>
  </w:endnote>
  <w:endnote w:type="continuationSeparator" w:id="0">
    <w:p w14:paraId="2E0489B1" w14:textId="77777777" w:rsidR="0056365F" w:rsidRDefault="0056365F">
      <w:r>
        <w:continuationSeparator/>
      </w:r>
    </w:p>
  </w:endnote>
  <w:endnote w:type="continuationNotice" w:id="1">
    <w:p w14:paraId="02156A99" w14:textId="77777777" w:rsidR="0056365F" w:rsidRDefault="00563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FBE32" w14:textId="77777777" w:rsidR="0056365F" w:rsidRDefault="0056365F">
      <w:r>
        <w:separator/>
      </w:r>
    </w:p>
  </w:footnote>
  <w:footnote w:type="continuationSeparator" w:id="0">
    <w:p w14:paraId="3A2132AC" w14:textId="77777777" w:rsidR="0056365F" w:rsidRDefault="0056365F">
      <w:r>
        <w:continuationSeparator/>
      </w:r>
    </w:p>
  </w:footnote>
  <w:footnote w:type="continuationNotice" w:id="1">
    <w:p w14:paraId="263236F7" w14:textId="77777777" w:rsidR="0056365F" w:rsidRDefault="005636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40FEB"/>
    <w:multiLevelType w:val="hybridMultilevel"/>
    <w:tmpl w:val="9D52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12"/>
  </w:num>
  <w:num w:numId="7">
    <w:abstractNumId w:val="10"/>
  </w:num>
  <w:num w:numId="8">
    <w:abstractNumId w:val="1"/>
  </w:num>
  <w:num w:numId="9">
    <w:abstractNumId w:val="18"/>
  </w:num>
  <w:num w:numId="10">
    <w:abstractNumId w:val="8"/>
  </w:num>
  <w:num w:numId="11">
    <w:abstractNumId w:val="9"/>
  </w:num>
  <w:num w:numId="12">
    <w:abstractNumId w:val="6"/>
  </w:num>
  <w:num w:numId="13">
    <w:abstractNumId w:val="4"/>
  </w:num>
  <w:num w:numId="14">
    <w:abstractNumId w:val="13"/>
  </w:num>
  <w:num w:numId="15">
    <w:abstractNumId w:val="0"/>
  </w:num>
  <w:num w:numId="16">
    <w:abstractNumId w:val="16"/>
  </w:num>
  <w:num w:numId="17">
    <w:abstractNumId w:val="17"/>
  </w:num>
  <w:num w:numId="18">
    <w:abstractNumId w:val="3"/>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5822"/>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465"/>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A9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2C73"/>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6BF"/>
    <w:rsid w:val="00152884"/>
    <w:rsid w:val="00152959"/>
    <w:rsid w:val="00152DD9"/>
    <w:rsid w:val="00152FC4"/>
    <w:rsid w:val="001535DB"/>
    <w:rsid w:val="00153729"/>
    <w:rsid w:val="00153A53"/>
    <w:rsid w:val="0015557C"/>
    <w:rsid w:val="001558D4"/>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19C9"/>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46D"/>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1DF6"/>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6C1C"/>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D7FF2"/>
    <w:rsid w:val="002E0160"/>
    <w:rsid w:val="002E0220"/>
    <w:rsid w:val="002E0251"/>
    <w:rsid w:val="002E0622"/>
    <w:rsid w:val="002E06F5"/>
    <w:rsid w:val="002E0FAD"/>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39AB"/>
    <w:rsid w:val="0032436C"/>
    <w:rsid w:val="003252F6"/>
    <w:rsid w:val="0032541F"/>
    <w:rsid w:val="00325807"/>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095D"/>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22A"/>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DBD"/>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20"/>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4A"/>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36B"/>
    <w:rsid w:val="00472C34"/>
    <w:rsid w:val="00473F26"/>
    <w:rsid w:val="0047429E"/>
    <w:rsid w:val="00474BD8"/>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2DAC"/>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BD6"/>
    <w:rsid w:val="004C7EF0"/>
    <w:rsid w:val="004D08CF"/>
    <w:rsid w:val="004D0B71"/>
    <w:rsid w:val="004D11C4"/>
    <w:rsid w:val="004D1665"/>
    <w:rsid w:val="004D1A9D"/>
    <w:rsid w:val="004D1C92"/>
    <w:rsid w:val="004D2BFC"/>
    <w:rsid w:val="004D3B45"/>
    <w:rsid w:val="004D46FA"/>
    <w:rsid w:val="004D476C"/>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0F0"/>
    <w:rsid w:val="00503546"/>
    <w:rsid w:val="00503D51"/>
    <w:rsid w:val="0050498E"/>
    <w:rsid w:val="005049B0"/>
    <w:rsid w:val="00505030"/>
    <w:rsid w:val="00505154"/>
    <w:rsid w:val="00506031"/>
    <w:rsid w:val="0050741B"/>
    <w:rsid w:val="00507638"/>
    <w:rsid w:val="005079E3"/>
    <w:rsid w:val="00510397"/>
    <w:rsid w:val="00510649"/>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683"/>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D1E"/>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5CC3"/>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4A9C"/>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65F"/>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4C"/>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2F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2C17"/>
    <w:rsid w:val="00613715"/>
    <w:rsid w:val="00613A43"/>
    <w:rsid w:val="006146F1"/>
    <w:rsid w:val="00614D55"/>
    <w:rsid w:val="00614DD7"/>
    <w:rsid w:val="006165D3"/>
    <w:rsid w:val="00616D64"/>
    <w:rsid w:val="006173FD"/>
    <w:rsid w:val="00617558"/>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46EA"/>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AC2"/>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4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7CA"/>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020"/>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0EB6"/>
    <w:rsid w:val="00801BEC"/>
    <w:rsid w:val="0080265D"/>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235"/>
    <w:rsid w:val="0081632C"/>
    <w:rsid w:val="00816377"/>
    <w:rsid w:val="00816F27"/>
    <w:rsid w:val="008174A8"/>
    <w:rsid w:val="00817D22"/>
    <w:rsid w:val="00817D5B"/>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761"/>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1FA7"/>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B61"/>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2C"/>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15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2DF"/>
    <w:rsid w:val="009C27E1"/>
    <w:rsid w:val="009C2E84"/>
    <w:rsid w:val="009C310E"/>
    <w:rsid w:val="009C32A1"/>
    <w:rsid w:val="009C32E0"/>
    <w:rsid w:val="009C34BF"/>
    <w:rsid w:val="009C38F5"/>
    <w:rsid w:val="009C4576"/>
    <w:rsid w:val="009C4801"/>
    <w:rsid w:val="009C499E"/>
    <w:rsid w:val="009C4CCA"/>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4CF6"/>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38EA"/>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8D"/>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0FA9"/>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DDC"/>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53F"/>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BC7"/>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7AA"/>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B99"/>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3E7"/>
    <w:rsid w:val="00AF2C60"/>
    <w:rsid w:val="00AF2C80"/>
    <w:rsid w:val="00AF32D4"/>
    <w:rsid w:val="00AF3A82"/>
    <w:rsid w:val="00AF3D53"/>
    <w:rsid w:val="00AF4361"/>
    <w:rsid w:val="00AF47BD"/>
    <w:rsid w:val="00AF4E16"/>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2CF0"/>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49"/>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1DA4"/>
    <w:rsid w:val="00B2255B"/>
    <w:rsid w:val="00B22E1C"/>
    <w:rsid w:val="00B22F76"/>
    <w:rsid w:val="00B23321"/>
    <w:rsid w:val="00B23337"/>
    <w:rsid w:val="00B23839"/>
    <w:rsid w:val="00B23EB3"/>
    <w:rsid w:val="00B247C6"/>
    <w:rsid w:val="00B2590D"/>
    <w:rsid w:val="00B25D71"/>
    <w:rsid w:val="00B264D9"/>
    <w:rsid w:val="00B30935"/>
    <w:rsid w:val="00B30BCC"/>
    <w:rsid w:val="00B30CCA"/>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0BA"/>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146"/>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075"/>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EE3"/>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0F31"/>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3B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3B9B"/>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D51"/>
    <w:rsid w:val="00CE5021"/>
    <w:rsid w:val="00CE5DAE"/>
    <w:rsid w:val="00CE63BF"/>
    <w:rsid w:val="00CE73F2"/>
    <w:rsid w:val="00CE78B0"/>
    <w:rsid w:val="00CE7910"/>
    <w:rsid w:val="00CE7AC9"/>
    <w:rsid w:val="00CF058D"/>
    <w:rsid w:val="00CF0C4E"/>
    <w:rsid w:val="00CF0E9E"/>
    <w:rsid w:val="00CF12F8"/>
    <w:rsid w:val="00CF1AC9"/>
    <w:rsid w:val="00CF1C75"/>
    <w:rsid w:val="00CF1F33"/>
    <w:rsid w:val="00CF2BFF"/>
    <w:rsid w:val="00CF2E73"/>
    <w:rsid w:val="00CF332F"/>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6FD"/>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275A"/>
    <w:rsid w:val="00D9372C"/>
    <w:rsid w:val="00D937BC"/>
    <w:rsid w:val="00D939E5"/>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66EE"/>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B29"/>
    <w:rsid w:val="00E37D88"/>
    <w:rsid w:val="00E40DA9"/>
    <w:rsid w:val="00E41140"/>
    <w:rsid w:val="00E412DB"/>
    <w:rsid w:val="00E412DC"/>
    <w:rsid w:val="00E412E1"/>
    <w:rsid w:val="00E41618"/>
    <w:rsid w:val="00E426E8"/>
    <w:rsid w:val="00E43741"/>
    <w:rsid w:val="00E439C1"/>
    <w:rsid w:val="00E43EE9"/>
    <w:rsid w:val="00E46044"/>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57BF9"/>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5D2"/>
    <w:rsid w:val="00E87CD9"/>
    <w:rsid w:val="00E87D97"/>
    <w:rsid w:val="00E9050E"/>
    <w:rsid w:val="00E90DD1"/>
    <w:rsid w:val="00E90F40"/>
    <w:rsid w:val="00E91126"/>
    <w:rsid w:val="00E92230"/>
    <w:rsid w:val="00E92540"/>
    <w:rsid w:val="00E92820"/>
    <w:rsid w:val="00E9295C"/>
    <w:rsid w:val="00E938DE"/>
    <w:rsid w:val="00E965D5"/>
    <w:rsid w:val="00E968D0"/>
    <w:rsid w:val="00E97413"/>
    <w:rsid w:val="00E97664"/>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07"/>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4A3"/>
    <w:rsid w:val="00F32F6F"/>
    <w:rsid w:val="00F33049"/>
    <w:rsid w:val="00F33077"/>
    <w:rsid w:val="00F3649C"/>
    <w:rsid w:val="00F365DD"/>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228"/>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16"/>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118"/>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3E7"/>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065E"/>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中等深浅网格 1 - 着色 21,列表段落,¥¡¡¡¡ì¬º¥¹¥È¶ÎÂä,ÁÐ³ö¶ÎÂä,¥ê¥¹¥È¶ÎÂä,列表段落1,—ño’i—Ž"/>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
    <w:link w:val="ListParagraph"/>
    <w:uiPriority w:val="34"/>
    <w:qFormat/>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lasvc6\sasdept\Projects\LTE%20and%205G\3GPP%20meetings\RAN1\RAN1%2397\Docs\R1-19059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Slasvc6\sasdept\Projects\LTE%20and%205G\3GPP%20meetings\RAN1\RAN1%2397\Docs\R1-190792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EDD24-5B63-4904-8218-D67E6118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28</cp:revision>
  <cp:lastPrinted>2018-03-28T07:50:00Z</cp:lastPrinted>
  <dcterms:created xsi:type="dcterms:W3CDTF">2019-05-03T23:16:00Z</dcterms:created>
  <dcterms:modified xsi:type="dcterms:W3CDTF">2019-08-16T21:06:00Z</dcterms:modified>
</cp:coreProperties>
</file>