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D4C1B" w14:textId="262E3C0A" w:rsidR="001617EF" w:rsidRPr="005F6EA2" w:rsidRDefault="00E561D5" w:rsidP="001617EF">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lang w:val="en-US"/>
        </w:rPr>
      </w:pPr>
      <w:bookmarkStart w:id="0" w:name="OLE_LINK3"/>
      <w:bookmarkStart w:id="1" w:name="_Ref133120545"/>
      <w:r w:rsidRPr="00E561D5">
        <w:rPr>
          <w:rFonts w:ascii="Arial" w:eastAsia="Batang" w:hAnsi="Arial" w:cs="Arial"/>
          <w:b/>
          <w:bCs/>
          <w:sz w:val="28"/>
          <w:szCs w:val="24"/>
          <w:lang w:val="en-US" w:eastAsia="en-US"/>
        </w:rPr>
        <w:t>3GPP TSG RAN WG1 Meeting #9</w:t>
      </w:r>
      <w:r>
        <w:rPr>
          <w:rFonts w:ascii="Arial" w:eastAsia="Batang" w:hAnsi="Arial" w:cs="Arial"/>
          <w:b/>
          <w:bCs/>
          <w:sz w:val="28"/>
          <w:szCs w:val="24"/>
          <w:lang w:val="en-US" w:eastAsia="en-US"/>
        </w:rPr>
        <w:t>8</w:t>
      </w:r>
      <w:r w:rsidR="00584065">
        <w:rPr>
          <w:rFonts w:ascii="Arial" w:eastAsia="Batang" w:hAnsi="Arial" w:cs="Arial"/>
          <w:b/>
          <w:bCs/>
          <w:sz w:val="28"/>
          <w:szCs w:val="24"/>
          <w:lang w:eastAsia="en-US"/>
        </w:rPr>
        <w:tab/>
      </w:r>
      <w:r w:rsidR="00584065">
        <w:rPr>
          <w:rFonts w:ascii="Arial" w:eastAsia="Batang" w:hAnsi="Arial" w:cs="Arial"/>
          <w:b/>
          <w:bCs/>
          <w:sz w:val="28"/>
          <w:szCs w:val="24"/>
          <w:lang w:eastAsia="en-US"/>
        </w:rPr>
        <w:tab/>
      </w:r>
      <w:r w:rsidR="00AC5E7E">
        <w:rPr>
          <w:rFonts w:ascii="Arial" w:eastAsia="Batang" w:hAnsi="Arial" w:cs="Arial"/>
          <w:b/>
          <w:bCs/>
          <w:sz w:val="28"/>
          <w:szCs w:val="24"/>
          <w:lang w:eastAsia="en-US"/>
        </w:rPr>
        <w:tab/>
      </w:r>
      <w:r w:rsidR="005F6EA2" w:rsidRPr="005F6EA2">
        <w:rPr>
          <w:rFonts w:ascii="Arial" w:hAnsi="Arial" w:cs="Arial"/>
          <w:b/>
          <w:bCs/>
          <w:sz w:val="28"/>
        </w:rPr>
        <w:t>R1-1909092</w:t>
      </w:r>
    </w:p>
    <w:p w14:paraId="6C012467" w14:textId="26F02583" w:rsidR="003555A3" w:rsidRDefault="00E561D5" w:rsidP="003555A3">
      <w:pPr>
        <w:tabs>
          <w:tab w:val="center" w:pos="4536"/>
          <w:tab w:val="right" w:pos="9072"/>
        </w:tabs>
        <w:rPr>
          <w:rFonts w:ascii="Arial" w:eastAsia="ＭＳ 明朝" w:hAnsi="Arial" w:cs="Arial"/>
          <w:b/>
          <w:bCs/>
          <w:sz w:val="28"/>
        </w:rPr>
      </w:pPr>
      <w:r>
        <w:rPr>
          <w:rFonts w:ascii="Arial" w:eastAsia="ＭＳ 明朝" w:hAnsi="Arial" w:cs="Arial"/>
          <w:b/>
          <w:bCs/>
          <w:sz w:val="28"/>
        </w:rPr>
        <w:t>Prague</w:t>
      </w:r>
      <w:r w:rsidR="00584065">
        <w:rPr>
          <w:rFonts w:ascii="Arial" w:eastAsia="ＭＳ 明朝" w:hAnsi="Arial" w:cs="Arial"/>
          <w:b/>
          <w:bCs/>
          <w:sz w:val="28"/>
        </w:rPr>
        <w:t xml:space="preserve">, </w:t>
      </w:r>
      <w:r w:rsidR="00D07FAB">
        <w:rPr>
          <w:rFonts w:ascii="Arial" w:eastAsia="ＭＳ 明朝" w:hAnsi="Arial" w:cs="Arial"/>
          <w:b/>
          <w:bCs/>
          <w:sz w:val="28"/>
        </w:rPr>
        <w:t>CZ</w:t>
      </w:r>
      <w:bookmarkStart w:id="2" w:name="_GoBack"/>
      <w:bookmarkEnd w:id="2"/>
      <w:r w:rsidR="00584065">
        <w:rPr>
          <w:rFonts w:ascii="Arial" w:eastAsia="ＭＳ 明朝" w:hAnsi="Arial" w:cs="Arial"/>
          <w:b/>
          <w:bCs/>
          <w:sz w:val="28"/>
        </w:rPr>
        <w:t>, 2</w:t>
      </w:r>
      <w:r>
        <w:rPr>
          <w:rFonts w:ascii="Arial" w:eastAsia="ＭＳ 明朝" w:hAnsi="Arial" w:cs="Arial"/>
          <w:b/>
          <w:bCs/>
          <w:sz w:val="28"/>
        </w:rPr>
        <w:t>6</w:t>
      </w:r>
      <w:r w:rsidR="00584065">
        <w:rPr>
          <w:rFonts w:ascii="Arial" w:eastAsia="ＭＳ 明朝" w:hAnsi="Arial" w:cs="Arial"/>
          <w:b/>
          <w:bCs/>
          <w:sz w:val="28"/>
        </w:rPr>
        <w:t xml:space="preserve"> – </w:t>
      </w:r>
      <w:r>
        <w:rPr>
          <w:rFonts w:ascii="Arial" w:eastAsia="ＭＳ 明朝" w:hAnsi="Arial" w:cs="Arial"/>
          <w:b/>
          <w:bCs/>
          <w:sz w:val="28"/>
        </w:rPr>
        <w:t>30</w:t>
      </w:r>
      <w:r w:rsidR="00584065">
        <w:rPr>
          <w:rFonts w:ascii="Arial" w:eastAsia="ＭＳ 明朝" w:hAnsi="Arial" w:cs="Arial"/>
          <w:b/>
          <w:bCs/>
          <w:sz w:val="28"/>
        </w:rPr>
        <w:t xml:space="preserve"> </w:t>
      </w:r>
      <w:r w:rsidR="00AC5E7E">
        <w:rPr>
          <w:rFonts w:ascii="Arial" w:eastAsia="ＭＳ 明朝" w:hAnsi="Arial" w:cs="Arial"/>
          <w:b/>
          <w:bCs/>
          <w:sz w:val="28"/>
        </w:rPr>
        <w:t>August</w:t>
      </w:r>
      <w:r w:rsidR="003555A3">
        <w:rPr>
          <w:rFonts w:ascii="Arial" w:eastAsia="ＭＳ 明朝" w:hAnsi="Arial" w:cs="Arial"/>
          <w:b/>
          <w:bCs/>
          <w:sz w:val="28"/>
        </w:rPr>
        <w:t xml:space="preserve"> 201</w:t>
      </w:r>
      <w:r w:rsidR="00584065">
        <w:rPr>
          <w:rFonts w:ascii="Arial" w:eastAsia="ＭＳ 明朝" w:hAnsi="Arial" w:cs="Arial"/>
          <w:b/>
          <w:bCs/>
          <w:sz w:val="28"/>
        </w:rPr>
        <w:t>9</w:t>
      </w:r>
      <w:r w:rsidR="003555A3">
        <w:rPr>
          <w:rFonts w:ascii="Arial" w:eastAsia="ＭＳ 明朝" w:hAnsi="Arial" w:cs="Arial"/>
          <w:b/>
          <w:bCs/>
          <w:sz w:val="28"/>
        </w:rPr>
        <w:t xml:space="preserve"> </w:t>
      </w:r>
    </w:p>
    <w:bookmarkEnd w:id="0"/>
    <w:p w14:paraId="0D842D40" w14:textId="77777777" w:rsidR="00004B52" w:rsidRPr="00B64757" w:rsidRDefault="00004B52" w:rsidP="005544D4">
      <w:pPr>
        <w:tabs>
          <w:tab w:val="left" w:pos="1985"/>
        </w:tabs>
        <w:spacing w:after="0" w:afterAutospacing="0"/>
        <w:ind w:left="1985" w:hangingChars="706" w:hanging="1985"/>
        <w:rPr>
          <w:rFonts w:ascii="Arial" w:hAnsi="Arial" w:cs="Arial"/>
          <w:b/>
          <w:sz w:val="28"/>
          <w:szCs w:val="28"/>
          <w:lang w:val="en-US"/>
        </w:rPr>
      </w:pPr>
      <w:r w:rsidRPr="00B64757">
        <w:rPr>
          <w:rFonts w:ascii="Arial" w:hAnsi="Arial" w:cs="Arial"/>
          <w:b/>
          <w:sz w:val="28"/>
          <w:szCs w:val="28"/>
          <w:lang w:val="en-US"/>
        </w:rPr>
        <w:t>Source:</w:t>
      </w:r>
      <w:r w:rsidRPr="00B64757">
        <w:rPr>
          <w:rFonts w:ascii="Arial" w:hAnsi="Arial" w:cs="Arial"/>
          <w:b/>
          <w:sz w:val="28"/>
          <w:szCs w:val="28"/>
          <w:lang w:val="en-US"/>
        </w:rPr>
        <w:tab/>
        <w:t>Sharp</w:t>
      </w:r>
    </w:p>
    <w:p w14:paraId="22C8B569" w14:textId="2EBD107C" w:rsidR="00004B52" w:rsidRPr="00B64757" w:rsidRDefault="00004B52" w:rsidP="005544D4">
      <w:pPr>
        <w:spacing w:after="0" w:afterAutospacing="0"/>
        <w:ind w:left="1985" w:hangingChars="706" w:hanging="1985"/>
        <w:rPr>
          <w:rFonts w:ascii="Arial" w:eastAsiaTheme="minorEastAsia" w:hAnsi="Arial" w:cs="Arial"/>
          <w:b/>
          <w:sz w:val="28"/>
          <w:szCs w:val="28"/>
          <w:lang w:val="en-US"/>
        </w:rPr>
      </w:pPr>
      <w:r w:rsidRPr="00B64757">
        <w:rPr>
          <w:rFonts w:ascii="Arial" w:hAnsi="Arial" w:cs="Arial"/>
          <w:b/>
          <w:sz w:val="28"/>
          <w:szCs w:val="28"/>
          <w:lang w:val="en-US"/>
        </w:rPr>
        <w:t>Title:</w:t>
      </w:r>
      <w:r w:rsidRPr="00B64757">
        <w:rPr>
          <w:rFonts w:ascii="Arial" w:hAnsi="Arial" w:cs="Arial"/>
          <w:b/>
          <w:sz w:val="28"/>
          <w:szCs w:val="28"/>
          <w:lang w:val="en-US"/>
        </w:rPr>
        <w:tab/>
      </w:r>
      <w:r w:rsidR="00AC5E7E" w:rsidRPr="00AC5E7E">
        <w:rPr>
          <w:rFonts w:ascii="Arial" w:hAnsi="Arial" w:cs="Arial"/>
          <w:b/>
          <w:sz w:val="28"/>
          <w:szCs w:val="28"/>
          <w:lang w:val="en-US"/>
        </w:rPr>
        <w:t>Resource Indication for IAB and the Timing Issues</w:t>
      </w:r>
    </w:p>
    <w:p w14:paraId="08E449BA" w14:textId="08CD90B1" w:rsidR="00004B52" w:rsidRPr="00B64757" w:rsidRDefault="00004B52" w:rsidP="005544D4">
      <w:pPr>
        <w:spacing w:after="0" w:afterAutospacing="0"/>
        <w:ind w:left="1985" w:hangingChars="706" w:hanging="1985"/>
        <w:rPr>
          <w:rFonts w:ascii="Arial" w:eastAsiaTheme="minorEastAsia" w:hAnsi="Arial" w:cs="Arial"/>
          <w:b/>
          <w:sz w:val="28"/>
          <w:szCs w:val="28"/>
          <w:lang w:val="pt-BR"/>
        </w:rPr>
      </w:pPr>
      <w:r w:rsidRPr="00B64757">
        <w:rPr>
          <w:rFonts w:ascii="Arial" w:hAnsi="Arial" w:cs="Arial"/>
          <w:b/>
          <w:sz w:val="28"/>
          <w:szCs w:val="28"/>
          <w:lang w:val="pt-BR"/>
        </w:rPr>
        <w:t>Agenda Item:</w:t>
      </w:r>
      <w:r w:rsidRPr="00B64757">
        <w:rPr>
          <w:rFonts w:ascii="Arial" w:hAnsi="Arial" w:cs="Arial"/>
          <w:b/>
          <w:sz w:val="28"/>
          <w:szCs w:val="28"/>
          <w:lang w:val="pt-BR"/>
        </w:rPr>
        <w:tab/>
      </w:r>
      <w:r w:rsidR="00955271" w:rsidRPr="00B64757">
        <w:rPr>
          <w:rFonts w:ascii="Arial" w:eastAsiaTheme="minorEastAsia" w:hAnsi="Arial" w:cs="Arial" w:hint="eastAsia"/>
          <w:b/>
          <w:sz w:val="28"/>
          <w:szCs w:val="28"/>
          <w:lang w:val="pt-BR"/>
        </w:rPr>
        <w:t>7.</w:t>
      </w:r>
      <w:r w:rsidR="003555A3">
        <w:rPr>
          <w:rFonts w:ascii="Arial" w:eastAsiaTheme="minorEastAsia" w:hAnsi="Arial" w:cs="Arial"/>
          <w:b/>
          <w:sz w:val="28"/>
          <w:szCs w:val="28"/>
          <w:lang w:val="pt-BR"/>
        </w:rPr>
        <w:t>2.</w:t>
      </w:r>
      <w:r w:rsidR="00E561D5">
        <w:rPr>
          <w:rFonts w:ascii="Arial" w:eastAsiaTheme="minorEastAsia" w:hAnsi="Arial" w:cs="Arial"/>
          <w:b/>
          <w:sz w:val="28"/>
          <w:szCs w:val="28"/>
          <w:lang w:val="pt-BR"/>
        </w:rPr>
        <w:t>3.</w:t>
      </w:r>
      <w:r w:rsidR="00D800DA">
        <w:rPr>
          <w:rFonts w:ascii="Arial" w:eastAsiaTheme="minorEastAsia" w:hAnsi="Arial" w:cs="Arial"/>
          <w:b/>
          <w:sz w:val="28"/>
          <w:szCs w:val="28"/>
          <w:lang w:val="pt-BR"/>
        </w:rPr>
        <w:t>3</w:t>
      </w:r>
    </w:p>
    <w:p w14:paraId="38ED0A1C" w14:textId="61233A31" w:rsidR="005E0A27" w:rsidRPr="00B64757" w:rsidRDefault="00004B52" w:rsidP="005544D4">
      <w:pPr>
        <w:pBdr>
          <w:bottom w:val="single" w:sz="12" w:space="1" w:color="auto"/>
        </w:pBdr>
        <w:ind w:left="1985" w:hangingChars="706" w:hanging="1985"/>
        <w:rPr>
          <w:rFonts w:ascii="Arial" w:hAnsi="Arial" w:cs="Arial"/>
          <w:b/>
          <w:sz w:val="28"/>
          <w:szCs w:val="28"/>
          <w:lang w:val="en-US"/>
        </w:rPr>
      </w:pPr>
      <w:r w:rsidRPr="00B64757">
        <w:rPr>
          <w:rFonts w:ascii="Arial" w:hAnsi="Arial" w:cs="Arial"/>
          <w:b/>
          <w:sz w:val="28"/>
          <w:szCs w:val="28"/>
          <w:lang w:val="en-US"/>
        </w:rPr>
        <w:t>Document for:</w:t>
      </w:r>
      <w:r w:rsidRPr="00B64757">
        <w:rPr>
          <w:rFonts w:ascii="Arial" w:hAnsi="Arial" w:cs="Arial"/>
          <w:b/>
          <w:sz w:val="28"/>
          <w:szCs w:val="28"/>
          <w:lang w:val="en-US"/>
        </w:rPr>
        <w:tab/>
        <w:t>Discussion</w:t>
      </w:r>
      <w:bookmarkStart w:id="3" w:name="DocumentFor"/>
      <w:bookmarkEnd w:id="3"/>
      <w:r w:rsidR="00E561D5">
        <w:rPr>
          <w:rFonts w:ascii="Arial" w:hAnsi="Arial" w:cs="Arial"/>
          <w:b/>
          <w:sz w:val="28"/>
          <w:szCs w:val="28"/>
          <w:lang w:val="en-US"/>
        </w:rPr>
        <w:t xml:space="preserve"> and Decision</w:t>
      </w:r>
    </w:p>
    <w:bookmarkEnd w:id="1"/>
    <w:p w14:paraId="78A9AE15" w14:textId="322E812E" w:rsidR="00004B52" w:rsidRPr="00B64757" w:rsidRDefault="00D800DA" w:rsidP="005544D4">
      <w:pPr>
        <w:pStyle w:val="Heading1"/>
        <w:adjustRightInd w:val="0"/>
        <w:spacing w:before="100" w:beforeAutospacing="1" w:afterLines="0"/>
        <w:rPr>
          <w:lang w:val="en-US"/>
        </w:rPr>
      </w:pPr>
      <w:r>
        <w:rPr>
          <w:lang w:val="en-US"/>
        </w:rPr>
        <w:t>Prelude</w:t>
      </w:r>
    </w:p>
    <w:p w14:paraId="2084F744" w14:textId="16A178D0" w:rsidR="00D800DA" w:rsidRDefault="00D800DA" w:rsidP="000061D2">
      <w:r>
        <w:t>Reminiscing on what happened in RAN1 #97 back in May, back in Reno, back in the IAB sessions, we note that one of the agreements reached was of the multiple-choice variety. Yes, regarding indication of resources the following alternatives were to be considered in the future for down selection:</w:t>
      </w:r>
    </w:p>
    <w:p w14:paraId="59361D3F" w14:textId="4F24FB2C" w:rsidR="00D800DA" w:rsidRDefault="00D800DA" w:rsidP="000061D2">
      <w:r>
        <w:rPr>
          <w:noProof/>
        </w:rPr>
        <mc:AlternateContent>
          <mc:Choice Requires="wps">
            <w:drawing>
              <wp:anchor distT="0" distB="0" distL="114300" distR="114300" simplePos="0" relativeHeight="251659264" behindDoc="0" locked="0" layoutInCell="1" allowOverlap="1" wp14:anchorId="66A2BA5E" wp14:editId="175AF0FB">
                <wp:simplePos x="0" y="0"/>
                <wp:positionH relativeFrom="column">
                  <wp:posOffset>0</wp:posOffset>
                </wp:positionH>
                <wp:positionV relativeFrom="paragraph">
                  <wp:posOffset>239395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111FB9" w14:textId="14A279BC" w:rsidR="00F76EFD" w:rsidRPr="00ED1F61" w:rsidRDefault="00F76EFD" w:rsidP="00ED1F61">
                            <w:pPr>
                              <w:pStyle w:val="maintext"/>
                              <w:spacing w:line="200" w:lineRule="exact"/>
                              <w:ind w:firstLineChars="0" w:firstLine="0"/>
                              <w:jc w:val="left"/>
                              <w:rPr>
                                <w:rFonts w:ascii="Century Schoolbook" w:eastAsia="Times New Roman" w:hAnsi="Century Schoolbook"/>
                                <w:lang w:val="en-US" w:eastAsia="en-US"/>
                              </w:rPr>
                            </w:pPr>
                            <w:r w:rsidRPr="00ED1F61">
                              <w:rPr>
                                <w:rFonts w:ascii="Century Schoolbook" w:eastAsia="Times New Roman" w:hAnsi="Century Schoolbook"/>
                                <w:lang w:val="en-US" w:eastAsia="en-US"/>
                              </w:rPr>
                              <w:t>For the semi-static DU resource configuration, the following is supported:</w:t>
                            </w:r>
                          </w:p>
                          <w:p w14:paraId="765FE037" w14:textId="77777777" w:rsidR="00F76EFD" w:rsidRPr="00D800DA" w:rsidRDefault="00F76EFD" w:rsidP="00ED1F61">
                            <w:pPr>
                              <w:pStyle w:val="ListParagraph"/>
                              <w:numPr>
                                <w:ilvl w:val="0"/>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rPr>
                              <w:t>Indication of H/S/NA for the DU resource configuration is based on one of the following alternatives:</w:t>
                            </w:r>
                          </w:p>
                          <w:p w14:paraId="572999B0" w14:textId="77777777" w:rsidR="00F76EFD" w:rsidRPr="00D800DA" w:rsidRDefault="00F76EFD" w:rsidP="00D800DA">
                            <w:pPr>
                              <w:pStyle w:val="maintext"/>
                              <w:numPr>
                                <w:ilvl w:val="1"/>
                                <w:numId w:val="37"/>
                              </w:numPr>
                              <w:spacing w:before="100" w:beforeAutospacing="1" w:after="10" w:line="200" w:lineRule="exact"/>
                              <w:ind w:firstLineChars="0"/>
                              <w:jc w:val="left"/>
                              <w:rPr>
                                <w:rFonts w:ascii="Century Schoolbook" w:eastAsia="Times New Roman" w:hAnsi="Century Schoolbook"/>
                                <w:sz w:val="18"/>
                                <w:szCs w:val="18"/>
                                <w:lang w:val="en-US" w:eastAsia="en-US"/>
                              </w:rPr>
                            </w:pPr>
                            <w:r w:rsidRPr="00D800DA">
                              <w:rPr>
                                <w:rFonts w:ascii="Century Schoolbook" w:hAnsi="Century Schoolbook"/>
                                <w:sz w:val="18"/>
                                <w:szCs w:val="18"/>
                                <w:highlight w:val="yellow"/>
                                <w:lang w:eastAsia="zh-CN"/>
                              </w:rPr>
                              <w:t>Alt. 1:</w:t>
                            </w:r>
                            <w:r w:rsidRPr="00D800DA">
                              <w:rPr>
                                <w:rFonts w:ascii="Century Schoolbook" w:hAnsi="Century Schoolbook"/>
                                <w:sz w:val="18"/>
                                <w:szCs w:val="18"/>
                                <w:lang w:eastAsia="zh-CN"/>
                              </w:rPr>
                              <w:t xml:space="preserve"> H/S/NA is additionally explicitly indicated per-resource type (D/U/F) in each slot</w:t>
                            </w:r>
                          </w:p>
                          <w:p w14:paraId="71F9CA94" w14:textId="77777777" w:rsidR="00F76EFD" w:rsidRPr="00D800DA" w:rsidRDefault="00F76EFD" w:rsidP="00D800DA">
                            <w:pPr>
                              <w:pStyle w:val="maintext"/>
                              <w:numPr>
                                <w:ilvl w:val="2"/>
                                <w:numId w:val="37"/>
                              </w:numPr>
                              <w:spacing w:before="100" w:beforeAutospacing="1" w:after="10" w:line="200" w:lineRule="exact"/>
                              <w:ind w:firstLineChars="0"/>
                              <w:jc w:val="left"/>
                              <w:rPr>
                                <w:rFonts w:ascii="Century Schoolbook" w:eastAsia="Times New Roman" w:hAnsi="Century Schoolbook"/>
                                <w:sz w:val="18"/>
                                <w:szCs w:val="18"/>
                                <w:lang w:val="en-US" w:eastAsia="en-US"/>
                              </w:rPr>
                            </w:pPr>
                            <w:r w:rsidRPr="00D800DA">
                              <w:rPr>
                                <w:rFonts w:ascii="Century Schoolbook" w:eastAsia="Times New Roman" w:hAnsi="Century Schoolbook"/>
                                <w:sz w:val="18"/>
                                <w:szCs w:val="18"/>
                                <w:lang w:val="en-US" w:eastAsia="en-US"/>
                              </w:rPr>
                              <w:t>To handle potential misalignment in time of the configured DU and MT resources when determining the validity of H/S/NA at the DU one of the following sub-alternatives need to be supported:</w:t>
                            </w:r>
                          </w:p>
                          <w:p w14:paraId="16DD8136" w14:textId="77777777" w:rsidR="00F76EFD" w:rsidRPr="00D800DA" w:rsidRDefault="00F76EFD" w:rsidP="00D800DA">
                            <w:pPr>
                              <w:pStyle w:val="ListParagraph"/>
                              <w:numPr>
                                <w:ilvl w:val="3"/>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highlight w:val="yellow"/>
                              </w:rPr>
                              <w:t>1a</w:t>
                            </w:r>
                            <w:r w:rsidRPr="00D800DA">
                              <w:rPr>
                                <w:rFonts w:ascii="Century Schoolbook" w:hAnsi="Century Schoolbook"/>
                                <w:sz w:val="18"/>
                                <w:szCs w:val="18"/>
                              </w:rPr>
                              <w:t>: H/S/NA is applied relative to the DU resource configuration (D/U/F) slot timing without considering the MT resource configuration or timing.</w:t>
                            </w:r>
                          </w:p>
                          <w:p w14:paraId="4AB2A864" w14:textId="77777777" w:rsidR="00F76EFD" w:rsidRPr="00D800DA" w:rsidRDefault="00F76EFD" w:rsidP="00D800DA">
                            <w:pPr>
                              <w:pStyle w:val="maintext"/>
                              <w:numPr>
                                <w:ilvl w:val="4"/>
                                <w:numId w:val="37"/>
                              </w:numPr>
                              <w:spacing w:before="100" w:beforeAutospacing="1" w:after="10" w:line="200" w:lineRule="exact"/>
                              <w:ind w:firstLineChars="0"/>
                              <w:jc w:val="left"/>
                              <w:rPr>
                                <w:rFonts w:ascii="Century Schoolbook" w:eastAsia="Times New Roman" w:hAnsi="Century Schoolbook"/>
                                <w:sz w:val="18"/>
                                <w:szCs w:val="18"/>
                                <w:lang w:val="en-US" w:eastAsia="en-US"/>
                              </w:rPr>
                            </w:pPr>
                            <w:r w:rsidRPr="00D800DA">
                              <w:rPr>
                                <w:rFonts w:ascii="Century Schoolbook" w:eastAsia="Times New Roman" w:hAnsi="Century Schoolbook"/>
                                <w:sz w:val="18"/>
                                <w:szCs w:val="18"/>
                                <w:lang w:val="en-US" w:eastAsia="en-US"/>
                              </w:rPr>
                              <w:t>FFS: definition of additional restrictions on the usage of the semi-static configuration (e.g. guard symbols) based on deployment scenario or DL/UL switching times within an IAB node, etc.</w:t>
                            </w:r>
                          </w:p>
                          <w:p w14:paraId="42F2F1E0" w14:textId="77777777" w:rsidR="00F76EFD" w:rsidRPr="00D800DA" w:rsidRDefault="00F76EFD" w:rsidP="00D800DA">
                            <w:pPr>
                              <w:pStyle w:val="maintext"/>
                              <w:numPr>
                                <w:ilvl w:val="4"/>
                                <w:numId w:val="37"/>
                              </w:numPr>
                              <w:spacing w:before="100" w:beforeAutospacing="1" w:after="10" w:line="200" w:lineRule="exact"/>
                              <w:ind w:firstLineChars="0"/>
                              <w:jc w:val="left"/>
                              <w:rPr>
                                <w:rFonts w:ascii="Century Schoolbook" w:eastAsia="Times New Roman" w:hAnsi="Century Schoolbook"/>
                                <w:sz w:val="18"/>
                                <w:szCs w:val="18"/>
                                <w:lang w:val="en-US" w:eastAsia="en-US"/>
                              </w:rPr>
                            </w:pPr>
                            <w:r w:rsidRPr="00D800DA">
                              <w:rPr>
                                <w:rFonts w:ascii="Century Schoolbook" w:eastAsia="Times New Roman" w:hAnsi="Century Schoolbook"/>
                                <w:sz w:val="18"/>
                                <w:szCs w:val="18"/>
                                <w:lang w:val="en-US" w:eastAsia="en-US"/>
                              </w:rPr>
                              <w:t>FFS: How the CU can get information about the required guard symbols for a given DU configuration if needed</w:t>
                            </w:r>
                          </w:p>
                          <w:p w14:paraId="7D35E747" w14:textId="77777777" w:rsidR="00F76EFD" w:rsidRPr="00D800DA" w:rsidRDefault="00F76EFD" w:rsidP="00D800DA">
                            <w:pPr>
                              <w:pStyle w:val="ListParagraph"/>
                              <w:numPr>
                                <w:ilvl w:val="3"/>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highlight w:val="yellow"/>
                              </w:rPr>
                              <w:t>1b</w:t>
                            </w:r>
                            <w:r w:rsidRPr="00D800DA">
                              <w:rPr>
                                <w:rFonts w:ascii="Century Schoolbook" w:hAnsi="Century Schoolbook"/>
                                <w:sz w:val="18"/>
                                <w:szCs w:val="18"/>
                              </w:rPr>
                              <w:t>: H/S/NA is applied relative to the MT resource configuration (D/U/F) slot timing.</w:t>
                            </w:r>
                          </w:p>
                          <w:p w14:paraId="17F684E2" w14:textId="77777777" w:rsidR="00F76EFD" w:rsidRPr="00D800DA" w:rsidRDefault="00F76EFD" w:rsidP="00D800DA">
                            <w:pPr>
                              <w:pStyle w:val="ListParagraph"/>
                              <w:numPr>
                                <w:ilvl w:val="4"/>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rPr>
                              <w:t>FFS: Whether and/or how the CU will know the actual H/S/NA resources at the child DU</w:t>
                            </w:r>
                          </w:p>
                          <w:p w14:paraId="67548FC4" w14:textId="77777777" w:rsidR="00F76EFD" w:rsidRPr="00D800DA" w:rsidRDefault="00F76EFD" w:rsidP="00D800DA">
                            <w:pPr>
                              <w:pStyle w:val="ListParagraph"/>
                              <w:numPr>
                                <w:ilvl w:val="4"/>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rPr>
                              <w:t>FFS whether S is explicitly indicated or not</w:t>
                            </w:r>
                          </w:p>
                          <w:p w14:paraId="321C3EDA" w14:textId="77777777" w:rsidR="00F76EFD" w:rsidRPr="00D800DA" w:rsidRDefault="00F76EFD" w:rsidP="00D800DA">
                            <w:pPr>
                              <w:pStyle w:val="ListParagraph"/>
                              <w:numPr>
                                <w:ilvl w:val="3"/>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highlight w:val="yellow"/>
                              </w:rPr>
                              <w:t>1c</w:t>
                            </w:r>
                            <w:r w:rsidRPr="00D800DA">
                              <w:rPr>
                                <w:rFonts w:ascii="Century Schoolbook" w:hAnsi="Century Schoolbook"/>
                                <w:sz w:val="18"/>
                                <w:szCs w:val="18"/>
                              </w:rPr>
                              <w:t>: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00A3F336" w14:textId="77777777" w:rsidR="00F76EFD" w:rsidRPr="00D800DA" w:rsidRDefault="00F76EFD" w:rsidP="00D800DA">
                            <w:pPr>
                              <w:pStyle w:val="ListParagraph"/>
                              <w:numPr>
                                <w:ilvl w:val="4"/>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rPr>
                              <w:t>FFS: Whether and/or how the CU will know the actual S/NA resources at the child DU</w:t>
                            </w:r>
                          </w:p>
                          <w:p w14:paraId="2CB61312" w14:textId="77777777" w:rsidR="00F76EFD" w:rsidRPr="00D800DA" w:rsidRDefault="00F76EFD" w:rsidP="00D800DA">
                            <w:pPr>
                              <w:pStyle w:val="ListParagraph"/>
                              <w:numPr>
                                <w:ilvl w:val="1"/>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highlight w:val="yellow"/>
                              </w:rPr>
                              <w:t>Alt. 2</w:t>
                            </w:r>
                            <w:r w:rsidRPr="00D800DA">
                              <w:rPr>
                                <w:rFonts w:ascii="Century Schoolbook" w:hAnsi="Century Schoolbook"/>
                                <w:sz w:val="18"/>
                                <w:szCs w:val="18"/>
                              </w:rPr>
                              <w:t xml:space="preserve">: NA is explicitly indicated as a resource type in each slot for both the DU and MT configuration. H/S is not explicitly indicated, but implicitly determined by the DU based on the corresponding MT configuration </w:t>
                            </w:r>
                          </w:p>
                          <w:p w14:paraId="600652B5" w14:textId="77777777" w:rsidR="00F76EFD" w:rsidRPr="00104763" w:rsidRDefault="00F76EFD" w:rsidP="00F76EFD">
                            <w:pPr>
                              <w:pStyle w:val="ListParagraph"/>
                              <w:numPr>
                                <w:ilvl w:val="2"/>
                                <w:numId w:val="37"/>
                              </w:numPr>
                              <w:spacing w:before="100" w:beforeAutospacing="1" w:after="10" w:line="200" w:lineRule="exact"/>
                              <w:ind w:left="1320"/>
                              <w:rPr>
                                <w:rFonts w:ascii="Century Schoolbook" w:hAnsi="Century Schoolbook"/>
                                <w:sz w:val="18"/>
                                <w:szCs w:val="18"/>
                              </w:rPr>
                            </w:pPr>
                            <w:r w:rsidRPr="00D800DA">
                              <w:rPr>
                                <w:rFonts w:ascii="Century Schoolbook" w:hAnsi="Century Schoolbook"/>
                                <w:sz w:val="18"/>
                                <w:szCs w:val="18"/>
                              </w:rPr>
                              <w:t>FFS: how to handle the case where there is not a 1-1 mapping of DUs and MTs in the child IAB node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6A2BA5E" id="_x0000_t202" coordsize="21600,21600" o:spt="202" path="m,l,21600r21600,l21600,xe">
                <v:stroke joinstyle="miter"/>
                <v:path gradientshapeok="t" o:connecttype="rect"/>
              </v:shapetype>
              <v:shape id="Text Box 1" o:spid="_x0000_s1026" type="#_x0000_t202" style="position:absolute;left:0;text-align:left;margin-left:0;margin-top:18.8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" filled="f" strokeweight=".5pt">
                <v:textbox style="mso-fit-shape-to-text:t">
                  <w:txbxContent>
                    <w:p w14:paraId="2A111FB9" w14:textId="14A279BC" w:rsidR="00F76EFD" w:rsidRPr="00ED1F61" w:rsidRDefault="00F76EFD" w:rsidP="00ED1F61">
                      <w:pPr>
                        <w:pStyle w:val="maintext"/>
                        <w:spacing w:line="200" w:lineRule="exact"/>
                        <w:ind w:firstLineChars="0" w:firstLine="0"/>
                        <w:jc w:val="left"/>
                        <w:rPr>
                          <w:rFonts w:ascii="Century Schoolbook" w:eastAsia="Times New Roman" w:hAnsi="Century Schoolbook"/>
                          <w:lang w:val="en-US" w:eastAsia="en-US"/>
                        </w:rPr>
                      </w:pPr>
                      <w:r w:rsidRPr="00ED1F61">
                        <w:rPr>
                          <w:rFonts w:ascii="Century Schoolbook" w:eastAsia="Times New Roman" w:hAnsi="Century Schoolbook"/>
                          <w:lang w:val="en-US" w:eastAsia="en-US"/>
                        </w:rPr>
                        <w:t>For the semi-static DU resource configuration, the following is supported:</w:t>
                      </w:r>
                    </w:p>
                    <w:p w14:paraId="765FE037" w14:textId="77777777" w:rsidR="00F76EFD" w:rsidRPr="00D800DA" w:rsidRDefault="00F76EFD" w:rsidP="00ED1F61">
                      <w:pPr>
                        <w:pStyle w:val="ListParagraph"/>
                        <w:numPr>
                          <w:ilvl w:val="0"/>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rPr>
                        <w:t>Indication of H/S/NA for the DU resource configuration is based on one of the following alternatives:</w:t>
                      </w:r>
                    </w:p>
                    <w:p w14:paraId="572999B0" w14:textId="77777777" w:rsidR="00F76EFD" w:rsidRPr="00D800DA" w:rsidRDefault="00F76EFD" w:rsidP="00D800DA">
                      <w:pPr>
                        <w:pStyle w:val="maintext"/>
                        <w:numPr>
                          <w:ilvl w:val="1"/>
                          <w:numId w:val="37"/>
                        </w:numPr>
                        <w:spacing w:before="100" w:beforeAutospacing="1" w:after="10" w:line="200" w:lineRule="exact"/>
                        <w:ind w:firstLineChars="0"/>
                        <w:jc w:val="left"/>
                        <w:rPr>
                          <w:rFonts w:ascii="Century Schoolbook" w:eastAsia="Times New Roman" w:hAnsi="Century Schoolbook"/>
                          <w:sz w:val="18"/>
                          <w:szCs w:val="18"/>
                          <w:lang w:val="en-US" w:eastAsia="en-US"/>
                        </w:rPr>
                      </w:pPr>
                      <w:r w:rsidRPr="00D800DA">
                        <w:rPr>
                          <w:rFonts w:ascii="Century Schoolbook" w:hAnsi="Century Schoolbook"/>
                          <w:sz w:val="18"/>
                          <w:szCs w:val="18"/>
                          <w:highlight w:val="yellow"/>
                          <w:lang w:eastAsia="zh-CN"/>
                        </w:rPr>
                        <w:t>Alt. 1:</w:t>
                      </w:r>
                      <w:r w:rsidRPr="00D800DA">
                        <w:rPr>
                          <w:rFonts w:ascii="Century Schoolbook" w:hAnsi="Century Schoolbook"/>
                          <w:sz w:val="18"/>
                          <w:szCs w:val="18"/>
                          <w:lang w:eastAsia="zh-CN"/>
                        </w:rPr>
                        <w:t xml:space="preserve"> H/S/NA is additionally explicitly indicated per-resource type (D/U/F) in each slot</w:t>
                      </w:r>
                    </w:p>
                    <w:p w14:paraId="71F9CA94" w14:textId="77777777" w:rsidR="00F76EFD" w:rsidRPr="00D800DA" w:rsidRDefault="00F76EFD" w:rsidP="00D800DA">
                      <w:pPr>
                        <w:pStyle w:val="maintext"/>
                        <w:numPr>
                          <w:ilvl w:val="2"/>
                          <w:numId w:val="37"/>
                        </w:numPr>
                        <w:spacing w:before="100" w:beforeAutospacing="1" w:after="10" w:line="200" w:lineRule="exact"/>
                        <w:ind w:firstLineChars="0"/>
                        <w:jc w:val="left"/>
                        <w:rPr>
                          <w:rFonts w:ascii="Century Schoolbook" w:eastAsia="Times New Roman" w:hAnsi="Century Schoolbook"/>
                          <w:sz w:val="18"/>
                          <w:szCs w:val="18"/>
                          <w:lang w:val="en-US" w:eastAsia="en-US"/>
                        </w:rPr>
                      </w:pPr>
                      <w:r w:rsidRPr="00D800DA">
                        <w:rPr>
                          <w:rFonts w:ascii="Century Schoolbook" w:eastAsia="Times New Roman" w:hAnsi="Century Schoolbook"/>
                          <w:sz w:val="18"/>
                          <w:szCs w:val="18"/>
                          <w:lang w:val="en-US" w:eastAsia="en-US"/>
                        </w:rPr>
                        <w:t>To handle potential misalignment in time of the configured DU and MT resources when determining the validity of H/S/NA at the DU one of the following sub-alternatives need to be supported:</w:t>
                      </w:r>
                    </w:p>
                    <w:p w14:paraId="16DD8136" w14:textId="77777777" w:rsidR="00F76EFD" w:rsidRPr="00D800DA" w:rsidRDefault="00F76EFD" w:rsidP="00D800DA">
                      <w:pPr>
                        <w:pStyle w:val="ListParagraph"/>
                        <w:numPr>
                          <w:ilvl w:val="3"/>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highlight w:val="yellow"/>
                        </w:rPr>
                        <w:t>1a</w:t>
                      </w:r>
                      <w:r w:rsidRPr="00D800DA">
                        <w:rPr>
                          <w:rFonts w:ascii="Century Schoolbook" w:hAnsi="Century Schoolbook"/>
                          <w:sz w:val="18"/>
                          <w:szCs w:val="18"/>
                        </w:rPr>
                        <w:t>: H/S/NA is applied relative to the DU resource configuration (D/U/F) slot timing without considering the MT resource configuration or timing.</w:t>
                      </w:r>
                    </w:p>
                    <w:p w14:paraId="4AB2A864" w14:textId="77777777" w:rsidR="00F76EFD" w:rsidRPr="00D800DA" w:rsidRDefault="00F76EFD" w:rsidP="00D800DA">
                      <w:pPr>
                        <w:pStyle w:val="maintext"/>
                        <w:numPr>
                          <w:ilvl w:val="4"/>
                          <w:numId w:val="37"/>
                        </w:numPr>
                        <w:spacing w:before="100" w:beforeAutospacing="1" w:after="10" w:line="200" w:lineRule="exact"/>
                        <w:ind w:firstLineChars="0"/>
                        <w:jc w:val="left"/>
                        <w:rPr>
                          <w:rFonts w:ascii="Century Schoolbook" w:eastAsia="Times New Roman" w:hAnsi="Century Schoolbook"/>
                          <w:sz w:val="18"/>
                          <w:szCs w:val="18"/>
                          <w:lang w:val="en-US" w:eastAsia="en-US"/>
                        </w:rPr>
                      </w:pPr>
                      <w:r w:rsidRPr="00D800DA">
                        <w:rPr>
                          <w:rFonts w:ascii="Century Schoolbook" w:eastAsia="Times New Roman" w:hAnsi="Century Schoolbook"/>
                          <w:sz w:val="18"/>
                          <w:szCs w:val="18"/>
                          <w:lang w:val="en-US" w:eastAsia="en-US"/>
                        </w:rPr>
                        <w:t>FFS: definition of additional restrictions on the usage of the semi-static configuration (e.g. guard symbols) based on deployment scenario or DL/UL switching times within an IAB node, etc.</w:t>
                      </w:r>
                    </w:p>
                    <w:p w14:paraId="42F2F1E0" w14:textId="77777777" w:rsidR="00F76EFD" w:rsidRPr="00D800DA" w:rsidRDefault="00F76EFD" w:rsidP="00D800DA">
                      <w:pPr>
                        <w:pStyle w:val="maintext"/>
                        <w:numPr>
                          <w:ilvl w:val="4"/>
                          <w:numId w:val="37"/>
                        </w:numPr>
                        <w:spacing w:before="100" w:beforeAutospacing="1" w:after="10" w:line="200" w:lineRule="exact"/>
                        <w:ind w:firstLineChars="0"/>
                        <w:jc w:val="left"/>
                        <w:rPr>
                          <w:rFonts w:ascii="Century Schoolbook" w:eastAsia="Times New Roman" w:hAnsi="Century Schoolbook"/>
                          <w:sz w:val="18"/>
                          <w:szCs w:val="18"/>
                          <w:lang w:val="en-US" w:eastAsia="en-US"/>
                        </w:rPr>
                      </w:pPr>
                      <w:r w:rsidRPr="00D800DA">
                        <w:rPr>
                          <w:rFonts w:ascii="Century Schoolbook" w:eastAsia="Times New Roman" w:hAnsi="Century Schoolbook"/>
                          <w:sz w:val="18"/>
                          <w:szCs w:val="18"/>
                          <w:lang w:val="en-US" w:eastAsia="en-US"/>
                        </w:rPr>
                        <w:t>FFS: How the CU can get information about the required guard symbols for a given DU configuration if needed</w:t>
                      </w:r>
                    </w:p>
                    <w:p w14:paraId="7D35E747" w14:textId="77777777" w:rsidR="00F76EFD" w:rsidRPr="00D800DA" w:rsidRDefault="00F76EFD" w:rsidP="00D800DA">
                      <w:pPr>
                        <w:pStyle w:val="ListParagraph"/>
                        <w:numPr>
                          <w:ilvl w:val="3"/>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highlight w:val="yellow"/>
                        </w:rPr>
                        <w:t>1b</w:t>
                      </w:r>
                      <w:r w:rsidRPr="00D800DA">
                        <w:rPr>
                          <w:rFonts w:ascii="Century Schoolbook" w:hAnsi="Century Schoolbook"/>
                          <w:sz w:val="18"/>
                          <w:szCs w:val="18"/>
                        </w:rPr>
                        <w:t>: H/S/NA is applied relative to the MT resource configuration (D/U/F) slot timing.</w:t>
                      </w:r>
                    </w:p>
                    <w:p w14:paraId="17F684E2" w14:textId="77777777" w:rsidR="00F76EFD" w:rsidRPr="00D800DA" w:rsidRDefault="00F76EFD" w:rsidP="00D800DA">
                      <w:pPr>
                        <w:pStyle w:val="ListParagraph"/>
                        <w:numPr>
                          <w:ilvl w:val="4"/>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rPr>
                        <w:t>FFS: Whether and/or how the CU will know the actual H/S/NA resources at the child DU</w:t>
                      </w:r>
                    </w:p>
                    <w:p w14:paraId="67548FC4" w14:textId="77777777" w:rsidR="00F76EFD" w:rsidRPr="00D800DA" w:rsidRDefault="00F76EFD" w:rsidP="00D800DA">
                      <w:pPr>
                        <w:pStyle w:val="ListParagraph"/>
                        <w:numPr>
                          <w:ilvl w:val="4"/>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rPr>
                        <w:t>FFS whether S is explicitly indicated or not</w:t>
                      </w:r>
                    </w:p>
                    <w:p w14:paraId="321C3EDA" w14:textId="77777777" w:rsidR="00F76EFD" w:rsidRPr="00D800DA" w:rsidRDefault="00F76EFD" w:rsidP="00D800DA">
                      <w:pPr>
                        <w:pStyle w:val="ListParagraph"/>
                        <w:numPr>
                          <w:ilvl w:val="3"/>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highlight w:val="yellow"/>
                        </w:rPr>
                        <w:t>1c</w:t>
                      </w:r>
                      <w:r w:rsidRPr="00D800DA">
                        <w:rPr>
                          <w:rFonts w:ascii="Century Schoolbook" w:hAnsi="Century Schoolbook"/>
                          <w:sz w:val="18"/>
                          <w:szCs w:val="18"/>
                        </w:rPr>
                        <w:t>: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00A3F336" w14:textId="77777777" w:rsidR="00F76EFD" w:rsidRPr="00D800DA" w:rsidRDefault="00F76EFD" w:rsidP="00D800DA">
                      <w:pPr>
                        <w:pStyle w:val="ListParagraph"/>
                        <w:numPr>
                          <w:ilvl w:val="4"/>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rPr>
                        <w:t>FFS: Whether and/or how the CU will know the actual S/NA resources at the child DU</w:t>
                      </w:r>
                    </w:p>
                    <w:p w14:paraId="2CB61312" w14:textId="77777777" w:rsidR="00F76EFD" w:rsidRPr="00D800DA" w:rsidRDefault="00F76EFD" w:rsidP="00D800DA">
                      <w:pPr>
                        <w:pStyle w:val="ListParagraph"/>
                        <w:numPr>
                          <w:ilvl w:val="1"/>
                          <w:numId w:val="37"/>
                        </w:numPr>
                        <w:snapToGrid/>
                        <w:spacing w:before="100" w:beforeAutospacing="1" w:after="10" w:afterAutospacing="0" w:line="200" w:lineRule="exact"/>
                        <w:ind w:leftChars="0"/>
                        <w:rPr>
                          <w:rFonts w:ascii="Century Schoolbook" w:hAnsi="Century Schoolbook"/>
                          <w:sz w:val="18"/>
                          <w:szCs w:val="18"/>
                        </w:rPr>
                      </w:pPr>
                      <w:r w:rsidRPr="00D800DA">
                        <w:rPr>
                          <w:rFonts w:ascii="Century Schoolbook" w:hAnsi="Century Schoolbook"/>
                          <w:sz w:val="18"/>
                          <w:szCs w:val="18"/>
                          <w:highlight w:val="yellow"/>
                        </w:rPr>
                        <w:t>Alt. 2</w:t>
                      </w:r>
                      <w:r w:rsidRPr="00D800DA">
                        <w:rPr>
                          <w:rFonts w:ascii="Century Schoolbook" w:hAnsi="Century Schoolbook"/>
                          <w:sz w:val="18"/>
                          <w:szCs w:val="18"/>
                        </w:rPr>
                        <w:t xml:space="preserve">: NA is explicitly indicated as a resource type in each slot for both the DU and MT configuration. H/S is not explicitly indicated, but implicitly determined by the DU based on the corresponding MT configuration </w:t>
                      </w:r>
                    </w:p>
                    <w:p w14:paraId="600652B5" w14:textId="77777777" w:rsidR="00F76EFD" w:rsidRPr="00104763" w:rsidRDefault="00F76EFD" w:rsidP="00F76EFD">
                      <w:pPr>
                        <w:pStyle w:val="ListParagraph"/>
                        <w:numPr>
                          <w:ilvl w:val="2"/>
                          <w:numId w:val="37"/>
                        </w:numPr>
                        <w:spacing w:before="100" w:beforeAutospacing="1" w:after="10" w:line="200" w:lineRule="exact"/>
                        <w:ind w:left="1320"/>
                        <w:rPr>
                          <w:rFonts w:ascii="Century Schoolbook" w:hAnsi="Century Schoolbook"/>
                          <w:sz w:val="18"/>
                          <w:szCs w:val="18"/>
                        </w:rPr>
                      </w:pPr>
                      <w:r w:rsidRPr="00D800DA">
                        <w:rPr>
                          <w:rFonts w:ascii="Century Schoolbook" w:hAnsi="Century Schoolbook"/>
                          <w:sz w:val="18"/>
                          <w:szCs w:val="18"/>
                        </w:rPr>
                        <w:t>FFS: how to handle the case where there is not a 1-1 mapping of DUs and MTs in the child IAB node</w:t>
                      </w:r>
                    </w:p>
                  </w:txbxContent>
                </v:textbox>
                <w10:wrap type="square"/>
              </v:shape>
            </w:pict>
          </mc:Fallback>
        </mc:AlternateContent>
      </w:r>
    </w:p>
    <w:p w14:paraId="1B966444" w14:textId="77777777" w:rsidR="00D800DA" w:rsidRDefault="00D800DA" w:rsidP="000061D2"/>
    <w:p w14:paraId="5AD051A3" w14:textId="13EF4DC8" w:rsidR="00D800DA" w:rsidRDefault="00D800DA" w:rsidP="000061D2">
      <w:r>
        <w:t xml:space="preserve">In this document, we present our views on this conundrum of choice, and present our recommendations how to proceed forward, particularly considering node timing issues.  The timing issues associated with each alternative, while discussed in offline discussions, both official and ad hoc, had not reached a perspicuous conclusion and hence RAN1 to proceed with the specification making in this area. </w:t>
      </w:r>
    </w:p>
    <w:p w14:paraId="02A9273A" w14:textId="5185195E" w:rsidR="002A2511" w:rsidRDefault="002A2511" w:rsidP="000061D2">
      <w:r>
        <w:t xml:space="preserve">In </w:t>
      </w:r>
      <w:proofErr w:type="gramStart"/>
      <w:r>
        <w:t>addition</w:t>
      </w:r>
      <w:proofErr w:type="gramEnd"/>
      <w:r>
        <w:t xml:space="preserve"> we are also interested in the resolution of this multiple choice decision from RAN1 #97:</w:t>
      </w:r>
    </w:p>
    <w:p w14:paraId="2F348CBA" w14:textId="0E0783F4" w:rsidR="002A2511" w:rsidRDefault="002A2511" w:rsidP="000061D2"/>
    <w:p w14:paraId="27E2D1C7" w14:textId="7A2AFAF2" w:rsidR="002A2511" w:rsidRDefault="002A2511" w:rsidP="000061D2">
      <w:r>
        <w:rPr>
          <w:noProof/>
        </w:rPr>
        <mc:AlternateContent>
          <mc:Choice Requires="wps">
            <w:drawing>
              <wp:anchor distT="0" distB="0" distL="114300" distR="114300" simplePos="0" relativeHeight="251661312" behindDoc="0" locked="0" layoutInCell="1" allowOverlap="1" wp14:anchorId="169138A9" wp14:editId="5C3774D3">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26DCFC8" w14:textId="77777777" w:rsidR="00F76EFD" w:rsidRPr="002A2511" w:rsidRDefault="00F76EFD" w:rsidP="002A2511">
                            <w:pPr>
                              <w:rPr>
                                <w:rFonts w:ascii="Century Schoolbook" w:hAnsi="Century Schoolbook"/>
                                <w:sz w:val="18"/>
                                <w:szCs w:val="18"/>
                              </w:rPr>
                            </w:pPr>
                            <w:r w:rsidRPr="002A2511">
                              <w:rPr>
                                <w:rFonts w:ascii="Century Schoolbook" w:hAnsi="Century Schoolbook"/>
                                <w:b/>
                                <w:sz w:val="18"/>
                                <w:szCs w:val="18"/>
                                <w:u w:val="single"/>
                              </w:rPr>
                              <w:t>Conclusion</w:t>
                            </w:r>
                            <w:r w:rsidRPr="002A2511">
                              <w:rPr>
                                <w:rFonts w:ascii="Century Schoolbook" w:hAnsi="Century Schoolbook"/>
                                <w:sz w:val="18"/>
                                <w:szCs w:val="18"/>
                              </w:rPr>
                              <w:t>:</w:t>
                            </w:r>
                          </w:p>
                          <w:p w14:paraId="79C9214A" w14:textId="77777777" w:rsidR="00F76EFD" w:rsidRPr="002A2511" w:rsidRDefault="00F76EFD" w:rsidP="002A2511">
                            <w:pPr>
                              <w:rPr>
                                <w:rFonts w:ascii="Century Schoolbook" w:hAnsi="Century Schoolbook"/>
                                <w:sz w:val="18"/>
                                <w:szCs w:val="18"/>
                              </w:rPr>
                            </w:pPr>
                            <w:r w:rsidRPr="002A2511">
                              <w:rPr>
                                <w:rFonts w:ascii="Century Schoolbook" w:hAnsi="Century Schoolbook"/>
                                <w:sz w:val="18"/>
                                <w:szCs w:val="18"/>
                              </w:rPr>
                              <w:t>The following alternatives are considered (to be down-selected in RAN1#98) for the explicit indication of the availability of soft resources:</w:t>
                            </w:r>
                          </w:p>
                          <w:p w14:paraId="340F1AFB" w14:textId="77777777" w:rsidR="00F76EFD" w:rsidRPr="002A2511" w:rsidRDefault="00F76EFD" w:rsidP="002A2511">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1) Indicate which MT resources are “IA” for the child DU (DU-IA)</w:t>
                            </w:r>
                          </w:p>
                          <w:p w14:paraId="428AD5D7" w14:textId="77777777" w:rsidR="00F76EFD" w:rsidRPr="002A2511" w:rsidRDefault="00F76EFD" w:rsidP="002A2511">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2a) Indicate DU-IA and MT resource type (MT-D/MT-U/MT-F)</w:t>
                            </w:r>
                          </w:p>
                          <w:p w14:paraId="633A7DF5" w14:textId="77777777" w:rsidR="00F76EFD" w:rsidRPr="002A2511" w:rsidRDefault="00F76EFD" w:rsidP="002A2511">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2b) Indicate DU-IA and DU resource type (DU-D/DU-U/DU-F)</w:t>
                            </w:r>
                          </w:p>
                          <w:p w14:paraId="55FF0C93" w14:textId="77777777" w:rsidR="00F76EFD" w:rsidRPr="002A2511" w:rsidRDefault="00F76EFD" w:rsidP="002A2511">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 xml:space="preserve">Alt 3) Jointly or separately indicate DU-IA, the DU resource type, and/or MT resource type </w:t>
                            </w:r>
                          </w:p>
                          <w:p w14:paraId="349244CF" w14:textId="77777777" w:rsidR="00F76EFD" w:rsidRPr="002A2511" w:rsidRDefault="00F76EFD" w:rsidP="002A2511">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FFS: monitoring occasions for the explicit indication at the MT</w:t>
                            </w:r>
                          </w:p>
                          <w:p w14:paraId="6A669822" w14:textId="77777777" w:rsidR="00F76EFD" w:rsidRPr="00757770" w:rsidRDefault="00F76EFD" w:rsidP="00F76EFD">
                            <w:pPr>
                              <w:pStyle w:val="ListParagraph"/>
                              <w:numPr>
                                <w:ilvl w:val="0"/>
                                <w:numId w:val="38"/>
                              </w:numPr>
                              <w:spacing w:before="60" w:after="120"/>
                              <w:ind w:left="1320"/>
                              <w:contextualSpacing/>
                              <w:rPr>
                                <w:rFonts w:ascii="Century Schoolbook" w:hAnsi="Century Schoolbook"/>
                                <w:sz w:val="18"/>
                                <w:szCs w:val="18"/>
                              </w:rPr>
                            </w:pPr>
                            <w:r w:rsidRPr="002A2511">
                              <w:rPr>
                                <w:rFonts w:ascii="Century Schoolbook" w:hAnsi="Century Schoolbook"/>
                                <w:sz w:val="18"/>
                                <w:szCs w:val="18"/>
                              </w:rPr>
                              <w:t>FFS: whether the processing time for applying an explicit indication at the child DU is defined or left to implementation.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69138A9"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" filled="f" strokeweight=".5pt">
                <v:textbox style="mso-fit-shape-to-text:t">
                  <w:txbxContent>
                    <w:p w14:paraId="726DCFC8" w14:textId="77777777" w:rsidR="00F76EFD" w:rsidRPr="002A2511" w:rsidRDefault="00F76EFD" w:rsidP="002A2511">
                      <w:pPr>
                        <w:rPr>
                          <w:rFonts w:ascii="Century Schoolbook" w:hAnsi="Century Schoolbook"/>
                          <w:sz w:val="18"/>
                          <w:szCs w:val="18"/>
                        </w:rPr>
                      </w:pPr>
                      <w:r w:rsidRPr="002A2511">
                        <w:rPr>
                          <w:rFonts w:ascii="Century Schoolbook" w:hAnsi="Century Schoolbook"/>
                          <w:b/>
                          <w:sz w:val="18"/>
                          <w:szCs w:val="18"/>
                          <w:u w:val="single"/>
                        </w:rPr>
                        <w:t>Conclusion</w:t>
                      </w:r>
                      <w:r w:rsidRPr="002A2511">
                        <w:rPr>
                          <w:rFonts w:ascii="Century Schoolbook" w:hAnsi="Century Schoolbook"/>
                          <w:sz w:val="18"/>
                          <w:szCs w:val="18"/>
                        </w:rPr>
                        <w:t>:</w:t>
                      </w:r>
                    </w:p>
                    <w:p w14:paraId="79C9214A" w14:textId="77777777" w:rsidR="00F76EFD" w:rsidRPr="002A2511" w:rsidRDefault="00F76EFD" w:rsidP="002A2511">
                      <w:pPr>
                        <w:rPr>
                          <w:rFonts w:ascii="Century Schoolbook" w:hAnsi="Century Schoolbook"/>
                          <w:sz w:val="18"/>
                          <w:szCs w:val="18"/>
                        </w:rPr>
                      </w:pPr>
                      <w:r w:rsidRPr="002A2511">
                        <w:rPr>
                          <w:rFonts w:ascii="Century Schoolbook" w:hAnsi="Century Schoolbook"/>
                          <w:sz w:val="18"/>
                          <w:szCs w:val="18"/>
                        </w:rPr>
                        <w:t>The following alternatives are considered (to be down-selected in RAN1#98) for the explicit indication of the availability of soft resources:</w:t>
                      </w:r>
                    </w:p>
                    <w:p w14:paraId="340F1AFB" w14:textId="77777777" w:rsidR="00F76EFD" w:rsidRPr="002A2511" w:rsidRDefault="00F76EFD" w:rsidP="002A2511">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1) Indicate which MT resources are “IA” for the child DU (DU-IA)</w:t>
                      </w:r>
                    </w:p>
                    <w:p w14:paraId="428AD5D7" w14:textId="77777777" w:rsidR="00F76EFD" w:rsidRPr="002A2511" w:rsidRDefault="00F76EFD" w:rsidP="002A2511">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2a) Indicate DU-IA and MT resource type (MT-D/MT-U/MT-F)</w:t>
                      </w:r>
                    </w:p>
                    <w:p w14:paraId="633A7DF5" w14:textId="77777777" w:rsidR="00F76EFD" w:rsidRPr="002A2511" w:rsidRDefault="00F76EFD" w:rsidP="002A2511">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2b) Indicate DU-IA and DU resource type (DU-D/DU-U/DU-F)</w:t>
                      </w:r>
                    </w:p>
                    <w:p w14:paraId="55FF0C93" w14:textId="77777777" w:rsidR="00F76EFD" w:rsidRPr="002A2511" w:rsidRDefault="00F76EFD" w:rsidP="002A2511">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 xml:space="preserve">Alt 3) Jointly or separately indicate DU-IA, the DU resource type, and/or MT resource type </w:t>
                      </w:r>
                    </w:p>
                    <w:p w14:paraId="349244CF" w14:textId="77777777" w:rsidR="00F76EFD" w:rsidRPr="002A2511" w:rsidRDefault="00F76EFD" w:rsidP="002A2511">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FFS: monitoring occasions for the explicit indication at the MT</w:t>
                      </w:r>
                    </w:p>
                    <w:p w14:paraId="6A669822" w14:textId="77777777" w:rsidR="00F76EFD" w:rsidRPr="00757770" w:rsidRDefault="00F76EFD" w:rsidP="00F76EFD">
                      <w:pPr>
                        <w:pStyle w:val="ListParagraph"/>
                        <w:numPr>
                          <w:ilvl w:val="0"/>
                          <w:numId w:val="38"/>
                        </w:numPr>
                        <w:spacing w:before="60" w:after="120"/>
                        <w:ind w:left="1320"/>
                        <w:contextualSpacing/>
                        <w:rPr>
                          <w:rFonts w:ascii="Century Schoolbook" w:hAnsi="Century Schoolbook"/>
                          <w:sz w:val="18"/>
                          <w:szCs w:val="18"/>
                        </w:rPr>
                      </w:pPr>
                      <w:r w:rsidRPr="002A2511">
                        <w:rPr>
                          <w:rFonts w:ascii="Century Schoolbook" w:hAnsi="Century Schoolbook"/>
                          <w:sz w:val="18"/>
                          <w:szCs w:val="18"/>
                        </w:rPr>
                        <w:t>FFS: whether the processing time for applying an explicit indication at the child DU is defined or left to implementation.</w:t>
                      </w:r>
                    </w:p>
                  </w:txbxContent>
                </v:textbox>
                <w10:wrap type="square"/>
              </v:shape>
            </w:pict>
          </mc:Fallback>
        </mc:AlternateContent>
      </w:r>
    </w:p>
    <w:p w14:paraId="009AC044" w14:textId="77777777" w:rsidR="002A2511" w:rsidRDefault="002A2511" w:rsidP="000061D2"/>
    <w:p w14:paraId="1CFB1996" w14:textId="2BC7FEFB" w:rsidR="00D800DA" w:rsidRDefault="00D800DA" w:rsidP="000061D2">
      <w:r>
        <w:t xml:space="preserve">But enough of that; we do not want this prelude to overstay its welcome.  The next section will present an analysis of each alternatives, with potential FFS solutions, observations, and proposals, which will be followed by the inevitable Wrap-up/TLDR section wherein the observations and proposals are repeated for easy reference, for those who want to skip to the end.  </w:t>
      </w:r>
      <w:r w:rsidR="002169B7">
        <w:t>In addition, in the Excursus we include the relevant tables on configuration states of the DU and MT as presented in TR38.874</w:t>
      </w:r>
      <w:r w:rsidR="002A2511">
        <w:t>.</w:t>
      </w:r>
    </w:p>
    <w:p w14:paraId="622CFB8F" w14:textId="77777777" w:rsidR="00D800DA" w:rsidRDefault="00D800DA" w:rsidP="00D800DA">
      <w:pPr>
        <w:pStyle w:val="Heading1"/>
        <w:numPr>
          <w:ilvl w:val="0"/>
          <w:numId w:val="0"/>
        </w:numPr>
        <w:spacing w:after="180"/>
        <w:rPr>
          <w:lang w:val="en-US" w:eastAsia="zh-CN"/>
        </w:rPr>
      </w:pPr>
    </w:p>
    <w:p w14:paraId="74310E0B" w14:textId="136DCE21" w:rsidR="005A14F6" w:rsidRDefault="00D800DA" w:rsidP="005A14F6">
      <w:pPr>
        <w:pStyle w:val="Heading1"/>
        <w:spacing w:after="180"/>
        <w:rPr>
          <w:lang w:val="en-US"/>
        </w:rPr>
      </w:pPr>
      <w:r>
        <w:rPr>
          <w:lang w:val="en-US"/>
        </w:rPr>
        <w:t>Analysi</w:t>
      </w:r>
      <w:r w:rsidR="005A14F6">
        <w:rPr>
          <w:lang w:val="en-US"/>
        </w:rPr>
        <w:t>s</w:t>
      </w:r>
    </w:p>
    <w:p w14:paraId="76898DBE" w14:textId="445C662C" w:rsidR="005A14F6" w:rsidRPr="005A14F6" w:rsidRDefault="005A14F6" w:rsidP="005A14F6">
      <w:pPr>
        <w:pStyle w:val="Heading2"/>
        <w:rPr>
          <w:lang w:val="en-US"/>
        </w:rPr>
      </w:pPr>
      <w:r>
        <w:rPr>
          <w:lang w:val="en-US"/>
        </w:rPr>
        <w:t>Semi-static Resource Configuration</w:t>
      </w:r>
    </w:p>
    <w:p w14:paraId="726A0516" w14:textId="7155FB5C" w:rsidR="004879F5" w:rsidRPr="004879F5" w:rsidRDefault="00ED1F61" w:rsidP="004879F5">
      <w:pPr>
        <w:spacing w:after="120" w:afterAutospacing="0"/>
        <w:rPr>
          <w:lang w:val="en-US"/>
        </w:rPr>
      </w:pPr>
      <w:r>
        <w:t>As promised not more than a few lines above, here’s the analysis.</w:t>
      </w:r>
      <w:r w:rsidR="00A0766A">
        <w:t xml:space="preserve">  First, we review the </w:t>
      </w:r>
      <w:r w:rsidR="004879F5">
        <w:t xml:space="preserve">salient definitions of terms we will be using.  </w:t>
      </w:r>
      <w:r w:rsidR="004879F5" w:rsidRPr="004879F5">
        <w:rPr>
          <w:lang w:val="en-US"/>
        </w:rPr>
        <w:t xml:space="preserve">Note, first, that </w:t>
      </w:r>
      <w:r w:rsidR="004879F5" w:rsidRPr="004879F5">
        <w:rPr>
          <w:i/>
          <w:lang w:val="en-US"/>
        </w:rPr>
        <w:t>flexible</w:t>
      </w:r>
      <w:r w:rsidR="004879F5" w:rsidRPr="004879F5">
        <w:rPr>
          <w:lang w:val="en-US"/>
        </w:rPr>
        <w:t xml:space="preserve"> resources denoted as such are resources in which the device to which the flexible resources are assigned makes no assumption about whether to transmit or receive on those resources, except via control signaling, and in particular L1 control signaling.   Thus, the </w:t>
      </w:r>
      <w:r w:rsidR="004879F5" w:rsidRPr="004879F5">
        <w:rPr>
          <w:i/>
          <w:lang w:val="en-US"/>
        </w:rPr>
        <w:t>default</w:t>
      </w:r>
      <w:r w:rsidR="004879F5" w:rsidRPr="004879F5">
        <w:rPr>
          <w:lang w:val="en-US"/>
        </w:rPr>
        <w:t xml:space="preserve"> characteristic of flexible resources </w:t>
      </w:r>
      <w:r w:rsidR="004879F5" w:rsidRPr="004879F5">
        <w:rPr>
          <w:i/>
          <w:lang w:val="en-US"/>
        </w:rPr>
        <w:t>as seen by client devices</w:t>
      </w:r>
      <w:r w:rsidR="004879F5" w:rsidRPr="004879F5">
        <w:rPr>
          <w:lang w:val="en-US"/>
        </w:rPr>
        <w:t xml:space="preserve"> (UEs in RANs and </w:t>
      </w:r>
      <w:r w:rsidR="004879F5">
        <w:rPr>
          <w:lang w:val="en-US"/>
        </w:rPr>
        <w:t xml:space="preserve">MTs of and by implication and extension DUs of child nodes </w:t>
      </w:r>
      <w:r w:rsidR="004879F5" w:rsidRPr="004879F5">
        <w:rPr>
          <w:lang w:val="en-US"/>
        </w:rPr>
        <w:t>in IAB networks) is that they are “not available” for transmission by the client device, and a device to which these resources are assigned are not expected to be required to receive transmissions on those resources.</w:t>
      </w:r>
    </w:p>
    <w:p w14:paraId="68520D3C" w14:textId="77777777" w:rsidR="004879F5" w:rsidRPr="004879F5" w:rsidRDefault="004879F5" w:rsidP="004879F5">
      <w:pPr>
        <w:spacing w:after="120" w:afterAutospacing="0"/>
        <w:rPr>
          <w:lang w:val="en-US"/>
        </w:rPr>
      </w:pPr>
    </w:p>
    <w:p w14:paraId="2ED29489" w14:textId="77777777" w:rsidR="004879F5" w:rsidRPr="004879F5" w:rsidRDefault="004879F5" w:rsidP="004879F5">
      <w:pPr>
        <w:spacing w:after="120" w:afterAutospacing="0"/>
        <w:rPr>
          <w:lang w:val="en-US"/>
        </w:rPr>
      </w:pPr>
      <w:r w:rsidRPr="004879F5">
        <w:rPr>
          <w:lang w:val="en-US"/>
        </w:rPr>
        <w:t>Secondly, we have the following definitions for resources, from TR38.874:</w:t>
      </w:r>
    </w:p>
    <w:p w14:paraId="5F990829" w14:textId="77777777" w:rsidR="004879F5" w:rsidRPr="004879F5" w:rsidRDefault="004879F5" w:rsidP="004879F5">
      <w:pPr>
        <w:spacing w:after="120" w:afterAutospacing="0"/>
        <w:rPr>
          <w:lang w:val="en-US"/>
        </w:rPr>
      </w:pPr>
    </w:p>
    <w:p w14:paraId="0CDAF62C" w14:textId="77777777" w:rsidR="004879F5" w:rsidRPr="004879F5" w:rsidRDefault="004879F5" w:rsidP="004879F5">
      <w:pPr>
        <w:spacing w:after="120" w:afterAutospacing="0"/>
        <w:rPr>
          <w:lang w:val="en-US"/>
        </w:rPr>
      </w:pPr>
      <w:r w:rsidRPr="004879F5">
        <w:rPr>
          <w:lang w:val="en-US"/>
        </w:rPr>
        <w:t>“Each of the downlink, uplink and flexible time-resource types of the DU child link can belong to one of two categories:</w:t>
      </w:r>
    </w:p>
    <w:p w14:paraId="4722B154" w14:textId="77777777" w:rsidR="004879F5" w:rsidRPr="004879F5" w:rsidRDefault="004879F5" w:rsidP="004879F5">
      <w:pPr>
        <w:spacing w:after="120" w:afterAutospacing="0"/>
        <w:rPr>
          <w:lang w:val="en-US"/>
        </w:rPr>
      </w:pPr>
      <w:r w:rsidRPr="004879F5">
        <w:rPr>
          <w:lang w:val="en-US"/>
        </w:rPr>
        <w:lastRenderedPageBreak/>
        <w:t>-</w:t>
      </w:r>
      <w:r w:rsidRPr="004879F5">
        <w:rPr>
          <w:lang w:val="en-US"/>
        </w:rPr>
        <w:tab/>
        <w:t>Hard: The corresponding time resource is always available for the DU child link;</w:t>
      </w:r>
    </w:p>
    <w:p w14:paraId="18F9B7F6" w14:textId="77777777" w:rsidR="004879F5" w:rsidRPr="004879F5" w:rsidRDefault="004879F5" w:rsidP="004879F5">
      <w:pPr>
        <w:spacing w:after="120" w:afterAutospacing="0"/>
      </w:pPr>
      <w:r w:rsidRPr="004879F5">
        <w:rPr>
          <w:lang w:val="en-US"/>
        </w:rPr>
        <w:t>-</w:t>
      </w:r>
      <w:r w:rsidRPr="004879F5">
        <w:rPr>
          <w:lang w:val="en-US"/>
        </w:rPr>
        <w:tab/>
        <w:t>Soft: The availability of the corresponding time resource for the DU child link is explicitly and/or implicitly controlled by the parent node.”</w:t>
      </w:r>
    </w:p>
    <w:p w14:paraId="3F13270B" w14:textId="77777777" w:rsidR="004879F5" w:rsidRPr="004879F5" w:rsidRDefault="004879F5" w:rsidP="004879F5">
      <w:pPr>
        <w:spacing w:after="120" w:afterAutospacing="0"/>
        <w:rPr>
          <w:lang w:val="en-US"/>
        </w:rPr>
      </w:pPr>
    </w:p>
    <w:p w14:paraId="5CCDA032" w14:textId="34CB62B1" w:rsidR="004879F5" w:rsidRPr="004879F5" w:rsidRDefault="004879F5" w:rsidP="004879F5">
      <w:pPr>
        <w:spacing w:after="120" w:afterAutospacing="0"/>
        <w:rPr>
          <w:lang w:val="en-US"/>
        </w:rPr>
      </w:pPr>
      <w:r w:rsidRPr="004879F5">
        <w:rPr>
          <w:lang w:val="en-US"/>
        </w:rPr>
        <w:t xml:space="preserve">Flexible resources </w:t>
      </w:r>
      <w:r w:rsidRPr="004879F5">
        <w:rPr>
          <w:i/>
          <w:lang w:val="en-US"/>
        </w:rPr>
        <w:t>of the DU of the child</w:t>
      </w:r>
      <w:r w:rsidRPr="004879F5">
        <w:rPr>
          <w:lang w:val="en-US"/>
        </w:rPr>
        <w:t xml:space="preserve"> can be “available” either “always” or “implicitly controlled by the parent node,” according to TR38.874</w:t>
      </w:r>
      <w:r>
        <w:rPr>
          <w:lang w:val="en-US"/>
        </w:rPr>
        <w:t>, as well of course as that of the child MT</w:t>
      </w:r>
      <w:r w:rsidRPr="004879F5">
        <w:rPr>
          <w:lang w:val="en-US"/>
        </w:rPr>
        <w:t xml:space="preserve">.  In legacy NR, flexible resource assignment and utilization is done between a </w:t>
      </w:r>
      <w:proofErr w:type="spellStart"/>
      <w:r w:rsidRPr="004879F5">
        <w:rPr>
          <w:lang w:val="en-US"/>
        </w:rPr>
        <w:t>gNB</w:t>
      </w:r>
      <w:proofErr w:type="spellEnd"/>
      <w:r w:rsidRPr="004879F5">
        <w:rPr>
          <w:lang w:val="en-US"/>
        </w:rPr>
        <w:t xml:space="preserve"> and an access UE.  For IAB, however, “flexible” resource assignment can be Hard/Soft allocated to a child’s DU (if configured via RRC configuration, then, </w:t>
      </w:r>
      <w:r w:rsidRPr="004879F5">
        <w:rPr>
          <w:i/>
          <w:lang w:val="en-US"/>
        </w:rPr>
        <w:t>from the CU.</w:t>
      </w:r>
      <w:r w:rsidRPr="004879F5">
        <w:rPr>
          <w:lang w:val="en-US"/>
        </w:rPr>
        <w:t>)</w:t>
      </w:r>
    </w:p>
    <w:p w14:paraId="578777C7" w14:textId="77777777" w:rsidR="004879F5" w:rsidRPr="004879F5" w:rsidRDefault="004879F5" w:rsidP="004879F5">
      <w:pPr>
        <w:spacing w:after="120" w:afterAutospacing="0"/>
        <w:rPr>
          <w:lang w:val="en-US"/>
        </w:rPr>
      </w:pPr>
    </w:p>
    <w:p w14:paraId="030AF06D" w14:textId="60D3B5B3" w:rsidR="004879F5" w:rsidRDefault="004879F5" w:rsidP="004879F5">
      <w:pPr>
        <w:spacing w:after="120" w:afterAutospacing="0"/>
        <w:rPr>
          <w:lang w:val="en-US"/>
        </w:rPr>
      </w:pPr>
      <w:r>
        <w:rPr>
          <w:lang w:val="en-US"/>
        </w:rPr>
        <w:t xml:space="preserve">Thus we have rehashed the </w:t>
      </w:r>
      <w:r w:rsidR="00E66B02">
        <w:rPr>
          <w:lang w:val="en-US"/>
        </w:rPr>
        <w:t>meanings</w:t>
      </w:r>
      <w:r>
        <w:rPr>
          <w:lang w:val="en-US"/>
        </w:rPr>
        <w:t xml:space="preserve"> </w:t>
      </w:r>
      <w:proofErr w:type="gramStart"/>
      <w:r>
        <w:rPr>
          <w:lang w:val="en-US"/>
        </w:rPr>
        <w:t>o</w:t>
      </w:r>
      <w:r w:rsidR="00E66B02">
        <w:rPr>
          <w:lang w:val="en-US"/>
        </w:rPr>
        <w:t>f</w:t>
      </w:r>
      <w:r>
        <w:rPr>
          <w:lang w:val="en-US"/>
        </w:rPr>
        <w:t xml:space="preserve"> </w:t>
      </w:r>
      <w:r w:rsidRPr="004879F5">
        <w:rPr>
          <w:lang w:val="en-US"/>
        </w:rPr>
        <w:t xml:space="preserve"> “</w:t>
      </w:r>
      <w:proofErr w:type="gramEnd"/>
      <w:r w:rsidRPr="004879F5">
        <w:rPr>
          <w:lang w:val="en-US"/>
        </w:rPr>
        <w:t xml:space="preserve">hard” and “soft” </w:t>
      </w:r>
      <w:r w:rsidR="00E66B02">
        <w:rPr>
          <w:lang w:val="en-US"/>
        </w:rPr>
        <w:t xml:space="preserve">and </w:t>
      </w:r>
      <w:r w:rsidRPr="004879F5">
        <w:rPr>
          <w:lang w:val="en-US"/>
        </w:rPr>
        <w:t>flexible resources.  Also, we should note in what follows that IA= Indicated as available, NA = Not Available, F=Flexible, D= Downlink, U=Uplink, F= Flexible, H=Hard, S= Soft.</w:t>
      </w:r>
    </w:p>
    <w:p w14:paraId="34EE6FD1" w14:textId="3A446BF5" w:rsidR="00E66B02" w:rsidRDefault="00E66B02" w:rsidP="004879F5">
      <w:pPr>
        <w:spacing w:after="120" w:afterAutospacing="0"/>
        <w:rPr>
          <w:lang w:val="en-US"/>
        </w:rPr>
      </w:pPr>
    </w:p>
    <w:p w14:paraId="148162C5" w14:textId="77777777" w:rsidR="00E66B02" w:rsidRPr="00E66B02" w:rsidRDefault="00E66B02" w:rsidP="00E66B02">
      <w:pPr>
        <w:keepNext/>
        <w:tabs>
          <w:tab w:val="left" w:pos="2100"/>
        </w:tabs>
        <w:snapToGrid/>
        <w:spacing w:after="0" w:afterAutospacing="0"/>
        <w:jc w:val="left"/>
        <w:rPr>
          <w:rFonts w:ascii="Century Schoolbook" w:eastAsia="Times New Roman" w:hAnsi="Century Schoolbook"/>
          <w:sz w:val="22"/>
          <w:lang w:val="en-US" w:eastAsia="en-US"/>
        </w:rPr>
      </w:pPr>
      <w:r w:rsidRPr="00E66B02">
        <w:rPr>
          <w:rFonts w:ascii="Century Schoolbook" w:eastAsia="Times New Roman" w:hAnsi="Century Schoolbook"/>
          <w:noProof/>
          <w:sz w:val="22"/>
          <w:lang w:val="en-US" w:eastAsia="en-US"/>
        </w:rPr>
        <w:drawing>
          <wp:inline distT="0" distB="0" distL="0" distR="0" wp14:anchorId="7B0A5BD2" wp14:editId="441AFA43">
            <wp:extent cx="5181918" cy="4343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08699" cy="4365847"/>
                    </a:xfrm>
                    <a:prstGeom prst="rect">
                      <a:avLst/>
                    </a:prstGeom>
                  </pic:spPr>
                </pic:pic>
              </a:graphicData>
            </a:graphic>
          </wp:inline>
        </w:drawing>
      </w:r>
    </w:p>
    <w:p w14:paraId="42B6D4B1" w14:textId="77777777" w:rsidR="00E66B02" w:rsidRPr="00E66B02" w:rsidRDefault="00E66B02" w:rsidP="00E66B02">
      <w:pPr>
        <w:snapToGrid/>
        <w:spacing w:after="200" w:afterAutospacing="0"/>
        <w:jc w:val="left"/>
        <w:rPr>
          <w:rFonts w:ascii="Century Schoolbook" w:eastAsia="Times New Roman" w:hAnsi="Century Schoolbook"/>
          <w:i/>
          <w:iCs/>
          <w:color w:val="44546A"/>
          <w:sz w:val="18"/>
          <w:lang w:val="en-US" w:eastAsia="en-US"/>
        </w:rPr>
      </w:pPr>
      <w:bookmarkStart w:id="4" w:name="_Ref9521721"/>
      <w:r w:rsidRPr="00E66B02">
        <w:rPr>
          <w:rFonts w:ascii="Century Schoolbook" w:eastAsia="Times New Roman" w:hAnsi="Century Schoolbook"/>
          <w:i/>
          <w:iCs/>
          <w:color w:val="44546A"/>
          <w:sz w:val="18"/>
          <w:szCs w:val="18"/>
          <w:lang w:val="en-US" w:eastAsia="en-US"/>
        </w:rPr>
        <w:t xml:space="preserve">Figure </w:t>
      </w:r>
      <w:r w:rsidRPr="00E66B02">
        <w:rPr>
          <w:rFonts w:ascii="Century Schoolbook" w:eastAsia="Times New Roman" w:hAnsi="Century Schoolbook"/>
          <w:i/>
          <w:iCs/>
          <w:color w:val="44546A"/>
          <w:sz w:val="18"/>
          <w:szCs w:val="18"/>
          <w:lang w:val="en-US" w:eastAsia="en-US"/>
        </w:rPr>
        <w:fldChar w:fldCharType="begin"/>
      </w:r>
      <w:r w:rsidRPr="00E66B02">
        <w:rPr>
          <w:rFonts w:ascii="Century Schoolbook" w:eastAsia="Times New Roman" w:hAnsi="Century Schoolbook"/>
          <w:i/>
          <w:iCs/>
          <w:color w:val="44546A"/>
          <w:sz w:val="18"/>
          <w:szCs w:val="18"/>
          <w:lang w:val="en-US" w:eastAsia="en-US"/>
        </w:rPr>
        <w:instrText xml:space="preserve"> SEQ Figure \* ARABIC </w:instrText>
      </w:r>
      <w:r w:rsidRPr="00E66B02">
        <w:rPr>
          <w:rFonts w:ascii="Century Schoolbook" w:eastAsia="Times New Roman" w:hAnsi="Century Schoolbook"/>
          <w:i/>
          <w:iCs/>
          <w:color w:val="44546A"/>
          <w:sz w:val="18"/>
          <w:szCs w:val="18"/>
          <w:lang w:val="en-US" w:eastAsia="en-US"/>
        </w:rPr>
        <w:fldChar w:fldCharType="separate"/>
      </w:r>
      <w:r w:rsidRPr="00E66B02">
        <w:rPr>
          <w:rFonts w:ascii="Century Schoolbook" w:eastAsia="Times New Roman" w:hAnsi="Century Schoolbook"/>
          <w:i/>
          <w:iCs/>
          <w:noProof/>
          <w:color w:val="44546A"/>
          <w:sz w:val="18"/>
          <w:szCs w:val="18"/>
          <w:lang w:val="en-US" w:eastAsia="en-US"/>
        </w:rPr>
        <w:t>1</w:t>
      </w:r>
      <w:r w:rsidRPr="00E66B02">
        <w:rPr>
          <w:rFonts w:ascii="Century Schoolbook" w:eastAsia="Times New Roman" w:hAnsi="Century Schoolbook"/>
          <w:i/>
          <w:iCs/>
          <w:color w:val="44546A"/>
          <w:sz w:val="18"/>
          <w:szCs w:val="18"/>
          <w:lang w:val="en-US" w:eastAsia="en-US"/>
        </w:rPr>
        <w:fldChar w:fldCharType="end"/>
      </w:r>
      <w:bookmarkEnd w:id="4"/>
      <w:r w:rsidRPr="00E66B02">
        <w:rPr>
          <w:rFonts w:ascii="Century Schoolbook" w:eastAsia="Times New Roman" w:hAnsi="Century Schoolbook"/>
          <w:i/>
          <w:iCs/>
          <w:color w:val="44546A"/>
          <w:sz w:val="18"/>
          <w:szCs w:val="18"/>
          <w:lang w:val="en-US" w:eastAsia="en-US"/>
        </w:rPr>
        <w:t xml:space="preserve"> IAB network and The Timing Issue</w:t>
      </w:r>
    </w:p>
    <w:p w14:paraId="7098184B" w14:textId="11573B32" w:rsidR="00E66B02" w:rsidRPr="00E66B02" w:rsidRDefault="00E66B02" w:rsidP="00E66B02">
      <w:pPr>
        <w:spacing w:after="120" w:afterAutospacing="0"/>
        <w:rPr>
          <w:lang w:val="en-US"/>
        </w:rPr>
      </w:pPr>
      <w:r w:rsidRPr="00E66B02">
        <w:rPr>
          <w:lang w:val="en-US"/>
        </w:rPr>
        <w:fldChar w:fldCharType="begin"/>
      </w:r>
      <w:r w:rsidRPr="00E66B02">
        <w:rPr>
          <w:lang w:val="en-US"/>
        </w:rPr>
        <w:instrText xml:space="preserve"> REF _Ref9521721 \h  \* MERGEFORMAT </w:instrText>
      </w:r>
      <w:r w:rsidRPr="00E66B02">
        <w:rPr>
          <w:lang w:val="en-US"/>
        </w:rPr>
      </w:r>
      <w:r w:rsidRPr="00E66B02">
        <w:rPr>
          <w:lang w:val="en-US"/>
        </w:rPr>
        <w:fldChar w:fldCharType="separate"/>
      </w:r>
      <w:r w:rsidRPr="00E66B02">
        <w:rPr>
          <w:lang w:val="en-US"/>
        </w:rPr>
        <w:t>Figure 1</w:t>
      </w:r>
      <w:r w:rsidRPr="00E66B02">
        <w:fldChar w:fldCharType="end"/>
      </w:r>
      <w:r w:rsidRPr="00E66B02">
        <w:rPr>
          <w:lang w:val="en-US"/>
        </w:rPr>
        <w:t xml:space="preserve"> shows an illustration of the issue we’re addressing in this document, namely,</w:t>
      </w:r>
      <w:r w:rsidR="00531C97">
        <w:rPr>
          <w:lang w:val="en-US"/>
        </w:rPr>
        <w:t xml:space="preserve"> in an IAB </w:t>
      </w:r>
      <w:proofErr w:type="gramStart"/>
      <w:r w:rsidR="00531C97">
        <w:rPr>
          <w:lang w:val="en-US"/>
        </w:rPr>
        <w:t xml:space="preserve">network </w:t>
      </w:r>
      <w:r w:rsidRPr="00E66B02">
        <w:rPr>
          <w:lang w:val="en-US"/>
        </w:rPr>
        <w:t xml:space="preserve"> there</w:t>
      </w:r>
      <w:proofErr w:type="gramEnd"/>
      <w:r w:rsidRPr="00E66B02">
        <w:rPr>
          <w:lang w:val="en-US"/>
        </w:rPr>
        <w:t xml:space="preserve"> </w:t>
      </w:r>
      <w:r w:rsidR="00531C97">
        <w:rPr>
          <w:lang w:val="en-US"/>
        </w:rPr>
        <w:t>may exist</w:t>
      </w:r>
      <w:r w:rsidRPr="00E66B02">
        <w:rPr>
          <w:lang w:val="en-US"/>
        </w:rPr>
        <w:t xml:space="preserve"> a timing difference that may be unresolvable to zero between the MT timing and the DU timing in a</w:t>
      </w:r>
      <w:r w:rsidR="00561171">
        <w:rPr>
          <w:lang w:val="en-US"/>
        </w:rPr>
        <w:t>n</w:t>
      </w:r>
      <w:r w:rsidRPr="00E66B02">
        <w:rPr>
          <w:lang w:val="en-US"/>
        </w:rPr>
        <w:t xml:space="preserve"> IAB node.  This may happen, for example in situations where an IAB network has multiple</w:t>
      </w:r>
      <w:r w:rsidR="007B4450">
        <w:rPr>
          <w:lang w:val="en-US"/>
        </w:rPr>
        <w:t xml:space="preserve"> </w:t>
      </w:r>
      <w:r w:rsidRPr="00E66B02">
        <w:rPr>
          <w:lang w:val="en-US"/>
        </w:rPr>
        <w:t xml:space="preserve">points/instances of synchronization that may be provided by GNSS (Global Navigation Satellite </w:t>
      </w:r>
      <w:r w:rsidRPr="00E66B02">
        <w:rPr>
          <w:lang w:val="en-US"/>
        </w:rPr>
        <w:lastRenderedPageBreak/>
        <w:t xml:space="preserve">Systems) or GNSS equivalent (e.g., terrestrial based, </w:t>
      </w:r>
      <w:r w:rsidR="007B4450">
        <w:rPr>
          <w:lang w:val="en-US"/>
        </w:rPr>
        <w:t>or atomic clock chips</w:t>
      </w:r>
      <w:r w:rsidRPr="00E66B02">
        <w:rPr>
          <w:lang w:val="en-US"/>
        </w:rPr>
        <w:t xml:space="preserve">, etc.)  systems to multiple IAB nodes. So, for example for IAB Node 1, its “Generation 1” timing between its MT and CU differs from its “Generation 2” timing between Node 1’s DU and Node 2’s MT by </w:t>
      </w:r>
      <w:r w:rsidRPr="00E66B02">
        <w:rPr>
          <w:i/>
          <w:lang w:val="en-US"/>
        </w:rPr>
        <w:t>t</w:t>
      </w:r>
      <w:r w:rsidRPr="00E66B02">
        <w:rPr>
          <w:lang w:val="en-US"/>
        </w:rPr>
        <w:softHyphen/>
      </w:r>
      <w:r w:rsidRPr="00531C97">
        <w:rPr>
          <w:rFonts w:ascii="Symbol" w:hAnsi="Symbol"/>
          <w:vertAlign w:val="subscript"/>
          <w:lang w:val="en-US"/>
        </w:rPr>
        <w:t></w:t>
      </w:r>
      <w:r w:rsidRPr="00531C97">
        <w:rPr>
          <w:rFonts w:ascii="Symbol" w:hAnsi="Symbol"/>
          <w:lang w:val="en-US"/>
        </w:rPr>
        <w:t></w:t>
      </w:r>
      <w:r w:rsidRPr="00E66B02">
        <w:rPr>
          <w:lang w:val="en-US"/>
        </w:rPr>
        <w:t xml:space="preserve">seconds, which is exaggerated in the Figure to showcase the lack of competence of the author’s drawing skills. </w:t>
      </w:r>
    </w:p>
    <w:p w14:paraId="6DEE7755" w14:textId="2F714CF5" w:rsidR="00E66B02" w:rsidRDefault="00E66B02" w:rsidP="004879F5">
      <w:pPr>
        <w:spacing w:after="120" w:afterAutospacing="0"/>
        <w:rPr>
          <w:lang w:val="en-US"/>
        </w:rPr>
      </w:pPr>
    </w:p>
    <w:p w14:paraId="28A21B03" w14:textId="2E97000D" w:rsidR="00046ABD" w:rsidRPr="00E66B02" w:rsidRDefault="00046ABD" w:rsidP="004879F5">
      <w:pPr>
        <w:spacing w:after="120" w:afterAutospacing="0"/>
        <w:rPr>
          <w:lang w:val="en-US"/>
        </w:rPr>
      </w:pPr>
      <w:proofErr w:type="gramStart"/>
      <w:r>
        <w:rPr>
          <w:lang w:val="en-US"/>
        </w:rPr>
        <w:t>So</w:t>
      </w:r>
      <w:proofErr w:type="gramEnd"/>
      <w:r>
        <w:rPr>
          <w:lang w:val="en-US"/>
        </w:rPr>
        <w:t xml:space="preserve"> with the above in mind, let us consider each of the alternatives for sem</w:t>
      </w:r>
      <w:r w:rsidR="00025EA0">
        <w:rPr>
          <w:lang w:val="en-US"/>
        </w:rPr>
        <w:t>i-st</w:t>
      </w:r>
      <w:r>
        <w:rPr>
          <w:lang w:val="en-US"/>
        </w:rPr>
        <w:t>atic resource configuration.</w:t>
      </w:r>
    </w:p>
    <w:p w14:paraId="3A7A4DA2" w14:textId="32FA3DC8" w:rsidR="00A0766A" w:rsidRDefault="002F7994" w:rsidP="00A0766A">
      <w:pPr>
        <w:spacing w:after="120" w:afterAutospacing="0"/>
      </w:pPr>
      <w:r w:rsidRPr="003555A3">
        <w:t xml:space="preserve"> </w:t>
      </w:r>
    </w:p>
    <w:p w14:paraId="4520FBCC" w14:textId="1D68884B" w:rsidR="004A54CB" w:rsidRDefault="004A54CB" w:rsidP="00A0766A">
      <w:pPr>
        <w:spacing w:after="120" w:afterAutospacing="0"/>
      </w:pPr>
    </w:p>
    <w:p w14:paraId="7AF262B3" w14:textId="77777777" w:rsidR="004A54CB" w:rsidRPr="004A54CB" w:rsidRDefault="004A54CB" w:rsidP="004A65C9">
      <w:pPr>
        <w:spacing w:after="120" w:afterAutospacing="0"/>
        <w:rPr>
          <w:b/>
          <w:bCs/>
          <w:u w:val="single"/>
          <w:lang w:val="en-US"/>
        </w:rPr>
      </w:pPr>
      <w:r w:rsidRPr="004A54CB">
        <w:rPr>
          <w:b/>
          <w:bCs/>
          <w:u w:val="single"/>
          <w:lang w:val="en-US"/>
        </w:rPr>
        <w:t>Alternative 1a</w:t>
      </w:r>
    </w:p>
    <w:p w14:paraId="77D0A179" w14:textId="77777777" w:rsidR="004A54CB" w:rsidRPr="004A54CB" w:rsidRDefault="004A54CB" w:rsidP="004A54CB">
      <w:pPr>
        <w:spacing w:after="120" w:afterAutospacing="0"/>
      </w:pPr>
      <w:r w:rsidRPr="004A54CB">
        <w:rPr>
          <w:lang w:val="en-US"/>
        </w:rPr>
        <w:t xml:space="preserve">Alternative 1a is:  </w:t>
      </w:r>
      <w:r w:rsidRPr="004A54CB">
        <w:t>H/S/NA is additionally explicitly indicated per-resource type (D/U/F) in each slot; 1a: H/S/NA is applied relative to the DU resource configuration (D/U/F) slot timing without considering the MT resource configuration or timing.</w:t>
      </w:r>
    </w:p>
    <w:p w14:paraId="4F357E83" w14:textId="77777777" w:rsidR="0029021D" w:rsidRDefault="0029021D" w:rsidP="004A54CB">
      <w:pPr>
        <w:spacing w:after="120" w:afterAutospacing="0"/>
        <w:rPr>
          <w:lang w:val="en-US"/>
        </w:rPr>
      </w:pPr>
    </w:p>
    <w:p w14:paraId="3EB500A3" w14:textId="77BAAAC0" w:rsidR="004A54CB" w:rsidRPr="0029021D" w:rsidRDefault="004A54CB" w:rsidP="004A54CB">
      <w:pPr>
        <w:spacing w:after="120" w:afterAutospacing="0"/>
      </w:pPr>
      <w:r w:rsidRPr="004A54CB">
        <w:rPr>
          <w:lang w:val="en-US"/>
        </w:rPr>
        <w:t>For Alternative 1a, the FFS points are:</w:t>
      </w:r>
    </w:p>
    <w:p w14:paraId="40E64089" w14:textId="77777777" w:rsidR="004A54CB" w:rsidRPr="004A54CB" w:rsidRDefault="004A54CB" w:rsidP="0029021D">
      <w:pPr>
        <w:numPr>
          <w:ilvl w:val="0"/>
          <w:numId w:val="37"/>
        </w:numPr>
        <w:spacing w:after="120" w:afterAutospacing="0"/>
        <w:rPr>
          <w:lang w:val="en-US"/>
        </w:rPr>
      </w:pPr>
      <w:r w:rsidRPr="004A54CB">
        <w:rPr>
          <w:lang w:val="en-US"/>
        </w:rPr>
        <w:t>FFS: definition of additional restrictions on the usage of the semi-static configuration (e.g. guard symbols) based on deployment scenario or DL/UL switching times within an IAB node, etc.</w:t>
      </w:r>
    </w:p>
    <w:p w14:paraId="1C9BB061" w14:textId="04CDD8E0" w:rsidR="004A54CB" w:rsidRDefault="004A54CB" w:rsidP="004A54CB">
      <w:pPr>
        <w:numPr>
          <w:ilvl w:val="0"/>
          <w:numId w:val="37"/>
        </w:numPr>
        <w:spacing w:after="120" w:afterAutospacing="0"/>
        <w:rPr>
          <w:lang w:val="en-US"/>
        </w:rPr>
      </w:pPr>
      <w:r w:rsidRPr="004A54CB">
        <w:rPr>
          <w:lang w:val="en-US"/>
        </w:rPr>
        <w:t>FFS: How the CU can get information about the required guard symbols for a given DU configuration if needed</w:t>
      </w:r>
    </w:p>
    <w:p w14:paraId="6805BF79" w14:textId="77777777" w:rsidR="00AC577C" w:rsidRPr="0029021D" w:rsidRDefault="00AC577C" w:rsidP="00AC577C">
      <w:pPr>
        <w:spacing w:after="120" w:afterAutospacing="0"/>
        <w:rPr>
          <w:lang w:val="en-US"/>
        </w:rPr>
      </w:pPr>
    </w:p>
    <w:p w14:paraId="1BCA4D3C" w14:textId="77777777" w:rsidR="004A54CB" w:rsidRPr="004A54CB" w:rsidRDefault="004A54CB" w:rsidP="004A54CB">
      <w:pPr>
        <w:spacing w:after="120" w:afterAutospacing="0"/>
        <w:rPr>
          <w:lang w:val="en-US"/>
        </w:rPr>
      </w:pPr>
      <w:r w:rsidRPr="004A54CB">
        <w:rPr>
          <w:lang w:val="en-US"/>
        </w:rPr>
        <w:t>As per R1-1907117</w:t>
      </w:r>
      <w:proofErr w:type="gramStart"/>
      <w:r w:rsidRPr="004A54CB">
        <w:rPr>
          <w:lang w:val="en-US"/>
        </w:rPr>
        <w:t>, in particular, the</w:t>
      </w:r>
      <w:proofErr w:type="gramEnd"/>
      <w:r w:rsidRPr="004A54CB">
        <w:rPr>
          <w:lang w:val="en-US"/>
        </w:rPr>
        <w:t xml:space="preserve"> timing issue illustrated in </w:t>
      </w:r>
      <w:r w:rsidRPr="004A54CB">
        <w:rPr>
          <w:lang w:val="en-US"/>
        </w:rPr>
        <w:fldChar w:fldCharType="begin"/>
      </w:r>
      <w:r w:rsidRPr="004A54CB">
        <w:rPr>
          <w:lang w:val="en-US"/>
        </w:rPr>
        <w:instrText xml:space="preserve"> REF _Ref9521721 \h </w:instrText>
      </w:r>
      <w:r w:rsidRPr="004A54CB">
        <w:rPr>
          <w:lang w:val="en-US"/>
        </w:rPr>
      </w:r>
      <w:r w:rsidRPr="004A54CB">
        <w:rPr>
          <w:lang w:val="en-US"/>
        </w:rPr>
        <w:fldChar w:fldCharType="separate"/>
      </w:r>
      <w:r w:rsidRPr="004A54CB">
        <w:rPr>
          <w:lang w:val="en-US"/>
        </w:rPr>
        <w:t>Figure 1</w:t>
      </w:r>
      <w:r w:rsidRPr="004A54CB">
        <w:fldChar w:fldCharType="end"/>
      </w:r>
      <w:r w:rsidRPr="004A54CB">
        <w:rPr>
          <w:lang w:val="en-US"/>
        </w:rPr>
        <w:t xml:space="preserve"> might involve communication in a scenario as per </w:t>
      </w:r>
      <w:r w:rsidRPr="004A54CB">
        <w:rPr>
          <w:lang w:val="en-US"/>
        </w:rPr>
        <w:fldChar w:fldCharType="begin"/>
      </w:r>
      <w:r w:rsidRPr="004A54CB">
        <w:rPr>
          <w:lang w:val="en-US"/>
        </w:rPr>
        <w:instrText xml:space="preserve"> REF _Ref9949620 \h </w:instrText>
      </w:r>
      <w:r w:rsidRPr="004A54CB">
        <w:rPr>
          <w:lang w:val="en-US"/>
        </w:rPr>
      </w:r>
      <w:r w:rsidRPr="004A54CB">
        <w:rPr>
          <w:lang w:val="en-US"/>
        </w:rPr>
        <w:fldChar w:fldCharType="separate"/>
      </w:r>
      <w:r w:rsidRPr="004A54CB">
        <w:rPr>
          <w:lang w:val="en-US"/>
        </w:rPr>
        <w:t>Figure 2</w:t>
      </w:r>
      <w:r w:rsidRPr="004A54CB">
        <w:fldChar w:fldCharType="end"/>
      </w:r>
      <w:r w:rsidRPr="004A54CB">
        <w:rPr>
          <w:lang w:val="en-US"/>
        </w:rPr>
        <w:t xml:space="preserve">.  R1-1907117 mentions that in a case like </w:t>
      </w:r>
      <w:r w:rsidRPr="004A54CB">
        <w:rPr>
          <w:lang w:val="en-US"/>
        </w:rPr>
        <w:fldChar w:fldCharType="begin"/>
      </w:r>
      <w:r w:rsidRPr="004A54CB">
        <w:rPr>
          <w:lang w:val="en-US"/>
        </w:rPr>
        <w:instrText xml:space="preserve"> REF _Ref9949620 \h </w:instrText>
      </w:r>
      <w:r w:rsidRPr="004A54CB">
        <w:rPr>
          <w:lang w:val="en-US"/>
        </w:rPr>
      </w:r>
      <w:r w:rsidRPr="004A54CB">
        <w:rPr>
          <w:lang w:val="en-US"/>
        </w:rPr>
        <w:fldChar w:fldCharType="separate"/>
      </w:r>
      <w:r w:rsidRPr="004A54CB">
        <w:rPr>
          <w:lang w:val="en-US"/>
        </w:rPr>
        <w:t>Figure 2</w:t>
      </w:r>
      <w:r w:rsidRPr="004A54CB">
        <w:fldChar w:fldCharType="end"/>
      </w:r>
      <w:r w:rsidRPr="004A54CB">
        <w:rPr>
          <w:lang w:val="en-US"/>
        </w:rPr>
        <w:t xml:space="preserve"> puncturing the last symbol on the IAB node  (the “Hard Symbol 13 (=  K mod 14)” symbol time of the “IAB node” – not the Parent)  in </w:t>
      </w:r>
      <w:r w:rsidRPr="004A54CB">
        <w:rPr>
          <w:lang w:val="en-US"/>
        </w:rPr>
        <w:fldChar w:fldCharType="begin"/>
      </w:r>
      <w:r w:rsidRPr="004A54CB">
        <w:rPr>
          <w:lang w:val="en-US"/>
        </w:rPr>
        <w:instrText xml:space="preserve"> REF _Ref9949620 \h </w:instrText>
      </w:r>
      <w:r w:rsidRPr="004A54CB">
        <w:rPr>
          <w:lang w:val="en-US"/>
        </w:rPr>
      </w:r>
      <w:r w:rsidRPr="004A54CB">
        <w:rPr>
          <w:lang w:val="en-US"/>
        </w:rPr>
        <w:fldChar w:fldCharType="separate"/>
      </w:r>
      <w:r w:rsidRPr="004A54CB">
        <w:rPr>
          <w:lang w:val="en-US"/>
        </w:rPr>
        <w:t>Figure 2</w:t>
      </w:r>
      <w:r w:rsidRPr="004A54CB">
        <w:fldChar w:fldCharType="end"/>
      </w:r>
      <w:r w:rsidRPr="004A54CB">
        <w:rPr>
          <w:lang w:val="en-US"/>
        </w:rPr>
        <w:t xml:space="preserve"> in turquoise) can mean that the MT can receive from its parent symbols 0 ( = K+1mod 14), given 14 symbols/slot. From R1-1907117:</w:t>
      </w:r>
    </w:p>
    <w:p w14:paraId="4D7D481B" w14:textId="77777777" w:rsidR="004A54CB" w:rsidRPr="004A54CB" w:rsidRDefault="004A54CB" w:rsidP="004A54CB">
      <w:pPr>
        <w:spacing w:after="120" w:afterAutospacing="0"/>
        <w:rPr>
          <w:lang w:val="en-US"/>
        </w:rPr>
      </w:pPr>
    </w:p>
    <w:p w14:paraId="5A440B2C" w14:textId="77777777" w:rsidR="004A54CB" w:rsidRPr="004A54CB" w:rsidRDefault="004A54CB" w:rsidP="004A54CB">
      <w:pPr>
        <w:spacing w:after="120" w:afterAutospacing="0"/>
        <w:rPr>
          <w:lang w:val="en-US"/>
        </w:rPr>
      </w:pPr>
    </w:p>
    <w:p w14:paraId="7F6D8F3E" w14:textId="77777777" w:rsidR="004A54CB" w:rsidRPr="004A54CB" w:rsidRDefault="004D4DAE" w:rsidP="004A54CB">
      <w:pPr>
        <w:spacing w:after="120" w:afterAutospacing="0"/>
        <w:rPr>
          <w:lang w:val="en-US"/>
        </w:rPr>
      </w:pPr>
      <w:r w:rsidRPr="004D4DAE">
        <w:rPr>
          <w:noProof/>
          <w:lang w:val="en-US"/>
        </w:rPr>
        <w:object w:dxaOrig="16170" w:dyaOrig="5115" w14:anchorId="35DB0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9.05pt;height:102.05pt;mso-width-percent:0;mso-height-percent:0;mso-width-percent:0;mso-height-percent:0" o:ole="">
            <v:imagedata r:id="rId9" o:title=""/>
          </v:shape>
          <o:OLEObject Type="Embed" ProgID="Visio.Drawing.15" ShapeID="_x0000_i1025" DrawAspect="Content" ObjectID="_1627469686" r:id="rId10"/>
        </w:object>
      </w:r>
    </w:p>
    <w:p w14:paraId="291D2BD2" w14:textId="77777777" w:rsidR="004A54CB" w:rsidRPr="004A54CB" w:rsidRDefault="004A54CB" w:rsidP="004A54CB">
      <w:pPr>
        <w:spacing w:after="120" w:afterAutospacing="0"/>
        <w:rPr>
          <w:i/>
          <w:iCs/>
          <w:lang w:val="en-US"/>
        </w:rPr>
      </w:pPr>
      <w:bookmarkStart w:id="5" w:name="_Ref9949620"/>
      <w:r w:rsidRPr="004A54CB">
        <w:rPr>
          <w:i/>
          <w:iCs/>
          <w:lang w:val="en-US"/>
        </w:rPr>
        <w:t xml:space="preserve">Figure </w:t>
      </w:r>
      <w:r w:rsidRPr="004A54CB">
        <w:rPr>
          <w:i/>
          <w:iCs/>
          <w:lang w:val="en-US"/>
        </w:rPr>
        <w:fldChar w:fldCharType="begin"/>
      </w:r>
      <w:r w:rsidRPr="004A54CB">
        <w:rPr>
          <w:i/>
          <w:iCs/>
          <w:lang w:val="en-US"/>
        </w:rPr>
        <w:instrText xml:space="preserve"> SEQ Figure \* ARABIC </w:instrText>
      </w:r>
      <w:r w:rsidRPr="004A54CB">
        <w:rPr>
          <w:i/>
          <w:iCs/>
          <w:lang w:val="en-US"/>
        </w:rPr>
        <w:fldChar w:fldCharType="separate"/>
      </w:r>
      <w:r w:rsidRPr="004A54CB">
        <w:rPr>
          <w:i/>
          <w:iCs/>
          <w:lang w:val="en-US"/>
        </w:rPr>
        <w:t>2</w:t>
      </w:r>
      <w:r w:rsidRPr="004A54CB">
        <w:fldChar w:fldCharType="end"/>
      </w:r>
      <w:bookmarkEnd w:id="5"/>
      <w:r w:rsidRPr="004A54CB">
        <w:rPr>
          <w:i/>
          <w:iCs/>
          <w:lang w:val="en-US"/>
        </w:rPr>
        <w:t xml:space="preserve"> Potential Parent/Child timing relationship after Figure 1</w:t>
      </w:r>
    </w:p>
    <w:p w14:paraId="5F26D926" w14:textId="77777777" w:rsidR="004A54CB" w:rsidRPr="004A54CB" w:rsidRDefault="004A54CB" w:rsidP="004A54CB">
      <w:pPr>
        <w:spacing w:after="120" w:afterAutospacing="0"/>
        <w:rPr>
          <w:lang w:val="en-US"/>
        </w:rPr>
      </w:pPr>
    </w:p>
    <w:p w14:paraId="70657A0B" w14:textId="77777777" w:rsidR="004A54CB" w:rsidRPr="004A54CB" w:rsidRDefault="004A54CB" w:rsidP="004A54CB">
      <w:pPr>
        <w:spacing w:after="120" w:afterAutospacing="0"/>
        <w:rPr>
          <w:lang w:val="en-US"/>
        </w:rPr>
      </w:pPr>
    </w:p>
    <w:p w14:paraId="0007DFC7" w14:textId="5B1CB6F5" w:rsidR="004A54CB" w:rsidRPr="004A54CB" w:rsidRDefault="004A54CB" w:rsidP="004A54CB">
      <w:pPr>
        <w:spacing w:after="120" w:afterAutospacing="0"/>
        <w:rPr>
          <w:lang w:val="en-US"/>
        </w:rPr>
      </w:pPr>
      <w:r w:rsidRPr="004A54CB">
        <w:rPr>
          <w:lang w:val="en-US"/>
        </w:rPr>
        <w:t>“If there is an overlap between the last DU TX symbol and the first MT RX symbol, the IAB node can puncture the last DU TX symbol to provide sufficient TX/RX switching gap.”</w:t>
      </w:r>
      <w:r w:rsidR="00DF0523">
        <w:rPr>
          <w:lang w:val="en-US"/>
        </w:rPr>
        <w:t xml:space="preserve">  Clearly, due to hardware </w:t>
      </w:r>
      <w:r w:rsidR="00DF0523">
        <w:rPr>
          <w:lang w:val="en-US"/>
        </w:rPr>
        <w:lastRenderedPageBreak/>
        <w:t>characteristics</w:t>
      </w:r>
      <w:r w:rsidR="00DF0523" w:rsidRPr="004A54CB">
        <w:rPr>
          <w:lang w:val="en-US"/>
        </w:rPr>
        <w:t>, the timing variation/synchronization between Parent DU and Child DU will vary over time</w:t>
      </w:r>
      <w:r w:rsidR="00DF0523">
        <w:rPr>
          <w:lang w:val="en-US"/>
        </w:rPr>
        <w:t>.</w:t>
      </w:r>
    </w:p>
    <w:p w14:paraId="4920786F" w14:textId="77777777" w:rsidR="004A54CB" w:rsidRPr="004A54CB" w:rsidRDefault="004A54CB" w:rsidP="004A54CB">
      <w:pPr>
        <w:spacing w:after="120" w:afterAutospacing="0"/>
        <w:rPr>
          <w:lang w:val="en-US"/>
        </w:rPr>
      </w:pPr>
    </w:p>
    <w:p w14:paraId="5A2319DF" w14:textId="77777777" w:rsidR="002C2877" w:rsidRDefault="002C2877" w:rsidP="002C2877">
      <w:pPr>
        <w:spacing w:after="120" w:afterAutospacing="0"/>
        <w:rPr>
          <w:lang w:val="en-US"/>
        </w:rPr>
      </w:pPr>
      <w:r w:rsidRPr="004A54CB">
        <w:rPr>
          <w:lang w:val="en-US"/>
        </w:rPr>
        <w:t xml:space="preserve">Conversely, part of the symbol can be punctured, based on knowledge of timing difference.  Alternatively, a plurality of slots might be punctured as well. </w:t>
      </w:r>
      <w:r>
        <w:rPr>
          <w:lang w:val="en-US"/>
        </w:rPr>
        <w:t xml:space="preserve"> This can be varied, based on “timing gap” reports from child to parent.  </w:t>
      </w:r>
      <w:r w:rsidRPr="004A54CB">
        <w:rPr>
          <w:lang w:val="en-US"/>
        </w:rPr>
        <w:t xml:space="preserve"> That is why signaling from a child to parent to indicate its DU/MT “timing gap” can be helpful (the communication of the timing gap itself is already covered in previous contributions).  The communication of the timing gap can either be done periodically or aperiodically, i.e., on request from a parent node to report the measurement. </w:t>
      </w:r>
      <w:r>
        <w:rPr>
          <w:lang w:val="en-US"/>
        </w:rPr>
        <w:t xml:space="preserve"> Since at least regarding FR2, there will be highly directive antennas used as well as fixed antenna placement, we would assume that most sources of timing difference would not change rapidly with time and therefore RRC signaling should suffice to provide </w:t>
      </w:r>
      <w:proofErr w:type="spellStart"/>
      <w:r w:rsidRPr="00406D0D">
        <w:t>T_delta</w:t>
      </w:r>
      <w:proofErr w:type="spellEnd"/>
      <w:r>
        <w:t>.</w:t>
      </w:r>
      <w:r>
        <w:rPr>
          <w:lang w:val="en-US"/>
        </w:rPr>
        <w:t xml:space="preserve">  </w:t>
      </w:r>
      <w:proofErr w:type="gramStart"/>
      <w:r>
        <w:rPr>
          <w:lang w:val="en-US"/>
        </w:rPr>
        <w:t>Thus</w:t>
      </w:r>
      <w:proofErr w:type="gramEnd"/>
      <w:r>
        <w:rPr>
          <w:lang w:val="en-US"/>
        </w:rPr>
        <w:t xml:space="preserve"> we have:</w:t>
      </w:r>
    </w:p>
    <w:p w14:paraId="0FA4538F" w14:textId="77777777" w:rsidR="002C2877" w:rsidRDefault="002C2877" w:rsidP="002C2877">
      <w:pPr>
        <w:spacing w:after="120" w:afterAutospacing="0"/>
        <w:rPr>
          <w:lang w:val="en-US"/>
        </w:rPr>
      </w:pPr>
    </w:p>
    <w:p w14:paraId="2E265CBB" w14:textId="77777777" w:rsidR="002C2877" w:rsidRPr="009E28B3" w:rsidRDefault="002C2877" w:rsidP="002C2877">
      <w:pPr>
        <w:spacing w:after="120" w:afterAutospacing="0"/>
        <w:rPr>
          <w:b/>
          <w:lang w:val="en-US"/>
        </w:rPr>
      </w:pPr>
      <w:r w:rsidRPr="009E28B3">
        <w:rPr>
          <w:b/>
          <w:lang w:val="en-US"/>
        </w:rPr>
        <w:t>Proposal 1</w:t>
      </w:r>
      <w:r>
        <w:rPr>
          <w:b/>
          <w:lang w:val="en-US"/>
        </w:rPr>
        <w:t>:</w:t>
      </w:r>
    </w:p>
    <w:p w14:paraId="10C04C3A" w14:textId="77777777" w:rsidR="002C2877" w:rsidRPr="004A54CB" w:rsidRDefault="002C2877" w:rsidP="002C2877">
      <w:pPr>
        <w:spacing w:after="120" w:afterAutospacing="0"/>
        <w:rPr>
          <w:lang w:val="en-US"/>
        </w:rPr>
      </w:pPr>
      <w:r>
        <w:rPr>
          <w:lang w:val="en-US"/>
        </w:rPr>
        <w:t xml:space="preserve">The “timing gap” </w:t>
      </w:r>
      <w:proofErr w:type="spellStart"/>
      <w:r w:rsidRPr="00406D0D">
        <w:t>T_</w:t>
      </w:r>
      <w:proofErr w:type="gramStart"/>
      <w:r w:rsidRPr="00406D0D">
        <w:t>delta</w:t>
      </w:r>
      <w:proofErr w:type="spellEnd"/>
      <w:r>
        <w:rPr>
          <w:lang w:val="en-US"/>
        </w:rPr>
        <w:t xml:space="preserve">  between</w:t>
      </w:r>
      <w:proofErr w:type="gramEnd"/>
      <w:r>
        <w:rPr>
          <w:lang w:val="en-US"/>
        </w:rPr>
        <w:t xml:space="preserve"> child/parent links and child/grandchildren links should be reported using RRC signaling unless there is an objection from RAN4.</w:t>
      </w:r>
    </w:p>
    <w:p w14:paraId="415E4206" w14:textId="78106230" w:rsidR="004A54CB" w:rsidRDefault="004A54CB" w:rsidP="004A54CB">
      <w:pPr>
        <w:spacing w:after="120" w:afterAutospacing="0"/>
        <w:rPr>
          <w:lang w:val="en-US"/>
        </w:rPr>
      </w:pPr>
    </w:p>
    <w:p w14:paraId="2793C0ED" w14:textId="688F3FAB" w:rsidR="00DF0523" w:rsidRDefault="00DF0523" w:rsidP="004A54CB">
      <w:pPr>
        <w:spacing w:after="120" w:afterAutospacing="0"/>
        <w:rPr>
          <w:lang w:val="en-US"/>
        </w:rPr>
      </w:pPr>
      <w:r w:rsidRPr="005A2CB3">
        <w:rPr>
          <w:b/>
          <w:lang w:val="en-US"/>
        </w:rPr>
        <w:t>Observation 1</w:t>
      </w:r>
      <w:r w:rsidR="002B4E5C">
        <w:rPr>
          <w:b/>
          <w:lang w:val="en-US"/>
        </w:rPr>
        <w:t>:</w:t>
      </w:r>
    </w:p>
    <w:p w14:paraId="7B094035" w14:textId="06953828" w:rsidR="00AC577C" w:rsidRDefault="00DF0523" w:rsidP="004A54CB">
      <w:pPr>
        <w:spacing w:after="120" w:afterAutospacing="0"/>
        <w:rPr>
          <w:lang w:val="en-US"/>
        </w:rPr>
      </w:pPr>
      <w:r>
        <w:rPr>
          <w:lang w:val="en-US"/>
        </w:rPr>
        <w:t xml:space="preserve">“Timing gap” reporting is </w:t>
      </w:r>
      <w:r w:rsidR="00AC577C">
        <w:rPr>
          <w:lang w:val="en-US"/>
        </w:rPr>
        <w:t>appli</w:t>
      </w:r>
      <w:r>
        <w:rPr>
          <w:lang w:val="en-US"/>
        </w:rPr>
        <w:t>cable</w:t>
      </w:r>
      <w:r w:rsidR="00AC577C">
        <w:rPr>
          <w:lang w:val="en-US"/>
        </w:rPr>
        <w:t xml:space="preserve"> to all alternatives for semistatic configuration of resources, and thus the </w:t>
      </w:r>
      <w:r w:rsidR="005A2CB3">
        <w:rPr>
          <w:lang w:val="en-US"/>
        </w:rPr>
        <w:t>next step in specification making for IAB in this area will concern to what extent procedures for management of synchronization need to be specified.  And that observation leads to</w:t>
      </w:r>
      <w:r w:rsidR="002B4E5C">
        <w:rPr>
          <w:lang w:val="en-US"/>
        </w:rPr>
        <w:t>:</w:t>
      </w:r>
    </w:p>
    <w:p w14:paraId="301B1DFF" w14:textId="1B5A90A3" w:rsidR="005A2CB3" w:rsidRDefault="005A2CB3" w:rsidP="004A54CB">
      <w:pPr>
        <w:spacing w:after="120" w:afterAutospacing="0"/>
        <w:rPr>
          <w:lang w:val="en-US"/>
        </w:rPr>
      </w:pPr>
    </w:p>
    <w:p w14:paraId="714387FE" w14:textId="77777777" w:rsidR="002C2877" w:rsidRPr="005A2CB3" w:rsidRDefault="002C2877" w:rsidP="002C2877">
      <w:pPr>
        <w:spacing w:after="120" w:afterAutospacing="0"/>
        <w:rPr>
          <w:b/>
          <w:lang w:val="en-US"/>
        </w:rPr>
      </w:pPr>
      <w:r w:rsidRPr="005A2CB3">
        <w:rPr>
          <w:b/>
          <w:lang w:val="en-US"/>
        </w:rPr>
        <w:t>Proposal 2</w:t>
      </w:r>
      <w:r>
        <w:rPr>
          <w:b/>
          <w:lang w:val="en-US"/>
        </w:rPr>
        <w:t>:</w:t>
      </w:r>
    </w:p>
    <w:p w14:paraId="46C50EAA" w14:textId="77777777" w:rsidR="002C2877" w:rsidRDefault="002C2877" w:rsidP="002C2877">
      <w:pPr>
        <w:spacing w:after="120" w:afterAutospacing="0"/>
        <w:rPr>
          <w:lang w:val="en-US"/>
        </w:rPr>
      </w:pPr>
      <w:r>
        <w:rPr>
          <w:lang w:val="en-US"/>
        </w:rPr>
        <w:t xml:space="preserve">RAN1 should specify as needed procedures for Parent/Child behavior in response to synchronization reports. </w:t>
      </w:r>
    </w:p>
    <w:p w14:paraId="62A1A39C" w14:textId="77777777" w:rsidR="00AC577C" w:rsidRPr="004A54CB" w:rsidRDefault="00AC577C" w:rsidP="004A54CB">
      <w:pPr>
        <w:spacing w:after="120" w:afterAutospacing="0"/>
        <w:rPr>
          <w:lang w:val="en-US"/>
        </w:rPr>
      </w:pPr>
    </w:p>
    <w:p w14:paraId="5817ABC8" w14:textId="723F104F" w:rsidR="004A54CB" w:rsidRPr="004A54CB" w:rsidRDefault="004A54CB" w:rsidP="004A54CB">
      <w:pPr>
        <w:spacing w:after="120" w:afterAutospacing="0"/>
        <w:rPr>
          <w:lang w:val="en-US"/>
        </w:rPr>
      </w:pPr>
      <w:r w:rsidRPr="004A54CB">
        <w:rPr>
          <w:lang w:val="en-US"/>
        </w:rPr>
        <w:t xml:space="preserve">There is also an issue that wasn’t covered </w:t>
      </w:r>
      <w:r w:rsidR="002D2B9F">
        <w:rPr>
          <w:lang w:val="en-US"/>
        </w:rPr>
        <w:t>in great detail</w:t>
      </w:r>
      <w:r w:rsidRPr="004A54CB">
        <w:rPr>
          <w:lang w:val="en-US"/>
        </w:rPr>
        <w:t xml:space="preserve"> in the foregoing, namely, that it takes the hardware a finite amount of time to switch from UL to DL and vice versa. So, potential solutions to this problem may include:</w:t>
      </w:r>
    </w:p>
    <w:p w14:paraId="1F25FC10" w14:textId="77777777" w:rsidR="004A54CB" w:rsidRPr="004A54CB" w:rsidRDefault="004A54CB" w:rsidP="004A54CB">
      <w:pPr>
        <w:spacing w:after="120" w:afterAutospacing="0"/>
        <w:rPr>
          <w:lang w:val="en-US"/>
        </w:rPr>
      </w:pPr>
    </w:p>
    <w:p w14:paraId="0F43B494" w14:textId="77777777" w:rsidR="004A54CB" w:rsidRPr="004A54CB" w:rsidRDefault="004A54CB" w:rsidP="004A54CB">
      <w:pPr>
        <w:numPr>
          <w:ilvl w:val="0"/>
          <w:numId w:val="40"/>
        </w:numPr>
        <w:spacing w:after="120" w:afterAutospacing="0"/>
        <w:rPr>
          <w:lang w:val="en-US"/>
        </w:rPr>
      </w:pPr>
      <w:r w:rsidRPr="004A54CB">
        <w:rPr>
          <w:lang w:val="en-US"/>
        </w:rPr>
        <w:t>In communicating IAB node capability switching time category can be included as part of IAB node capability.</w:t>
      </w:r>
    </w:p>
    <w:p w14:paraId="33733F2C" w14:textId="77777777" w:rsidR="004A54CB" w:rsidRPr="004A54CB" w:rsidRDefault="004A54CB" w:rsidP="004A54CB">
      <w:pPr>
        <w:numPr>
          <w:ilvl w:val="1"/>
          <w:numId w:val="40"/>
        </w:numPr>
        <w:spacing w:after="120" w:afterAutospacing="0"/>
        <w:rPr>
          <w:lang w:val="en-US"/>
        </w:rPr>
      </w:pPr>
      <w:r w:rsidRPr="004A54CB">
        <w:rPr>
          <w:lang w:val="en-US"/>
        </w:rPr>
        <w:t>This switching time capability may be expressed as a plurality of slots or OFDM symbols.</w:t>
      </w:r>
    </w:p>
    <w:p w14:paraId="674B57AB" w14:textId="77777777" w:rsidR="004A54CB" w:rsidRPr="004A54CB" w:rsidRDefault="004A54CB" w:rsidP="006F4795">
      <w:pPr>
        <w:spacing w:after="120" w:afterAutospacing="0"/>
        <w:ind w:left="1800"/>
        <w:rPr>
          <w:lang w:val="en-US"/>
        </w:rPr>
      </w:pPr>
    </w:p>
    <w:p w14:paraId="506F2F69" w14:textId="0C862719" w:rsidR="004A54CB" w:rsidRPr="004A54CB" w:rsidRDefault="004A54CB" w:rsidP="004A54CB">
      <w:pPr>
        <w:numPr>
          <w:ilvl w:val="0"/>
          <w:numId w:val="40"/>
        </w:numPr>
        <w:spacing w:after="120" w:afterAutospacing="0"/>
        <w:rPr>
          <w:lang w:val="en-US"/>
        </w:rPr>
      </w:pPr>
      <w:r w:rsidRPr="004A54CB">
        <w:rPr>
          <w:lang w:val="en-US"/>
        </w:rPr>
        <w:t xml:space="preserve">The (Child) IAB node may always have a Soft DU resource as its first resource, and the Parent node then may simply never hand over that resource to the Child. </w:t>
      </w:r>
      <w:r w:rsidR="005A2CB3">
        <w:rPr>
          <w:lang w:val="en-US"/>
        </w:rPr>
        <w:t>This of course reduces flexibility in the use of resources.</w:t>
      </w:r>
    </w:p>
    <w:p w14:paraId="547AA563" w14:textId="58FB62E5" w:rsidR="004A54CB" w:rsidRDefault="004A54CB" w:rsidP="004A54CB">
      <w:pPr>
        <w:numPr>
          <w:ilvl w:val="0"/>
          <w:numId w:val="40"/>
        </w:numPr>
        <w:spacing w:after="120" w:afterAutospacing="0"/>
        <w:rPr>
          <w:lang w:val="en-US"/>
        </w:rPr>
      </w:pPr>
      <w:r w:rsidRPr="004A54CB">
        <w:rPr>
          <w:lang w:val="en-US"/>
        </w:rPr>
        <w:lastRenderedPageBreak/>
        <w:t xml:space="preserve">Conversely, the Parent DU may simply never schedule transmission coinciding with the Child DU transmission. </w:t>
      </w:r>
      <w:r w:rsidR="002D2B9F">
        <w:rPr>
          <w:lang w:val="en-US"/>
        </w:rPr>
        <w:t xml:space="preserve"> This of course </w:t>
      </w:r>
      <w:r w:rsidR="00DF0523">
        <w:rPr>
          <w:lang w:val="en-US"/>
        </w:rPr>
        <w:t xml:space="preserve">reduces flexibility in the use of resources. </w:t>
      </w:r>
    </w:p>
    <w:p w14:paraId="5A55468D" w14:textId="7D044B63" w:rsidR="005A2CB3" w:rsidRPr="003D76BE" w:rsidRDefault="005A2CB3" w:rsidP="003D76BE">
      <w:pPr>
        <w:shd w:val="clear" w:color="auto" w:fill="FFFFFF"/>
        <w:snapToGrid/>
        <w:spacing w:before="100" w:beforeAutospacing="1"/>
        <w:jc w:val="left"/>
        <w:rPr>
          <w:rFonts w:ascii="Georgia" w:eastAsia="Times New Roman" w:hAnsi="Georgia" w:cs="Courier New"/>
          <w:color w:val="343434"/>
          <w:sz w:val="20"/>
          <w:lang w:val="en-US" w:eastAsia="zh-CN"/>
        </w:rPr>
      </w:pPr>
    </w:p>
    <w:p w14:paraId="1ED80AA4" w14:textId="77777777" w:rsidR="005A2CB3" w:rsidRPr="004A54CB" w:rsidRDefault="005A2CB3" w:rsidP="004A54CB">
      <w:pPr>
        <w:spacing w:after="120" w:afterAutospacing="0"/>
        <w:rPr>
          <w:lang w:val="en-US"/>
        </w:rPr>
      </w:pPr>
    </w:p>
    <w:p w14:paraId="49FC5ECA" w14:textId="28CD1791" w:rsidR="004A54CB" w:rsidRDefault="004A54CB" w:rsidP="004A54CB">
      <w:pPr>
        <w:spacing w:after="120" w:afterAutospacing="0"/>
        <w:rPr>
          <w:lang w:val="en-US"/>
        </w:rPr>
      </w:pPr>
      <w:r w:rsidRPr="004A54CB">
        <w:rPr>
          <w:lang w:val="en-US"/>
        </w:rPr>
        <w:t>It is noted that of the potential solutions listed above,</w:t>
      </w:r>
      <w:r w:rsidR="00DF0523">
        <w:rPr>
          <w:lang w:val="en-US"/>
        </w:rPr>
        <w:t xml:space="preserve"> </w:t>
      </w:r>
      <w:r w:rsidRPr="004A54CB">
        <w:rPr>
          <w:lang w:val="en-US"/>
        </w:rPr>
        <w:t>communicating IAB node capability as part of IAB capability information exchange satisfies the FFS “How the CU can get information about the required guard symbols for a given DU configuration if needed.”</w:t>
      </w:r>
    </w:p>
    <w:p w14:paraId="5F0DE03A" w14:textId="32600702" w:rsidR="003D76BE" w:rsidRDefault="003D76BE" w:rsidP="004A54CB">
      <w:pPr>
        <w:spacing w:after="120" w:afterAutospacing="0"/>
        <w:rPr>
          <w:lang w:val="en-US"/>
        </w:rPr>
      </w:pPr>
    </w:p>
    <w:p w14:paraId="28F9ADD2" w14:textId="5BD9C578" w:rsidR="003D76BE" w:rsidRPr="007458AF" w:rsidRDefault="003D76BE" w:rsidP="004A54CB">
      <w:pPr>
        <w:spacing w:after="120" w:afterAutospacing="0"/>
        <w:rPr>
          <w:b/>
          <w:lang w:val="en-US"/>
        </w:rPr>
      </w:pPr>
      <w:r w:rsidRPr="007458AF">
        <w:rPr>
          <w:b/>
          <w:lang w:val="en-US"/>
        </w:rPr>
        <w:t>Proposal 3</w:t>
      </w:r>
      <w:r w:rsidR="002B4E5C">
        <w:rPr>
          <w:b/>
          <w:lang w:val="en-US"/>
        </w:rPr>
        <w:t>:</w:t>
      </w:r>
    </w:p>
    <w:p w14:paraId="7BC9BB36" w14:textId="28E3994A" w:rsidR="003D76BE" w:rsidRDefault="007458AF" w:rsidP="004A54CB">
      <w:pPr>
        <w:spacing w:after="120" w:afterAutospacing="0"/>
        <w:rPr>
          <w:lang w:val="en-US"/>
        </w:rPr>
      </w:pPr>
      <w:r>
        <w:rPr>
          <w:lang w:val="en-US"/>
        </w:rPr>
        <w:t xml:space="preserve">Switching time capability should be transmitted in IAB node capability information exchange. </w:t>
      </w:r>
    </w:p>
    <w:p w14:paraId="3E735811" w14:textId="6A0655D8" w:rsidR="007458AF" w:rsidRDefault="007458AF" w:rsidP="004A54CB">
      <w:pPr>
        <w:spacing w:after="120" w:afterAutospacing="0"/>
        <w:rPr>
          <w:lang w:val="en-US"/>
        </w:rPr>
      </w:pPr>
    </w:p>
    <w:p w14:paraId="10183F3A" w14:textId="77777777" w:rsidR="007458AF" w:rsidRDefault="007458AF" w:rsidP="004A54CB">
      <w:pPr>
        <w:spacing w:after="120" w:afterAutospacing="0"/>
        <w:rPr>
          <w:lang w:val="en-US"/>
        </w:rPr>
      </w:pPr>
    </w:p>
    <w:p w14:paraId="3587DC82" w14:textId="723CA167" w:rsidR="003D76BE" w:rsidRPr="004A54CB" w:rsidRDefault="003D76BE" w:rsidP="004A54CB">
      <w:pPr>
        <w:spacing w:after="120" w:afterAutospacing="0"/>
        <w:rPr>
          <w:lang w:val="en-US"/>
        </w:rPr>
      </w:pPr>
      <w:r>
        <w:rPr>
          <w:lang w:val="en-US"/>
        </w:rPr>
        <w:t>The foregoing proposals apply</w:t>
      </w:r>
      <w:r w:rsidR="007458AF">
        <w:rPr>
          <w:lang w:val="en-US"/>
        </w:rPr>
        <w:t xml:space="preserve"> to the other alternatives as well as far as we are aware. </w:t>
      </w:r>
    </w:p>
    <w:p w14:paraId="7D6AAA15" w14:textId="77777777" w:rsidR="009E28B3" w:rsidRPr="004A54CB" w:rsidRDefault="009E28B3" w:rsidP="004A54CB">
      <w:pPr>
        <w:spacing w:after="120" w:afterAutospacing="0"/>
        <w:rPr>
          <w:lang w:val="en-US"/>
        </w:rPr>
      </w:pPr>
    </w:p>
    <w:p w14:paraId="6D4675F3" w14:textId="77777777" w:rsidR="004A54CB" w:rsidRPr="00E564F5" w:rsidRDefault="004A54CB" w:rsidP="004A54CB">
      <w:pPr>
        <w:spacing w:after="120" w:afterAutospacing="0"/>
        <w:rPr>
          <w:b/>
          <w:u w:val="single"/>
        </w:rPr>
      </w:pPr>
    </w:p>
    <w:p w14:paraId="4327CB69" w14:textId="77777777" w:rsidR="004A54CB" w:rsidRPr="00E564F5" w:rsidRDefault="004A54CB" w:rsidP="00E564F5">
      <w:pPr>
        <w:spacing w:after="120" w:afterAutospacing="0"/>
        <w:rPr>
          <w:b/>
          <w:u w:val="single"/>
        </w:rPr>
      </w:pPr>
      <w:r w:rsidRPr="00E564F5">
        <w:rPr>
          <w:b/>
          <w:u w:val="single"/>
        </w:rPr>
        <w:t>Alternative 1b</w:t>
      </w:r>
    </w:p>
    <w:p w14:paraId="68B356C8" w14:textId="77777777" w:rsidR="004A54CB" w:rsidRPr="00E564F5" w:rsidRDefault="004A54CB" w:rsidP="004A54CB">
      <w:pPr>
        <w:spacing w:after="120" w:afterAutospacing="0"/>
        <w:rPr>
          <w:b/>
          <w:u w:val="single"/>
        </w:rPr>
      </w:pPr>
    </w:p>
    <w:p w14:paraId="4315161D" w14:textId="77777777" w:rsidR="004A54CB" w:rsidRPr="004A54CB" w:rsidRDefault="004A54CB" w:rsidP="004A54CB">
      <w:pPr>
        <w:spacing w:after="120" w:afterAutospacing="0"/>
        <w:rPr>
          <w:lang w:val="en-US"/>
        </w:rPr>
      </w:pPr>
      <w:r w:rsidRPr="004A54CB">
        <w:t>Alternative 1b is: H/S/NA is additionally explicitly indicated per-resource type (D/U/F) in each slot; 1b: H/S/NA is applied relative to the MT resource configuration (D/U/F) slot timing.</w:t>
      </w:r>
    </w:p>
    <w:p w14:paraId="1AFE401D" w14:textId="77777777" w:rsidR="004A54CB" w:rsidRPr="004A54CB" w:rsidRDefault="004A54CB" w:rsidP="004A54CB">
      <w:pPr>
        <w:spacing w:after="120" w:afterAutospacing="0"/>
        <w:rPr>
          <w:lang w:val="en-US"/>
        </w:rPr>
      </w:pPr>
    </w:p>
    <w:p w14:paraId="4EE40F8E" w14:textId="1E359E2B" w:rsidR="009E28B3" w:rsidRDefault="009E28B3" w:rsidP="004A54CB">
      <w:pPr>
        <w:spacing w:after="120" w:afterAutospacing="0"/>
        <w:rPr>
          <w:lang w:val="en-US"/>
        </w:rPr>
      </w:pPr>
    </w:p>
    <w:p w14:paraId="0A019A76" w14:textId="28D704A4" w:rsidR="009E28B3" w:rsidRDefault="009E28B3" w:rsidP="004A54CB">
      <w:pPr>
        <w:spacing w:after="120" w:afterAutospacing="0"/>
        <w:rPr>
          <w:lang w:val="en-US"/>
        </w:rPr>
      </w:pPr>
      <w:r w:rsidRPr="009E28B3">
        <w:rPr>
          <w:b/>
          <w:lang w:val="en-US"/>
        </w:rPr>
        <w:t>Observation</w:t>
      </w:r>
      <w:r>
        <w:rPr>
          <w:b/>
          <w:lang w:val="en-US"/>
        </w:rPr>
        <w:t xml:space="preserve"> </w:t>
      </w:r>
      <w:r w:rsidR="007458AF">
        <w:rPr>
          <w:b/>
          <w:lang w:val="en-US"/>
        </w:rPr>
        <w:t>2</w:t>
      </w:r>
      <w:r w:rsidR="002B4E5C">
        <w:rPr>
          <w:b/>
          <w:lang w:val="en-US"/>
        </w:rPr>
        <w:t>:</w:t>
      </w:r>
    </w:p>
    <w:p w14:paraId="26EE4964" w14:textId="482BEE36" w:rsidR="004A54CB" w:rsidRPr="004A54CB" w:rsidRDefault="009E28B3" w:rsidP="004A54CB">
      <w:pPr>
        <w:spacing w:after="120" w:afterAutospacing="0"/>
        <w:rPr>
          <w:lang w:val="en-US"/>
        </w:rPr>
      </w:pPr>
      <w:r>
        <w:rPr>
          <w:lang w:val="en-US"/>
        </w:rPr>
        <w:t>T</w:t>
      </w:r>
      <w:r w:rsidR="004A54CB" w:rsidRPr="004A54CB">
        <w:rPr>
          <w:lang w:val="en-US"/>
        </w:rPr>
        <w:t xml:space="preserve">he difference between 1a and 1b is 1a has the configuration of H/S/NA flavors applied the DU configuration, and 1b has the H/S/NA flavors applied to the MT configuration. </w:t>
      </w:r>
    </w:p>
    <w:p w14:paraId="1E82454A" w14:textId="77777777" w:rsidR="004A54CB" w:rsidRPr="004A54CB" w:rsidRDefault="004A54CB" w:rsidP="004A54CB">
      <w:pPr>
        <w:spacing w:after="120" w:afterAutospacing="0"/>
        <w:rPr>
          <w:lang w:val="en-US"/>
        </w:rPr>
      </w:pPr>
    </w:p>
    <w:p w14:paraId="06A8F80F" w14:textId="77777777" w:rsidR="004A54CB" w:rsidRPr="004A54CB" w:rsidRDefault="004A54CB" w:rsidP="004A54CB">
      <w:pPr>
        <w:spacing w:after="120" w:afterAutospacing="0"/>
        <w:rPr>
          <w:lang w:val="en-US"/>
        </w:rPr>
      </w:pPr>
      <w:r w:rsidRPr="004A54CB">
        <w:rPr>
          <w:lang w:val="en-US"/>
        </w:rPr>
        <w:t>The FFSs are:</w:t>
      </w:r>
    </w:p>
    <w:p w14:paraId="1B411891" w14:textId="77777777" w:rsidR="004A54CB" w:rsidRPr="004A54CB" w:rsidRDefault="004A54CB" w:rsidP="004A54CB">
      <w:pPr>
        <w:spacing w:after="120" w:afterAutospacing="0"/>
        <w:rPr>
          <w:lang w:val="en-US"/>
        </w:rPr>
      </w:pPr>
    </w:p>
    <w:p w14:paraId="2B58203C" w14:textId="77777777" w:rsidR="004A54CB" w:rsidRPr="004A54CB" w:rsidRDefault="004A54CB" w:rsidP="00707001">
      <w:pPr>
        <w:numPr>
          <w:ilvl w:val="0"/>
          <w:numId w:val="37"/>
        </w:numPr>
        <w:spacing w:after="120" w:afterAutospacing="0"/>
        <w:rPr>
          <w:lang w:val="en-US"/>
        </w:rPr>
      </w:pPr>
      <w:r w:rsidRPr="004A54CB">
        <w:rPr>
          <w:lang w:val="en-US"/>
        </w:rPr>
        <w:t>FFS: Whether and/or how the CU will know the actual H/S/NA resources at the child DU</w:t>
      </w:r>
    </w:p>
    <w:p w14:paraId="6ED9620E" w14:textId="77777777" w:rsidR="004A54CB" w:rsidRPr="004A54CB" w:rsidRDefault="004A54CB" w:rsidP="00707001">
      <w:pPr>
        <w:numPr>
          <w:ilvl w:val="0"/>
          <w:numId w:val="37"/>
        </w:numPr>
        <w:spacing w:after="120" w:afterAutospacing="0"/>
        <w:rPr>
          <w:lang w:val="en-US"/>
        </w:rPr>
      </w:pPr>
      <w:r w:rsidRPr="004A54CB">
        <w:rPr>
          <w:lang w:val="en-US"/>
        </w:rPr>
        <w:t>FFS whether S is explicitly indicated or not</w:t>
      </w:r>
    </w:p>
    <w:p w14:paraId="24939F22" w14:textId="77777777" w:rsidR="004A54CB" w:rsidRPr="004A54CB" w:rsidRDefault="004A54CB" w:rsidP="004A54CB">
      <w:pPr>
        <w:spacing w:after="120" w:afterAutospacing="0"/>
      </w:pPr>
    </w:p>
    <w:p w14:paraId="4E4CB27E" w14:textId="77777777" w:rsidR="004A54CB" w:rsidRPr="004A54CB" w:rsidRDefault="004A54CB" w:rsidP="004A54CB">
      <w:pPr>
        <w:spacing w:after="120" w:afterAutospacing="0"/>
      </w:pPr>
      <w:r w:rsidRPr="004A54CB">
        <w:t>Now recall that the soft resources of the child link are explicitly and/or implicitly controlled by the parent.  Also, recall that the DU state can be inferred from the MT state, as per the aforementioned tables.</w:t>
      </w:r>
    </w:p>
    <w:p w14:paraId="6F686F20" w14:textId="77777777" w:rsidR="004A54CB" w:rsidRPr="004A54CB" w:rsidRDefault="004A54CB" w:rsidP="004A54CB">
      <w:pPr>
        <w:spacing w:after="120" w:afterAutospacing="0"/>
      </w:pPr>
    </w:p>
    <w:p w14:paraId="147C1949" w14:textId="4E7418BA" w:rsidR="004A54CB" w:rsidRPr="004A54CB" w:rsidRDefault="00F76EFD" w:rsidP="004A54CB">
      <w:pPr>
        <w:spacing w:after="120" w:afterAutospacing="0"/>
      </w:pPr>
      <w:r>
        <w:t>Methods</w:t>
      </w:r>
      <w:r w:rsidR="004A54CB" w:rsidRPr="004A54CB">
        <w:t xml:space="preserve"> to address these FFSs include:</w:t>
      </w:r>
    </w:p>
    <w:p w14:paraId="77E2C654" w14:textId="77777777" w:rsidR="004A54CB" w:rsidRPr="004A54CB" w:rsidRDefault="004A54CB" w:rsidP="004A54CB">
      <w:pPr>
        <w:spacing w:after="120" w:afterAutospacing="0"/>
      </w:pPr>
    </w:p>
    <w:p w14:paraId="51DF894A" w14:textId="77777777" w:rsidR="004A54CB" w:rsidRPr="004A54CB" w:rsidRDefault="004A54CB" w:rsidP="004A54CB">
      <w:pPr>
        <w:numPr>
          <w:ilvl w:val="0"/>
          <w:numId w:val="37"/>
        </w:numPr>
        <w:spacing w:after="120" w:afterAutospacing="0"/>
        <w:rPr>
          <w:lang w:val="en-US"/>
        </w:rPr>
      </w:pPr>
      <w:r w:rsidRPr="004A54CB">
        <w:rPr>
          <w:lang w:val="en-US"/>
        </w:rPr>
        <w:t>Communication of switching time capability at connection, as per 1a, since the timing difference issue will still happen even if it’s the MT resources that are configured</w:t>
      </w:r>
    </w:p>
    <w:p w14:paraId="07A2B0A1" w14:textId="77777777" w:rsidR="004A54CB" w:rsidRPr="004A54CB" w:rsidRDefault="004A54CB" w:rsidP="004A54CB">
      <w:pPr>
        <w:numPr>
          <w:ilvl w:val="0"/>
          <w:numId w:val="37"/>
        </w:numPr>
        <w:spacing w:after="120" w:afterAutospacing="0"/>
        <w:rPr>
          <w:lang w:val="en-US"/>
        </w:rPr>
      </w:pPr>
      <w:r w:rsidRPr="004A54CB">
        <w:rPr>
          <w:lang w:val="en-US"/>
        </w:rPr>
        <w:t xml:space="preserve">Signaling from a child to parent to indicate its DU/MT “timing gap” as per 1a, since the timing difference issue will still happen even if it’s the MT resources that are configured. </w:t>
      </w:r>
    </w:p>
    <w:p w14:paraId="075ED4AD" w14:textId="77777777" w:rsidR="004A54CB" w:rsidRPr="004A54CB" w:rsidRDefault="004A54CB" w:rsidP="004A54CB">
      <w:pPr>
        <w:numPr>
          <w:ilvl w:val="0"/>
          <w:numId w:val="37"/>
        </w:numPr>
        <w:spacing w:after="120" w:afterAutospacing="0"/>
        <w:rPr>
          <w:lang w:val="en-US"/>
        </w:rPr>
      </w:pPr>
      <w:r w:rsidRPr="004A54CB">
        <w:rPr>
          <w:lang w:val="en-US"/>
        </w:rPr>
        <w:t>Signaling from Child to CU indicating resources delegated to child DU.</w:t>
      </w:r>
    </w:p>
    <w:p w14:paraId="5C11AF90" w14:textId="77777777" w:rsidR="004A54CB" w:rsidRPr="004A54CB" w:rsidRDefault="004A54CB" w:rsidP="004A54CB">
      <w:pPr>
        <w:spacing w:after="120" w:afterAutospacing="0"/>
        <w:rPr>
          <w:lang w:val="en-US"/>
        </w:rPr>
      </w:pPr>
    </w:p>
    <w:p w14:paraId="2D89026D" w14:textId="628B3794" w:rsidR="004A54CB" w:rsidRPr="004A54CB" w:rsidRDefault="00F76EFD" w:rsidP="004A54CB">
      <w:pPr>
        <w:spacing w:after="120" w:afterAutospacing="0"/>
      </w:pPr>
      <w:r>
        <w:t xml:space="preserve">Regarding whether and how </w:t>
      </w:r>
      <w:r w:rsidR="004A54CB" w:rsidRPr="004A54CB">
        <w:t xml:space="preserve">soft resources are indicated for the child node; </w:t>
      </w:r>
      <w:proofErr w:type="gramStart"/>
      <w:r w:rsidR="004A54CB" w:rsidRPr="004A54CB">
        <w:t>clearly</w:t>
      </w:r>
      <w:proofErr w:type="gramEnd"/>
      <w:r w:rsidR="004A54CB" w:rsidRPr="004A54CB">
        <w:t xml:space="preserve"> they can be expressed in manners already consistent with the slot format indication signalling that have been previously </w:t>
      </w:r>
      <w:r>
        <w:t xml:space="preserve">discussed </w:t>
      </w:r>
      <w:r w:rsidR="004A54CB" w:rsidRPr="004A54CB">
        <w:t>Thus the above bullet points should address the first FFS as well as the timing difference management between links.</w:t>
      </w:r>
    </w:p>
    <w:p w14:paraId="2E0647A3" w14:textId="000BD939" w:rsidR="004A54CB" w:rsidRDefault="004A54CB" w:rsidP="004A54CB">
      <w:pPr>
        <w:spacing w:after="120" w:afterAutospacing="0"/>
      </w:pPr>
    </w:p>
    <w:p w14:paraId="61992144" w14:textId="77777777" w:rsidR="009E28B3" w:rsidRPr="004A54CB" w:rsidRDefault="009E28B3" w:rsidP="004A54CB">
      <w:pPr>
        <w:spacing w:after="120" w:afterAutospacing="0"/>
      </w:pPr>
    </w:p>
    <w:p w14:paraId="41F70CF5" w14:textId="77777777" w:rsidR="004A54CB" w:rsidRPr="00E564F5" w:rsidRDefault="004A54CB" w:rsidP="004A54CB">
      <w:pPr>
        <w:spacing w:after="120" w:afterAutospacing="0"/>
        <w:rPr>
          <w:b/>
          <w:u w:val="single"/>
        </w:rPr>
      </w:pPr>
    </w:p>
    <w:p w14:paraId="3DB8FD8D" w14:textId="77777777" w:rsidR="004A54CB" w:rsidRPr="00E564F5" w:rsidRDefault="004A54CB" w:rsidP="00E564F5">
      <w:pPr>
        <w:spacing w:after="120" w:afterAutospacing="0"/>
        <w:rPr>
          <w:b/>
          <w:u w:val="single"/>
        </w:rPr>
      </w:pPr>
      <w:r w:rsidRPr="00E564F5">
        <w:rPr>
          <w:b/>
          <w:u w:val="single"/>
        </w:rPr>
        <w:t>Alternative 1c</w:t>
      </w:r>
    </w:p>
    <w:p w14:paraId="7CE3EF4C" w14:textId="77777777" w:rsidR="004A54CB" w:rsidRPr="004A54CB" w:rsidRDefault="004A54CB" w:rsidP="004A54CB">
      <w:pPr>
        <w:spacing w:after="120" w:afterAutospacing="0"/>
      </w:pPr>
    </w:p>
    <w:p w14:paraId="4F603816" w14:textId="77777777" w:rsidR="004A54CB" w:rsidRPr="004A54CB" w:rsidRDefault="004A54CB" w:rsidP="004A54CB">
      <w:pPr>
        <w:spacing w:after="120" w:afterAutospacing="0"/>
      </w:pPr>
      <w:r w:rsidRPr="004A54CB">
        <w:t>So Alternative 1c is where H/S/NA is additionally explicitly indicated per-resource type (D/U/F) in each slot; 1c: H is applied relative to the DU resource configuration (D/U/F) slot timing. S is not explicitly indicated, but implicitly determined by the DU based on whether the corresponding MT configuration indicates the MT resources is F (DU-S). The remaining resources are assumed to be NA at the child DU.</w:t>
      </w:r>
    </w:p>
    <w:p w14:paraId="39547909" w14:textId="77777777" w:rsidR="004A54CB" w:rsidRPr="004A54CB" w:rsidRDefault="004A54CB" w:rsidP="004A54CB">
      <w:pPr>
        <w:spacing w:after="120" w:afterAutospacing="0"/>
      </w:pPr>
    </w:p>
    <w:p w14:paraId="78B42E53" w14:textId="77777777" w:rsidR="004A54CB" w:rsidRPr="004A54CB" w:rsidRDefault="004A54CB" w:rsidP="004A54CB">
      <w:pPr>
        <w:spacing w:after="120" w:afterAutospacing="0"/>
      </w:pPr>
    </w:p>
    <w:p w14:paraId="3362211C" w14:textId="1A7230E4" w:rsidR="004A54CB" w:rsidRPr="004A54CB" w:rsidRDefault="004A54CB" w:rsidP="004A54CB">
      <w:pPr>
        <w:spacing w:after="120" w:afterAutospacing="0"/>
        <w:rPr>
          <w:b/>
        </w:rPr>
      </w:pPr>
      <w:r w:rsidRPr="004A54CB">
        <w:t xml:space="preserve">Now Alternative 1c makes an explicit relationship between </w:t>
      </w:r>
      <w:r w:rsidRPr="004A54CB">
        <w:rPr>
          <w:i/>
        </w:rPr>
        <w:t>flexible</w:t>
      </w:r>
      <w:r w:rsidRPr="004A54CB">
        <w:t xml:space="preserve"> resources “at” the MT - which are used by the Parent for transmitting and receiving from the Child MT and </w:t>
      </w:r>
      <w:r w:rsidRPr="004A54CB">
        <w:rPr>
          <w:i/>
        </w:rPr>
        <w:t>soft</w:t>
      </w:r>
      <w:r w:rsidRPr="004A54CB">
        <w:t xml:space="preserve"> resources “at” the DU. Alternative 1c then </w:t>
      </w:r>
      <w:r w:rsidRPr="004A54CB">
        <w:rPr>
          <w:b/>
          <w:u w:val="single"/>
        </w:rPr>
        <w:t>precludes a soft resource assigned to the DU that is always NA for the MT</w:t>
      </w:r>
      <w:r w:rsidRPr="004A54CB">
        <w:rPr>
          <w:b/>
        </w:rPr>
        <w:t xml:space="preserve">. </w:t>
      </w:r>
    </w:p>
    <w:p w14:paraId="569D0BDB" w14:textId="77777777" w:rsidR="004A54CB" w:rsidRPr="004A54CB" w:rsidRDefault="004A54CB" w:rsidP="004A54CB">
      <w:pPr>
        <w:spacing w:after="120" w:afterAutospacing="0"/>
      </w:pPr>
    </w:p>
    <w:p w14:paraId="61DCC4D8" w14:textId="185E0BEB" w:rsidR="004A54CB" w:rsidRPr="004A54CB" w:rsidRDefault="004A54CB" w:rsidP="004A54CB">
      <w:pPr>
        <w:spacing w:after="120" w:afterAutospacing="0"/>
      </w:pPr>
      <w:r w:rsidRPr="004A54CB">
        <w:t>Naturally this constraint will limit flexibility of resource utilization, and what we would propose is that this constraint be configurable</w:t>
      </w:r>
      <w:r w:rsidR="009E28B3">
        <w:t xml:space="preserve"> if this alternative were to be adopted, which it is recommended not to do in the first place</w:t>
      </w:r>
      <w:r w:rsidRPr="004A54CB">
        <w:t>.</w:t>
      </w:r>
    </w:p>
    <w:p w14:paraId="6D788F12" w14:textId="77777777" w:rsidR="004A54CB" w:rsidRPr="004A54CB" w:rsidRDefault="004A54CB" w:rsidP="004A54CB">
      <w:pPr>
        <w:spacing w:after="120" w:afterAutospacing="0"/>
      </w:pPr>
    </w:p>
    <w:p w14:paraId="4515A85D" w14:textId="77777777" w:rsidR="004A54CB" w:rsidRPr="004A54CB" w:rsidRDefault="004A54CB" w:rsidP="004A54CB">
      <w:pPr>
        <w:spacing w:after="120" w:afterAutospacing="0"/>
      </w:pPr>
    </w:p>
    <w:p w14:paraId="6AE8D751" w14:textId="77777777" w:rsidR="004A54CB" w:rsidRPr="004A54CB" w:rsidRDefault="004A54CB" w:rsidP="004A54CB">
      <w:pPr>
        <w:spacing w:after="120" w:afterAutospacing="0"/>
      </w:pPr>
      <w:r w:rsidRPr="004A54CB">
        <w:t>As for the FFS points: Whether and/or how the CU will know the actual S/NA resources at the child DU</w:t>
      </w:r>
    </w:p>
    <w:p w14:paraId="01992EF9" w14:textId="77777777" w:rsidR="004A54CB" w:rsidRPr="004A54CB" w:rsidRDefault="004A54CB" w:rsidP="004A54CB">
      <w:pPr>
        <w:spacing w:after="120" w:afterAutospacing="0"/>
      </w:pPr>
    </w:p>
    <w:p w14:paraId="6CABB356" w14:textId="77777777" w:rsidR="004A54CB" w:rsidRPr="004A54CB" w:rsidRDefault="004A54CB" w:rsidP="004A54CB">
      <w:pPr>
        <w:spacing w:after="120" w:afterAutospacing="0"/>
      </w:pPr>
      <w:r w:rsidRPr="004A54CB">
        <w:t>The bullet points listed in the table should suffice:</w:t>
      </w:r>
    </w:p>
    <w:p w14:paraId="120BE2E2" w14:textId="77777777" w:rsidR="004A54CB" w:rsidRPr="004A54CB" w:rsidRDefault="004A54CB" w:rsidP="004A54CB">
      <w:pPr>
        <w:spacing w:after="120" w:afterAutospacing="0"/>
      </w:pPr>
    </w:p>
    <w:p w14:paraId="6D0BA1AF" w14:textId="69FC7424" w:rsidR="004A54CB" w:rsidRPr="004A54CB" w:rsidRDefault="004A54CB" w:rsidP="004A54CB">
      <w:pPr>
        <w:numPr>
          <w:ilvl w:val="0"/>
          <w:numId w:val="41"/>
        </w:numPr>
        <w:spacing w:after="120" w:afterAutospacing="0"/>
      </w:pPr>
      <w:proofErr w:type="spellStart"/>
      <w:r w:rsidRPr="004A54CB">
        <w:t>Signaling</w:t>
      </w:r>
      <w:proofErr w:type="spellEnd"/>
      <w:r w:rsidRPr="004A54CB">
        <w:t xml:space="preserve"> from Child to CU indicating resources</w:t>
      </w:r>
      <w:r w:rsidR="008725CF">
        <w:t xml:space="preserve"> semistatically</w:t>
      </w:r>
      <w:r w:rsidRPr="004A54CB">
        <w:t xml:space="preserve"> delegated to child DU.</w:t>
      </w:r>
    </w:p>
    <w:p w14:paraId="7246AF81" w14:textId="77777777" w:rsidR="004A54CB" w:rsidRPr="004A54CB" w:rsidRDefault="004A54CB" w:rsidP="004A54CB">
      <w:pPr>
        <w:numPr>
          <w:ilvl w:val="0"/>
          <w:numId w:val="41"/>
        </w:numPr>
        <w:spacing w:after="120" w:afterAutospacing="0"/>
      </w:pPr>
      <w:proofErr w:type="spellStart"/>
      <w:r w:rsidRPr="004A54CB">
        <w:t>Signaling</w:t>
      </w:r>
      <w:proofErr w:type="spellEnd"/>
      <w:r w:rsidRPr="004A54CB">
        <w:t xml:space="preserve"> from CU to child IAB node to (re)configure association between DU-S and MT-F.</w:t>
      </w:r>
    </w:p>
    <w:p w14:paraId="1CC7EEA9" w14:textId="31D5F44C" w:rsidR="004A54CB" w:rsidRDefault="004A54CB" w:rsidP="004A54CB">
      <w:pPr>
        <w:spacing w:after="120" w:afterAutospacing="0"/>
      </w:pPr>
    </w:p>
    <w:p w14:paraId="7809DB14" w14:textId="3AE21F2B" w:rsidR="00F76EFD" w:rsidRDefault="00F76EFD" w:rsidP="004A54CB">
      <w:pPr>
        <w:spacing w:after="120" w:afterAutospacing="0"/>
      </w:pPr>
      <w:r>
        <w:t>So, after 1a-1c, we can observe:</w:t>
      </w:r>
    </w:p>
    <w:p w14:paraId="0FD28360" w14:textId="12FDD219" w:rsidR="00F76EFD" w:rsidRDefault="00F76EFD" w:rsidP="004A54CB">
      <w:pPr>
        <w:spacing w:after="120" w:afterAutospacing="0"/>
      </w:pPr>
    </w:p>
    <w:p w14:paraId="699479B8" w14:textId="43B4D4F4" w:rsidR="00F76EFD" w:rsidRPr="00F76EFD" w:rsidRDefault="00F76EFD" w:rsidP="004A54CB">
      <w:pPr>
        <w:spacing w:after="120" w:afterAutospacing="0"/>
        <w:rPr>
          <w:b/>
        </w:rPr>
      </w:pPr>
      <w:r w:rsidRPr="00F76EFD">
        <w:rPr>
          <w:b/>
        </w:rPr>
        <w:t xml:space="preserve">Observation </w:t>
      </w:r>
      <w:r>
        <w:rPr>
          <w:b/>
        </w:rPr>
        <w:t>3</w:t>
      </w:r>
      <w:r w:rsidR="002B4E5C">
        <w:rPr>
          <w:b/>
        </w:rPr>
        <w:t>:</w:t>
      </w:r>
    </w:p>
    <w:p w14:paraId="2E71BAE9" w14:textId="292B46D6" w:rsidR="00F76EFD" w:rsidRDefault="00F76EFD" w:rsidP="004A54CB">
      <w:pPr>
        <w:spacing w:after="120" w:afterAutospacing="0"/>
      </w:pPr>
      <w:r>
        <w:t>Alternatives 1a and 1b are complementary to each other, 1c is a constrained version of 1a.</w:t>
      </w:r>
    </w:p>
    <w:p w14:paraId="7C494D11" w14:textId="231E7066" w:rsidR="00BD48D4" w:rsidRDefault="00BD48D4" w:rsidP="004A54CB">
      <w:pPr>
        <w:spacing w:after="120" w:afterAutospacing="0"/>
      </w:pPr>
    </w:p>
    <w:p w14:paraId="61CAD032" w14:textId="05E01048" w:rsidR="00BD48D4" w:rsidRDefault="00BD48D4" w:rsidP="004A54CB">
      <w:pPr>
        <w:spacing w:after="120" w:afterAutospacing="0"/>
      </w:pPr>
      <w:r>
        <w:t xml:space="preserve">Also, regarding 1c, </w:t>
      </w:r>
    </w:p>
    <w:p w14:paraId="7FDD5BDD" w14:textId="6A1A38F3" w:rsidR="00BD48D4" w:rsidRDefault="00BD48D4" w:rsidP="004A54CB">
      <w:pPr>
        <w:spacing w:after="120" w:afterAutospacing="0"/>
      </w:pPr>
    </w:p>
    <w:p w14:paraId="0B07B24C" w14:textId="5255E166" w:rsidR="00BD48D4" w:rsidRPr="00BD48D4" w:rsidRDefault="00BD48D4" w:rsidP="004A54CB">
      <w:pPr>
        <w:spacing w:after="120" w:afterAutospacing="0"/>
        <w:rPr>
          <w:b/>
        </w:rPr>
      </w:pPr>
      <w:r w:rsidRPr="00BD48D4">
        <w:rPr>
          <w:b/>
        </w:rPr>
        <w:t>Proposal 4</w:t>
      </w:r>
      <w:r w:rsidR="002B4E5C">
        <w:rPr>
          <w:b/>
        </w:rPr>
        <w:t>:</w:t>
      </w:r>
    </w:p>
    <w:p w14:paraId="1B8569A2" w14:textId="0B5A78C0" w:rsidR="00F76EFD" w:rsidRDefault="00BD48D4" w:rsidP="004A54CB">
      <w:pPr>
        <w:spacing w:after="120" w:afterAutospacing="0"/>
      </w:pPr>
      <w:r>
        <w:t>Any constraints on resource indication should be configurable.</w:t>
      </w:r>
    </w:p>
    <w:p w14:paraId="3D1B9A8B" w14:textId="77777777" w:rsidR="004A54CB" w:rsidRPr="004A54CB" w:rsidRDefault="004A54CB" w:rsidP="004A54CB">
      <w:pPr>
        <w:spacing w:after="120" w:afterAutospacing="0"/>
      </w:pPr>
    </w:p>
    <w:p w14:paraId="67049578" w14:textId="3A182911" w:rsidR="004A54CB" w:rsidRDefault="004A54CB" w:rsidP="004A54CB">
      <w:pPr>
        <w:spacing w:after="120" w:afterAutospacing="0"/>
      </w:pPr>
      <w:r w:rsidRPr="004A54CB">
        <w:t>Finally, we have Alt 2:</w:t>
      </w:r>
    </w:p>
    <w:p w14:paraId="4BEC4386" w14:textId="41E7370F" w:rsidR="00E564F5" w:rsidRDefault="00E564F5" w:rsidP="004A54CB">
      <w:pPr>
        <w:spacing w:after="120" w:afterAutospacing="0"/>
      </w:pPr>
    </w:p>
    <w:p w14:paraId="5E3809F2" w14:textId="7D546CCD" w:rsidR="00E564F5" w:rsidRPr="00E564F5" w:rsidRDefault="00E564F5" w:rsidP="004A54CB">
      <w:pPr>
        <w:spacing w:after="120" w:afterAutospacing="0"/>
        <w:rPr>
          <w:b/>
          <w:u w:val="single"/>
        </w:rPr>
      </w:pPr>
      <w:r>
        <w:rPr>
          <w:b/>
          <w:u w:val="single"/>
        </w:rPr>
        <w:t>Alternative 2</w:t>
      </w:r>
    </w:p>
    <w:p w14:paraId="35E707AB" w14:textId="77777777" w:rsidR="004A54CB" w:rsidRPr="004A54CB" w:rsidRDefault="004A54CB" w:rsidP="004A54CB">
      <w:pPr>
        <w:spacing w:after="120" w:afterAutospacing="0"/>
      </w:pPr>
    </w:p>
    <w:p w14:paraId="7B1DF43F" w14:textId="77777777" w:rsidR="004A54CB" w:rsidRPr="004A54CB" w:rsidRDefault="004A54CB" w:rsidP="004A54CB">
      <w:pPr>
        <w:spacing w:after="120" w:afterAutospacing="0"/>
      </w:pPr>
      <w:r w:rsidRPr="004A54CB">
        <w:t>Alt. 2: NA is explicitly indicated as a resource type in each slot for both the DU and MT configuration. H/S is not explicitly indicated, but implicitly determined by the DU based on the corresponding MT configuration.</w:t>
      </w:r>
    </w:p>
    <w:p w14:paraId="47301FE1" w14:textId="77777777" w:rsidR="004A54CB" w:rsidRPr="004A54CB" w:rsidRDefault="004A54CB" w:rsidP="004A54CB">
      <w:pPr>
        <w:spacing w:after="120" w:afterAutospacing="0"/>
      </w:pPr>
    </w:p>
    <w:p w14:paraId="1C43D27B" w14:textId="6AFBF888" w:rsidR="004A54CB" w:rsidRPr="004A54CB" w:rsidRDefault="004A54CB" w:rsidP="004A54CB">
      <w:pPr>
        <w:spacing w:after="120" w:afterAutospacing="0"/>
      </w:pPr>
      <w:r w:rsidRPr="004A54CB">
        <w:t>Now, first note that we can still allow the same kind of (re)configurable constrain</w:t>
      </w:r>
      <w:r w:rsidR="009E28B3">
        <w:t>t</w:t>
      </w:r>
      <w:r w:rsidRPr="004A54CB">
        <w:t>s as we have for Alt 1c, so that we can have signalling from CU to child IAB node to (re)configure association between DU-S and MT-F, although admittedly this doesn’t exactly save a large number of bits, but it can help in signalling the slot formats.</w:t>
      </w:r>
    </w:p>
    <w:p w14:paraId="70EE870E" w14:textId="77777777" w:rsidR="004A54CB" w:rsidRPr="004A54CB" w:rsidRDefault="004A54CB" w:rsidP="004A54CB">
      <w:pPr>
        <w:spacing w:after="120" w:afterAutospacing="0"/>
      </w:pPr>
    </w:p>
    <w:p w14:paraId="09C02424" w14:textId="77777777" w:rsidR="004A54CB" w:rsidRPr="004A54CB" w:rsidRDefault="004A54CB" w:rsidP="004A54CB">
      <w:pPr>
        <w:spacing w:after="120" w:afterAutospacing="0"/>
      </w:pPr>
    </w:p>
    <w:p w14:paraId="2B373CE4" w14:textId="3EA5855F" w:rsidR="004A54CB" w:rsidRPr="004A54CB" w:rsidRDefault="004A54CB" w:rsidP="004A54CB">
      <w:pPr>
        <w:spacing w:after="120" w:afterAutospacing="0"/>
      </w:pPr>
      <w:r w:rsidRPr="004A54CB">
        <w:t>As for the FFS point for Alt. 2, how to handle the case where there is not a 1-1 mapping of DUs and MTs in the child IAB node, also let’s note that this issue appears as well for Alt. 1c.  These cases are going to arise in the event that a child has multiple parents. In either case 1 or case 2, we can consider that the CU needs to have and transmit indicative RRC signalling to the parents of an IAB node MTs and DUs, as to which resources are under the control of which parents. Alternatively, the IAB node susses the H/S allocation DU configuration based on the plurality of MT configurations.  That is, the IAB node can consider the H/S allocation based on flexible allocations of the plurality of MTs’ flexible resources.</w:t>
      </w:r>
    </w:p>
    <w:p w14:paraId="4E416E27" w14:textId="77777777" w:rsidR="004A54CB" w:rsidRDefault="004A54CB" w:rsidP="00A0766A">
      <w:pPr>
        <w:spacing w:after="120" w:afterAutospacing="0"/>
      </w:pPr>
    </w:p>
    <w:p w14:paraId="0F5D670C" w14:textId="77777777" w:rsidR="00A0766A" w:rsidRDefault="00A0766A" w:rsidP="00A0766A">
      <w:pPr>
        <w:spacing w:after="120" w:afterAutospacing="0"/>
      </w:pPr>
    </w:p>
    <w:p w14:paraId="378C771A" w14:textId="4F2DEBBC" w:rsidR="003336B2" w:rsidRDefault="00315AA0" w:rsidP="00315AA0">
      <w:pPr>
        <w:pStyle w:val="Heading2"/>
        <w:rPr>
          <w:lang w:val="en-US"/>
        </w:rPr>
      </w:pPr>
      <w:r>
        <w:rPr>
          <w:lang w:val="en-US"/>
        </w:rPr>
        <w:t>Explicit Indication of Soft Resources</w:t>
      </w:r>
    </w:p>
    <w:p w14:paraId="0368B775" w14:textId="567FBF30" w:rsidR="00C26308" w:rsidRDefault="00C26308" w:rsidP="00C26308">
      <w:pPr>
        <w:pStyle w:val="maintext"/>
        <w:ind w:firstLineChars="0" w:firstLine="90"/>
      </w:pPr>
      <w:r>
        <w:t>Let’s now get to this bit:</w:t>
      </w:r>
    </w:p>
    <w:p w14:paraId="38E55F3F" w14:textId="77777777" w:rsidR="00C26308" w:rsidRDefault="00C26308" w:rsidP="00C26308">
      <w:pPr>
        <w:pStyle w:val="maintext"/>
        <w:ind w:firstLineChars="0" w:firstLine="90"/>
        <w:rPr>
          <w:sz w:val="24"/>
          <w:szCs w:val="24"/>
        </w:rPr>
      </w:pPr>
    </w:p>
    <w:p w14:paraId="7DD67863" w14:textId="6DE9AED7" w:rsidR="00C26308" w:rsidRDefault="00C26308" w:rsidP="00C26308">
      <w:pPr>
        <w:pStyle w:val="maintext"/>
        <w:ind w:firstLineChars="0" w:firstLine="90"/>
        <w:rPr>
          <w:sz w:val="24"/>
          <w:szCs w:val="24"/>
        </w:rPr>
      </w:pPr>
      <w:r>
        <w:rPr>
          <w:noProof/>
        </w:rPr>
        <mc:AlternateContent>
          <mc:Choice Requires="wps">
            <w:drawing>
              <wp:anchor distT="0" distB="0" distL="114300" distR="114300" simplePos="0" relativeHeight="251663360" behindDoc="0" locked="0" layoutInCell="1" allowOverlap="1" wp14:anchorId="7433459F" wp14:editId="6E02E93C">
                <wp:simplePos x="0" y="0"/>
                <wp:positionH relativeFrom="column">
                  <wp:posOffset>0</wp:posOffset>
                </wp:positionH>
                <wp:positionV relativeFrom="paragraph">
                  <wp:posOffset>0</wp:posOffset>
                </wp:positionV>
                <wp:extent cx="1828800" cy="18288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57D139" w14:textId="77777777" w:rsidR="00C26308" w:rsidRPr="002A2511" w:rsidRDefault="00C26308" w:rsidP="00C26308">
                            <w:pPr>
                              <w:rPr>
                                <w:rFonts w:ascii="Century Schoolbook" w:hAnsi="Century Schoolbook"/>
                                <w:sz w:val="18"/>
                                <w:szCs w:val="18"/>
                              </w:rPr>
                            </w:pPr>
                            <w:r w:rsidRPr="002A2511">
                              <w:rPr>
                                <w:rFonts w:ascii="Century Schoolbook" w:hAnsi="Century Schoolbook"/>
                                <w:b/>
                                <w:sz w:val="18"/>
                                <w:szCs w:val="18"/>
                                <w:u w:val="single"/>
                              </w:rPr>
                              <w:t>Conclusion</w:t>
                            </w:r>
                            <w:r w:rsidRPr="002A2511">
                              <w:rPr>
                                <w:rFonts w:ascii="Century Schoolbook" w:hAnsi="Century Schoolbook"/>
                                <w:sz w:val="18"/>
                                <w:szCs w:val="18"/>
                              </w:rPr>
                              <w:t>:</w:t>
                            </w:r>
                          </w:p>
                          <w:p w14:paraId="3D025D76" w14:textId="77777777" w:rsidR="00C26308" w:rsidRPr="002A2511" w:rsidRDefault="00C26308" w:rsidP="00C26308">
                            <w:pPr>
                              <w:rPr>
                                <w:rFonts w:ascii="Century Schoolbook" w:hAnsi="Century Schoolbook"/>
                                <w:sz w:val="18"/>
                                <w:szCs w:val="18"/>
                              </w:rPr>
                            </w:pPr>
                            <w:r w:rsidRPr="002A2511">
                              <w:rPr>
                                <w:rFonts w:ascii="Century Schoolbook" w:hAnsi="Century Schoolbook"/>
                                <w:sz w:val="18"/>
                                <w:szCs w:val="18"/>
                              </w:rPr>
                              <w:t>The following alternatives are considered (to be down-selected in RAN1#98) for the explicit indication of the availability of soft resources:</w:t>
                            </w:r>
                          </w:p>
                          <w:p w14:paraId="1EC844F9" w14:textId="77777777" w:rsidR="00C26308" w:rsidRPr="002A2511" w:rsidRDefault="00C26308" w:rsidP="00C26308">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1) Indicate which MT resources are “IA” for the child DU (DU-IA)</w:t>
                            </w:r>
                          </w:p>
                          <w:p w14:paraId="040AB46A" w14:textId="77777777" w:rsidR="00C26308" w:rsidRPr="002A2511" w:rsidRDefault="00C26308" w:rsidP="00C26308">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2a) Indicate DU-IA and MT resource type (MT-D/MT-U/MT-F)</w:t>
                            </w:r>
                          </w:p>
                          <w:p w14:paraId="29B80393" w14:textId="77777777" w:rsidR="00C26308" w:rsidRPr="002A2511" w:rsidRDefault="00C26308" w:rsidP="00C26308">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2b) Indicate DU-IA and DU resource type (DU-D/DU-U/DU-F)</w:t>
                            </w:r>
                          </w:p>
                          <w:p w14:paraId="136DF9AB" w14:textId="77777777" w:rsidR="00C26308" w:rsidRPr="002A2511" w:rsidRDefault="00C26308" w:rsidP="00C26308">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 xml:space="preserve">Alt 3) Jointly or separately indicate DU-IA, the DU resource type, and/or MT resource type </w:t>
                            </w:r>
                          </w:p>
                          <w:p w14:paraId="7D0FD1BC" w14:textId="77777777" w:rsidR="00C26308" w:rsidRPr="002A2511" w:rsidRDefault="00C26308" w:rsidP="00C26308">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FFS: monitoring occasions for the explicit indication at the MT</w:t>
                            </w:r>
                          </w:p>
                          <w:p w14:paraId="62EE1779" w14:textId="77777777" w:rsidR="00C26308" w:rsidRPr="00A226CA" w:rsidRDefault="00C26308" w:rsidP="00A226CA">
                            <w:pPr>
                              <w:pStyle w:val="ListParagraph"/>
                              <w:numPr>
                                <w:ilvl w:val="0"/>
                                <w:numId w:val="38"/>
                              </w:numPr>
                              <w:spacing w:before="60" w:after="120"/>
                              <w:ind w:left="1320"/>
                              <w:contextualSpacing/>
                              <w:rPr>
                                <w:rFonts w:ascii="Century Schoolbook" w:hAnsi="Century Schoolbook"/>
                                <w:sz w:val="18"/>
                                <w:szCs w:val="18"/>
                              </w:rPr>
                            </w:pPr>
                            <w:r w:rsidRPr="002A2511">
                              <w:rPr>
                                <w:rFonts w:ascii="Century Schoolbook" w:hAnsi="Century Schoolbook"/>
                                <w:sz w:val="18"/>
                                <w:szCs w:val="18"/>
                              </w:rPr>
                              <w:t>FFS: whether the processing time for applying an explicit indication at the child DU is defined or left to implementation.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33459F" id="Text Box 9"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" filled="f" strokeweight=".5pt">
                <v:textbox style="mso-fit-shape-to-text:t">
                  <w:txbxContent>
                    <w:p w14:paraId="4D57D139" w14:textId="77777777" w:rsidR="00C26308" w:rsidRPr="002A2511" w:rsidRDefault="00C26308" w:rsidP="00C26308">
                      <w:pPr>
                        <w:rPr>
                          <w:rFonts w:ascii="Century Schoolbook" w:hAnsi="Century Schoolbook"/>
                          <w:sz w:val="18"/>
                          <w:szCs w:val="18"/>
                        </w:rPr>
                      </w:pPr>
                      <w:r w:rsidRPr="002A2511">
                        <w:rPr>
                          <w:rFonts w:ascii="Century Schoolbook" w:hAnsi="Century Schoolbook"/>
                          <w:b/>
                          <w:sz w:val="18"/>
                          <w:szCs w:val="18"/>
                          <w:u w:val="single"/>
                        </w:rPr>
                        <w:t>Conclusion</w:t>
                      </w:r>
                      <w:r w:rsidRPr="002A2511">
                        <w:rPr>
                          <w:rFonts w:ascii="Century Schoolbook" w:hAnsi="Century Schoolbook"/>
                          <w:sz w:val="18"/>
                          <w:szCs w:val="18"/>
                        </w:rPr>
                        <w:t>:</w:t>
                      </w:r>
                    </w:p>
                    <w:p w14:paraId="3D025D76" w14:textId="77777777" w:rsidR="00C26308" w:rsidRPr="002A2511" w:rsidRDefault="00C26308" w:rsidP="00C26308">
                      <w:pPr>
                        <w:rPr>
                          <w:rFonts w:ascii="Century Schoolbook" w:hAnsi="Century Schoolbook"/>
                          <w:sz w:val="18"/>
                          <w:szCs w:val="18"/>
                        </w:rPr>
                      </w:pPr>
                      <w:r w:rsidRPr="002A2511">
                        <w:rPr>
                          <w:rFonts w:ascii="Century Schoolbook" w:hAnsi="Century Schoolbook"/>
                          <w:sz w:val="18"/>
                          <w:szCs w:val="18"/>
                        </w:rPr>
                        <w:t>The following alternatives are considered (to be down-selected in RAN1#98) for the explicit indication of the availability of soft resources:</w:t>
                      </w:r>
                    </w:p>
                    <w:p w14:paraId="1EC844F9" w14:textId="77777777" w:rsidR="00C26308" w:rsidRPr="002A2511" w:rsidRDefault="00C26308" w:rsidP="00C26308">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1) Indicate which MT resources are “IA” for the child DU (DU-IA)</w:t>
                      </w:r>
                    </w:p>
                    <w:p w14:paraId="040AB46A" w14:textId="77777777" w:rsidR="00C26308" w:rsidRPr="002A2511" w:rsidRDefault="00C26308" w:rsidP="00C26308">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2a) Indicate DU-IA and MT resource type (MT-D/MT-U/MT-F)</w:t>
                      </w:r>
                    </w:p>
                    <w:p w14:paraId="29B80393" w14:textId="77777777" w:rsidR="00C26308" w:rsidRPr="002A2511" w:rsidRDefault="00C26308" w:rsidP="00C26308">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Alt 2b) Indicate DU-IA and DU resource type (DU-D/DU-U/DU-F)</w:t>
                      </w:r>
                    </w:p>
                    <w:p w14:paraId="136DF9AB" w14:textId="77777777" w:rsidR="00C26308" w:rsidRPr="002A2511" w:rsidRDefault="00C26308" w:rsidP="00C26308">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 xml:space="preserve">Alt 3) Jointly or separately indicate DU-IA, the DU resource type, and/or MT resource type </w:t>
                      </w:r>
                    </w:p>
                    <w:p w14:paraId="7D0FD1BC" w14:textId="77777777" w:rsidR="00C26308" w:rsidRPr="002A2511" w:rsidRDefault="00C26308" w:rsidP="00C26308">
                      <w:pPr>
                        <w:pStyle w:val="ListParagraph"/>
                        <w:numPr>
                          <w:ilvl w:val="0"/>
                          <w:numId w:val="38"/>
                        </w:numPr>
                        <w:snapToGrid/>
                        <w:spacing w:before="60" w:after="120" w:afterAutospacing="0"/>
                        <w:ind w:leftChars="0"/>
                        <w:contextualSpacing/>
                        <w:rPr>
                          <w:rFonts w:ascii="Century Schoolbook" w:hAnsi="Century Schoolbook"/>
                          <w:sz w:val="18"/>
                          <w:szCs w:val="18"/>
                        </w:rPr>
                      </w:pPr>
                      <w:r w:rsidRPr="002A2511">
                        <w:rPr>
                          <w:rFonts w:ascii="Century Schoolbook" w:hAnsi="Century Schoolbook"/>
                          <w:sz w:val="18"/>
                          <w:szCs w:val="18"/>
                        </w:rPr>
                        <w:t>FFS: monitoring occasions for the explicit indication at the MT</w:t>
                      </w:r>
                    </w:p>
                    <w:p w14:paraId="62EE1779" w14:textId="77777777" w:rsidR="00C26308" w:rsidRPr="00A226CA" w:rsidRDefault="00C26308" w:rsidP="00A226CA">
                      <w:pPr>
                        <w:pStyle w:val="ListParagraph"/>
                        <w:numPr>
                          <w:ilvl w:val="0"/>
                          <w:numId w:val="38"/>
                        </w:numPr>
                        <w:spacing w:before="60" w:after="120"/>
                        <w:ind w:left="1320"/>
                        <w:contextualSpacing/>
                        <w:rPr>
                          <w:rFonts w:ascii="Century Schoolbook" w:hAnsi="Century Schoolbook"/>
                          <w:sz w:val="18"/>
                          <w:szCs w:val="18"/>
                        </w:rPr>
                      </w:pPr>
                      <w:r w:rsidRPr="002A2511">
                        <w:rPr>
                          <w:rFonts w:ascii="Century Schoolbook" w:hAnsi="Century Schoolbook"/>
                          <w:sz w:val="18"/>
                          <w:szCs w:val="18"/>
                        </w:rPr>
                        <w:t>FFS: whether the processing time for applying an explicit indication at the child DU is defined or left to implementation.</w:t>
                      </w:r>
                    </w:p>
                  </w:txbxContent>
                </v:textbox>
                <w10:wrap type="square"/>
              </v:shape>
            </w:pict>
          </mc:Fallback>
        </mc:AlternateContent>
      </w:r>
    </w:p>
    <w:p w14:paraId="2716179F" w14:textId="71C2B27C" w:rsidR="00C26308" w:rsidRDefault="00C26308" w:rsidP="00C26308">
      <w:pPr>
        <w:pStyle w:val="maintext"/>
        <w:ind w:firstLineChars="0" w:firstLine="90"/>
        <w:rPr>
          <w:sz w:val="24"/>
          <w:szCs w:val="24"/>
        </w:rPr>
      </w:pPr>
      <w:r>
        <w:rPr>
          <w:sz w:val="24"/>
          <w:szCs w:val="24"/>
        </w:rPr>
        <w:t>We observe:</w:t>
      </w:r>
    </w:p>
    <w:p w14:paraId="55463176" w14:textId="6109DC50" w:rsidR="00C26308" w:rsidRPr="00C26308" w:rsidRDefault="00C26308" w:rsidP="00C26308">
      <w:pPr>
        <w:pStyle w:val="maintext"/>
        <w:ind w:firstLineChars="0" w:firstLine="90"/>
        <w:rPr>
          <w:b/>
          <w:sz w:val="24"/>
          <w:szCs w:val="24"/>
        </w:rPr>
      </w:pPr>
      <w:r w:rsidRPr="00C26308">
        <w:rPr>
          <w:b/>
          <w:sz w:val="24"/>
          <w:szCs w:val="24"/>
        </w:rPr>
        <w:t>Observation</w:t>
      </w:r>
      <w:r w:rsidR="002B4E5C">
        <w:rPr>
          <w:b/>
          <w:sz w:val="24"/>
          <w:szCs w:val="24"/>
        </w:rPr>
        <w:t>s</w:t>
      </w:r>
      <w:r w:rsidRPr="00C26308">
        <w:rPr>
          <w:b/>
          <w:sz w:val="24"/>
          <w:szCs w:val="24"/>
        </w:rPr>
        <w:t xml:space="preserve"> 4</w:t>
      </w:r>
      <w:r w:rsidR="002B4E5C">
        <w:rPr>
          <w:b/>
          <w:sz w:val="24"/>
          <w:szCs w:val="24"/>
        </w:rPr>
        <w:t>:</w:t>
      </w:r>
    </w:p>
    <w:p w14:paraId="75D29D68" w14:textId="0CE7C802" w:rsidR="00C26308" w:rsidRDefault="00C26308" w:rsidP="00C26308">
      <w:pPr>
        <w:pStyle w:val="maintext"/>
        <w:numPr>
          <w:ilvl w:val="0"/>
          <w:numId w:val="45"/>
        </w:numPr>
        <w:ind w:firstLineChars="0"/>
        <w:rPr>
          <w:sz w:val="24"/>
          <w:szCs w:val="24"/>
        </w:rPr>
      </w:pPr>
      <w:r>
        <w:rPr>
          <w:sz w:val="24"/>
          <w:szCs w:val="24"/>
        </w:rPr>
        <w:t>Clearly Alt 3 has the highest complexity/overhead</w:t>
      </w:r>
      <w:r w:rsidR="002B4E5C">
        <w:rPr>
          <w:sz w:val="24"/>
          <w:szCs w:val="24"/>
        </w:rPr>
        <w:t xml:space="preserve">, assuming it’s an inclusive “or,” meant. </w:t>
      </w:r>
    </w:p>
    <w:p w14:paraId="2C490DB5" w14:textId="5AEC93FC" w:rsidR="00C26308" w:rsidRDefault="00C26308" w:rsidP="00C26308">
      <w:pPr>
        <w:pStyle w:val="maintext"/>
        <w:numPr>
          <w:ilvl w:val="0"/>
          <w:numId w:val="45"/>
        </w:numPr>
        <w:ind w:firstLineChars="0"/>
        <w:rPr>
          <w:sz w:val="24"/>
          <w:szCs w:val="24"/>
        </w:rPr>
      </w:pPr>
      <w:r>
        <w:rPr>
          <w:sz w:val="24"/>
          <w:szCs w:val="24"/>
        </w:rPr>
        <w:t xml:space="preserve">Alt </w:t>
      </w:r>
      <w:r w:rsidR="002B4E5C">
        <w:rPr>
          <w:sz w:val="24"/>
          <w:szCs w:val="24"/>
        </w:rPr>
        <w:t>1 seems to leave the transmission/reception choice to the IAB node, which might cause issues for intercell interference management.</w:t>
      </w:r>
      <w:r>
        <w:rPr>
          <w:sz w:val="24"/>
          <w:szCs w:val="24"/>
        </w:rPr>
        <w:t xml:space="preserve"> </w:t>
      </w:r>
    </w:p>
    <w:p w14:paraId="54B3ED19" w14:textId="675E2E56" w:rsidR="002B4E5C" w:rsidRDefault="002B4E5C" w:rsidP="00C26308">
      <w:pPr>
        <w:pStyle w:val="maintext"/>
        <w:numPr>
          <w:ilvl w:val="0"/>
          <w:numId w:val="45"/>
        </w:numPr>
        <w:ind w:firstLineChars="0"/>
        <w:rPr>
          <w:sz w:val="24"/>
          <w:szCs w:val="24"/>
        </w:rPr>
      </w:pPr>
      <w:r>
        <w:rPr>
          <w:sz w:val="24"/>
          <w:szCs w:val="24"/>
        </w:rPr>
        <w:t>Alt 2a and 2b seem to be equivalent in specification complexity.</w:t>
      </w:r>
    </w:p>
    <w:p w14:paraId="23248404" w14:textId="65327FB8" w:rsidR="002B4E5C" w:rsidRDefault="002B4E5C" w:rsidP="00C26308">
      <w:pPr>
        <w:pStyle w:val="maintext"/>
        <w:numPr>
          <w:ilvl w:val="0"/>
          <w:numId w:val="45"/>
        </w:numPr>
        <w:ind w:firstLineChars="0"/>
        <w:rPr>
          <w:sz w:val="24"/>
          <w:szCs w:val="24"/>
        </w:rPr>
      </w:pPr>
      <w:r>
        <w:rPr>
          <w:sz w:val="24"/>
          <w:szCs w:val="24"/>
        </w:rPr>
        <w:t>Alt 2a seems to imply that the transmission/reception assignment would follow the MT transmission/reception assignment.</w:t>
      </w:r>
    </w:p>
    <w:p w14:paraId="5D5A9214" w14:textId="76A2FA1B" w:rsidR="002B4E5C" w:rsidRDefault="002B4E5C" w:rsidP="002B4E5C">
      <w:pPr>
        <w:pStyle w:val="maintext"/>
        <w:ind w:firstLineChars="0"/>
        <w:rPr>
          <w:sz w:val="24"/>
          <w:szCs w:val="24"/>
        </w:rPr>
      </w:pPr>
    </w:p>
    <w:p w14:paraId="6561CCC7" w14:textId="05A37D0C" w:rsidR="002B4E5C" w:rsidRDefault="002B4E5C" w:rsidP="002B4E5C">
      <w:pPr>
        <w:pStyle w:val="maintext"/>
        <w:ind w:firstLineChars="0"/>
        <w:rPr>
          <w:sz w:val="24"/>
          <w:szCs w:val="24"/>
        </w:rPr>
      </w:pPr>
      <w:r w:rsidRPr="002B4E5C">
        <w:rPr>
          <w:b/>
          <w:sz w:val="24"/>
          <w:szCs w:val="24"/>
        </w:rPr>
        <w:t>Proposal 5</w:t>
      </w:r>
      <w:r>
        <w:rPr>
          <w:sz w:val="24"/>
          <w:szCs w:val="24"/>
        </w:rPr>
        <w:t>:</w:t>
      </w:r>
    </w:p>
    <w:p w14:paraId="640EA53D" w14:textId="785ACFFC" w:rsidR="00C26308" w:rsidRPr="00CC7E8D" w:rsidRDefault="00CC7E8D" w:rsidP="00CC7E8D">
      <w:pPr>
        <w:pStyle w:val="maintext"/>
        <w:ind w:firstLineChars="0"/>
        <w:rPr>
          <w:sz w:val="24"/>
          <w:szCs w:val="24"/>
        </w:rPr>
      </w:pPr>
      <w:r>
        <w:rPr>
          <w:sz w:val="24"/>
          <w:szCs w:val="24"/>
        </w:rPr>
        <w:t>For the explicit indication of soft resources’ availability, d</w:t>
      </w:r>
      <w:r w:rsidR="002B4E5C">
        <w:rPr>
          <w:sz w:val="24"/>
          <w:szCs w:val="24"/>
        </w:rPr>
        <w:t>own-select to include either Alt 2a or Alt 2b.</w:t>
      </w:r>
    </w:p>
    <w:p w14:paraId="357B0635" w14:textId="77777777" w:rsidR="00C26308" w:rsidRDefault="00C26308" w:rsidP="00C26308">
      <w:pPr>
        <w:pStyle w:val="Heading1"/>
        <w:numPr>
          <w:ilvl w:val="0"/>
          <w:numId w:val="0"/>
        </w:numPr>
        <w:spacing w:after="180"/>
        <w:rPr>
          <w:lang w:val="en-US" w:eastAsia="zh-CN"/>
        </w:rPr>
      </w:pPr>
    </w:p>
    <w:p w14:paraId="01AB7CA1" w14:textId="20E61331" w:rsidR="00B64757" w:rsidRDefault="00B64757" w:rsidP="00B64757">
      <w:pPr>
        <w:pStyle w:val="Heading1"/>
        <w:spacing w:after="180"/>
        <w:rPr>
          <w:lang w:val="en-US" w:eastAsia="zh-CN"/>
        </w:rPr>
      </w:pPr>
      <w:r w:rsidRPr="00B64757">
        <w:rPr>
          <w:lang w:val="en-US" w:eastAsia="zh-CN"/>
        </w:rPr>
        <w:t>Conclusion</w:t>
      </w:r>
    </w:p>
    <w:p w14:paraId="5A6C0F74" w14:textId="09675E43" w:rsidR="00BD48D4" w:rsidRDefault="00BD48D4" w:rsidP="00BD48D4">
      <w:pPr>
        <w:rPr>
          <w:lang w:val="en-US" w:eastAsia="zh-CN"/>
        </w:rPr>
      </w:pPr>
      <w:r>
        <w:rPr>
          <w:lang w:val="en-US" w:eastAsia="zh-CN"/>
        </w:rPr>
        <w:t xml:space="preserve">As promised, </w:t>
      </w:r>
      <w:r w:rsidR="002B4E5C">
        <w:rPr>
          <w:lang w:val="en-US" w:eastAsia="zh-CN"/>
        </w:rPr>
        <w:t xml:space="preserve">here’s </w:t>
      </w:r>
      <w:r>
        <w:rPr>
          <w:lang w:val="en-US" w:eastAsia="zh-CN"/>
        </w:rPr>
        <w:t>the TLDR (“Too Long Didn’t Read”) section:</w:t>
      </w:r>
    </w:p>
    <w:p w14:paraId="25981DB7" w14:textId="77777777" w:rsidR="002B4E5C" w:rsidRDefault="002B4E5C" w:rsidP="002B4E5C">
      <w:pPr>
        <w:spacing w:after="120" w:afterAutospacing="0" w:line="220" w:lineRule="exact"/>
        <w:rPr>
          <w:lang w:val="en-US"/>
        </w:rPr>
      </w:pPr>
      <w:r w:rsidRPr="005A2CB3">
        <w:rPr>
          <w:b/>
          <w:lang w:val="en-US"/>
        </w:rPr>
        <w:t>Observation 1</w:t>
      </w:r>
      <w:r>
        <w:rPr>
          <w:b/>
          <w:lang w:val="en-US"/>
        </w:rPr>
        <w:t>:</w:t>
      </w:r>
    </w:p>
    <w:p w14:paraId="5E4BE405" w14:textId="57B8BE62" w:rsidR="00BD48D4" w:rsidRDefault="002B4E5C" w:rsidP="002B4E5C">
      <w:pPr>
        <w:spacing w:line="220" w:lineRule="exact"/>
        <w:rPr>
          <w:lang w:val="en-US" w:eastAsia="zh-CN"/>
        </w:rPr>
      </w:pPr>
      <w:r>
        <w:rPr>
          <w:lang w:val="en-US"/>
        </w:rPr>
        <w:t xml:space="preserve">“Timing gap” reporting is applicable to all alternatives for semistatic configuration of resources, and thus the next step in specification making for IAB in this area will concern to what extent procedures for management of synchronization need to be specified.  </w:t>
      </w:r>
    </w:p>
    <w:p w14:paraId="70A72396" w14:textId="77777777" w:rsidR="002B4E5C" w:rsidRDefault="002B4E5C" w:rsidP="002B4E5C">
      <w:pPr>
        <w:spacing w:after="120" w:afterAutospacing="0" w:line="220" w:lineRule="exact"/>
        <w:rPr>
          <w:lang w:val="en-US"/>
        </w:rPr>
      </w:pPr>
      <w:r w:rsidRPr="009E28B3">
        <w:rPr>
          <w:b/>
          <w:lang w:val="en-US"/>
        </w:rPr>
        <w:lastRenderedPageBreak/>
        <w:t>Observation</w:t>
      </w:r>
      <w:r>
        <w:rPr>
          <w:b/>
          <w:lang w:val="en-US"/>
        </w:rPr>
        <w:t xml:space="preserve"> 2:</w:t>
      </w:r>
    </w:p>
    <w:p w14:paraId="570D1FC9" w14:textId="77777777" w:rsidR="002B4E5C" w:rsidRPr="004A54CB" w:rsidRDefault="002B4E5C" w:rsidP="002B4E5C">
      <w:pPr>
        <w:spacing w:after="120" w:afterAutospacing="0" w:line="220" w:lineRule="exact"/>
        <w:rPr>
          <w:lang w:val="en-US"/>
        </w:rPr>
      </w:pPr>
      <w:r>
        <w:rPr>
          <w:lang w:val="en-US"/>
        </w:rPr>
        <w:t>T</w:t>
      </w:r>
      <w:r w:rsidRPr="004A54CB">
        <w:rPr>
          <w:lang w:val="en-US"/>
        </w:rPr>
        <w:t xml:space="preserve">he difference between 1a and 1b is 1a has the configuration of H/S/NA flavors applied the DU configuration, and 1b has the H/S/NA flavors applied to the MT configuration. </w:t>
      </w:r>
    </w:p>
    <w:p w14:paraId="22268727" w14:textId="77777777" w:rsidR="00BD48D4" w:rsidRDefault="00BD48D4" w:rsidP="002B4E5C">
      <w:pPr>
        <w:spacing w:line="220" w:lineRule="exact"/>
        <w:rPr>
          <w:lang w:val="en-US" w:eastAsia="zh-CN"/>
        </w:rPr>
      </w:pPr>
    </w:p>
    <w:p w14:paraId="06B0783E" w14:textId="77777777" w:rsidR="002B4E5C" w:rsidRPr="00F76EFD" w:rsidRDefault="002B4E5C" w:rsidP="002B4E5C">
      <w:pPr>
        <w:spacing w:after="120" w:afterAutospacing="0" w:line="220" w:lineRule="exact"/>
        <w:rPr>
          <w:b/>
        </w:rPr>
      </w:pPr>
      <w:r w:rsidRPr="00F76EFD">
        <w:rPr>
          <w:b/>
        </w:rPr>
        <w:t xml:space="preserve">Observation </w:t>
      </w:r>
      <w:r>
        <w:rPr>
          <w:b/>
        </w:rPr>
        <w:t>3:</w:t>
      </w:r>
    </w:p>
    <w:p w14:paraId="6C498555" w14:textId="2D894A3F" w:rsidR="00BD48D4" w:rsidRDefault="002B4E5C" w:rsidP="002B4E5C">
      <w:pPr>
        <w:spacing w:after="120" w:afterAutospacing="0" w:line="220" w:lineRule="exact"/>
      </w:pPr>
      <w:r>
        <w:t>Alternatives 1a and 1b are complementary to each other, 1c is a constrained version of 1a.</w:t>
      </w:r>
    </w:p>
    <w:p w14:paraId="06F21FC4" w14:textId="77777777" w:rsidR="002B4E5C" w:rsidRPr="002B4E5C" w:rsidRDefault="002B4E5C" w:rsidP="002B4E5C">
      <w:pPr>
        <w:spacing w:after="120" w:afterAutospacing="0" w:line="220" w:lineRule="exact"/>
      </w:pPr>
    </w:p>
    <w:p w14:paraId="0E92230D" w14:textId="77777777" w:rsidR="002B4E5C" w:rsidRPr="00C26308" w:rsidRDefault="002B4E5C" w:rsidP="002B4E5C">
      <w:pPr>
        <w:pStyle w:val="maintext"/>
        <w:spacing w:line="220" w:lineRule="exact"/>
        <w:ind w:firstLineChars="0" w:firstLine="0"/>
        <w:rPr>
          <w:b/>
          <w:sz w:val="24"/>
          <w:szCs w:val="24"/>
        </w:rPr>
      </w:pPr>
      <w:r w:rsidRPr="00C26308">
        <w:rPr>
          <w:b/>
          <w:sz w:val="24"/>
          <w:szCs w:val="24"/>
        </w:rPr>
        <w:t>Observation</w:t>
      </w:r>
      <w:r>
        <w:rPr>
          <w:b/>
          <w:sz w:val="24"/>
          <w:szCs w:val="24"/>
        </w:rPr>
        <w:t>s</w:t>
      </w:r>
      <w:r w:rsidRPr="00C26308">
        <w:rPr>
          <w:b/>
          <w:sz w:val="24"/>
          <w:szCs w:val="24"/>
        </w:rPr>
        <w:t xml:space="preserve"> 4</w:t>
      </w:r>
      <w:r>
        <w:rPr>
          <w:b/>
          <w:sz w:val="24"/>
          <w:szCs w:val="24"/>
        </w:rPr>
        <w:t>:</w:t>
      </w:r>
    </w:p>
    <w:p w14:paraId="17575243" w14:textId="77777777" w:rsidR="002B4E5C" w:rsidRDefault="002B4E5C" w:rsidP="002B4E5C">
      <w:pPr>
        <w:pStyle w:val="maintext"/>
        <w:numPr>
          <w:ilvl w:val="0"/>
          <w:numId w:val="45"/>
        </w:numPr>
        <w:spacing w:line="220" w:lineRule="exact"/>
        <w:ind w:firstLineChars="0"/>
        <w:rPr>
          <w:sz w:val="24"/>
          <w:szCs w:val="24"/>
        </w:rPr>
      </w:pPr>
      <w:r>
        <w:rPr>
          <w:sz w:val="24"/>
          <w:szCs w:val="24"/>
        </w:rPr>
        <w:t xml:space="preserve">Clearly Alt 3 has the highest complexity/overhead, assuming it’s an inclusive “or,” meant. </w:t>
      </w:r>
    </w:p>
    <w:p w14:paraId="0BFB9216" w14:textId="77777777" w:rsidR="002B4E5C" w:rsidRDefault="002B4E5C" w:rsidP="002B4E5C">
      <w:pPr>
        <w:pStyle w:val="maintext"/>
        <w:numPr>
          <w:ilvl w:val="0"/>
          <w:numId w:val="45"/>
        </w:numPr>
        <w:spacing w:line="220" w:lineRule="exact"/>
        <w:ind w:firstLineChars="0"/>
        <w:rPr>
          <w:sz w:val="24"/>
          <w:szCs w:val="24"/>
        </w:rPr>
      </w:pPr>
      <w:r>
        <w:rPr>
          <w:sz w:val="24"/>
          <w:szCs w:val="24"/>
        </w:rPr>
        <w:t xml:space="preserve">Alt 1 seems to leave the transmission/reception choice to the IAB node, which might cause issues for intercell interference management. </w:t>
      </w:r>
    </w:p>
    <w:p w14:paraId="4D1FFCE1" w14:textId="77777777" w:rsidR="002B4E5C" w:rsidRDefault="002B4E5C" w:rsidP="002B4E5C">
      <w:pPr>
        <w:pStyle w:val="maintext"/>
        <w:numPr>
          <w:ilvl w:val="0"/>
          <w:numId w:val="45"/>
        </w:numPr>
        <w:spacing w:line="220" w:lineRule="exact"/>
        <w:ind w:firstLineChars="0"/>
        <w:rPr>
          <w:sz w:val="24"/>
          <w:szCs w:val="24"/>
        </w:rPr>
      </w:pPr>
      <w:r>
        <w:rPr>
          <w:sz w:val="24"/>
          <w:szCs w:val="24"/>
        </w:rPr>
        <w:t>Alt 2a and 2b seem to be equivalent in specification complexity.</w:t>
      </w:r>
    </w:p>
    <w:p w14:paraId="7CE0B8B4" w14:textId="7530B59A" w:rsidR="002B4E5C" w:rsidRPr="00CC7E8D" w:rsidRDefault="002B4E5C" w:rsidP="00CC7E8D">
      <w:pPr>
        <w:pStyle w:val="maintext"/>
        <w:numPr>
          <w:ilvl w:val="0"/>
          <w:numId w:val="45"/>
        </w:numPr>
        <w:spacing w:line="220" w:lineRule="exact"/>
        <w:ind w:firstLineChars="0"/>
        <w:rPr>
          <w:sz w:val="24"/>
          <w:szCs w:val="24"/>
        </w:rPr>
      </w:pPr>
      <w:r>
        <w:rPr>
          <w:sz w:val="24"/>
          <w:szCs w:val="24"/>
        </w:rPr>
        <w:t>Alt 2a seems to imply that the transmission/reception assignment would follow the MT transmission/reception assignment.</w:t>
      </w:r>
    </w:p>
    <w:p w14:paraId="2828AA91" w14:textId="77777777" w:rsidR="002B4E5C" w:rsidRDefault="002B4E5C" w:rsidP="002B4E5C">
      <w:pPr>
        <w:spacing w:after="120" w:afterAutospacing="0"/>
        <w:rPr>
          <w:b/>
          <w:lang w:val="en-US"/>
        </w:rPr>
      </w:pPr>
    </w:p>
    <w:p w14:paraId="332D9CEA" w14:textId="77777777" w:rsidR="00CC7E8D" w:rsidRPr="009E28B3" w:rsidRDefault="00CC7E8D" w:rsidP="00CC7E8D">
      <w:pPr>
        <w:spacing w:after="120" w:afterAutospacing="0"/>
        <w:rPr>
          <w:b/>
          <w:lang w:val="en-US"/>
        </w:rPr>
      </w:pPr>
      <w:r w:rsidRPr="009E28B3">
        <w:rPr>
          <w:b/>
          <w:lang w:val="en-US"/>
        </w:rPr>
        <w:t>Proposal 1</w:t>
      </w:r>
      <w:r>
        <w:rPr>
          <w:b/>
          <w:lang w:val="en-US"/>
        </w:rPr>
        <w:t>:</w:t>
      </w:r>
    </w:p>
    <w:p w14:paraId="4C775D46" w14:textId="77777777" w:rsidR="00C7076B" w:rsidRPr="004A54CB" w:rsidRDefault="00C7076B" w:rsidP="00C7076B">
      <w:pPr>
        <w:spacing w:after="120" w:afterAutospacing="0"/>
        <w:rPr>
          <w:lang w:val="en-US"/>
        </w:rPr>
      </w:pPr>
      <w:r>
        <w:rPr>
          <w:lang w:val="en-US"/>
        </w:rPr>
        <w:t xml:space="preserve">The “timing gap” </w:t>
      </w:r>
      <w:proofErr w:type="spellStart"/>
      <w:r w:rsidRPr="00406D0D">
        <w:t>T_</w:t>
      </w:r>
      <w:proofErr w:type="gramStart"/>
      <w:r w:rsidRPr="00406D0D">
        <w:t>delta</w:t>
      </w:r>
      <w:proofErr w:type="spellEnd"/>
      <w:r>
        <w:rPr>
          <w:lang w:val="en-US"/>
        </w:rPr>
        <w:t xml:space="preserve">  between</w:t>
      </w:r>
      <w:proofErr w:type="gramEnd"/>
      <w:r>
        <w:rPr>
          <w:lang w:val="en-US"/>
        </w:rPr>
        <w:t xml:space="preserve"> child/parent links and child/grandchildren links should be reported using RRC signaling unless there is an objection from RAN4.</w:t>
      </w:r>
    </w:p>
    <w:p w14:paraId="409FCDBB" w14:textId="77777777" w:rsidR="00CC7E8D" w:rsidRDefault="00CC7E8D" w:rsidP="00CC7E8D">
      <w:pPr>
        <w:spacing w:after="120" w:afterAutospacing="0"/>
        <w:rPr>
          <w:lang w:val="en-US"/>
        </w:rPr>
      </w:pPr>
    </w:p>
    <w:p w14:paraId="4DA45DF1" w14:textId="77777777" w:rsidR="00CC7E8D" w:rsidRPr="005A2CB3" w:rsidRDefault="00CC7E8D" w:rsidP="00CC7E8D">
      <w:pPr>
        <w:spacing w:after="120" w:afterAutospacing="0"/>
        <w:rPr>
          <w:b/>
          <w:lang w:val="en-US"/>
        </w:rPr>
      </w:pPr>
      <w:r w:rsidRPr="005A2CB3">
        <w:rPr>
          <w:b/>
          <w:lang w:val="en-US"/>
        </w:rPr>
        <w:t>Proposal 2</w:t>
      </w:r>
      <w:r>
        <w:rPr>
          <w:b/>
          <w:lang w:val="en-US"/>
        </w:rPr>
        <w:t>:</w:t>
      </w:r>
    </w:p>
    <w:p w14:paraId="77830C63" w14:textId="73FB26F4" w:rsidR="002B4E5C" w:rsidRDefault="00CC7E8D" w:rsidP="00CC7E8D">
      <w:pPr>
        <w:spacing w:after="120" w:afterAutospacing="0"/>
        <w:rPr>
          <w:lang w:val="en-US"/>
        </w:rPr>
      </w:pPr>
      <w:r>
        <w:rPr>
          <w:lang w:val="en-US"/>
        </w:rPr>
        <w:t xml:space="preserve">RAN1 should specify as needed procedures for Parent/Child behavior in response to synchronization reports.  </w:t>
      </w:r>
    </w:p>
    <w:p w14:paraId="05125DA6" w14:textId="77777777" w:rsidR="00C7076B" w:rsidRDefault="00C7076B" w:rsidP="00CC7E8D">
      <w:pPr>
        <w:spacing w:after="120" w:afterAutospacing="0"/>
        <w:rPr>
          <w:b/>
          <w:lang w:val="en-US"/>
        </w:rPr>
      </w:pPr>
    </w:p>
    <w:p w14:paraId="455EDE50" w14:textId="3B2437F2" w:rsidR="002B4E5C" w:rsidRPr="007458AF" w:rsidRDefault="002B4E5C" w:rsidP="002B4E5C">
      <w:pPr>
        <w:spacing w:after="120" w:afterAutospacing="0"/>
        <w:rPr>
          <w:b/>
          <w:lang w:val="en-US"/>
        </w:rPr>
      </w:pPr>
      <w:r w:rsidRPr="007458AF">
        <w:rPr>
          <w:b/>
          <w:lang w:val="en-US"/>
        </w:rPr>
        <w:t>Proposal 3</w:t>
      </w:r>
      <w:r>
        <w:rPr>
          <w:b/>
          <w:lang w:val="en-US"/>
        </w:rPr>
        <w:t>:</w:t>
      </w:r>
    </w:p>
    <w:p w14:paraId="21EABCEF" w14:textId="44F14BE3" w:rsidR="002B4E5C" w:rsidRPr="002B4E5C" w:rsidRDefault="002B4E5C" w:rsidP="002B4E5C">
      <w:pPr>
        <w:spacing w:after="120" w:afterAutospacing="0"/>
        <w:rPr>
          <w:lang w:val="en-US"/>
        </w:rPr>
      </w:pPr>
      <w:r>
        <w:rPr>
          <w:lang w:val="en-US"/>
        </w:rPr>
        <w:t xml:space="preserve">Switching time capability should be transmitted in IAB node capability information exchange. </w:t>
      </w:r>
    </w:p>
    <w:p w14:paraId="5F532668" w14:textId="77777777" w:rsidR="002B4E5C" w:rsidRDefault="002B4E5C" w:rsidP="002B4E5C">
      <w:pPr>
        <w:spacing w:after="120" w:afterAutospacing="0" w:line="220" w:lineRule="exact"/>
        <w:ind w:left="90"/>
      </w:pPr>
    </w:p>
    <w:p w14:paraId="13F54BDC" w14:textId="77777777" w:rsidR="002B4E5C" w:rsidRPr="002B4E5C" w:rsidRDefault="002B4E5C" w:rsidP="002B4E5C">
      <w:pPr>
        <w:spacing w:after="120" w:afterAutospacing="0" w:line="220" w:lineRule="exact"/>
        <w:rPr>
          <w:b/>
        </w:rPr>
      </w:pPr>
      <w:r w:rsidRPr="002B4E5C">
        <w:rPr>
          <w:b/>
        </w:rPr>
        <w:t>Proposal 4:</w:t>
      </w:r>
    </w:p>
    <w:p w14:paraId="446BF5DD" w14:textId="77777777" w:rsidR="002B4E5C" w:rsidRDefault="002B4E5C" w:rsidP="002B4E5C">
      <w:pPr>
        <w:spacing w:after="120" w:afterAutospacing="0" w:line="220" w:lineRule="exact"/>
      </w:pPr>
      <w:r>
        <w:t>Any constraints on resource indication should be configurable.</w:t>
      </w:r>
    </w:p>
    <w:p w14:paraId="154C1677" w14:textId="77777777" w:rsidR="002B4E5C" w:rsidRDefault="002B4E5C" w:rsidP="002B4E5C">
      <w:pPr>
        <w:pStyle w:val="maintext"/>
        <w:spacing w:line="220" w:lineRule="exact"/>
        <w:ind w:firstLineChars="0"/>
        <w:rPr>
          <w:sz w:val="24"/>
          <w:szCs w:val="24"/>
        </w:rPr>
      </w:pPr>
    </w:p>
    <w:p w14:paraId="230688E2" w14:textId="77777777" w:rsidR="002B4E5C" w:rsidRDefault="002B4E5C" w:rsidP="002B4E5C">
      <w:pPr>
        <w:pStyle w:val="maintext"/>
        <w:spacing w:line="220" w:lineRule="exact"/>
        <w:ind w:firstLineChars="0" w:firstLine="0"/>
        <w:rPr>
          <w:sz w:val="24"/>
          <w:szCs w:val="24"/>
        </w:rPr>
      </w:pPr>
      <w:r w:rsidRPr="002B4E5C">
        <w:rPr>
          <w:b/>
          <w:sz w:val="24"/>
          <w:szCs w:val="24"/>
        </w:rPr>
        <w:t>Proposal 5</w:t>
      </w:r>
      <w:r>
        <w:rPr>
          <w:sz w:val="24"/>
          <w:szCs w:val="24"/>
        </w:rPr>
        <w:t>:</w:t>
      </w:r>
    </w:p>
    <w:p w14:paraId="031A9FF6" w14:textId="30C16D52" w:rsidR="00BD48D4" w:rsidRPr="00CC7E8D" w:rsidRDefault="00CC7E8D" w:rsidP="00CC7E8D">
      <w:pPr>
        <w:pStyle w:val="maintext"/>
        <w:ind w:firstLineChars="0" w:firstLine="0"/>
        <w:rPr>
          <w:sz w:val="24"/>
          <w:szCs w:val="24"/>
        </w:rPr>
      </w:pPr>
      <w:r>
        <w:rPr>
          <w:sz w:val="24"/>
          <w:szCs w:val="24"/>
        </w:rPr>
        <w:t>For the explicit indication of soft resources’ availability, down-select to include either Alt 2a or Alt 2b.</w:t>
      </w:r>
    </w:p>
    <w:p w14:paraId="6E7AD99B" w14:textId="77777777" w:rsidR="00D521DD" w:rsidRPr="00B64757" w:rsidRDefault="00D521DD" w:rsidP="005544D4">
      <w:pPr>
        <w:pStyle w:val="Heading1"/>
        <w:adjustRightInd w:val="0"/>
        <w:spacing w:before="100" w:beforeAutospacing="1" w:afterLines="0" w:afterAutospacing="1"/>
        <w:rPr>
          <w:rStyle w:val="Strong"/>
          <w:bCs w:val="0"/>
          <w:lang w:val="en-US"/>
        </w:rPr>
      </w:pPr>
      <w:r w:rsidRPr="00B64757">
        <w:rPr>
          <w:lang w:val="en-US"/>
        </w:rPr>
        <w:t>References</w:t>
      </w:r>
    </w:p>
    <w:p w14:paraId="3CF1091D" w14:textId="1C170AC8" w:rsidR="0029021D" w:rsidRDefault="0029021D" w:rsidP="0029021D">
      <w:pPr>
        <w:pStyle w:val="textintend2"/>
        <w:widowControl w:val="0"/>
        <w:numPr>
          <w:ilvl w:val="0"/>
          <w:numId w:val="43"/>
        </w:numPr>
        <w:snapToGrid w:val="0"/>
        <w:spacing w:before="100" w:beforeAutospacing="1" w:after="0"/>
        <w:rPr>
          <w:lang w:eastAsia="ja-JP"/>
        </w:rPr>
      </w:pPr>
      <w:r>
        <w:rPr>
          <w:lang w:eastAsia="ja-JP"/>
        </w:rPr>
        <w:t>Chair</w:t>
      </w:r>
      <w:r w:rsidRPr="00B64757">
        <w:rPr>
          <w:lang w:eastAsia="ja-JP"/>
        </w:rPr>
        <w:t xml:space="preserve">man’s notes RAN1 </w:t>
      </w:r>
      <w:r>
        <w:rPr>
          <w:lang w:eastAsia="ja-JP"/>
        </w:rPr>
        <w:t>#97, May 2019</w:t>
      </w:r>
      <w:r w:rsidRPr="00B64757">
        <w:rPr>
          <w:rFonts w:hint="eastAsia"/>
          <w:lang w:eastAsia="ja-JP"/>
        </w:rPr>
        <w:t>.</w:t>
      </w:r>
    </w:p>
    <w:p w14:paraId="2BD88C91" w14:textId="03B61274" w:rsidR="0029021D" w:rsidRDefault="007D75EA" w:rsidP="00CC7E8D">
      <w:pPr>
        <w:pStyle w:val="textintend2"/>
        <w:widowControl w:val="0"/>
        <w:numPr>
          <w:ilvl w:val="0"/>
          <w:numId w:val="43"/>
        </w:numPr>
        <w:snapToGrid w:val="0"/>
        <w:spacing w:before="100" w:beforeAutospacing="1" w:after="0"/>
        <w:rPr>
          <w:lang w:eastAsia="ja-JP"/>
        </w:rPr>
      </w:pPr>
      <w:r w:rsidRPr="004A54CB">
        <w:t>R1-1907117</w:t>
      </w:r>
      <w:r w:rsidR="00C0210E">
        <w:t>, “</w:t>
      </w:r>
      <w:r w:rsidR="00C0210E" w:rsidRPr="00C0210E">
        <w:t>Open items with IAB Case #1 timing</w:t>
      </w:r>
      <w:r w:rsidR="00D54F5D">
        <w:t>,</w:t>
      </w:r>
      <w:r w:rsidR="00C0210E">
        <w:t>”</w:t>
      </w:r>
      <w:r w:rsidR="00D54F5D">
        <w:t xml:space="preserve"> Nokia, Nokia Shanghai Bell, RAN1 #97</w:t>
      </w:r>
    </w:p>
    <w:p w14:paraId="19EBDAD1" w14:textId="11F21796" w:rsidR="003269D8" w:rsidRDefault="003269D8" w:rsidP="003269D8">
      <w:pPr>
        <w:pStyle w:val="Heading1"/>
        <w:spacing w:after="180"/>
        <w:rPr>
          <w:szCs w:val="24"/>
        </w:rPr>
      </w:pPr>
      <w:r>
        <w:rPr>
          <w:szCs w:val="24"/>
        </w:rPr>
        <w:t>Excursus</w:t>
      </w:r>
    </w:p>
    <w:p w14:paraId="5E738617" w14:textId="6ECD8807" w:rsidR="003269D8" w:rsidRDefault="003269D8" w:rsidP="003269D8">
      <w:pPr>
        <w:rPr>
          <w:rFonts w:ascii="Century Schoolbook" w:hAnsi="Century Schoolbook"/>
        </w:rPr>
      </w:pPr>
      <w:r>
        <w:rPr>
          <w:rFonts w:ascii="Century Schoolbook" w:hAnsi="Century Schoolbook"/>
        </w:rPr>
        <w:t xml:space="preserve">The original IAB technical report, TR83.874, included tables of the states of </w:t>
      </w:r>
      <w:r w:rsidRPr="001C7821">
        <w:rPr>
          <w:rFonts w:ascii="Century Schoolbook" w:hAnsi="Century Schoolbook"/>
        </w:rPr>
        <w:t>H/S/NA for the DU resource configuration</w:t>
      </w:r>
      <w:r>
        <w:rPr>
          <w:rFonts w:ascii="Century Schoolbook" w:hAnsi="Century Schoolbook"/>
        </w:rPr>
        <w:t xml:space="preserve"> and the corresponding alternatives for the MT assuming </w:t>
      </w:r>
      <w:r>
        <w:rPr>
          <w:rFonts w:ascii="Century Schoolbook" w:hAnsi="Century Schoolbook"/>
        </w:rPr>
        <w:lastRenderedPageBreak/>
        <w:t>simultaneous transmission of the MT and DU was possible but</w:t>
      </w:r>
      <w:r w:rsidR="00CC6893">
        <w:rPr>
          <w:rFonts w:ascii="Century Schoolbook" w:hAnsi="Century Schoolbook"/>
        </w:rPr>
        <w:t xml:space="preserve"> assuming, for TDM a </w:t>
      </w:r>
      <w:proofErr w:type="spellStart"/>
      <w:r w:rsidR="00CC6893">
        <w:rPr>
          <w:rFonts w:ascii="Century Schoolbook" w:hAnsi="Century Schoolbook"/>
        </w:rPr>
        <w:t>half duplex</w:t>
      </w:r>
      <w:proofErr w:type="spellEnd"/>
      <w:r w:rsidR="00CC6893">
        <w:rPr>
          <w:rFonts w:ascii="Century Schoolbook" w:hAnsi="Century Schoolbook"/>
        </w:rPr>
        <w:t xml:space="preserve"> constraint.</w:t>
      </w:r>
      <w:r w:rsidRPr="001C7821">
        <w:rPr>
          <w:rFonts w:ascii="Century Schoolbook" w:hAnsi="Century Schoolbook"/>
        </w:rPr>
        <w:t xml:space="preserve"> </w:t>
      </w:r>
      <w:proofErr w:type="gramStart"/>
      <w:r w:rsidR="00CC6893">
        <w:rPr>
          <w:rFonts w:ascii="Century Schoolbook" w:hAnsi="Century Schoolbook"/>
        </w:rPr>
        <w:t>Thus</w:t>
      </w:r>
      <w:proofErr w:type="gramEnd"/>
      <w:r w:rsidR="00CC6893">
        <w:rPr>
          <w:rFonts w:ascii="Century Schoolbook" w:hAnsi="Century Schoolbook"/>
        </w:rPr>
        <w:t xml:space="preserve"> considering the possibility of timing mismatches t</w:t>
      </w:r>
      <w:r>
        <w:rPr>
          <w:rFonts w:ascii="Century Schoolbook" w:hAnsi="Century Schoolbook"/>
        </w:rPr>
        <w:t xml:space="preserve">he following tables from TR38.874 are assumed to be </w:t>
      </w:r>
      <w:r>
        <w:rPr>
          <w:rFonts w:ascii="Century Schoolbook" w:hAnsi="Century Schoolbook"/>
          <w:i/>
        </w:rPr>
        <w:t>generally</w:t>
      </w:r>
      <w:r>
        <w:rPr>
          <w:rFonts w:ascii="Century Schoolbook" w:hAnsi="Century Schoolbook"/>
        </w:rPr>
        <w:t xml:space="preserve"> true, except for differences that might arise due to synchronization mismatches between parent and child links:</w:t>
      </w:r>
    </w:p>
    <w:p w14:paraId="10EBFFAB" w14:textId="77777777" w:rsidR="003269D8" w:rsidRDefault="003269D8" w:rsidP="003269D8">
      <w:pPr>
        <w:rPr>
          <w:rFonts w:ascii="Century Schoolbook" w:hAnsi="Century Schoolbook"/>
        </w:rPr>
      </w:pPr>
    </w:p>
    <w:p w14:paraId="55C31987" w14:textId="77777777" w:rsidR="003269D8" w:rsidRPr="00E23CFA" w:rsidRDefault="003269D8" w:rsidP="003269D8"/>
    <w:p w14:paraId="38B74156" w14:textId="77777777" w:rsidR="003269D8" w:rsidRPr="00E23CFA" w:rsidRDefault="003269D8" w:rsidP="003269D8">
      <w:pPr>
        <w:pStyle w:val="TH"/>
      </w:pPr>
      <w:r w:rsidRPr="00E23CFA">
        <w:t xml:space="preserve">Table 7.3.3-1: DU and MT </w:t>
      </w:r>
      <w:proofErr w:type="spellStart"/>
      <w:r w:rsidRPr="00E23CFA">
        <w:t>behavior</w:t>
      </w:r>
      <w:proofErr w:type="spellEnd"/>
      <w:r w:rsidRPr="00E23CFA">
        <w:t xml:space="preserve"> in case of TDM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2681"/>
        <w:gridCol w:w="2951"/>
        <w:gridCol w:w="2760"/>
      </w:tblGrid>
      <w:tr w:rsidR="003269D8" w:rsidRPr="00E23CFA" w14:paraId="300DAC7B" w14:textId="77777777" w:rsidTr="00F76EFD">
        <w:tc>
          <w:tcPr>
            <w:tcW w:w="1572" w:type="dxa"/>
            <w:vMerge w:val="restart"/>
            <w:tcBorders>
              <w:top w:val="single" w:sz="4" w:space="0" w:color="auto"/>
              <w:left w:val="single" w:sz="4" w:space="0" w:color="auto"/>
              <w:right w:val="single" w:sz="4" w:space="0" w:color="auto"/>
            </w:tcBorders>
            <w:shd w:val="clear" w:color="auto" w:fill="auto"/>
          </w:tcPr>
          <w:p w14:paraId="69524C4B" w14:textId="77777777" w:rsidR="003269D8" w:rsidRPr="00E23CFA" w:rsidRDefault="003269D8" w:rsidP="00A0766A">
            <w:pPr>
              <w:pStyle w:val="TAH"/>
              <w:spacing w:line="220" w:lineRule="exact"/>
              <w:rPr>
                <w:rFonts w:eastAsia="Malgun Gothic"/>
                <w:lang w:eastAsia="ko-KR"/>
              </w:rPr>
            </w:pPr>
            <w:r w:rsidRPr="00E23CFA">
              <w:rPr>
                <w:rFonts w:eastAsia="Malgun Gothic"/>
                <w:lang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1545C11A" w14:textId="77777777" w:rsidR="003269D8" w:rsidRPr="00E23CFA" w:rsidRDefault="003269D8" w:rsidP="00A0766A">
            <w:pPr>
              <w:pStyle w:val="TAH"/>
              <w:spacing w:line="220" w:lineRule="exact"/>
              <w:rPr>
                <w:rFonts w:eastAsia="Malgun Gothic"/>
                <w:lang w:eastAsia="ko-KR"/>
              </w:rPr>
            </w:pPr>
            <w:r w:rsidRPr="00E23CFA">
              <w:rPr>
                <w:rFonts w:eastAsia="Malgun Gothic"/>
                <w:lang w:eastAsia="ko-KR"/>
              </w:rPr>
              <w:t>MT configuration</w:t>
            </w:r>
          </w:p>
        </w:tc>
      </w:tr>
      <w:tr w:rsidR="003269D8" w:rsidRPr="00E23CFA" w14:paraId="5BB9C247" w14:textId="77777777" w:rsidTr="00F76EFD">
        <w:tc>
          <w:tcPr>
            <w:tcW w:w="1572" w:type="dxa"/>
            <w:vMerge/>
            <w:tcBorders>
              <w:left w:val="single" w:sz="4" w:space="0" w:color="auto"/>
              <w:bottom w:val="single" w:sz="4" w:space="0" w:color="auto"/>
              <w:right w:val="single" w:sz="4" w:space="0" w:color="auto"/>
            </w:tcBorders>
            <w:shd w:val="clear" w:color="auto" w:fill="auto"/>
            <w:hideMark/>
          </w:tcPr>
          <w:p w14:paraId="179EC0B4" w14:textId="77777777" w:rsidR="003269D8" w:rsidRPr="00E23CFA" w:rsidRDefault="003269D8" w:rsidP="00A0766A">
            <w:pPr>
              <w:pStyle w:val="TAH"/>
              <w:spacing w:line="220" w:lineRule="exact"/>
              <w:rPr>
                <w:rFonts w:eastAsia="Malgun Gothic"/>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405380F3" w14:textId="77777777" w:rsidR="003269D8" w:rsidRPr="00E23CFA" w:rsidRDefault="003269D8" w:rsidP="00A0766A">
            <w:pPr>
              <w:pStyle w:val="TAH"/>
              <w:spacing w:line="220" w:lineRule="exact"/>
              <w:rPr>
                <w:rFonts w:eastAsia="Malgun Gothic"/>
                <w:lang w:eastAsia="ko-KR"/>
              </w:rPr>
            </w:pPr>
            <w:r w:rsidRPr="00E23CFA">
              <w:rPr>
                <w:rFonts w:eastAsia="Malgun Gothic"/>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5E86AFA9" w14:textId="77777777" w:rsidR="003269D8" w:rsidRPr="00E23CFA" w:rsidRDefault="003269D8" w:rsidP="00A0766A">
            <w:pPr>
              <w:pStyle w:val="TAH"/>
              <w:spacing w:line="220" w:lineRule="exact"/>
              <w:rPr>
                <w:rFonts w:eastAsia="Malgun Gothic"/>
                <w:lang w:eastAsia="ko-KR"/>
              </w:rPr>
            </w:pPr>
            <w:r w:rsidRPr="00E23CFA">
              <w:rPr>
                <w:rFonts w:eastAsia="Malgun Gothic"/>
                <w:lang w:eastAsia="ko-KR"/>
              </w:rPr>
              <w:t>UL</w:t>
            </w:r>
          </w:p>
        </w:tc>
        <w:tc>
          <w:tcPr>
            <w:tcW w:w="2868" w:type="dxa"/>
            <w:tcBorders>
              <w:top w:val="single" w:sz="4" w:space="0" w:color="auto"/>
              <w:left w:val="single" w:sz="4" w:space="0" w:color="auto"/>
              <w:bottom w:val="single" w:sz="4" w:space="0" w:color="auto"/>
              <w:right w:val="single" w:sz="4" w:space="0" w:color="auto"/>
            </w:tcBorders>
          </w:tcPr>
          <w:p w14:paraId="700DC7E0" w14:textId="77777777" w:rsidR="003269D8" w:rsidRPr="00E23CFA" w:rsidRDefault="003269D8" w:rsidP="00A0766A">
            <w:pPr>
              <w:pStyle w:val="TAH"/>
              <w:spacing w:line="220" w:lineRule="exact"/>
              <w:rPr>
                <w:rFonts w:eastAsia="Malgun Gothic"/>
                <w:lang w:eastAsia="ko-KR"/>
              </w:rPr>
            </w:pPr>
            <w:r w:rsidRPr="00E23CFA">
              <w:rPr>
                <w:rFonts w:eastAsia="Malgun Gothic"/>
                <w:lang w:eastAsia="ko-KR"/>
              </w:rPr>
              <w:t>F</w:t>
            </w:r>
          </w:p>
        </w:tc>
      </w:tr>
      <w:tr w:rsidR="003269D8" w:rsidRPr="00E23CFA" w14:paraId="0B083B35"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005EF8D6"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67CD174"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0D7C335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0C9B364"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04F4050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2071C792"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4801E05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tc>
      </w:tr>
      <w:tr w:rsidR="003269D8" w:rsidRPr="00E23CFA" w14:paraId="79560799"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tcPr>
          <w:p w14:paraId="55D40C50"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2E92B6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0633268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7359B22D"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53155DD6" w14:textId="77777777" w:rsidR="003269D8" w:rsidRPr="00E23CFA" w:rsidRDefault="003269D8" w:rsidP="00A0766A">
            <w:pPr>
              <w:pStyle w:val="TAL"/>
              <w:spacing w:line="220" w:lineRule="exact"/>
              <w:rPr>
                <w:rFonts w:eastAsia="Malgun Gothic"/>
                <w:b/>
                <w:lang w:eastAsia="ko-KR"/>
              </w:rPr>
            </w:pPr>
          </w:p>
          <w:p w14:paraId="75BDAD6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08B1963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1FDCA18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E2CD6C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4938BFB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211F186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40F83A94" w14:textId="77777777" w:rsidR="003269D8" w:rsidRPr="00E23CFA" w:rsidRDefault="003269D8" w:rsidP="00A0766A">
            <w:pPr>
              <w:pStyle w:val="TAL"/>
              <w:spacing w:line="220" w:lineRule="exact"/>
              <w:rPr>
                <w:rFonts w:eastAsia="Malgun Gothic"/>
                <w:b/>
                <w:lang w:eastAsia="ko-KR"/>
              </w:rPr>
            </w:pPr>
          </w:p>
          <w:p w14:paraId="0DEC0FB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3423B20D"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58727D0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3B3278DD"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1A53868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115CFDD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378363FF" w14:textId="77777777" w:rsidR="003269D8" w:rsidRPr="00E23CFA" w:rsidRDefault="003269D8" w:rsidP="00A0766A">
            <w:pPr>
              <w:pStyle w:val="TAL"/>
              <w:spacing w:line="220" w:lineRule="exact"/>
              <w:rPr>
                <w:rFonts w:eastAsia="Malgun Gothic"/>
                <w:lang w:eastAsia="ko-KR"/>
              </w:rPr>
            </w:pPr>
          </w:p>
          <w:p w14:paraId="469FF245"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011E299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7D2E6E9A"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Tx/Rx</w:t>
            </w:r>
          </w:p>
        </w:tc>
      </w:tr>
      <w:tr w:rsidR="003269D8" w:rsidRPr="00E23CFA" w14:paraId="708F6757"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746E757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C9E0E75"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669D7472"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189205E"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44AB7FA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024D0AC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60A3375A"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 xml:space="preserve">MT: NULL </w:t>
            </w:r>
          </w:p>
        </w:tc>
      </w:tr>
      <w:tr w:rsidR="003269D8" w:rsidRPr="00E23CFA" w14:paraId="42252CAA"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tcPr>
          <w:p w14:paraId="487C57CF"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5418CE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1EC802B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7A1CFD2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452960E5" w14:textId="77777777" w:rsidR="003269D8" w:rsidRPr="00E23CFA" w:rsidRDefault="003269D8" w:rsidP="00A0766A">
            <w:pPr>
              <w:pStyle w:val="TAL"/>
              <w:spacing w:line="220" w:lineRule="exact"/>
              <w:rPr>
                <w:rFonts w:eastAsia="Malgun Gothic"/>
                <w:lang w:eastAsia="ko-KR"/>
              </w:rPr>
            </w:pPr>
          </w:p>
          <w:p w14:paraId="5F76F7D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720F24AF"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49FF3A25"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F667EE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7A2009A2"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3A1E8D4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411DC4C4" w14:textId="77777777" w:rsidR="003269D8" w:rsidRPr="00E23CFA" w:rsidRDefault="003269D8" w:rsidP="00A0766A">
            <w:pPr>
              <w:pStyle w:val="TAL"/>
              <w:spacing w:line="220" w:lineRule="exact"/>
              <w:rPr>
                <w:rFonts w:eastAsia="Malgun Gothic"/>
                <w:lang w:eastAsia="ko-KR"/>
              </w:rPr>
            </w:pPr>
          </w:p>
          <w:p w14:paraId="2E1257FD"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10C6550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23B80E3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6706EBD6"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0F925AFE"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7CB98B7A"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7528B2EA" w14:textId="77777777" w:rsidR="003269D8" w:rsidRPr="00E23CFA" w:rsidRDefault="003269D8" w:rsidP="00A0766A">
            <w:pPr>
              <w:pStyle w:val="TAL"/>
              <w:spacing w:line="220" w:lineRule="exact"/>
              <w:rPr>
                <w:rFonts w:eastAsia="Malgun Gothic"/>
                <w:lang w:eastAsia="ko-KR"/>
              </w:rPr>
            </w:pPr>
          </w:p>
          <w:p w14:paraId="3564B4E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737D633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2C548954"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Tx/Rx</w:t>
            </w:r>
          </w:p>
        </w:tc>
      </w:tr>
      <w:tr w:rsidR="003269D8" w:rsidRPr="00E23CFA" w14:paraId="65969412"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272F44B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B6CA50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720306D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92AE42F"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7D80DD2D"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3B1FC2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6E2391A0"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tc>
      </w:tr>
      <w:tr w:rsidR="003269D8" w:rsidRPr="00E23CFA" w14:paraId="1AFEFC9D"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tcPr>
          <w:p w14:paraId="5CBB549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9A863A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6C046FE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014620D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7A67118D" w14:textId="77777777" w:rsidR="003269D8" w:rsidRPr="00E23CFA" w:rsidRDefault="003269D8" w:rsidP="00A0766A">
            <w:pPr>
              <w:pStyle w:val="TAL"/>
              <w:spacing w:line="220" w:lineRule="exact"/>
              <w:rPr>
                <w:rFonts w:eastAsia="Malgun Gothic"/>
                <w:lang w:eastAsia="ko-KR"/>
              </w:rPr>
            </w:pPr>
          </w:p>
          <w:p w14:paraId="5F193D9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665BC5E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69C4342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7112145"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573625E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53585CCA"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7FEC9DBA" w14:textId="77777777" w:rsidR="003269D8" w:rsidRPr="00E23CFA" w:rsidRDefault="003269D8" w:rsidP="00A0766A">
            <w:pPr>
              <w:pStyle w:val="TAL"/>
              <w:spacing w:line="220" w:lineRule="exact"/>
              <w:rPr>
                <w:rFonts w:eastAsia="Malgun Gothic"/>
                <w:lang w:eastAsia="ko-KR"/>
              </w:rPr>
            </w:pPr>
          </w:p>
          <w:p w14:paraId="336BDB70"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4BCE1CB2"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3D2FBDA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6B8C1D4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794B92DD"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634E2E7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495A0AD0" w14:textId="77777777" w:rsidR="003269D8" w:rsidRPr="00E23CFA" w:rsidRDefault="003269D8" w:rsidP="00A0766A">
            <w:pPr>
              <w:pStyle w:val="TAL"/>
              <w:spacing w:line="220" w:lineRule="exact"/>
              <w:rPr>
                <w:rFonts w:eastAsia="Malgun Gothic"/>
                <w:lang w:eastAsia="ko-KR"/>
              </w:rPr>
            </w:pPr>
          </w:p>
          <w:p w14:paraId="1E5D9725"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077C282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411D457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Tx/Rx</w:t>
            </w:r>
          </w:p>
        </w:tc>
      </w:tr>
      <w:tr w:rsidR="003269D8" w:rsidRPr="00E23CFA" w14:paraId="37145C98"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tcPr>
          <w:p w14:paraId="432DDBB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5152DCA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72E82FC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07E1D8A"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11402A2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659DC6A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70DBB0A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Tx/Rx</w:t>
            </w:r>
          </w:p>
        </w:tc>
      </w:tr>
    </w:tbl>
    <w:p w14:paraId="233104F8" w14:textId="77777777" w:rsidR="003269D8" w:rsidRPr="00E23CFA" w:rsidRDefault="003269D8" w:rsidP="003269D8">
      <w:pPr>
        <w:rPr>
          <w:rFonts w:eastAsia="Malgun Gothic"/>
          <w:lang w:eastAsia="ko-KR"/>
        </w:rPr>
      </w:pPr>
    </w:p>
    <w:p w14:paraId="2A985817" w14:textId="77777777" w:rsidR="003269D8" w:rsidRPr="00E23CFA" w:rsidRDefault="003269D8" w:rsidP="003269D8">
      <w:r w:rsidRPr="00E23CFA">
        <w:t>Table 7.3.3-2 applies in case of SDM</w:t>
      </w:r>
      <w:bookmarkStart w:id="6" w:name="_Hlk529904899"/>
      <w:r w:rsidRPr="00E23CFA">
        <w:t xml:space="preserve"> operation, where there can be simultaneous transmission in the DU and the MT, alternatively simultaneous reception in the DU and the MT</w:t>
      </w:r>
      <w:bookmarkEnd w:id="6"/>
      <w:r w:rsidRPr="00E23CFA">
        <w:t>.</w:t>
      </w:r>
    </w:p>
    <w:p w14:paraId="31783476" w14:textId="77777777" w:rsidR="003269D8" w:rsidRPr="00E23CFA" w:rsidRDefault="003269D8" w:rsidP="003269D8">
      <w:pPr>
        <w:pStyle w:val="TH"/>
      </w:pPr>
      <w:r w:rsidRPr="00E23CFA">
        <w:lastRenderedPageBreak/>
        <w:t>Table 7.3.3-2: DU and MT behaviour in case of SDM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2695"/>
        <w:gridCol w:w="2967"/>
        <w:gridCol w:w="2774"/>
      </w:tblGrid>
      <w:tr w:rsidR="003269D8" w:rsidRPr="00E23CFA" w14:paraId="122756D6"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B815EFE" w14:textId="77777777" w:rsidR="003269D8" w:rsidRPr="00E23CFA" w:rsidRDefault="003269D8" w:rsidP="00A0766A">
            <w:pPr>
              <w:pStyle w:val="TAH"/>
              <w:spacing w:line="220" w:lineRule="exact"/>
              <w:rPr>
                <w:rFonts w:eastAsia="Malgun Gothic"/>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5D262517" w14:textId="77777777" w:rsidR="003269D8" w:rsidRPr="00E23CFA" w:rsidRDefault="003269D8" w:rsidP="00A0766A">
            <w:pPr>
              <w:pStyle w:val="TAH"/>
              <w:spacing w:line="220" w:lineRule="exact"/>
              <w:rPr>
                <w:rFonts w:eastAsia="Malgun Gothic"/>
                <w:lang w:eastAsia="ko-KR"/>
              </w:rPr>
            </w:pPr>
            <w:r w:rsidRPr="00E23CFA">
              <w:rPr>
                <w:rFonts w:eastAsia="Malgun Gothic"/>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1B69D613" w14:textId="77777777" w:rsidR="003269D8" w:rsidRPr="00E23CFA" w:rsidRDefault="003269D8" w:rsidP="00A0766A">
            <w:pPr>
              <w:pStyle w:val="TAH"/>
              <w:spacing w:line="220" w:lineRule="exact"/>
              <w:rPr>
                <w:rFonts w:eastAsia="Malgun Gothic"/>
                <w:lang w:eastAsia="ko-KR"/>
              </w:rPr>
            </w:pPr>
            <w:r w:rsidRPr="00E23CFA">
              <w:rPr>
                <w:rFonts w:eastAsia="Malgun Gothic"/>
                <w:lang w:eastAsia="ko-KR"/>
              </w:rPr>
              <w:t>UL</w:t>
            </w:r>
          </w:p>
        </w:tc>
        <w:tc>
          <w:tcPr>
            <w:tcW w:w="2868" w:type="dxa"/>
            <w:tcBorders>
              <w:top w:val="single" w:sz="4" w:space="0" w:color="auto"/>
              <w:left w:val="single" w:sz="4" w:space="0" w:color="auto"/>
              <w:bottom w:val="single" w:sz="4" w:space="0" w:color="auto"/>
              <w:right w:val="single" w:sz="4" w:space="0" w:color="auto"/>
            </w:tcBorders>
          </w:tcPr>
          <w:p w14:paraId="46464DE6" w14:textId="77777777" w:rsidR="003269D8" w:rsidRPr="00E23CFA" w:rsidRDefault="003269D8" w:rsidP="00A0766A">
            <w:pPr>
              <w:pStyle w:val="TAH"/>
              <w:spacing w:line="220" w:lineRule="exact"/>
              <w:rPr>
                <w:rFonts w:eastAsia="Malgun Gothic"/>
                <w:lang w:eastAsia="ko-KR"/>
              </w:rPr>
            </w:pPr>
            <w:r w:rsidRPr="00E23CFA">
              <w:rPr>
                <w:rFonts w:eastAsia="Malgun Gothic"/>
                <w:lang w:eastAsia="ko-KR"/>
              </w:rPr>
              <w:t>F</w:t>
            </w:r>
          </w:p>
        </w:tc>
      </w:tr>
      <w:tr w:rsidR="003269D8" w:rsidRPr="00E23CFA" w14:paraId="63DFC862"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0A3B00E6"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49E310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13CB993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04C2556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2E5362F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5008F5C0"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02C893EE"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w:t>
            </w:r>
          </w:p>
        </w:tc>
      </w:tr>
      <w:tr w:rsidR="003269D8" w:rsidRPr="00E23CFA" w14:paraId="63E77103"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tcPr>
          <w:p w14:paraId="1B1736EA"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4A27B4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486075E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3798560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6A29BB23" w14:textId="77777777" w:rsidR="003269D8" w:rsidRPr="00E23CFA" w:rsidRDefault="003269D8" w:rsidP="00A0766A">
            <w:pPr>
              <w:pStyle w:val="TAL"/>
              <w:spacing w:line="220" w:lineRule="exact"/>
              <w:rPr>
                <w:rFonts w:eastAsia="Malgun Gothic"/>
                <w:lang w:eastAsia="ko-KR"/>
              </w:rPr>
            </w:pPr>
          </w:p>
          <w:p w14:paraId="5DFD111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5084B3D5"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0DF3D97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EEB1B20"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7C7C737D"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4D676C95"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w:t>
            </w:r>
          </w:p>
          <w:p w14:paraId="13BD78CF" w14:textId="77777777" w:rsidR="003269D8" w:rsidRPr="00E23CFA" w:rsidRDefault="003269D8" w:rsidP="00A0766A">
            <w:pPr>
              <w:pStyle w:val="TAL"/>
              <w:spacing w:line="220" w:lineRule="exact"/>
              <w:rPr>
                <w:rFonts w:eastAsia="Malgun Gothic"/>
                <w:lang w:eastAsia="ko-KR"/>
              </w:rPr>
            </w:pPr>
          </w:p>
          <w:p w14:paraId="66D0472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5F46BEF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3818159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0F012D3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3B30EF1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w:t>
            </w:r>
          </w:p>
          <w:p w14:paraId="5F50800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w:t>
            </w:r>
          </w:p>
          <w:p w14:paraId="2E4D2587" w14:textId="77777777" w:rsidR="003269D8" w:rsidRPr="00E23CFA" w:rsidRDefault="003269D8" w:rsidP="00A0766A">
            <w:pPr>
              <w:pStyle w:val="TAL"/>
              <w:spacing w:line="220" w:lineRule="exact"/>
              <w:rPr>
                <w:rFonts w:eastAsia="Malgun Gothic"/>
                <w:lang w:eastAsia="ko-KR"/>
              </w:rPr>
            </w:pPr>
          </w:p>
          <w:p w14:paraId="60A5655D"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442E78E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45E100C5"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Tx/Rx</w:t>
            </w:r>
          </w:p>
        </w:tc>
      </w:tr>
      <w:tr w:rsidR="003269D8" w:rsidRPr="00E23CFA" w14:paraId="1B7C7753"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0E76C10"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92971D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1600F84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E41BE52"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7B2F134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tc>
        <w:tc>
          <w:tcPr>
            <w:tcW w:w="2868" w:type="dxa"/>
            <w:tcBorders>
              <w:top w:val="single" w:sz="4" w:space="0" w:color="auto"/>
              <w:left w:val="single" w:sz="4" w:space="0" w:color="auto"/>
              <w:bottom w:val="single" w:sz="4" w:space="0" w:color="auto"/>
              <w:right w:val="single" w:sz="4" w:space="0" w:color="auto"/>
            </w:tcBorders>
          </w:tcPr>
          <w:p w14:paraId="58043DB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35BFD5DE"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tc>
      </w:tr>
      <w:tr w:rsidR="003269D8" w:rsidRPr="00E23CFA" w14:paraId="5BAC6302"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tcPr>
          <w:p w14:paraId="10FA5E2F"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FFBD8EF"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2BBE3AF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3BE7FB9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p w14:paraId="4DAC2ACC" w14:textId="77777777" w:rsidR="003269D8" w:rsidRPr="00E23CFA" w:rsidRDefault="003269D8" w:rsidP="00A0766A">
            <w:pPr>
              <w:pStyle w:val="TAL"/>
              <w:spacing w:line="220" w:lineRule="exact"/>
              <w:rPr>
                <w:rFonts w:eastAsia="Malgun Gothic"/>
                <w:lang w:eastAsia="ko-KR"/>
              </w:rPr>
            </w:pPr>
          </w:p>
          <w:p w14:paraId="60F2A48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579DE53E"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5F70697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689FFC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2727169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w:t>
            </w:r>
          </w:p>
          <w:p w14:paraId="219A84D6"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NULL</w:t>
            </w:r>
          </w:p>
          <w:p w14:paraId="3FE6C163" w14:textId="77777777" w:rsidR="003269D8" w:rsidRPr="00E23CFA" w:rsidRDefault="003269D8" w:rsidP="00A0766A">
            <w:pPr>
              <w:pStyle w:val="TAL"/>
              <w:spacing w:line="220" w:lineRule="exact"/>
              <w:rPr>
                <w:rFonts w:eastAsia="Malgun Gothic"/>
                <w:lang w:eastAsia="ko-KR"/>
              </w:rPr>
            </w:pPr>
          </w:p>
          <w:p w14:paraId="1295BCE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157D67EE"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0708BFCD"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75B2C0A2"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65950AA6"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Rx (only if MT is Rx and the DU knows that ahead of time)</w:t>
            </w:r>
          </w:p>
          <w:p w14:paraId="21C66FA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p w14:paraId="54B5277D" w14:textId="77777777" w:rsidR="003269D8" w:rsidRPr="00E23CFA" w:rsidRDefault="003269D8" w:rsidP="00A0766A">
            <w:pPr>
              <w:pStyle w:val="TAL"/>
              <w:spacing w:line="220" w:lineRule="exact"/>
              <w:rPr>
                <w:rFonts w:eastAsia="Malgun Gothic"/>
                <w:lang w:eastAsia="ko-KR"/>
              </w:rPr>
            </w:pPr>
          </w:p>
          <w:p w14:paraId="44B8C27F"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7F0A650A"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4CD327D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Tx/Rx</w:t>
            </w:r>
          </w:p>
        </w:tc>
      </w:tr>
      <w:tr w:rsidR="003269D8" w:rsidRPr="00E23CFA" w14:paraId="0E4A6432"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7F5F1FE3"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F573156"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4F0CA36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 (only if DU is Rx and the parent DU is aware in advance)</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2E5ADAA"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3044274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 (only if DU is Tx and the parent is aware in advance)</w:t>
            </w:r>
          </w:p>
        </w:tc>
        <w:tc>
          <w:tcPr>
            <w:tcW w:w="2868" w:type="dxa"/>
            <w:tcBorders>
              <w:top w:val="single" w:sz="4" w:space="0" w:color="auto"/>
              <w:left w:val="single" w:sz="4" w:space="0" w:color="auto"/>
              <w:bottom w:val="single" w:sz="4" w:space="0" w:color="auto"/>
              <w:right w:val="single" w:sz="4" w:space="0" w:color="auto"/>
            </w:tcBorders>
          </w:tcPr>
          <w:p w14:paraId="41A3A470"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3DE827C4"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 (only if DU is Tx and the parent DU knows that ahead of time), Rx (only if DU is Rx and the parent DU is aware in advance)</w:t>
            </w:r>
          </w:p>
        </w:tc>
      </w:tr>
      <w:tr w:rsidR="003269D8" w:rsidRPr="00E23CFA" w14:paraId="5F975849"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tcPr>
          <w:p w14:paraId="56F28B6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1DB0C4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3B73683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5572176A"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 (only if DU is Rx and the parent DU is aware in advance)</w:t>
            </w:r>
          </w:p>
          <w:p w14:paraId="14F92D01" w14:textId="77777777" w:rsidR="003269D8" w:rsidRPr="00E23CFA" w:rsidRDefault="003269D8" w:rsidP="00A0766A">
            <w:pPr>
              <w:pStyle w:val="TAL"/>
              <w:spacing w:line="220" w:lineRule="exact"/>
              <w:rPr>
                <w:rFonts w:eastAsia="Malgun Gothic"/>
                <w:lang w:eastAsia="ko-KR"/>
              </w:rPr>
            </w:pPr>
          </w:p>
          <w:p w14:paraId="36403DA1"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5989212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7CC9C2EF"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3484EFF"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680B765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1AC88C94"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 (only if DU is Tx and the parent DU is aware in advance)</w:t>
            </w:r>
          </w:p>
          <w:p w14:paraId="1AC5C57C" w14:textId="77777777" w:rsidR="003269D8" w:rsidRPr="00E23CFA" w:rsidRDefault="003269D8" w:rsidP="00A0766A">
            <w:pPr>
              <w:pStyle w:val="TAL"/>
              <w:spacing w:line="220" w:lineRule="exact"/>
              <w:rPr>
                <w:rFonts w:eastAsia="Malgun Gothic"/>
                <w:lang w:eastAsia="ko-KR"/>
              </w:rPr>
            </w:pPr>
          </w:p>
          <w:p w14:paraId="3035F6F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2150688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24C6D41E"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w:t>
            </w:r>
          </w:p>
        </w:tc>
        <w:tc>
          <w:tcPr>
            <w:tcW w:w="2868" w:type="dxa"/>
            <w:tcBorders>
              <w:top w:val="single" w:sz="4" w:space="0" w:color="auto"/>
              <w:left w:val="single" w:sz="4" w:space="0" w:color="auto"/>
              <w:bottom w:val="single" w:sz="4" w:space="0" w:color="auto"/>
              <w:right w:val="single" w:sz="4" w:space="0" w:color="auto"/>
            </w:tcBorders>
          </w:tcPr>
          <w:p w14:paraId="7AC44AE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IA</w:t>
            </w:r>
          </w:p>
          <w:p w14:paraId="577A6F1C"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Tx/Rx</w:t>
            </w:r>
          </w:p>
          <w:p w14:paraId="0F05744B"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 (only if DU is Tx and the parent DU knows that ahead of time), Rx (only if DU is Rx and the parent DU is aware in advance)</w:t>
            </w:r>
          </w:p>
          <w:p w14:paraId="5F4B2308" w14:textId="77777777" w:rsidR="003269D8" w:rsidRPr="00E23CFA" w:rsidRDefault="003269D8" w:rsidP="00A0766A">
            <w:pPr>
              <w:pStyle w:val="TAL"/>
              <w:spacing w:line="220" w:lineRule="exact"/>
              <w:rPr>
                <w:rFonts w:eastAsia="Malgun Gothic"/>
                <w:lang w:eastAsia="ko-KR"/>
              </w:rPr>
            </w:pPr>
          </w:p>
          <w:p w14:paraId="608BD62D"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When DU resource: INA</w:t>
            </w:r>
          </w:p>
          <w:p w14:paraId="6FA4683E"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114001F2"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Tx/Rx</w:t>
            </w:r>
          </w:p>
        </w:tc>
      </w:tr>
      <w:tr w:rsidR="003269D8" w:rsidRPr="00E23CFA" w14:paraId="2110C4C0" w14:textId="77777777" w:rsidTr="00F76EFD">
        <w:tc>
          <w:tcPr>
            <w:tcW w:w="1572" w:type="dxa"/>
            <w:tcBorders>
              <w:top w:val="single" w:sz="4" w:space="0" w:color="auto"/>
              <w:left w:val="single" w:sz="4" w:space="0" w:color="auto"/>
              <w:bottom w:val="single" w:sz="4" w:space="0" w:color="auto"/>
              <w:right w:val="single" w:sz="4" w:space="0" w:color="auto"/>
            </w:tcBorders>
            <w:shd w:val="clear" w:color="auto" w:fill="auto"/>
          </w:tcPr>
          <w:p w14:paraId="4C22CB46"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DDD25B4"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57FC4C19"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05002F88"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732C1CB7"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7E568E0A"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DU: NULL</w:t>
            </w:r>
          </w:p>
          <w:p w14:paraId="599415AF" w14:textId="77777777" w:rsidR="003269D8" w:rsidRPr="00E23CFA" w:rsidRDefault="003269D8" w:rsidP="00A0766A">
            <w:pPr>
              <w:pStyle w:val="TAL"/>
              <w:spacing w:line="220" w:lineRule="exact"/>
              <w:rPr>
                <w:rFonts w:eastAsia="Malgun Gothic"/>
                <w:lang w:eastAsia="ko-KR"/>
              </w:rPr>
            </w:pPr>
            <w:r w:rsidRPr="00E23CFA">
              <w:rPr>
                <w:rFonts w:eastAsia="Malgun Gothic"/>
                <w:lang w:eastAsia="ko-KR"/>
              </w:rPr>
              <w:t>MT: Tx/Rx</w:t>
            </w:r>
          </w:p>
        </w:tc>
      </w:tr>
    </w:tbl>
    <w:p w14:paraId="1B58BBFD" w14:textId="77777777" w:rsidR="003269D8" w:rsidRPr="00E23CFA" w:rsidRDefault="003269D8" w:rsidP="003269D8"/>
    <w:p w14:paraId="3630A244" w14:textId="77777777" w:rsidR="003269D8" w:rsidRDefault="003269D8" w:rsidP="003269D8">
      <w:pPr>
        <w:rPr>
          <w:rFonts w:ascii="Century Schoolbook" w:hAnsi="Century Schoolbook"/>
        </w:rPr>
      </w:pPr>
    </w:p>
    <w:p w14:paraId="02CDDDE1" w14:textId="77777777" w:rsidR="003269D8" w:rsidRDefault="003269D8" w:rsidP="003269D8">
      <w:pPr>
        <w:rPr>
          <w:rFonts w:ascii="Century Schoolbook" w:hAnsi="Century Schoolbook"/>
        </w:rPr>
      </w:pPr>
    </w:p>
    <w:p w14:paraId="2EC5A5AE" w14:textId="77777777" w:rsidR="003269D8" w:rsidRDefault="003269D8" w:rsidP="003269D8">
      <w:pPr>
        <w:rPr>
          <w:rFonts w:ascii="Century Schoolbook" w:hAnsi="Century Schoolbook"/>
        </w:rPr>
      </w:pPr>
    </w:p>
    <w:p w14:paraId="6F71CCBE" w14:textId="77777777" w:rsidR="003269D8" w:rsidRDefault="003269D8" w:rsidP="003269D8">
      <w:pPr>
        <w:rPr>
          <w:rFonts w:ascii="Century Schoolbook" w:hAnsi="Century Schoolbook"/>
        </w:rPr>
      </w:pPr>
    </w:p>
    <w:p w14:paraId="7BC87F45" w14:textId="77777777" w:rsidR="003269D8" w:rsidRDefault="003269D8" w:rsidP="003269D8">
      <w:pPr>
        <w:rPr>
          <w:rFonts w:ascii="Century Schoolbook" w:hAnsi="Century Schoolbook"/>
        </w:rPr>
      </w:pPr>
    </w:p>
    <w:p w14:paraId="248FB8EF" w14:textId="77777777" w:rsidR="003269D8" w:rsidRPr="003269D8" w:rsidRDefault="003269D8" w:rsidP="003269D8"/>
    <w:sectPr w:rsidR="003269D8" w:rsidRPr="003269D8"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2969B" w14:textId="77777777" w:rsidR="007C32F5" w:rsidRDefault="007C32F5">
      <w:r>
        <w:separator/>
      </w:r>
    </w:p>
  </w:endnote>
  <w:endnote w:type="continuationSeparator" w:id="0">
    <w:p w14:paraId="5D8A6D9C" w14:textId="77777777" w:rsidR="007C32F5" w:rsidRDefault="007C32F5">
      <w:r>
        <w:continuationSeparator/>
      </w:r>
    </w:p>
  </w:endnote>
  <w:endnote w:type="continuationNotice" w:id="1">
    <w:p w14:paraId="5013AE7E" w14:textId="77777777" w:rsidR="007C32F5" w:rsidRDefault="007C3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DC248" w14:textId="2B83CD0A" w:rsidR="00F76EFD" w:rsidRDefault="00F76EFD">
    <w:pPr>
      <w:pStyle w:val="Footer"/>
      <w:jc w:val="center"/>
    </w:pPr>
    <w:r>
      <w:rPr>
        <w:b/>
        <w:szCs w:val="24"/>
      </w:rPr>
      <w:fldChar w:fldCharType="begin"/>
    </w:r>
    <w:r>
      <w:rPr>
        <w:b/>
      </w:rPr>
      <w:instrText>PAGE</w:instrText>
    </w:r>
    <w:r>
      <w:rPr>
        <w:b/>
        <w:szCs w:val="24"/>
      </w:rPr>
      <w:fldChar w:fldCharType="separate"/>
    </w:r>
    <w:r>
      <w:rPr>
        <w:b/>
        <w:noProof/>
      </w:rPr>
      <w:t>2</w:t>
    </w:r>
    <w:r>
      <w:rPr>
        <w:b/>
        <w:szCs w:val="24"/>
      </w:rPr>
      <w:fldChar w:fldCharType="end"/>
    </w:r>
  </w:p>
  <w:p w14:paraId="16933CB8" w14:textId="77777777" w:rsidR="00F76EFD" w:rsidRDefault="00F76EF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C43AE" w14:textId="77777777" w:rsidR="007C32F5" w:rsidRDefault="007C32F5">
      <w:r>
        <w:separator/>
      </w:r>
    </w:p>
  </w:footnote>
  <w:footnote w:type="continuationSeparator" w:id="0">
    <w:p w14:paraId="05BC933E" w14:textId="77777777" w:rsidR="007C32F5" w:rsidRDefault="007C32F5">
      <w:r>
        <w:continuationSeparator/>
      </w:r>
    </w:p>
  </w:footnote>
  <w:footnote w:type="continuationNotice" w:id="1">
    <w:p w14:paraId="1B8E2B99" w14:textId="77777777" w:rsidR="007C32F5" w:rsidRDefault="007C32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D02A8"/>
    <w:multiLevelType w:val="hybridMultilevel"/>
    <w:tmpl w:val="4B4E86E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3079D2"/>
    <w:multiLevelType w:val="hybridMultilevel"/>
    <w:tmpl w:val="2C6818C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46FF1"/>
    <w:multiLevelType w:val="hybridMultilevel"/>
    <w:tmpl w:val="6A64FB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BA7343"/>
    <w:multiLevelType w:val="hybridMultilevel"/>
    <w:tmpl w:val="562E974A"/>
    <w:lvl w:ilvl="0" w:tplc="6DE8C648">
      <w:numFmt w:val="bullet"/>
      <w:lvlText w:val="•"/>
      <w:lvlJc w:val="left"/>
      <w:pPr>
        <w:ind w:left="1560" w:hanging="840"/>
      </w:pPr>
      <w:rPr>
        <w:rFonts w:ascii="ＭＳ ゴシック" w:eastAsia="ＭＳ ゴシック" w:hAnsi="ＭＳ ゴシック" w:cs="Times New Roma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05109AB"/>
    <w:multiLevelType w:val="hybridMultilevel"/>
    <w:tmpl w:val="B0F2BDF6"/>
    <w:lvl w:ilvl="0" w:tplc="58C604F0">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67F6B"/>
    <w:multiLevelType w:val="hybridMultilevel"/>
    <w:tmpl w:val="22C8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45AFE"/>
    <w:multiLevelType w:val="hybridMultilevel"/>
    <w:tmpl w:val="155A684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53239"/>
    <w:multiLevelType w:val="hybridMultilevel"/>
    <w:tmpl w:val="64CA3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1724DB"/>
    <w:multiLevelType w:val="hybridMultilevel"/>
    <w:tmpl w:val="24C051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77712A"/>
    <w:multiLevelType w:val="hybridMultilevel"/>
    <w:tmpl w:val="3D4E2F8E"/>
    <w:lvl w:ilvl="0" w:tplc="71CE5376">
      <w:numFmt w:val="decimal"/>
      <w:lvlText w:val="%1"/>
      <w:lvlJc w:val="left"/>
      <w:pPr>
        <w:ind w:left="1200" w:hanging="8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444822"/>
    <w:multiLevelType w:val="hybridMultilevel"/>
    <w:tmpl w:val="FA788F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35F51E4"/>
    <w:multiLevelType w:val="hybridMultilevel"/>
    <w:tmpl w:val="18F282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232564"/>
    <w:multiLevelType w:val="multilevel"/>
    <w:tmpl w:val="6072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C1D99"/>
    <w:multiLevelType w:val="hybridMultilevel"/>
    <w:tmpl w:val="C8001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F320866">
      <w:start w:val="1"/>
      <w:numFmt w:val="bullet"/>
      <w:lvlText w:val="-"/>
      <w:lvlJc w:val="left"/>
      <w:pPr>
        <w:ind w:left="3960" w:hanging="360"/>
      </w:pPr>
      <w:rPr>
        <w:rFonts w:ascii="Century Schoolbook" w:eastAsiaTheme="minorEastAsia" w:hAnsi="Century Schoolbook" w:cstheme="minorBid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E5476"/>
    <w:multiLevelType w:val="hybridMultilevel"/>
    <w:tmpl w:val="F2FEB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3E7023D"/>
    <w:multiLevelType w:val="hybridMultilevel"/>
    <w:tmpl w:val="4860DC6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B870A77"/>
    <w:multiLevelType w:val="hybridMultilevel"/>
    <w:tmpl w:val="BED0E568"/>
    <w:lvl w:ilvl="0" w:tplc="AE04593C">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CD3AD0"/>
    <w:multiLevelType w:val="hybridMultilevel"/>
    <w:tmpl w:val="9ED85CC6"/>
    <w:lvl w:ilvl="0" w:tplc="6666F7CA">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346D7A"/>
    <w:multiLevelType w:val="hybridMultilevel"/>
    <w:tmpl w:val="52E46AB0"/>
    <w:lvl w:ilvl="0" w:tplc="AD6ED0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693437C8"/>
    <w:multiLevelType w:val="hybridMultilevel"/>
    <w:tmpl w:val="51F6D546"/>
    <w:lvl w:ilvl="0" w:tplc="AD6ED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1804D6AA"/>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2644296"/>
    <w:multiLevelType w:val="hybridMultilevel"/>
    <w:tmpl w:val="EFECBE6E"/>
    <w:lvl w:ilvl="0" w:tplc="2982A650">
      <w:numFmt w:val="bullet"/>
      <w:lvlText w:val=""/>
      <w:lvlJc w:val="left"/>
      <w:pPr>
        <w:ind w:left="720" w:hanging="360"/>
      </w:pPr>
      <w:rPr>
        <w:rFonts w:ascii="Symbol" w:eastAsia="ＭＳ ゴシック" w:hAnsi="Symbol" w:cs="Times New Roman" w:hint="default"/>
      </w:rPr>
    </w:lvl>
    <w:lvl w:ilvl="1" w:tplc="6D92D82A">
      <w:numFmt w:val="bullet"/>
      <w:lvlText w:val="•"/>
      <w:lvlJc w:val="left"/>
      <w:pPr>
        <w:ind w:left="1920" w:hanging="84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3666316"/>
    <w:multiLevelType w:val="hybridMultilevel"/>
    <w:tmpl w:val="2B70B120"/>
    <w:lvl w:ilvl="0" w:tplc="6DE8C648">
      <w:numFmt w:val="bullet"/>
      <w:lvlText w:val="•"/>
      <w:lvlJc w:val="left"/>
      <w:pPr>
        <w:ind w:left="1200" w:hanging="840"/>
      </w:pPr>
      <w:rPr>
        <w:rFonts w:ascii="ＭＳ ゴシック" w:eastAsia="ＭＳ ゴシック" w:hAnsi="ＭＳ ゴシック"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272D4B"/>
    <w:multiLevelType w:val="hybridMultilevel"/>
    <w:tmpl w:val="95182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377B1"/>
    <w:multiLevelType w:val="hybridMultilevel"/>
    <w:tmpl w:val="BBAEA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8FA53A8"/>
    <w:multiLevelType w:val="hybridMultilevel"/>
    <w:tmpl w:val="08EA769A"/>
    <w:lvl w:ilvl="0" w:tplc="3580CA50">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23"/>
  </w:num>
  <w:num w:numId="6">
    <w:abstractNumId w:val="24"/>
  </w:num>
  <w:num w:numId="7">
    <w:abstractNumId w:val="22"/>
  </w:num>
  <w:num w:numId="8">
    <w:abstractNumId w:val="1"/>
  </w:num>
  <w:num w:numId="9">
    <w:abstractNumId w:val="42"/>
  </w:num>
  <w:num w:numId="10">
    <w:abstractNumId w:val="16"/>
  </w:num>
  <w:num w:numId="11">
    <w:abstractNumId w:val="19"/>
  </w:num>
  <w:num w:numId="12">
    <w:abstractNumId w:val="25"/>
  </w:num>
  <w:num w:numId="13">
    <w:abstractNumId w:val="11"/>
  </w:num>
  <w:num w:numId="14">
    <w:abstractNumId w:val="9"/>
  </w:num>
  <w:num w:numId="15">
    <w:abstractNumId w:val="27"/>
  </w:num>
  <w:num w:numId="16">
    <w:abstractNumId w:val="32"/>
  </w:num>
  <w:num w:numId="17">
    <w:abstractNumId w:val="17"/>
  </w:num>
  <w:num w:numId="18">
    <w:abstractNumId w:val="14"/>
  </w:num>
  <w:num w:numId="19">
    <w:abstractNumId w:val="15"/>
  </w:num>
  <w:num w:numId="20">
    <w:abstractNumId w:val="37"/>
  </w:num>
  <w:num w:numId="21">
    <w:abstractNumId w:val="6"/>
  </w:num>
  <w:num w:numId="22">
    <w:abstractNumId w:val="12"/>
  </w:num>
  <w:num w:numId="23">
    <w:abstractNumId w:val="3"/>
  </w:num>
  <w:num w:numId="24">
    <w:abstractNumId w:val="8"/>
  </w:num>
  <w:num w:numId="25">
    <w:abstractNumId w:val="0"/>
  </w:num>
  <w:num w:numId="26">
    <w:abstractNumId w:val="29"/>
  </w:num>
  <w:num w:numId="27">
    <w:abstractNumId w:val="30"/>
  </w:num>
  <w:num w:numId="28">
    <w:abstractNumId w:val="43"/>
  </w:num>
  <w:num w:numId="29">
    <w:abstractNumId w:val="40"/>
  </w:num>
  <w:num w:numId="30">
    <w:abstractNumId w:val="7"/>
  </w:num>
  <w:num w:numId="31">
    <w:abstractNumId w:val="35"/>
  </w:num>
  <w:num w:numId="32">
    <w:abstractNumId w:val="20"/>
  </w:num>
  <w:num w:numId="33">
    <w:abstractNumId w:val="41"/>
  </w:num>
  <w:num w:numId="34">
    <w:abstractNumId w:val="26"/>
  </w:num>
  <w:num w:numId="35">
    <w:abstractNumId w:val="39"/>
  </w:num>
  <w:num w:numId="36">
    <w:abstractNumId w:val="5"/>
  </w:num>
  <w:num w:numId="37">
    <w:abstractNumId w:val="21"/>
  </w:num>
  <w:num w:numId="38">
    <w:abstractNumId w:val="34"/>
  </w:num>
  <w:num w:numId="39">
    <w:abstractNumId w:val="13"/>
  </w:num>
  <w:num w:numId="40">
    <w:abstractNumId w:val="28"/>
  </w:num>
  <w:num w:numId="41">
    <w:abstractNumId w:val="4"/>
  </w:num>
  <w:num w:numId="42">
    <w:abstractNumId w:val="33"/>
  </w:num>
  <w:num w:numId="43">
    <w:abstractNumId w:val="31"/>
  </w:num>
  <w:num w:numId="44">
    <w:abstractNumId w:val="18"/>
  </w:num>
  <w:num w:numId="4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1D2"/>
    <w:rsid w:val="000065C4"/>
    <w:rsid w:val="00006AE0"/>
    <w:rsid w:val="0000709F"/>
    <w:rsid w:val="00010B67"/>
    <w:rsid w:val="00011490"/>
    <w:rsid w:val="0001212C"/>
    <w:rsid w:val="00013C3A"/>
    <w:rsid w:val="00014385"/>
    <w:rsid w:val="00014ACE"/>
    <w:rsid w:val="00014DFE"/>
    <w:rsid w:val="00014E62"/>
    <w:rsid w:val="00015075"/>
    <w:rsid w:val="00015E20"/>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EA0"/>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1C46"/>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ABD"/>
    <w:rsid w:val="00046D47"/>
    <w:rsid w:val="00047550"/>
    <w:rsid w:val="00047D0A"/>
    <w:rsid w:val="00050B6F"/>
    <w:rsid w:val="00051272"/>
    <w:rsid w:val="00052523"/>
    <w:rsid w:val="00052D1B"/>
    <w:rsid w:val="0005309E"/>
    <w:rsid w:val="00053302"/>
    <w:rsid w:val="0005337C"/>
    <w:rsid w:val="00053C1D"/>
    <w:rsid w:val="00053D33"/>
    <w:rsid w:val="00053E74"/>
    <w:rsid w:val="00054AAC"/>
    <w:rsid w:val="00054B2B"/>
    <w:rsid w:val="00054D1F"/>
    <w:rsid w:val="00054EEF"/>
    <w:rsid w:val="000550D6"/>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A84"/>
    <w:rsid w:val="00074B41"/>
    <w:rsid w:val="000757F2"/>
    <w:rsid w:val="00075DF1"/>
    <w:rsid w:val="00075E7B"/>
    <w:rsid w:val="000761C7"/>
    <w:rsid w:val="0007649B"/>
    <w:rsid w:val="0007749D"/>
    <w:rsid w:val="00077748"/>
    <w:rsid w:val="0008018B"/>
    <w:rsid w:val="000802FE"/>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3EA"/>
    <w:rsid w:val="00092577"/>
    <w:rsid w:val="00092AB9"/>
    <w:rsid w:val="00092D4F"/>
    <w:rsid w:val="00092E0F"/>
    <w:rsid w:val="00092E46"/>
    <w:rsid w:val="000932E3"/>
    <w:rsid w:val="00093727"/>
    <w:rsid w:val="00093913"/>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2D2"/>
    <w:rsid w:val="000A1F3E"/>
    <w:rsid w:val="000A24D4"/>
    <w:rsid w:val="000A2985"/>
    <w:rsid w:val="000A2A93"/>
    <w:rsid w:val="000A353E"/>
    <w:rsid w:val="000A37DB"/>
    <w:rsid w:val="000A3906"/>
    <w:rsid w:val="000A3F92"/>
    <w:rsid w:val="000A450B"/>
    <w:rsid w:val="000A45CD"/>
    <w:rsid w:val="000A4C05"/>
    <w:rsid w:val="000A4C82"/>
    <w:rsid w:val="000A4EEA"/>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679"/>
    <w:rsid w:val="000B4C2E"/>
    <w:rsid w:val="000B6E61"/>
    <w:rsid w:val="000C0472"/>
    <w:rsid w:val="000C069D"/>
    <w:rsid w:val="000C0EDD"/>
    <w:rsid w:val="000C12D5"/>
    <w:rsid w:val="000C1A47"/>
    <w:rsid w:val="000C1B4B"/>
    <w:rsid w:val="000C1C18"/>
    <w:rsid w:val="000C223D"/>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1D9F"/>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26B"/>
    <w:rsid w:val="0010269F"/>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913"/>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706"/>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205BE"/>
    <w:rsid w:val="001208CD"/>
    <w:rsid w:val="0012091F"/>
    <w:rsid w:val="00121371"/>
    <w:rsid w:val="00122207"/>
    <w:rsid w:val="0012251C"/>
    <w:rsid w:val="00122BBA"/>
    <w:rsid w:val="0012331E"/>
    <w:rsid w:val="00123816"/>
    <w:rsid w:val="00123F99"/>
    <w:rsid w:val="00124E6E"/>
    <w:rsid w:val="00125721"/>
    <w:rsid w:val="00125999"/>
    <w:rsid w:val="00126D13"/>
    <w:rsid w:val="00127498"/>
    <w:rsid w:val="00127915"/>
    <w:rsid w:val="00127DF2"/>
    <w:rsid w:val="00130346"/>
    <w:rsid w:val="001304B5"/>
    <w:rsid w:val="0013060B"/>
    <w:rsid w:val="00130671"/>
    <w:rsid w:val="00130A44"/>
    <w:rsid w:val="00130A91"/>
    <w:rsid w:val="00130F4D"/>
    <w:rsid w:val="00131306"/>
    <w:rsid w:val="0013175C"/>
    <w:rsid w:val="00131A92"/>
    <w:rsid w:val="0013361F"/>
    <w:rsid w:val="0013407A"/>
    <w:rsid w:val="00134906"/>
    <w:rsid w:val="00134FC7"/>
    <w:rsid w:val="0013530A"/>
    <w:rsid w:val="00135849"/>
    <w:rsid w:val="00135A77"/>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28C3"/>
    <w:rsid w:val="0014340C"/>
    <w:rsid w:val="00143568"/>
    <w:rsid w:val="001441C6"/>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47"/>
    <w:rsid w:val="00151886"/>
    <w:rsid w:val="00151B0A"/>
    <w:rsid w:val="00151FAA"/>
    <w:rsid w:val="001521D3"/>
    <w:rsid w:val="00152884"/>
    <w:rsid w:val="00152DD9"/>
    <w:rsid w:val="00152FC4"/>
    <w:rsid w:val="001535DB"/>
    <w:rsid w:val="00153729"/>
    <w:rsid w:val="00153A53"/>
    <w:rsid w:val="0015557C"/>
    <w:rsid w:val="00155B79"/>
    <w:rsid w:val="00155FEE"/>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4812"/>
    <w:rsid w:val="00185F24"/>
    <w:rsid w:val="00186E62"/>
    <w:rsid w:val="0018770B"/>
    <w:rsid w:val="001877B5"/>
    <w:rsid w:val="0018781A"/>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63B"/>
    <w:rsid w:val="001A57B9"/>
    <w:rsid w:val="001A5D19"/>
    <w:rsid w:val="001A5FFF"/>
    <w:rsid w:val="001A743A"/>
    <w:rsid w:val="001B07B3"/>
    <w:rsid w:val="001B11FC"/>
    <w:rsid w:val="001B13FE"/>
    <w:rsid w:val="001B1BF7"/>
    <w:rsid w:val="001B1BFA"/>
    <w:rsid w:val="001B2BE8"/>
    <w:rsid w:val="001B2F9D"/>
    <w:rsid w:val="001B4022"/>
    <w:rsid w:val="001B455C"/>
    <w:rsid w:val="001B4578"/>
    <w:rsid w:val="001B4AE0"/>
    <w:rsid w:val="001B63C2"/>
    <w:rsid w:val="001B71FD"/>
    <w:rsid w:val="001B7221"/>
    <w:rsid w:val="001B7CBE"/>
    <w:rsid w:val="001B7F47"/>
    <w:rsid w:val="001C0492"/>
    <w:rsid w:val="001C0588"/>
    <w:rsid w:val="001C0677"/>
    <w:rsid w:val="001C1D61"/>
    <w:rsid w:val="001C250E"/>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25A"/>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425E"/>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9B7"/>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133"/>
    <w:rsid w:val="00230C2F"/>
    <w:rsid w:val="00231329"/>
    <w:rsid w:val="002318F9"/>
    <w:rsid w:val="002319BD"/>
    <w:rsid w:val="00231E1A"/>
    <w:rsid w:val="00232A8A"/>
    <w:rsid w:val="00233F5C"/>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DA2"/>
    <w:rsid w:val="00243F95"/>
    <w:rsid w:val="002442A4"/>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47EC"/>
    <w:rsid w:val="00255612"/>
    <w:rsid w:val="0025603E"/>
    <w:rsid w:val="00257F93"/>
    <w:rsid w:val="00260555"/>
    <w:rsid w:val="00260B16"/>
    <w:rsid w:val="002619A8"/>
    <w:rsid w:val="00261A3D"/>
    <w:rsid w:val="00262E12"/>
    <w:rsid w:val="002630F9"/>
    <w:rsid w:val="002635EC"/>
    <w:rsid w:val="00263A00"/>
    <w:rsid w:val="00264C1A"/>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4204"/>
    <w:rsid w:val="002848E5"/>
    <w:rsid w:val="00285198"/>
    <w:rsid w:val="00285613"/>
    <w:rsid w:val="00285C92"/>
    <w:rsid w:val="002861A7"/>
    <w:rsid w:val="002866A6"/>
    <w:rsid w:val="002866C9"/>
    <w:rsid w:val="00287286"/>
    <w:rsid w:val="0029003F"/>
    <w:rsid w:val="002900A5"/>
    <w:rsid w:val="0029021D"/>
    <w:rsid w:val="00291217"/>
    <w:rsid w:val="00291B91"/>
    <w:rsid w:val="00291C65"/>
    <w:rsid w:val="002925A8"/>
    <w:rsid w:val="00292A44"/>
    <w:rsid w:val="00292E96"/>
    <w:rsid w:val="002935AD"/>
    <w:rsid w:val="00293699"/>
    <w:rsid w:val="0029371B"/>
    <w:rsid w:val="002941E2"/>
    <w:rsid w:val="002949ED"/>
    <w:rsid w:val="00295120"/>
    <w:rsid w:val="0029533A"/>
    <w:rsid w:val="00295FE7"/>
    <w:rsid w:val="00296047"/>
    <w:rsid w:val="00296856"/>
    <w:rsid w:val="00296E15"/>
    <w:rsid w:val="00296EAC"/>
    <w:rsid w:val="0029712D"/>
    <w:rsid w:val="002A03DC"/>
    <w:rsid w:val="002A05B6"/>
    <w:rsid w:val="002A0A42"/>
    <w:rsid w:val="002A17FB"/>
    <w:rsid w:val="002A1A1C"/>
    <w:rsid w:val="002A1C57"/>
    <w:rsid w:val="002A2511"/>
    <w:rsid w:val="002A259F"/>
    <w:rsid w:val="002A32CE"/>
    <w:rsid w:val="002A34A1"/>
    <w:rsid w:val="002A353E"/>
    <w:rsid w:val="002A3588"/>
    <w:rsid w:val="002A3EE6"/>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4E5C"/>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0F5"/>
    <w:rsid w:val="002C223C"/>
    <w:rsid w:val="002C2478"/>
    <w:rsid w:val="002C2877"/>
    <w:rsid w:val="002C3925"/>
    <w:rsid w:val="002C457C"/>
    <w:rsid w:val="002C4956"/>
    <w:rsid w:val="002C4BFB"/>
    <w:rsid w:val="002C530C"/>
    <w:rsid w:val="002C5B66"/>
    <w:rsid w:val="002C60B9"/>
    <w:rsid w:val="002C648D"/>
    <w:rsid w:val="002C74EA"/>
    <w:rsid w:val="002C7ED2"/>
    <w:rsid w:val="002D0071"/>
    <w:rsid w:val="002D0A53"/>
    <w:rsid w:val="002D16D2"/>
    <w:rsid w:val="002D17C6"/>
    <w:rsid w:val="002D1F2B"/>
    <w:rsid w:val="002D21A6"/>
    <w:rsid w:val="002D27B6"/>
    <w:rsid w:val="002D2B9F"/>
    <w:rsid w:val="002D343A"/>
    <w:rsid w:val="002D3B7F"/>
    <w:rsid w:val="002D43C8"/>
    <w:rsid w:val="002D4AB3"/>
    <w:rsid w:val="002D4C58"/>
    <w:rsid w:val="002D4D47"/>
    <w:rsid w:val="002D50AD"/>
    <w:rsid w:val="002D5238"/>
    <w:rsid w:val="002D54F8"/>
    <w:rsid w:val="002D5D63"/>
    <w:rsid w:val="002D6B61"/>
    <w:rsid w:val="002D72E4"/>
    <w:rsid w:val="002D7515"/>
    <w:rsid w:val="002E0220"/>
    <w:rsid w:val="002E0251"/>
    <w:rsid w:val="002E0622"/>
    <w:rsid w:val="002E06F5"/>
    <w:rsid w:val="002E0C30"/>
    <w:rsid w:val="002E1075"/>
    <w:rsid w:val="002E1A2F"/>
    <w:rsid w:val="002E242D"/>
    <w:rsid w:val="002E49A9"/>
    <w:rsid w:val="002E53A2"/>
    <w:rsid w:val="002E6DF3"/>
    <w:rsid w:val="002E7664"/>
    <w:rsid w:val="002E7D07"/>
    <w:rsid w:val="002E7DD4"/>
    <w:rsid w:val="002F048F"/>
    <w:rsid w:val="002F0958"/>
    <w:rsid w:val="002F0966"/>
    <w:rsid w:val="002F0BFA"/>
    <w:rsid w:val="002F18C2"/>
    <w:rsid w:val="002F2017"/>
    <w:rsid w:val="002F23F6"/>
    <w:rsid w:val="002F295A"/>
    <w:rsid w:val="002F30B5"/>
    <w:rsid w:val="002F3156"/>
    <w:rsid w:val="002F3D1A"/>
    <w:rsid w:val="002F4029"/>
    <w:rsid w:val="002F4314"/>
    <w:rsid w:val="002F485D"/>
    <w:rsid w:val="002F4E80"/>
    <w:rsid w:val="002F5FB2"/>
    <w:rsid w:val="002F6753"/>
    <w:rsid w:val="002F727B"/>
    <w:rsid w:val="002F752D"/>
    <w:rsid w:val="002F77BA"/>
    <w:rsid w:val="002F7994"/>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A9"/>
    <w:rsid w:val="003106E0"/>
    <w:rsid w:val="00310C71"/>
    <w:rsid w:val="00310FED"/>
    <w:rsid w:val="00311470"/>
    <w:rsid w:val="00311ABB"/>
    <w:rsid w:val="003138D1"/>
    <w:rsid w:val="00314289"/>
    <w:rsid w:val="003143FE"/>
    <w:rsid w:val="003147D4"/>
    <w:rsid w:val="00314B8A"/>
    <w:rsid w:val="00314BC0"/>
    <w:rsid w:val="00314D7E"/>
    <w:rsid w:val="00315065"/>
    <w:rsid w:val="00315087"/>
    <w:rsid w:val="00315196"/>
    <w:rsid w:val="00315346"/>
    <w:rsid w:val="00315AA0"/>
    <w:rsid w:val="00315FAA"/>
    <w:rsid w:val="003161AF"/>
    <w:rsid w:val="00316D10"/>
    <w:rsid w:val="00317118"/>
    <w:rsid w:val="003175B5"/>
    <w:rsid w:val="00317832"/>
    <w:rsid w:val="003178DD"/>
    <w:rsid w:val="003178ED"/>
    <w:rsid w:val="003179A5"/>
    <w:rsid w:val="00317DE4"/>
    <w:rsid w:val="0032004B"/>
    <w:rsid w:val="003207FD"/>
    <w:rsid w:val="0032116D"/>
    <w:rsid w:val="00321DBC"/>
    <w:rsid w:val="00321FCE"/>
    <w:rsid w:val="003229F1"/>
    <w:rsid w:val="00323451"/>
    <w:rsid w:val="00323502"/>
    <w:rsid w:val="00324CAC"/>
    <w:rsid w:val="003252F6"/>
    <w:rsid w:val="00325D1B"/>
    <w:rsid w:val="00326020"/>
    <w:rsid w:val="003263E8"/>
    <w:rsid w:val="00326755"/>
    <w:rsid w:val="003269D8"/>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6B2"/>
    <w:rsid w:val="00333805"/>
    <w:rsid w:val="00333DA7"/>
    <w:rsid w:val="00333FEC"/>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09B4"/>
    <w:rsid w:val="00351289"/>
    <w:rsid w:val="00351A18"/>
    <w:rsid w:val="00351A50"/>
    <w:rsid w:val="003520E7"/>
    <w:rsid w:val="00352817"/>
    <w:rsid w:val="003529AA"/>
    <w:rsid w:val="00352C82"/>
    <w:rsid w:val="00352DF3"/>
    <w:rsid w:val="00352E6E"/>
    <w:rsid w:val="00352EB3"/>
    <w:rsid w:val="00353079"/>
    <w:rsid w:val="00353299"/>
    <w:rsid w:val="00353708"/>
    <w:rsid w:val="00353B9B"/>
    <w:rsid w:val="00354589"/>
    <w:rsid w:val="003555A3"/>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29C1"/>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6EA"/>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76D"/>
    <w:rsid w:val="00390880"/>
    <w:rsid w:val="00390977"/>
    <w:rsid w:val="00390F21"/>
    <w:rsid w:val="00391674"/>
    <w:rsid w:val="00391DAB"/>
    <w:rsid w:val="00392482"/>
    <w:rsid w:val="003928D3"/>
    <w:rsid w:val="003930BA"/>
    <w:rsid w:val="0039314F"/>
    <w:rsid w:val="0039322F"/>
    <w:rsid w:val="003935EB"/>
    <w:rsid w:val="00393B0F"/>
    <w:rsid w:val="00393B47"/>
    <w:rsid w:val="003941E7"/>
    <w:rsid w:val="003945E8"/>
    <w:rsid w:val="00394A20"/>
    <w:rsid w:val="00395503"/>
    <w:rsid w:val="00396054"/>
    <w:rsid w:val="003967C7"/>
    <w:rsid w:val="00396C6A"/>
    <w:rsid w:val="0039782A"/>
    <w:rsid w:val="00397A1E"/>
    <w:rsid w:val="003A06EB"/>
    <w:rsid w:val="003A0AEB"/>
    <w:rsid w:val="003A0E37"/>
    <w:rsid w:val="003A0E55"/>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590D"/>
    <w:rsid w:val="003B634A"/>
    <w:rsid w:val="003B6442"/>
    <w:rsid w:val="003B6865"/>
    <w:rsid w:val="003B75EB"/>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8CB"/>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6BE"/>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67BD"/>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3C9D"/>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EE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A9"/>
    <w:rsid w:val="004065DA"/>
    <w:rsid w:val="004066A1"/>
    <w:rsid w:val="00406ED9"/>
    <w:rsid w:val="00407525"/>
    <w:rsid w:val="0040796E"/>
    <w:rsid w:val="00407F39"/>
    <w:rsid w:val="0041010D"/>
    <w:rsid w:val="0041120D"/>
    <w:rsid w:val="00411C57"/>
    <w:rsid w:val="00411E15"/>
    <w:rsid w:val="004120BA"/>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48"/>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DCC"/>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66C"/>
    <w:rsid w:val="00440A5E"/>
    <w:rsid w:val="00440CD9"/>
    <w:rsid w:val="004412D4"/>
    <w:rsid w:val="004414BE"/>
    <w:rsid w:val="00442319"/>
    <w:rsid w:val="00442959"/>
    <w:rsid w:val="00442A16"/>
    <w:rsid w:val="00442C61"/>
    <w:rsid w:val="00443075"/>
    <w:rsid w:val="004430CC"/>
    <w:rsid w:val="004431F0"/>
    <w:rsid w:val="004449C9"/>
    <w:rsid w:val="0044557A"/>
    <w:rsid w:val="004455B9"/>
    <w:rsid w:val="00445B38"/>
    <w:rsid w:val="00445C54"/>
    <w:rsid w:val="00445D97"/>
    <w:rsid w:val="0044634A"/>
    <w:rsid w:val="00446629"/>
    <w:rsid w:val="004500F8"/>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78"/>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87996"/>
    <w:rsid w:val="004879F5"/>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33A5"/>
    <w:rsid w:val="004A49EA"/>
    <w:rsid w:val="004A4A1A"/>
    <w:rsid w:val="004A54CB"/>
    <w:rsid w:val="004A62ED"/>
    <w:rsid w:val="004A65C9"/>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5DE"/>
    <w:rsid w:val="004C7EF0"/>
    <w:rsid w:val="004D0B71"/>
    <w:rsid w:val="004D11C4"/>
    <w:rsid w:val="004D1665"/>
    <w:rsid w:val="004D1A9D"/>
    <w:rsid w:val="004D1C92"/>
    <w:rsid w:val="004D2BFC"/>
    <w:rsid w:val="004D3B45"/>
    <w:rsid w:val="004D43FE"/>
    <w:rsid w:val="004D46FA"/>
    <w:rsid w:val="004D48AE"/>
    <w:rsid w:val="004D49C1"/>
    <w:rsid w:val="004D4B32"/>
    <w:rsid w:val="004D4DAE"/>
    <w:rsid w:val="004D50DA"/>
    <w:rsid w:val="004D5A34"/>
    <w:rsid w:val="004D5CAF"/>
    <w:rsid w:val="004D6254"/>
    <w:rsid w:val="004D686F"/>
    <w:rsid w:val="004D718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17AA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C97"/>
    <w:rsid w:val="00531FE3"/>
    <w:rsid w:val="005320E5"/>
    <w:rsid w:val="005335EC"/>
    <w:rsid w:val="00533A85"/>
    <w:rsid w:val="00533F39"/>
    <w:rsid w:val="00534D1D"/>
    <w:rsid w:val="00535AA6"/>
    <w:rsid w:val="00536A26"/>
    <w:rsid w:val="00536CA4"/>
    <w:rsid w:val="00537265"/>
    <w:rsid w:val="00537A6A"/>
    <w:rsid w:val="0054042F"/>
    <w:rsid w:val="00540492"/>
    <w:rsid w:val="00540E99"/>
    <w:rsid w:val="00540FA1"/>
    <w:rsid w:val="00541717"/>
    <w:rsid w:val="005423AF"/>
    <w:rsid w:val="00542707"/>
    <w:rsid w:val="00542B51"/>
    <w:rsid w:val="00542F5D"/>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58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171"/>
    <w:rsid w:val="005614B1"/>
    <w:rsid w:val="00561715"/>
    <w:rsid w:val="005618AC"/>
    <w:rsid w:val="00561B46"/>
    <w:rsid w:val="00562071"/>
    <w:rsid w:val="00562B72"/>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065"/>
    <w:rsid w:val="005841AE"/>
    <w:rsid w:val="00584CD0"/>
    <w:rsid w:val="00584DB6"/>
    <w:rsid w:val="00584F84"/>
    <w:rsid w:val="00585702"/>
    <w:rsid w:val="00585BD8"/>
    <w:rsid w:val="00585FA6"/>
    <w:rsid w:val="00586231"/>
    <w:rsid w:val="0058634D"/>
    <w:rsid w:val="005867E7"/>
    <w:rsid w:val="0058684D"/>
    <w:rsid w:val="00586BB2"/>
    <w:rsid w:val="005875FC"/>
    <w:rsid w:val="0059014C"/>
    <w:rsid w:val="005909AF"/>
    <w:rsid w:val="00591283"/>
    <w:rsid w:val="0059174A"/>
    <w:rsid w:val="00592649"/>
    <w:rsid w:val="005939A2"/>
    <w:rsid w:val="00593D79"/>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14F6"/>
    <w:rsid w:val="005A26B5"/>
    <w:rsid w:val="005A282D"/>
    <w:rsid w:val="005A2CB3"/>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0F42"/>
    <w:rsid w:val="005D165A"/>
    <w:rsid w:val="005D1DD7"/>
    <w:rsid w:val="005D209C"/>
    <w:rsid w:val="005D2DD9"/>
    <w:rsid w:val="005D32B8"/>
    <w:rsid w:val="005D367B"/>
    <w:rsid w:val="005D3961"/>
    <w:rsid w:val="005D52A9"/>
    <w:rsid w:val="005D5484"/>
    <w:rsid w:val="005D54BD"/>
    <w:rsid w:val="005D5539"/>
    <w:rsid w:val="005E04F8"/>
    <w:rsid w:val="005E05B4"/>
    <w:rsid w:val="005E0A27"/>
    <w:rsid w:val="005E0F49"/>
    <w:rsid w:val="005E10A8"/>
    <w:rsid w:val="005E1441"/>
    <w:rsid w:val="005E16A0"/>
    <w:rsid w:val="005E1A02"/>
    <w:rsid w:val="005E1A20"/>
    <w:rsid w:val="005E2343"/>
    <w:rsid w:val="005E250A"/>
    <w:rsid w:val="005E2829"/>
    <w:rsid w:val="005E28F1"/>
    <w:rsid w:val="005E3CC6"/>
    <w:rsid w:val="005E3E77"/>
    <w:rsid w:val="005E4587"/>
    <w:rsid w:val="005E48FE"/>
    <w:rsid w:val="005E49D0"/>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EA2"/>
    <w:rsid w:val="00600049"/>
    <w:rsid w:val="006002C1"/>
    <w:rsid w:val="0060067F"/>
    <w:rsid w:val="00600E57"/>
    <w:rsid w:val="0060163B"/>
    <w:rsid w:val="00601AD2"/>
    <w:rsid w:val="0060242E"/>
    <w:rsid w:val="00602B7B"/>
    <w:rsid w:val="00602DD2"/>
    <w:rsid w:val="00603286"/>
    <w:rsid w:val="00603D27"/>
    <w:rsid w:val="00604158"/>
    <w:rsid w:val="0060441A"/>
    <w:rsid w:val="006050C4"/>
    <w:rsid w:val="00605704"/>
    <w:rsid w:val="006057CF"/>
    <w:rsid w:val="00605A1B"/>
    <w:rsid w:val="00605DE2"/>
    <w:rsid w:val="006065AA"/>
    <w:rsid w:val="00607778"/>
    <w:rsid w:val="006077B0"/>
    <w:rsid w:val="0060799C"/>
    <w:rsid w:val="00607D37"/>
    <w:rsid w:val="0061038A"/>
    <w:rsid w:val="006105B1"/>
    <w:rsid w:val="0061071C"/>
    <w:rsid w:val="00610CB8"/>
    <w:rsid w:val="00610D83"/>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3EA"/>
    <w:rsid w:val="0062673B"/>
    <w:rsid w:val="00626D02"/>
    <w:rsid w:val="00627042"/>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3C"/>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63"/>
    <w:rsid w:val="00672B9C"/>
    <w:rsid w:val="00673160"/>
    <w:rsid w:val="00673238"/>
    <w:rsid w:val="00673F2D"/>
    <w:rsid w:val="006744A4"/>
    <w:rsid w:val="00674926"/>
    <w:rsid w:val="00674B91"/>
    <w:rsid w:val="00674BE3"/>
    <w:rsid w:val="00674CC7"/>
    <w:rsid w:val="00674FAB"/>
    <w:rsid w:val="006752F0"/>
    <w:rsid w:val="00675383"/>
    <w:rsid w:val="006756D7"/>
    <w:rsid w:val="00675B05"/>
    <w:rsid w:val="00676AC8"/>
    <w:rsid w:val="00676F7A"/>
    <w:rsid w:val="0067757B"/>
    <w:rsid w:val="0067762C"/>
    <w:rsid w:val="00677C8A"/>
    <w:rsid w:val="00680E3F"/>
    <w:rsid w:val="00681991"/>
    <w:rsid w:val="0068203E"/>
    <w:rsid w:val="0068357C"/>
    <w:rsid w:val="006837EC"/>
    <w:rsid w:val="00683907"/>
    <w:rsid w:val="00684EF0"/>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5403"/>
    <w:rsid w:val="006A57C8"/>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07C"/>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0CCE"/>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4FFD"/>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D7"/>
    <w:rsid w:val="006E7AF5"/>
    <w:rsid w:val="006E7FE8"/>
    <w:rsid w:val="006F03A5"/>
    <w:rsid w:val="006F0583"/>
    <w:rsid w:val="006F0627"/>
    <w:rsid w:val="006F0F62"/>
    <w:rsid w:val="006F18FE"/>
    <w:rsid w:val="006F1BAB"/>
    <w:rsid w:val="006F1DCE"/>
    <w:rsid w:val="006F310C"/>
    <w:rsid w:val="006F422C"/>
    <w:rsid w:val="006F4253"/>
    <w:rsid w:val="006F4795"/>
    <w:rsid w:val="006F479E"/>
    <w:rsid w:val="006F4B46"/>
    <w:rsid w:val="006F4C45"/>
    <w:rsid w:val="006F4E25"/>
    <w:rsid w:val="006F50E3"/>
    <w:rsid w:val="006F5282"/>
    <w:rsid w:val="006F5441"/>
    <w:rsid w:val="006F55E0"/>
    <w:rsid w:val="006F575C"/>
    <w:rsid w:val="006F59B4"/>
    <w:rsid w:val="006F6856"/>
    <w:rsid w:val="006F6E4A"/>
    <w:rsid w:val="006F74B4"/>
    <w:rsid w:val="006F7830"/>
    <w:rsid w:val="006F7833"/>
    <w:rsid w:val="006F7F3F"/>
    <w:rsid w:val="00700C6C"/>
    <w:rsid w:val="00700F40"/>
    <w:rsid w:val="0070113F"/>
    <w:rsid w:val="00701B75"/>
    <w:rsid w:val="00702E74"/>
    <w:rsid w:val="00703282"/>
    <w:rsid w:val="00703A87"/>
    <w:rsid w:val="00703C7A"/>
    <w:rsid w:val="007048EB"/>
    <w:rsid w:val="00704DFD"/>
    <w:rsid w:val="0070570E"/>
    <w:rsid w:val="00705C67"/>
    <w:rsid w:val="0070625A"/>
    <w:rsid w:val="00707001"/>
    <w:rsid w:val="007070E9"/>
    <w:rsid w:val="0070722E"/>
    <w:rsid w:val="007072F2"/>
    <w:rsid w:val="00707B4E"/>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26B"/>
    <w:rsid w:val="00721CC6"/>
    <w:rsid w:val="00722534"/>
    <w:rsid w:val="007231FF"/>
    <w:rsid w:val="007239C5"/>
    <w:rsid w:val="0072481B"/>
    <w:rsid w:val="00724D4F"/>
    <w:rsid w:val="007250D0"/>
    <w:rsid w:val="00725117"/>
    <w:rsid w:val="0072531A"/>
    <w:rsid w:val="0072595A"/>
    <w:rsid w:val="007266B4"/>
    <w:rsid w:val="00726975"/>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5A4"/>
    <w:rsid w:val="007458AF"/>
    <w:rsid w:val="00745F0E"/>
    <w:rsid w:val="00746327"/>
    <w:rsid w:val="00746887"/>
    <w:rsid w:val="00746919"/>
    <w:rsid w:val="007473CF"/>
    <w:rsid w:val="0075048D"/>
    <w:rsid w:val="00750703"/>
    <w:rsid w:val="00750A29"/>
    <w:rsid w:val="00750C84"/>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8DB"/>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450"/>
    <w:rsid w:val="007B4675"/>
    <w:rsid w:val="007B4F2F"/>
    <w:rsid w:val="007B5548"/>
    <w:rsid w:val="007B55BA"/>
    <w:rsid w:val="007B604A"/>
    <w:rsid w:val="007B780C"/>
    <w:rsid w:val="007B7BB3"/>
    <w:rsid w:val="007C00E0"/>
    <w:rsid w:val="007C0445"/>
    <w:rsid w:val="007C0A01"/>
    <w:rsid w:val="007C1A59"/>
    <w:rsid w:val="007C2535"/>
    <w:rsid w:val="007C28A4"/>
    <w:rsid w:val="007C32F5"/>
    <w:rsid w:val="007C3BE3"/>
    <w:rsid w:val="007C4DDC"/>
    <w:rsid w:val="007C4E9C"/>
    <w:rsid w:val="007C5D58"/>
    <w:rsid w:val="007C5E6B"/>
    <w:rsid w:val="007C6560"/>
    <w:rsid w:val="007C6BB8"/>
    <w:rsid w:val="007C728F"/>
    <w:rsid w:val="007C779C"/>
    <w:rsid w:val="007C7B67"/>
    <w:rsid w:val="007D16CB"/>
    <w:rsid w:val="007D171E"/>
    <w:rsid w:val="007D1A09"/>
    <w:rsid w:val="007D1BAC"/>
    <w:rsid w:val="007D1C4E"/>
    <w:rsid w:val="007D1E14"/>
    <w:rsid w:val="007D221C"/>
    <w:rsid w:val="007D26D4"/>
    <w:rsid w:val="007D2EE1"/>
    <w:rsid w:val="007D2FD7"/>
    <w:rsid w:val="007D3987"/>
    <w:rsid w:val="007D43DE"/>
    <w:rsid w:val="007D455C"/>
    <w:rsid w:val="007D4780"/>
    <w:rsid w:val="007D56C1"/>
    <w:rsid w:val="007D6088"/>
    <w:rsid w:val="007D7079"/>
    <w:rsid w:val="007D75EA"/>
    <w:rsid w:val="007E019B"/>
    <w:rsid w:val="007E01E1"/>
    <w:rsid w:val="007E11E6"/>
    <w:rsid w:val="007E14F9"/>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2E0F"/>
    <w:rsid w:val="007F3725"/>
    <w:rsid w:val="007F3CD3"/>
    <w:rsid w:val="007F4115"/>
    <w:rsid w:val="007F44C8"/>
    <w:rsid w:val="007F46F7"/>
    <w:rsid w:val="007F4C22"/>
    <w:rsid w:val="007F4D48"/>
    <w:rsid w:val="007F4E56"/>
    <w:rsid w:val="007F5679"/>
    <w:rsid w:val="007F58F3"/>
    <w:rsid w:val="007F5C8C"/>
    <w:rsid w:val="007F616B"/>
    <w:rsid w:val="007F646D"/>
    <w:rsid w:val="007F6FED"/>
    <w:rsid w:val="007F7EA8"/>
    <w:rsid w:val="008000E8"/>
    <w:rsid w:val="008004B7"/>
    <w:rsid w:val="00800C05"/>
    <w:rsid w:val="00801BEC"/>
    <w:rsid w:val="0080270F"/>
    <w:rsid w:val="00802AA0"/>
    <w:rsid w:val="00802C51"/>
    <w:rsid w:val="00802CDD"/>
    <w:rsid w:val="00802FC6"/>
    <w:rsid w:val="008032E4"/>
    <w:rsid w:val="00803684"/>
    <w:rsid w:val="008038B9"/>
    <w:rsid w:val="00805BF6"/>
    <w:rsid w:val="00805C69"/>
    <w:rsid w:val="00805E11"/>
    <w:rsid w:val="008063F0"/>
    <w:rsid w:val="00806647"/>
    <w:rsid w:val="0080668F"/>
    <w:rsid w:val="00806B4B"/>
    <w:rsid w:val="00806ECB"/>
    <w:rsid w:val="00807BBB"/>
    <w:rsid w:val="00807CA1"/>
    <w:rsid w:val="008100AC"/>
    <w:rsid w:val="008103B5"/>
    <w:rsid w:val="008105FA"/>
    <w:rsid w:val="008113F2"/>
    <w:rsid w:val="0081186A"/>
    <w:rsid w:val="00811A00"/>
    <w:rsid w:val="00812408"/>
    <w:rsid w:val="00812416"/>
    <w:rsid w:val="00812D76"/>
    <w:rsid w:val="00812F00"/>
    <w:rsid w:val="00813670"/>
    <w:rsid w:val="0081367A"/>
    <w:rsid w:val="00814474"/>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6E0"/>
    <w:rsid w:val="00842AEC"/>
    <w:rsid w:val="00842B23"/>
    <w:rsid w:val="00842BFE"/>
    <w:rsid w:val="0084303D"/>
    <w:rsid w:val="00843506"/>
    <w:rsid w:val="00843DA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1C6D"/>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672FB"/>
    <w:rsid w:val="00870617"/>
    <w:rsid w:val="0087109A"/>
    <w:rsid w:val="0087246B"/>
    <w:rsid w:val="00872577"/>
    <w:rsid w:val="008725CF"/>
    <w:rsid w:val="00872EBA"/>
    <w:rsid w:val="00873104"/>
    <w:rsid w:val="008735D3"/>
    <w:rsid w:val="00873A47"/>
    <w:rsid w:val="0087409B"/>
    <w:rsid w:val="00874280"/>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50B"/>
    <w:rsid w:val="008818C2"/>
    <w:rsid w:val="00881B7A"/>
    <w:rsid w:val="00881DD4"/>
    <w:rsid w:val="008821FB"/>
    <w:rsid w:val="00882241"/>
    <w:rsid w:val="0088247E"/>
    <w:rsid w:val="008828BB"/>
    <w:rsid w:val="0088354A"/>
    <w:rsid w:val="008836F1"/>
    <w:rsid w:val="00883DD7"/>
    <w:rsid w:val="00883F37"/>
    <w:rsid w:val="00884B2A"/>
    <w:rsid w:val="00884D4C"/>
    <w:rsid w:val="00885A3D"/>
    <w:rsid w:val="00886463"/>
    <w:rsid w:val="008865E6"/>
    <w:rsid w:val="00886982"/>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2EF"/>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0805"/>
    <w:rsid w:val="008D11F7"/>
    <w:rsid w:val="008D2E08"/>
    <w:rsid w:val="008D39C6"/>
    <w:rsid w:val="008D3FDC"/>
    <w:rsid w:val="008D4110"/>
    <w:rsid w:val="008D5F7E"/>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71"/>
    <w:rsid w:val="008F0088"/>
    <w:rsid w:val="008F0229"/>
    <w:rsid w:val="008F0383"/>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0AD1"/>
    <w:rsid w:val="009314C9"/>
    <w:rsid w:val="00932327"/>
    <w:rsid w:val="00932672"/>
    <w:rsid w:val="009326DA"/>
    <w:rsid w:val="009328CE"/>
    <w:rsid w:val="00933399"/>
    <w:rsid w:val="00934730"/>
    <w:rsid w:val="009347FF"/>
    <w:rsid w:val="00934E37"/>
    <w:rsid w:val="00935421"/>
    <w:rsid w:val="00935AA5"/>
    <w:rsid w:val="00935B1D"/>
    <w:rsid w:val="00936F54"/>
    <w:rsid w:val="009371EB"/>
    <w:rsid w:val="00937D0B"/>
    <w:rsid w:val="00937E9C"/>
    <w:rsid w:val="009402C2"/>
    <w:rsid w:val="00940319"/>
    <w:rsid w:val="0094059E"/>
    <w:rsid w:val="00940F7B"/>
    <w:rsid w:val="00941462"/>
    <w:rsid w:val="00941A7F"/>
    <w:rsid w:val="00942E58"/>
    <w:rsid w:val="0094360F"/>
    <w:rsid w:val="0094547C"/>
    <w:rsid w:val="00945565"/>
    <w:rsid w:val="009457A6"/>
    <w:rsid w:val="00945D1C"/>
    <w:rsid w:val="009479F6"/>
    <w:rsid w:val="00947F2C"/>
    <w:rsid w:val="00950286"/>
    <w:rsid w:val="009506E1"/>
    <w:rsid w:val="00950FE5"/>
    <w:rsid w:val="0095139E"/>
    <w:rsid w:val="00951403"/>
    <w:rsid w:val="00951AFF"/>
    <w:rsid w:val="00951BCB"/>
    <w:rsid w:val="009524CF"/>
    <w:rsid w:val="00952837"/>
    <w:rsid w:val="009528D1"/>
    <w:rsid w:val="00952A9D"/>
    <w:rsid w:val="00954B1F"/>
    <w:rsid w:val="009551BD"/>
    <w:rsid w:val="00955271"/>
    <w:rsid w:val="00955607"/>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325"/>
    <w:rsid w:val="009754BC"/>
    <w:rsid w:val="009761A5"/>
    <w:rsid w:val="00976678"/>
    <w:rsid w:val="0097698E"/>
    <w:rsid w:val="009772C7"/>
    <w:rsid w:val="00980D93"/>
    <w:rsid w:val="00981155"/>
    <w:rsid w:val="009814E4"/>
    <w:rsid w:val="00981FB9"/>
    <w:rsid w:val="0098201C"/>
    <w:rsid w:val="009824CD"/>
    <w:rsid w:val="00982BE5"/>
    <w:rsid w:val="00982CC1"/>
    <w:rsid w:val="009835E3"/>
    <w:rsid w:val="00983A0E"/>
    <w:rsid w:val="0098508B"/>
    <w:rsid w:val="00985FF8"/>
    <w:rsid w:val="00986E74"/>
    <w:rsid w:val="00987061"/>
    <w:rsid w:val="00987298"/>
    <w:rsid w:val="00987929"/>
    <w:rsid w:val="009901C9"/>
    <w:rsid w:val="00990584"/>
    <w:rsid w:val="00990A8E"/>
    <w:rsid w:val="00990AB3"/>
    <w:rsid w:val="00990B4C"/>
    <w:rsid w:val="00991E1B"/>
    <w:rsid w:val="00992189"/>
    <w:rsid w:val="0099218B"/>
    <w:rsid w:val="00992314"/>
    <w:rsid w:val="0099416D"/>
    <w:rsid w:val="0099434B"/>
    <w:rsid w:val="00994864"/>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6A3"/>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2A2C"/>
    <w:rsid w:val="009D32C6"/>
    <w:rsid w:val="009D35E5"/>
    <w:rsid w:val="009D3EAE"/>
    <w:rsid w:val="009D48C2"/>
    <w:rsid w:val="009D49F0"/>
    <w:rsid w:val="009D4A93"/>
    <w:rsid w:val="009D53C3"/>
    <w:rsid w:val="009D5540"/>
    <w:rsid w:val="009D5671"/>
    <w:rsid w:val="009D56E8"/>
    <w:rsid w:val="009D59E0"/>
    <w:rsid w:val="009D6281"/>
    <w:rsid w:val="009D6599"/>
    <w:rsid w:val="009D78EA"/>
    <w:rsid w:val="009D7AEF"/>
    <w:rsid w:val="009D7E76"/>
    <w:rsid w:val="009E0B11"/>
    <w:rsid w:val="009E0DFA"/>
    <w:rsid w:val="009E10B7"/>
    <w:rsid w:val="009E137E"/>
    <w:rsid w:val="009E13D0"/>
    <w:rsid w:val="009E1B31"/>
    <w:rsid w:val="009E28B3"/>
    <w:rsid w:val="009E38D9"/>
    <w:rsid w:val="009E3B93"/>
    <w:rsid w:val="009E3E6E"/>
    <w:rsid w:val="009E4C34"/>
    <w:rsid w:val="009E5522"/>
    <w:rsid w:val="009E56FF"/>
    <w:rsid w:val="009E611C"/>
    <w:rsid w:val="009E6AD8"/>
    <w:rsid w:val="009E6B7C"/>
    <w:rsid w:val="009E7171"/>
    <w:rsid w:val="009E75D5"/>
    <w:rsid w:val="009E7DC1"/>
    <w:rsid w:val="009F09FF"/>
    <w:rsid w:val="009F0DE7"/>
    <w:rsid w:val="009F145D"/>
    <w:rsid w:val="009F1A26"/>
    <w:rsid w:val="009F2578"/>
    <w:rsid w:val="009F2F35"/>
    <w:rsid w:val="009F36D7"/>
    <w:rsid w:val="009F5148"/>
    <w:rsid w:val="009F51BD"/>
    <w:rsid w:val="009F5B06"/>
    <w:rsid w:val="009F5BE4"/>
    <w:rsid w:val="009F6119"/>
    <w:rsid w:val="009F6EC0"/>
    <w:rsid w:val="009F7962"/>
    <w:rsid w:val="00A002D8"/>
    <w:rsid w:val="00A01126"/>
    <w:rsid w:val="00A01474"/>
    <w:rsid w:val="00A02C41"/>
    <w:rsid w:val="00A0354A"/>
    <w:rsid w:val="00A05392"/>
    <w:rsid w:val="00A05CB9"/>
    <w:rsid w:val="00A05DCC"/>
    <w:rsid w:val="00A05F44"/>
    <w:rsid w:val="00A0766A"/>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5C46"/>
    <w:rsid w:val="00A360A2"/>
    <w:rsid w:val="00A361CA"/>
    <w:rsid w:val="00A40C09"/>
    <w:rsid w:val="00A40EB4"/>
    <w:rsid w:val="00A415E5"/>
    <w:rsid w:val="00A41745"/>
    <w:rsid w:val="00A421A1"/>
    <w:rsid w:val="00A4237F"/>
    <w:rsid w:val="00A42E9B"/>
    <w:rsid w:val="00A43578"/>
    <w:rsid w:val="00A43868"/>
    <w:rsid w:val="00A43C48"/>
    <w:rsid w:val="00A43F34"/>
    <w:rsid w:val="00A44098"/>
    <w:rsid w:val="00A44244"/>
    <w:rsid w:val="00A4495D"/>
    <w:rsid w:val="00A44C27"/>
    <w:rsid w:val="00A451F9"/>
    <w:rsid w:val="00A464C6"/>
    <w:rsid w:val="00A46558"/>
    <w:rsid w:val="00A46EC0"/>
    <w:rsid w:val="00A47396"/>
    <w:rsid w:val="00A477F4"/>
    <w:rsid w:val="00A50BDA"/>
    <w:rsid w:val="00A51FA9"/>
    <w:rsid w:val="00A52AAA"/>
    <w:rsid w:val="00A52BCE"/>
    <w:rsid w:val="00A52F4B"/>
    <w:rsid w:val="00A53056"/>
    <w:rsid w:val="00A5337E"/>
    <w:rsid w:val="00A53759"/>
    <w:rsid w:val="00A547CF"/>
    <w:rsid w:val="00A54A67"/>
    <w:rsid w:val="00A54B0E"/>
    <w:rsid w:val="00A55524"/>
    <w:rsid w:val="00A5556A"/>
    <w:rsid w:val="00A555DB"/>
    <w:rsid w:val="00A55983"/>
    <w:rsid w:val="00A56810"/>
    <w:rsid w:val="00A56CDD"/>
    <w:rsid w:val="00A576D0"/>
    <w:rsid w:val="00A57EC0"/>
    <w:rsid w:val="00A60062"/>
    <w:rsid w:val="00A60161"/>
    <w:rsid w:val="00A60365"/>
    <w:rsid w:val="00A615F1"/>
    <w:rsid w:val="00A61E3F"/>
    <w:rsid w:val="00A62318"/>
    <w:rsid w:val="00A62B44"/>
    <w:rsid w:val="00A62E89"/>
    <w:rsid w:val="00A642C0"/>
    <w:rsid w:val="00A647C7"/>
    <w:rsid w:val="00A6545D"/>
    <w:rsid w:val="00A658FF"/>
    <w:rsid w:val="00A65C3F"/>
    <w:rsid w:val="00A65CB6"/>
    <w:rsid w:val="00A66872"/>
    <w:rsid w:val="00A6716D"/>
    <w:rsid w:val="00A677A0"/>
    <w:rsid w:val="00A677B5"/>
    <w:rsid w:val="00A70275"/>
    <w:rsid w:val="00A702B5"/>
    <w:rsid w:val="00A7092A"/>
    <w:rsid w:val="00A70935"/>
    <w:rsid w:val="00A71667"/>
    <w:rsid w:val="00A71B68"/>
    <w:rsid w:val="00A720B2"/>
    <w:rsid w:val="00A72AAD"/>
    <w:rsid w:val="00A742B1"/>
    <w:rsid w:val="00A74DA6"/>
    <w:rsid w:val="00A751D9"/>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17CE"/>
    <w:rsid w:val="00A924F0"/>
    <w:rsid w:val="00A92925"/>
    <w:rsid w:val="00A92C43"/>
    <w:rsid w:val="00A92DA4"/>
    <w:rsid w:val="00A93096"/>
    <w:rsid w:val="00A935D6"/>
    <w:rsid w:val="00A9383B"/>
    <w:rsid w:val="00A93A1C"/>
    <w:rsid w:val="00A944D7"/>
    <w:rsid w:val="00A946C9"/>
    <w:rsid w:val="00A95186"/>
    <w:rsid w:val="00A953BC"/>
    <w:rsid w:val="00A95FEB"/>
    <w:rsid w:val="00A96196"/>
    <w:rsid w:val="00A966C9"/>
    <w:rsid w:val="00A975DC"/>
    <w:rsid w:val="00A97C27"/>
    <w:rsid w:val="00A97C7F"/>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1921"/>
    <w:rsid w:val="00AB23E1"/>
    <w:rsid w:val="00AB2FEE"/>
    <w:rsid w:val="00AB3523"/>
    <w:rsid w:val="00AB3EE8"/>
    <w:rsid w:val="00AB40D2"/>
    <w:rsid w:val="00AB4B26"/>
    <w:rsid w:val="00AB56F4"/>
    <w:rsid w:val="00AB5DFD"/>
    <w:rsid w:val="00AB5F48"/>
    <w:rsid w:val="00AB728A"/>
    <w:rsid w:val="00AB7F94"/>
    <w:rsid w:val="00AC05E6"/>
    <w:rsid w:val="00AC10BC"/>
    <w:rsid w:val="00AC1EE3"/>
    <w:rsid w:val="00AC247B"/>
    <w:rsid w:val="00AC2C2D"/>
    <w:rsid w:val="00AC31CA"/>
    <w:rsid w:val="00AC388A"/>
    <w:rsid w:val="00AC38F9"/>
    <w:rsid w:val="00AC3B89"/>
    <w:rsid w:val="00AC3C91"/>
    <w:rsid w:val="00AC5328"/>
    <w:rsid w:val="00AC547A"/>
    <w:rsid w:val="00AC5650"/>
    <w:rsid w:val="00AC577C"/>
    <w:rsid w:val="00AC5C0C"/>
    <w:rsid w:val="00AC5E67"/>
    <w:rsid w:val="00AC5E7E"/>
    <w:rsid w:val="00AC6992"/>
    <w:rsid w:val="00AC6C60"/>
    <w:rsid w:val="00AC6E95"/>
    <w:rsid w:val="00AC7ADC"/>
    <w:rsid w:val="00AC7B52"/>
    <w:rsid w:val="00AD074E"/>
    <w:rsid w:val="00AD1AFC"/>
    <w:rsid w:val="00AD1E9F"/>
    <w:rsid w:val="00AD1F1A"/>
    <w:rsid w:val="00AD240A"/>
    <w:rsid w:val="00AD2922"/>
    <w:rsid w:val="00AD295C"/>
    <w:rsid w:val="00AD2FDC"/>
    <w:rsid w:val="00AD30A9"/>
    <w:rsid w:val="00AD3A9A"/>
    <w:rsid w:val="00AD3C97"/>
    <w:rsid w:val="00AD446C"/>
    <w:rsid w:val="00AD47EE"/>
    <w:rsid w:val="00AD4D00"/>
    <w:rsid w:val="00AD5237"/>
    <w:rsid w:val="00AD5335"/>
    <w:rsid w:val="00AD5726"/>
    <w:rsid w:val="00AD5C89"/>
    <w:rsid w:val="00AD5E69"/>
    <w:rsid w:val="00AD6474"/>
    <w:rsid w:val="00AD703A"/>
    <w:rsid w:val="00AD7C1A"/>
    <w:rsid w:val="00AD7DF9"/>
    <w:rsid w:val="00AD7E51"/>
    <w:rsid w:val="00AE0898"/>
    <w:rsid w:val="00AE0CCF"/>
    <w:rsid w:val="00AE167C"/>
    <w:rsid w:val="00AE2015"/>
    <w:rsid w:val="00AE2219"/>
    <w:rsid w:val="00AE23C9"/>
    <w:rsid w:val="00AE281D"/>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1C"/>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677"/>
    <w:rsid w:val="00B22E1C"/>
    <w:rsid w:val="00B22F76"/>
    <w:rsid w:val="00B23321"/>
    <w:rsid w:val="00B23337"/>
    <w:rsid w:val="00B23839"/>
    <w:rsid w:val="00B23EB3"/>
    <w:rsid w:val="00B2590D"/>
    <w:rsid w:val="00B264D9"/>
    <w:rsid w:val="00B279BC"/>
    <w:rsid w:val="00B27F0D"/>
    <w:rsid w:val="00B30935"/>
    <w:rsid w:val="00B30BCC"/>
    <w:rsid w:val="00B3183B"/>
    <w:rsid w:val="00B325AA"/>
    <w:rsid w:val="00B327AF"/>
    <w:rsid w:val="00B328C9"/>
    <w:rsid w:val="00B32AE5"/>
    <w:rsid w:val="00B337B4"/>
    <w:rsid w:val="00B33BBA"/>
    <w:rsid w:val="00B347FB"/>
    <w:rsid w:val="00B34D6E"/>
    <w:rsid w:val="00B3680A"/>
    <w:rsid w:val="00B3735E"/>
    <w:rsid w:val="00B40255"/>
    <w:rsid w:val="00B40CDA"/>
    <w:rsid w:val="00B40FAF"/>
    <w:rsid w:val="00B41262"/>
    <w:rsid w:val="00B416C6"/>
    <w:rsid w:val="00B41E54"/>
    <w:rsid w:val="00B420A5"/>
    <w:rsid w:val="00B4290A"/>
    <w:rsid w:val="00B4299B"/>
    <w:rsid w:val="00B42B98"/>
    <w:rsid w:val="00B42BBA"/>
    <w:rsid w:val="00B433D1"/>
    <w:rsid w:val="00B4388F"/>
    <w:rsid w:val="00B439BF"/>
    <w:rsid w:val="00B44021"/>
    <w:rsid w:val="00B45230"/>
    <w:rsid w:val="00B458D6"/>
    <w:rsid w:val="00B45CA5"/>
    <w:rsid w:val="00B46979"/>
    <w:rsid w:val="00B46D83"/>
    <w:rsid w:val="00B5000A"/>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3A6"/>
    <w:rsid w:val="00B6366D"/>
    <w:rsid w:val="00B63AA9"/>
    <w:rsid w:val="00B63B02"/>
    <w:rsid w:val="00B64757"/>
    <w:rsid w:val="00B64E6C"/>
    <w:rsid w:val="00B6529C"/>
    <w:rsid w:val="00B65332"/>
    <w:rsid w:val="00B6546A"/>
    <w:rsid w:val="00B65CC3"/>
    <w:rsid w:val="00B6643A"/>
    <w:rsid w:val="00B67559"/>
    <w:rsid w:val="00B676BA"/>
    <w:rsid w:val="00B702B9"/>
    <w:rsid w:val="00B715AC"/>
    <w:rsid w:val="00B7278D"/>
    <w:rsid w:val="00B72980"/>
    <w:rsid w:val="00B73135"/>
    <w:rsid w:val="00B737BE"/>
    <w:rsid w:val="00B73CE8"/>
    <w:rsid w:val="00B74FAE"/>
    <w:rsid w:val="00B74FBE"/>
    <w:rsid w:val="00B756FD"/>
    <w:rsid w:val="00B75C8E"/>
    <w:rsid w:val="00B76149"/>
    <w:rsid w:val="00B7706F"/>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5D99"/>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2BCF"/>
    <w:rsid w:val="00B9398E"/>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84A"/>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48D4"/>
    <w:rsid w:val="00BD508A"/>
    <w:rsid w:val="00BD5293"/>
    <w:rsid w:val="00BD5967"/>
    <w:rsid w:val="00BD5BF5"/>
    <w:rsid w:val="00BD790F"/>
    <w:rsid w:val="00BE052C"/>
    <w:rsid w:val="00BE1028"/>
    <w:rsid w:val="00BE1527"/>
    <w:rsid w:val="00BE18EA"/>
    <w:rsid w:val="00BE22B0"/>
    <w:rsid w:val="00BE2ED3"/>
    <w:rsid w:val="00BE31C9"/>
    <w:rsid w:val="00BE3E90"/>
    <w:rsid w:val="00BE3EDC"/>
    <w:rsid w:val="00BE574C"/>
    <w:rsid w:val="00BE5BBD"/>
    <w:rsid w:val="00BE6C8F"/>
    <w:rsid w:val="00BE6EC1"/>
    <w:rsid w:val="00BE74E8"/>
    <w:rsid w:val="00BE7B52"/>
    <w:rsid w:val="00BE7E8B"/>
    <w:rsid w:val="00BF0C52"/>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BF712E"/>
    <w:rsid w:val="00C00781"/>
    <w:rsid w:val="00C00ECA"/>
    <w:rsid w:val="00C012F7"/>
    <w:rsid w:val="00C013F3"/>
    <w:rsid w:val="00C0210E"/>
    <w:rsid w:val="00C02A57"/>
    <w:rsid w:val="00C02AE9"/>
    <w:rsid w:val="00C0337F"/>
    <w:rsid w:val="00C0430C"/>
    <w:rsid w:val="00C0482E"/>
    <w:rsid w:val="00C05505"/>
    <w:rsid w:val="00C061AD"/>
    <w:rsid w:val="00C063C6"/>
    <w:rsid w:val="00C067C5"/>
    <w:rsid w:val="00C06CE2"/>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308"/>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7EB"/>
    <w:rsid w:val="00C61963"/>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76B"/>
    <w:rsid w:val="00C70EDB"/>
    <w:rsid w:val="00C71521"/>
    <w:rsid w:val="00C716FC"/>
    <w:rsid w:val="00C72389"/>
    <w:rsid w:val="00C723B4"/>
    <w:rsid w:val="00C7259F"/>
    <w:rsid w:val="00C73407"/>
    <w:rsid w:val="00C734D1"/>
    <w:rsid w:val="00C73695"/>
    <w:rsid w:val="00C7484C"/>
    <w:rsid w:val="00C74FEB"/>
    <w:rsid w:val="00C75218"/>
    <w:rsid w:val="00C75712"/>
    <w:rsid w:val="00C760EB"/>
    <w:rsid w:val="00C7721A"/>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28FD"/>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099"/>
    <w:rsid w:val="00CA32A3"/>
    <w:rsid w:val="00CA3BA3"/>
    <w:rsid w:val="00CA42F6"/>
    <w:rsid w:val="00CA4D52"/>
    <w:rsid w:val="00CA5070"/>
    <w:rsid w:val="00CB062E"/>
    <w:rsid w:val="00CB08CA"/>
    <w:rsid w:val="00CB0DF8"/>
    <w:rsid w:val="00CB11CF"/>
    <w:rsid w:val="00CB1353"/>
    <w:rsid w:val="00CB1A83"/>
    <w:rsid w:val="00CB1FA3"/>
    <w:rsid w:val="00CB2A64"/>
    <w:rsid w:val="00CB44A1"/>
    <w:rsid w:val="00CB45E4"/>
    <w:rsid w:val="00CB4736"/>
    <w:rsid w:val="00CB498E"/>
    <w:rsid w:val="00CB56AB"/>
    <w:rsid w:val="00CB612E"/>
    <w:rsid w:val="00CB61DD"/>
    <w:rsid w:val="00CB688E"/>
    <w:rsid w:val="00CB7272"/>
    <w:rsid w:val="00CB7E0D"/>
    <w:rsid w:val="00CC185A"/>
    <w:rsid w:val="00CC19ED"/>
    <w:rsid w:val="00CC343D"/>
    <w:rsid w:val="00CC4184"/>
    <w:rsid w:val="00CC46D9"/>
    <w:rsid w:val="00CC4778"/>
    <w:rsid w:val="00CC4D0A"/>
    <w:rsid w:val="00CC4D64"/>
    <w:rsid w:val="00CC51F5"/>
    <w:rsid w:val="00CC5649"/>
    <w:rsid w:val="00CC5DF5"/>
    <w:rsid w:val="00CC62DB"/>
    <w:rsid w:val="00CC63F2"/>
    <w:rsid w:val="00CC67C4"/>
    <w:rsid w:val="00CC6893"/>
    <w:rsid w:val="00CC696E"/>
    <w:rsid w:val="00CC6E22"/>
    <w:rsid w:val="00CC6F1B"/>
    <w:rsid w:val="00CC77B7"/>
    <w:rsid w:val="00CC7E74"/>
    <w:rsid w:val="00CC7E8D"/>
    <w:rsid w:val="00CD034E"/>
    <w:rsid w:val="00CD0AA6"/>
    <w:rsid w:val="00CD0BE6"/>
    <w:rsid w:val="00CD1126"/>
    <w:rsid w:val="00CD153B"/>
    <w:rsid w:val="00CD178D"/>
    <w:rsid w:val="00CD1EC5"/>
    <w:rsid w:val="00CD278C"/>
    <w:rsid w:val="00CD27DA"/>
    <w:rsid w:val="00CD28A5"/>
    <w:rsid w:val="00CD2B62"/>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701"/>
    <w:rsid w:val="00D01BCA"/>
    <w:rsid w:val="00D022E1"/>
    <w:rsid w:val="00D026C1"/>
    <w:rsid w:val="00D02E18"/>
    <w:rsid w:val="00D034FD"/>
    <w:rsid w:val="00D03BF5"/>
    <w:rsid w:val="00D03D3F"/>
    <w:rsid w:val="00D04254"/>
    <w:rsid w:val="00D0490A"/>
    <w:rsid w:val="00D04AB3"/>
    <w:rsid w:val="00D0586B"/>
    <w:rsid w:val="00D059D3"/>
    <w:rsid w:val="00D05B09"/>
    <w:rsid w:val="00D062A0"/>
    <w:rsid w:val="00D064D0"/>
    <w:rsid w:val="00D0668C"/>
    <w:rsid w:val="00D06CBD"/>
    <w:rsid w:val="00D06FC3"/>
    <w:rsid w:val="00D0732A"/>
    <w:rsid w:val="00D07503"/>
    <w:rsid w:val="00D07BA0"/>
    <w:rsid w:val="00D07FAB"/>
    <w:rsid w:val="00D07FD8"/>
    <w:rsid w:val="00D109D5"/>
    <w:rsid w:val="00D1233F"/>
    <w:rsid w:val="00D123AA"/>
    <w:rsid w:val="00D13019"/>
    <w:rsid w:val="00D13353"/>
    <w:rsid w:val="00D1374D"/>
    <w:rsid w:val="00D1406F"/>
    <w:rsid w:val="00D15541"/>
    <w:rsid w:val="00D15CF5"/>
    <w:rsid w:val="00D163A3"/>
    <w:rsid w:val="00D16559"/>
    <w:rsid w:val="00D165C2"/>
    <w:rsid w:val="00D16D56"/>
    <w:rsid w:val="00D1749F"/>
    <w:rsid w:val="00D179B4"/>
    <w:rsid w:val="00D17A84"/>
    <w:rsid w:val="00D17E85"/>
    <w:rsid w:val="00D20304"/>
    <w:rsid w:val="00D204EB"/>
    <w:rsid w:val="00D20A6E"/>
    <w:rsid w:val="00D21313"/>
    <w:rsid w:val="00D218FA"/>
    <w:rsid w:val="00D21CAB"/>
    <w:rsid w:val="00D22E80"/>
    <w:rsid w:val="00D23DD1"/>
    <w:rsid w:val="00D2449B"/>
    <w:rsid w:val="00D2498D"/>
    <w:rsid w:val="00D24DB1"/>
    <w:rsid w:val="00D24DC7"/>
    <w:rsid w:val="00D25B8A"/>
    <w:rsid w:val="00D25BE4"/>
    <w:rsid w:val="00D25E70"/>
    <w:rsid w:val="00D26487"/>
    <w:rsid w:val="00D26AAF"/>
    <w:rsid w:val="00D26E4B"/>
    <w:rsid w:val="00D26FC1"/>
    <w:rsid w:val="00D275CD"/>
    <w:rsid w:val="00D27846"/>
    <w:rsid w:val="00D30007"/>
    <w:rsid w:val="00D30C24"/>
    <w:rsid w:val="00D30D18"/>
    <w:rsid w:val="00D31067"/>
    <w:rsid w:val="00D31159"/>
    <w:rsid w:val="00D31CC7"/>
    <w:rsid w:val="00D32754"/>
    <w:rsid w:val="00D32C7C"/>
    <w:rsid w:val="00D32CAB"/>
    <w:rsid w:val="00D338F9"/>
    <w:rsid w:val="00D34AD6"/>
    <w:rsid w:val="00D35823"/>
    <w:rsid w:val="00D35E19"/>
    <w:rsid w:val="00D3640A"/>
    <w:rsid w:val="00D36A43"/>
    <w:rsid w:val="00D36F7F"/>
    <w:rsid w:val="00D37358"/>
    <w:rsid w:val="00D37478"/>
    <w:rsid w:val="00D375B0"/>
    <w:rsid w:val="00D37D8B"/>
    <w:rsid w:val="00D37F20"/>
    <w:rsid w:val="00D406FF"/>
    <w:rsid w:val="00D410BB"/>
    <w:rsid w:val="00D41294"/>
    <w:rsid w:val="00D41D4A"/>
    <w:rsid w:val="00D41FE7"/>
    <w:rsid w:val="00D424FC"/>
    <w:rsid w:val="00D4299F"/>
    <w:rsid w:val="00D42A0B"/>
    <w:rsid w:val="00D42EA0"/>
    <w:rsid w:val="00D437FE"/>
    <w:rsid w:val="00D43B71"/>
    <w:rsid w:val="00D43E13"/>
    <w:rsid w:val="00D442D9"/>
    <w:rsid w:val="00D453E3"/>
    <w:rsid w:val="00D4574D"/>
    <w:rsid w:val="00D45A12"/>
    <w:rsid w:val="00D45DAE"/>
    <w:rsid w:val="00D46233"/>
    <w:rsid w:val="00D4684B"/>
    <w:rsid w:val="00D46910"/>
    <w:rsid w:val="00D46914"/>
    <w:rsid w:val="00D46A42"/>
    <w:rsid w:val="00D46C2C"/>
    <w:rsid w:val="00D470F9"/>
    <w:rsid w:val="00D47B87"/>
    <w:rsid w:val="00D504D0"/>
    <w:rsid w:val="00D51B48"/>
    <w:rsid w:val="00D51D9F"/>
    <w:rsid w:val="00D520C1"/>
    <w:rsid w:val="00D521DD"/>
    <w:rsid w:val="00D523DA"/>
    <w:rsid w:val="00D52701"/>
    <w:rsid w:val="00D52CA3"/>
    <w:rsid w:val="00D53B86"/>
    <w:rsid w:val="00D53F26"/>
    <w:rsid w:val="00D549BD"/>
    <w:rsid w:val="00D54E80"/>
    <w:rsid w:val="00D54F5D"/>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6"/>
    <w:rsid w:val="00D7356C"/>
    <w:rsid w:val="00D73D0D"/>
    <w:rsid w:val="00D73FF9"/>
    <w:rsid w:val="00D74DA0"/>
    <w:rsid w:val="00D74E5E"/>
    <w:rsid w:val="00D74F45"/>
    <w:rsid w:val="00D7516B"/>
    <w:rsid w:val="00D75EA1"/>
    <w:rsid w:val="00D765E3"/>
    <w:rsid w:val="00D76D74"/>
    <w:rsid w:val="00D76FEF"/>
    <w:rsid w:val="00D7717A"/>
    <w:rsid w:val="00D8001B"/>
    <w:rsid w:val="00D8004F"/>
    <w:rsid w:val="00D800DA"/>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76B"/>
    <w:rsid w:val="00DA2C1A"/>
    <w:rsid w:val="00DA2D12"/>
    <w:rsid w:val="00DA2D79"/>
    <w:rsid w:val="00DA38C5"/>
    <w:rsid w:val="00DA49E3"/>
    <w:rsid w:val="00DA4C85"/>
    <w:rsid w:val="00DA61C8"/>
    <w:rsid w:val="00DA6502"/>
    <w:rsid w:val="00DA663D"/>
    <w:rsid w:val="00DA6D9E"/>
    <w:rsid w:val="00DA70FE"/>
    <w:rsid w:val="00DA71D6"/>
    <w:rsid w:val="00DA7AAE"/>
    <w:rsid w:val="00DB0462"/>
    <w:rsid w:val="00DB0CCD"/>
    <w:rsid w:val="00DB1C1F"/>
    <w:rsid w:val="00DB30BE"/>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2BB9"/>
    <w:rsid w:val="00DE3071"/>
    <w:rsid w:val="00DE3912"/>
    <w:rsid w:val="00DE39DA"/>
    <w:rsid w:val="00DE3B2C"/>
    <w:rsid w:val="00DE3C9C"/>
    <w:rsid w:val="00DE3DF8"/>
    <w:rsid w:val="00DE3FAB"/>
    <w:rsid w:val="00DE4189"/>
    <w:rsid w:val="00DE4C0B"/>
    <w:rsid w:val="00DE4CEC"/>
    <w:rsid w:val="00DE4DB3"/>
    <w:rsid w:val="00DE506A"/>
    <w:rsid w:val="00DE50A1"/>
    <w:rsid w:val="00DE53EC"/>
    <w:rsid w:val="00DE5DC2"/>
    <w:rsid w:val="00DE6163"/>
    <w:rsid w:val="00DE6885"/>
    <w:rsid w:val="00DE6A0B"/>
    <w:rsid w:val="00DE6C94"/>
    <w:rsid w:val="00DF035D"/>
    <w:rsid w:val="00DF0523"/>
    <w:rsid w:val="00DF0741"/>
    <w:rsid w:val="00DF0823"/>
    <w:rsid w:val="00DF1582"/>
    <w:rsid w:val="00DF228C"/>
    <w:rsid w:val="00DF26D7"/>
    <w:rsid w:val="00DF335D"/>
    <w:rsid w:val="00DF3B17"/>
    <w:rsid w:val="00DF440D"/>
    <w:rsid w:val="00DF4911"/>
    <w:rsid w:val="00DF4A85"/>
    <w:rsid w:val="00DF5B52"/>
    <w:rsid w:val="00DF5B71"/>
    <w:rsid w:val="00DF5BF7"/>
    <w:rsid w:val="00DF6365"/>
    <w:rsid w:val="00DF640B"/>
    <w:rsid w:val="00DF7448"/>
    <w:rsid w:val="00DF7623"/>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1FBD"/>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2F9"/>
    <w:rsid w:val="00E36643"/>
    <w:rsid w:val="00E36C2E"/>
    <w:rsid w:val="00E3761F"/>
    <w:rsid w:val="00E37795"/>
    <w:rsid w:val="00E37888"/>
    <w:rsid w:val="00E37D88"/>
    <w:rsid w:val="00E40DA9"/>
    <w:rsid w:val="00E41140"/>
    <w:rsid w:val="00E412DB"/>
    <w:rsid w:val="00E412DC"/>
    <w:rsid w:val="00E41618"/>
    <w:rsid w:val="00E41669"/>
    <w:rsid w:val="00E426E8"/>
    <w:rsid w:val="00E43359"/>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4EEE"/>
    <w:rsid w:val="00E5561C"/>
    <w:rsid w:val="00E557E9"/>
    <w:rsid w:val="00E55BF7"/>
    <w:rsid w:val="00E5610F"/>
    <w:rsid w:val="00E5616D"/>
    <w:rsid w:val="00E561D5"/>
    <w:rsid w:val="00E564F5"/>
    <w:rsid w:val="00E56AE0"/>
    <w:rsid w:val="00E56DE3"/>
    <w:rsid w:val="00E57AAD"/>
    <w:rsid w:val="00E60D1E"/>
    <w:rsid w:val="00E61160"/>
    <w:rsid w:val="00E61BB3"/>
    <w:rsid w:val="00E62949"/>
    <w:rsid w:val="00E62ABC"/>
    <w:rsid w:val="00E62D83"/>
    <w:rsid w:val="00E630F9"/>
    <w:rsid w:val="00E6365D"/>
    <w:rsid w:val="00E63719"/>
    <w:rsid w:val="00E63B8D"/>
    <w:rsid w:val="00E63C97"/>
    <w:rsid w:val="00E64990"/>
    <w:rsid w:val="00E65313"/>
    <w:rsid w:val="00E65883"/>
    <w:rsid w:val="00E66655"/>
    <w:rsid w:val="00E66B02"/>
    <w:rsid w:val="00E67DC1"/>
    <w:rsid w:val="00E7007A"/>
    <w:rsid w:val="00E70096"/>
    <w:rsid w:val="00E700A1"/>
    <w:rsid w:val="00E70D14"/>
    <w:rsid w:val="00E71969"/>
    <w:rsid w:val="00E727C7"/>
    <w:rsid w:val="00E74163"/>
    <w:rsid w:val="00E74DB3"/>
    <w:rsid w:val="00E75F19"/>
    <w:rsid w:val="00E76487"/>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21D"/>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061"/>
    <w:rsid w:val="00EA2DF8"/>
    <w:rsid w:val="00EA3256"/>
    <w:rsid w:val="00EA37F3"/>
    <w:rsid w:val="00EA3AB1"/>
    <w:rsid w:val="00EA402A"/>
    <w:rsid w:val="00EA47E8"/>
    <w:rsid w:val="00EA4A58"/>
    <w:rsid w:val="00EA5763"/>
    <w:rsid w:val="00EA5912"/>
    <w:rsid w:val="00EA5E28"/>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A19"/>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1F61"/>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901"/>
    <w:rsid w:val="00EE3EF9"/>
    <w:rsid w:val="00EE4014"/>
    <w:rsid w:val="00EE42FB"/>
    <w:rsid w:val="00EE4D3C"/>
    <w:rsid w:val="00EE4D7C"/>
    <w:rsid w:val="00EE4DF6"/>
    <w:rsid w:val="00EE54A5"/>
    <w:rsid w:val="00EE586C"/>
    <w:rsid w:val="00EF0438"/>
    <w:rsid w:val="00EF0653"/>
    <w:rsid w:val="00EF1DF0"/>
    <w:rsid w:val="00EF2357"/>
    <w:rsid w:val="00EF2682"/>
    <w:rsid w:val="00EF27A6"/>
    <w:rsid w:val="00EF2C47"/>
    <w:rsid w:val="00EF31E3"/>
    <w:rsid w:val="00EF474D"/>
    <w:rsid w:val="00EF47B1"/>
    <w:rsid w:val="00EF4A4B"/>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D0"/>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7B"/>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50D0"/>
    <w:rsid w:val="00F3649C"/>
    <w:rsid w:val="00F368B5"/>
    <w:rsid w:val="00F376A6"/>
    <w:rsid w:val="00F40571"/>
    <w:rsid w:val="00F40774"/>
    <w:rsid w:val="00F4078B"/>
    <w:rsid w:val="00F42577"/>
    <w:rsid w:val="00F42C64"/>
    <w:rsid w:val="00F43596"/>
    <w:rsid w:val="00F43AD3"/>
    <w:rsid w:val="00F43BC6"/>
    <w:rsid w:val="00F44F18"/>
    <w:rsid w:val="00F4586F"/>
    <w:rsid w:val="00F45A11"/>
    <w:rsid w:val="00F45BCD"/>
    <w:rsid w:val="00F45F17"/>
    <w:rsid w:val="00F46AD4"/>
    <w:rsid w:val="00F4705C"/>
    <w:rsid w:val="00F47D52"/>
    <w:rsid w:val="00F50C70"/>
    <w:rsid w:val="00F521D6"/>
    <w:rsid w:val="00F522E1"/>
    <w:rsid w:val="00F5241C"/>
    <w:rsid w:val="00F52B2F"/>
    <w:rsid w:val="00F535C2"/>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B6A"/>
    <w:rsid w:val="00F62D59"/>
    <w:rsid w:val="00F63618"/>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0DB5"/>
    <w:rsid w:val="00F7117A"/>
    <w:rsid w:val="00F71573"/>
    <w:rsid w:val="00F727BD"/>
    <w:rsid w:val="00F7298B"/>
    <w:rsid w:val="00F72ED3"/>
    <w:rsid w:val="00F73B2F"/>
    <w:rsid w:val="00F74D54"/>
    <w:rsid w:val="00F74DE9"/>
    <w:rsid w:val="00F74F3B"/>
    <w:rsid w:val="00F751D8"/>
    <w:rsid w:val="00F767C9"/>
    <w:rsid w:val="00F76AC9"/>
    <w:rsid w:val="00F76EFD"/>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100"/>
    <w:rsid w:val="00FB2A56"/>
    <w:rsid w:val="00FB2D78"/>
    <w:rsid w:val="00FB2E2A"/>
    <w:rsid w:val="00FB32A3"/>
    <w:rsid w:val="00FB3555"/>
    <w:rsid w:val="00FB36E2"/>
    <w:rsid w:val="00FB3AC1"/>
    <w:rsid w:val="00FB3CF0"/>
    <w:rsid w:val="00FB3D8C"/>
    <w:rsid w:val="00FB4109"/>
    <w:rsid w:val="00FB4C41"/>
    <w:rsid w:val="00FB5F96"/>
    <w:rsid w:val="00FB6668"/>
    <w:rsid w:val="00FB74BD"/>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C04"/>
    <w:rsid w:val="00FE024B"/>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6941"/>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7C6A260"/>
  <w15:docId w15:val="{58A0CAB0-287F-40BE-A884-899D14C6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5A14F6"/>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5A14F6"/>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 ??,?????,????,Lista1,列出段落1,中等深浅网格 1 - 着色 21,列表段落,¥¡¡¡¡ì¬º¥¹¥È¶ÎÂä,ÁÐ³ö¶ÎÂä,列表段落1,—ño’i—Ž,¥ê¥¹¥È¶ÎÂä,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リスト段落 Char"/>
    <w:link w:val="ListParagraph"/>
    <w:uiPriority w:val="34"/>
    <w:qFormat/>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 w:type="character" w:customStyle="1" w:styleId="PLChar">
    <w:name w:val="PL Char"/>
    <w:link w:val="PL"/>
    <w:locked/>
    <w:rsid w:val="00184812"/>
    <w:rPr>
      <w:rFonts w:ascii="Courier New" w:eastAsia="Times New Roman" w:hAnsi="Courier New"/>
      <w:noProof/>
      <w:sz w:val="16"/>
      <w:lang w:val="en-GB" w:eastAsia="en-GB"/>
    </w:rPr>
  </w:style>
  <w:style w:type="character" w:customStyle="1" w:styleId="TALCar">
    <w:name w:val="TAL Car"/>
    <w:link w:val="TAL"/>
    <w:qFormat/>
    <w:rsid w:val="003138D1"/>
    <w:rPr>
      <w:rFonts w:ascii="Arial" w:eastAsia="Times New Roman" w:hAnsi="Arial"/>
      <w:sz w:val="18"/>
      <w:lang w:val="en-GB" w:eastAsia="en-GB"/>
    </w:rPr>
  </w:style>
  <w:style w:type="paragraph" w:customStyle="1" w:styleId="maintext">
    <w:name w:val="main text"/>
    <w:basedOn w:val="Normal"/>
    <w:link w:val="maintextChar"/>
    <w:qFormat/>
    <w:rsid w:val="00D800DA"/>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D800DA"/>
    <w:rPr>
      <w:rFonts w:ascii="Times New Roman" w:eastAsia="Malgun Gothic" w:hAnsi="Times New Roman"/>
      <w:lang w:val="en-GB" w:eastAsia="ko-KR"/>
    </w:rPr>
  </w:style>
  <w:style w:type="paragraph" w:customStyle="1" w:styleId="pr-2">
    <w:name w:val="pr-2"/>
    <w:basedOn w:val="Normal"/>
    <w:rsid w:val="005A2CB3"/>
    <w:pPr>
      <w:snapToGrid/>
      <w:spacing w:before="100" w:beforeAutospacing="1"/>
      <w:jc w:val="left"/>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8097428">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2727206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18455717">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2236000">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65D03-F15E-4659-8B46-6D6F01872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2824</Words>
  <Characters>16099</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13</cp:revision>
  <cp:lastPrinted>2014-04-22T06:35:00Z</cp:lastPrinted>
  <dcterms:created xsi:type="dcterms:W3CDTF">2019-08-16T16:34:00Z</dcterms:created>
  <dcterms:modified xsi:type="dcterms:W3CDTF">2019-08-16T21:08:00Z</dcterms:modified>
</cp:coreProperties>
</file>