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6F4" w:rsidRPr="00491C20" w:rsidRDefault="002A06F4" w:rsidP="002A06F4">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#98</w:t>
      </w:r>
      <w:r w:rsidRPr="00491C20">
        <w:rPr>
          <w:rFonts w:ascii="Arial" w:eastAsiaTheme="minorEastAsia" w:hAnsi="Arial" w:cs="Arial"/>
          <w:b/>
          <w:bCs/>
          <w:sz w:val="28"/>
          <w:szCs w:val="24"/>
        </w:rPr>
        <w:tab/>
      </w:r>
      <w:r>
        <w:rPr>
          <w:rFonts w:ascii="Arial" w:eastAsiaTheme="minorEastAsia" w:hAnsi="Arial" w:cs="Arial"/>
          <w:b/>
          <w:bCs/>
          <w:sz w:val="28"/>
          <w:szCs w:val="24"/>
        </w:rPr>
        <w:tab/>
      </w:r>
      <w:r w:rsidR="007E49B2">
        <w:rPr>
          <w:rFonts w:ascii="Arial" w:eastAsiaTheme="minorEastAsia" w:hAnsi="Arial" w:cs="Arial"/>
          <w:b/>
          <w:bCs/>
          <w:sz w:val="28"/>
          <w:szCs w:val="24"/>
        </w:rPr>
        <w:tab/>
      </w:r>
      <w:r w:rsidR="007E49B2" w:rsidRPr="007E49B2">
        <w:rPr>
          <w:rFonts w:ascii="Arial" w:eastAsiaTheme="minorEastAsia" w:hAnsi="Arial" w:cs="Arial"/>
          <w:b/>
          <w:bCs/>
          <w:sz w:val="28"/>
          <w:szCs w:val="24"/>
        </w:rPr>
        <w:t>R1-1909088</w:t>
      </w:r>
    </w:p>
    <w:p w:rsidR="002A06F4" w:rsidRDefault="002A06F4" w:rsidP="002A06F4">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Prague, Czech Republic, August 26</w:t>
      </w:r>
      <w:r w:rsidRPr="00A33529">
        <w:rPr>
          <w:rFonts w:ascii="Arial" w:eastAsia="ＭＳ 明朝" w:hAnsi="Arial" w:cs="Arial"/>
          <w:b/>
          <w:bCs/>
          <w:sz w:val="28"/>
          <w:vertAlign w:val="superscript"/>
        </w:rPr>
        <w:t>th</w:t>
      </w:r>
      <w:r>
        <w:rPr>
          <w:rFonts w:ascii="Arial" w:eastAsia="ＭＳ 明朝" w:hAnsi="Arial" w:cs="Arial"/>
          <w:b/>
          <w:bCs/>
          <w:sz w:val="28"/>
        </w:rPr>
        <w:t xml:space="preserve"> – 30</w:t>
      </w:r>
      <w:r w:rsidRPr="00B6382D">
        <w:rPr>
          <w:rFonts w:ascii="Arial" w:eastAsia="ＭＳ 明朝" w:hAnsi="Arial" w:cs="Arial"/>
          <w:b/>
          <w:bCs/>
          <w:sz w:val="28"/>
          <w:vertAlign w:val="superscript"/>
        </w:rPr>
        <w:t>th</w:t>
      </w:r>
      <w:r>
        <w:rPr>
          <w:rFonts w:ascii="Arial" w:eastAsia="ＭＳ 明朝" w:hAnsi="Arial" w:cs="Arial"/>
          <w:b/>
          <w:bCs/>
          <w:sz w:val="28"/>
        </w:rPr>
        <w:t>, 2019</w:t>
      </w:r>
    </w:p>
    <w:p w:rsidR="00F67C17" w:rsidRPr="002A06F4"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8B68BB" w:rsidRDefault="008B68BB" w:rsidP="00DA205D">
      <w:pPr>
        <w:autoSpaceDE w:val="0"/>
        <w:autoSpaceDN w:val="0"/>
        <w:adjustRightInd w:val="0"/>
        <w:spacing w:after="0" w:afterAutospacing="0"/>
        <w:rPr>
          <w:rFonts w:cs="Arial"/>
          <w:szCs w:val="24"/>
        </w:rPr>
      </w:pPr>
      <w:r>
        <w:rPr>
          <w:rFonts w:cs="Arial" w:hint="eastAsia"/>
          <w:szCs w:val="24"/>
        </w:rPr>
        <w:t>I</w:t>
      </w:r>
      <w:r>
        <w:rPr>
          <w:rFonts w:cs="Arial"/>
          <w:szCs w:val="24"/>
        </w:rPr>
        <w:t>n RAN#</w:t>
      </w:r>
      <w:r w:rsidR="00901337">
        <w:rPr>
          <w:rFonts w:cs="Arial"/>
          <w:szCs w:val="24"/>
        </w:rPr>
        <w:t>84</w:t>
      </w:r>
      <w:r>
        <w:rPr>
          <w:rFonts w:cs="Arial"/>
          <w:szCs w:val="24"/>
        </w:rPr>
        <w:t xml:space="preserve">, </w:t>
      </w:r>
      <w:r w:rsidR="00901337">
        <w:rPr>
          <w:rFonts w:cs="Arial"/>
          <w:szCs w:val="24"/>
        </w:rPr>
        <w:t>g</w:t>
      </w:r>
      <w:r w:rsidR="00901337" w:rsidRPr="00901337">
        <w:rPr>
          <w:rFonts w:cs="Arial"/>
          <w:szCs w:val="24"/>
        </w:rPr>
        <w:t>uidance on essential functionality for NR-U</w:t>
      </w:r>
      <w:r w:rsidR="00901337">
        <w:rPr>
          <w:rFonts w:cs="Arial"/>
          <w:szCs w:val="24"/>
        </w:rPr>
        <w:t xml:space="preserve"> was actively discussed</w:t>
      </w:r>
      <w:r w:rsidR="00EA77A6">
        <w:rPr>
          <w:rFonts w:cs="Arial"/>
          <w:szCs w:val="24"/>
        </w:rPr>
        <w:t>,</w:t>
      </w:r>
      <w:r w:rsidR="00901337">
        <w:rPr>
          <w:rFonts w:cs="Arial"/>
          <w:szCs w:val="24"/>
        </w:rPr>
        <w:t xml:space="preserve"> and the following </w:t>
      </w:r>
      <w:r w:rsidR="00EA77A6">
        <w:rPr>
          <w:rFonts w:cs="Arial"/>
          <w:szCs w:val="24"/>
        </w:rPr>
        <w:t xml:space="preserve">items </w:t>
      </w:r>
      <w:r w:rsidR="00901337">
        <w:rPr>
          <w:rFonts w:cs="Arial"/>
          <w:szCs w:val="24"/>
        </w:rPr>
        <w:t>w</w:t>
      </w:r>
      <w:r w:rsidR="00EA77A6">
        <w:rPr>
          <w:rFonts w:cs="Arial"/>
          <w:szCs w:val="24"/>
        </w:rPr>
        <w:t>ere</w:t>
      </w:r>
      <w:r w:rsidR="00901337">
        <w:rPr>
          <w:rFonts w:cs="Arial"/>
          <w:szCs w:val="24"/>
        </w:rPr>
        <w:t xml:space="preserve"> agreed as essential for NR-U channel access procedure</w:t>
      </w:r>
      <w:r>
        <w:rPr>
          <w:rFonts w:cs="Arial"/>
          <w:szCs w:val="24"/>
        </w:rPr>
        <w:t xml:space="preserve"> [</w:t>
      </w:r>
      <w:r w:rsidR="00901337">
        <w:rPr>
          <w:rFonts w:cs="Arial"/>
          <w:szCs w:val="24"/>
        </w:rPr>
        <w:t>1</w:t>
      </w:r>
      <w:r>
        <w:rPr>
          <w:rFonts w:cs="Arial"/>
          <w:szCs w:val="24"/>
        </w:rPr>
        <w:t>].</w:t>
      </w:r>
    </w:p>
    <w:tbl>
      <w:tblPr>
        <w:tblStyle w:val="af0"/>
        <w:tblW w:w="0" w:type="auto"/>
        <w:tblLook w:val="04A0" w:firstRow="1" w:lastRow="0" w:firstColumn="1" w:lastColumn="0" w:noHBand="0" w:noVBand="1"/>
      </w:tblPr>
      <w:tblGrid>
        <w:gridCol w:w="9954"/>
      </w:tblGrid>
      <w:tr w:rsidR="008B68BB" w:rsidTr="008B68BB">
        <w:tc>
          <w:tcPr>
            <w:tcW w:w="9954" w:type="dxa"/>
          </w:tcPr>
          <w:p w:rsidR="00901337" w:rsidRPr="003D3350" w:rsidRDefault="00901337" w:rsidP="00901337">
            <w:pPr>
              <w:rPr>
                <w:b/>
                <w:color w:val="0000FF"/>
                <w:lang w:val="en-US"/>
              </w:rPr>
            </w:pPr>
            <w:r w:rsidRPr="003D3350">
              <w:rPr>
                <w:b/>
                <w:color w:val="0000FF"/>
                <w:lang w:val="en-US"/>
              </w:rPr>
              <w:t>7.2.2.2.1 Channel access</w:t>
            </w:r>
          </w:p>
          <w:p w:rsidR="00901337" w:rsidRPr="003D3350" w:rsidRDefault="00901337" w:rsidP="00901337">
            <w:pPr>
              <w:rPr>
                <w:lang w:val="en-US"/>
              </w:rPr>
            </w:pPr>
            <w:r w:rsidRPr="003D3350">
              <w:rPr>
                <w:b/>
                <w:bCs/>
                <w:lang w:val="en-US"/>
              </w:rPr>
              <w:t>Essential</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16us cat 2 LBT detailed design</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Signaling support for LBT type/priority indication</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CWS adjustment, including reference slot definition, processing timeline, what if no feedback expected or available, CWS adjustment for wideband operation and CG</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Channel access mechanism details for FBE</w:t>
            </w:r>
          </w:p>
          <w:p w:rsidR="008B68BB" w:rsidRPr="00901337"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 xml:space="preserve">UE to </w:t>
            </w:r>
            <w:proofErr w:type="spellStart"/>
            <w:r w:rsidRPr="003D3350">
              <w:rPr>
                <w:lang w:val="en-US"/>
              </w:rPr>
              <w:t>gNB</w:t>
            </w:r>
            <w:proofErr w:type="spellEnd"/>
            <w:r w:rsidRPr="003D3350">
              <w:rPr>
                <w:lang w:val="en-US"/>
              </w:rPr>
              <w:t xml:space="preserve"> COT sharing</w:t>
            </w:r>
          </w:p>
        </w:tc>
      </w:tr>
    </w:tbl>
    <w:p w:rsidR="008B68BB" w:rsidRDefault="008B68BB"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E31793" w:rsidRDefault="00E31793" w:rsidP="00E31793">
      <w:pPr>
        <w:pStyle w:val="20"/>
        <w:rPr>
          <w:lang w:val="en-US" w:eastAsia="zh-CN"/>
        </w:rPr>
      </w:pPr>
      <w:r>
        <w:rPr>
          <w:lang w:val="en-US"/>
        </w:rPr>
        <w:t>16</w:t>
      </w:r>
      <w:r>
        <w:rPr>
          <w:lang w:val="en-US"/>
        </w:rPr>
        <w:sym w:font="Symbol" w:char="F06D"/>
      </w:r>
      <w:r>
        <w:rPr>
          <w:lang w:val="en-US"/>
        </w:rPr>
        <w:t xml:space="preserve">s </w:t>
      </w:r>
      <w:r>
        <w:rPr>
          <w:rFonts w:hint="eastAsia"/>
          <w:lang w:val="en-US"/>
        </w:rPr>
        <w:t>Cat</w:t>
      </w:r>
      <w:r>
        <w:rPr>
          <w:lang w:val="en-US"/>
        </w:rPr>
        <w:t>-2 LBT design</w:t>
      </w:r>
    </w:p>
    <w:p w:rsidR="00F615EC" w:rsidRDefault="00E31793" w:rsidP="00E31793">
      <w:pPr>
        <w:adjustRightInd w:val="0"/>
        <w:spacing w:after="0" w:afterAutospacing="0"/>
        <w:ind w:firstLineChars="100" w:firstLine="240"/>
        <w:rPr>
          <w:rFonts w:eastAsiaTheme="minorEastAsia" w:cs="Arial"/>
          <w:szCs w:val="24"/>
          <w:lang w:val="en-US"/>
        </w:rPr>
      </w:pPr>
      <w:r>
        <w:rPr>
          <w:rFonts w:eastAsiaTheme="minorEastAsia" w:cs="Arial"/>
          <w:szCs w:val="24"/>
          <w:lang w:val="en-US"/>
        </w:rPr>
        <w:t>In RAN1#97 it was agreed that NR-U support one shot LBT (a.k.a. Cat-2 LBT) with 16</w:t>
      </w:r>
      <w:r>
        <w:rPr>
          <w:rFonts w:eastAsiaTheme="minorEastAsia" w:cs="Arial"/>
          <w:szCs w:val="24"/>
          <w:lang w:val="en-US"/>
        </w:rPr>
        <w:sym w:font="Symbol" w:char="F06D"/>
      </w:r>
      <w:r>
        <w:rPr>
          <w:rFonts w:eastAsiaTheme="minorEastAsia" w:cs="Arial"/>
          <w:szCs w:val="24"/>
          <w:lang w:val="en-US"/>
        </w:rPr>
        <w:t>s duration</w:t>
      </w:r>
      <w:r w:rsidR="007E49B2">
        <w:rPr>
          <w:rFonts w:eastAsiaTheme="minorEastAsia" w:cs="Arial"/>
          <w:szCs w:val="24"/>
          <w:lang w:val="en-US"/>
        </w:rPr>
        <w:t xml:space="preserve"> </w:t>
      </w:r>
      <w:r w:rsidR="007E49B2">
        <w:rPr>
          <w:rFonts w:eastAsiaTheme="minorEastAsia" w:cs="Arial" w:hint="eastAsia"/>
          <w:szCs w:val="24"/>
          <w:lang w:val="en-US"/>
        </w:rPr>
        <w:t>[2]</w:t>
      </w:r>
      <w:r>
        <w:rPr>
          <w:rFonts w:eastAsiaTheme="minorEastAsia" w:cs="Arial"/>
          <w:szCs w:val="24"/>
          <w:lang w:val="en-US"/>
        </w:rPr>
        <w:t xml:space="preserve">. </w:t>
      </w:r>
    </w:p>
    <w:p w:rsidR="00F615EC" w:rsidRDefault="00F615EC" w:rsidP="00E31793">
      <w:pPr>
        <w:adjustRightInd w:val="0"/>
        <w:spacing w:after="0" w:afterAutospacing="0"/>
        <w:ind w:firstLineChars="100" w:firstLine="240"/>
        <w:rPr>
          <w:rFonts w:eastAsiaTheme="minorEastAsia" w:cs="Arial"/>
          <w:szCs w:val="24"/>
          <w:lang w:val="en-US"/>
        </w:rPr>
      </w:pPr>
    </w:p>
    <w:tbl>
      <w:tblPr>
        <w:tblStyle w:val="af0"/>
        <w:tblW w:w="0" w:type="auto"/>
        <w:tblLook w:val="04A0" w:firstRow="1" w:lastRow="0" w:firstColumn="1" w:lastColumn="0" w:noHBand="0" w:noVBand="1"/>
      </w:tblPr>
      <w:tblGrid>
        <w:gridCol w:w="9954"/>
      </w:tblGrid>
      <w:tr w:rsidR="00F615EC" w:rsidTr="00F615EC">
        <w:tc>
          <w:tcPr>
            <w:tcW w:w="9954" w:type="dxa"/>
          </w:tcPr>
          <w:p w:rsidR="00F615EC" w:rsidRDefault="00F615EC" w:rsidP="00F615EC">
            <w:r w:rsidRPr="004A780F">
              <w:rPr>
                <w:highlight w:val="green"/>
              </w:rPr>
              <w:t>Agreement:</w:t>
            </w:r>
          </w:p>
          <w:p w:rsidR="00F615EC" w:rsidRDefault="00F615EC" w:rsidP="00F615EC">
            <w:r>
              <w:t xml:space="preserve">For LBT by a UE prior to transmission of a UL burst within a </w:t>
            </w:r>
            <w:proofErr w:type="spellStart"/>
            <w:r>
              <w:t>gNB</w:t>
            </w:r>
            <w:proofErr w:type="spellEnd"/>
            <w:r>
              <w:t>-initiated channel occupancy as an LBE device, for gap durations shorter than 25 microseconds, Cat 2 LBT can be indicated (FFS: explicit and/or implicit) to the UE if the gap is 16 microseconds (allowing for implementation tolerances)</w:t>
            </w:r>
          </w:p>
          <w:p w:rsidR="00F615EC" w:rsidRPr="00F615EC" w:rsidRDefault="00F615EC" w:rsidP="00F615EC">
            <w:r>
              <w:t>Note: this is the Alt 1 identified in RAN1#96bis</w:t>
            </w:r>
          </w:p>
        </w:tc>
      </w:tr>
    </w:tbl>
    <w:p w:rsidR="00F615EC" w:rsidRDefault="00F615EC" w:rsidP="00E31793">
      <w:pPr>
        <w:adjustRightInd w:val="0"/>
        <w:spacing w:after="0" w:afterAutospacing="0"/>
        <w:ind w:firstLineChars="100" w:firstLine="240"/>
        <w:rPr>
          <w:rFonts w:eastAsiaTheme="minorEastAsia" w:cs="Arial"/>
          <w:szCs w:val="24"/>
          <w:lang w:val="en-US"/>
        </w:rPr>
      </w:pPr>
    </w:p>
    <w:p w:rsidR="00E31793" w:rsidRDefault="00F615EC" w:rsidP="00E31793">
      <w:pPr>
        <w:adjustRightInd w:val="0"/>
        <w:spacing w:after="0" w:afterAutospacing="0"/>
        <w:ind w:firstLineChars="100" w:firstLine="240"/>
        <w:rPr>
          <w:rFonts w:eastAsiaTheme="minorEastAsia" w:cs="Arial"/>
          <w:szCs w:val="24"/>
          <w:lang w:val="en-US"/>
        </w:rPr>
      </w:pPr>
      <w:r>
        <w:rPr>
          <w:rFonts w:eastAsiaTheme="minorEastAsia" w:cs="Arial"/>
          <w:szCs w:val="24"/>
          <w:lang w:val="en-US"/>
        </w:rPr>
        <w:t>S</w:t>
      </w:r>
      <w:r w:rsidR="00E31793">
        <w:rPr>
          <w:rFonts w:eastAsiaTheme="minorEastAsia" w:cs="Arial"/>
          <w:szCs w:val="24"/>
          <w:lang w:val="en-US"/>
        </w:rPr>
        <w:t>everal alternatives for channel sensing design have been identified.</w:t>
      </w:r>
    </w:p>
    <w:p w:rsid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Alt</w:t>
      </w:r>
      <w:r>
        <w:rPr>
          <w:rFonts w:eastAsiaTheme="minorEastAsia" w:cs="Arial"/>
          <w:szCs w:val="24"/>
          <w:lang w:val="en-US"/>
        </w:rPr>
        <w:t xml:space="preserve"> </w:t>
      </w:r>
      <w:r w:rsidRPr="00E31793">
        <w:rPr>
          <w:rFonts w:eastAsiaTheme="minorEastAsia" w:cs="Arial"/>
          <w:szCs w:val="24"/>
          <w:lang w:val="en-US"/>
        </w:rPr>
        <w:t>1: The 16</w:t>
      </w:r>
      <w:r>
        <w:rPr>
          <w:lang w:val="en-US"/>
        </w:rPr>
        <w:sym w:font="Symbol" w:char="F06D"/>
      </w:r>
      <w:r w:rsidRPr="00E31793">
        <w:rPr>
          <w:rFonts w:eastAsiaTheme="minorEastAsia" w:cs="Arial"/>
          <w:szCs w:val="24"/>
          <w:lang w:val="en-US"/>
        </w:rPr>
        <w:t xml:space="preserve">s measurement period is split into two slots with the first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f</w:t>
      </w:r>
      <w:proofErr w:type="spellEnd"/>
      <w:r w:rsidRPr="00E31793">
        <w:rPr>
          <w:rFonts w:eastAsiaTheme="minorEastAsia" w:cs="Arial"/>
          <w:szCs w:val="24"/>
          <w:lang w:val="en-US"/>
        </w:rPr>
        <w:t xml:space="preserve"> having a duration 7us and second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sl</w:t>
      </w:r>
      <w:proofErr w:type="spellEnd"/>
      <w:r w:rsidRPr="00E31793">
        <w:rPr>
          <w:rFonts w:eastAsiaTheme="minorEastAsia" w:cs="Arial"/>
          <w:szCs w:val="24"/>
          <w:lang w:val="en-US"/>
        </w:rPr>
        <w:t xml:space="preserve"> having a duration of 9</w:t>
      </w:r>
      <w:r>
        <w:rPr>
          <w:lang w:val="en-US"/>
        </w:rPr>
        <w:sym w:font="Symbol" w:char="F06D"/>
      </w:r>
      <w:r w:rsidRPr="00E31793">
        <w:rPr>
          <w:rFonts w:eastAsiaTheme="minorEastAsia" w:cs="Arial"/>
          <w:szCs w:val="24"/>
          <w:lang w:val="en-US"/>
        </w:rPr>
        <w:t>s.</w:t>
      </w:r>
    </w:p>
    <w:p w:rsidR="00E31793" w:rsidRDefault="00E31793" w:rsidP="00E31793">
      <w:pPr>
        <w:pStyle w:val="aff5"/>
        <w:numPr>
          <w:ilvl w:val="1"/>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Energy measurement is done in the 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Alt 2: The 16</w:t>
      </w:r>
      <w:r>
        <w:rPr>
          <w:lang w:val="en-US"/>
        </w:rPr>
        <w:sym w:font="Symbol" w:char="F06D"/>
      </w:r>
      <w:r w:rsidRPr="00E31793">
        <w:rPr>
          <w:rFonts w:eastAsiaTheme="minorEastAsia" w:cs="Arial"/>
          <w:szCs w:val="24"/>
          <w:lang w:val="en-US"/>
        </w:rPr>
        <w:t xml:space="preserve">s measurement period is split into two slots with the first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f</w:t>
      </w:r>
      <w:proofErr w:type="spellEnd"/>
      <w:r w:rsidRPr="00E31793">
        <w:rPr>
          <w:rFonts w:eastAsiaTheme="minorEastAsia" w:cs="Arial"/>
          <w:szCs w:val="24"/>
          <w:lang w:val="en-US"/>
        </w:rPr>
        <w:t xml:space="preserve"> having a duration 7</w:t>
      </w:r>
      <w:r>
        <w:rPr>
          <w:lang w:val="en-US"/>
        </w:rPr>
        <w:sym w:font="Symbol" w:char="F06D"/>
      </w:r>
      <w:r w:rsidRPr="00E31793">
        <w:rPr>
          <w:rFonts w:eastAsiaTheme="minorEastAsia" w:cs="Arial"/>
          <w:szCs w:val="24"/>
          <w:lang w:val="en-US"/>
        </w:rPr>
        <w:t xml:space="preserve">s and second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sl</w:t>
      </w:r>
      <w:proofErr w:type="spellEnd"/>
      <w:r w:rsidRPr="00E31793">
        <w:rPr>
          <w:rFonts w:eastAsiaTheme="minorEastAsia" w:cs="Arial"/>
          <w:szCs w:val="24"/>
          <w:lang w:val="en-US"/>
        </w:rPr>
        <w:t xml:space="preserve"> having a duration of 9</w:t>
      </w:r>
      <w:r>
        <w:rPr>
          <w:lang w:val="en-US"/>
        </w:rPr>
        <w:sym w:font="Symbol" w:char="F06D"/>
      </w:r>
      <w:r w:rsidRPr="00E31793">
        <w:rPr>
          <w:rFonts w:eastAsiaTheme="minorEastAsia" w:cs="Arial"/>
          <w:szCs w:val="24"/>
          <w:lang w:val="en-US"/>
        </w:rPr>
        <w:t>s.</w:t>
      </w:r>
    </w:p>
    <w:p w:rsidR="00E31793" w:rsidRDefault="00E31793" w:rsidP="00E31793">
      <w:pPr>
        <w:pStyle w:val="aff5"/>
        <w:numPr>
          <w:ilvl w:val="1"/>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Energy measurement is done in both the 7</w:t>
      </w:r>
      <w:r>
        <w:rPr>
          <w:lang w:val="en-US"/>
        </w:rPr>
        <w:sym w:font="Symbol" w:char="F06D"/>
      </w:r>
      <w:r w:rsidRPr="00E31793">
        <w:rPr>
          <w:rFonts w:eastAsiaTheme="minorEastAsia" w:cs="Arial"/>
          <w:szCs w:val="24"/>
          <w:lang w:val="en-US"/>
        </w:rPr>
        <w:t>s and 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each slot. LBT is said to be successful if the measured energy is lower than the ED threshold.</w:t>
      </w:r>
    </w:p>
    <w:p w:rsidR="00E31793" w:rsidRP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 xml:space="preserve">Alt 3: Energy measurement is done in any portion of the 16 </w:t>
      </w:r>
      <w:r>
        <w:rPr>
          <w:lang w:val="en-US"/>
        </w:rPr>
        <w:sym w:font="Symbol" w:char="F06D"/>
      </w:r>
      <w:r w:rsidRPr="00E31793">
        <w:rPr>
          <w:rFonts w:eastAsiaTheme="minorEastAsia" w:cs="Arial"/>
          <w:szCs w:val="24"/>
          <w:lang w:val="en-US"/>
        </w:rPr>
        <w:t xml:space="preserve">s duration including averaging for at least 4 </w:t>
      </w:r>
      <w:r>
        <w:rPr>
          <w:lang w:val="en-US"/>
        </w:rPr>
        <w:sym w:font="Symbol" w:char="F06D"/>
      </w:r>
      <w:r w:rsidRPr="00E31793">
        <w:rPr>
          <w:rFonts w:eastAsiaTheme="minorEastAsia" w:cs="Arial"/>
          <w:szCs w:val="24"/>
          <w:lang w:val="en-US"/>
        </w:rPr>
        <w:t>s. LBT is said to be successful if the measured energy is lower than the ED threshold.</w:t>
      </w:r>
    </w:p>
    <w:p w:rsidR="00F615EC" w:rsidRDefault="00F615EC" w:rsidP="00E31793">
      <w:pPr>
        <w:adjustRightInd w:val="0"/>
        <w:spacing w:after="0" w:afterAutospacing="0"/>
        <w:rPr>
          <w:rFonts w:eastAsiaTheme="minorEastAsia" w:cs="Arial"/>
          <w:szCs w:val="24"/>
          <w:lang w:val="en-US"/>
        </w:rPr>
      </w:pPr>
    </w:p>
    <w:p w:rsidR="00E31793" w:rsidRDefault="00F615EC" w:rsidP="00E31793">
      <w:pPr>
        <w:adjustRightInd w:val="0"/>
        <w:spacing w:after="0" w:afterAutospacing="0"/>
        <w:rPr>
          <w:rFonts w:eastAsiaTheme="minorEastAsia" w:cs="Arial"/>
          <w:szCs w:val="24"/>
          <w:lang w:val="en-US"/>
        </w:rPr>
      </w:pPr>
      <w:r>
        <w:rPr>
          <w:rFonts w:eastAsiaTheme="minorEastAsia" w:cs="Arial" w:hint="eastAsia"/>
          <w:szCs w:val="24"/>
          <w:lang w:val="en-US"/>
        </w:rPr>
        <w:t>A</w:t>
      </w:r>
      <w:r>
        <w:rPr>
          <w:rFonts w:eastAsiaTheme="minorEastAsia" w:cs="Arial"/>
          <w:szCs w:val="24"/>
          <w:lang w:val="en-US"/>
        </w:rPr>
        <w:t>ccording to the agreements from RAN1#97,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is limited to cases when the gap is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If the previous transmission is not from the </w:t>
      </w:r>
      <w:proofErr w:type="spellStart"/>
      <w:r>
        <w:rPr>
          <w:rFonts w:eastAsiaTheme="minorEastAsia" w:cs="Arial"/>
          <w:szCs w:val="24"/>
          <w:lang w:val="en-US"/>
        </w:rPr>
        <w:t>gNB</w:t>
      </w:r>
      <w:proofErr w:type="spellEnd"/>
      <w:r>
        <w:rPr>
          <w:rFonts w:eastAsiaTheme="minorEastAsia" w:cs="Arial"/>
          <w:szCs w:val="24"/>
          <w:lang w:val="en-US"/>
        </w:rPr>
        <w:t>, it cannot indicate the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for the following UL transmission, because the </w:t>
      </w:r>
      <w:proofErr w:type="spellStart"/>
      <w:r>
        <w:rPr>
          <w:rFonts w:eastAsiaTheme="minorEastAsia" w:cs="Arial"/>
          <w:szCs w:val="24"/>
          <w:lang w:val="en-US"/>
        </w:rPr>
        <w:t>gNB</w:t>
      </w:r>
      <w:proofErr w:type="spellEnd"/>
      <w:r>
        <w:rPr>
          <w:rFonts w:eastAsiaTheme="minorEastAsia" w:cs="Arial"/>
          <w:szCs w:val="24"/>
          <w:lang w:val="en-US"/>
        </w:rPr>
        <w:t xml:space="preserve"> cannot guarantee the presence of the previous transmission. In other words, the </w:t>
      </w:r>
      <w:proofErr w:type="spellStart"/>
      <w:r>
        <w:rPr>
          <w:rFonts w:eastAsiaTheme="minorEastAsia" w:cs="Arial"/>
          <w:szCs w:val="24"/>
          <w:lang w:val="en-US"/>
        </w:rPr>
        <w:t>gNB</w:t>
      </w:r>
      <w:proofErr w:type="spellEnd"/>
      <w:r>
        <w:rPr>
          <w:rFonts w:eastAsiaTheme="minorEastAsia" w:cs="Arial"/>
          <w:szCs w:val="24"/>
          <w:lang w:val="en-US"/>
        </w:rPr>
        <w:t xml:space="preserve"> can indicate the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for the following UL transmission only when the UL transmission follows DL transmission from the </w:t>
      </w:r>
      <w:proofErr w:type="spellStart"/>
      <w:r>
        <w:rPr>
          <w:rFonts w:eastAsiaTheme="minorEastAsia" w:cs="Arial"/>
          <w:szCs w:val="24"/>
          <w:lang w:val="en-US"/>
        </w:rPr>
        <w:t>gNB</w:t>
      </w:r>
      <w:proofErr w:type="spellEnd"/>
      <w:r>
        <w:rPr>
          <w:rFonts w:eastAsiaTheme="minorEastAsia" w:cs="Arial"/>
          <w:szCs w:val="24"/>
          <w:lang w:val="en-US"/>
        </w:rPr>
        <w:t xml:space="preserve"> across a </w:t>
      </w:r>
      <w:bookmarkStart w:id="3" w:name="_Hlk16774346"/>
      <w:r>
        <w:rPr>
          <w:rFonts w:eastAsiaTheme="minorEastAsia" w:cs="Arial"/>
          <w:szCs w:val="24"/>
          <w:lang w:val="en-US"/>
        </w:rPr>
        <w:t>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w:t>
      </w:r>
      <w:bookmarkEnd w:id="3"/>
      <w:r>
        <w:rPr>
          <w:rFonts w:eastAsiaTheme="minorEastAsia" w:cs="Arial"/>
          <w:szCs w:val="24"/>
          <w:lang w:val="en-US"/>
        </w:rPr>
        <w:t xml:space="preserve">gap. Since it is the </w:t>
      </w:r>
      <w:proofErr w:type="spellStart"/>
      <w:r>
        <w:rPr>
          <w:rFonts w:eastAsiaTheme="minorEastAsia" w:cs="Arial"/>
          <w:szCs w:val="24"/>
          <w:lang w:val="en-US"/>
        </w:rPr>
        <w:t>gNB’s</w:t>
      </w:r>
      <w:proofErr w:type="spellEnd"/>
      <w:r>
        <w:rPr>
          <w:rFonts w:eastAsiaTheme="minorEastAsia" w:cs="Arial"/>
          <w:szCs w:val="24"/>
          <w:lang w:val="en-US"/>
        </w:rPr>
        <w:t xml:space="preserve"> responsibility to make sure the gap length is 16</w:t>
      </w:r>
      <w:r>
        <w:rPr>
          <w:lang w:val="en-US"/>
        </w:rPr>
        <w:sym w:font="Symbol" w:char="F06D"/>
      </w:r>
      <w:r w:rsidRPr="00E31793">
        <w:rPr>
          <w:rFonts w:eastAsiaTheme="minorEastAsia" w:cs="Arial"/>
          <w:szCs w:val="24"/>
          <w:lang w:val="en-US"/>
        </w:rPr>
        <w:t>s</w:t>
      </w:r>
      <w:r>
        <w:rPr>
          <w:rFonts w:eastAsiaTheme="minorEastAsia" w:cs="Arial"/>
          <w:szCs w:val="24"/>
          <w:lang w:val="en-US"/>
        </w:rPr>
        <w:t>, it is guaranteed that the previous DL transmission ends right before the gap. Therefore, it does not make much sense to perform energy measurement at the beginning part of the gap. Based on this analysis, Alt 1 is preferable.</w:t>
      </w:r>
    </w:p>
    <w:p w:rsidR="00E31793" w:rsidRPr="00E31793" w:rsidRDefault="00E31793" w:rsidP="00E31793">
      <w:pPr>
        <w:adjustRightInd w:val="0"/>
        <w:spacing w:after="0" w:afterAutospacing="0"/>
        <w:ind w:firstLineChars="100" w:firstLine="240"/>
        <w:rPr>
          <w:rFonts w:eastAsiaTheme="minorEastAsia" w:cs="Arial"/>
          <w:szCs w:val="24"/>
          <w:lang w:val="en-US"/>
        </w:rPr>
      </w:pPr>
    </w:p>
    <w:p w:rsidR="00F615EC" w:rsidRPr="0013407A" w:rsidRDefault="00F615EC" w:rsidP="00F615EC">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31793" w:rsidRDefault="00F615EC" w:rsidP="00F615E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Take Alt 1 for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i.e. e</w:t>
      </w:r>
      <w:r w:rsidRPr="00E31793">
        <w:rPr>
          <w:rFonts w:eastAsiaTheme="minorEastAsia" w:cs="Arial"/>
          <w:szCs w:val="24"/>
          <w:lang w:val="en-US"/>
        </w:rPr>
        <w:t xml:space="preserve">nergy measurement is done in the </w:t>
      </w:r>
      <w:r w:rsidR="00873547">
        <w:rPr>
          <w:rFonts w:eastAsiaTheme="minorEastAsia" w:cs="Arial"/>
          <w:szCs w:val="24"/>
          <w:lang w:val="en-US"/>
        </w:rPr>
        <w:t xml:space="preserve">last </w:t>
      </w:r>
      <w:r w:rsidRPr="00E31793">
        <w:rPr>
          <w:rFonts w:eastAsiaTheme="minorEastAsia" w:cs="Arial"/>
          <w:szCs w:val="24"/>
          <w:lang w:val="en-US"/>
        </w:rPr>
        <w:t>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F615EC" w:rsidRPr="00F615EC" w:rsidRDefault="00F615EC" w:rsidP="00F615EC">
      <w:pPr>
        <w:adjustRightInd w:val="0"/>
        <w:spacing w:after="0" w:afterAutospacing="0"/>
        <w:rPr>
          <w:rFonts w:eastAsiaTheme="minorEastAsia" w:cs="Arial"/>
          <w:szCs w:val="24"/>
          <w:lang w:val="en-US"/>
        </w:rPr>
      </w:pPr>
    </w:p>
    <w:p w:rsidR="00F75786" w:rsidRDefault="00411947" w:rsidP="00F75786">
      <w:pPr>
        <w:pStyle w:val="20"/>
        <w:rPr>
          <w:lang w:val="en-US" w:eastAsia="zh-CN"/>
        </w:rPr>
      </w:pPr>
      <w:r>
        <w:rPr>
          <w:lang w:val="en-US"/>
        </w:rPr>
        <w:t>DL/UL switching in a DL COT</w:t>
      </w:r>
    </w:p>
    <w:p w:rsidR="000D3D53" w:rsidRDefault="00075BE3"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Looking at ETSI regulation, there is no restriction in terms of the number of DL/UL switching points. In order to have a flexibility of DL/UL scheduling within a DL COT, NR-U supports</w:t>
      </w:r>
      <w:r w:rsidR="005F41EA">
        <w:rPr>
          <w:rFonts w:eastAsiaTheme="minorEastAsia" w:cs="Arial"/>
          <w:szCs w:val="24"/>
          <w:lang w:val="en-US"/>
        </w:rPr>
        <w:t xml:space="preserve"> multiple switching poin</w:t>
      </w:r>
      <w:r>
        <w:rPr>
          <w:rFonts w:eastAsiaTheme="minorEastAsia" w:cs="Arial"/>
          <w:szCs w:val="24"/>
          <w:lang w:val="en-US"/>
        </w:rPr>
        <w:t xml:space="preserve">ts with gaps longer than 25us in the DL COT, and </w:t>
      </w:r>
      <w:r w:rsidR="00F21B78">
        <w:rPr>
          <w:rFonts w:eastAsiaTheme="minorEastAsia" w:cs="Arial"/>
          <w:szCs w:val="24"/>
          <w:lang w:val="en-US"/>
        </w:rPr>
        <w:t>each switching at a gap longer than 25us uses Cat-2 LBT.</w:t>
      </w:r>
    </w:p>
    <w:p w:rsidR="00075BE3" w:rsidRDefault="00075BE3" w:rsidP="001B312F">
      <w:pPr>
        <w:adjustRightInd w:val="0"/>
        <w:spacing w:after="0" w:afterAutospacing="0"/>
        <w:rPr>
          <w:rFonts w:eastAsiaTheme="minorEastAsia" w:cs="Arial"/>
          <w:szCs w:val="24"/>
          <w:lang w:val="en-US"/>
        </w:rPr>
      </w:pPr>
    </w:p>
    <w:p w:rsidR="00F21B78" w:rsidRPr="0013407A" w:rsidRDefault="00F21B78" w:rsidP="00F21B7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94BF7">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21B78" w:rsidRDefault="00F21B78" w:rsidP="00F21B78">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F21B78" w:rsidRDefault="00F21B78" w:rsidP="00F21B7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2E7930" w:rsidRPr="002E7930" w:rsidRDefault="002E7930" w:rsidP="002E7930">
      <w:pPr>
        <w:adjustRightInd w:val="0"/>
        <w:spacing w:after="0" w:afterAutospacing="0"/>
        <w:rPr>
          <w:rFonts w:eastAsiaTheme="minorEastAsia" w:cs="Arial"/>
          <w:szCs w:val="24"/>
          <w:lang w:val="en-US"/>
        </w:rPr>
      </w:pPr>
    </w:p>
    <w:p w:rsidR="00E42778" w:rsidRDefault="00E42778" w:rsidP="00E42778">
      <w:pPr>
        <w:pStyle w:val="20"/>
        <w:rPr>
          <w:lang w:val="en-US" w:eastAsia="zh-CN"/>
        </w:rPr>
      </w:pPr>
      <w:r w:rsidRPr="00E42778">
        <w:rPr>
          <w:rFonts w:hint="eastAsia"/>
          <w:lang w:val="en-US"/>
        </w:rPr>
        <w:t>•</w:t>
      </w:r>
      <w:r w:rsidRPr="00E42778">
        <w:rPr>
          <w:lang w:val="en-US"/>
        </w:rPr>
        <w:tab/>
        <w:t>Signaling support for LBT type/priority indication</w:t>
      </w:r>
    </w:p>
    <w:p w:rsidR="00DA3913" w:rsidRDefault="00244413"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n LTE-LAA, CC-PDCCH indicates UL duration where UE can use Cat-2 LBT for its UL transmissions. On the other hand, </w:t>
      </w:r>
      <w:r w:rsidR="007E6D28">
        <w:rPr>
          <w:rFonts w:eastAsiaTheme="minorEastAsia" w:cs="Arial"/>
          <w:szCs w:val="24"/>
          <w:lang w:val="en-US"/>
        </w:rPr>
        <w:t xml:space="preserve">whether to transmit CC-PDCCH is left to the network’ choice, and use </w:t>
      </w:r>
      <w:r w:rsidR="007E6D28">
        <w:rPr>
          <w:rFonts w:eastAsiaTheme="minorEastAsia" w:cs="Arial"/>
          <w:szCs w:val="24"/>
          <w:lang w:val="en-US"/>
        </w:rPr>
        <w:lastRenderedPageBreak/>
        <w:t xml:space="preserve">of Cat 2 LBT in a DL COT was preferred even in operations without transmitting the CC-PDCCH. Hence, </w:t>
      </w:r>
      <w:r>
        <w:rPr>
          <w:rFonts w:eastAsiaTheme="minorEastAsia" w:cs="Arial"/>
          <w:szCs w:val="24"/>
          <w:lang w:val="en-US"/>
        </w:rPr>
        <w:t>DCI format 0A/0B/4A/4B also indicates LBT type, i.e. either Cat-2 LBT or Cat-4 LBT</w:t>
      </w:r>
      <w:r w:rsidR="007E6D28">
        <w:rPr>
          <w:rFonts w:eastAsiaTheme="minorEastAsia" w:cs="Arial"/>
          <w:szCs w:val="24"/>
          <w:lang w:val="en-US"/>
        </w:rPr>
        <w:t xml:space="preserve"> so that the network can control LBT category at the UE side, depending on whether the UL transmission is inside DL COT or not</w:t>
      </w:r>
      <w:r>
        <w:rPr>
          <w:rFonts w:eastAsiaTheme="minorEastAsia" w:cs="Arial"/>
          <w:szCs w:val="24"/>
          <w:lang w:val="en-US"/>
        </w:rPr>
        <w:t>.</w:t>
      </w:r>
      <w:r w:rsidR="007E6D28">
        <w:rPr>
          <w:rFonts w:eastAsiaTheme="minorEastAsia" w:cs="Arial"/>
          <w:szCs w:val="24"/>
          <w:lang w:val="en-US"/>
        </w:rPr>
        <w:t xml:space="preserve"> The same principle should apply to NR-U. LBT category for a PUSCH should be indicated in the DCI format which schedule the PUSCH so that the use of Cat 2 LBT </w:t>
      </w:r>
      <w:r w:rsidR="00AE2CAA">
        <w:rPr>
          <w:rFonts w:eastAsiaTheme="minorEastAsia" w:cs="Arial"/>
          <w:szCs w:val="24"/>
          <w:lang w:val="en-US"/>
        </w:rPr>
        <w:t xml:space="preserve">at UE side </w:t>
      </w:r>
      <w:r w:rsidR="007E6D28">
        <w:rPr>
          <w:rFonts w:eastAsiaTheme="minorEastAsia" w:cs="Arial"/>
          <w:szCs w:val="24"/>
          <w:lang w:val="en-US"/>
        </w:rPr>
        <w:t>is enabled in operations without GC-PDCCH carrying dynamic SFI and/or COT structure indication.</w:t>
      </w:r>
    </w:p>
    <w:p w:rsidR="00E42778" w:rsidRDefault="00F707B3"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The necessity of indication of channel access priority class depends </w:t>
      </w:r>
      <w:r w:rsidR="00E42778">
        <w:rPr>
          <w:rFonts w:eastAsiaTheme="minorEastAsia" w:cs="Arial"/>
          <w:szCs w:val="24"/>
          <w:lang w:val="en-US"/>
        </w:rPr>
        <w:t>on UL LBT category.</w:t>
      </w:r>
      <w:r w:rsidR="000A332F">
        <w:rPr>
          <w:rFonts w:eastAsiaTheme="minorEastAsia" w:cs="Arial"/>
          <w:szCs w:val="24"/>
          <w:lang w:val="en-US"/>
        </w:rPr>
        <w:t xml:space="preserve"> </w:t>
      </w:r>
      <w:r w:rsidR="006D7C77">
        <w:rPr>
          <w:rFonts w:eastAsiaTheme="minorEastAsia" w:cs="Arial"/>
          <w:szCs w:val="24"/>
          <w:lang w:val="en-US"/>
        </w:rPr>
        <w:t>For example, channel access priority class is used for Cat-4 LBT</w:t>
      </w:r>
      <w:r>
        <w:rPr>
          <w:rFonts w:eastAsiaTheme="minorEastAsia" w:cs="Arial"/>
          <w:szCs w:val="24"/>
          <w:lang w:val="en-US"/>
        </w:rPr>
        <w:t>,</w:t>
      </w:r>
      <w:r w:rsidR="006D7C77">
        <w:rPr>
          <w:rFonts w:eastAsiaTheme="minorEastAsia" w:cs="Arial"/>
          <w:szCs w:val="24"/>
          <w:lang w:val="en-US"/>
        </w:rPr>
        <w:t xml:space="preserve"> while Cat-1 and Cat-2 LBTs do not need such information. </w:t>
      </w:r>
    </w:p>
    <w:p w:rsidR="00F707B3" w:rsidRDefault="00F707B3"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PUSCH starting position indication is necessary for the LBTs which requires fractional symbol-level gap duration management. For example, Cat-1 LBT requires a gap from the end of the previous signal has to be less than</w:t>
      </w:r>
      <w:r w:rsidR="002B0394">
        <w:rPr>
          <w:rFonts w:eastAsiaTheme="minorEastAsia" w:cs="Arial"/>
          <w:szCs w:val="24"/>
          <w:lang w:val="en-US"/>
        </w:rPr>
        <w:t xml:space="preserve"> or equal to</w:t>
      </w:r>
      <w:r>
        <w:rPr>
          <w:rFonts w:eastAsiaTheme="minorEastAsia" w:cs="Arial"/>
          <w:szCs w:val="24"/>
          <w:lang w:val="en-US"/>
        </w:rPr>
        <w:t xml:space="preserve"> 16 </w:t>
      </w:r>
      <w:r>
        <w:rPr>
          <w:rFonts w:eastAsiaTheme="minorEastAsia" w:cs="Arial"/>
          <w:szCs w:val="24"/>
          <w:lang w:val="en-US"/>
        </w:rPr>
        <w:sym w:font="Symbol" w:char="F06D"/>
      </w:r>
      <w:r>
        <w:rPr>
          <w:rFonts w:eastAsiaTheme="minorEastAsia" w:cs="Arial"/>
          <w:szCs w:val="24"/>
          <w:lang w:val="en-US"/>
        </w:rPr>
        <w:t xml:space="preserve">s, which cannot be created by </w:t>
      </w:r>
      <w:r w:rsidR="003F3096">
        <w:rPr>
          <w:rFonts w:eastAsiaTheme="minorEastAsia" w:cs="Arial"/>
          <w:szCs w:val="24"/>
          <w:lang w:val="en-US"/>
        </w:rPr>
        <w:t xml:space="preserve">Rel-15 </w:t>
      </w:r>
      <w:r>
        <w:rPr>
          <w:rFonts w:eastAsiaTheme="minorEastAsia" w:cs="Arial"/>
          <w:szCs w:val="24"/>
          <w:lang w:val="en-US"/>
        </w:rPr>
        <w:t>symbol-level time domain resource assignment.</w:t>
      </w:r>
      <w:r w:rsidR="00AE03D7">
        <w:rPr>
          <w:rFonts w:eastAsiaTheme="minorEastAsia" w:cs="Arial"/>
          <w:szCs w:val="24"/>
          <w:lang w:val="en-US"/>
        </w:rPr>
        <w:t xml:space="preserve"> The same issue can be seen for Cat-2 LBT with 16 </w:t>
      </w:r>
      <w:r w:rsidR="00AE03D7">
        <w:rPr>
          <w:rFonts w:eastAsiaTheme="minorEastAsia" w:cs="Arial"/>
          <w:szCs w:val="24"/>
          <w:lang w:val="en-US"/>
        </w:rPr>
        <w:sym w:font="Symbol" w:char="F06D"/>
      </w:r>
      <w:r w:rsidR="00AE03D7">
        <w:rPr>
          <w:rFonts w:eastAsiaTheme="minorEastAsia" w:cs="Arial"/>
          <w:szCs w:val="24"/>
          <w:lang w:val="en-US"/>
        </w:rPr>
        <w:t xml:space="preserve">s gap duration and Cat-2 LBT with 25 </w:t>
      </w:r>
      <w:r w:rsidR="00AE03D7">
        <w:rPr>
          <w:rFonts w:eastAsiaTheme="minorEastAsia" w:cs="Arial"/>
          <w:szCs w:val="24"/>
          <w:lang w:val="en-US"/>
        </w:rPr>
        <w:sym w:font="Symbol" w:char="F06D"/>
      </w:r>
      <w:r w:rsidR="00AE03D7">
        <w:rPr>
          <w:rFonts w:eastAsiaTheme="minorEastAsia" w:cs="Arial"/>
          <w:szCs w:val="24"/>
          <w:lang w:val="en-US"/>
        </w:rPr>
        <w:t>s gap duration</w:t>
      </w:r>
      <w:r w:rsidR="001D4A55">
        <w:rPr>
          <w:rFonts w:eastAsiaTheme="minorEastAsia" w:cs="Arial"/>
          <w:szCs w:val="24"/>
          <w:lang w:val="en-US"/>
        </w:rPr>
        <w:t xml:space="preserve">. On the other hand, such kind of fractional symbol based PUSCH starting position control is not necessary for Cat-4 LBT, since there is no requirement for Cat-4 LBT in terms of </w:t>
      </w:r>
      <w:r w:rsidR="0061520E">
        <w:rPr>
          <w:rFonts w:eastAsiaTheme="minorEastAsia" w:cs="Arial"/>
          <w:szCs w:val="24"/>
          <w:lang w:val="en-US"/>
        </w:rPr>
        <w:t xml:space="preserve">a </w:t>
      </w:r>
      <w:r w:rsidR="001D4A55">
        <w:rPr>
          <w:rFonts w:eastAsiaTheme="minorEastAsia" w:cs="Arial"/>
          <w:szCs w:val="24"/>
          <w:lang w:val="en-US"/>
        </w:rPr>
        <w:t>gap duration.</w:t>
      </w:r>
    </w:p>
    <w:p w:rsidR="00E42778" w:rsidRDefault="00E42778" w:rsidP="00E42778">
      <w:pPr>
        <w:adjustRightInd w:val="0"/>
        <w:spacing w:after="0" w:afterAutospacing="0"/>
        <w:rPr>
          <w:rFonts w:eastAsiaTheme="minorEastAsia" w:cs="Arial"/>
          <w:szCs w:val="24"/>
          <w:lang w:val="en-US"/>
        </w:rPr>
      </w:pPr>
    </w:p>
    <w:p w:rsidR="00F437B3" w:rsidRPr="0013407A" w:rsidRDefault="00F437B3" w:rsidP="00F437B3">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sidR="00CF1B2D">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437B3" w:rsidRDefault="00F437B3" w:rsidP="00F437B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Cat-4 LBT requires priority class determination, while there is no priority class for UL Cat-1/2 LBT.</w:t>
      </w:r>
    </w:p>
    <w:p w:rsidR="00E42778" w:rsidRDefault="00E42778" w:rsidP="00E42778">
      <w:pPr>
        <w:adjustRightInd w:val="0"/>
        <w:spacing w:after="0" w:afterAutospacing="0"/>
        <w:rPr>
          <w:rFonts w:eastAsiaTheme="minorEastAsia" w:cs="Arial"/>
          <w:szCs w:val="24"/>
          <w:lang w:val="en-US"/>
        </w:rPr>
      </w:pPr>
    </w:p>
    <w:p w:rsidR="00CF1B2D" w:rsidRPr="0013407A" w:rsidRDefault="00CF1B2D" w:rsidP="00CF1B2D">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F1B2D" w:rsidRDefault="00CF1B2D" w:rsidP="00CF1B2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Cat-1/2 LBT requires fractional symbol based PUSCH starting position adaptation to create an appropriate gap length, while PUSCH starting at a symbol boundary is sufficient for UL Cat-4 LBT.</w:t>
      </w:r>
    </w:p>
    <w:p w:rsidR="00CF1B2D" w:rsidRPr="00CF1B2D" w:rsidRDefault="00CF1B2D" w:rsidP="00E42778">
      <w:pPr>
        <w:adjustRightInd w:val="0"/>
        <w:spacing w:after="0" w:afterAutospacing="0"/>
        <w:rPr>
          <w:rFonts w:eastAsiaTheme="minorEastAsia" w:cs="Arial"/>
          <w:szCs w:val="24"/>
          <w:lang w:val="en-US"/>
        </w:rPr>
      </w:pPr>
    </w:p>
    <w:p w:rsidR="00C575BA" w:rsidRDefault="00C575BA"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f UL priority class and PUSCH starting position are separately indicated like LTE LAA, it </w:t>
      </w:r>
      <w:r w:rsidR="00B3120D">
        <w:rPr>
          <w:rFonts w:eastAsiaTheme="minorEastAsia" w:cs="Arial"/>
          <w:szCs w:val="24"/>
          <w:lang w:val="en-US"/>
        </w:rPr>
        <w:t>cause</w:t>
      </w:r>
      <w:r>
        <w:rPr>
          <w:rFonts w:eastAsiaTheme="minorEastAsia" w:cs="Arial"/>
          <w:szCs w:val="24"/>
          <w:lang w:val="en-US"/>
        </w:rPr>
        <w:t>s unnecessary reserved states as side effect</w:t>
      </w:r>
      <w:r w:rsidR="00B3120D">
        <w:rPr>
          <w:rFonts w:eastAsiaTheme="minorEastAsia" w:cs="Arial"/>
          <w:szCs w:val="24"/>
          <w:lang w:val="en-US"/>
        </w:rPr>
        <w:t>s</w:t>
      </w:r>
      <w:r>
        <w:rPr>
          <w:rFonts w:eastAsiaTheme="minorEastAsia" w:cs="Arial"/>
          <w:szCs w:val="24"/>
          <w:lang w:val="en-US"/>
        </w:rPr>
        <w:t>.</w:t>
      </w:r>
      <w:r w:rsidR="005011D4">
        <w:rPr>
          <w:rFonts w:eastAsiaTheme="minorEastAsia" w:cs="Arial"/>
          <w:szCs w:val="24"/>
          <w:lang w:val="en-US"/>
        </w:rPr>
        <w:t xml:space="preserve"> To maximize signaling efficiency,</w:t>
      </w:r>
      <w:r w:rsidR="005011D4" w:rsidRPr="005011D4">
        <w:rPr>
          <w:rFonts w:eastAsiaTheme="minorEastAsia" w:cs="Arial"/>
          <w:szCs w:val="24"/>
          <w:lang w:val="en-US"/>
        </w:rPr>
        <w:t xml:space="preserve"> UL LBT category, UL priority class, and PUSCH starting position should be jointly indicated in </w:t>
      </w:r>
      <w:r w:rsidR="0094176E">
        <w:rPr>
          <w:rFonts w:eastAsiaTheme="minorEastAsia" w:cs="Arial"/>
          <w:szCs w:val="24"/>
          <w:lang w:val="en-US"/>
        </w:rPr>
        <w:t xml:space="preserve">a </w:t>
      </w:r>
      <w:r w:rsidR="005011D4" w:rsidRPr="005011D4">
        <w:rPr>
          <w:rFonts w:eastAsiaTheme="minorEastAsia" w:cs="Arial"/>
          <w:szCs w:val="24"/>
          <w:lang w:val="en-US"/>
        </w:rPr>
        <w:t>DCI.</w:t>
      </w:r>
    </w:p>
    <w:p w:rsidR="00C575BA" w:rsidRPr="00F437B3" w:rsidRDefault="00C575BA" w:rsidP="00E42778">
      <w:pPr>
        <w:adjustRightInd w:val="0"/>
        <w:spacing w:after="0" w:afterAutospacing="0"/>
        <w:rPr>
          <w:rFonts w:eastAsiaTheme="minorEastAsia" w:cs="Arial"/>
          <w:szCs w:val="24"/>
          <w:lang w:val="en-US"/>
        </w:rPr>
      </w:pPr>
    </w:p>
    <w:p w:rsidR="00F437B3" w:rsidRPr="0013407A" w:rsidRDefault="00F437B3" w:rsidP="00F437B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94BF7">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437B3" w:rsidRDefault="00F437B3" w:rsidP="00F437B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UL LBT category, </w:t>
      </w:r>
      <w:bookmarkStart w:id="4" w:name="_Hlk14718116"/>
      <w:r>
        <w:rPr>
          <w:rFonts w:eastAsiaTheme="minorEastAsia" w:cs="Arial"/>
          <w:szCs w:val="24"/>
          <w:lang w:val="en-US"/>
        </w:rPr>
        <w:t>UL priority class, and PUSCH starting position</w:t>
      </w:r>
      <w:bookmarkEnd w:id="4"/>
      <w:r>
        <w:rPr>
          <w:rFonts w:eastAsiaTheme="minorEastAsia" w:cs="Arial"/>
          <w:szCs w:val="24"/>
          <w:lang w:val="en-US"/>
        </w:rPr>
        <w:t xml:space="preserve"> should be jointly indicated in DCI.</w:t>
      </w:r>
    </w:p>
    <w:p w:rsidR="00E42778" w:rsidRPr="00F21B78" w:rsidRDefault="00E42778" w:rsidP="00E42778">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t>CWS update</w:t>
      </w:r>
    </w:p>
    <w:p w:rsidR="00904D2A" w:rsidRDefault="00904D2A"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w:t>
      </w:r>
      <w:r w:rsidR="00413E74">
        <w:rPr>
          <w:rFonts w:eastAsiaTheme="minorEastAsia" w:cs="Arial"/>
          <w:szCs w:val="24"/>
          <w:lang w:val="en-US"/>
        </w:rPr>
        <w:t xml:space="preserve">fundamental </w:t>
      </w:r>
      <w:r>
        <w:rPr>
          <w:rFonts w:eastAsiaTheme="minorEastAsia" w:cs="Arial"/>
          <w:szCs w:val="24"/>
          <w:lang w:val="en-US"/>
        </w:rPr>
        <w:t xml:space="preserve">principle of Cat-4 LBT </w:t>
      </w:r>
      <w:r w:rsidR="00413E74">
        <w:rPr>
          <w:rFonts w:eastAsiaTheme="minorEastAsia" w:cs="Arial"/>
          <w:szCs w:val="24"/>
          <w:lang w:val="en-US"/>
        </w:rPr>
        <w:t xml:space="preserve">is that CWS has to be updated when any collision is observed. Compared with LTE LAA, NR-U </w:t>
      </w:r>
      <w:r w:rsidR="00186BE7">
        <w:rPr>
          <w:rFonts w:eastAsiaTheme="minorEastAsia" w:cs="Arial"/>
          <w:szCs w:val="24"/>
          <w:lang w:val="en-US"/>
        </w:rPr>
        <w:t>supports</w:t>
      </w:r>
      <w:r w:rsidR="00413E74">
        <w:rPr>
          <w:rFonts w:eastAsiaTheme="minorEastAsia" w:cs="Arial"/>
          <w:szCs w:val="24"/>
          <w:lang w:val="en-US"/>
        </w:rPr>
        <w:t xml:space="preserve"> transmi</w:t>
      </w:r>
      <w:r w:rsidR="00186BE7">
        <w:rPr>
          <w:rFonts w:eastAsiaTheme="minorEastAsia" w:cs="Arial"/>
          <w:szCs w:val="24"/>
          <w:lang w:val="en-US"/>
        </w:rPr>
        <w:t>ssion</w:t>
      </w:r>
      <w:r w:rsidR="00413E74">
        <w:rPr>
          <w:rFonts w:eastAsiaTheme="minorEastAsia" w:cs="Arial"/>
          <w:szCs w:val="24"/>
          <w:lang w:val="en-US"/>
        </w:rPr>
        <w:t xml:space="preserve"> </w:t>
      </w:r>
      <w:r w:rsidR="00186BE7">
        <w:rPr>
          <w:rFonts w:eastAsiaTheme="minorEastAsia" w:cs="Arial"/>
          <w:szCs w:val="24"/>
          <w:lang w:val="en-US"/>
        </w:rPr>
        <w:t xml:space="preserve">of </w:t>
      </w:r>
      <w:r w:rsidR="00413E74">
        <w:rPr>
          <w:rFonts w:eastAsiaTheme="minorEastAsia" w:cs="Arial"/>
          <w:szCs w:val="24"/>
          <w:lang w:val="en-US"/>
        </w:rPr>
        <w:t>more types of physical channels (e.g. PUCCH, RACH</w:t>
      </w:r>
      <w:r w:rsidR="00186BE7">
        <w:rPr>
          <w:rFonts w:eastAsiaTheme="minorEastAsia" w:cs="Arial"/>
          <w:szCs w:val="24"/>
          <w:lang w:val="en-US"/>
        </w:rPr>
        <w:t xml:space="preserve"> messages</w:t>
      </w:r>
      <w:r w:rsidR="00413E74">
        <w:rPr>
          <w:rFonts w:eastAsiaTheme="minorEastAsia" w:cs="Arial"/>
          <w:szCs w:val="24"/>
          <w:lang w:val="en-US"/>
        </w:rPr>
        <w:t>) in unlicensed bands</w:t>
      </w:r>
      <w:r w:rsidR="00186BE7">
        <w:rPr>
          <w:rFonts w:eastAsiaTheme="minorEastAsia" w:cs="Arial"/>
          <w:szCs w:val="24"/>
          <w:lang w:val="en-US"/>
        </w:rPr>
        <w:t>, and it has been agreed to use Cat-4 LBT for those transmissions</w:t>
      </w:r>
      <w:r w:rsidR="00413E74">
        <w:rPr>
          <w:rFonts w:eastAsiaTheme="minorEastAsia" w:cs="Arial"/>
          <w:szCs w:val="24"/>
          <w:lang w:val="en-US"/>
        </w:rPr>
        <w:t>.</w:t>
      </w:r>
      <w:r w:rsidR="00186BE7">
        <w:rPr>
          <w:rFonts w:eastAsiaTheme="minorEastAsia" w:cs="Arial"/>
          <w:szCs w:val="24"/>
          <w:lang w:val="en-US"/>
        </w:rPr>
        <w:t xml:space="preserve"> Any transmission initiated by Cat-4 LBT should be referred to for CWS update.</w:t>
      </w:r>
    </w:p>
    <w:p w:rsidR="00413E74" w:rsidRDefault="00413E74" w:rsidP="00E63321">
      <w:pPr>
        <w:adjustRightInd w:val="0"/>
        <w:spacing w:after="0" w:afterAutospacing="0"/>
        <w:rPr>
          <w:rFonts w:eastAsiaTheme="minorEastAsia" w:cs="Arial"/>
          <w:szCs w:val="24"/>
          <w:lang w:val="en-US"/>
        </w:rPr>
      </w:pPr>
    </w:p>
    <w:p w:rsidR="00186BE7" w:rsidRPr="0013407A" w:rsidRDefault="00186BE7" w:rsidP="00186B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683C65">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86BE7" w:rsidRPr="001C719C" w:rsidRDefault="00186BE7" w:rsidP="00186B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186BE7" w:rsidRPr="00186BE7" w:rsidRDefault="00186BE7" w:rsidP="00E63321">
      <w:pPr>
        <w:adjustRightInd w:val="0"/>
        <w:spacing w:after="0" w:afterAutospacing="0"/>
        <w:rPr>
          <w:rFonts w:eastAsiaTheme="minorEastAsia" w:cs="Arial"/>
          <w:szCs w:val="24"/>
          <w:lang w:val="en-US"/>
        </w:rPr>
      </w:pPr>
    </w:p>
    <w:p w:rsidR="0027379D" w:rsidRDefault="0027379D"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lastRenderedPageBreak/>
        <w:t xml:space="preserve">Given that nodes perform Cat-4 LBT, collisions happen only when random </w:t>
      </w:r>
      <w:proofErr w:type="spellStart"/>
      <w:r>
        <w:rPr>
          <w:rFonts w:eastAsiaTheme="minorEastAsia" w:cs="Arial"/>
          <w:szCs w:val="24"/>
          <w:lang w:val="en-US"/>
        </w:rPr>
        <w:t>backoff</w:t>
      </w:r>
      <w:proofErr w:type="spellEnd"/>
      <w:r>
        <w:rPr>
          <w:rFonts w:eastAsiaTheme="minorEastAsia" w:cs="Arial"/>
          <w:szCs w:val="24"/>
          <w:lang w:val="en-US"/>
        </w:rPr>
        <w:t xml:space="preserve"> counters set to a same value accidentally between more than one node. Hence transmissions start at the same timing in those nodes. On the other hand, transmission burst lengths are different between the nodes. Some node may transmit a very short transmission burst. This causes that, when a collision occurs, colliding transmission bursts always overlap at the beginning of the bursts but may not overlap at the latter parts.</w:t>
      </w:r>
    </w:p>
    <w:p w:rsidR="00DA3913" w:rsidRDefault="00A11DC0" w:rsidP="00E63321">
      <w:pPr>
        <w:adjustRightInd w:val="0"/>
        <w:spacing w:after="0" w:afterAutospacing="0"/>
        <w:rPr>
          <w:rFonts w:eastAsiaTheme="minorEastAsia" w:cs="Arial"/>
          <w:szCs w:val="24"/>
          <w:lang w:val="en-US"/>
        </w:rPr>
      </w:pPr>
      <w:r>
        <w:rPr>
          <w:rFonts w:eastAsiaTheme="minorEastAsia" w:cs="Arial"/>
          <w:szCs w:val="24"/>
          <w:lang w:val="en-US"/>
        </w:rPr>
        <w:t>In LAA downlink transmission possible starting positions are basically the start of the first slot or the start of the second slot.</w:t>
      </w:r>
      <w:r w:rsidR="00B13A3F">
        <w:rPr>
          <w:rFonts w:eastAsiaTheme="minorEastAsia" w:cs="Arial"/>
          <w:szCs w:val="24"/>
          <w:lang w:val="en-US"/>
        </w:rPr>
        <w:t xml:space="preserve"> CWS update procedure refers to the first subframe of a transmission burst if an initial partial subframe is not used, or both an initial partial subframe and the following full subframe if the initial partial subframe is used.</w:t>
      </w:r>
    </w:p>
    <w:p w:rsidR="00B13A3F" w:rsidRDefault="00B13A3F"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NR downlink transmission can have much more flexibility in terms of possible starting positions within a slot. </w:t>
      </w:r>
      <w:r w:rsidR="00F52E6B">
        <w:rPr>
          <w:rFonts w:eastAsiaTheme="minorEastAsia" w:cs="Arial"/>
          <w:szCs w:val="24"/>
          <w:lang w:val="en-US"/>
        </w:rPr>
        <w:t xml:space="preserve">Thus, even within a same slot, collisions may not happen unless the starting symbols are the same. </w:t>
      </w:r>
      <w:r>
        <w:rPr>
          <w:rFonts w:eastAsiaTheme="minorEastAsia" w:cs="Arial"/>
          <w:szCs w:val="24"/>
          <w:lang w:val="en-US"/>
        </w:rPr>
        <w:t>In addition, the time unit in which a single transport block is transmitted also has flexible length, unlike LAA in which the time unit is always subframe.</w:t>
      </w:r>
      <w:r w:rsidR="008714A0">
        <w:rPr>
          <w:rFonts w:eastAsiaTheme="minorEastAsia" w:cs="Arial"/>
          <w:szCs w:val="24"/>
          <w:lang w:val="en-US"/>
        </w:rPr>
        <w:t xml:space="preserve"> </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4173840" cy="157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3840" cy="157068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Collision case A</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6189120" cy="15789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Collision case B</w:t>
      </w:r>
    </w:p>
    <w:p w:rsidR="00E81444" w:rsidRDefault="00E81444" w:rsidP="00E81444">
      <w:pPr>
        <w:adjustRightInd w:val="0"/>
        <w:spacing w:after="0" w:afterAutospacing="0"/>
        <w:rPr>
          <w:rFonts w:eastAsiaTheme="minorEastAsia" w:cs="Arial"/>
          <w:szCs w:val="24"/>
          <w:lang w:val="en-US"/>
        </w:rPr>
      </w:pPr>
    </w:p>
    <w:p w:rsidR="00E81444" w:rsidRDefault="00E81444" w:rsidP="00E81444">
      <w:pPr>
        <w:adjustRightInd w:val="0"/>
        <w:spacing w:after="0" w:afterAutospacing="0"/>
        <w:jc w:val="center"/>
        <w:rPr>
          <w:rFonts w:eastAsiaTheme="minorEastAsia" w:cs="Arial"/>
          <w:szCs w:val="24"/>
          <w:lang w:val="en-US"/>
        </w:rPr>
      </w:pPr>
      <w:r w:rsidRPr="00E81444">
        <w:rPr>
          <w:noProof/>
        </w:rPr>
        <w:drawing>
          <wp:inline distT="0" distB="0" distL="0" distR="0">
            <wp:extent cx="6189120" cy="1578960"/>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E81444" w:rsidRDefault="00E81444" w:rsidP="00E81444">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Pr>
          <w:rFonts w:eastAsiaTheme="minorEastAsia" w:cs="Arial" w:hint="eastAsia"/>
          <w:szCs w:val="24"/>
          <w:lang w:val="en-US"/>
        </w:rPr>
        <w:t>3</w:t>
      </w:r>
      <w:r>
        <w:rPr>
          <w:rFonts w:eastAsiaTheme="minorEastAsia" w:cs="Arial"/>
          <w:szCs w:val="24"/>
          <w:lang w:val="en-US"/>
        </w:rPr>
        <w:t>: Collision case C</w:t>
      </w:r>
    </w:p>
    <w:p w:rsidR="008714A0" w:rsidRPr="00E81444" w:rsidRDefault="008714A0" w:rsidP="00E63321">
      <w:pPr>
        <w:adjustRightInd w:val="0"/>
        <w:spacing w:after="0" w:afterAutospacing="0"/>
        <w:rPr>
          <w:rFonts w:eastAsiaTheme="minorEastAsia" w:cs="Arial"/>
          <w:szCs w:val="24"/>
          <w:lang w:val="en-US"/>
        </w:rPr>
      </w:pPr>
    </w:p>
    <w:p w:rsidR="008714A0" w:rsidRPr="008714A0" w:rsidRDefault="008714A0"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lastRenderedPageBreak/>
        <w:t>Figure 1</w:t>
      </w:r>
      <w:r w:rsidR="002152BB">
        <w:rPr>
          <w:rFonts w:eastAsiaTheme="minorEastAsia" w:cs="Arial"/>
          <w:szCs w:val="24"/>
          <w:lang w:val="en-US"/>
        </w:rPr>
        <w:t>, 2</w:t>
      </w:r>
      <w:r>
        <w:rPr>
          <w:rFonts w:eastAsiaTheme="minorEastAsia" w:cs="Arial"/>
          <w:szCs w:val="24"/>
          <w:lang w:val="en-US"/>
        </w:rPr>
        <w:t xml:space="preserve"> and </w:t>
      </w:r>
      <w:r w:rsidR="002152BB">
        <w:rPr>
          <w:rFonts w:eastAsiaTheme="minorEastAsia" w:cs="Arial"/>
          <w:szCs w:val="24"/>
          <w:lang w:val="en-US"/>
        </w:rPr>
        <w:t>3</w:t>
      </w:r>
      <w:r>
        <w:rPr>
          <w:rFonts w:eastAsiaTheme="minorEastAsia" w:cs="Arial"/>
          <w:szCs w:val="24"/>
          <w:lang w:val="en-US"/>
        </w:rPr>
        <w:t xml:space="preserve"> shows examples of collisions. For Node #1 in Figure 1 case, a collision </w:t>
      </w:r>
      <w:r w:rsidR="00005179">
        <w:rPr>
          <w:rFonts w:eastAsiaTheme="minorEastAsia" w:cs="Arial"/>
          <w:szCs w:val="24"/>
          <w:lang w:val="en-US"/>
        </w:rPr>
        <w:t xml:space="preserve">with Node #2 </w:t>
      </w:r>
      <w:r>
        <w:rPr>
          <w:rFonts w:eastAsiaTheme="minorEastAsia" w:cs="Arial"/>
          <w:szCs w:val="24"/>
          <w:lang w:val="en-US"/>
        </w:rPr>
        <w:t xml:space="preserve">happens </w:t>
      </w:r>
      <w:r w:rsidR="00005179">
        <w:rPr>
          <w:rFonts w:eastAsiaTheme="minorEastAsia" w:cs="Arial"/>
          <w:szCs w:val="24"/>
          <w:lang w:val="en-US"/>
        </w:rPr>
        <w:t xml:space="preserve">on </w:t>
      </w:r>
      <w:r>
        <w:rPr>
          <w:rFonts w:eastAsiaTheme="minorEastAsia" w:cs="Arial"/>
          <w:szCs w:val="24"/>
          <w:lang w:val="en-US"/>
        </w:rPr>
        <w:t>the first PDCCH and the first PDSCH</w:t>
      </w:r>
      <w:r w:rsidR="00005179">
        <w:rPr>
          <w:rFonts w:eastAsiaTheme="minorEastAsia" w:cs="Arial"/>
          <w:szCs w:val="24"/>
          <w:lang w:val="en-US"/>
        </w:rPr>
        <w:t xml:space="preserve"> in a slot, but the second PDCCH and the second PDSCH in the same slot do not collide with any signal from Node #2.</w:t>
      </w:r>
      <w:r w:rsidR="00527815">
        <w:rPr>
          <w:rFonts w:eastAsiaTheme="minorEastAsia" w:cs="Arial"/>
          <w:szCs w:val="24"/>
          <w:lang w:val="en-US"/>
        </w:rPr>
        <w:t xml:space="preserve"> In Figure 2, PDSCH of Node #1 in the second slot does not collide with any signal from Node #2. However, actually the PDSCH in the second slot suffers from a collision with Node #2, because the PDCCH which schedules the PDSCH in the second slot is transmitted at the beginning of the first slot and collided with a signal from Node #2.</w:t>
      </w:r>
      <w:r w:rsidR="00577CF1">
        <w:rPr>
          <w:rFonts w:eastAsiaTheme="minorEastAsia" w:cs="Arial"/>
          <w:szCs w:val="24"/>
          <w:lang w:val="en-US"/>
        </w:rPr>
        <w:t xml:space="preserve"> In the case shown in Figure 3, a PDCCH and the scheduled PDSCH are transmitted in different COTs. In this instance, there is a possibility that the UE does not detect PDCCH and therefore does not feedback HARQ-ACK even if the DL transmission burst including the scheduled PDSCH does not collide with other nodes.</w:t>
      </w:r>
    </w:p>
    <w:p w:rsidR="008714A0" w:rsidRPr="00B13A3F" w:rsidRDefault="008714A0" w:rsidP="00E63321">
      <w:pPr>
        <w:adjustRightInd w:val="0"/>
        <w:spacing w:after="0" w:afterAutospacing="0"/>
        <w:rPr>
          <w:rFonts w:eastAsiaTheme="minorEastAsia" w:cs="Arial"/>
          <w:szCs w:val="24"/>
          <w:lang w:val="en-US"/>
        </w:rPr>
      </w:pPr>
    </w:p>
    <w:p w:rsidR="006E4AF2" w:rsidRPr="0013407A" w:rsidRDefault="006E4AF2" w:rsidP="006E4AF2">
      <w:pPr>
        <w:adjustRightInd w:val="0"/>
        <w:spacing w:after="0" w:afterAutospacing="0"/>
        <w:rPr>
          <w:rFonts w:cs="Arial"/>
          <w:b/>
          <w:szCs w:val="24"/>
          <w:u w:val="single"/>
        </w:rPr>
      </w:pPr>
      <w:r>
        <w:rPr>
          <w:rFonts w:cs="Arial"/>
          <w:b/>
          <w:szCs w:val="24"/>
          <w:u w:val="single"/>
        </w:rPr>
        <w:t xml:space="preserve">Observation </w:t>
      </w:r>
      <w:r w:rsidR="00594BF7">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4AF2" w:rsidRPr="006E4AF2" w:rsidRDefault="006E4AF2" w:rsidP="006E4AF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F52E6B" w:rsidRDefault="00F52E6B" w:rsidP="00E63321">
      <w:pPr>
        <w:adjustRightInd w:val="0"/>
        <w:spacing w:after="0" w:afterAutospacing="0"/>
        <w:rPr>
          <w:rFonts w:eastAsiaTheme="minorEastAsia" w:cs="Arial"/>
          <w:szCs w:val="24"/>
          <w:lang w:val="en-US"/>
        </w:rPr>
      </w:pPr>
    </w:p>
    <w:p w:rsidR="00E63321" w:rsidRPr="0013407A" w:rsidRDefault="00E63321" w:rsidP="00E6332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683C65">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27815" w:rsidRPr="001C719C" w:rsidRDefault="006E4AF2" w:rsidP="001C719C">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w:t>
      </w:r>
      <w:r w:rsidR="00527815" w:rsidRPr="001C719C">
        <w:rPr>
          <w:rFonts w:eastAsiaTheme="minorEastAsia" w:cs="Arial"/>
          <w:szCs w:val="24"/>
          <w:lang w:val="en-US"/>
        </w:rPr>
        <w:t>, taking into consideration of</w:t>
      </w:r>
      <w:r w:rsidR="001C719C" w:rsidRPr="001C719C">
        <w:rPr>
          <w:rFonts w:eastAsiaTheme="minorEastAsia" w:cs="Arial"/>
          <w:szCs w:val="24"/>
          <w:lang w:val="en-US"/>
        </w:rPr>
        <w:t xml:space="preserve"> </w:t>
      </w:r>
      <w:r w:rsidR="00527815" w:rsidRPr="001C719C">
        <w:rPr>
          <w:rFonts w:eastAsiaTheme="minorEastAsia" w:cs="Arial"/>
          <w:szCs w:val="24"/>
          <w:lang w:val="en-US"/>
        </w:rPr>
        <w:t>multiple PDSCHs within a slot</w:t>
      </w:r>
      <w:r w:rsidR="00527815" w:rsidRPr="001C719C">
        <w:rPr>
          <w:rFonts w:eastAsiaTheme="minorEastAsia" w:cs="Arial"/>
          <w:szCs w:val="24"/>
        </w:rPr>
        <w:t>,</w:t>
      </w:r>
      <w:r w:rsidR="001C719C">
        <w:rPr>
          <w:rFonts w:eastAsiaTheme="minorEastAsia" w:cs="Arial"/>
          <w:szCs w:val="24"/>
        </w:rPr>
        <w:t xml:space="preserve"> </w:t>
      </w:r>
      <w:r w:rsidR="00527815" w:rsidRPr="001C719C">
        <w:rPr>
          <w:rFonts w:eastAsiaTheme="minorEastAsia" w:cs="Arial" w:hint="eastAsia"/>
          <w:szCs w:val="24"/>
          <w:lang w:val="en-US"/>
        </w:rPr>
        <w:t>c</w:t>
      </w:r>
      <w:r w:rsidR="00527815" w:rsidRPr="001C719C">
        <w:rPr>
          <w:rFonts w:eastAsiaTheme="minorEastAsia" w:cs="Arial"/>
          <w:szCs w:val="24"/>
          <w:lang w:val="en-US"/>
        </w:rPr>
        <w:t>ross-slot scheduling</w:t>
      </w:r>
      <w:r w:rsidR="0052327B">
        <w:rPr>
          <w:rFonts w:eastAsiaTheme="minorEastAsia" w:cs="Arial"/>
          <w:szCs w:val="24"/>
          <w:lang w:val="en-US"/>
        </w:rPr>
        <w:t>, cross-COT scheduling</w:t>
      </w:r>
      <w:r w:rsidR="001C719C">
        <w:rPr>
          <w:rFonts w:eastAsiaTheme="minorEastAsia" w:cs="Arial"/>
          <w:szCs w:val="24"/>
          <w:lang w:val="en-US"/>
        </w:rPr>
        <w:t>.</w:t>
      </w:r>
    </w:p>
    <w:p w:rsidR="00B90577" w:rsidRDefault="00B90577" w:rsidP="0013407A">
      <w:pPr>
        <w:adjustRightInd w:val="0"/>
        <w:spacing w:after="0" w:afterAutospacing="0"/>
        <w:rPr>
          <w:rFonts w:eastAsiaTheme="minorEastAsia" w:cs="Arial"/>
          <w:szCs w:val="24"/>
          <w:lang w:val="en-US"/>
        </w:rPr>
      </w:pPr>
    </w:p>
    <w:p w:rsidR="00E134E1" w:rsidRDefault="00E134E1"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For</w:t>
      </w:r>
      <w:r>
        <w:rPr>
          <w:rFonts w:eastAsiaTheme="minorEastAsia" w:cs="Arial"/>
          <w:szCs w:val="24"/>
          <w:lang w:val="en-US"/>
        </w:rPr>
        <w:t xml:space="preserve"> CBG based transmission, the </w:t>
      </w:r>
      <w:proofErr w:type="spellStart"/>
      <w:r>
        <w:rPr>
          <w:rFonts w:eastAsiaTheme="minorEastAsia" w:cs="Arial"/>
          <w:szCs w:val="24"/>
          <w:lang w:val="en-US"/>
        </w:rPr>
        <w:t>gNB</w:t>
      </w:r>
      <w:proofErr w:type="spellEnd"/>
      <w:r>
        <w:rPr>
          <w:rFonts w:eastAsiaTheme="minorEastAsia" w:cs="Arial"/>
          <w:szCs w:val="24"/>
          <w:lang w:val="en-US"/>
        </w:rPr>
        <w:t xml:space="preserve"> receives more than one CBG HARQ-ACK for a given TB. The </w:t>
      </w:r>
      <w:proofErr w:type="spellStart"/>
      <w:r>
        <w:rPr>
          <w:rFonts w:eastAsiaTheme="minorEastAsia" w:cs="Arial"/>
          <w:szCs w:val="24"/>
          <w:lang w:val="en-US"/>
        </w:rPr>
        <w:t>gNB</w:t>
      </w:r>
      <w:proofErr w:type="spellEnd"/>
      <w:r>
        <w:rPr>
          <w:rFonts w:eastAsiaTheme="minorEastAsia" w:cs="Arial"/>
          <w:szCs w:val="24"/>
          <w:lang w:val="en-US"/>
        </w:rPr>
        <w:t xml:space="preserve"> may not re-transmit all of the undetected CBGs</w:t>
      </w:r>
      <w:r w:rsidR="003541D5">
        <w:rPr>
          <w:rFonts w:eastAsiaTheme="minorEastAsia" w:cs="Arial"/>
          <w:szCs w:val="24"/>
          <w:lang w:val="en-US"/>
        </w:rPr>
        <w:t xml:space="preserve"> in which case TB HARQ-ACK is always NACK irrespective of collision occurrence</w:t>
      </w:r>
      <w:r>
        <w:rPr>
          <w:rFonts w:eastAsiaTheme="minorEastAsia" w:cs="Arial"/>
          <w:szCs w:val="24"/>
          <w:lang w:val="en-US"/>
        </w:rPr>
        <w:t>.</w:t>
      </w:r>
      <w:r w:rsidR="003541D5">
        <w:rPr>
          <w:rFonts w:eastAsiaTheme="minorEastAsia" w:cs="Arial"/>
          <w:szCs w:val="24"/>
          <w:lang w:val="en-US"/>
        </w:rPr>
        <w:t xml:space="preserve"> Hence, CWS update should not always rely on TB HARQ-ACK. Instead, a kind of virtual TB HARQ-ACK</w:t>
      </w:r>
      <w:r w:rsidR="00872DDC">
        <w:rPr>
          <w:rFonts w:eastAsiaTheme="minorEastAsia" w:cs="Arial"/>
          <w:szCs w:val="24"/>
          <w:lang w:val="en-US"/>
        </w:rPr>
        <w:t xml:space="preserve"> derived based on CBG HARQ-AC</w:t>
      </w:r>
      <w:r w:rsidR="00645494">
        <w:rPr>
          <w:rFonts w:eastAsiaTheme="minorEastAsia" w:cs="Arial"/>
          <w:szCs w:val="24"/>
          <w:lang w:val="en-US"/>
        </w:rPr>
        <w:t>K</w:t>
      </w:r>
      <w:r w:rsidR="003541D5">
        <w:rPr>
          <w:rFonts w:eastAsiaTheme="minorEastAsia" w:cs="Arial"/>
          <w:szCs w:val="24"/>
          <w:lang w:val="en-US"/>
        </w:rPr>
        <w:t xml:space="preserve"> can be considered. </w:t>
      </w:r>
      <w:r w:rsidR="003C1F87">
        <w:rPr>
          <w:rFonts w:eastAsiaTheme="minorEastAsia" w:cs="Arial"/>
          <w:szCs w:val="24"/>
          <w:lang w:val="en-US"/>
        </w:rPr>
        <w:t>The target error rate for TB is typically set to 10%. Here, successful TB decoding means that all of the CBGs are decoded successfully. In this sense, the error rate for a CBG is basically less than the one for TB. Considering this property</w:t>
      </w:r>
      <w:r w:rsidR="003541D5">
        <w:rPr>
          <w:rFonts w:eastAsiaTheme="minorEastAsia" w:cs="Arial"/>
          <w:szCs w:val="24"/>
          <w:lang w:val="en-US"/>
        </w:rPr>
        <w:t xml:space="preserve">, </w:t>
      </w:r>
      <w:r w:rsidR="003C1F87">
        <w:rPr>
          <w:rFonts w:eastAsiaTheme="minorEastAsia" w:cs="Arial"/>
          <w:szCs w:val="24"/>
          <w:lang w:val="en-US"/>
        </w:rPr>
        <w:t xml:space="preserve">a possible option is that </w:t>
      </w:r>
      <w:r w:rsidR="003541D5">
        <w:rPr>
          <w:rFonts w:eastAsiaTheme="minorEastAsia" w:cs="Arial"/>
          <w:szCs w:val="24"/>
          <w:lang w:val="en-US"/>
        </w:rPr>
        <w:t>virtual TB HARQ-ACK is set to ACK if at least one CBG HARQ-ACK</w:t>
      </w:r>
      <w:r w:rsidR="00EE0F00">
        <w:rPr>
          <w:rFonts w:eastAsiaTheme="minorEastAsia" w:cs="Arial"/>
          <w:szCs w:val="24"/>
          <w:lang w:val="en-US"/>
        </w:rPr>
        <w:t xml:space="preserve"> in the reference slot</w:t>
      </w:r>
      <w:r w:rsidR="003541D5">
        <w:rPr>
          <w:rFonts w:eastAsiaTheme="minorEastAsia" w:cs="Arial"/>
          <w:szCs w:val="24"/>
          <w:lang w:val="en-US"/>
        </w:rPr>
        <w:t xml:space="preserve"> is ACK</w:t>
      </w:r>
      <w:r w:rsidR="00EE0F00">
        <w:rPr>
          <w:rFonts w:eastAsiaTheme="minorEastAsia" w:cs="Arial"/>
          <w:szCs w:val="24"/>
          <w:lang w:val="en-US"/>
        </w:rPr>
        <w:t>, and the virtual TB HARQ-ACK is set to NACK if all the CBG HARQ-ACK in the reference slot is NACK</w:t>
      </w:r>
      <w:r w:rsidR="003541D5">
        <w:rPr>
          <w:rFonts w:eastAsiaTheme="minorEastAsia" w:cs="Arial"/>
          <w:szCs w:val="24"/>
          <w:lang w:val="en-US"/>
        </w:rPr>
        <w:t xml:space="preserve">. The reason is because </w:t>
      </w:r>
      <w:r w:rsidR="00676644">
        <w:rPr>
          <w:rFonts w:eastAsiaTheme="minorEastAsia" w:cs="Arial"/>
          <w:szCs w:val="24"/>
          <w:lang w:val="en-US"/>
        </w:rPr>
        <w:t>presumably</w:t>
      </w:r>
      <w:r w:rsidR="00DA4381">
        <w:rPr>
          <w:rFonts w:eastAsiaTheme="minorEastAsia" w:cs="Arial"/>
          <w:szCs w:val="24"/>
          <w:lang w:val="en-US"/>
        </w:rPr>
        <w:t xml:space="preserve"> UE</w:t>
      </w:r>
      <w:r w:rsidR="00EE0F00">
        <w:rPr>
          <w:rFonts w:eastAsiaTheme="minorEastAsia" w:cs="Arial"/>
          <w:szCs w:val="24"/>
          <w:lang w:val="en-US"/>
        </w:rPr>
        <w:t xml:space="preserve"> fail</w:t>
      </w:r>
      <w:r w:rsidR="00DA4381">
        <w:rPr>
          <w:rFonts w:eastAsiaTheme="minorEastAsia" w:cs="Arial"/>
          <w:szCs w:val="24"/>
          <w:lang w:val="en-US"/>
        </w:rPr>
        <w:t>s</w:t>
      </w:r>
      <w:r w:rsidR="00EE0F00">
        <w:rPr>
          <w:rFonts w:eastAsiaTheme="minorEastAsia" w:cs="Arial"/>
          <w:szCs w:val="24"/>
          <w:lang w:val="en-US"/>
        </w:rPr>
        <w:t xml:space="preserve"> decod</w:t>
      </w:r>
      <w:r w:rsidR="00EE29DD">
        <w:rPr>
          <w:rFonts w:eastAsiaTheme="minorEastAsia" w:cs="Arial"/>
          <w:szCs w:val="24"/>
          <w:lang w:val="en-US"/>
        </w:rPr>
        <w:t>ing</w:t>
      </w:r>
      <w:r w:rsidR="00EE0F00">
        <w:rPr>
          <w:rFonts w:eastAsiaTheme="minorEastAsia" w:cs="Arial"/>
          <w:szCs w:val="24"/>
          <w:lang w:val="en-US"/>
        </w:rPr>
        <w:t xml:space="preserve"> </w:t>
      </w:r>
      <w:r w:rsidR="003541D5">
        <w:rPr>
          <w:rFonts w:eastAsiaTheme="minorEastAsia" w:cs="Arial"/>
          <w:szCs w:val="24"/>
          <w:lang w:val="en-US"/>
        </w:rPr>
        <w:t xml:space="preserve">all of </w:t>
      </w:r>
      <w:r w:rsidR="00EE0F00">
        <w:rPr>
          <w:rFonts w:eastAsiaTheme="minorEastAsia" w:cs="Arial"/>
          <w:szCs w:val="24"/>
          <w:lang w:val="en-US"/>
        </w:rPr>
        <w:t xml:space="preserve">the transmitted </w:t>
      </w:r>
      <w:r w:rsidR="003541D5">
        <w:rPr>
          <w:rFonts w:eastAsiaTheme="minorEastAsia" w:cs="Arial"/>
          <w:szCs w:val="24"/>
          <w:lang w:val="en-US"/>
        </w:rPr>
        <w:t>CBG</w:t>
      </w:r>
      <w:r w:rsidR="00EE0F00">
        <w:rPr>
          <w:rFonts w:eastAsiaTheme="minorEastAsia" w:cs="Arial"/>
          <w:szCs w:val="24"/>
          <w:lang w:val="en-US"/>
        </w:rPr>
        <w:t>s</w:t>
      </w:r>
      <w:r w:rsidR="003541D5">
        <w:rPr>
          <w:rFonts w:eastAsiaTheme="minorEastAsia" w:cs="Arial"/>
          <w:szCs w:val="24"/>
          <w:lang w:val="en-US"/>
        </w:rPr>
        <w:t xml:space="preserve"> </w:t>
      </w:r>
      <w:r w:rsidR="003C1F87">
        <w:rPr>
          <w:rFonts w:eastAsiaTheme="minorEastAsia" w:cs="Arial"/>
          <w:szCs w:val="24"/>
          <w:lang w:val="en-US"/>
        </w:rPr>
        <w:t xml:space="preserve">only </w:t>
      </w:r>
      <w:r w:rsidR="003541D5">
        <w:rPr>
          <w:rFonts w:eastAsiaTheme="minorEastAsia" w:cs="Arial"/>
          <w:szCs w:val="24"/>
          <w:lang w:val="en-US"/>
        </w:rPr>
        <w:t>if a collision actually happens.</w:t>
      </w:r>
    </w:p>
    <w:p w:rsidR="00E134E1" w:rsidRDefault="00E134E1" w:rsidP="0013407A">
      <w:pPr>
        <w:adjustRightInd w:val="0"/>
        <w:spacing w:after="0" w:afterAutospacing="0"/>
        <w:rPr>
          <w:rFonts w:eastAsiaTheme="minorEastAsia" w:cs="Arial"/>
          <w:szCs w:val="24"/>
          <w:lang w:val="en-US"/>
        </w:rPr>
      </w:pPr>
    </w:p>
    <w:p w:rsidR="00257B50" w:rsidRPr="0013407A" w:rsidRDefault="00257B50" w:rsidP="00257B5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683C65">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57B50" w:rsidRDefault="00257B50" w:rsidP="00257B5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CBG based transmission, virtual TB HARQ-ACK is used for CWS update.</w:t>
      </w:r>
    </w:p>
    <w:p w:rsidR="00257B50" w:rsidRDefault="00257B50" w:rsidP="00257B50">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ACK if at least one CBG HARQ-ACK is ACK.</w:t>
      </w:r>
    </w:p>
    <w:p w:rsidR="000023C9" w:rsidRPr="001C719C" w:rsidRDefault="000023C9" w:rsidP="00257B50">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NACK if all CBG HARQ-ACKs are NACK.</w:t>
      </w:r>
    </w:p>
    <w:p w:rsidR="00257B50" w:rsidRPr="00257B50" w:rsidRDefault="00257B50" w:rsidP="0013407A">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Cat-4 LBT requires priority class determination, while there is no priority class for UL Cat-1/2 LBT.</w:t>
      </w:r>
    </w:p>
    <w:p w:rsidR="00C67A64" w:rsidRDefault="00C67A64" w:rsidP="00C67A64">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UL Cat-1/2 LBT requires fractional symbol based PUSCH starting position adaptation to create an appropriate gap length, while PUSCH starting at a symbol boundary is sufficient for UL Cat-4 LBT.</w:t>
      </w:r>
    </w:p>
    <w:p w:rsidR="00C67A64" w:rsidRPr="00C67A64" w:rsidRDefault="00C67A64" w:rsidP="00D16559">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Take Alt 1 for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i.e. e</w:t>
      </w:r>
      <w:r w:rsidRPr="00E31793">
        <w:rPr>
          <w:rFonts w:eastAsiaTheme="minorEastAsia" w:cs="Arial"/>
          <w:szCs w:val="24"/>
          <w:lang w:val="en-US"/>
        </w:rPr>
        <w:t xml:space="preserve">nergy measurement is done in the </w:t>
      </w:r>
      <w:r>
        <w:rPr>
          <w:rFonts w:eastAsiaTheme="minorEastAsia" w:cs="Arial"/>
          <w:szCs w:val="24"/>
          <w:lang w:val="en-US"/>
        </w:rPr>
        <w:t xml:space="preserve">last </w:t>
      </w:r>
      <w:r w:rsidRPr="00E31793">
        <w:rPr>
          <w:rFonts w:eastAsiaTheme="minorEastAsia" w:cs="Arial"/>
          <w:szCs w:val="24"/>
          <w:lang w:val="en-US"/>
        </w:rPr>
        <w:t>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C67A64" w:rsidRPr="00C67A64" w:rsidRDefault="00C67A64" w:rsidP="00D16559">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Default="00C67A64" w:rsidP="00C67A64">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C67A64" w:rsidRDefault="00C67A64" w:rsidP="00C67A6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C67A64" w:rsidRDefault="00C67A64" w:rsidP="00C67A64">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Observation 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Pr="006E4AF2"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C67A64" w:rsidRPr="00C67A64" w:rsidRDefault="00C67A64" w:rsidP="00C67A64">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LBT category, UL priority class, and PUSCH starting position should be jointly indicated in DCI.</w:t>
      </w:r>
    </w:p>
    <w:p w:rsidR="001119D6" w:rsidRDefault="001119D6" w:rsidP="00FE0FCF">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Pr="001C719C"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C67A64" w:rsidRDefault="00C67A64" w:rsidP="00FE0FCF">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Pr="001C719C" w:rsidRDefault="00C67A64" w:rsidP="00C67A64">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 taking into consideration of multiple PDSCHs within a slot</w:t>
      </w:r>
      <w:r w:rsidRPr="001C719C">
        <w:rPr>
          <w:rFonts w:eastAsiaTheme="minorEastAsia" w:cs="Arial"/>
          <w:szCs w:val="24"/>
        </w:rPr>
        <w:t>,</w:t>
      </w:r>
      <w:r>
        <w:rPr>
          <w:rFonts w:eastAsiaTheme="minorEastAsia" w:cs="Arial"/>
          <w:szCs w:val="24"/>
        </w:rPr>
        <w:t xml:space="preserve"> </w:t>
      </w:r>
      <w:r w:rsidRPr="001C719C">
        <w:rPr>
          <w:rFonts w:eastAsiaTheme="minorEastAsia" w:cs="Arial" w:hint="eastAsia"/>
          <w:szCs w:val="24"/>
          <w:lang w:val="en-US"/>
        </w:rPr>
        <w:t>c</w:t>
      </w:r>
      <w:r w:rsidRPr="001C719C">
        <w:rPr>
          <w:rFonts w:eastAsiaTheme="minorEastAsia" w:cs="Arial"/>
          <w:szCs w:val="24"/>
          <w:lang w:val="en-US"/>
        </w:rPr>
        <w:t>ross-slot scheduling</w:t>
      </w:r>
      <w:r>
        <w:rPr>
          <w:rFonts w:eastAsiaTheme="minorEastAsia" w:cs="Arial"/>
          <w:szCs w:val="24"/>
          <w:lang w:val="en-US"/>
        </w:rPr>
        <w:t>, cross-COT scheduling.</w:t>
      </w:r>
    </w:p>
    <w:p w:rsidR="00C67A64" w:rsidRDefault="00C67A64" w:rsidP="00FE0FCF">
      <w:pPr>
        <w:adjustRightInd w:val="0"/>
        <w:spacing w:after="0" w:afterAutospacing="0"/>
        <w:rPr>
          <w:rFonts w:eastAsiaTheme="minorEastAsia" w:cs="Arial"/>
          <w:szCs w:val="24"/>
          <w:lang w:val="en-US"/>
        </w:rPr>
      </w:pPr>
    </w:p>
    <w:p w:rsidR="00C67A64" w:rsidRPr="0013407A" w:rsidRDefault="00C67A64" w:rsidP="00C67A6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67A64" w:rsidRDefault="00C67A64" w:rsidP="00C67A6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CBG based transmission, virtual TB HARQ-ACK is used for CWS update.</w:t>
      </w:r>
    </w:p>
    <w:p w:rsidR="00C67A64" w:rsidRDefault="00C67A64" w:rsidP="00C67A6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ACK if at least one CBG HARQ-ACK is ACK.</w:t>
      </w:r>
    </w:p>
    <w:p w:rsidR="00C67A64" w:rsidRPr="001C719C" w:rsidRDefault="00C67A64" w:rsidP="00C67A6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NACK if all CBG HARQ-ACKs are NACK.</w:t>
      </w:r>
    </w:p>
    <w:p w:rsidR="00C67A64" w:rsidRPr="00C67A64" w:rsidRDefault="00C67A64"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FE6D32" w:rsidRPr="009E73F1" w:rsidRDefault="00FE6D32" w:rsidP="00FE6D32">
      <w:pPr>
        <w:pStyle w:val="textintend2"/>
        <w:widowControl w:val="0"/>
        <w:numPr>
          <w:ilvl w:val="0"/>
          <w:numId w:val="11"/>
        </w:numPr>
        <w:snapToGrid w:val="0"/>
        <w:spacing w:after="0"/>
        <w:ind w:left="720" w:hanging="720"/>
        <w:rPr>
          <w:szCs w:val="24"/>
        </w:rPr>
      </w:pPr>
      <w:r w:rsidRPr="00767473">
        <w:rPr>
          <w:szCs w:val="24"/>
        </w:rPr>
        <w:t>RP-191581</w:t>
      </w:r>
      <w:r>
        <w:rPr>
          <w:rFonts w:hint="eastAsia"/>
          <w:szCs w:val="24"/>
          <w:lang w:eastAsia="ja-JP"/>
        </w:rPr>
        <w:t>,</w:t>
      </w:r>
      <w:r>
        <w:rPr>
          <w:szCs w:val="24"/>
          <w:lang w:eastAsia="ja-JP"/>
        </w:rPr>
        <w:t xml:space="preserve"> “</w:t>
      </w:r>
      <w:r w:rsidRPr="00767473">
        <w:rPr>
          <w:szCs w:val="24"/>
          <w:lang w:eastAsia="ja-JP"/>
        </w:rPr>
        <w:t>Guidance on essential functionality for NR-U</w:t>
      </w:r>
      <w:r>
        <w:rPr>
          <w:szCs w:val="24"/>
          <w:lang w:eastAsia="ja-JP"/>
        </w:rPr>
        <w:t xml:space="preserve">”, Qualcomm, </w:t>
      </w:r>
      <w:r w:rsidRPr="00BE23DE">
        <w:rPr>
          <w:szCs w:val="24"/>
        </w:rPr>
        <w:t>3GPP RAN#</w:t>
      </w:r>
      <w:r>
        <w:rPr>
          <w:szCs w:val="24"/>
        </w:rPr>
        <w:t>84,</w:t>
      </w:r>
      <w:r w:rsidRPr="00BE23DE">
        <w:rPr>
          <w:szCs w:val="24"/>
        </w:rPr>
        <w:t xml:space="preserve"> </w:t>
      </w:r>
      <w:r>
        <w:rPr>
          <w:szCs w:val="24"/>
        </w:rPr>
        <w:t>June</w:t>
      </w:r>
      <w:r w:rsidRPr="00BE23DE">
        <w:rPr>
          <w:szCs w:val="24"/>
        </w:rPr>
        <w:t xml:space="preserve"> 2019.</w:t>
      </w:r>
    </w:p>
    <w:p w:rsidR="00854196" w:rsidRPr="0073438C" w:rsidRDefault="00854196" w:rsidP="00854196">
      <w:pPr>
        <w:pStyle w:val="textintend2"/>
        <w:widowControl w:val="0"/>
        <w:numPr>
          <w:ilvl w:val="0"/>
          <w:numId w:val="11"/>
        </w:numPr>
        <w:snapToGrid w:val="0"/>
        <w:spacing w:after="0"/>
        <w:ind w:left="720" w:hanging="720"/>
        <w:rPr>
          <w:szCs w:val="24"/>
        </w:rPr>
      </w:pPr>
      <w:bookmarkStart w:id="5" w:name="_GoBack"/>
      <w:bookmarkEnd w:id="5"/>
      <w:r>
        <w:rPr>
          <w:szCs w:val="24"/>
          <w:lang w:eastAsia="ja-JP"/>
        </w:rPr>
        <w:t>3GPP RAN1#</w:t>
      </w:r>
      <w:r>
        <w:rPr>
          <w:rFonts w:hint="eastAsia"/>
          <w:szCs w:val="24"/>
          <w:lang w:eastAsia="ja-JP"/>
        </w:rPr>
        <w:t>9</w:t>
      </w:r>
      <w:r w:rsidR="00F128D2">
        <w:rPr>
          <w:rFonts w:hint="eastAsia"/>
          <w:szCs w:val="24"/>
          <w:lang w:eastAsia="ja-JP"/>
        </w:rPr>
        <w:t>7</w:t>
      </w:r>
      <w:r>
        <w:rPr>
          <w:szCs w:val="24"/>
          <w:lang w:eastAsia="ja-JP"/>
        </w:rPr>
        <w:t xml:space="preserve"> </w:t>
      </w:r>
      <w:r>
        <w:rPr>
          <w:rFonts w:hint="eastAsia"/>
          <w:szCs w:val="24"/>
          <w:lang w:eastAsia="ja-JP"/>
        </w:rPr>
        <w:t>C</w:t>
      </w:r>
      <w:r>
        <w:rPr>
          <w:szCs w:val="24"/>
          <w:lang w:eastAsia="ja-JP"/>
        </w:rPr>
        <w:t xml:space="preserve">hairman’s note, </w:t>
      </w:r>
      <w:r w:rsidR="00F128D2">
        <w:rPr>
          <w:szCs w:val="24"/>
          <w:lang w:eastAsia="ja-JP"/>
        </w:rPr>
        <w:t>May</w:t>
      </w:r>
      <w:r>
        <w:rPr>
          <w:szCs w:val="24"/>
          <w:lang w:eastAsia="ja-JP"/>
        </w:rPr>
        <w:t xml:space="preserve"> 2019.</w:t>
      </w:r>
    </w:p>
    <w:p w:rsidR="00854196" w:rsidRPr="009E73F1" w:rsidRDefault="00854196" w:rsidP="00854196">
      <w:pPr>
        <w:pStyle w:val="textintend2"/>
        <w:widowControl w:val="0"/>
        <w:numPr>
          <w:ilvl w:val="0"/>
          <w:numId w:val="0"/>
        </w:numPr>
        <w:snapToGrid w:val="0"/>
        <w:spacing w:after="0"/>
        <w:ind w:left="720"/>
        <w:rPr>
          <w:szCs w:val="24"/>
        </w:rPr>
      </w:pP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0D6" w:rsidRDefault="00D440D6">
      <w:r>
        <w:separator/>
      </w:r>
    </w:p>
  </w:endnote>
  <w:endnote w:type="continuationSeparator" w:id="0">
    <w:p w:rsidR="00D440D6" w:rsidRDefault="00D440D6">
      <w:r>
        <w:continuationSeparator/>
      </w:r>
    </w:p>
  </w:endnote>
  <w:endnote w:type="continuationNotice" w:id="1">
    <w:p w:rsidR="00D440D6" w:rsidRDefault="00D44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0D6" w:rsidRDefault="00D440D6">
      <w:r>
        <w:separator/>
      </w:r>
    </w:p>
  </w:footnote>
  <w:footnote w:type="continuationSeparator" w:id="0">
    <w:p w:rsidR="00D440D6" w:rsidRDefault="00D440D6">
      <w:r>
        <w:continuationSeparator/>
      </w:r>
    </w:p>
  </w:footnote>
  <w:footnote w:type="continuationNotice" w:id="1">
    <w:p w:rsidR="00D440D6" w:rsidRDefault="00D44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21B0D68"/>
    <w:multiLevelType w:val="hybridMultilevel"/>
    <w:tmpl w:val="090C78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5D43E9"/>
    <w:multiLevelType w:val="hybridMultilevel"/>
    <w:tmpl w:val="5846C92C"/>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num>
  <w:num w:numId="6">
    <w:abstractNumId w:val="15"/>
  </w:num>
  <w:num w:numId="7">
    <w:abstractNumId w:val="11"/>
  </w:num>
  <w:num w:numId="8">
    <w:abstractNumId w:val="1"/>
  </w:num>
  <w:num w:numId="9">
    <w:abstractNumId w:val="22"/>
  </w:num>
  <w:num w:numId="10">
    <w:abstractNumId w:val="8"/>
  </w:num>
  <w:num w:numId="11">
    <w:abstractNumId w:val="9"/>
  </w:num>
  <w:num w:numId="12">
    <w:abstractNumId w:val="16"/>
  </w:num>
  <w:num w:numId="13">
    <w:abstractNumId w:val="10"/>
  </w:num>
  <w:num w:numId="14">
    <w:abstractNumId w:val="18"/>
  </w:num>
  <w:num w:numId="15">
    <w:abstractNumId w:val="17"/>
  </w:num>
  <w:num w:numId="16">
    <w:abstractNumId w:val="4"/>
  </w:num>
  <w:num w:numId="17">
    <w:abstractNumId w:val="3"/>
  </w:num>
  <w:num w:numId="18">
    <w:abstractNumId w:val="6"/>
  </w:num>
  <w:num w:numId="19">
    <w:abstractNumId w:val="12"/>
  </w:num>
  <w:num w:numId="20">
    <w:abstractNumId w:val="19"/>
  </w:num>
  <w:num w:numId="21">
    <w:abstractNumId w:val="23"/>
  </w:num>
  <w:num w:numId="22">
    <w:abstractNumId w:val="5"/>
  </w:num>
  <w:num w:numId="23">
    <w:abstractNumId w:val="13"/>
  </w:num>
  <w:num w:numId="24">
    <w:abstractNumId w:val="7"/>
  </w:num>
  <w:num w:numId="2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3C9"/>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BE3"/>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32F"/>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3D53"/>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A6B"/>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9D6"/>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3E3"/>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B"/>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5D6"/>
    <w:rsid w:val="00182B27"/>
    <w:rsid w:val="00182B72"/>
    <w:rsid w:val="0018335C"/>
    <w:rsid w:val="00183772"/>
    <w:rsid w:val="001837AA"/>
    <w:rsid w:val="00183F4C"/>
    <w:rsid w:val="0018416B"/>
    <w:rsid w:val="00184613"/>
    <w:rsid w:val="001847A8"/>
    <w:rsid w:val="00184A33"/>
    <w:rsid w:val="00185F24"/>
    <w:rsid w:val="00186BE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1EEF"/>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55"/>
    <w:rsid w:val="001D4A87"/>
    <w:rsid w:val="001D5677"/>
    <w:rsid w:val="001D631D"/>
    <w:rsid w:val="001D634C"/>
    <w:rsid w:val="001D6554"/>
    <w:rsid w:val="001D673C"/>
    <w:rsid w:val="001D6A4F"/>
    <w:rsid w:val="001D6C9C"/>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2274"/>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28F"/>
    <w:rsid w:val="00207F84"/>
    <w:rsid w:val="0021037B"/>
    <w:rsid w:val="00210544"/>
    <w:rsid w:val="002106D9"/>
    <w:rsid w:val="00210BA0"/>
    <w:rsid w:val="0021132B"/>
    <w:rsid w:val="00211989"/>
    <w:rsid w:val="002122DB"/>
    <w:rsid w:val="002124DB"/>
    <w:rsid w:val="00212E46"/>
    <w:rsid w:val="00213488"/>
    <w:rsid w:val="0021362B"/>
    <w:rsid w:val="00213D20"/>
    <w:rsid w:val="002143D5"/>
    <w:rsid w:val="002145B7"/>
    <w:rsid w:val="002147C1"/>
    <w:rsid w:val="00215168"/>
    <w:rsid w:val="002152BB"/>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684"/>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4413"/>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B50"/>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267"/>
    <w:rsid w:val="00273606"/>
    <w:rsid w:val="0027379D"/>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AE"/>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6F4"/>
    <w:rsid w:val="002A0A42"/>
    <w:rsid w:val="002A17FB"/>
    <w:rsid w:val="002A1A1C"/>
    <w:rsid w:val="002A1ADE"/>
    <w:rsid w:val="002A1C57"/>
    <w:rsid w:val="002A259F"/>
    <w:rsid w:val="002A32CE"/>
    <w:rsid w:val="002A34A1"/>
    <w:rsid w:val="002A353E"/>
    <w:rsid w:val="002A3588"/>
    <w:rsid w:val="002A47F7"/>
    <w:rsid w:val="002A47FD"/>
    <w:rsid w:val="002A5269"/>
    <w:rsid w:val="002A5935"/>
    <w:rsid w:val="002A759B"/>
    <w:rsid w:val="002A7B61"/>
    <w:rsid w:val="002A7F4C"/>
    <w:rsid w:val="002B0394"/>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5A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930"/>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39"/>
    <w:rsid w:val="00301FA4"/>
    <w:rsid w:val="00302480"/>
    <w:rsid w:val="00302764"/>
    <w:rsid w:val="0030283F"/>
    <w:rsid w:val="003031ED"/>
    <w:rsid w:val="00303299"/>
    <w:rsid w:val="00303782"/>
    <w:rsid w:val="0030435D"/>
    <w:rsid w:val="0030454B"/>
    <w:rsid w:val="00305E6E"/>
    <w:rsid w:val="003063DE"/>
    <w:rsid w:val="00306945"/>
    <w:rsid w:val="00306C4C"/>
    <w:rsid w:val="00306D11"/>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5ED7"/>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1D5"/>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38C"/>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1F87"/>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09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947"/>
    <w:rsid w:val="00411C57"/>
    <w:rsid w:val="00411E15"/>
    <w:rsid w:val="004123BA"/>
    <w:rsid w:val="004127B0"/>
    <w:rsid w:val="00412BB9"/>
    <w:rsid w:val="00413797"/>
    <w:rsid w:val="00413B1E"/>
    <w:rsid w:val="00413E74"/>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5AE4"/>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B7F55"/>
    <w:rsid w:val="004C0755"/>
    <w:rsid w:val="004C0F99"/>
    <w:rsid w:val="004C125A"/>
    <w:rsid w:val="004C1660"/>
    <w:rsid w:val="004C219D"/>
    <w:rsid w:val="004C2DA3"/>
    <w:rsid w:val="004C31FA"/>
    <w:rsid w:val="004C4643"/>
    <w:rsid w:val="004C4B5F"/>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8C9"/>
    <w:rsid w:val="004D5A34"/>
    <w:rsid w:val="004D5CAF"/>
    <w:rsid w:val="004D6254"/>
    <w:rsid w:val="004D645F"/>
    <w:rsid w:val="004D686F"/>
    <w:rsid w:val="004D7230"/>
    <w:rsid w:val="004D76B3"/>
    <w:rsid w:val="004D76E5"/>
    <w:rsid w:val="004D7E61"/>
    <w:rsid w:val="004E0135"/>
    <w:rsid w:val="004E1050"/>
    <w:rsid w:val="004E1A6D"/>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4"/>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327B"/>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3775F"/>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585"/>
    <w:rsid w:val="00552A66"/>
    <w:rsid w:val="00553561"/>
    <w:rsid w:val="00553851"/>
    <w:rsid w:val="00554287"/>
    <w:rsid w:val="005544D4"/>
    <w:rsid w:val="005546C5"/>
    <w:rsid w:val="00555889"/>
    <w:rsid w:val="00555C56"/>
    <w:rsid w:val="00556208"/>
    <w:rsid w:val="0055652F"/>
    <w:rsid w:val="0055676D"/>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2B50"/>
    <w:rsid w:val="00573200"/>
    <w:rsid w:val="005736C8"/>
    <w:rsid w:val="005746A3"/>
    <w:rsid w:val="0057576A"/>
    <w:rsid w:val="00576088"/>
    <w:rsid w:val="0057666A"/>
    <w:rsid w:val="00576B6D"/>
    <w:rsid w:val="00577224"/>
    <w:rsid w:val="00577CF1"/>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4BF7"/>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AFD"/>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1EA"/>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520E"/>
    <w:rsid w:val="006165D3"/>
    <w:rsid w:val="00616D64"/>
    <w:rsid w:val="006173FD"/>
    <w:rsid w:val="006179F1"/>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494"/>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A2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557"/>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644"/>
    <w:rsid w:val="00676F7A"/>
    <w:rsid w:val="0067757B"/>
    <w:rsid w:val="0067762C"/>
    <w:rsid w:val="00677C8A"/>
    <w:rsid w:val="00680E3F"/>
    <w:rsid w:val="00681991"/>
    <w:rsid w:val="0068203E"/>
    <w:rsid w:val="0068357C"/>
    <w:rsid w:val="006837EC"/>
    <w:rsid w:val="00683907"/>
    <w:rsid w:val="00683C65"/>
    <w:rsid w:val="006857EB"/>
    <w:rsid w:val="00686550"/>
    <w:rsid w:val="006865BF"/>
    <w:rsid w:val="00687198"/>
    <w:rsid w:val="00687385"/>
    <w:rsid w:val="00687428"/>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D7C77"/>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40B"/>
    <w:rsid w:val="006F6856"/>
    <w:rsid w:val="006F6E4A"/>
    <w:rsid w:val="006F74B4"/>
    <w:rsid w:val="006F7830"/>
    <w:rsid w:val="00700C6C"/>
    <w:rsid w:val="00700EE7"/>
    <w:rsid w:val="00700F40"/>
    <w:rsid w:val="0070113F"/>
    <w:rsid w:val="00701B75"/>
    <w:rsid w:val="00702E74"/>
    <w:rsid w:val="00703282"/>
    <w:rsid w:val="00703A87"/>
    <w:rsid w:val="00703C7A"/>
    <w:rsid w:val="007048EB"/>
    <w:rsid w:val="00704DFD"/>
    <w:rsid w:val="0070524B"/>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5FA"/>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5DF2"/>
    <w:rsid w:val="007B604A"/>
    <w:rsid w:val="007B780C"/>
    <w:rsid w:val="007B7BB3"/>
    <w:rsid w:val="007C00E0"/>
    <w:rsid w:val="007C0445"/>
    <w:rsid w:val="007C0A01"/>
    <w:rsid w:val="007C1A59"/>
    <w:rsid w:val="007C2535"/>
    <w:rsid w:val="007C28A4"/>
    <w:rsid w:val="007C3BE3"/>
    <w:rsid w:val="007C41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49B2"/>
    <w:rsid w:val="007E53A4"/>
    <w:rsid w:val="007E578F"/>
    <w:rsid w:val="007E5D74"/>
    <w:rsid w:val="007E5EA7"/>
    <w:rsid w:val="007E5F07"/>
    <w:rsid w:val="007E6635"/>
    <w:rsid w:val="007E6D28"/>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23B"/>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196"/>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2DDC"/>
    <w:rsid w:val="00873104"/>
    <w:rsid w:val="00873547"/>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8BB"/>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337"/>
    <w:rsid w:val="00901906"/>
    <w:rsid w:val="00901AE0"/>
    <w:rsid w:val="00902031"/>
    <w:rsid w:val="00903038"/>
    <w:rsid w:val="0090393C"/>
    <w:rsid w:val="00904AA4"/>
    <w:rsid w:val="00904D2A"/>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76E"/>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025"/>
    <w:rsid w:val="009A63CB"/>
    <w:rsid w:val="009A6859"/>
    <w:rsid w:val="009A7ABA"/>
    <w:rsid w:val="009A7F93"/>
    <w:rsid w:val="009B00D9"/>
    <w:rsid w:val="009B0588"/>
    <w:rsid w:val="009B1410"/>
    <w:rsid w:val="009B152C"/>
    <w:rsid w:val="009B1619"/>
    <w:rsid w:val="009B24F0"/>
    <w:rsid w:val="009B27E5"/>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900"/>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77B"/>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8A2"/>
    <w:rsid w:val="00AD5C89"/>
    <w:rsid w:val="00AD5E69"/>
    <w:rsid w:val="00AD6474"/>
    <w:rsid w:val="00AD7C1A"/>
    <w:rsid w:val="00AD7DF9"/>
    <w:rsid w:val="00AD7E51"/>
    <w:rsid w:val="00AE03D7"/>
    <w:rsid w:val="00AE0898"/>
    <w:rsid w:val="00AE0CCF"/>
    <w:rsid w:val="00AE167C"/>
    <w:rsid w:val="00AE2015"/>
    <w:rsid w:val="00AE2219"/>
    <w:rsid w:val="00AE23C9"/>
    <w:rsid w:val="00AE2CAA"/>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20D"/>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5FF4"/>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B7DF2"/>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575BA"/>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A64"/>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B2D"/>
    <w:rsid w:val="00CF1C75"/>
    <w:rsid w:val="00CF28AC"/>
    <w:rsid w:val="00CF2BFF"/>
    <w:rsid w:val="00CF2E73"/>
    <w:rsid w:val="00CF3377"/>
    <w:rsid w:val="00CF3B16"/>
    <w:rsid w:val="00CF3BBE"/>
    <w:rsid w:val="00CF3BC1"/>
    <w:rsid w:val="00CF4CCA"/>
    <w:rsid w:val="00CF5B9C"/>
    <w:rsid w:val="00CF600A"/>
    <w:rsid w:val="00CF6628"/>
    <w:rsid w:val="00CF667D"/>
    <w:rsid w:val="00CF75B4"/>
    <w:rsid w:val="00CF7DA4"/>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7F7"/>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7B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DE2"/>
    <w:rsid w:val="00D42EA0"/>
    <w:rsid w:val="00D430B2"/>
    <w:rsid w:val="00D437FE"/>
    <w:rsid w:val="00D43E13"/>
    <w:rsid w:val="00D440D6"/>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CD2"/>
    <w:rsid w:val="00D56EA6"/>
    <w:rsid w:val="00D5738E"/>
    <w:rsid w:val="00D57577"/>
    <w:rsid w:val="00D57749"/>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3913"/>
    <w:rsid w:val="00DA4381"/>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0B"/>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B79"/>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1"/>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1793"/>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277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444"/>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0D7"/>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A77A6"/>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0F00"/>
    <w:rsid w:val="00EE29DD"/>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8D2"/>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B78"/>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1CB"/>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7B3"/>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5EC"/>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7B3"/>
    <w:rsid w:val="00F70A24"/>
    <w:rsid w:val="00F70F41"/>
    <w:rsid w:val="00F7117A"/>
    <w:rsid w:val="00F71573"/>
    <w:rsid w:val="00F7298B"/>
    <w:rsid w:val="00F72ED3"/>
    <w:rsid w:val="00F73B2F"/>
    <w:rsid w:val="00F74D54"/>
    <w:rsid w:val="00F74DE9"/>
    <w:rsid w:val="00F74F3B"/>
    <w:rsid w:val="00F751D8"/>
    <w:rsid w:val="00F75786"/>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6D32"/>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maintext">
    <w:name w:val="main text"/>
    <w:basedOn w:val="a"/>
    <w:link w:val="maintextChar"/>
    <w:qFormat/>
    <w:rsid w:val="0016032B"/>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16032B"/>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705741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B4E54-CF76-4712-9E02-9B816C4F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6</Pages>
  <Words>1831</Words>
  <Characters>10442</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157</cp:revision>
  <cp:lastPrinted>2014-04-22T06:35:00Z</cp:lastPrinted>
  <dcterms:created xsi:type="dcterms:W3CDTF">2018-09-13T04:47:00Z</dcterms:created>
  <dcterms:modified xsi:type="dcterms:W3CDTF">2019-08-16T04:29:00Z</dcterms:modified>
</cp:coreProperties>
</file>