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51D2C330" w:rsidR="00B975F2" w:rsidRPr="00B822B1" w:rsidRDefault="00B975F2" w:rsidP="005A3B69">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60B38">
        <w:rPr>
          <w:rFonts w:ascii="Arial" w:hAnsi="Arial" w:cs="Arial"/>
          <w:b/>
          <w:sz w:val="24"/>
          <w:lang w:val="en-US" w:eastAsia="zh-CN"/>
        </w:rPr>
        <w:t>8</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R1-19</w:t>
      </w:r>
      <w:r w:rsidR="00507C2F">
        <w:rPr>
          <w:rFonts w:ascii="Arial" w:hAnsi="Arial" w:cs="Arial"/>
          <w:b/>
          <w:sz w:val="24"/>
          <w:lang w:val="en-US"/>
        </w:rPr>
        <w:t>09055</w:t>
      </w:r>
    </w:p>
    <w:p w14:paraId="193B3713" w14:textId="458B1019" w:rsidR="00B975F2" w:rsidRPr="00B822B1" w:rsidRDefault="00284187" w:rsidP="00B975F2">
      <w:pPr>
        <w:pStyle w:val="Footer"/>
        <w:jc w:val="both"/>
        <w:rPr>
          <w:rFonts w:cs="Arial"/>
          <w:lang w:val="en-GB" w:eastAsia="zh-CN"/>
        </w:rPr>
      </w:pPr>
      <w:r>
        <w:rPr>
          <w:rFonts w:cs="Arial"/>
          <w:i w:val="0"/>
          <w:noProof w:val="0"/>
          <w:sz w:val="24"/>
          <w:lang w:val="en-US" w:eastAsia="en-US"/>
        </w:rPr>
        <w:t>Prague</w:t>
      </w:r>
      <w:r w:rsidR="00732A75" w:rsidRPr="00732A75">
        <w:rPr>
          <w:rFonts w:cs="Arial"/>
          <w:i w:val="0"/>
          <w:noProof w:val="0"/>
          <w:sz w:val="24"/>
          <w:lang w:val="en-US" w:eastAsia="en-US"/>
        </w:rPr>
        <w:t xml:space="preserve">, </w:t>
      </w:r>
      <w:r w:rsidRPr="00284187">
        <w:rPr>
          <w:rFonts w:cs="Arial"/>
          <w:i w:val="0"/>
          <w:noProof w:val="0"/>
          <w:sz w:val="24"/>
          <w:lang w:val="en-US" w:eastAsia="en-US"/>
        </w:rPr>
        <w:t>Czech Republic</w:t>
      </w:r>
      <w:r>
        <w:rPr>
          <w:rFonts w:cs="Arial"/>
          <w:i w:val="0"/>
          <w:noProof w:val="0"/>
          <w:sz w:val="24"/>
          <w:lang w:val="en-US" w:eastAsia="en-US"/>
        </w:rPr>
        <w:t>,</w:t>
      </w:r>
      <w:r w:rsidR="00732A75" w:rsidRPr="00732A75">
        <w:rPr>
          <w:rFonts w:cs="Arial"/>
          <w:i w:val="0"/>
          <w:noProof w:val="0"/>
          <w:sz w:val="24"/>
          <w:lang w:val="en-US" w:eastAsia="en-US"/>
        </w:rPr>
        <w:t xml:space="preserve"> </w:t>
      </w:r>
      <w:r w:rsidR="000866FA">
        <w:rPr>
          <w:rFonts w:cs="Arial"/>
          <w:i w:val="0"/>
          <w:noProof w:val="0"/>
          <w:sz w:val="24"/>
          <w:lang w:val="en-US" w:eastAsia="en-US"/>
        </w:rPr>
        <w:t>August</w:t>
      </w:r>
      <w:r w:rsidR="000866FA">
        <w:rPr>
          <w:rFonts w:cs="Arial"/>
          <w:i w:val="0"/>
          <w:noProof w:val="0"/>
          <w:sz w:val="24"/>
          <w:lang w:val="en-US" w:eastAsia="en-US"/>
        </w:rPr>
        <w:t xml:space="preserve"> </w:t>
      </w:r>
      <w:r>
        <w:rPr>
          <w:rFonts w:cs="Arial"/>
          <w:i w:val="0"/>
          <w:noProof w:val="0"/>
          <w:sz w:val="24"/>
          <w:lang w:val="en-US" w:eastAsia="en-US"/>
        </w:rPr>
        <w:t>26</w:t>
      </w:r>
      <w:r w:rsidR="0057150E" w:rsidRPr="0057150E">
        <w:rPr>
          <w:rFonts w:cs="Arial"/>
          <w:i w:val="0"/>
          <w:noProof w:val="0"/>
          <w:sz w:val="24"/>
          <w:vertAlign w:val="superscript"/>
          <w:lang w:val="en-US" w:eastAsia="en-US"/>
        </w:rPr>
        <w:t>th</w:t>
      </w:r>
      <w:r w:rsidR="00732A75" w:rsidRPr="00732A75">
        <w:rPr>
          <w:rFonts w:cs="Arial"/>
          <w:i w:val="0"/>
          <w:noProof w:val="0"/>
          <w:sz w:val="24"/>
          <w:lang w:val="en-US" w:eastAsia="en-US"/>
        </w:rPr>
        <w:t xml:space="preserve"> – </w:t>
      </w:r>
      <w:r>
        <w:rPr>
          <w:rFonts w:cs="Arial"/>
          <w:i w:val="0"/>
          <w:noProof w:val="0"/>
          <w:sz w:val="24"/>
          <w:lang w:val="en-US" w:eastAsia="en-US"/>
        </w:rPr>
        <w:t>30</w:t>
      </w:r>
      <w:r w:rsidR="0057150E" w:rsidRPr="0057150E">
        <w:rPr>
          <w:rFonts w:cs="Arial"/>
          <w:i w:val="0"/>
          <w:noProof w:val="0"/>
          <w:sz w:val="24"/>
          <w:vertAlign w:val="superscript"/>
          <w:lang w:val="en-US" w:eastAsia="en-US"/>
        </w:rPr>
        <w:t>th</w:t>
      </w:r>
      <w:r w:rsidR="000866FA">
        <w:rPr>
          <w:rFonts w:cs="Arial"/>
          <w:i w:val="0"/>
          <w:noProof w:val="0"/>
          <w:sz w:val="24"/>
          <w:lang w:val="en-US" w:eastAsia="en-US"/>
        </w:rPr>
        <w:t>,</w:t>
      </w:r>
      <w:bookmarkStart w:id="0" w:name="_GoBack"/>
      <w:bookmarkEnd w:id="0"/>
      <w:r w:rsidR="00732A75" w:rsidRPr="00732A75">
        <w:rPr>
          <w:rFonts w:cs="Arial"/>
          <w:i w:val="0"/>
          <w:noProof w:val="0"/>
          <w:sz w:val="24"/>
          <w:lang w:val="en-US" w:eastAsia="en-US"/>
        </w:rPr>
        <w:t xml:space="preserve"> 2019</w:t>
      </w:r>
    </w:p>
    <w:p w14:paraId="0FBC8402" w14:textId="77777777" w:rsidR="00B975F2" w:rsidRPr="00593B39" w:rsidRDefault="00B975F2" w:rsidP="00B975F2">
      <w:pPr>
        <w:tabs>
          <w:tab w:val="left" w:pos="1985"/>
        </w:tabs>
        <w:spacing w:after="0"/>
        <w:jc w:val="both"/>
        <w:rPr>
          <w:rFonts w:ascii="Arial" w:hAnsi="Arial" w:cs="Arial"/>
          <w:b/>
          <w:sz w:val="24"/>
        </w:rPr>
      </w:pPr>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43B54B44"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EA7D94">
        <w:rPr>
          <w:rFonts w:ascii="Arial" w:hAnsi="Arial" w:cs="Arial"/>
          <w:b/>
          <w:sz w:val="24"/>
          <w:lang w:val="en-US"/>
        </w:rPr>
        <w:t xml:space="preserve">On </w:t>
      </w:r>
      <w:r w:rsidR="00E750D7">
        <w:rPr>
          <w:rFonts w:ascii="Arial" w:hAnsi="Arial" w:cs="Arial"/>
          <w:b/>
          <w:sz w:val="24"/>
          <w:lang w:val="en-US"/>
        </w:rPr>
        <w:t>UCI enhancements for NR URLLC</w:t>
      </w:r>
    </w:p>
    <w:p w14:paraId="7B288F5E" w14:textId="497B3D54"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86554A">
        <w:rPr>
          <w:rFonts w:ascii="Arial" w:hAnsi="Arial" w:cs="Arial"/>
          <w:b/>
          <w:sz w:val="24"/>
          <w:lang w:val="en-US"/>
        </w:rPr>
        <w:t>7.2.</w:t>
      </w:r>
      <w:r w:rsidR="00E750D7">
        <w:rPr>
          <w:rFonts w:ascii="Arial" w:hAnsi="Arial" w:cs="Arial"/>
          <w:b/>
          <w:sz w:val="24"/>
          <w:lang w:val="en-US"/>
        </w:rPr>
        <w:t>6.2</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639B9A0E" w:rsidR="00EA7D94" w:rsidRDefault="00B975F2" w:rsidP="00EA7D94">
      <w:pPr>
        <w:pStyle w:val="Heading1"/>
        <w:ind w:left="1140" w:hanging="1140"/>
        <w:jc w:val="both"/>
        <w:rPr>
          <w:rFonts w:cs="Arial"/>
          <w:lang w:val="en-US"/>
        </w:rPr>
      </w:pPr>
      <w:r w:rsidRPr="00B822B1">
        <w:rPr>
          <w:rFonts w:cs="Arial"/>
          <w:lang w:val="en-US"/>
        </w:rPr>
        <w:t>1 Introduction</w:t>
      </w:r>
    </w:p>
    <w:p w14:paraId="59FB4CD6" w14:textId="57084C48" w:rsidR="00EA7D94" w:rsidRDefault="00E750D7" w:rsidP="00E750D7">
      <w:pPr>
        <w:rPr>
          <w:rFonts w:ascii="Arial" w:hAnsi="Arial" w:cs="Arial"/>
          <w:lang w:val="en-US" w:eastAsia="zh-CN"/>
        </w:rPr>
      </w:pPr>
      <w:r>
        <w:rPr>
          <w:rFonts w:ascii="Arial" w:hAnsi="Arial" w:cs="Arial"/>
          <w:lang w:val="en-US" w:eastAsia="zh-CN"/>
        </w:rPr>
        <w:t>During RAN1#97 meeting</w:t>
      </w:r>
      <w:r w:rsidR="00B4412D">
        <w:rPr>
          <w:rFonts w:ascii="Arial" w:hAnsi="Arial" w:cs="Arial"/>
          <w:lang w:val="en-US" w:eastAsia="zh-CN"/>
        </w:rPr>
        <w:t xml:space="preserve"> [1]</w:t>
      </w:r>
      <w:r>
        <w:rPr>
          <w:rFonts w:ascii="Arial" w:hAnsi="Arial" w:cs="Arial"/>
          <w:lang w:val="en-US" w:eastAsia="zh-CN"/>
        </w:rPr>
        <w:t xml:space="preserve">, the following was agreed for UCI enhancements for NR URLLC: </w:t>
      </w:r>
    </w:p>
    <w:tbl>
      <w:tblPr>
        <w:tblStyle w:val="TableGrid"/>
        <w:tblW w:w="0" w:type="auto"/>
        <w:tblLook w:val="04A0" w:firstRow="1" w:lastRow="0" w:firstColumn="1" w:lastColumn="0" w:noHBand="0" w:noVBand="1"/>
      </w:tblPr>
      <w:tblGrid>
        <w:gridCol w:w="9962"/>
      </w:tblGrid>
      <w:tr w:rsidR="00E750D7" w14:paraId="17D016DF" w14:textId="77777777" w:rsidTr="00E750D7">
        <w:tc>
          <w:tcPr>
            <w:tcW w:w="9962" w:type="dxa"/>
          </w:tcPr>
          <w:p w14:paraId="72ABEB83" w14:textId="77777777" w:rsidR="00E750D7" w:rsidRPr="00E750D7" w:rsidRDefault="00E750D7" w:rsidP="00E750D7">
            <w:pPr>
              <w:rPr>
                <w:rFonts w:ascii="Arial" w:hAnsi="Arial" w:cs="Arial"/>
              </w:rPr>
            </w:pPr>
            <w:r w:rsidRPr="00E750D7">
              <w:rPr>
                <w:rFonts w:ascii="Arial" w:hAnsi="Arial" w:cs="Arial"/>
                <w:highlight w:val="green"/>
              </w:rPr>
              <w:t>Agreements</w:t>
            </w:r>
            <w:r w:rsidRPr="00E750D7">
              <w:rPr>
                <w:rFonts w:ascii="Arial" w:hAnsi="Arial" w:cs="Arial"/>
              </w:rPr>
              <w:t>:</w:t>
            </w:r>
          </w:p>
          <w:p w14:paraId="4876ECC9" w14:textId="77777777" w:rsidR="00E750D7" w:rsidRPr="00E750D7" w:rsidRDefault="00E750D7" w:rsidP="00E750D7">
            <w:pPr>
              <w:rPr>
                <w:rFonts w:ascii="Arial" w:hAnsi="Arial" w:cs="Arial"/>
                <w:lang w:eastAsia="zh-CN"/>
              </w:rPr>
            </w:pPr>
            <w:r w:rsidRPr="00E750D7">
              <w:rPr>
                <w:rFonts w:ascii="Arial" w:hAnsi="Arial" w:cs="Arial"/>
                <w:lang w:eastAsia="zh-CN"/>
              </w:rPr>
              <w:t xml:space="preserve">For sub-slot-based HARQ-ACK feedback procedure, K1 is the number of sub-slots from the sub-slot containing the end of PDSCH to the sub-slot containing the start of PUCCH. </w:t>
            </w:r>
          </w:p>
          <w:p w14:paraId="1566BFF3" w14:textId="77777777" w:rsidR="00E750D7" w:rsidRPr="00E750D7" w:rsidRDefault="00E750D7" w:rsidP="00E750D7">
            <w:pPr>
              <w:numPr>
                <w:ilvl w:val="0"/>
                <w:numId w:val="30"/>
              </w:numPr>
              <w:overflowPunct/>
              <w:autoSpaceDE/>
              <w:autoSpaceDN/>
              <w:adjustRightInd/>
              <w:spacing w:after="0"/>
              <w:ind w:left="714" w:hanging="357"/>
              <w:textAlignment w:val="auto"/>
              <w:rPr>
                <w:rFonts w:ascii="Arial" w:hAnsi="Arial" w:cs="Arial"/>
                <w:lang w:eastAsia="zh-CN"/>
              </w:rPr>
            </w:pPr>
            <w:r w:rsidRPr="00E750D7">
              <w:rPr>
                <w:rFonts w:ascii="Arial" w:hAnsi="Arial" w:cs="Arial"/>
                <w:lang w:eastAsia="zh-CN"/>
              </w:rPr>
              <w:t>Use UL numerology to define the sub-slot grid for PDSCH-to-sub-slot association.</w:t>
            </w:r>
          </w:p>
          <w:p w14:paraId="21DE9A75" w14:textId="77777777" w:rsidR="00E750D7" w:rsidRPr="00E750D7" w:rsidRDefault="00E750D7" w:rsidP="00E750D7">
            <w:pPr>
              <w:numPr>
                <w:ilvl w:val="0"/>
                <w:numId w:val="30"/>
              </w:numPr>
              <w:overflowPunct/>
              <w:autoSpaceDE/>
              <w:autoSpaceDN/>
              <w:adjustRightInd/>
              <w:spacing w:after="0"/>
              <w:ind w:left="714" w:hanging="357"/>
              <w:textAlignment w:val="auto"/>
              <w:rPr>
                <w:rFonts w:ascii="Arial" w:hAnsi="Arial" w:cs="Arial"/>
                <w:lang w:eastAsia="zh-CN"/>
              </w:rPr>
            </w:pPr>
            <w:r w:rsidRPr="00E750D7">
              <w:rPr>
                <w:rFonts w:ascii="Arial" w:hAnsi="Arial" w:cs="Arial"/>
                <w:lang w:eastAsia="zh-CN"/>
              </w:rPr>
              <w:t xml:space="preserve">FFS: The configurable value range of K1 needs to be extended, and impact to related DCI field </w:t>
            </w:r>
            <w:proofErr w:type="spellStart"/>
            <w:r w:rsidRPr="00E750D7">
              <w:rPr>
                <w:rFonts w:ascii="Arial" w:hAnsi="Arial" w:cs="Arial"/>
                <w:lang w:eastAsia="zh-CN"/>
              </w:rPr>
              <w:t>bitwidth</w:t>
            </w:r>
            <w:proofErr w:type="spellEnd"/>
            <w:r w:rsidRPr="00E750D7">
              <w:rPr>
                <w:rFonts w:ascii="Arial" w:hAnsi="Arial" w:cs="Arial"/>
                <w:lang w:eastAsia="zh-CN"/>
              </w:rPr>
              <w:t>.</w:t>
            </w:r>
          </w:p>
          <w:p w14:paraId="73D8316C" w14:textId="77777777" w:rsidR="00E750D7" w:rsidRPr="00E750D7" w:rsidRDefault="00E750D7" w:rsidP="00E750D7">
            <w:pPr>
              <w:numPr>
                <w:ilvl w:val="0"/>
                <w:numId w:val="30"/>
              </w:numPr>
              <w:overflowPunct/>
              <w:autoSpaceDE/>
              <w:autoSpaceDN/>
              <w:adjustRightInd/>
              <w:spacing w:after="0"/>
              <w:ind w:left="714" w:hanging="357"/>
              <w:textAlignment w:val="auto"/>
              <w:rPr>
                <w:rFonts w:ascii="Arial" w:hAnsi="Arial" w:cs="Arial"/>
                <w:lang w:eastAsia="zh-CN"/>
              </w:rPr>
            </w:pPr>
            <w:r w:rsidRPr="00E750D7">
              <w:rPr>
                <w:rFonts w:ascii="Arial" w:hAnsi="Arial" w:cs="Arial"/>
                <w:lang w:eastAsia="zh-CN"/>
              </w:rPr>
              <w:t>Note: It has been agreed that K1 is defined following R15 approach but in unit of sub-slot.</w:t>
            </w:r>
          </w:p>
          <w:p w14:paraId="47ED01E8" w14:textId="77777777" w:rsidR="00E750D7" w:rsidRPr="00E750D7" w:rsidRDefault="00E750D7" w:rsidP="00E750D7">
            <w:pPr>
              <w:rPr>
                <w:rFonts w:ascii="Arial" w:hAnsi="Arial" w:cs="Arial"/>
              </w:rPr>
            </w:pPr>
          </w:p>
          <w:p w14:paraId="6A6EFCEB" w14:textId="77777777" w:rsidR="00E750D7" w:rsidRPr="00E750D7" w:rsidRDefault="00E750D7" w:rsidP="00E750D7">
            <w:pPr>
              <w:rPr>
                <w:rFonts w:ascii="Arial" w:hAnsi="Arial" w:cs="Arial"/>
              </w:rPr>
            </w:pPr>
            <w:r w:rsidRPr="00E750D7">
              <w:rPr>
                <w:rFonts w:ascii="Arial" w:hAnsi="Arial" w:cs="Arial"/>
                <w:highlight w:val="green"/>
              </w:rPr>
              <w:t>Agreements</w:t>
            </w:r>
            <w:r w:rsidRPr="00E750D7">
              <w:rPr>
                <w:rFonts w:ascii="Arial" w:hAnsi="Arial" w:cs="Arial"/>
              </w:rPr>
              <w:t>:</w:t>
            </w:r>
          </w:p>
          <w:p w14:paraId="3EE9A2D5" w14:textId="77777777" w:rsidR="00E750D7" w:rsidRPr="00E750D7" w:rsidRDefault="00E750D7" w:rsidP="00E750D7">
            <w:pPr>
              <w:rPr>
                <w:rFonts w:ascii="Arial" w:hAnsi="Arial" w:cs="Arial"/>
                <w:lang w:eastAsia="zh-CN"/>
              </w:rPr>
            </w:pPr>
            <w:r w:rsidRPr="00E750D7">
              <w:rPr>
                <w:rFonts w:ascii="Arial" w:hAnsi="Arial" w:cs="Arial"/>
                <w:lang w:eastAsia="zh-CN"/>
              </w:rPr>
              <w:t>For sub-slot-based HARQ-ACK feedback procedure, the starting symbol of a PUCCH resource is defined with respect to the first symbol of sub-slot</w:t>
            </w:r>
          </w:p>
          <w:p w14:paraId="24188897" w14:textId="77777777" w:rsidR="00E750D7" w:rsidRPr="00E750D7" w:rsidRDefault="00E750D7" w:rsidP="00E750D7">
            <w:pPr>
              <w:numPr>
                <w:ilvl w:val="0"/>
                <w:numId w:val="30"/>
              </w:numPr>
              <w:overflowPunct/>
              <w:autoSpaceDE/>
              <w:autoSpaceDN/>
              <w:adjustRightInd/>
              <w:spacing w:after="0"/>
              <w:textAlignment w:val="auto"/>
              <w:rPr>
                <w:rFonts w:ascii="Arial" w:hAnsi="Arial" w:cs="Arial"/>
                <w:i/>
                <w:lang w:eastAsia="zh-CN"/>
              </w:rPr>
            </w:pPr>
            <w:r w:rsidRPr="00E750D7">
              <w:rPr>
                <w:rFonts w:ascii="Arial" w:hAnsi="Arial" w:cs="Arial"/>
                <w:lang w:eastAsia="zh-CN"/>
              </w:rPr>
              <w:t>For a given sub-slot configuration, a UE can be configured with PUCCH resource set(s)</w:t>
            </w:r>
          </w:p>
          <w:p w14:paraId="5C3CE012" w14:textId="77777777" w:rsidR="00E750D7" w:rsidRPr="00E750D7" w:rsidRDefault="00E750D7" w:rsidP="00E750D7">
            <w:pPr>
              <w:numPr>
                <w:ilvl w:val="1"/>
                <w:numId w:val="30"/>
              </w:numPr>
              <w:overflowPunct/>
              <w:autoSpaceDE/>
              <w:autoSpaceDN/>
              <w:adjustRightInd/>
              <w:spacing w:after="0"/>
              <w:textAlignment w:val="auto"/>
              <w:rPr>
                <w:rFonts w:ascii="Arial" w:hAnsi="Arial" w:cs="Arial"/>
                <w:i/>
                <w:lang w:eastAsia="zh-CN"/>
              </w:rPr>
            </w:pPr>
            <w:r w:rsidRPr="00E750D7">
              <w:rPr>
                <w:rFonts w:ascii="Arial" w:hAnsi="Arial" w:cs="Arial"/>
                <w:lang w:eastAsia="zh-CN"/>
              </w:rPr>
              <w:t>FFS same or different PUCCH resource sets can be configured for different sub-slots within a slot.</w:t>
            </w:r>
          </w:p>
          <w:p w14:paraId="67B51F2C" w14:textId="77777777" w:rsidR="00E750D7" w:rsidRDefault="00E750D7" w:rsidP="00E750D7">
            <w:pPr>
              <w:rPr>
                <w:rFonts w:ascii="Arial" w:hAnsi="Arial" w:cs="Arial"/>
                <w:lang w:val="en-US" w:eastAsia="zh-CN"/>
              </w:rPr>
            </w:pPr>
          </w:p>
          <w:p w14:paraId="08ED5C33" w14:textId="77777777" w:rsidR="007938D4" w:rsidRPr="007938D4" w:rsidRDefault="007938D4" w:rsidP="007938D4">
            <w:pPr>
              <w:pStyle w:val="BodyText"/>
              <w:spacing w:after="0"/>
              <w:rPr>
                <w:rFonts w:ascii="Arial" w:eastAsia="SimSun" w:hAnsi="Arial" w:cs="Arial"/>
                <w:b/>
                <w:szCs w:val="20"/>
                <w:lang w:val="en-US" w:eastAsia="zh-CN"/>
              </w:rPr>
            </w:pPr>
            <w:r w:rsidRPr="007938D4">
              <w:rPr>
                <w:rFonts w:ascii="Arial" w:eastAsia="SimSun" w:hAnsi="Arial" w:cs="Arial"/>
                <w:szCs w:val="20"/>
                <w:highlight w:val="green"/>
                <w:lang w:val="en-US" w:eastAsia="zh-CN"/>
              </w:rPr>
              <w:t>Agreements</w:t>
            </w:r>
            <w:r w:rsidRPr="007938D4">
              <w:rPr>
                <w:rFonts w:ascii="Arial" w:eastAsia="SimSun" w:hAnsi="Arial" w:cs="Arial"/>
                <w:b/>
                <w:szCs w:val="20"/>
                <w:lang w:val="en-US" w:eastAsia="zh-CN"/>
              </w:rPr>
              <w:t>:</w:t>
            </w:r>
          </w:p>
          <w:p w14:paraId="14F6BD56" w14:textId="77777777" w:rsidR="007938D4" w:rsidRPr="007938D4" w:rsidRDefault="007938D4" w:rsidP="007938D4">
            <w:pPr>
              <w:numPr>
                <w:ilvl w:val="0"/>
                <w:numId w:val="31"/>
              </w:numPr>
              <w:shd w:val="clear" w:color="auto" w:fill="FFFFFF"/>
              <w:overflowPunct/>
              <w:autoSpaceDE/>
              <w:autoSpaceDN/>
              <w:adjustRightInd/>
              <w:spacing w:after="0"/>
              <w:textAlignment w:val="auto"/>
              <w:rPr>
                <w:rFonts w:ascii="Arial" w:hAnsi="Arial" w:cs="Arial"/>
                <w:color w:val="000000"/>
              </w:rPr>
            </w:pPr>
            <w:r w:rsidRPr="007938D4">
              <w:rPr>
                <w:rFonts w:ascii="Arial" w:hAnsi="Arial" w:cs="Arial"/>
                <w:color w:val="000000"/>
                <w:shd w:val="clear" w:color="auto" w:fill="FFFFFF"/>
              </w:rPr>
              <w:t xml:space="preserve">When at least two HARQ-ACK codebooks are simultaneously constructed for supporting different service types for a </w:t>
            </w:r>
            <w:proofErr w:type="gramStart"/>
            <w:r w:rsidRPr="007938D4">
              <w:rPr>
                <w:rFonts w:ascii="Arial" w:hAnsi="Arial" w:cs="Arial"/>
                <w:color w:val="000000"/>
                <w:shd w:val="clear" w:color="auto" w:fill="FFFFFF"/>
              </w:rPr>
              <w:t>UE,</w:t>
            </w:r>
            <w:r w:rsidRPr="007938D4">
              <w:rPr>
                <w:rFonts w:ascii="Arial" w:hAnsi="Arial" w:cs="Arial"/>
              </w:rPr>
              <w:t xml:space="preserve">  </w:t>
            </w:r>
            <w:r w:rsidRPr="007938D4">
              <w:rPr>
                <w:rFonts w:ascii="Arial" w:hAnsi="Arial" w:cs="Arial"/>
                <w:color w:val="000000"/>
                <w:shd w:val="clear" w:color="auto" w:fill="FFFFFF"/>
                <w:lang w:eastAsia="zh-CN"/>
              </w:rPr>
              <w:t>all</w:t>
            </w:r>
            <w:proofErr w:type="gramEnd"/>
            <w:r w:rsidRPr="007938D4">
              <w:rPr>
                <w:rFonts w:ascii="Arial" w:hAnsi="Arial" w:cs="Arial"/>
                <w:color w:val="000000"/>
                <w:shd w:val="clear" w:color="auto" w:fill="FFFFFF"/>
                <w:lang w:eastAsia="zh-CN"/>
              </w:rPr>
              <w:t xml:space="preserve"> Rel-16</w:t>
            </w:r>
            <w:r w:rsidRPr="007938D4">
              <w:rPr>
                <w:rFonts w:ascii="Arial" w:hAnsi="Arial" w:cs="Arial"/>
              </w:rPr>
              <w:t> </w:t>
            </w:r>
            <w:r w:rsidRPr="007938D4">
              <w:rPr>
                <w:rFonts w:ascii="Arial" w:hAnsi="Arial" w:cs="Arial"/>
                <w:color w:val="000000"/>
                <w:shd w:val="clear" w:color="auto" w:fill="FFFFFF"/>
              </w:rPr>
              <w:t>parameters</w:t>
            </w:r>
            <w:r w:rsidRPr="007938D4">
              <w:rPr>
                <w:rStyle w:val="apple-converted-space"/>
                <w:rFonts w:ascii="Arial" w:eastAsia="MS Mincho" w:hAnsi="Arial" w:cs="Arial"/>
                <w:color w:val="000000"/>
              </w:rPr>
              <w:t> </w:t>
            </w:r>
            <w:r w:rsidRPr="007938D4">
              <w:rPr>
                <w:rFonts w:ascii="Arial" w:hAnsi="Arial" w:cs="Arial"/>
                <w:color w:val="000000"/>
              </w:rPr>
              <w:t>in PUCCH configuration</w:t>
            </w:r>
            <w:r w:rsidRPr="007938D4">
              <w:rPr>
                <w:rStyle w:val="apple-converted-space"/>
                <w:rFonts w:ascii="Arial" w:eastAsia="MS Mincho" w:hAnsi="Arial" w:cs="Arial"/>
                <w:color w:val="000000"/>
              </w:rPr>
              <w:t> </w:t>
            </w:r>
            <w:r w:rsidRPr="007938D4">
              <w:rPr>
                <w:rStyle w:val="apple-converted-space"/>
                <w:rFonts w:ascii="Arial" w:hAnsi="Arial" w:cs="Arial"/>
                <w:color w:val="000000"/>
                <w:lang w:eastAsia="zh-CN"/>
              </w:rPr>
              <w:t xml:space="preserve">related to HARQ-ACK feedback </w:t>
            </w:r>
            <w:r w:rsidRPr="007938D4">
              <w:rPr>
                <w:rFonts w:ascii="Arial" w:hAnsi="Arial" w:cs="Arial"/>
                <w:color w:val="000000"/>
                <w:shd w:val="clear" w:color="auto" w:fill="FFFFFF"/>
              </w:rPr>
              <w:t>can be separately configured for different HARQ-ACK codebooks</w:t>
            </w:r>
            <w:r w:rsidRPr="007938D4">
              <w:rPr>
                <w:rFonts w:ascii="Arial" w:hAnsi="Arial" w:cs="Arial"/>
                <w:color w:val="000000"/>
                <w:shd w:val="clear" w:color="auto" w:fill="FFFFFF"/>
                <w:lang w:eastAsia="zh-CN"/>
              </w:rPr>
              <w:t xml:space="preserve"> except for following:</w:t>
            </w:r>
          </w:p>
          <w:p w14:paraId="58CA578B" w14:textId="77777777" w:rsidR="007938D4" w:rsidRPr="007938D4" w:rsidRDefault="007938D4" w:rsidP="007938D4">
            <w:pPr>
              <w:pStyle w:val="BodyText"/>
              <w:numPr>
                <w:ilvl w:val="1"/>
                <w:numId w:val="31"/>
              </w:numPr>
              <w:spacing w:after="0"/>
              <w:rPr>
                <w:rFonts w:ascii="Arial" w:hAnsi="Arial" w:cs="Arial"/>
                <w:i/>
                <w:szCs w:val="20"/>
                <w:u w:val="single"/>
              </w:rPr>
            </w:pPr>
            <w:r w:rsidRPr="007938D4">
              <w:rPr>
                <w:rFonts w:ascii="Arial" w:eastAsia="SimSun" w:hAnsi="Arial" w:cs="Arial"/>
                <w:szCs w:val="20"/>
                <w:lang w:val="x-none" w:eastAsia="zh-CN"/>
              </w:rPr>
              <w:t xml:space="preserve">FFS: For </w:t>
            </w:r>
            <w:r w:rsidRPr="007938D4">
              <w:rPr>
                <w:rFonts w:ascii="Arial" w:hAnsi="Arial" w:cs="Arial"/>
                <w:i/>
                <w:szCs w:val="20"/>
              </w:rPr>
              <w:t>PUCCH-SpatialRelationInfo</w:t>
            </w:r>
          </w:p>
          <w:p w14:paraId="658D5E63" w14:textId="77777777" w:rsidR="007938D4" w:rsidRPr="007938D4" w:rsidRDefault="007938D4" w:rsidP="007938D4">
            <w:pPr>
              <w:pStyle w:val="BodyText"/>
              <w:numPr>
                <w:ilvl w:val="1"/>
                <w:numId w:val="31"/>
              </w:numPr>
              <w:spacing w:after="0"/>
              <w:rPr>
                <w:rFonts w:ascii="Arial" w:hAnsi="Arial" w:cs="Arial"/>
                <w:i/>
                <w:szCs w:val="20"/>
                <w:u w:val="single"/>
              </w:rPr>
            </w:pPr>
            <w:r w:rsidRPr="007938D4">
              <w:rPr>
                <w:rStyle w:val="apple-converted-space"/>
                <w:rFonts w:ascii="Arial" w:eastAsia="SimSun" w:hAnsi="Arial" w:cs="Arial"/>
                <w:color w:val="000000"/>
                <w:szCs w:val="20"/>
              </w:rPr>
              <w:t xml:space="preserve">Note: </w:t>
            </w:r>
            <w:proofErr w:type="spellStart"/>
            <w:r w:rsidRPr="007938D4">
              <w:rPr>
                <w:rFonts w:ascii="Arial" w:hAnsi="Arial" w:cs="Arial"/>
                <w:i/>
                <w:szCs w:val="20"/>
              </w:rPr>
              <w:t>SchedulingRequestResourceConfig</w:t>
            </w:r>
            <w:proofErr w:type="spellEnd"/>
            <w:r w:rsidRPr="007938D4">
              <w:rPr>
                <w:rFonts w:ascii="Arial" w:hAnsi="Arial" w:cs="Arial"/>
                <w:i/>
                <w:szCs w:val="20"/>
              </w:rPr>
              <w:t>, multi-CSI-PUCCH-</w:t>
            </w:r>
            <w:proofErr w:type="spellStart"/>
            <w:r w:rsidRPr="007938D4">
              <w:rPr>
                <w:rFonts w:ascii="Arial" w:hAnsi="Arial" w:cs="Arial"/>
                <w:i/>
                <w:szCs w:val="20"/>
              </w:rPr>
              <w:t>ResourceList</w:t>
            </w:r>
            <w:proofErr w:type="spellEnd"/>
            <w:r w:rsidRPr="007938D4">
              <w:rPr>
                <w:rStyle w:val="apple-converted-space"/>
                <w:rFonts w:ascii="Arial" w:eastAsia="SimSun" w:hAnsi="Arial" w:cs="Arial"/>
                <w:color w:val="000000"/>
                <w:szCs w:val="20"/>
              </w:rPr>
              <w:t xml:space="preserve"> are not</w:t>
            </w:r>
            <w:r w:rsidRPr="007938D4">
              <w:rPr>
                <w:rStyle w:val="apple-converted-space"/>
                <w:rFonts w:ascii="Arial" w:eastAsia="SimSun" w:hAnsi="Arial" w:cs="Arial"/>
                <w:color w:val="000000"/>
                <w:szCs w:val="20"/>
                <w:lang w:eastAsia="zh-CN"/>
              </w:rPr>
              <w:t xml:space="preserve"> related to HARQ-ACK feedback</w:t>
            </w:r>
            <w:r w:rsidRPr="007938D4">
              <w:rPr>
                <w:rFonts w:ascii="Arial" w:eastAsia="SimSun" w:hAnsi="Arial" w:cs="Arial"/>
                <w:szCs w:val="20"/>
                <w:lang w:eastAsia="zh-CN"/>
              </w:rPr>
              <w:t>.</w:t>
            </w:r>
          </w:p>
          <w:p w14:paraId="7B6AF592" w14:textId="77777777" w:rsidR="007938D4" w:rsidRPr="007938D4" w:rsidRDefault="007938D4" w:rsidP="007938D4">
            <w:pPr>
              <w:pStyle w:val="BodyText"/>
              <w:numPr>
                <w:ilvl w:val="0"/>
                <w:numId w:val="31"/>
              </w:numPr>
              <w:spacing w:after="0"/>
              <w:rPr>
                <w:rFonts w:ascii="Arial" w:eastAsia="SimSun" w:hAnsi="Arial" w:cs="Arial"/>
                <w:strike/>
                <w:szCs w:val="20"/>
                <w:lang w:val="x-none" w:eastAsia="zh-CN"/>
              </w:rPr>
            </w:pPr>
            <w:r w:rsidRPr="007938D4">
              <w:rPr>
                <w:rFonts w:ascii="Arial" w:eastAsia="SimSun" w:hAnsi="Arial" w:cs="Arial"/>
                <w:szCs w:val="20"/>
                <w:lang w:val="x-none" w:eastAsia="zh-CN"/>
              </w:rPr>
              <w:t>FFS: For other UCI types, e.g.</w:t>
            </w:r>
            <w:r w:rsidRPr="007938D4">
              <w:rPr>
                <w:rFonts w:ascii="Arial" w:hAnsi="Arial" w:cs="Arial"/>
                <w:i/>
                <w:szCs w:val="20"/>
              </w:rPr>
              <w:t xml:space="preserve"> </w:t>
            </w:r>
            <w:proofErr w:type="spellStart"/>
            <w:r w:rsidRPr="007938D4">
              <w:rPr>
                <w:rFonts w:ascii="Arial" w:hAnsi="Arial" w:cs="Arial"/>
                <w:i/>
                <w:szCs w:val="20"/>
              </w:rPr>
              <w:t>SchedulingRequestResourceConfig</w:t>
            </w:r>
            <w:proofErr w:type="spellEnd"/>
            <w:r w:rsidRPr="007938D4">
              <w:rPr>
                <w:rFonts w:ascii="Arial" w:hAnsi="Arial" w:cs="Arial"/>
                <w:i/>
                <w:szCs w:val="20"/>
              </w:rPr>
              <w:t>, multi-CSI-PUCCH-</w:t>
            </w:r>
            <w:proofErr w:type="spellStart"/>
            <w:r w:rsidRPr="007938D4">
              <w:rPr>
                <w:rFonts w:ascii="Arial" w:hAnsi="Arial" w:cs="Arial"/>
                <w:i/>
                <w:szCs w:val="20"/>
              </w:rPr>
              <w:t>ResourceList</w:t>
            </w:r>
            <w:proofErr w:type="spellEnd"/>
            <w:r w:rsidRPr="007938D4">
              <w:rPr>
                <w:rFonts w:ascii="Arial" w:eastAsia="SimSun" w:hAnsi="Arial" w:cs="Arial"/>
                <w:szCs w:val="20"/>
                <w:lang w:eastAsia="zh-CN"/>
              </w:rPr>
              <w:t>.</w:t>
            </w:r>
          </w:p>
          <w:p w14:paraId="515BDAAC" w14:textId="77777777" w:rsidR="007938D4" w:rsidRPr="007938D4" w:rsidRDefault="007938D4" w:rsidP="007938D4">
            <w:pPr>
              <w:pStyle w:val="BodyText"/>
              <w:numPr>
                <w:ilvl w:val="0"/>
                <w:numId w:val="31"/>
              </w:numPr>
              <w:spacing w:after="0"/>
              <w:rPr>
                <w:rFonts w:ascii="Arial" w:eastAsia="SimSun" w:hAnsi="Arial" w:cs="Arial"/>
                <w:strike/>
                <w:szCs w:val="20"/>
                <w:lang w:val="x-none" w:eastAsia="zh-CN"/>
              </w:rPr>
            </w:pPr>
            <w:r w:rsidRPr="007938D4">
              <w:rPr>
                <w:rFonts w:ascii="Arial" w:eastAsia="SimSun" w:hAnsi="Arial" w:cs="Arial"/>
                <w:szCs w:val="20"/>
                <w:lang w:val="x-none" w:eastAsia="zh-CN"/>
              </w:rPr>
              <w:t>FFS: At least one HARQ-ACK codebook follows R15 PUCCH configuration.</w:t>
            </w:r>
          </w:p>
          <w:p w14:paraId="07837D03" w14:textId="77777777" w:rsidR="00E750D7" w:rsidRDefault="00E750D7" w:rsidP="00E750D7">
            <w:pPr>
              <w:rPr>
                <w:rFonts w:ascii="Arial" w:hAnsi="Arial" w:cs="Arial"/>
                <w:lang w:val="x-none" w:eastAsia="zh-CN"/>
              </w:rPr>
            </w:pPr>
          </w:p>
          <w:p w14:paraId="5A5FA2F9" w14:textId="77777777" w:rsidR="007938D4" w:rsidRPr="007938D4" w:rsidRDefault="007938D4" w:rsidP="007938D4">
            <w:pPr>
              <w:rPr>
                <w:rFonts w:ascii="Arial" w:hAnsi="Arial" w:cs="Arial"/>
                <w:highlight w:val="darkYellow"/>
                <w:lang w:val="en-US"/>
              </w:rPr>
            </w:pPr>
            <w:r w:rsidRPr="007938D4">
              <w:rPr>
                <w:rFonts w:ascii="Arial" w:hAnsi="Arial" w:cs="Arial"/>
                <w:highlight w:val="darkYellow"/>
                <w:lang w:val="en-US"/>
              </w:rPr>
              <w:t>Working assumption:</w:t>
            </w:r>
          </w:p>
          <w:p w14:paraId="21FBFDDB" w14:textId="77777777" w:rsidR="007938D4" w:rsidRPr="007938D4" w:rsidRDefault="007938D4" w:rsidP="0043039C">
            <w:pPr>
              <w:spacing w:after="0"/>
              <w:jc w:val="both"/>
              <w:rPr>
                <w:rFonts w:ascii="Arial" w:hAnsi="Arial" w:cs="Arial"/>
                <w:lang w:eastAsia="zh-CN"/>
              </w:rPr>
            </w:pPr>
            <w:r w:rsidRPr="007938D4">
              <w:rPr>
                <w:rFonts w:ascii="Arial" w:hAnsi="Arial" w:cs="Arial"/>
                <w:lang w:eastAsia="zh-CN"/>
              </w:rPr>
              <w:t xml:space="preserve">Support that SR priority (e.g. high or low priority) is known at PHY layer. </w:t>
            </w:r>
          </w:p>
          <w:p w14:paraId="5B467467" w14:textId="77777777" w:rsidR="007938D4" w:rsidRPr="007938D4" w:rsidRDefault="007938D4" w:rsidP="007938D4">
            <w:pPr>
              <w:numPr>
                <w:ilvl w:val="0"/>
                <w:numId w:val="30"/>
              </w:numPr>
              <w:overflowPunct/>
              <w:autoSpaceDE/>
              <w:autoSpaceDN/>
              <w:adjustRightInd/>
              <w:spacing w:after="0"/>
              <w:jc w:val="both"/>
              <w:textAlignment w:val="auto"/>
              <w:rPr>
                <w:rFonts w:ascii="Arial" w:hAnsi="Arial" w:cs="Arial"/>
                <w:lang w:eastAsia="zh-CN"/>
              </w:rPr>
            </w:pPr>
            <w:r w:rsidRPr="007938D4">
              <w:rPr>
                <w:rFonts w:ascii="Arial" w:hAnsi="Arial" w:cs="Arial"/>
                <w:lang w:eastAsia="zh-CN"/>
              </w:rPr>
              <w:t xml:space="preserve">FFS how to use the priority information in handling prioritization/multiplexing of UL transmissions. </w:t>
            </w:r>
          </w:p>
          <w:p w14:paraId="38EC75F3" w14:textId="77777777" w:rsidR="007938D4" w:rsidRPr="007938D4" w:rsidRDefault="007938D4" w:rsidP="007938D4">
            <w:pPr>
              <w:numPr>
                <w:ilvl w:val="0"/>
                <w:numId w:val="30"/>
              </w:numPr>
              <w:overflowPunct/>
              <w:autoSpaceDE/>
              <w:autoSpaceDN/>
              <w:adjustRightInd/>
              <w:spacing w:after="0"/>
              <w:jc w:val="both"/>
              <w:textAlignment w:val="auto"/>
              <w:rPr>
                <w:rFonts w:ascii="Arial" w:hAnsi="Arial" w:cs="Arial"/>
                <w:lang w:eastAsia="zh-CN"/>
              </w:rPr>
            </w:pPr>
            <w:r w:rsidRPr="007938D4">
              <w:rPr>
                <w:rFonts w:ascii="Arial" w:hAnsi="Arial" w:cs="Arial"/>
                <w:lang w:eastAsia="zh-CN"/>
              </w:rPr>
              <w:t>FFS how the SR priority is known</w:t>
            </w:r>
          </w:p>
          <w:p w14:paraId="2BC3F664" w14:textId="1E7B9EB0" w:rsidR="007938D4" w:rsidRPr="007938D4" w:rsidRDefault="007938D4" w:rsidP="00E750D7">
            <w:pPr>
              <w:rPr>
                <w:rFonts w:ascii="Arial" w:hAnsi="Arial" w:cs="Arial"/>
                <w:lang w:eastAsia="zh-CN"/>
              </w:rPr>
            </w:pPr>
          </w:p>
        </w:tc>
      </w:tr>
    </w:tbl>
    <w:p w14:paraId="2B102664" w14:textId="3370A663" w:rsidR="00E750D7" w:rsidRDefault="00E750D7" w:rsidP="00E750D7">
      <w:pPr>
        <w:rPr>
          <w:rFonts w:ascii="Arial" w:hAnsi="Arial" w:cs="Arial"/>
          <w:lang w:val="en-US" w:eastAsia="zh-CN"/>
        </w:rPr>
      </w:pPr>
    </w:p>
    <w:p w14:paraId="03ABE442" w14:textId="32E0483F" w:rsidR="007938D4" w:rsidRDefault="007938D4" w:rsidP="00E750D7">
      <w:pPr>
        <w:rPr>
          <w:rFonts w:ascii="Arial" w:hAnsi="Arial" w:cs="Arial"/>
          <w:lang w:val="en-US" w:eastAsia="zh-CN"/>
        </w:rPr>
      </w:pPr>
      <w:r>
        <w:rPr>
          <w:rFonts w:ascii="Arial" w:hAnsi="Arial" w:cs="Arial"/>
          <w:lang w:val="en-US" w:eastAsia="zh-CN"/>
        </w:rPr>
        <w:t xml:space="preserve">In this contribution, we discuss the open issues related to UCI collision enhancements and provide possible solutions on different designs aspects, such as enabling multiple PUCCHs transmission within a slot and handling UCI collision handling in intra-UE prioritization. </w:t>
      </w:r>
    </w:p>
    <w:p w14:paraId="3C800B44" w14:textId="72B3F490" w:rsidR="007D05CA" w:rsidRDefault="00B975F2" w:rsidP="006F0588">
      <w:pPr>
        <w:pStyle w:val="Heading1"/>
        <w:rPr>
          <w:rFonts w:cs="Arial"/>
          <w:lang w:val="en-US"/>
        </w:rPr>
      </w:pPr>
      <w:r w:rsidRPr="00B822B1">
        <w:rPr>
          <w:rFonts w:cs="Arial"/>
          <w:lang w:val="en-US"/>
        </w:rPr>
        <w:lastRenderedPageBreak/>
        <w:t>2. Discussion</w:t>
      </w:r>
    </w:p>
    <w:p w14:paraId="36D5B8F6" w14:textId="6DC9389D" w:rsidR="00B4412D" w:rsidRDefault="00B4412D" w:rsidP="00E750D7">
      <w:pPr>
        <w:pStyle w:val="Heading2"/>
        <w:spacing w:before="180" w:after="180"/>
        <w:ind w:left="1134" w:hanging="1134"/>
        <w:rPr>
          <w:rFonts w:ascii="Arial" w:eastAsia="SimSun" w:hAnsi="Arial" w:cs="Arial"/>
          <w:color w:val="auto"/>
          <w:sz w:val="32"/>
          <w:szCs w:val="20"/>
          <w:lang w:val="en-US" w:eastAsia="zh-CN"/>
        </w:rPr>
      </w:pPr>
      <w:r>
        <w:rPr>
          <w:rFonts w:ascii="Arial" w:eastAsia="SimSun" w:hAnsi="Arial" w:cs="Arial"/>
          <w:color w:val="auto"/>
          <w:sz w:val="32"/>
          <w:szCs w:val="20"/>
          <w:lang w:val="en-US" w:eastAsia="zh-CN"/>
        </w:rPr>
        <w:t>2.1 Separate HARQ-ACK codebook constructions</w:t>
      </w:r>
    </w:p>
    <w:p w14:paraId="5B8DD978" w14:textId="2F48DC8D" w:rsidR="00B4412D" w:rsidRDefault="00B4412D" w:rsidP="00B4412D">
      <w:pPr>
        <w:rPr>
          <w:rFonts w:ascii="Arial" w:hAnsi="Arial" w:cs="Arial"/>
          <w:lang w:val="en-US" w:eastAsia="zh-CN"/>
        </w:rPr>
      </w:pPr>
      <w:r w:rsidRPr="00B4412D">
        <w:rPr>
          <w:rFonts w:ascii="Arial" w:hAnsi="Arial" w:cs="Arial"/>
          <w:lang w:val="en-US" w:eastAsia="zh-CN"/>
        </w:rPr>
        <w:t xml:space="preserve">In </w:t>
      </w:r>
      <w:r>
        <w:rPr>
          <w:rFonts w:ascii="Arial" w:hAnsi="Arial" w:cs="Arial"/>
          <w:lang w:val="en-US" w:eastAsia="zh-CN"/>
        </w:rPr>
        <w:t xml:space="preserve">the past meetings [2][3], the following was agreed to achieve efficient HARQ-ACK feedback in case of mixed eMBB and URLLC services for a given UE: </w:t>
      </w:r>
    </w:p>
    <w:tbl>
      <w:tblPr>
        <w:tblStyle w:val="TableGrid"/>
        <w:tblW w:w="0" w:type="auto"/>
        <w:tblLook w:val="04A0" w:firstRow="1" w:lastRow="0" w:firstColumn="1" w:lastColumn="0" w:noHBand="0" w:noVBand="1"/>
      </w:tblPr>
      <w:tblGrid>
        <w:gridCol w:w="9962"/>
      </w:tblGrid>
      <w:tr w:rsidR="00B4412D" w14:paraId="2617468F" w14:textId="77777777" w:rsidTr="00B4412D">
        <w:tc>
          <w:tcPr>
            <w:tcW w:w="9962" w:type="dxa"/>
          </w:tcPr>
          <w:p w14:paraId="418B7824" w14:textId="77777777" w:rsidR="00B4412D" w:rsidRPr="00B4412D" w:rsidRDefault="00B4412D" w:rsidP="00B4412D">
            <w:pPr>
              <w:spacing w:after="0"/>
              <w:rPr>
                <w:rFonts w:ascii="Arial" w:hAnsi="Arial" w:cs="Arial"/>
                <w:b/>
              </w:rPr>
            </w:pPr>
            <w:r w:rsidRPr="00B4412D">
              <w:rPr>
                <w:rFonts w:ascii="Arial" w:hAnsi="Arial" w:cs="Arial"/>
                <w:highlight w:val="green"/>
              </w:rPr>
              <w:t>Agreements</w:t>
            </w:r>
            <w:r w:rsidRPr="00B4412D">
              <w:rPr>
                <w:rFonts w:ascii="Arial" w:hAnsi="Arial" w:cs="Arial"/>
                <w:b/>
                <w:highlight w:val="green"/>
              </w:rPr>
              <w:t>:</w:t>
            </w:r>
          </w:p>
          <w:p w14:paraId="1E8CE1A2" w14:textId="77777777" w:rsidR="00B4412D" w:rsidRPr="00B4412D" w:rsidRDefault="00B4412D" w:rsidP="00B4412D">
            <w:pPr>
              <w:numPr>
                <w:ilvl w:val="0"/>
                <w:numId w:val="33"/>
              </w:numPr>
              <w:overflowPunct/>
              <w:autoSpaceDE/>
              <w:autoSpaceDN/>
              <w:adjustRightInd/>
              <w:spacing w:after="0"/>
              <w:textAlignment w:val="auto"/>
              <w:rPr>
                <w:rFonts w:ascii="Arial" w:hAnsi="Arial" w:cs="Arial"/>
                <w:i/>
              </w:rPr>
            </w:pPr>
            <w:r w:rsidRPr="00B4412D">
              <w:rPr>
                <w:rFonts w:ascii="Arial" w:hAnsi="Arial" w:cs="Arial"/>
              </w:rPr>
              <w:t>For a R16 UE, at least two HARQ-ACK codebooks can be simultaneously constructed</w:t>
            </w:r>
            <w:r w:rsidRPr="00B4412D">
              <w:rPr>
                <w:rFonts w:ascii="Arial" w:hAnsi="Arial" w:cs="Arial"/>
                <w:i/>
              </w:rPr>
              <w:t xml:space="preserve">, </w:t>
            </w:r>
            <w:r w:rsidRPr="00B4412D">
              <w:rPr>
                <w:rFonts w:ascii="Arial" w:hAnsi="Arial" w:cs="Arial"/>
              </w:rPr>
              <w:t>intended for supporting different service types for a UE</w:t>
            </w:r>
          </w:p>
          <w:p w14:paraId="1DB8D48D" w14:textId="77777777" w:rsidR="00B4412D" w:rsidRPr="00B4412D" w:rsidRDefault="00B4412D" w:rsidP="00B4412D">
            <w:pPr>
              <w:numPr>
                <w:ilvl w:val="1"/>
                <w:numId w:val="33"/>
              </w:numPr>
              <w:overflowPunct/>
              <w:autoSpaceDE/>
              <w:autoSpaceDN/>
              <w:adjustRightInd/>
              <w:spacing w:after="0"/>
              <w:textAlignment w:val="auto"/>
              <w:rPr>
                <w:rFonts w:ascii="Arial" w:hAnsi="Arial" w:cs="Arial"/>
                <w:i/>
              </w:rPr>
            </w:pPr>
            <w:r w:rsidRPr="00B4412D">
              <w:rPr>
                <w:rFonts w:ascii="Arial" w:hAnsi="Arial" w:cs="Arial"/>
              </w:rPr>
              <w:t>FFS more details (including procedures when applicable)</w:t>
            </w:r>
          </w:p>
          <w:p w14:paraId="56BEF0C0" w14:textId="77777777" w:rsidR="00B4412D" w:rsidRPr="00B4412D" w:rsidRDefault="00B4412D" w:rsidP="00B4412D">
            <w:pPr>
              <w:numPr>
                <w:ilvl w:val="1"/>
                <w:numId w:val="33"/>
              </w:numPr>
              <w:overflowPunct/>
              <w:autoSpaceDE/>
              <w:autoSpaceDN/>
              <w:adjustRightInd/>
              <w:spacing w:after="0"/>
              <w:textAlignment w:val="auto"/>
              <w:rPr>
                <w:rFonts w:ascii="Arial" w:hAnsi="Arial" w:cs="Arial"/>
                <w:i/>
              </w:rPr>
            </w:pPr>
            <w:r w:rsidRPr="00B4412D">
              <w:rPr>
                <w:rFonts w:ascii="Arial" w:hAnsi="Arial" w:cs="Arial"/>
              </w:rPr>
              <w:t xml:space="preserve">FFS: How to identify a HARQ-ACK codebook </w:t>
            </w:r>
          </w:p>
          <w:p w14:paraId="7626D32F" w14:textId="77777777" w:rsidR="00B4412D" w:rsidRPr="00B4412D" w:rsidRDefault="00B4412D" w:rsidP="00B4412D">
            <w:pPr>
              <w:numPr>
                <w:ilvl w:val="1"/>
                <w:numId w:val="33"/>
              </w:numPr>
              <w:overflowPunct/>
              <w:autoSpaceDE/>
              <w:autoSpaceDN/>
              <w:adjustRightInd/>
              <w:spacing w:after="0"/>
              <w:textAlignment w:val="auto"/>
              <w:rPr>
                <w:rFonts w:ascii="Arial" w:hAnsi="Arial" w:cs="Arial"/>
              </w:rPr>
            </w:pPr>
            <w:r w:rsidRPr="00B4412D">
              <w:rPr>
                <w:rFonts w:ascii="Arial" w:hAnsi="Arial" w:cs="Arial"/>
              </w:rPr>
              <w:t>FFS applicability to semi-static HARQ-ACK codebook, or dynamic HARQ-ACK codebook, or both</w:t>
            </w:r>
          </w:p>
          <w:p w14:paraId="4A809F52" w14:textId="77777777" w:rsidR="00B4412D" w:rsidRPr="00B4412D" w:rsidRDefault="00B4412D" w:rsidP="00B4412D">
            <w:pPr>
              <w:numPr>
                <w:ilvl w:val="1"/>
                <w:numId w:val="33"/>
              </w:numPr>
              <w:overflowPunct/>
              <w:autoSpaceDE/>
              <w:autoSpaceDN/>
              <w:adjustRightInd/>
              <w:spacing w:after="0"/>
              <w:textAlignment w:val="auto"/>
              <w:rPr>
                <w:rFonts w:ascii="Arial" w:hAnsi="Arial" w:cs="Arial"/>
              </w:rPr>
            </w:pPr>
            <w:r w:rsidRPr="00B4412D">
              <w:rPr>
                <w:rFonts w:ascii="Arial" w:hAnsi="Arial" w:cs="Arial"/>
              </w:rPr>
              <w:t>FFS more than 2</w:t>
            </w:r>
          </w:p>
          <w:p w14:paraId="18DE44FD" w14:textId="77777777" w:rsidR="00B4412D" w:rsidRDefault="00B4412D" w:rsidP="00B4412D">
            <w:pPr>
              <w:numPr>
                <w:ilvl w:val="1"/>
                <w:numId w:val="33"/>
              </w:numPr>
              <w:overflowPunct/>
              <w:autoSpaceDE/>
              <w:autoSpaceDN/>
              <w:adjustRightInd/>
              <w:spacing w:after="120"/>
              <w:textAlignment w:val="auto"/>
              <w:rPr>
                <w:rFonts w:ascii="Arial" w:hAnsi="Arial" w:cs="Arial"/>
              </w:rPr>
            </w:pPr>
            <w:r w:rsidRPr="00B4412D">
              <w:rPr>
                <w:rFonts w:ascii="Arial" w:hAnsi="Arial" w:cs="Arial"/>
              </w:rPr>
              <w:t>FFS whether or not CBG configuration is supported for Rel-16 URLLC</w:t>
            </w:r>
          </w:p>
          <w:p w14:paraId="5B198DE9" w14:textId="77777777" w:rsidR="00B4412D" w:rsidRPr="00B4412D" w:rsidRDefault="00B4412D" w:rsidP="00B4412D">
            <w:pPr>
              <w:spacing w:after="0"/>
              <w:rPr>
                <w:rFonts w:ascii="Arial" w:hAnsi="Arial" w:cs="Arial"/>
                <w:b/>
                <w:lang w:eastAsia="x-none"/>
              </w:rPr>
            </w:pPr>
            <w:r w:rsidRPr="00B4412D">
              <w:rPr>
                <w:rFonts w:ascii="Arial" w:hAnsi="Arial" w:cs="Arial"/>
                <w:highlight w:val="green"/>
                <w:lang w:eastAsia="x-none"/>
              </w:rPr>
              <w:t>Agreements</w:t>
            </w:r>
            <w:r w:rsidRPr="00B4412D">
              <w:rPr>
                <w:rFonts w:ascii="Arial" w:hAnsi="Arial" w:cs="Arial"/>
                <w:b/>
                <w:highlight w:val="green"/>
                <w:lang w:eastAsia="x-none"/>
              </w:rPr>
              <w:t>:</w:t>
            </w:r>
          </w:p>
          <w:p w14:paraId="7E660CEA" w14:textId="77777777" w:rsidR="00B4412D" w:rsidRPr="00B4412D" w:rsidRDefault="00B4412D" w:rsidP="00B4412D">
            <w:pPr>
              <w:numPr>
                <w:ilvl w:val="0"/>
                <w:numId w:val="33"/>
              </w:numPr>
              <w:overflowPunct/>
              <w:autoSpaceDE/>
              <w:autoSpaceDN/>
              <w:adjustRightInd/>
              <w:spacing w:after="0"/>
              <w:jc w:val="both"/>
              <w:textAlignment w:val="auto"/>
              <w:rPr>
                <w:rFonts w:ascii="Arial" w:hAnsi="Arial" w:cs="Arial"/>
              </w:rPr>
            </w:pPr>
            <w:r w:rsidRPr="00B4412D">
              <w:rPr>
                <w:rFonts w:ascii="Arial" w:hAnsi="Arial" w:cs="Arial"/>
              </w:rPr>
              <w:t>Rules for the two HARQ-ACK codebooks for supporting different service types should be specified in R16 if the two HARQ-ACK codebooks are due to transmit in resources overlapping in time</w:t>
            </w:r>
          </w:p>
          <w:p w14:paraId="38ECB9E9" w14:textId="7A68A0FF" w:rsidR="00B4412D" w:rsidRPr="00B4412D" w:rsidRDefault="00B4412D" w:rsidP="00B4412D">
            <w:pPr>
              <w:numPr>
                <w:ilvl w:val="1"/>
                <w:numId w:val="33"/>
              </w:numPr>
              <w:overflowPunct/>
              <w:autoSpaceDE/>
              <w:autoSpaceDN/>
              <w:adjustRightInd/>
              <w:spacing w:after="0"/>
              <w:jc w:val="both"/>
              <w:textAlignment w:val="auto"/>
              <w:rPr>
                <w:rFonts w:ascii="Arial" w:hAnsi="Arial" w:cs="Arial"/>
                <w:b/>
                <w:lang w:eastAsia="x-none"/>
              </w:rPr>
            </w:pPr>
            <w:r w:rsidRPr="00B4412D">
              <w:rPr>
                <w:rFonts w:ascii="Arial" w:hAnsi="Arial" w:cs="Arial"/>
              </w:rPr>
              <w:t>FFS details, e.g., multiplexing and/or prioritizing or parallel tx – revisit later this week</w:t>
            </w:r>
          </w:p>
          <w:p w14:paraId="505F0FDF" w14:textId="77777777" w:rsidR="00B4412D" w:rsidRDefault="00B4412D" w:rsidP="00B4412D">
            <w:pPr>
              <w:rPr>
                <w:rFonts w:ascii="Arial" w:hAnsi="Arial" w:cs="Arial"/>
                <w:highlight w:val="green"/>
                <w:lang w:eastAsia="x-none"/>
              </w:rPr>
            </w:pPr>
          </w:p>
          <w:p w14:paraId="283A54B6" w14:textId="1AF55232" w:rsidR="00B4412D" w:rsidRPr="00B4412D" w:rsidRDefault="00B4412D" w:rsidP="00B4412D">
            <w:pPr>
              <w:spacing w:after="0"/>
              <w:rPr>
                <w:rFonts w:ascii="Arial" w:hAnsi="Arial" w:cs="Arial"/>
                <w:lang w:eastAsia="x-none"/>
              </w:rPr>
            </w:pPr>
            <w:r w:rsidRPr="00B4412D">
              <w:rPr>
                <w:rFonts w:ascii="Arial" w:hAnsi="Arial" w:cs="Arial"/>
                <w:highlight w:val="green"/>
                <w:lang w:eastAsia="x-none"/>
              </w:rPr>
              <w:t>Agreements:</w:t>
            </w:r>
          </w:p>
          <w:p w14:paraId="60D098CA" w14:textId="77777777" w:rsidR="00B4412D" w:rsidRPr="00B4412D" w:rsidRDefault="00B4412D" w:rsidP="00B4412D">
            <w:pPr>
              <w:spacing w:after="0"/>
              <w:jc w:val="both"/>
              <w:rPr>
                <w:rFonts w:ascii="Arial" w:hAnsi="Arial" w:cs="Arial"/>
              </w:rPr>
            </w:pPr>
            <w:r w:rsidRPr="00B4412D">
              <w:rPr>
                <w:rFonts w:ascii="Arial" w:hAnsi="Arial" w:cs="Arial"/>
              </w:rPr>
              <w:t xml:space="preserve">When at least two HARQ-ACK codebooks are simultaneously constructed for supporting different service types for a UE, a HARQ-ACK codebook can be identified based on some PHY indications/properties. </w:t>
            </w:r>
          </w:p>
          <w:p w14:paraId="7677FBD5" w14:textId="77777777" w:rsidR="00B4412D" w:rsidRDefault="00B4412D" w:rsidP="00B4412D">
            <w:pPr>
              <w:numPr>
                <w:ilvl w:val="0"/>
                <w:numId w:val="33"/>
              </w:numPr>
              <w:overflowPunct/>
              <w:autoSpaceDE/>
              <w:autoSpaceDN/>
              <w:adjustRightInd/>
              <w:spacing w:after="0"/>
              <w:jc w:val="both"/>
              <w:textAlignment w:val="auto"/>
              <w:rPr>
                <w:rFonts w:ascii="Arial" w:hAnsi="Arial" w:cs="Arial"/>
              </w:rPr>
            </w:pPr>
            <w:r w:rsidRPr="00B4412D">
              <w:rPr>
                <w:rFonts w:ascii="Arial" w:hAnsi="Arial" w:cs="Arial"/>
              </w:rPr>
              <w:t>FFS in potential WI the details of the PHY identification</w:t>
            </w:r>
          </w:p>
          <w:p w14:paraId="62D87BEE" w14:textId="77183361" w:rsidR="00B4412D" w:rsidRPr="00B4412D" w:rsidRDefault="00B4412D" w:rsidP="00B4412D">
            <w:pPr>
              <w:overflowPunct/>
              <w:autoSpaceDE/>
              <w:autoSpaceDN/>
              <w:adjustRightInd/>
              <w:spacing w:after="0"/>
              <w:ind w:left="720"/>
              <w:jc w:val="both"/>
              <w:textAlignment w:val="auto"/>
              <w:rPr>
                <w:rFonts w:ascii="Arial" w:hAnsi="Arial" w:cs="Arial"/>
              </w:rPr>
            </w:pPr>
          </w:p>
        </w:tc>
      </w:tr>
    </w:tbl>
    <w:p w14:paraId="30E08FE7" w14:textId="2C2D4DE3" w:rsidR="00B4412D" w:rsidRDefault="00B4412D" w:rsidP="00B4412D">
      <w:pPr>
        <w:rPr>
          <w:rFonts w:ascii="Arial" w:hAnsi="Arial" w:cs="Arial"/>
          <w:lang w:val="en-US" w:eastAsia="zh-CN"/>
        </w:rPr>
      </w:pPr>
    </w:p>
    <w:p w14:paraId="6111BD87" w14:textId="41408CAC" w:rsidR="00B4412D" w:rsidRDefault="005029EC" w:rsidP="00546963">
      <w:pPr>
        <w:jc w:val="both"/>
        <w:rPr>
          <w:rFonts w:ascii="Arial" w:hAnsi="Arial" w:cs="Arial"/>
          <w:lang w:val="en-US" w:eastAsia="zh-CN"/>
        </w:rPr>
      </w:pPr>
      <w:r>
        <w:rPr>
          <w:rFonts w:ascii="Arial" w:hAnsi="Arial" w:cs="Arial"/>
          <w:lang w:val="en-US" w:eastAsia="zh-CN"/>
        </w:rPr>
        <w:t>One of remaining FFS aspects is how UE determines the corresponding HARQ-ACK codebook when it receives mixed eMBB and URLLC PDSCH. Given the significantly different reliability and latency requirement, we believe it is desirable to separate the HARQ-ACK codebook for eMBB and URLLC PDSCH transmission</w:t>
      </w:r>
      <w:r w:rsidR="00A93520">
        <w:rPr>
          <w:rFonts w:ascii="Arial" w:hAnsi="Arial" w:cs="Arial"/>
          <w:lang w:val="en-US" w:eastAsia="zh-CN"/>
        </w:rPr>
        <w:t xml:space="preserve"> to provide the respective reliability requirements with minimized control overhead. This can be achieved by explicitly indication by means of DCI format that schedules PDSCH transmissions. </w:t>
      </w:r>
      <w:r w:rsidR="00486686">
        <w:rPr>
          <w:rFonts w:ascii="Arial" w:hAnsi="Arial" w:cs="Arial"/>
          <w:lang w:val="en-US" w:eastAsia="zh-CN"/>
        </w:rPr>
        <w:t>This indicated value should be used to determine the unit of K1 value, i.e. sub-slot or slot based. With regard to SPS PDSCH, the HARQ-ACK codebook can be simply configured as part of RRC configuration as it is mainly determined by the associated service type</w:t>
      </w:r>
      <w:r w:rsidR="00852DB8">
        <w:rPr>
          <w:rFonts w:ascii="Arial" w:hAnsi="Arial" w:cs="Arial"/>
          <w:lang w:val="en-US" w:eastAsia="zh-CN"/>
        </w:rPr>
        <w:t xml:space="preserve"> i.e. eMBB or URLLC</w:t>
      </w:r>
      <w:r w:rsidR="00486686">
        <w:rPr>
          <w:rFonts w:ascii="Arial" w:hAnsi="Arial" w:cs="Arial"/>
          <w:lang w:val="en-US" w:eastAsia="zh-CN"/>
        </w:rPr>
        <w:t xml:space="preserve">. </w:t>
      </w:r>
      <w:r w:rsidR="00CA7AED">
        <w:rPr>
          <w:rFonts w:ascii="Arial" w:hAnsi="Arial" w:cs="Arial"/>
          <w:lang w:val="en-US" w:eastAsia="zh-CN"/>
        </w:rPr>
        <w:t xml:space="preserve">Rel-15 HARQ-ACK procedure can be reused for each HARQ-ACK codebook independently. </w:t>
      </w:r>
      <w:r w:rsidR="00486686">
        <w:rPr>
          <w:rFonts w:ascii="Arial" w:hAnsi="Arial" w:cs="Arial"/>
          <w:lang w:val="en-US" w:eastAsia="zh-CN"/>
        </w:rPr>
        <w:t xml:space="preserve">  </w:t>
      </w:r>
    </w:p>
    <w:p w14:paraId="66BCD287" w14:textId="77777777" w:rsidR="00A93520" w:rsidRPr="007938D4" w:rsidRDefault="00A93520" w:rsidP="00A93520">
      <w:pPr>
        <w:spacing w:after="0"/>
        <w:rPr>
          <w:rFonts w:ascii="Arial" w:hAnsi="Arial" w:cs="Arial"/>
          <w:b/>
          <w:bCs/>
          <w:lang w:val="en-US" w:eastAsia="zh-CN"/>
        </w:rPr>
      </w:pPr>
      <w:r w:rsidRPr="007938D4">
        <w:rPr>
          <w:rFonts w:ascii="Arial" w:hAnsi="Arial" w:cs="Arial"/>
          <w:b/>
          <w:bCs/>
          <w:lang w:val="en-US" w:eastAsia="zh-CN"/>
        </w:rPr>
        <w:t>Proposal 1:</w:t>
      </w:r>
    </w:p>
    <w:p w14:paraId="68044A9A" w14:textId="77777777" w:rsidR="00486686" w:rsidRPr="00486686" w:rsidRDefault="00A93520" w:rsidP="00486686">
      <w:pPr>
        <w:pStyle w:val="ListParagraph"/>
        <w:numPr>
          <w:ilvl w:val="0"/>
          <w:numId w:val="33"/>
        </w:numPr>
        <w:ind w:left="270" w:hanging="270"/>
        <w:rPr>
          <w:rFonts w:ascii="Arial" w:hAnsi="Arial" w:cs="Arial"/>
          <w:lang w:val="en-US" w:eastAsia="zh-CN"/>
        </w:rPr>
      </w:pPr>
      <w:r w:rsidRPr="00A93520">
        <w:rPr>
          <w:rFonts w:ascii="Arial" w:hAnsi="Arial" w:cs="Arial"/>
          <w:i/>
          <w:iCs/>
          <w:lang w:val="en-US" w:eastAsia="zh-CN"/>
        </w:rPr>
        <w:t>Consider</w:t>
      </w:r>
      <w:r w:rsidR="00486686">
        <w:rPr>
          <w:rFonts w:ascii="Arial" w:hAnsi="Arial" w:cs="Arial"/>
          <w:i/>
          <w:iCs/>
          <w:lang w:val="en-US" w:eastAsia="zh-CN"/>
        </w:rPr>
        <w:t xml:space="preserve"> to explicitly indicate the associated HARQ-ACK codebook index by DCI that schedules PDSCH transmission.</w:t>
      </w:r>
    </w:p>
    <w:p w14:paraId="2CF810D9" w14:textId="3D70FA20" w:rsidR="00B4412D" w:rsidRPr="00486686" w:rsidRDefault="00486686" w:rsidP="00486686">
      <w:pPr>
        <w:pStyle w:val="ListParagraph"/>
        <w:numPr>
          <w:ilvl w:val="0"/>
          <w:numId w:val="33"/>
        </w:numPr>
        <w:ind w:left="270" w:hanging="270"/>
        <w:rPr>
          <w:rFonts w:ascii="Arial" w:hAnsi="Arial" w:cs="Arial"/>
          <w:lang w:val="en-US" w:eastAsia="zh-CN"/>
        </w:rPr>
      </w:pPr>
      <w:r>
        <w:rPr>
          <w:rFonts w:ascii="Arial" w:hAnsi="Arial" w:cs="Arial"/>
          <w:i/>
          <w:iCs/>
          <w:lang w:val="en-US" w:eastAsia="zh-CN"/>
        </w:rPr>
        <w:t xml:space="preserve">For SPS PDSCH, the HARQ-ACK codebook is indicated as part of RRC configuration. </w:t>
      </w:r>
    </w:p>
    <w:p w14:paraId="0C475040" w14:textId="0323CE34" w:rsidR="00D578AA" w:rsidRDefault="00BF3556" w:rsidP="00546963">
      <w:pPr>
        <w:jc w:val="both"/>
        <w:rPr>
          <w:rFonts w:ascii="Arial" w:hAnsi="Arial" w:cs="Arial"/>
          <w:iCs/>
        </w:rPr>
      </w:pPr>
      <w:r w:rsidRPr="00BF3556">
        <w:rPr>
          <w:rFonts w:ascii="Arial" w:hAnsi="Arial" w:cs="Arial"/>
          <w:lang w:val="en-US" w:eastAsia="zh-CN"/>
        </w:rPr>
        <w:t>There are several</w:t>
      </w:r>
      <w:r>
        <w:rPr>
          <w:rFonts w:ascii="Arial" w:hAnsi="Arial" w:cs="Arial"/>
          <w:lang w:val="en-US" w:eastAsia="zh-CN"/>
        </w:rPr>
        <w:t xml:space="preserve"> RRC configuration</w:t>
      </w:r>
      <w:r w:rsidRPr="00BF3556">
        <w:rPr>
          <w:rFonts w:ascii="Arial" w:hAnsi="Arial" w:cs="Arial"/>
          <w:lang w:val="en-US" w:eastAsia="zh-CN"/>
        </w:rPr>
        <w:t xml:space="preserve"> </w:t>
      </w:r>
      <w:r>
        <w:rPr>
          <w:rFonts w:ascii="Arial" w:hAnsi="Arial" w:cs="Arial"/>
          <w:lang w:val="en-US" w:eastAsia="zh-CN"/>
        </w:rPr>
        <w:t xml:space="preserve">aspects related to </w:t>
      </w:r>
      <w:r w:rsidRPr="007938D4">
        <w:rPr>
          <w:rFonts w:ascii="Arial" w:hAnsi="Arial" w:cs="Arial"/>
          <w:color w:val="000000"/>
          <w:shd w:val="clear" w:color="auto" w:fill="FFFFFF"/>
        </w:rPr>
        <w:t>two HARQ-ACK codebooks</w:t>
      </w:r>
      <w:r>
        <w:rPr>
          <w:rFonts w:ascii="Arial" w:hAnsi="Arial" w:cs="Arial"/>
          <w:color w:val="000000"/>
          <w:shd w:val="clear" w:color="auto" w:fill="FFFFFF"/>
        </w:rPr>
        <w:t xml:space="preserve"> transmission such as whether to allow separate </w:t>
      </w:r>
      <w:r w:rsidRPr="007938D4">
        <w:rPr>
          <w:rFonts w:ascii="Arial" w:hAnsi="Arial" w:cs="Arial"/>
          <w:i/>
        </w:rPr>
        <w:t>PUCCH-SpatialRelationInfo</w:t>
      </w:r>
      <w:r>
        <w:rPr>
          <w:rFonts w:ascii="Arial" w:hAnsi="Arial" w:cs="Arial"/>
          <w:i/>
        </w:rPr>
        <w:t xml:space="preserve">. </w:t>
      </w:r>
      <w:r>
        <w:rPr>
          <w:rFonts w:ascii="Arial" w:hAnsi="Arial" w:cs="Arial"/>
          <w:iCs/>
        </w:rPr>
        <w:t xml:space="preserve">The </w:t>
      </w:r>
      <w:r w:rsidRPr="007938D4">
        <w:rPr>
          <w:rFonts w:ascii="Arial" w:hAnsi="Arial" w:cs="Arial"/>
          <w:i/>
        </w:rPr>
        <w:t>PUCCH-SpatialRelationInfo</w:t>
      </w:r>
      <w:r>
        <w:rPr>
          <w:rFonts w:ascii="Arial" w:hAnsi="Arial" w:cs="Arial"/>
          <w:i/>
        </w:rPr>
        <w:t xml:space="preserve"> </w:t>
      </w:r>
      <w:r w:rsidRPr="00BF3556">
        <w:rPr>
          <w:rFonts w:ascii="Arial" w:hAnsi="Arial" w:cs="Arial"/>
          <w:iCs/>
        </w:rPr>
        <w:t>is used to configure the spatial setting</w:t>
      </w:r>
      <w:r>
        <w:rPr>
          <w:rFonts w:ascii="Arial" w:hAnsi="Arial" w:cs="Arial"/>
          <w:iCs/>
        </w:rPr>
        <w:t xml:space="preserve"> for PUCCH transmission and the parameters for PUCCH power control, including referring serving cell ID, reference signal for path loss measurement, reference for spatial information (i.e. SSB or CSI-RS etc.) and power control parameters (i.e. P0, close loop index). Fundamentally, the reliability requirements can be </w:t>
      </w:r>
      <w:r w:rsidR="00D578AA">
        <w:rPr>
          <w:rFonts w:ascii="Arial" w:hAnsi="Arial" w:cs="Arial"/>
          <w:iCs/>
        </w:rPr>
        <w:t>hugely different depending on the associated service type, i.e. eMBB or URLLC. It is therefore beneficial to allow configurating separate power control parameters</w:t>
      </w:r>
      <w:r w:rsidR="00FD1628">
        <w:rPr>
          <w:rFonts w:ascii="Arial" w:hAnsi="Arial" w:cs="Arial"/>
          <w:iCs/>
        </w:rPr>
        <w:t xml:space="preserve"> values</w:t>
      </w:r>
      <w:r w:rsidR="00D578AA">
        <w:rPr>
          <w:rFonts w:ascii="Arial" w:hAnsi="Arial" w:cs="Arial"/>
          <w:iCs/>
        </w:rPr>
        <w:t xml:space="preserve"> for PUCCH channels associated with these two HARQ-ACK codebooks. </w:t>
      </w:r>
      <w:r w:rsidR="00874F04">
        <w:rPr>
          <w:rFonts w:ascii="Arial" w:hAnsi="Arial" w:cs="Arial"/>
          <w:iCs/>
        </w:rPr>
        <w:t xml:space="preserve">Similar like PUSCH power control, DCI format can be used to dynamically select the proper power control set for a given PUCCH transmission based on the associated HARQ-ACK codebook. </w:t>
      </w:r>
    </w:p>
    <w:p w14:paraId="01191805" w14:textId="7806C1F1" w:rsidR="00B4412D" w:rsidRPr="00D578AA" w:rsidRDefault="00D578AA" w:rsidP="00D578AA">
      <w:pPr>
        <w:spacing w:after="0"/>
        <w:rPr>
          <w:rFonts w:ascii="Arial" w:hAnsi="Arial" w:cs="Arial"/>
          <w:b/>
          <w:bCs/>
          <w:lang w:val="en-US" w:eastAsia="zh-CN"/>
        </w:rPr>
      </w:pPr>
      <w:r w:rsidRPr="00D578AA">
        <w:rPr>
          <w:rFonts w:ascii="Arial" w:hAnsi="Arial" w:cs="Arial"/>
          <w:b/>
          <w:bCs/>
          <w:lang w:val="en-US" w:eastAsia="zh-CN"/>
        </w:rPr>
        <w:t xml:space="preserve">Proposal 2:  </w:t>
      </w:r>
    </w:p>
    <w:p w14:paraId="24A40DD1" w14:textId="0FAA5139" w:rsidR="00FD1628" w:rsidRPr="00874F04" w:rsidRDefault="00D578AA" w:rsidP="00D578AA">
      <w:pPr>
        <w:pStyle w:val="ListParagraph"/>
        <w:numPr>
          <w:ilvl w:val="0"/>
          <w:numId w:val="36"/>
        </w:numPr>
        <w:rPr>
          <w:rFonts w:ascii="Arial" w:hAnsi="Arial" w:cs="Arial"/>
          <w:i/>
          <w:iCs/>
          <w:lang w:val="en-US" w:eastAsia="zh-CN"/>
        </w:rPr>
      </w:pPr>
      <w:r w:rsidRPr="00D578AA">
        <w:rPr>
          <w:rFonts w:ascii="Arial" w:hAnsi="Arial" w:cs="Arial"/>
          <w:i/>
          <w:iCs/>
          <w:lang w:val="en-US" w:eastAsia="zh-CN"/>
        </w:rPr>
        <w:t xml:space="preserve">Support to </w:t>
      </w:r>
      <w:r>
        <w:rPr>
          <w:rFonts w:ascii="Arial" w:hAnsi="Arial" w:cs="Arial"/>
          <w:i/>
          <w:iCs/>
          <w:lang w:val="en-US" w:eastAsia="zh-CN"/>
        </w:rPr>
        <w:t xml:space="preserve">separately configure power control related parameters in </w:t>
      </w:r>
      <w:r w:rsidRPr="007938D4">
        <w:rPr>
          <w:rFonts w:ascii="Arial" w:hAnsi="Arial" w:cs="Arial"/>
          <w:i/>
        </w:rPr>
        <w:t>PUCCH-SpatialRelationInfo</w:t>
      </w:r>
      <w:r>
        <w:rPr>
          <w:rFonts w:ascii="Arial" w:hAnsi="Arial" w:cs="Arial"/>
          <w:i/>
        </w:rPr>
        <w:t xml:space="preserve"> IE for two HARQ-ACK codebook transmissions on PUCCH. </w:t>
      </w:r>
    </w:p>
    <w:p w14:paraId="13FAB142" w14:textId="63F108B5" w:rsidR="00874F04" w:rsidRPr="00FD1628" w:rsidRDefault="00874F04" w:rsidP="00D578AA">
      <w:pPr>
        <w:pStyle w:val="ListParagraph"/>
        <w:numPr>
          <w:ilvl w:val="0"/>
          <w:numId w:val="36"/>
        </w:numPr>
        <w:rPr>
          <w:rFonts w:ascii="Arial" w:hAnsi="Arial" w:cs="Arial"/>
          <w:i/>
          <w:iCs/>
          <w:lang w:val="en-US" w:eastAsia="zh-CN"/>
        </w:rPr>
      </w:pPr>
      <w:r>
        <w:rPr>
          <w:rFonts w:ascii="Arial" w:hAnsi="Arial" w:cs="Arial"/>
          <w:i/>
        </w:rPr>
        <w:t xml:space="preserve">DCI format is used to dynamically indicate one power control parameter for a given PUCCH transmission. </w:t>
      </w:r>
    </w:p>
    <w:p w14:paraId="31485725" w14:textId="7BF45671" w:rsidR="00184909" w:rsidRPr="00400CE6" w:rsidRDefault="005970B6" w:rsidP="00E750D7">
      <w:pPr>
        <w:pStyle w:val="Heading2"/>
        <w:spacing w:before="180" w:after="180"/>
        <w:ind w:left="1134" w:hanging="1134"/>
        <w:rPr>
          <w:rFonts w:ascii="Arial" w:hAnsi="Arial" w:cs="Arial"/>
          <w:i/>
          <w:iCs/>
          <w:lang w:val="en-US" w:eastAsia="zh-CN"/>
        </w:rPr>
      </w:pPr>
      <w:r w:rsidRPr="006D541A">
        <w:rPr>
          <w:rFonts w:ascii="Arial" w:eastAsia="SimSun" w:hAnsi="Arial" w:cs="Arial"/>
          <w:color w:val="auto"/>
          <w:sz w:val="32"/>
          <w:szCs w:val="20"/>
          <w:lang w:val="en-US" w:eastAsia="zh-CN"/>
        </w:rPr>
        <w:lastRenderedPageBreak/>
        <w:t>2.</w:t>
      </w:r>
      <w:r w:rsidR="00B4412D">
        <w:rPr>
          <w:rFonts w:ascii="Arial" w:eastAsia="SimSun" w:hAnsi="Arial" w:cs="Arial"/>
          <w:color w:val="auto"/>
          <w:sz w:val="32"/>
          <w:szCs w:val="20"/>
          <w:lang w:val="en-US" w:eastAsia="zh-CN"/>
        </w:rPr>
        <w:t>2</w:t>
      </w:r>
      <w:r w:rsidRPr="006D541A">
        <w:rPr>
          <w:rFonts w:ascii="Arial" w:eastAsia="SimSun" w:hAnsi="Arial" w:cs="Arial"/>
          <w:color w:val="auto"/>
          <w:sz w:val="32"/>
          <w:szCs w:val="20"/>
          <w:lang w:val="en-US" w:eastAsia="zh-CN"/>
        </w:rPr>
        <w:t xml:space="preserve"> </w:t>
      </w:r>
      <w:r w:rsidR="007938D4">
        <w:rPr>
          <w:rFonts w:ascii="Arial" w:eastAsia="SimSun" w:hAnsi="Arial" w:cs="Arial"/>
          <w:color w:val="auto"/>
          <w:sz w:val="32"/>
          <w:szCs w:val="20"/>
          <w:lang w:val="en-US" w:eastAsia="zh-CN"/>
        </w:rPr>
        <w:t xml:space="preserve">UL transmission collisions handling </w:t>
      </w:r>
    </w:p>
    <w:p w14:paraId="2CD607FE" w14:textId="5FAD6901" w:rsidR="00DE3A76" w:rsidRDefault="00DB192B" w:rsidP="00546963">
      <w:pPr>
        <w:jc w:val="both"/>
        <w:rPr>
          <w:rFonts w:ascii="Arial" w:hAnsi="Arial" w:cs="Arial"/>
          <w:lang w:val="en-US" w:eastAsia="zh-CN"/>
        </w:rPr>
      </w:pPr>
      <w:r>
        <w:rPr>
          <w:rFonts w:ascii="Arial" w:hAnsi="Arial" w:cs="Arial"/>
          <w:lang w:val="en-US" w:eastAsia="zh-CN"/>
        </w:rPr>
        <w:t>In our view, the Rel-15</w:t>
      </w:r>
      <w:r w:rsidR="00DE3A76">
        <w:rPr>
          <w:rFonts w:ascii="Arial" w:hAnsi="Arial" w:cs="Arial"/>
          <w:lang w:val="en-US" w:eastAsia="zh-CN"/>
        </w:rPr>
        <w:t xml:space="preserve"> collision handling procedure should be reused as much as possible at least for the case of collision between UL channels with a same priority order e.g. both associated with eMBB or URLLC service. For the new collision cases of Rel-16, i.e. collision between UL transmission with different priority orders (due to different latency and reliability requirements), the URLLC services related transmission should be generally prioritized to fulfil the stringent latency and reliability requirements</w:t>
      </w:r>
      <w:r w:rsidR="002B5303">
        <w:rPr>
          <w:rFonts w:ascii="Arial" w:hAnsi="Arial" w:cs="Arial"/>
          <w:lang w:val="en-US" w:eastAsia="zh-CN"/>
        </w:rPr>
        <w:t xml:space="preserve"> of URLLC</w:t>
      </w:r>
      <w:r w:rsidR="00DE3A76">
        <w:rPr>
          <w:rFonts w:ascii="Arial" w:hAnsi="Arial" w:cs="Arial"/>
          <w:lang w:val="en-US" w:eastAsia="zh-CN"/>
        </w:rPr>
        <w:t xml:space="preserve">. </w:t>
      </w:r>
      <w:r w:rsidR="002B5303">
        <w:rPr>
          <w:rFonts w:ascii="Arial" w:hAnsi="Arial" w:cs="Arial"/>
          <w:lang w:val="en-US" w:eastAsia="zh-CN"/>
        </w:rPr>
        <w:t xml:space="preserve">In addition, as in earlier releases, the collision handling rule should target to minimize the dropping operation for HARQ-ACK of eMBB as much as possible to avoid throughput loss.  </w:t>
      </w:r>
    </w:p>
    <w:p w14:paraId="0ECBEAFC" w14:textId="2C03C74E" w:rsidR="006E2C0F" w:rsidRDefault="002B5303" w:rsidP="00546963">
      <w:pPr>
        <w:jc w:val="both"/>
        <w:rPr>
          <w:rFonts w:ascii="Arial" w:hAnsi="Arial" w:cs="Arial"/>
          <w:lang w:val="en-US" w:eastAsia="zh-CN"/>
        </w:rPr>
      </w:pPr>
      <w:r>
        <w:rPr>
          <w:rFonts w:ascii="Arial" w:hAnsi="Arial" w:cs="Arial"/>
          <w:lang w:val="en-US" w:eastAsia="zh-CN"/>
        </w:rPr>
        <w:t xml:space="preserve">In the table below, the preferred UE behaviors were summarized for the possible collision cases in accordance to the rules mentioned at the start. </w:t>
      </w:r>
      <w:r w:rsidR="00DE3A76">
        <w:rPr>
          <w:rFonts w:ascii="Arial" w:hAnsi="Arial" w:cs="Arial"/>
          <w:lang w:val="en-US" w:eastAsia="zh-CN"/>
        </w:rPr>
        <w:t xml:space="preserve">    </w:t>
      </w:r>
    </w:p>
    <w:p w14:paraId="7632B793" w14:textId="35CA7647" w:rsidR="007938D4" w:rsidRPr="003E32D3" w:rsidRDefault="007938D4" w:rsidP="003E32D3">
      <w:pPr>
        <w:spacing w:after="120"/>
        <w:jc w:val="center"/>
        <w:rPr>
          <w:rFonts w:ascii="Arial" w:hAnsi="Arial" w:cs="Arial"/>
          <w:b/>
          <w:bCs/>
          <w:lang w:val="en-US" w:eastAsia="zh-CN"/>
        </w:rPr>
      </w:pPr>
      <w:r w:rsidRPr="003E32D3">
        <w:rPr>
          <w:rFonts w:ascii="Arial" w:hAnsi="Arial" w:cs="Arial"/>
          <w:b/>
          <w:bCs/>
          <w:lang w:val="en-US" w:eastAsia="zh-CN"/>
        </w:rPr>
        <w:t xml:space="preserve">Table 1: Intra-UE </w:t>
      </w:r>
      <w:r w:rsidR="003E32D3" w:rsidRPr="003E32D3">
        <w:rPr>
          <w:rFonts w:ascii="Arial" w:hAnsi="Arial" w:cs="Arial"/>
          <w:b/>
          <w:bCs/>
          <w:lang w:val="en-US" w:eastAsia="zh-CN"/>
        </w:rPr>
        <w:t xml:space="preserve">prioritization rules to handle the UL transmission collisions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5"/>
        <w:gridCol w:w="1860"/>
        <w:gridCol w:w="2340"/>
        <w:gridCol w:w="2070"/>
        <w:gridCol w:w="1767"/>
      </w:tblGrid>
      <w:tr w:rsidR="00BE5960" w:rsidRPr="00596AC5" w14:paraId="59211C7D" w14:textId="77777777" w:rsidTr="00BE5960">
        <w:tc>
          <w:tcPr>
            <w:tcW w:w="1285" w:type="dxa"/>
            <w:shd w:val="clear" w:color="auto" w:fill="auto"/>
          </w:tcPr>
          <w:p w14:paraId="1CAC5DCC" w14:textId="77777777" w:rsidR="007938D4" w:rsidRPr="007938D4" w:rsidRDefault="007938D4" w:rsidP="003118C1">
            <w:pPr>
              <w:rPr>
                <w:rFonts w:ascii="Arial" w:hAnsi="Arial" w:cs="Arial"/>
                <w:lang w:eastAsia="zh-CN"/>
              </w:rPr>
            </w:pPr>
          </w:p>
        </w:tc>
        <w:tc>
          <w:tcPr>
            <w:tcW w:w="1860" w:type="dxa"/>
            <w:shd w:val="clear" w:color="auto" w:fill="auto"/>
          </w:tcPr>
          <w:p w14:paraId="1B9724FE" w14:textId="77777777" w:rsidR="007938D4" w:rsidRPr="007938D4" w:rsidRDefault="007938D4" w:rsidP="003118C1">
            <w:pPr>
              <w:rPr>
                <w:rFonts w:ascii="Arial" w:hAnsi="Arial" w:cs="Arial"/>
                <w:lang w:eastAsia="zh-CN"/>
              </w:rPr>
            </w:pPr>
            <w:r w:rsidRPr="007938D4">
              <w:rPr>
                <w:rFonts w:ascii="Arial" w:hAnsi="Arial" w:cs="Arial"/>
                <w:lang w:eastAsia="zh-CN"/>
              </w:rPr>
              <w:t>URLLC SR</w:t>
            </w:r>
          </w:p>
        </w:tc>
        <w:tc>
          <w:tcPr>
            <w:tcW w:w="2340" w:type="dxa"/>
            <w:shd w:val="clear" w:color="auto" w:fill="auto"/>
          </w:tcPr>
          <w:p w14:paraId="1072DB80" w14:textId="77777777" w:rsidR="007938D4" w:rsidRPr="007938D4" w:rsidRDefault="007938D4" w:rsidP="003118C1">
            <w:pPr>
              <w:rPr>
                <w:rFonts w:ascii="Arial" w:hAnsi="Arial" w:cs="Arial"/>
                <w:lang w:eastAsia="zh-CN"/>
              </w:rPr>
            </w:pPr>
            <w:r w:rsidRPr="007938D4">
              <w:rPr>
                <w:rFonts w:ascii="Arial" w:hAnsi="Arial" w:cs="Arial"/>
                <w:lang w:eastAsia="zh-CN"/>
              </w:rPr>
              <w:t>URLLC HARQ-ACK</w:t>
            </w:r>
          </w:p>
        </w:tc>
        <w:tc>
          <w:tcPr>
            <w:tcW w:w="2070" w:type="dxa"/>
            <w:shd w:val="clear" w:color="auto" w:fill="auto"/>
          </w:tcPr>
          <w:p w14:paraId="215B6BF5" w14:textId="77777777" w:rsidR="007938D4" w:rsidRPr="007938D4" w:rsidRDefault="007938D4" w:rsidP="003118C1">
            <w:pPr>
              <w:rPr>
                <w:rFonts w:ascii="Arial" w:hAnsi="Arial" w:cs="Arial"/>
                <w:lang w:eastAsia="zh-CN"/>
              </w:rPr>
            </w:pPr>
            <w:r w:rsidRPr="007938D4">
              <w:rPr>
                <w:rFonts w:ascii="Arial" w:hAnsi="Arial" w:cs="Arial"/>
                <w:lang w:eastAsia="zh-CN"/>
              </w:rPr>
              <w:t>CSI</w:t>
            </w:r>
          </w:p>
        </w:tc>
        <w:tc>
          <w:tcPr>
            <w:tcW w:w="1767" w:type="dxa"/>
            <w:shd w:val="clear" w:color="auto" w:fill="auto"/>
          </w:tcPr>
          <w:p w14:paraId="4B496128" w14:textId="77777777" w:rsidR="007938D4" w:rsidRPr="007938D4" w:rsidRDefault="007938D4" w:rsidP="003118C1">
            <w:pPr>
              <w:rPr>
                <w:rFonts w:ascii="Arial" w:hAnsi="Arial" w:cs="Arial"/>
                <w:lang w:eastAsia="zh-CN"/>
              </w:rPr>
            </w:pPr>
            <w:r w:rsidRPr="007938D4">
              <w:rPr>
                <w:rFonts w:ascii="Arial" w:hAnsi="Arial" w:cs="Arial"/>
                <w:lang w:eastAsia="zh-CN"/>
              </w:rPr>
              <w:t>URLLC PUSCH</w:t>
            </w:r>
          </w:p>
        </w:tc>
      </w:tr>
      <w:tr w:rsidR="00BE5960" w:rsidRPr="00596AC5" w14:paraId="2AC0073D" w14:textId="77777777" w:rsidTr="00BE5960">
        <w:tc>
          <w:tcPr>
            <w:tcW w:w="1285" w:type="dxa"/>
            <w:shd w:val="clear" w:color="auto" w:fill="auto"/>
          </w:tcPr>
          <w:p w14:paraId="664EC2E5" w14:textId="77777777" w:rsidR="007938D4" w:rsidRPr="007938D4" w:rsidRDefault="007938D4" w:rsidP="003118C1">
            <w:pPr>
              <w:rPr>
                <w:rFonts w:ascii="Arial" w:hAnsi="Arial" w:cs="Arial"/>
                <w:lang w:eastAsia="zh-CN"/>
              </w:rPr>
            </w:pPr>
            <w:r w:rsidRPr="007938D4">
              <w:rPr>
                <w:rFonts w:ascii="Arial" w:hAnsi="Arial" w:cs="Arial"/>
                <w:lang w:eastAsia="zh-CN"/>
              </w:rPr>
              <w:t>URLLC SR</w:t>
            </w:r>
          </w:p>
        </w:tc>
        <w:tc>
          <w:tcPr>
            <w:tcW w:w="1860" w:type="dxa"/>
            <w:shd w:val="clear" w:color="auto" w:fill="808080"/>
          </w:tcPr>
          <w:p w14:paraId="7697C313" w14:textId="77777777" w:rsidR="007938D4" w:rsidRPr="007938D4" w:rsidRDefault="007938D4" w:rsidP="003118C1">
            <w:pPr>
              <w:rPr>
                <w:rFonts w:ascii="Arial" w:hAnsi="Arial" w:cs="Arial"/>
                <w:lang w:eastAsia="zh-CN"/>
              </w:rPr>
            </w:pPr>
          </w:p>
        </w:tc>
        <w:tc>
          <w:tcPr>
            <w:tcW w:w="2340" w:type="dxa"/>
            <w:shd w:val="clear" w:color="auto" w:fill="808080"/>
          </w:tcPr>
          <w:p w14:paraId="3723A1B8" w14:textId="77777777" w:rsidR="007938D4" w:rsidRPr="007938D4" w:rsidRDefault="007938D4" w:rsidP="003118C1">
            <w:pPr>
              <w:rPr>
                <w:rFonts w:ascii="Arial" w:hAnsi="Arial" w:cs="Arial"/>
                <w:lang w:eastAsia="zh-CN"/>
              </w:rPr>
            </w:pPr>
          </w:p>
        </w:tc>
        <w:tc>
          <w:tcPr>
            <w:tcW w:w="2070" w:type="dxa"/>
            <w:shd w:val="clear" w:color="auto" w:fill="808080"/>
          </w:tcPr>
          <w:p w14:paraId="6CFFE662" w14:textId="77777777" w:rsidR="007938D4" w:rsidRPr="007938D4" w:rsidRDefault="007938D4" w:rsidP="003118C1">
            <w:pPr>
              <w:rPr>
                <w:rFonts w:ascii="Arial" w:hAnsi="Arial" w:cs="Arial"/>
                <w:lang w:eastAsia="zh-CN"/>
              </w:rPr>
            </w:pPr>
          </w:p>
        </w:tc>
        <w:tc>
          <w:tcPr>
            <w:tcW w:w="1767" w:type="dxa"/>
            <w:shd w:val="clear" w:color="auto" w:fill="808080"/>
          </w:tcPr>
          <w:p w14:paraId="303635F0" w14:textId="77777777" w:rsidR="007938D4" w:rsidRPr="007938D4" w:rsidRDefault="007938D4" w:rsidP="003118C1">
            <w:pPr>
              <w:rPr>
                <w:rFonts w:ascii="Arial" w:hAnsi="Arial" w:cs="Arial"/>
                <w:lang w:eastAsia="zh-CN"/>
              </w:rPr>
            </w:pPr>
          </w:p>
        </w:tc>
      </w:tr>
      <w:tr w:rsidR="00BE5960" w:rsidRPr="00596AC5" w14:paraId="1D3164B1" w14:textId="77777777" w:rsidTr="00BE5960">
        <w:tc>
          <w:tcPr>
            <w:tcW w:w="1285" w:type="dxa"/>
            <w:shd w:val="clear" w:color="auto" w:fill="auto"/>
          </w:tcPr>
          <w:p w14:paraId="23E27AD7" w14:textId="77777777" w:rsidR="007938D4" w:rsidRPr="007938D4" w:rsidRDefault="007938D4" w:rsidP="003118C1">
            <w:pPr>
              <w:rPr>
                <w:rFonts w:ascii="Arial" w:hAnsi="Arial" w:cs="Arial"/>
                <w:lang w:eastAsia="zh-CN"/>
              </w:rPr>
            </w:pPr>
            <w:r w:rsidRPr="007938D4">
              <w:rPr>
                <w:rFonts w:ascii="Arial" w:hAnsi="Arial" w:cs="Arial"/>
                <w:lang w:eastAsia="zh-CN"/>
              </w:rPr>
              <w:t>URLLC HARQ-ACK</w:t>
            </w:r>
          </w:p>
        </w:tc>
        <w:tc>
          <w:tcPr>
            <w:tcW w:w="1860" w:type="dxa"/>
            <w:shd w:val="clear" w:color="auto" w:fill="C5E0B3" w:themeFill="accent6" w:themeFillTint="66"/>
          </w:tcPr>
          <w:p w14:paraId="428F4F1D" w14:textId="1E63FC3B" w:rsidR="007938D4" w:rsidRPr="007938D4" w:rsidRDefault="003E32D3" w:rsidP="003118C1">
            <w:pPr>
              <w:rPr>
                <w:rFonts w:ascii="Arial" w:hAnsi="Arial" w:cs="Arial"/>
                <w:lang w:eastAsia="zh-CN"/>
              </w:rPr>
            </w:pPr>
            <w:r>
              <w:rPr>
                <w:rFonts w:ascii="Arial" w:hAnsi="Arial" w:cs="Arial"/>
                <w:lang w:eastAsia="zh-CN"/>
              </w:rPr>
              <w:t>Reusing the Rel-15 SR and HARQ-ACK multiplexing rule.</w:t>
            </w:r>
          </w:p>
        </w:tc>
        <w:tc>
          <w:tcPr>
            <w:tcW w:w="2340" w:type="dxa"/>
            <w:shd w:val="clear" w:color="auto" w:fill="808080"/>
          </w:tcPr>
          <w:p w14:paraId="0EDAF08B" w14:textId="77777777" w:rsidR="007938D4" w:rsidRPr="007938D4" w:rsidRDefault="007938D4" w:rsidP="003118C1">
            <w:pPr>
              <w:rPr>
                <w:rFonts w:ascii="Arial" w:hAnsi="Arial" w:cs="Arial"/>
                <w:lang w:eastAsia="zh-CN"/>
              </w:rPr>
            </w:pPr>
          </w:p>
        </w:tc>
        <w:tc>
          <w:tcPr>
            <w:tcW w:w="2070" w:type="dxa"/>
            <w:shd w:val="clear" w:color="auto" w:fill="808080"/>
          </w:tcPr>
          <w:p w14:paraId="004AB248" w14:textId="77777777" w:rsidR="007938D4" w:rsidRPr="007938D4" w:rsidRDefault="007938D4" w:rsidP="003118C1">
            <w:pPr>
              <w:rPr>
                <w:rFonts w:ascii="Arial" w:hAnsi="Arial" w:cs="Arial"/>
                <w:lang w:eastAsia="zh-CN"/>
              </w:rPr>
            </w:pPr>
          </w:p>
        </w:tc>
        <w:tc>
          <w:tcPr>
            <w:tcW w:w="1767" w:type="dxa"/>
            <w:shd w:val="clear" w:color="auto" w:fill="808080"/>
          </w:tcPr>
          <w:p w14:paraId="4CA626F5" w14:textId="77777777" w:rsidR="007938D4" w:rsidRPr="007938D4" w:rsidRDefault="007938D4" w:rsidP="003118C1">
            <w:pPr>
              <w:rPr>
                <w:rFonts w:ascii="Arial" w:hAnsi="Arial" w:cs="Arial"/>
                <w:lang w:eastAsia="zh-CN"/>
              </w:rPr>
            </w:pPr>
          </w:p>
        </w:tc>
      </w:tr>
      <w:tr w:rsidR="00BE5960" w:rsidRPr="00596AC5" w14:paraId="55F4654B" w14:textId="77777777" w:rsidTr="00BE5960">
        <w:tc>
          <w:tcPr>
            <w:tcW w:w="1285" w:type="dxa"/>
            <w:shd w:val="clear" w:color="auto" w:fill="auto"/>
          </w:tcPr>
          <w:p w14:paraId="0AF09A71" w14:textId="77777777" w:rsidR="007938D4" w:rsidRPr="007938D4" w:rsidRDefault="007938D4" w:rsidP="003118C1">
            <w:pPr>
              <w:rPr>
                <w:rFonts w:ascii="Arial" w:hAnsi="Arial" w:cs="Arial"/>
                <w:lang w:eastAsia="zh-CN"/>
              </w:rPr>
            </w:pPr>
            <w:r w:rsidRPr="007938D4">
              <w:rPr>
                <w:rFonts w:ascii="Arial" w:hAnsi="Arial" w:cs="Arial"/>
                <w:lang w:eastAsia="zh-CN"/>
              </w:rPr>
              <w:t>CSI</w:t>
            </w:r>
          </w:p>
        </w:tc>
        <w:tc>
          <w:tcPr>
            <w:tcW w:w="1860" w:type="dxa"/>
            <w:shd w:val="clear" w:color="auto" w:fill="auto"/>
          </w:tcPr>
          <w:p w14:paraId="63BC528F" w14:textId="77777777" w:rsidR="007938D4" w:rsidRDefault="002B5303" w:rsidP="003118C1">
            <w:pPr>
              <w:rPr>
                <w:rFonts w:ascii="Arial" w:hAnsi="Arial" w:cs="Arial"/>
                <w:lang w:eastAsia="zh-CN"/>
              </w:rPr>
            </w:pPr>
            <w:r>
              <w:rPr>
                <w:rFonts w:ascii="Arial" w:hAnsi="Arial" w:cs="Arial"/>
                <w:lang w:eastAsia="zh-CN"/>
              </w:rPr>
              <w:t xml:space="preserve">Drop P-CSI, if positive SR; Otherwise, transmit P-CSI. </w:t>
            </w:r>
          </w:p>
          <w:p w14:paraId="4B61A71C" w14:textId="001CC2CA" w:rsidR="002B5303" w:rsidRPr="007938D4" w:rsidRDefault="002B5303" w:rsidP="003118C1">
            <w:pPr>
              <w:rPr>
                <w:rFonts w:ascii="Arial" w:hAnsi="Arial" w:cs="Arial"/>
                <w:lang w:eastAsia="zh-CN"/>
              </w:rPr>
            </w:pPr>
            <w:r>
              <w:rPr>
                <w:rFonts w:ascii="Arial" w:hAnsi="Arial" w:cs="Arial"/>
                <w:lang w:eastAsia="zh-CN"/>
              </w:rPr>
              <w:t>Multiplexing SR and A-CSI.</w:t>
            </w:r>
          </w:p>
        </w:tc>
        <w:tc>
          <w:tcPr>
            <w:tcW w:w="2340" w:type="dxa"/>
            <w:shd w:val="clear" w:color="auto" w:fill="auto"/>
          </w:tcPr>
          <w:p w14:paraId="7C54B0A3" w14:textId="3A855276" w:rsidR="007938D4" w:rsidRPr="007938D4" w:rsidRDefault="006B2515" w:rsidP="003118C1">
            <w:pPr>
              <w:rPr>
                <w:rFonts w:ascii="Arial" w:hAnsi="Arial" w:cs="Arial"/>
                <w:lang w:eastAsia="zh-CN"/>
              </w:rPr>
            </w:pPr>
            <w:r>
              <w:rPr>
                <w:rFonts w:ascii="Arial" w:hAnsi="Arial" w:cs="Arial"/>
                <w:lang w:eastAsia="zh-CN"/>
              </w:rPr>
              <w:t xml:space="preserve">Multiplexing CSI and HARQ-ACK if latency and reliability are met. Otherwise, drop CSI. </w:t>
            </w:r>
          </w:p>
        </w:tc>
        <w:tc>
          <w:tcPr>
            <w:tcW w:w="2070" w:type="dxa"/>
            <w:shd w:val="clear" w:color="auto" w:fill="808080"/>
          </w:tcPr>
          <w:p w14:paraId="58096AC1" w14:textId="77777777" w:rsidR="007938D4" w:rsidRPr="007938D4" w:rsidRDefault="007938D4" w:rsidP="003118C1">
            <w:pPr>
              <w:rPr>
                <w:rFonts w:ascii="Arial" w:hAnsi="Arial" w:cs="Arial"/>
                <w:lang w:eastAsia="zh-CN"/>
              </w:rPr>
            </w:pPr>
          </w:p>
        </w:tc>
        <w:tc>
          <w:tcPr>
            <w:tcW w:w="1767" w:type="dxa"/>
            <w:shd w:val="clear" w:color="auto" w:fill="808080"/>
          </w:tcPr>
          <w:p w14:paraId="7C514C98" w14:textId="77777777" w:rsidR="007938D4" w:rsidRPr="007938D4" w:rsidRDefault="007938D4" w:rsidP="003118C1">
            <w:pPr>
              <w:rPr>
                <w:rFonts w:ascii="Arial" w:hAnsi="Arial" w:cs="Arial"/>
                <w:lang w:eastAsia="zh-CN"/>
              </w:rPr>
            </w:pPr>
          </w:p>
        </w:tc>
      </w:tr>
      <w:tr w:rsidR="00BE5960" w:rsidRPr="00596AC5" w14:paraId="5D9B41A7" w14:textId="77777777" w:rsidTr="00BE5960">
        <w:tc>
          <w:tcPr>
            <w:tcW w:w="1285" w:type="dxa"/>
            <w:shd w:val="clear" w:color="auto" w:fill="auto"/>
          </w:tcPr>
          <w:p w14:paraId="1BDED4AD" w14:textId="77777777" w:rsidR="007938D4" w:rsidRPr="007938D4" w:rsidRDefault="007938D4" w:rsidP="003118C1">
            <w:pPr>
              <w:rPr>
                <w:rFonts w:ascii="Arial" w:hAnsi="Arial" w:cs="Arial"/>
                <w:lang w:eastAsia="zh-CN"/>
              </w:rPr>
            </w:pPr>
            <w:r w:rsidRPr="007938D4">
              <w:rPr>
                <w:rFonts w:ascii="Arial" w:hAnsi="Arial" w:cs="Arial"/>
                <w:lang w:eastAsia="zh-CN"/>
              </w:rPr>
              <w:t>URLLC PUSCH</w:t>
            </w:r>
          </w:p>
        </w:tc>
        <w:tc>
          <w:tcPr>
            <w:tcW w:w="1860" w:type="dxa"/>
            <w:shd w:val="clear" w:color="auto" w:fill="C5E0B3" w:themeFill="accent6" w:themeFillTint="66"/>
          </w:tcPr>
          <w:p w14:paraId="4E91AFF0" w14:textId="15A68F9E" w:rsidR="007938D4" w:rsidRPr="007938D4" w:rsidRDefault="002E00AD" w:rsidP="003118C1">
            <w:pPr>
              <w:rPr>
                <w:rFonts w:ascii="Arial" w:hAnsi="Arial" w:cs="Arial"/>
                <w:lang w:eastAsia="zh-CN"/>
              </w:rPr>
            </w:pPr>
            <w:r>
              <w:rPr>
                <w:rFonts w:ascii="Arial" w:hAnsi="Arial" w:cs="Arial"/>
                <w:lang w:eastAsia="zh-CN"/>
              </w:rPr>
              <w:t xml:space="preserve">Reusing Rel-15 rule. </w:t>
            </w:r>
          </w:p>
        </w:tc>
        <w:tc>
          <w:tcPr>
            <w:tcW w:w="2340" w:type="dxa"/>
            <w:shd w:val="clear" w:color="auto" w:fill="C5E0B3" w:themeFill="accent6" w:themeFillTint="66"/>
          </w:tcPr>
          <w:p w14:paraId="461761C7" w14:textId="0D27EA19" w:rsidR="007938D4" w:rsidRPr="007938D4" w:rsidRDefault="006B2515" w:rsidP="003118C1">
            <w:pPr>
              <w:rPr>
                <w:rFonts w:ascii="Arial" w:hAnsi="Arial" w:cs="Arial"/>
                <w:lang w:eastAsia="zh-CN"/>
              </w:rPr>
            </w:pPr>
            <w:r>
              <w:rPr>
                <w:rFonts w:ascii="Arial" w:hAnsi="Arial" w:cs="Arial"/>
                <w:lang w:eastAsia="zh-CN"/>
              </w:rPr>
              <w:t>Reusing Rel-15 rule.</w:t>
            </w:r>
          </w:p>
        </w:tc>
        <w:tc>
          <w:tcPr>
            <w:tcW w:w="2070" w:type="dxa"/>
            <w:shd w:val="clear" w:color="auto" w:fill="auto"/>
          </w:tcPr>
          <w:p w14:paraId="0A0EF619" w14:textId="4BD40F16" w:rsidR="007938D4" w:rsidRPr="007938D4" w:rsidRDefault="00BE5960" w:rsidP="003118C1">
            <w:pPr>
              <w:rPr>
                <w:rFonts w:ascii="Arial" w:hAnsi="Arial" w:cs="Arial"/>
                <w:lang w:eastAsia="zh-CN"/>
              </w:rPr>
            </w:pPr>
            <w:r>
              <w:rPr>
                <w:rFonts w:ascii="Arial" w:hAnsi="Arial" w:cs="Arial"/>
                <w:lang w:eastAsia="zh-CN"/>
              </w:rPr>
              <w:t xml:space="preserve">Multiplexing if timeline/reliability/latency can be met. </w:t>
            </w:r>
          </w:p>
        </w:tc>
        <w:tc>
          <w:tcPr>
            <w:tcW w:w="1767" w:type="dxa"/>
            <w:shd w:val="clear" w:color="auto" w:fill="808080"/>
          </w:tcPr>
          <w:p w14:paraId="7B03D8A6" w14:textId="77777777" w:rsidR="007938D4" w:rsidRPr="007938D4" w:rsidRDefault="007938D4" w:rsidP="003118C1">
            <w:pPr>
              <w:rPr>
                <w:rFonts w:ascii="Arial" w:hAnsi="Arial" w:cs="Arial"/>
                <w:lang w:eastAsia="zh-CN"/>
              </w:rPr>
            </w:pPr>
          </w:p>
        </w:tc>
      </w:tr>
      <w:tr w:rsidR="00BE5960" w:rsidRPr="00596AC5" w14:paraId="153444FC" w14:textId="77777777" w:rsidTr="00BE5960">
        <w:tc>
          <w:tcPr>
            <w:tcW w:w="1285" w:type="dxa"/>
            <w:shd w:val="clear" w:color="auto" w:fill="auto"/>
          </w:tcPr>
          <w:p w14:paraId="28328C7F" w14:textId="77777777" w:rsidR="00BE5960" w:rsidRPr="007938D4" w:rsidRDefault="00BE5960" w:rsidP="00BE5960">
            <w:pPr>
              <w:rPr>
                <w:rFonts w:ascii="Arial" w:hAnsi="Arial" w:cs="Arial"/>
                <w:lang w:eastAsia="zh-CN"/>
              </w:rPr>
            </w:pPr>
            <w:r w:rsidRPr="007938D4">
              <w:rPr>
                <w:rFonts w:ascii="Arial" w:hAnsi="Arial" w:cs="Arial"/>
                <w:lang w:eastAsia="zh-CN"/>
              </w:rPr>
              <w:t>eMBB SR</w:t>
            </w:r>
          </w:p>
        </w:tc>
        <w:tc>
          <w:tcPr>
            <w:tcW w:w="1860" w:type="dxa"/>
            <w:shd w:val="clear" w:color="auto" w:fill="auto"/>
          </w:tcPr>
          <w:p w14:paraId="0122CC15" w14:textId="6CA10518" w:rsidR="00BE5960" w:rsidRPr="007938D4" w:rsidRDefault="00BE5960" w:rsidP="00BE5960">
            <w:pPr>
              <w:rPr>
                <w:rFonts w:ascii="Arial" w:hAnsi="Arial" w:cs="Arial"/>
                <w:lang w:eastAsia="zh-CN"/>
              </w:rPr>
            </w:pPr>
            <w:r>
              <w:rPr>
                <w:rFonts w:ascii="Arial" w:hAnsi="Arial" w:cs="Arial"/>
                <w:lang w:eastAsia="zh-CN"/>
              </w:rPr>
              <w:t xml:space="preserve">Drop eMBB SR. </w:t>
            </w:r>
          </w:p>
        </w:tc>
        <w:tc>
          <w:tcPr>
            <w:tcW w:w="2340" w:type="dxa"/>
            <w:shd w:val="clear" w:color="auto" w:fill="auto"/>
          </w:tcPr>
          <w:p w14:paraId="2EFBE7B2" w14:textId="4E377809" w:rsidR="00BE5960" w:rsidRPr="007938D4" w:rsidRDefault="00BE5960" w:rsidP="00BE5960">
            <w:pPr>
              <w:rPr>
                <w:rFonts w:ascii="Arial" w:hAnsi="Arial" w:cs="Arial"/>
                <w:lang w:eastAsia="zh-CN"/>
              </w:rPr>
            </w:pPr>
            <w:r>
              <w:rPr>
                <w:rFonts w:ascii="Arial" w:hAnsi="Arial" w:cs="Arial"/>
                <w:lang w:eastAsia="zh-CN"/>
              </w:rPr>
              <w:t>Drop eMBB SR</w:t>
            </w:r>
          </w:p>
        </w:tc>
        <w:tc>
          <w:tcPr>
            <w:tcW w:w="2070" w:type="dxa"/>
            <w:shd w:val="clear" w:color="auto" w:fill="C5E0B3" w:themeFill="accent6" w:themeFillTint="66"/>
          </w:tcPr>
          <w:p w14:paraId="10F455A2" w14:textId="5C61596C" w:rsidR="00BE5960" w:rsidRPr="007938D4" w:rsidRDefault="00BE5960" w:rsidP="00BE5960">
            <w:pPr>
              <w:rPr>
                <w:rFonts w:ascii="Arial" w:hAnsi="Arial" w:cs="Arial"/>
                <w:lang w:eastAsia="zh-CN"/>
              </w:rPr>
            </w:pPr>
            <w:r>
              <w:rPr>
                <w:rFonts w:ascii="Arial" w:hAnsi="Arial" w:cs="Arial"/>
                <w:lang w:eastAsia="zh-CN"/>
              </w:rPr>
              <w:t>Reusing Rel-15 rule.</w:t>
            </w:r>
          </w:p>
        </w:tc>
        <w:tc>
          <w:tcPr>
            <w:tcW w:w="1767" w:type="dxa"/>
            <w:shd w:val="clear" w:color="auto" w:fill="C5E0B3" w:themeFill="accent6" w:themeFillTint="66"/>
          </w:tcPr>
          <w:p w14:paraId="0885EF26" w14:textId="0A63CC3C" w:rsidR="00BE5960" w:rsidRPr="007938D4" w:rsidRDefault="00BE5960" w:rsidP="00BE5960">
            <w:pPr>
              <w:rPr>
                <w:rFonts w:ascii="Arial" w:hAnsi="Arial" w:cs="Arial"/>
                <w:lang w:eastAsia="zh-CN"/>
              </w:rPr>
            </w:pPr>
            <w:r>
              <w:rPr>
                <w:rFonts w:ascii="Arial" w:hAnsi="Arial" w:cs="Arial"/>
                <w:lang w:eastAsia="zh-CN"/>
              </w:rPr>
              <w:t>Drop eMBB SR as in Rel-15</w:t>
            </w:r>
          </w:p>
        </w:tc>
      </w:tr>
      <w:tr w:rsidR="00BE5960" w:rsidRPr="00596AC5" w14:paraId="7E6F7666" w14:textId="77777777" w:rsidTr="00BE5960">
        <w:tc>
          <w:tcPr>
            <w:tcW w:w="1285" w:type="dxa"/>
            <w:shd w:val="clear" w:color="auto" w:fill="auto"/>
          </w:tcPr>
          <w:p w14:paraId="11472DE9" w14:textId="77777777" w:rsidR="00BE5960" w:rsidRPr="007938D4" w:rsidRDefault="00BE5960" w:rsidP="00BE5960">
            <w:pPr>
              <w:rPr>
                <w:rFonts w:ascii="Arial" w:hAnsi="Arial" w:cs="Arial"/>
                <w:lang w:eastAsia="zh-CN"/>
              </w:rPr>
            </w:pPr>
            <w:r w:rsidRPr="007938D4">
              <w:rPr>
                <w:rFonts w:ascii="Arial" w:hAnsi="Arial" w:cs="Arial"/>
                <w:lang w:eastAsia="zh-CN"/>
              </w:rPr>
              <w:t>eMBB HARQ-ACK</w:t>
            </w:r>
          </w:p>
        </w:tc>
        <w:tc>
          <w:tcPr>
            <w:tcW w:w="1860" w:type="dxa"/>
            <w:shd w:val="clear" w:color="auto" w:fill="auto"/>
          </w:tcPr>
          <w:p w14:paraId="72B901DF" w14:textId="4BE08795" w:rsidR="00BE5960" w:rsidRPr="007938D4" w:rsidRDefault="00BE5960" w:rsidP="00BE5960">
            <w:pPr>
              <w:rPr>
                <w:rFonts w:ascii="Arial" w:hAnsi="Arial" w:cs="Arial"/>
                <w:lang w:eastAsia="zh-CN"/>
              </w:rPr>
            </w:pPr>
            <w:r>
              <w:rPr>
                <w:rFonts w:ascii="Arial" w:hAnsi="Arial" w:cs="Arial"/>
                <w:lang w:eastAsia="zh-CN"/>
              </w:rPr>
              <w:t xml:space="preserve">Multiplex HARQ-ACK and SR based on Rel-15, if latency and reliability can be met; Otherwise, drop HARQ-ACK. </w:t>
            </w:r>
          </w:p>
        </w:tc>
        <w:tc>
          <w:tcPr>
            <w:tcW w:w="2340" w:type="dxa"/>
            <w:shd w:val="clear" w:color="auto" w:fill="auto"/>
          </w:tcPr>
          <w:p w14:paraId="3E89AF60" w14:textId="1D8F87C1" w:rsidR="00BE5960" w:rsidRPr="007938D4" w:rsidRDefault="00BE5960" w:rsidP="00BE5960">
            <w:pPr>
              <w:rPr>
                <w:rFonts w:ascii="Arial" w:hAnsi="Arial" w:cs="Arial"/>
                <w:lang w:eastAsia="zh-CN"/>
              </w:rPr>
            </w:pPr>
            <w:r>
              <w:rPr>
                <w:rFonts w:ascii="Arial" w:hAnsi="Arial" w:cs="Arial"/>
                <w:lang w:eastAsia="zh-CN"/>
              </w:rPr>
              <w:t xml:space="preserve">Multiplexing eMBB and URLLC HARQ-ACK if reliability and latency can be met. </w:t>
            </w:r>
          </w:p>
        </w:tc>
        <w:tc>
          <w:tcPr>
            <w:tcW w:w="2070" w:type="dxa"/>
            <w:shd w:val="clear" w:color="auto" w:fill="C5E0B3" w:themeFill="accent6" w:themeFillTint="66"/>
          </w:tcPr>
          <w:p w14:paraId="4319D290" w14:textId="126B0403" w:rsidR="00BE5960" w:rsidRPr="007938D4" w:rsidRDefault="00BE5960" w:rsidP="00BE5960">
            <w:pPr>
              <w:rPr>
                <w:rFonts w:ascii="Arial" w:hAnsi="Arial" w:cs="Arial"/>
                <w:lang w:eastAsia="zh-CN"/>
              </w:rPr>
            </w:pPr>
            <w:r>
              <w:rPr>
                <w:rFonts w:ascii="Arial" w:hAnsi="Arial" w:cs="Arial"/>
                <w:lang w:eastAsia="zh-CN"/>
              </w:rPr>
              <w:t>Reusing Rel-15 rule.</w:t>
            </w:r>
          </w:p>
        </w:tc>
        <w:tc>
          <w:tcPr>
            <w:tcW w:w="1767" w:type="dxa"/>
            <w:shd w:val="clear" w:color="auto" w:fill="auto"/>
          </w:tcPr>
          <w:p w14:paraId="50AFAC3D" w14:textId="02193AFC" w:rsidR="00BE5960" w:rsidRPr="007938D4" w:rsidRDefault="00BE5960" w:rsidP="00BE5960">
            <w:pPr>
              <w:rPr>
                <w:rFonts w:ascii="Arial" w:hAnsi="Arial" w:cs="Arial"/>
                <w:lang w:eastAsia="zh-CN"/>
              </w:rPr>
            </w:pPr>
            <w:r>
              <w:rPr>
                <w:rFonts w:ascii="Arial" w:hAnsi="Arial" w:cs="Arial"/>
                <w:lang w:eastAsia="zh-CN"/>
              </w:rPr>
              <w:t>Multiplexing based on Rel-15 rule if timeline/reliability/latency of URLLC can be met</w:t>
            </w:r>
          </w:p>
        </w:tc>
      </w:tr>
      <w:tr w:rsidR="00BE5960" w:rsidRPr="00596AC5" w14:paraId="73339991" w14:textId="77777777" w:rsidTr="00BE5960">
        <w:tc>
          <w:tcPr>
            <w:tcW w:w="1285" w:type="dxa"/>
            <w:shd w:val="clear" w:color="auto" w:fill="auto"/>
          </w:tcPr>
          <w:p w14:paraId="151E29E2" w14:textId="77777777" w:rsidR="00BE5960" w:rsidRPr="007938D4" w:rsidRDefault="00BE5960" w:rsidP="00BE5960">
            <w:pPr>
              <w:rPr>
                <w:rFonts w:ascii="Arial" w:hAnsi="Arial" w:cs="Arial"/>
                <w:lang w:eastAsia="zh-CN"/>
              </w:rPr>
            </w:pPr>
            <w:r w:rsidRPr="007938D4">
              <w:rPr>
                <w:rFonts w:ascii="Arial" w:hAnsi="Arial" w:cs="Arial"/>
                <w:lang w:eastAsia="zh-CN"/>
              </w:rPr>
              <w:t>eMBB PUSCH</w:t>
            </w:r>
          </w:p>
        </w:tc>
        <w:tc>
          <w:tcPr>
            <w:tcW w:w="1860" w:type="dxa"/>
            <w:shd w:val="clear" w:color="auto" w:fill="auto"/>
          </w:tcPr>
          <w:p w14:paraId="41397C46" w14:textId="2902E1A9" w:rsidR="00BE5960" w:rsidRPr="007938D4" w:rsidRDefault="00BE5960" w:rsidP="00BE5960">
            <w:pPr>
              <w:rPr>
                <w:rFonts w:ascii="Arial" w:hAnsi="Arial" w:cs="Arial"/>
                <w:lang w:eastAsia="zh-CN"/>
              </w:rPr>
            </w:pPr>
            <w:r>
              <w:rPr>
                <w:rFonts w:ascii="Arial" w:hAnsi="Arial" w:cs="Arial"/>
                <w:lang w:eastAsia="zh-CN"/>
              </w:rPr>
              <w:t xml:space="preserve">Drop eMBB PUSCH. </w:t>
            </w:r>
          </w:p>
        </w:tc>
        <w:tc>
          <w:tcPr>
            <w:tcW w:w="2340" w:type="dxa"/>
            <w:shd w:val="clear" w:color="auto" w:fill="auto"/>
          </w:tcPr>
          <w:p w14:paraId="5561539C" w14:textId="11B9A8B1" w:rsidR="00BE5960" w:rsidRPr="007938D4" w:rsidRDefault="00BE5960" w:rsidP="00BE5960">
            <w:pPr>
              <w:rPr>
                <w:rFonts w:ascii="Arial" w:hAnsi="Arial" w:cs="Arial"/>
                <w:lang w:eastAsia="zh-CN"/>
              </w:rPr>
            </w:pPr>
            <w:r>
              <w:rPr>
                <w:rFonts w:ascii="Arial" w:hAnsi="Arial" w:cs="Arial"/>
                <w:lang w:eastAsia="zh-CN"/>
              </w:rPr>
              <w:t xml:space="preserve">Piggyback HARQ-ACK on eMBB PUSCH if timeline/latency/reliability requirement are met. </w:t>
            </w:r>
          </w:p>
        </w:tc>
        <w:tc>
          <w:tcPr>
            <w:tcW w:w="2070" w:type="dxa"/>
            <w:shd w:val="clear" w:color="auto" w:fill="C5E0B3" w:themeFill="accent6" w:themeFillTint="66"/>
          </w:tcPr>
          <w:p w14:paraId="11D15AC5" w14:textId="72F7D815" w:rsidR="00BE5960" w:rsidRPr="007938D4" w:rsidRDefault="00BE5960" w:rsidP="00BE5960">
            <w:pPr>
              <w:rPr>
                <w:rFonts w:ascii="Arial" w:hAnsi="Arial" w:cs="Arial"/>
                <w:lang w:eastAsia="zh-CN"/>
              </w:rPr>
            </w:pPr>
            <w:r>
              <w:rPr>
                <w:rFonts w:ascii="Arial" w:hAnsi="Arial" w:cs="Arial"/>
                <w:lang w:eastAsia="zh-CN"/>
              </w:rPr>
              <w:t>Reusing Rel-15 rule.</w:t>
            </w:r>
          </w:p>
        </w:tc>
        <w:tc>
          <w:tcPr>
            <w:tcW w:w="1767" w:type="dxa"/>
            <w:shd w:val="clear" w:color="auto" w:fill="FFFFFF"/>
          </w:tcPr>
          <w:p w14:paraId="2793FBE7" w14:textId="745627D0" w:rsidR="00BE5960" w:rsidRPr="00BE5960" w:rsidRDefault="00BE5960" w:rsidP="00BE5960">
            <w:pPr>
              <w:rPr>
                <w:rFonts w:ascii="Arial" w:hAnsi="Arial" w:cs="Arial"/>
                <w:color w:val="000000" w:themeColor="text1"/>
                <w:lang w:eastAsia="zh-CN"/>
              </w:rPr>
            </w:pPr>
            <w:r>
              <w:rPr>
                <w:rFonts w:ascii="Arial" w:hAnsi="Arial" w:cs="Arial"/>
                <w:color w:val="000000" w:themeColor="text1"/>
                <w:lang w:eastAsia="zh-CN"/>
              </w:rPr>
              <w:t xml:space="preserve">Drop eMBB PUSCH at least staring from the overlapped symbols. </w:t>
            </w:r>
          </w:p>
        </w:tc>
      </w:tr>
    </w:tbl>
    <w:p w14:paraId="0F6D1FE4" w14:textId="15FFECE2" w:rsidR="007938D4" w:rsidRDefault="007938D4" w:rsidP="006E2C0F">
      <w:pPr>
        <w:rPr>
          <w:rFonts w:ascii="Arial" w:hAnsi="Arial" w:cs="Arial"/>
          <w:lang w:val="en-US" w:eastAsia="zh-CN"/>
        </w:rPr>
      </w:pPr>
    </w:p>
    <w:p w14:paraId="6FA3DE0B" w14:textId="3D7A5DB9" w:rsidR="007938D4" w:rsidRPr="007938D4" w:rsidRDefault="007938D4" w:rsidP="007938D4">
      <w:pPr>
        <w:spacing w:after="0"/>
        <w:rPr>
          <w:rFonts w:ascii="Arial" w:hAnsi="Arial" w:cs="Arial"/>
          <w:b/>
          <w:bCs/>
          <w:lang w:val="en-US" w:eastAsia="zh-CN"/>
        </w:rPr>
      </w:pPr>
      <w:r w:rsidRPr="007938D4">
        <w:rPr>
          <w:rFonts w:ascii="Arial" w:hAnsi="Arial" w:cs="Arial"/>
          <w:b/>
          <w:bCs/>
          <w:lang w:val="en-US" w:eastAsia="zh-CN"/>
        </w:rPr>
        <w:t xml:space="preserve">Proposal </w:t>
      </w:r>
      <w:r w:rsidR="00D578AA">
        <w:rPr>
          <w:rFonts w:ascii="Arial" w:hAnsi="Arial" w:cs="Arial"/>
          <w:b/>
          <w:bCs/>
          <w:lang w:val="en-US" w:eastAsia="zh-CN"/>
        </w:rPr>
        <w:t>3</w:t>
      </w:r>
      <w:r w:rsidRPr="007938D4">
        <w:rPr>
          <w:rFonts w:ascii="Arial" w:hAnsi="Arial" w:cs="Arial"/>
          <w:b/>
          <w:bCs/>
          <w:lang w:val="en-US" w:eastAsia="zh-CN"/>
        </w:rPr>
        <w:t>:</w:t>
      </w:r>
    </w:p>
    <w:p w14:paraId="162F6A47" w14:textId="07D5344E" w:rsidR="007938D4" w:rsidRPr="007938D4" w:rsidRDefault="007938D4" w:rsidP="007938D4">
      <w:pPr>
        <w:pStyle w:val="ListParagraph"/>
        <w:numPr>
          <w:ilvl w:val="0"/>
          <w:numId w:val="32"/>
        </w:numPr>
        <w:rPr>
          <w:rFonts w:ascii="Arial" w:hAnsi="Arial" w:cs="Arial"/>
          <w:lang w:val="en-US" w:eastAsia="zh-CN"/>
        </w:rPr>
      </w:pPr>
      <w:r>
        <w:rPr>
          <w:rFonts w:ascii="Arial" w:hAnsi="Arial" w:cs="Arial"/>
          <w:i/>
          <w:iCs/>
          <w:lang w:val="en-US" w:eastAsia="zh-CN"/>
        </w:rPr>
        <w:t xml:space="preserve">Consider the UE behavior in Table 1 as a baseline to handle the collisions between UL transmissions. </w:t>
      </w:r>
    </w:p>
    <w:p w14:paraId="2D74633E" w14:textId="3F3CA2A8" w:rsidR="00BE5960" w:rsidRPr="00400CE6" w:rsidRDefault="00BE5960" w:rsidP="00BE5960">
      <w:pPr>
        <w:pStyle w:val="Heading2"/>
        <w:spacing w:before="180" w:after="180"/>
        <w:ind w:left="1134" w:hanging="1134"/>
        <w:rPr>
          <w:rFonts w:ascii="Arial" w:hAnsi="Arial" w:cs="Arial"/>
          <w:i/>
          <w:iCs/>
          <w:lang w:val="en-US" w:eastAsia="zh-CN"/>
        </w:rPr>
      </w:pPr>
      <w:r w:rsidRPr="006D541A">
        <w:rPr>
          <w:rFonts w:ascii="Arial" w:eastAsia="SimSun" w:hAnsi="Arial" w:cs="Arial"/>
          <w:color w:val="auto"/>
          <w:sz w:val="32"/>
          <w:szCs w:val="20"/>
          <w:lang w:val="en-US" w:eastAsia="zh-CN"/>
        </w:rPr>
        <w:lastRenderedPageBreak/>
        <w:t>2.</w:t>
      </w:r>
      <w:r w:rsidR="00B4412D">
        <w:rPr>
          <w:rFonts w:ascii="Arial" w:eastAsia="SimSun" w:hAnsi="Arial" w:cs="Arial"/>
          <w:color w:val="auto"/>
          <w:sz w:val="32"/>
          <w:szCs w:val="20"/>
          <w:lang w:val="en-US" w:eastAsia="zh-CN"/>
        </w:rPr>
        <w:t>3</w:t>
      </w:r>
      <w:r w:rsidRPr="006D541A">
        <w:rPr>
          <w:rFonts w:ascii="Arial" w:eastAsia="SimSun" w:hAnsi="Arial" w:cs="Arial"/>
          <w:color w:val="auto"/>
          <w:sz w:val="32"/>
          <w:szCs w:val="20"/>
          <w:lang w:val="en-US" w:eastAsia="zh-CN"/>
        </w:rPr>
        <w:t xml:space="preserve"> </w:t>
      </w:r>
      <w:r w:rsidR="00DF69D8">
        <w:rPr>
          <w:rFonts w:ascii="Arial" w:eastAsia="SimSun" w:hAnsi="Arial" w:cs="Arial"/>
          <w:color w:val="auto"/>
          <w:sz w:val="32"/>
          <w:szCs w:val="20"/>
          <w:lang w:val="en-US" w:eastAsia="zh-CN"/>
        </w:rPr>
        <w:t>UCI reliability enhancements</w:t>
      </w:r>
    </w:p>
    <w:p w14:paraId="672C740E" w14:textId="64C94135" w:rsidR="00C145F2" w:rsidRDefault="00DF69D8" w:rsidP="00546963">
      <w:pPr>
        <w:jc w:val="both"/>
        <w:rPr>
          <w:rFonts w:ascii="Arial" w:hAnsi="Arial" w:cs="Arial"/>
          <w:lang w:val="en-US" w:eastAsia="zh-CN"/>
        </w:rPr>
      </w:pPr>
      <w:r>
        <w:rPr>
          <w:rFonts w:ascii="Arial" w:hAnsi="Arial" w:cs="Arial"/>
          <w:lang w:val="en-US" w:eastAsia="zh-CN"/>
        </w:rPr>
        <w:t xml:space="preserve">Referring to Table 1 above, one of key factors that determine whether or not to multiplex UL transmission e.g. HARQ-ACK or CSI on another overlapped transmission (e.g. PUSCH) with different priority is the associated reliability performance. The </w:t>
      </w:r>
      <w:r w:rsidR="00C145F2">
        <w:rPr>
          <w:rFonts w:ascii="Arial" w:hAnsi="Arial" w:cs="Arial"/>
          <w:lang w:val="en-US" w:eastAsia="zh-CN"/>
        </w:rPr>
        <w:t xml:space="preserve">performance of UCI depends on the number of REs used for transmission, which are controlled by different RRC-configured beta-offset values for different UCI types. </w:t>
      </w:r>
    </w:p>
    <w:p w14:paraId="17D77236" w14:textId="1F6A2532" w:rsidR="0025152F" w:rsidRDefault="0025152F" w:rsidP="00546963">
      <w:pPr>
        <w:jc w:val="both"/>
        <w:rPr>
          <w:rFonts w:ascii="Arial" w:hAnsi="Arial" w:cs="Arial"/>
          <w:lang w:val="en-US" w:eastAsia="zh-CN"/>
        </w:rPr>
      </w:pPr>
      <w:r>
        <w:rPr>
          <w:rFonts w:ascii="Arial" w:hAnsi="Arial" w:cs="Arial"/>
          <w:lang w:val="en-US" w:eastAsia="zh-CN"/>
        </w:rPr>
        <w:t>Since in LTE, beta offset is used</w:t>
      </w:r>
      <w:r w:rsidR="0017173E">
        <w:rPr>
          <w:rFonts w:ascii="Arial" w:hAnsi="Arial" w:cs="Arial"/>
          <w:lang w:val="en-US" w:eastAsia="zh-CN"/>
        </w:rPr>
        <w:t xml:space="preserve"> and dynamically signaled in DCI format</w:t>
      </w:r>
      <w:r>
        <w:rPr>
          <w:rFonts w:ascii="Arial" w:hAnsi="Arial" w:cs="Arial"/>
          <w:lang w:val="en-US" w:eastAsia="zh-CN"/>
        </w:rPr>
        <w:t xml:space="preserve"> to control the amount of resources used by UCI</w:t>
      </w:r>
      <w:r w:rsidR="0017173E">
        <w:rPr>
          <w:rFonts w:ascii="Arial" w:hAnsi="Arial" w:cs="Arial"/>
          <w:lang w:val="en-US" w:eastAsia="zh-CN"/>
        </w:rPr>
        <w:t xml:space="preserve"> on PUSCH</w:t>
      </w:r>
      <w:r>
        <w:rPr>
          <w:rFonts w:ascii="Arial" w:hAnsi="Arial" w:cs="Arial"/>
          <w:lang w:val="en-US" w:eastAsia="zh-CN"/>
        </w:rPr>
        <w:t>. We are supportive to extend the range</w:t>
      </w:r>
      <w:r w:rsidR="0017173E">
        <w:rPr>
          <w:rFonts w:ascii="Arial" w:hAnsi="Arial" w:cs="Arial"/>
          <w:lang w:val="en-US" w:eastAsia="zh-CN"/>
        </w:rPr>
        <w:t xml:space="preserve"> to include a lowest value of 0.0 (i.e. essentially skip UCI). This allows network to drop UCI transmission in a flexible manner e.g. based on the eMBB or URLLC PUSCH. </w:t>
      </w:r>
      <w:r>
        <w:rPr>
          <w:rFonts w:ascii="Arial" w:hAnsi="Arial" w:cs="Arial"/>
          <w:lang w:val="en-US" w:eastAsia="zh-CN"/>
        </w:rPr>
        <w:t xml:space="preserve">   </w:t>
      </w:r>
    </w:p>
    <w:p w14:paraId="08A1974E" w14:textId="7F1A75DA" w:rsidR="00C145F2" w:rsidRPr="007938D4" w:rsidRDefault="00C145F2" w:rsidP="00C145F2">
      <w:pPr>
        <w:spacing w:after="0"/>
        <w:rPr>
          <w:rFonts w:ascii="Arial" w:hAnsi="Arial" w:cs="Arial"/>
          <w:b/>
          <w:bCs/>
          <w:lang w:val="en-US" w:eastAsia="zh-CN"/>
        </w:rPr>
      </w:pPr>
      <w:r w:rsidRPr="007938D4">
        <w:rPr>
          <w:rFonts w:ascii="Arial" w:hAnsi="Arial" w:cs="Arial"/>
          <w:b/>
          <w:bCs/>
          <w:lang w:val="en-US" w:eastAsia="zh-CN"/>
        </w:rPr>
        <w:t xml:space="preserve">Proposal </w:t>
      </w:r>
      <w:r w:rsidR="00D578AA">
        <w:rPr>
          <w:rFonts w:ascii="Arial" w:hAnsi="Arial" w:cs="Arial"/>
          <w:b/>
          <w:bCs/>
          <w:lang w:val="en-US" w:eastAsia="zh-CN"/>
        </w:rPr>
        <w:t>4</w:t>
      </w:r>
      <w:r w:rsidRPr="007938D4">
        <w:rPr>
          <w:rFonts w:ascii="Arial" w:hAnsi="Arial" w:cs="Arial"/>
          <w:b/>
          <w:bCs/>
          <w:lang w:val="en-US" w:eastAsia="zh-CN"/>
        </w:rPr>
        <w:t>:</w:t>
      </w:r>
    </w:p>
    <w:p w14:paraId="3BC93459" w14:textId="6A839C7E" w:rsidR="007938D4" w:rsidRPr="0017173E" w:rsidRDefault="0025152F" w:rsidP="00C145F2">
      <w:pPr>
        <w:pStyle w:val="ListParagraph"/>
        <w:numPr>
          <w:ilvl w:val="0"/>
          <w:numId w:val="32"/>
        </w:numPr>
        <w:rPr>
          <w:rFonts w:ascii="Arial" w:hAnsi="Arial" w:cs="Arial"/>
          <w:lang w:val="en-US" w:eastAsia="zh-CN"/>
        </w:rPr>
      </w:pPr>
      <w:r w:rsidRPr="0025152F">
        <w:rPr>
          <w:rFonts w:ascii="Arial" w:hAnsi="Arial" w:cs="Arial"/>
          <w:i/>
          <w:iCs/>
          <w:lang w:val="en-US" w:eastAsia="zh-CN"/>
        </w:rPr>
        <w:t xml:space="preserve">Support </w:t>
      </w:r>
      <w:r w:rsidR="0017173E">
        <w:rPr>
          <w:rFonts w:ascii="Arial" w:hAnsi="Arial" w:cs="Arial"/>
          <w:i/>
          <w:iCs/>
          <w:lang w:val="en-US" w:eastAsia="zh-CN"/>
        </w:rPr>
        <w:t xml:space="preserve">increasing the range of delta offset values to include value of ‘0’ for multiplexing UCI and PUSCH. </w:t>
      </w:r>
    </w:p>
    <w:p w14:paraId="06C261D1" w14:textId="44D6A4FD" w:rsidR="007938D4" w:rsidRDefault="007938D4" w:rsidP="006E2C0F">
      <w:pPr>
        <w:rPr>
          <w:rFonts w:ascii="Arial" w:hAnsi="Arial" w:cs="Arial"/>
          <w:lang w:val="en-US" w:eastAsia="zh-CN"/>
        </w:rPr>
      </w:pPr>
    </w:p>
    <w:p w14:paraId="7984587F" w14:textId="6543F120" w:rsidR="00546963" w:rsidRDefault="00546963" w:rsidP="006E2C0F">
      <w:pPr>
        <w:rPr>
          <w:rFonts w:ascii="Arial" w:hAnsi="Arial" w:cs="Arial"/>
          <w:lang w:val="en-US" w:eastAsia="zh-CN"/>
        </w:rPr>
      </w:pPr>
    </w:p>
    <w:p w14:paraId="7A865587" w14:textId="77777777" w:rsidR="00546963" w:rsidRPr="004D40BD" w:rsidRDefault="00546963" w:rsidP="006E2C0F">
      <w:pPr>
        <w:rPr>
          <w:rFonts w:ascii="Arial" w:hAnsi="Arial" w:cs="Arial"/>
          <w:lang w:val="en-US" w:eastAsia="zh-CN"/>
        </w:rPr>
      </w:pPr>
    </w:p>
    <w:p w14:paraId="40028204" w14:textId="77777777" w:rsidR="006E2C0F" w:rsidRPr="005A4E4F" w:rsidRDefault="006E2C0F" w:rsidP="006E2C0F">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56B6A6C9" w14:textId="0AE23FB8" w:rsidR="00EC628D" w:rsidRDefault="00874F04" w:rsidP="006E2C0F">
      <w:pPr>
        <w:rPr>
          <w:rFonts w:ascii="Arial" w:hAnsi="Arial" w:cs="Arial"/>
          <w:lang w:val="en-US"/>
        </w:rPr>
      </w:pPr>
      <w:r>
        <w:rPr>
          <w:rFonts w:ascii="Arial" w:hAnsi="Arial" w:cs="Arial"/>
          <w:lang w:val="en-US"/>
        </w:rPr>
        <w:t xml:space="preserve">In this contribution, different FFS aspects related to UCI transmission for URLLC service were discussed. Based on the discussions in previous sections, we made the following proposals: </w:t>
      </w:r>
    </w:p>
    <w:p w14:paraId="55575677" w14:textId="77777777" w:rsidR="00874F04" w:rsidRPr="007938D4" w:rsidRDefault="00874F04" w:rsidP="00874F04">
      <w:pPr>
        <w:spacing w:after="0"/>
        <w:rPr>
          <w:rFonts w:ascii="Arial" w:hAnsi="Arial" w:cs="Arial"/>
          <w:b/>
          <w:bCs/>
          <w:lang w:val="en-US" w:eastAsia="zh-CN"/>
        </w:rPr>
      </w:pPr>
      <w:r w:rsidRPr="007938D4">
        <w:rPr>
          <w:rFonts w:ascii="Arial" w:hAnsi="Arial" w:cs="Arial"/>
          <w:b/>
          <w:bCs/>
          <w:lang w:val="en-US" w:eastAsia="zh-CN"/>
        </w:rPr>
        <w:t>Proposal 1:</w:t>
      </w:r>
    </w:p>
    <w:p w14:paraId="129D0067" w14:textId="77777777" w:rsidR="00874F04" w:rsidRPr="00486686" w:rsidRDefault="00874F04" w:rsidP="00874F04">
      <w:pPr>
        <w:pStyle w:val="ListParagraph"/>
        <w:numPr>
          <w:ilvl w:val="0"/>
          <w:numId w:val="33"/>
        </w:numPr>
        <w:ind w:left="270" w:hanging="270"/>
        <w:rPr>
          <w:rFonts w:ascii="Arial" w:hAnsi="Arial" w:cs="Arial"/>
          <w:lang w:val="en-US" w:eastAsia="zh-CN"/>
        </w:rPr>
      </w:pPr>
      <w:r w:rsidRPr="00A93520">
        <w:rPr>
          <w:rFonts w:ascii="Arial" w:hAnsi="Arial" w:cs="Arial"/>
          <w:i/>
          <w:iCs/>
          <w:lang w:val="en-US" w:eastAsia="zh-CN"/>
        </w:rPr>
        <w:t>Consider</w:t>
      </w:r>
      <w:r>
        <w:rPr>
          <w:rFonts w:ascii="Arial" w:hAnsi="Arial" w:cs="Arial"/>
          <w:i/>
          <w:iCs/>
          <w:lang w:val="en-US" w:eastAsia="zh-CN"/>
        </w:rPr>
        <w:t xml:space="preserve"> to explicitly indicate the associated HARQ-ACK codebook index by DCI that schedules PDSCH transmission.</w:t>
      </w:r>
    </w:p>
    <w:p w14:paraId="2C253BD9" w14:textId="77777777" w:rsidR="00874F04" w:rsidRPr="00486686" w:rsidRDefault="00874F04" w:rsidP="00874F04">
      <w:pPr>
        <w:pStyle w:val="ListParagraph"/>
        <w:numPr>
          <w:ilvl w:val="0"/>
          <w:numId w:val="33"/>
        </w:numPr>
        <w:ind w:left="270" w:hanging="270"/>
        <w:rPr>
          <w:rFonts w:ascii="Arial" w:hAnsi="Arial" w:cs="Arial"/>
          <w:lang w:val="en-US" w:eastAsia="zh-CN"/>
        </w:rPr>
      </w:pPr>
      <w:r>
        <w:rPr>
          <w:rFonts w:ascii="Arial" w:hAnsi="Arial" w:cs="Arial"/>
          <w:i/>
          <w:iCs/>
          <w:lang w:val="en-US" w:eastAsia="zh-CN"/>
        </w:rPr>
        <w:t xml:space="preserve">For SPS PDSCH, the HARQ-ACK codebook is indicated as part of RRC configuration. </w:t>
      </w:r>
    </w:p>
    <w:p w14:paraId="02081489" w14:textId="77777777" w:rsidR="00874F04" w:rsidRPr="00D578AA" w:rsidRDefault="00874F04" w:rsidP="00874F04">
      <w:pPr>
        <w:spacing w:after="0"/>
        <w:rPr>
          <w:rFonts w:ascii="Arial" w:hAnsi="Arial" w:cs="Arial"/>
          <w:b/>
          <w:bCs/>
          <w:lang w:val="en-US" w:eastAsia="zh-CN"/>
        </w:rPr>
      </w:pPr>
      <w:r w:rsidRPr="00D578AA">
        <w:rPr>
          <w:rFonts w:ascii="Arial" w:hAnsi="Arial" w:cs="Arial"/>
          <w:b/>
          <w:bCs/>
          <w:lang w:val="en-US" w:eastAsia="zh-CN"/>
        </w:rPr>
        <w:t xml:space="preserve">Proposal 2:  </w:t>
      </w:r>
    </w:p>
    <w:p w14:paraId="0B0876DB" w14:textId="77777777" w:rsidR="00874F04" w:rsidRPr="00874F04" w:rsidRDefault="00874F04" w:rsidP="00874F04">
      <w:pPr>
        <w:pStyle w:val="ListParagraph"/>
        <w:numPr>
          <w:ilvl w:val="0"/>
          <w:numId w:val="36"/>
        </w:numPr>
        <w:rPr>
          <w:rFonts w:ascii="Arial" w:hAnsi="Arial" w:cs="Arial"/>
          <w:i/>
          <w:iCs/>
          <w:lang w:val="en-US" w:eastAsia="zh-CN"/>
        </w:rPr>
      </w:pPr>
      <w:r w:rsidRPr="00D578AA">
        <w:rPr>
          <w:rFonts w:ascii="Arial" w:hAnsi="Arial" w:cs="Arial"/>
          <w:i/>
          <w:iCs/>
          <w:lang w:val="en-US" w:eastAsia="zh-CN"/>
        </w:rPr>
        <w:t xml:space="preserve">Support to </w:t>
      </w:r>
      <w:r>
        <w:rPr>
          <w:rFonts w:ascii="Arial" w:hAnsi="Arial" w:cs="Arial"/>
          <w:i/>
          <w:iCs/>
          <w:lang w:val="en-US" w:eastAsia="zh-CN"/>
        </w:rPr>
        <w:t xml:space="preserve">separately configure power control related parameters in </w:t>
      </w:r>
      <w:r w:rsidRPr="007938D4">
        <w:rPr>
          <w:rFonts w:ascii="Arial" w:hAnsi="Arial" w:cs="Arial"/>
          <w:i/>
        </w:rPr>
        <w:t>PUCCH-SpatialRelationInfo</w:t>
      </w:r>
      <w:r>
        <w:rPr>
          <w:rFonts w:ascii="Arial" w:hAnsi="Arial" w:cs="Arial"/>
          <w:i/>
        </w:rPr>
        <w:t xml:space="preserve"> IE for two HARQ-ACK codebook transmissions on PUCCH. </w:t>
      </w:r>
    </w:p>
    <w:p w14:paraId="5EC4740B" w14:textId="77777777" w:rsidR="00874F04" w:rsidRPr="00FD1628" w:rsidRDefault="00874F04" w:rsidP="00874F04">
      <w:pPr>
        <w:pStyle w:val="ListParagraph"/>
        <w:numPr>
          <w:ilvl w:val="0"/>
          <w:numId w:val="36"/>
        </w:numPr>
        <w:rPr>
          <w:rFonts w:ascii="Arial" w:hAnsi="Arial" w:cs="Arial"/>
          <w:i/>
          <w:iCs/>
          <w:lang w:val="en-US" w:eastAsia="zh-CN"/>
        </w:rPr>
      </w:pPr>
      <w:r>
        <w:rPr>
          <w:rFonts w:ascii="Arial" w:hAnsi="Arial" w:cs="Arial"/>
          <w:i/>
        </w:rPr>
        <w:t xml:space="preserve">DCI format is used to dynamically indicate one power control parameter for a given PUCCH transmission. </w:t>
      </w:r>
    </w:p>
    <w:p w14:paraId="471F6C0D" w14:textId="77777777" w:rsidR="00874F04" w:rsidRPr="007938D4" w:rsidRDefault="00874F04" w:rsidP="00874F04">
      <w:pPr>
        <w:spacing w:after="0"/>
        <w:rPr>
          <w:rFonts w:ascii="Arial" w:hAnsi="Arial" w:cs="Arial"/>
          <w:b/>
          <w:bCs/>
          <w:lang w:val="en-US" w:eastAsia="zh-CN"/>
        </w:rPr>
      </w:pPr>
      <w:r w:rsidRPr="007938D4">
        <w:rPr>
          <w:rFonts w:ascii="Arial" w:hAnsi="Arial" w:cs="Arial"/>
          <w:b/>
          <w:bCs/>
          <w:lang w:val="en-US" w:eastAsia="zh-CN"/>
        </w:rPr>
        <w:t xml:space="preserve">Proposal </w:t>
      </w:r>
      <w:r>
        <w:rPr>
          <w:rFonts w:ascii="Arial" w:hAnsi="Arial" w:cs="Arial"/>
          <w:b/>
          <w:bCs/>
          <w:lang w:val="en-US" w:eastAsia="zh-CN"/>
        </w:rPr>
        <w:t>3</w:t>
      </w:r>
      <w:r w:rsidRPr="007938D4">
        <w:rPr>
          <w:rFonts w:ascii="Arial" w:hAnsi="Arial" w:cs="Arial"/>
          <w:b/>
          <w:bCs/>
          <w:lang w:val="en-US" w:eastAsia="zh-CN"/>
        </w:rPr>
        <w:t>:</w:t>
      </w:r>
    </w:p>
    <w:p w14:paraId="1B80FD53" w14:textId="77777777" w:rsidR="00874F04" w:rsidRPr="007938D4" w:rsidRDefault="00874F04" w:rsidP="00874F04">
      <w:pPr>
        <w:pStyle w:val="ListParagraph"/>
        <w:numPr>
          <w:ilvl w:val="0"/>
          <w:numId w:val="32"/>
        </w:numPr>
        <w:rPr>
          <w:rFonts w:ascii="Arial" w:hAnsi="Arial" w:cs="Arial"/>
          <w:lang w:val="en-US" w:eastAsia="zh-CN"/>
        </w:rPr>
      </w:pPr>
      <w:r>
        <w:rPr>
          <w:rFonts w:ascii="Arial" w:hAnsi="Arial" w:cs="Arial"/>
          <w:i/>
          <w:iCs/>
          <w:lang w:val="en-US" w:eastAsia="zh-CN"/>
        </w:rPr>
        <w:t xml:space="preserve">Consider the UE behavior in Table 1 as a baseline to handle the collisions between UL transmissions. </w:t>
      </w:r>
    </w:p>
    <w:p w14:paraId="0E5BE800" w14:textId="77777777" w:rsidR="00874F04" w:rsidRPr="007938D4" w:rsidRDefault="00874F04" w:rsidP="00874F04">
      <w:pPr>
        <w:spacing w:after="0"/>
        <w:rPr>
          <w:rFonts w:ascii="Arial" w:hAnsi="Arial" w:cs="Arial"/>
          <w:b/>
          <w:bCs/>
          <w:lang w:val="en-US" w:eastAsia="zh-CN"/>
        </w:rPr>
      </w:pPr>
      <w:r w:rsidRPr="007938D4">
        <w:rPr>
          <w:rFonts w:ascii="Arial" w:hAnsi="Arial" w:cs="Arial"/>
          <w:b/>
          <w:bCs/>
          <w:lang w:val="en-US" w:eastAsia="zh-CN"/>
        </w:rPr>
        <w:t xml:space="preserve">Proposal </w:t>
      </w:r>
      <w:r>
        <w:rPr>
          <w:rFonts w:ascii="Arial" w:hAnsi="Arial" w:cs="Arial"/>
          <w:b/>
          <w:bCs/>
          <w:lang w:val="en-US" w:eastAsia="zh-CN"/>
        </w:rPr>
        <w:t>4</w:t>
      </w:r>
      <w:r w:rsidRPr="007938D4">
        <w:rPr>
          <w:rFonts w:ascii="Arial" w:hAnsi="Arial" w:cs="Arial"/>
          <w:b/>
          <w:bCs/>
          <w:lang w:val="en-US" w:eastAsia="zh-CN"/>
        </w:rPr>
        <w:t>:</w:t>
      </w:r>
    </w:p>
    <w:p w14:paraId="76E00AE8" w14:textId="77777777" w:rsidR="00874F04" w:rsidRPr="0017173E" w:rsidRDefault="00874F04" w:rsidP="00874F04">
      <w:pPr>
        <w:pStyle w:val="ListParagraph"/>
        <w:numPr>
          <w:ilvl w:val="0"/>
          <w:numId w:val="32"/>
        </w:numPr>
        <w:rPr>
          <w:rFonts w:ascii="Arial" w:hAnsi="Arial" w:cs="Arial"/>
          <w:lang w:val="en-US" w:eastAsia="zh-CN"/>
        </w:rPr>
      </w:pPr>
      <w:r w:rsidRPr="0025152F">
        <w:rPr>
          <w:rFonts w:ascii="Arial" w:hAnsi="Arial" w:cs="Arial"/>
          <w:i/>
          <w:iCs/>
          <w:lang w:val="en-US" w:eastAsia="zh-CN"/>
        </w:rPr>
        <w:t xml:space="preserve">Support </w:t>
      </w:r>
      <w:r>
        <w:rPr>
          <w:rFonts w:ascii="Arial" w:hAnsi="Arial" w:cs="Arial"/>
          <w:i/>
          <w:iCs/>
          <w:lang w:val="en-US" w:eastAsia="zh-CN"/>
        </w:rPr>
        <w:t xml:space="preserve">increasing the range of delta offset values to include value of ‘0’ for multiplexing UCI and PUSCH. </w:t>
      </w:r>
    </w:p>
    <w:p w14:paraId="24B32713" w14:textId="77777777" w:rsidR="00874F04" w:rsidRDefault="00874F04" w:rsidP="006E2C0F">
      <w:pPr>
        <w:rPr>
          <w:rFonts w:ascii="Arial" w:hAnsi="Arial" w:cs="Arial"/>
          <w:lang w:val="en-US"/>
        </w:rPr>
      </w:pPr>
    </w:p>
    <w:p w14:paraId="2A1CE89A" w14:textId="32142C32" w:rsidR="006E2C0F" w:rsidRDefault="006E2C0F" w:rsidP="006E2C0F">
      <w:pPr>
        <w:rPr>
          <w:rFonts w:ascii="Arial" w:hAnsi="Arial" w:cs="Arial"/>
          <w:lang w:val="en-US"/>
        </w:rPr>
      </w:pPr>
    </w:p>
    <w:p w14:paraId="7E2A3AAF" w14:textId="77777777"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t>References</w:t>
      </w:r>
    </w:p>
    <w:p w14:paraId="351A3693" w14:textId="2817C421" w:rsidR="006E2C0F" w:rsidRDefault="006E2C0F" w:rsidP="006E2C0F">
      <w:pPr>
        <w:numPr>
          <w:ilvl w:val="0"/>
          <w:numId w:val="1"/>
        </w:numPr>
        <w:rPr>
          <w:rFonts w:ascii="Arial" w:hAnsi="Arial" w:cs="Arial"/>
          <w:lang w:val="en-US" w:eastAsia="zh-CN"/>
        </w:rPr>
      </w:pPr>
      <w:r>
        <w:rPr>
          <w:rFonts w:ascii="Arial" w:hAnsi="Arial" w:cs="Arial"/>
          <w:lang w:val="en-US" w:eastAsia="zh-CN"/>
        </w:rPr>
        <w:t xml:space="preserve">RAN1 Chairman’s Notes, RAN1 #97, May 2019 </w:t>
      </w:r>
    </w:p>
    <w:p w14:paraId="0F69EC93" w14:textId="5FE5E882" w:rsidR="00B4412D" w:rsidRDefault="00B4412D" w:rsidP="006E2C0F">
      <w:pPr>
        <w:numPr>
          <w:ilvl w:val="0"/>
          <w:numId w:val="1"/>
        </w:numPr>
        <w:rPr>
          <w:rFonts w:ascii="Arial" w:hAnsi="Arial" w:cs="Arial"/>
          <w:lang w:val="en-US" w:eastAsia="zh-CN"/>
        </w:rPr>
      </w:pPr>
      <w:r>
        <w:rPr>
          <w:rFonts w:ascii="Arial" w:hAnsi="Arial" w:cs="Arial"/>
          <w:lang w:val="en-US" w:eastAsia="zh-CN"/>
        </w:rPr>
        <w:t>RAN1 Chairman’s Notes, RAN1 #95bis, May 2019</w:t>
      </w:r>
    </w:p>
    <w:p w14:paraId="1215B80B" w14:textId="6BEFB40C" w:rsidR="00B4412D" w:rsidRPr="00B4412D" w:rsidRDefault="00B4412D" w:rsidP="00B4412D">
      <w:pPr>
        <w:numPr>
          <w:ilvl w:val="0"/>
          <w:numId w:val="1"/>
        </w:numPr>
        <w:rPr>
          <w:rFonts w:ascii="Arial" w:hAnsi="Arial" w:cs="Arial"/>
          <w:lang w:val="en-US" w:eastAsia="zh-CN"/>
        </w:rPr>
      </w:pPr>
      <w:r>
        <w:rPr>
          <w:rFonts w:ascii="Arial" w:hAnsi="Arial" w:cs="Arial"/>
          <w:lang w:val="en-US" w:eastAsia="zh-CN"/>
        </w:rPr>
        <w:t>RAN1 Chairman’s Notes, RAN1 #96, May 2019</w:t>
      </w:r>
    </w:p>
    <w:p w14:paraId="4AF0423F" w14:textId="77777777" w:rsidR="006E2C0F" w:rsidRDefault="006E2C0F" w:rsidP="006E2C0F">
      <w:pPr>
        <w:rPr>
          <w:rFonts w:ascii="Arial" w:hAnsi="Arial" w:cs="Arial"/>
          <w:lang w:val="en-US"/>
        </w:rPr>
      </w:pPr>
    </w:p>
    <w:p w14:paraId="62888137" w14:textId="7CBF497A" w:rsidR="00F20322" w:rsidRPr="00F20322" w:rsidRDefault="00103353" w:rsidP="005A3B69">
      <w:pPr>
        <w:rPr>
          <w:rFonts w:ascii="Arial" w:hAnsi="Arial" w:cs="Arial"/>
          <w:lang w:val="en-US" w:eastAsia="zh-CN"/>
        </w:rPr>
      </w:pPr>
      <w:r>
        <w:rPr>
          <w:rFonts w:ascii="Arial" w:hAnsi="Arial" w:cs="Arial"/>
          <w:lang w:val="en-US" w:eastAsia="zh-CN"/>
        </w:rPr>
        <w:t xml:space="preserve">  </w:t>
      </w:r>
    </w:p>
    <w:sectPr w:rsidR="00F20322" w:rsidRPr="00F20322"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91D7B" w14:textId="77777777" w:rsidR="00BF551F" w:rsidRDefault="00BF551F">
      <w:pPr>
        <w:spacing w:after="0"/>
      </w:pPr>
      <w:r>
        <w:separator/>
      </w:r>
    </w:p>
  </w:endnote>
  <w:endnote w:type="continuationSeparator" w:id="0">
    <w:p w14:paraId="435D9E88" w14:textId="77777777" w:rsidR="00BF551F" w:rsidRDefault="00BF55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BF551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01A26" w14:textId="77777777" w:rsidR="00BF551F" w:rsidRDefault="00BF551F">
      <w:pPr>
        <w:spacing w:after="0"/>
      </w:pPr>
      <w:r>
        <w:separator/>
      </w:r>
    </w:p>
  </w:footnote>
  <w:footnote w:type="continuationSeparator" w:id="0">
    <w:p w14:paraId="4997DB35" w14:textId="77777777" w:rsidR="00BF551F" w:rsidRDefault="00BF55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1C39"/>
    <w:multiLevelType w:val="hybridMultilevel"/>
    <w:tmpl w:val="49B663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755AD"/>
    <w:multiLevelType w:val="hybridMultilevel"/>
    <w:tmpl w:val="624E9F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EA4061"/>
    <w:multiLevelType w:val="hybridMultilevel"/>
    <w:tmpl w:val="9766A14A"/>
    <w:lvl w:ilvl="0" w:tplc="A78648BE">
      <w:start w:val="7"/>
      <w:numFmt w:val="bullet"/>
      <w:lvlText w:val="-"/>
      <w:lvlJc w:val="left"/>
      <w:pPr>
        <w:ind w:left="944" w:hanging="360"/>
      </w:pPr>
      <w:rPr>
        <w:rFonts w:ascii="Calibri" w:eastAsia="Consolas" w:hAnsi="Calibri" w:cs="Calibri"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7"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2C5057"/>
    <w:multiLevelType w:val="hybridMultilevel"/>
    <w:tmpl w:val="884AE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B40C53"/>
    <w:multiLevelType w:val="hybridMultilevel"/>
    <w:tmpl w:val="477CDC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5" w15:restartNumberingAfterBreak="0">
    <w:nsid w:val="4E4A4318"/>
    <w:multiLevelType w:val="hybridMultilevel"/>
    <w:tmpl w:val="A0DC8C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CA58B4"/>
    <w:multiLevelType w:val="hybridMultilevel"/>
    <w:tmpl w:val="94D2A7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AE2509E"/>
    <w:multiLevelType w:val="hybridMultilevel"/>
    <w:tmpl w:val="27BCB6A6"/>
    <w:lvl w:ilvl="0" w:tplc="210C130A">
      <w:start w:val="2"/>
      <w:numFmt w:val="bullet"/>
      <w:lvlText w:val="-"/>
      <w:lvlJc w:val="left"/>
      <w:pPr>
        <w:ind w:left="778" w:hanging="360"/>
      </w:pPr>
      <w:rPr>
        <w:rFonts w:ascii="Arial" w:eastAsia="SimSun" w:hAnsi="Arial" w:cs="Aria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3A451C"/>
    <w:multiLevelType w:val="hybridMultilevel"/>
    <w:tmpl w:val="058E90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EB4C89"/>
    <w:multiLevelType w:val="hybridMultilevel"/>
    <w:tmpl w:val="D4229F0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8E5D15"/>
    <w:multiLevelType w:val="hybridMultilevel"/>
    <w:tmpl w:val="5DB8D9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F6959A4"/>
    <w:multiLevelType w:val="hybridMultilevel"/>
    <w:tmpl w:val="BECAE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8184D"/>
    <w:multiLevelType w:val="hybridMultilevel"/>
    <w:tmpl w:val="9B6AA3C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3" w15:restartNumberingAfterBreak="0">
    <w:nsid w:val="79F27FDD"/>
    <w:multiLevelType w:val="hybridMultilevel"/>
    <w:tmpl w:val="438A75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AEE624D"/>
    <w:multiLevelType w:val="hybridMultilevel"/>
    <w:tmpl w:val="F4982112"/>
    <w:lvl w:ilvl="0" w:tplc="210C130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10"/>
  </w:num>
  <w:num w:numId="4">
    <w:abstractNumId w:val="27"/>
  </w:num>
  <w:num w:numId="5">
    <w:abstractNumId w:val="18"/>
  </w:num>
  <w:num w:numId="6">
    <w:abstractNumId w:val="16"/>
  </w:num>
  <w:num w:numId="7">
    <w:abstractNumId w:val="20"/>
  </w:num>
  <w:num w:numId="8">
    <w:abstractNumId w:val="2"/>
  </w:num>
  <w:num w:numId="9">
    <w:abstractNumId w:val="7"/>
  </w:num>
  <w:num w:numId="10">
    <w:abstractNumId w:val="23"/>
  </w:num>
  <w:num w:numId="11">
    <w:abstractNumId w:val="9"/>
  </w:num>
  <w:num w:numId="12">
    <w:abstractNumId w:val="11"/>
  </w:num>
  <w:num w:numId="13">
    <w:abstractNumId w:val="0"/>
  </w:num>
  <w:num w:numId="14">
    <w:abstractNumId w:val="29"/>
  </w:num>
  <w:num w:numId="15">
    <w:abstractNumId w:val="17"/>
  </w:num>
  <w:num w:numId="16">
    <w:abstractNumId w:val="22"/>
  </w:num>
  <w:num w:numId="17">
    <w:abstractNumId w:val="15"/>
  </w:num>
  <w:num w:numId="18">
    <w:abstractNumId w:val="14"/>
  </w:num>
  <w:num w:numId="19">
    <w:abstractNumId w:val="6"/>
  </w:num>
  <w:num w:numId="20">
    <w:abstractNumId w:val="5"/>
  </w:num>
  <w:num w:numId="21">
    <w:abstractNumId w:val="26"/>
  </w:num>
  <w:num w:numId="22">
    <w:abstractNumId w:val="21"/>
  </w:num>
  <w:num w:numId="23">
    <w:abstractNumId w:val="4"/>
  </w:num>
  <w:num w:numId="24">
    <w:abstractNumId w:val="24"/>
  </w:num>
  <w:num w:numId="25">
    <w:abstractNumId w:val="34"/>
  </w:num>
  <w:num w:numId="26">
    <w:abstractNumId w:val="8"/>
  </w:num>
  <w:num w:numId="27">
    <w:abstractNumId w:val="30"/>
  </w:num>
  <w:num w:numId="28">
    <w:abstractNumId w:val="28"/>
  </w:num>
  <w:num w:numId="29">
    <w:abstractNumId w:val="12"/>
  </w:num>
  <w:num w:numId="30">
    <w:abstractNumId w:val="13"/>
  </w:num>
  <w:num w:numId="31">
    <w:abstractNumId w:val="19"/>
  </w:num>
  <w:num w:numId="32">
    <w:abstractNumId w:val="32"/>
  </w:num>
  <w:num w:numId="33">
    <w:abstractNumId w:val="31"/>
  </w:num>
  <w:num w:numId="34">
    <w:abstractNumId w:val="1"/>
  </w:num>
  <w:num w:numId="35">
    <w:abstractNumId w:val="3"/>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402EC"/>
    <w:rsid w:val="00041822"/>
    <w:rsid w:val="00043EA5"/>
    <w:rsid w:val="0006735F"/>
    <w:rsid w:val="0007709B"/>
    <w:rsid w:val="0008305E"/>
    <w:rsid w:val="000866FA"/>
    <w:rsid w:val="000A26CE"/>
    <w:rsid w:val="000A416F"/>
    <w:rsid w:val="000A6B9F"/>
    <w:rsid w:val="000B2B28"/>
    <w:rsid w:val="000B3A78"/>
    <w:rsid w:val="000B658A"/>
    <w:rsid w:val="000C0C40"/>
    <w:rsid w:val="000C2B74"/>
    <w:rsid w:val="000E190D"/>
    <w:rsid w:val="000F2FCE"/>
    <w:rsid w:val="00102F82"/>
    <w:rsid w:val="00103353"/>
    <w:rsid w:val="00141FAE"/>
    <w:rsid w:val="001446F2"/>
    <w:rsid w:val="00147259"/>
    <w:rsid w:val="0014729A"/>
    <w:rsid w:val="00152571"/>
    <w:rsid w:val="00164DCB"/>
    <w:rsid w:val="0017173E"/>
    <w:rsid w:val="00177AA3"/>
    <w:rsid w:val="00180C2B"/>
    <w:rsid w:val="00181D34"/>
    <w:rsid w:val="00183D1D"/>
    <w:rsid w:val="00184909"/>
    <w:rsid w:val="00185D56"/>
    <w:rsid w:val="00187556"/>
    <w:rsid w:val="001949AF"/>
    <w:rsid w:val="001A000F"/>
    <w:rsid w:val="001A028F"/>
    <w:rsid w:val="001B12E0"/>
    <w:rsid w:val="001B179E"/>
    <w:rsid w:val="001D681E"/>
    <w:rsid w:val="001E0BBB"/>
    <w:rsid w:val="001E7186"/>
    <w:rsid w:val="001F0DAD"/>
    <w:rsid w:val="00203A90"/>
    <w:rsid w:val="002053BF"/>
    <w:rsid w:val="002259B3"/>
    <w:rsid w:val="00233D51"/>
    <w:rsid w:val="00240384"/>
    <w:rsid w:val="00242992"/>
    <w:rsid w:val="0025152F"/>
    <w:rsid w:val="00260B38"/>
    <w:rsid w:val="002623A4"/>
    <w:rsid w:val="00262722"/>
    <w:rsid w:val="00272E2E"/>
    <w:rsid w:val="00275A4E"/>
    <w:rsid w:val="00284187"/>
    <w:rsid w:val="002B5303"/>
    <w:rsid w:val="002C1749"/>
    <w:rsid w:val="002E00AD"/>
    <w:rsid w:val="002E05FB"/>
    <w:rsid w:val="00330585"/>
    <w:rsid w:val="00363BBA"/>
    <w:rsid w:val="00366323"/>
    <w:rsid w:val="003731A2"/>
    <w:rsid w:val="003738FB"/>
    <w:rsid w:val="00377C96"/>
    <w:rsid w:val="00391B0F"/>
    <w:rsid w:val="003B03BE"/>
    <w:rsid w:val="003B6437"/>
    <w:rsid w:val="003E32D3"/>
    <w:rsid w:val="003E59A3"/>
    <w:rsid w:val="003E603B"/>
    <w:rsid w:val="003F0EA8"/>
    <w:rsid w:val="003F2794"/>
    <w:rsid w:val="003F35C9"/>
    <w:rsid w:val="00400CE6"/>
    <w:rsid w:val="00405A83"/>
    <w:rsid w:val="0041001B"/>
    <w:rsid w:val="00413FFE"/>
    <w:rsid w:val="004229CC"/>
    <w:rsid w:val="0043039C"/>
    <w:rsid w:val="00431C40"/>
    <w:rsid w:val="00443035"/>
    <w:rsid w:val="00443491"/>
    <w:rsid w:val="00447402"/>
    <w:rsid w:val="004611B2"/>
    <w:rsid w:val="004655DA"/>
    <w:rsid w:val="00466178"/>
    <w:rsid w:val="0048043C"/>
    <w:rsid w:val="004819B6"/>
    <w:rsid w:val="00485C82"/>
    <w:rsid w:val="00486686"/>
    <w:rsid w:val="0049534F"/>
    <w:rsid w:val="004C49E0"/>
    <w:rsid w:val="004D2DC9"/>
    <w:rsid w:val="004D40BD"/>
    <w:rsid w:val="004E0AC9"/>
    <w:rsid w:val="004E774D"/>
    <w:rsid w:val="0050071A"/>
    <w:rsid w:val="00501D54"/>
    <w:rsid w:val="005029EC"/>
    <w:rsid w:val="00507C2F"/>
    <w:rsid w:val="005263EF"/>
    <w:rsid w:val="00546963"/>
    <w:rsid w:val="00563D5B"/>
    <w:rsid w:val="0057150E"/>
    <w:rsid w:val="00576BFF"/>
    <w:rsid w:val="00593B39"/>
    <w:rsid w:val="005970B6"/>
    <w:rsid w:val="005A29B3"/>
    <w:rsid w:val="005A3B69"/>
    <w:rsid w:val="005C2A5F"/>
    <w:rsid w:val="005C60B7"/>
    <w:rsid w:val="005D0604"/>
    <w:rsid w:val="005E3610"/>
    <w:rsid w:val="006043EE"/>
    <w:rsid w:val="00606297"/>
    <w:rsid w:val="00644D23"/>
    <w:rsid w:val="00645311"/>
    <w:rsid w:val="006749E4"/>
    <w:rsid w:val="00682D7B"/>
    <w:rsid w:val="00685B8E"/>
    <w:rsid w:val="0068700F"/>
    <w:rsid w:val="006B2515"/>
    <w:rsid w:val="006C732E"/>
    <w:rsid w:val="006D541A"/>
    <w:rsid w:val="006D7A1D"/>
    <w:rsid w:val="006E2C0F"/>
    <w:rsid w:val="006F0588"/>
    <w:rsid w:val="006F6603"/>
    <w:rsid w:val="00704042"/>
    <w:rsid w:val="0071248E"/>
    <w:rsid w:val="00720763"/>
    <w:rsid w:val="00732A75"/>
    <w:rsid w:val="007718DC"/>
    <w:rsid w:val="00782E13"/>
    <w:rsid w:val="00790F4B"/>
    <w:rsid w:val="007938D4"/>
    <w:rsid w:val="007A2149"/>
    <w:rsid w:val="007B36BD"/>
    <w:rsid w:val="007C1BB7"/>
    <w:rsid w:val="007D05CA"/>
    <w:rsid w:val="007D33A8"/>
    <w:rsid w:val="007D41A1"/>
    <w:rsid w:val="007E190F"/>
    <w:rsid w:val="00807DA8"/>
    <w:rsid w:val="00813070"/>
    <w:rsid w:val="008220E8"/>
    <w:rsid w:val="00827205"/>
    <w:rsid w:val="00852DB8"/>
    <w:rsid w:val="0086554A"/>
    <w:rsid w:val="008701E7"/>
    <w:rsid w:val="00874F04"/>
    <w:rsid w:val="008A5144"/>
    <w:rsid w:val="008C021C"/>
    <w:rsid w:val="008D1D46"/>
    <w:rsid w:val="008D7057"/>
    <w:rsid w:val="008F2A4F"/>
    <w:rsid w:val="00901A73"/>
    <w:rsid w:val="00930255"/>
    <w:rsid w:val="0093250F"/>
    <w:rsid w:val="00932CDF"/>
    <w:rsid w:val="009433FA"/>
    <w:rsid w:val="009454B6"/>
    <w:rsid w:val="009502F4"/>
    <w:rsid w:val="0095568E"/>
    <w:rsid w:val="009571B2"/>
    <w:rsid w:val="0096275C"/>
    <w:rsid w:val="0096551C"/>
    <w:rsid w:val="009658D8"/>
    <w:rsid w:val="009A4152"/>
    <w:rsid w:val="009A42A2"/>
    <w:rsid w:val="009B2881"/>
    <w:rsid w:val="009B432B"/>
    <w:rsid w:val="009B7A4B"/>
    <w:rsid w:val="009C6EFD"/>
    <w:rsid w:val="009E3226"/>
    <w:rsid w:val="009E59FA"/>
    <w:rsid w:val="00A2193B"/>
    <w:rsid w:val="00A30C8A"/>
    <w:rsid w:val="00A344E7"/>
    <w:rsid w:val="00A5202E"/>
    <w:rsid w:val="00A617F3"/>
    <w:rsid w:val="00A93520"/>
    <w:rsid w:val="00A944E3"/>
    <w:rsid w:val="00A969BD"/>
    <w:rsid w:val="00AB019B"/>
    <w:rsid w:val="00AB5D8D"/>
    <w:rsid w:val="00AB6F25"/>
    <w:rsid w:val="00AC1AA3"/>
    <w:rsid w:val="00AD19B9"/>
    <w:rsid w:val="00B1026D"/>
    <w:rsid w:val="00B147AE"/>
    <w:rsid w:val="00B4412D"/>
    <w:rsid w:val="00B5370C"/>
    <w:rsid w:val="00B66702"/>
    <w:rsid w:val="00B7778C"/>
    <w:rsid w:val="00B800B2"/>
    <w:rsid w:val="00B8238D"/>
    <w:rsid w:val="00B975F2"/>
    <w:rsid w:val="00BA3989"/>
    <w:rsid w:val="00BB53A9"/>
    <w:rsid w:val="00BC0F24"/>
    <w:rsid w:val="00BC2537"/>
    <w:rsid w:val="00BD3BE1"/>
    <w:rsid w:val="00BD43E0"/>
    <w:rsid w:val="00BD7B23"/>
    <w:rsid w:val="00BD7FF5"/>
    <w:rsid w:val="00BE5960"/>
    <w:rsid w:val="00BF3556"/>
    <w:rsid w:val="00BF551F"/>
    <w:rsid w:val="00C071AE"/>
    <w:rsid w:val="00C11223"/>
    <w:rsid w:val="00C12097"/>
    <w:rsid w:val="00C145F2"/>
    <w:rsid w:val="00C14696"/>
    <w:rsid w:val="00C24439"/>
    <w:rsid w:val="00C56535"/>
    <w:rsid w:val="00C71168"/>
    <w:rsid w:val="00C928D7"/>
    <w:rsid w:val="00C95DFB"/>
    <w:rsid w:val="00CA7AED"/>
    <w:rsid w:val="00D30C17"/>
    <w:rsid w:val="00D4670D"/>
    <w:rsid w:val="00D46936"/>
    <w:rsid w:val="00D50A49"/>
    <w:rsid w:val="00D578AA"/>
    <w:rsid w:val="00D861AD"/>
    <w:rsid w:val="00D97F0D"/>
    <w:rsid w:val="00DA23E9"/>
    <w:rsid w:val="00DA6C93"/>
    <w:rsid w:val="00DB192B"/>
    <w:rsid w:val="00DC063B"/>
    <w:rsid w:val="00DC5D77"/>
    <w:rsid w:val="00DD47C9"/>
    <w:rsid w:val="00DE3A76"/>
    <w:rsid w:val="00DF5363"/>
    <w:rsid w:val="00DF69D8"/>
    <w:rsid w:val="00E127DE"/>
    <w:rsid w:val="00E25ABB"/>
    <w:rsid w:val="00E340A5"/>
    <w:rsid w:val="00E40B01"/>
    <w:rsid w:val="00E40B42"/>
    <w:rsid w:val="00E44AE2"/>
    <w:rsid w:val="00E61443"/>
    <w:rsid w:val="00E61983"/>
    <w:rsid w:val="00E72B9D"/>
    <w:rsid w:val="00E750D7"/>
    <w:rsid w:val="00EA2856"/>
    <w:rsid w:val="00EA559B"/>
    <w:rsid w:val="00EA7D94"/>
    <w:rsid w:val="00EA7E1E"/>
    <w:rsid w:val="00EC1A41"/>
    <w:rsid w:val="00EC628D"/>
    <w:rsid w:val="00EE5859"/>
    <w:rsid w:val="00EE5C07"/>
    <w:rsid w:val="00F20322"/>
    <w:rsid w:val="00F22F47"/>
    <w:rsid w:val="00F61E59"/>
    <w:rsid w:val="00F76F97"/>
    <w:rsid w:val="00F77593"/>
    <w:rsid w:val="00F8014D"/>
    <w:rsid w:val="00F825A1"/>
    <w:rsid w:val="00F8597E"/>
    <w:rsid w:val="00F924B2"/>
    <w:rsid w:val="00FC1498"/>
    <w:rsid w:val="00FD1628"/>
    <w:rsid w:val="00FD24A1"/>
    <w:rsid w:val="00FD52BD"/>
    <w:rsid w:val="00FE3150"/>
    <w:rsid w:val="00FF34BC"/>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1949AF"/>
    <w:rPr>
      <w:rFonts w:ascii="Times New Roman" w:eastAsia="SimSun" w:hAnsi="Times New Roman" w:cs="Times New Roman"/>
      <w:sz w:val="20"/>
      <w:szCs w:val="20"/>
      <w:lang w:val="en-GB" w:eastAsia="en-US"/>
    </w:rPr>
  </w:style>
  <w:style w:type="paragraph" w:styleId="BodyText">
    <w:name w:val="Body Text"/>
    <w:aliases w:val="bt"/>
    <w:basedOn w:val="Normal"/>
    <w:link w:val="BodyTextChar"/>
    <w:rsid w:val="007938D4"/>
    <w:pPr>
      <w:overflowPunct/>
      <w:autoSpaceDE/>
      <w:autoSpaceDN/>
      <w:adjustRightInd/>
      <w:spacing w:after="120"/>
      <w:jc w:val="both"/>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rsid w:val="007938D4"/>
    <w:rPr>
      <w:rFonts w:ascii="Times" w:eastAsia="Batang" w:hAnsi="Times" w:cs="Times New Roman"/>
      <w:sz w:val="20"/>
      <w:szCs w:val="24"/>
      <w:lang w:val="en-GB" w:eastAsia="x-none"/>
    </w:rPr>
  </w:style>
  <w:style w:type="character" w:customStyle="1" w:styleId="apple-converted-space">
    <w:name w:val="apple-converted-space"/>
    <w:rsid w:val="00793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4B3CD-F2C5-D84A-9E0C-40816991E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1349</TotalTime>
  <Pages>4</Pages>
  <Words>1461</Words>
  <Characters>8329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Wei Zeng</cp:lastModifiedBy>
  <cp:revision>48</cp:revision>
  <cp:lastPrinted>2019-01-22T03:27:00Z</cp:lastPrinted>
  <dcterms:created xsi:type="dcterms:W3CDTF">2019-08-05T03:40:00Z</dcterms:created>
  <dcterms:modified xsi:type="dcterms:W3CDTF">2019-08-17T04:05:00Z</dcterms:modified>
</cp:coreProperties>
</file>