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6756CF26"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176531">
        <w:rPr>
          <w:rFonts w:ascii="Arial" w:hAnsi="Arial" w:cs="Arial"/>
          <w:b/>
          <w:sz w:val="24"/>
          <w:lang w:val="en-US"/>
        </w:rPr>
        <w:t>09045</w:t>
      </w:r>
    </w:p>
    <w:p w14:paraId="193B3713" w14:textId="1F02AEBD" w:rsidR="00B975F2" w:rsidRPr="00B822B1" w:rsidRDefault="00284187" w:rsidP="00B975F2">
      <w:pPr>
        <w:pStyle w:val="Footer"/>
        <w:jc w:val="both"/>
        <w:rPr>
          <w:rFonts w:cs="Arial"/>
          <w:lang w:val="en-GB" w:eastAsia="zh-CN"/>
        </w:rPr>
      </w:pPr>
      <w:r>
        <w:rPr>
          <w:rFonts w:cs="Arial"/>
          <w:i w:val="0"/>
          <w:noProof w:val="0"/>
          <w:sz w:val="24"/>
          <w:lang w:val="en-US" w:eastAsia="en-US"/>
        </w:rPr>
        <w:t>Prague</w:t>
      </w:r>
      <w:r w:rsidR="00732A75" w:rsidRPr="00732A75">
        <w:rPr>
          <w:rFonts w:cs="Arial"/>
          <w:i w:val="0"/>
          <w:noProof w:val="0"/>
          <w:sz w:val="24"/>
          <w:lang w:val="en-US" w:eastAsia="en-US"/>
        </w:rPr>
        <w:t xml:space="preserve">, </w:t>
      </w:r>
      <w:r w:rsidRPr="00284187">
        <w:rPr>
          <w:rFonts w:cs="Arial"/>
          <w:i w:val="0"/>
          <w:noProof w:val="0"/>
          <w:sz w:val="24"/>
          <w:lang w:val="en-US" w:eastAsia="en-US"/>
        </w:rPr>
        <w:t>Czech Republic</w:t>
      </w:r>
      <w:r>
        <w:rPr>
          <w:rFonts w:cs="Arial"/>
          <w:i w:val="0"/>
          <w:noProof w:val="0"/>
          <w:sz w:val="24"/>
          <w:lang w:val="en-US" w:eastAsia="en-US"/>
        </w:rPr>
        <w:t>,</w:t>
      </w:r>
      <w:r w:rsidR="00732A75" w:rsidRPr="00732A75">
        <w:rPr>
          <w:rFonts w:cs="Arial"/>
          <w:i w:val="0"/>
          <w:noProof w:val="0"/>
          <w:sz w:val="24"/>
          <w:lang w:val="en-US" w:eastAsia="en-US"/>
        </w:rPr>
        <w:t xml:space="preserve"> </w:t>
      </w:r>
      <w:r w:rsidR="00887B72">
        <w:rPr>
          <w:rFonts w:cs="Arial"/>
          <w:i w:val="0"/>
          <w:noProof w:val="0"/>
          <w:sz w:val="24"/>
          <w:lang w:val="en-US" w:eastAsia="en-US"/>
        </w:rPr>
        <w:t>August</w:t>
      </w:r>
      <w:r w:rsidR="00887B72">
        <w:rPr>
          <w:rFonts w:cs="Arial"/>
          <w:i w:val="0"/>
          <w:noProof w:val="0"/>
          <w:sz w:val="24"/>
          <w:lang w:val="en-US" w:eastAsia="en-US"/>
        </w:rPr>
        <w:t xml:space="preserve"> </w:t>
      </w:r>
      <w:r>
        <w:rPr>
          <w:rFonts w:cs="Arial"/>
          <w:i w:val="0"/>
          <w:noProof w:val="0"/>
          <w:sz w:val="24"/>
          <w:lang w:val="en-US" w:eastAsia="en-US"/>
        </w:rPr>
        <w:t>26</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xml:space="preserve"> – </w:t>
      </w:r>
      <w:r>
        <w:rPr>
          <w:rFonts w:cs="Arial"/>
          <w:i w:val="0"/>
          <w:noProof w:val="0"/>
          <w:sz w:val="24"/>
          <w:lang w:val="en-US" w:eastAsia="en-US"/>
        </w:rPr>
        <w:t>30</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2019</w:t>
      </w:r>
    </w:p>
    <w:p w14:paraId="0FBC8402" w14:textId="77777777" w:rsidR="00B975F2" w:rsidRPr="00593B39" w:rsidRDefault="00B975F2" w:rsidP="00B975F2">
      <w:pPr>
        <w:tabs>
          <w:tab w:val="left" w:pos="1985"/>
        </w:tabs>
        <w:spacing w:after="0"/>
        <w:jc w:val="both"/>
        <w:rPr>
          <w:rFonts w:ascii="Arial" w:hAnsi="Arial" w:cs="Arial"/>
          <w:b/>
          <w:sz w:val="24"/>
        </w:rPr>
      </w:pPr>
      <w:bookmarkStart w:id="0" w:name="_GoBack"/>
      <w:bookmarkEnd w:id="0"/>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2FC06EFE"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EA7D94">
        <w:rPr>
          <w:rFonts w:ascii="Arial" w:hAnsi="Arial" w:cs="Arial"/>
          <w:b/>
          <w:sz w:val="24"/>
          <w:lang w:val="en-US"/>
        </w:rPr>
        <w:t xml:space="preserve">On </w:t>
      </w:r>
      <w:r w:rsidR="00E70A81">
        <w:rPr>
          <w:rFonts w:ascii="Arial" w:hAnsi="Arial" w:cs="Arial"/>
          <w:b/>
          <w:sz w:val="24"/>
          <w:lang w:val="en-US"/>
        </w:rPr>
        <w:t>enhancements for configuration grant transmissions</w:t>
      </w:r>
    </w:p>
    <w:p w14:paraId="7B288F5E" w14:textId="2CE90696"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7.2.2.2.</w:t>
      </w:r>
      <w:r w:rsidR="00E70A81">
        <w:rPr>
          <w:rFonts w:ascii="Arial" w:hAnsi="Arial" w:cs="Arial"/>
          <w:b/>
          <w:sz w:val="24"/>
          <w:lang w:val="en-US"/>
        </w:rPr>
        <w:t>4</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371F7CE" w14:textId="2BC381C9" w:rsidR="00EA7D94" w:rsidRPr="009A4152" w:rsidRDefault="009A4152" w:rsidP="00EA7D94">
      <w:pPr>
        <w:rPr>
          <w:rFonts w:ascii="Arial" w:hAnsi="Arial" w:cs="Arial"/>
          <w:lang w:val="en-US" w:eastAsia="zh-CN"/>
        </w:rPr>
      </w:pPr>
      <w:r>
        <w:rPr>
          <w:rFonts w:ascii="Arial" w:hAnsi="Arial" w:cs="Arial"/>
          <w:lang w:val="en-US" w:eastAsia="zh-CN"/>
        </w:rPr>
        <w:t xml:space="preserve">At the RAN1 #97 meeting, </w:t>
      </w:r>
      <w:r w:rsidR="008A1688">
        <w:rPr>
          <w:rFonts w:ascii="Arial" w:hAnsi="Arial" w:cs="Arial"/>
          <w:lang w:val="en-US" w:eastAsia="zh-CN"/>
        </w:rPr>
        <w:t xml:space="preserve">the following agreements were made on </w:t>
      </w:r>
      <w:r>
        <w:rPr>
          <w:rFonts w:ascii="Arial" w:hAnsi="Arial" w:cs="Arial"/>
          <w:lang w:val="en-US" w:eastAsia="zh-CN"/>
        </w:rPr>
        <w:t>enhancement</w:t>
      </w:r>
      <w:r w:rsidR="00E70A81">
        <w:rPr>
          <w:rFonts w:ascii="Arial" w:hAnsi="Arial" w:cs="Arial"/>
          <w:lang w:val="en-US" w:eastAsia="zh-CN"/>
        </w:rPr>
        <w:t xml:space="preserve"> </w:t>
      </w:r>
      <w:r w:rsidR="008A1688">
        <w:rPr>
          <w:rFonts w:ascii="Arial" w:hAnsi="Arial" w:cs="Arial"/>
          <w:lang w:val="en-US" w:eastAsia="zh-CN"/>
        </w:rPr>
        <w:t xml:space="preserve">for configured grant (CG) </w:t>
      </w:r>
      <w:r w:rsidR="00800BED">
        <w:rPr>
          <w:rFonts w:ascii="Arial" w:hAnsi="Arial" w:cs="Arial"/>
          <w:lang w:val="en-US" w:eastAsia="zh-CN"/>
        </w:rPr>
        <w:t>transmissions [</w:t>
      </w:r>
      <w:r w:rsidR="006E2C0F">
        <w:rPr>
          <w:rFonts w:ascii="Arial" w:hAnsi="Arial" w:cs="Arial"/>
          <w:lang w:val="en-US" w:eastAsia="zh-CN"/>
        </w:rPr>
        <w:t>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7D94" w14:paraId="080930A3" w14:textId="77777777" w:rsidTr="00E70A81">
        <w:trPr>
          <w:trHeight w:val="1263"/>
        </w:trPr>
        <w:tc>
          <w:tcPr>
            <w:tcW w:w="9962" w:type="dxa"/>
          </w:tcPr>
          <w:p w14:paraId="478849A7" w14:textId="77777777" w:rsidR="00EA7D94" w:rsidRDefault="003B6437" w:rsidP="00E70A81">
            <w:pPr>
              <w:rPr>
                <w:rFonts w:ascii="Arial" w:hAnsi="Arial" w:cs="Arial"/>
                <w:lang w:eastAsia="zh-CN"/>
              </w:rPr>
            </w:pPr>
            <w:r w:rsidRPr="003B6437">
              <w:rPr>
                <w:rFonts w:ascii="Arial" w:hAnsi="Arial" w:cs="Arial"/>
                <w:highlight w:val="green"/>
                <w:lang w:eastAsia="zh-CN"/>
              </w:rPr>
              <w:t>Agreement:</w:t>
            </w:r>
          </w:p>
          <w:p w14:paraId="53D2B760" w14:textId="77777777" w:rsidR="00E70A81" w:rsidRPr="00E70A81" w:rsidRDefault="00E70A81" w:rsidP="00E70A81">
            <w:pPr>
              <w:rPr>
                <w:rFonts w:ascii="Arial" w:hAnsi="Arial" w:cs="Arial"/>
              </w:rPr>
            </w:pPr>
            <w:r w:rsidRPr="00E70A81">
              <w:rPr>
                <w:rFonts w:ascii="Arial" w:hAnsi="Arial" w:cs="Arial"/>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55D1BD7C" w14:textId="77777777" w:rsidR="00E70A81" w:rsidRPr="00E70A81" w:rsidRDefault="00E70A81" w:rsidP="00D508C2">
            <w:pPr>
              <w:numPr>
                <w:ilvl w:val="0"/>
                <w:numId w:val="30"/>
              </w:numPr>
              <w:overflowPunct/>
              <w:autoSpaceDE/>
              <w:autoSpaceDN/>
              <w:adjustRightInd/>
              <w:spacing w:after="120"/>
              <w:textAlignment w:val="auto"/>
              <w:rPr>
                <w:rFonts w:ascii="Arial" w:hAnsi="Arial" w:cs="Arial"/>
              </w:rPr>
            </w:pPr>
            <w:r w:rsidRPr="00E70A81">
              <w:rPr>
                <w:rFonts w:ascii="Arial" w:hAnsi="Arial" w:cs="Arial"/>
              </w:rPr>
              <w:t>FFS: How to indicate multiple PUSCHs within a slot.</w:t>
            </w:r>
          </w:p>
          <w:p w14:paraId="5BD6C023" w14:textId="77777777" w:rsidR="00E70A81" w:rsidRPr="00E70A81" w:rsidRDefault="00E70A81" w:rsidP="00E70A81">
            <w:pPr>
              <w:rPr>
                <w:rFonts w:ascii="Arial" w:hAnsi="Arial" w:cs="Arial"/>
              </w:rPr>
            </w:pPr>
            <w:r w:rsidRPr="00E70A81">
              <w:rPr>
                <w:rFonts w:ascii="Arial" w:hAnsi="Arial" w:cs="Arial"/>
                <w:highlight w:val="green"/>
              </w:rPr>
              <w:t>Agreement:</w:t>
            </w:r>
          </w:p>
          <w:p w14:paraId="622D89B8" w14:textId="33435EF4" w:rsidR="00E70A81" w:rsidRPr="00E70A81" w:rsidRDefault="00E70A81" w:rsidP="00E70A81">
            <w:pPr>
              <w:snapToGrid w:val="0"/>
              <w:rPr>
                <w:rFonts w:ascii="Arial" w:hAnsi="Arial" w:cs="Arial"/>
              </w:rPr>
            </w:pPr>
            <w:r w:rsidRPr="00E70A81">
              <w:rPr>
                <w:rFonts w:ascii="Arial" w:hAnsi="Arial" w:cs="Arial"/>
              </w:rPr>
              <w:t>UE can only start transmissions accessing transmission opportunities provided by a configured grant at the configured/indicated starting position.</w:t>
            </w:r>
          </w:p>
        </w:tc>
      </w:tr>
    </w:tbl>
    <w:p w14:paraId="59FB4CD6" w14:textId="5B8A0D90" w:rsidR="00EA7D94" w:rsidRDefault="00EA7D94" w:rsidP="00B975F2">
      <w:pPr>
        <w:spacing w:before="120" w:after="120"/>
        <w:rPr>
          <w:rFonts w:ascii="Arial" w:hAnsi="Arial" w:cs="Arial"/>
          <w:lang w:val="en-US" w:eastAsia="zh-CN"/>
        </w:rPr>
      </w:pPr>
      <w:r>
        <w:rPr>
          <w:rFonts w:ascii="Arial" w:hAnsi="Arial" w:cs="Arial"/>
          <w:lang w:val="en-US" w:eastAsia="zh-CN"/>
        </w:rPr>
        <w:t xml:space="preserve">In this contribution, we provide our views on the </w:t>
      </w:r>
      <w:r w:rsidR="00EB59AE">
        <w:rPr>
          <w:rFonts w:ascii="Arial" w:hAnsi="Arial" w:cs="Arial"/>
          <w:lang w:val="en-US" w:eastAsia="zh-CN"/>
        </w:rPr>
        <w:t>remaining issues and potential solutions to enhance configuration-grant-based UL transmissions</w:t>
      </w:r>
      <w:r>
        <w:rPr>
          <w:rFonts w:ascii="Arial" w:hAnsi="Arial" w:cs="Arial"/>
          <w:lang w:val="en-US" w:eastAsia="zh-CN"/>
        </w:rPr>
        <w:t xml:space="preserve"> for NR-U. </w:t>
      </w:r>
    </w:p>
    <w:p w14:paraId="3C800B44" w14:textId="72B3F490" w:rsidR="007D05CA" w:rsidRDefault="00B975F2" w:rsidP="006F0588">
      <w:pPr>
        <w:pStyle w:val="Heading1"/>
        <w:rPr>
          <w:rFonts w:cs="Arial"/>
          <w:lang w:val="en-US"/>
        </w:rPr>
      </w:pPr>
      <w:r w:rsidRPr="00B822B1">
        <w:rPr>
          <w:rFonts w:cs="Arial"/>
          <w:lang w:val="en-US"/>
        </w:rPr>
        <w:t>2. Discussion</w:t>
      </w:r>
    </w:p>
    <w:p w14:paraId="785BFFBB" w14:textId="1953D68D" w:rsidR="00A51F9A" w:rsidRDefault="00A8681D" w:rsidP="00A8681D">
      <w:pPr>
        <w:pStyle w:val="Heading2"/>
        <w:spacing w:before="180" w:after="180"/>
        <w:ind w:left="1134" w:hanging="1134"/>
        <w:rPr>
          <w:rFonts w:ascii="Arial" w:eastAsia="SimSun" w:hAnsi="Arial" w:cs="Arial"/>
          <w:color w:val="auto"/>
          <w:sz w:val="32"/>
          <w:szCs w:val="20"/>
          <w:lang w:val="en-US" w:eastAsia="zh-CN"/>
        </w:rPr>
      </w:pPr>
      <w:r w:rsidRPr="00A8681D">
        <w:rPr>
          <w:rFonts w:ascii="Arial" w:eastAsia="SimSun" w:hAnsi="Arial" w:cs="Arial"/>
          <w:color w:val="auto"/>
          <w:sz w:val="32"/>
          <w:szCs w:val="20"/>
          <w:lang w:val="en-US" w:eastAsia="zh-CN"/>
        </w:rPr>
        <w:t xml:space="preserve">2.1 </w:t>
      </w:r>
      <w:r w:rsidR="00C918F6">
        <w:rPr>
          <w:rFonts w:ascii="Arial" w:eastAsia="SimSun" w:hAnsi="Arial" w:cs="Arial"/>
          <w:color w:val="auto"/>
          <w:sz w:val="32"/>
          <w:szCs w:val="20"/>
          <w:lang w:val="en-US" w:eastAsia="zh-CN"/>
        </w:rPr>
        <w:t>Time domain resource allocation</w:t>
      </w:r>
    </w:p>
    <w:p w14:paraId="37E773A7" w14:textId="225A5CA3" w:rsidR="00CF7732" w:rsidRDefault="00471A02" w:rsidP="00176531">
      <w:pPr>
        <w:jc w:val="both"/>
        <w:rPr>
          <w:rFonts w:ascii="Arial" w:hAnsi="Arial" w:cs="Arial"/>
          <w:lang w:val="en-US" w:eastAsia="zh-CN"/>
        </w:rPr>
      </w:pPr>
      <w:r>
        <w:rPr>
          <w:rFonts w:ascii="Arial" w:hAnsi="Arial" w:cs="Arial"/>
          <w:lang w:val="en-US" w:eastAsia="zh-CN"/>
        </w:rPr>
        <w:t>With</w:t>
      </w:r>
      <w:r w:rsidR="00407E8A">
        <w:rPr>
          <w:rFonts w:ascii="Arial" w:hAnsi="Arial" w:cs="Arial"/>
          <w:lang w:val="en-US" w:eastAsia="zh-CN"/>
        </w:rPr>
        <w:t xml:space="preserve"> </w:t>
      </w:r>
      <w:r>
        <w:rPr>
          <w:rFonts w:ascii="Arial" w:hAnsi="Arial" w:cs="Arial"/>
          <w:lang w:val="en-US" w:eastAsia="zh-CN"/>
        </w:rPr>
        <w:t xml:space="preserve">latest </w:t>
      </w:r>
      <w:r w:rsidR="00407E8A">
        <w:rPr>
          <w:rFonts w:ascii="Arial" w:hAnsi="Arial" w:cs="Arial"/>
          <w:lang w:val="en-US" w:eastAsia="zh-CN"/>
        </w:rPr>
        <w:t xml:space="preserve">agreements, it is </w:t>
      </w:r>
      <w:r>
        <w:rPr>
          <w:rFonts w:ascii="Arial" w:hAnsi="Arial" w:cs="Arial"/>
          <w:lang w:val="en-US" w:eastAsia="zh-CN"/>
        </w:rPr>
        <w:t>possible</w:t>
      </w:r>
      <w:r w:rsidR="00407E8A">
        <w:rPr>
          <w:rFonts w:ascii="Arial" w:hAnsi="Arial" w:cs="Arial"/>
          <w:lang w:val="en-US" w:eastAsia="zh-CN"/>
        </w:rPr>
        <w:t xml:space="preserve"> to configure CG resources in consecutive slots without </w:t>
      </w:r>
      <w:r>
        <w:rPr>
          <w:rFonts w:ascii="Arial" w:hAnsi="Arial" w:cs="Arial"/>
          <w:lang w:val="en-US" w:eastAsia="zh-CN"/>
        </w:rPr>
        <w:t>restriction of</w:t>
      </w:r>
      <w:r w:rsidR="00407E8A">
        <w:rPr>
          <w:rFonts w:ascii="Arial" w:hAnsi="Arial" w:cs="Arial"/>
          <w:lang w:val="en-US" w:eastAsia="zh-CN"/>
        </w:rPr>
        <w:t xml:space="preserve"> </w:t>
      </w:r>
      <w:r>
        <w:rPr>
          <w:rFonts w:ascii="Arial" w:hAnsi="Arial" w:cs="Arial"/>
          <w:lang w:val="en-US" w:eastAsia="zh-CN"/>
        </w:rPr>
        <w:t xml:space="preserve">1 slot </w:t>
      </w:r>
      <w:r w:rsidR="00407E8A">
        <w:rPr>
          <w:rFonts w:ascii="Arial" w:hAnsi="Arial" w:cs="Arial"/>
          <w:lang w:val="en-US" w:eastAsia="zh-CN"/>
        </w:rPr>
        <w:t>CG</w:t>
      </w:r>
      <w:r w:rsidR="00A8681D" w:rsidRPr="00407E8A">
        <w:rPr>
          <w:rFonts w:ascii="Arial" w:hAnsi="Arial" w:cs="Arial"/>
          <w:lang w:val="en-US" w:eastAsia="zh-CN"/>
        </w:rPr>
        <w:t xml:space="preserve"> </w:t>
      </w:r>
      <w:r w:rsidR="00DA72D2">
        <w:rPr>
          <w:rFonts w:ascii="Arial" w:hAnsi="Arial" w:cs="Arial"/>
          <w:lang w:val="en-US" w:eastAsia="zh-CN"/>
        </w:rPr>
        <w:t>periodicity</w:t>
      </w:r>
      <w:r>
        <w:rPr>
          <w:rFonts w:ascii="Arial" w:hAnsi="Arial" w:cs="Arial"/>
          <w:lang w:val="en-US" w:eastAsia="zh-CN"/>
        </w:rPr>
        <w:t xml:space="preserve"> setting</w:t>
      </w:r>
      <w:r w:rsidR="00231D54">
        <w:rPr>
          <w:rFonts w:ascii="Arial" w:hAnsi="Arial" w:cs="Arial"/>
          <w:lang w:val="en-US" w:eastAsia="zh-CN"/>
        </w:rPr>
        <w:t xml:space="preserve"> by leveraging new offset parameter</w:t>
      </w:r>
      <w:r>
        <w:rPr>
          <w:rFonts w:ascii="Arial" w:hAnsi="Arial" w:cs="Arial"/>
          <w:lang w:val="en-US" w:eastAsia="zh-CN"/>
        </w:rPr>
        <w:t>. One of FFS aspects for time domain resource allocation is how to indicate multiple PUSCHs within a slot to increase the possibility of CG-based UL transmission</w:t>
      </w:r>
      <w:r w:rsidR="00E504FB">
        <w:rPr>
          <w:rFonts w:ascii="Arial" w:hAnsi="Arial" w:cs="Arial"/>
          <w:lang w:val="en-US" w:eastAsia="zh-CN"/>
        </w:rPr>
        <w:t xml:space="preserve"> after LBT operation. </w:t>
      </w:r>
    </w:p>
    <w:p w14:paraId="4DCC2DC4" w14:textId="77777777" w:rsidR="00D508C2" w:rsidRDefault="00D508C2" w:rsidP="00D508C2">
      <w:pPr>
        <w:spacing w:after="0"/>
        <w:rPr>
          <w:lang w:val="en-US" w:eastAsia="zh-CN"/>
        </w:rPr>
      </w:pPr>
      <w:r>
        <w:rPr>
          <w:noProof/>
          <w:lang w:val="en-US" w:eastAsia="zh-CN"/>
        </w:rPr>
        <w:drawing>
          <wp:inline distT="0" distB="0" distL="0" distR="0" wp14:anchorId="22720C89" wp14:editId="73E8A9D3">
            <wp:extent cx="5908915" cy="220962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8-12 at 4.13.03 PM.png"/>
                    <pic:cNvPicPr/>
                  </pic:nvPicPr>
                  <pic:blipFill>
                    <a:blip r:embed="rId8">
                      <a:extLst>
                        <a:ext uri="{28A0092B-C50C-407E-A947-70E740481C1C}">
                          <a14:useLocalDpi xmlns:a14="http://schemas.microsoft.com/office/drawing/2010/main" val="0"/>
                        </a:ext>
                      </a:extLst>
                    </a:blip>
                    <a:stretch>
                      <a:fillRect/>
                    </a:stretch>
                  </pic:blipFill>
                  <pic:spPr>
                    <a:xfrm>
                      <a:off x="0" y="0"/>
                      <a:ext cx="6075411" cy="2271882"/>
                    </a:xfrm>
                    <a:prstGeom prst="rect">
                      <a:avLst/>
                    </a:prstGeom>
                  </pic:spPr>
                </pic:pic>
              </a:graphicData>
            </a:graphic>
          </wp:inline>
        </w:drawing>
      </w:r>
    </w:p>
    <w:p w14:paraId="2D048BC0" w14:textId="77777777" w:rsidR="00D508C2" w:rsidRPr="00D508C2" w:rsidRDefault="00D508C2" w:rsidP="00D508C2">
      <w:pPr>
        <w:jc w:val="center"/>
        <w:rPr>
          <w:rFonts w:ascii="Arial" w:hAnsi="Arial" w:cs="Arial"/>
          <w:b/>
          <w:bCs/>
          <w:lang w:val="en-US" w:eastAsia="zh-CN"/>
        </w:rPr>
      </w:pPr>
      <w:r w:rsidRPr="00D508C2">
        <w:rPr>
          <w:rFonts w:ascii="Arial" w:hAnsi="Arial" w:cs="Arial"/>
          <w:b/>
          <w:bCs/>
          <w:lang w:val="en-US" w:eastAsia="zh-CN"/>
        </w:rPr>
        <w:t>Figure 1:</w:t>
      </w:r>
      <w:r>
        <w:rPr>
          <w:rFonts w:ascii="Arial" w:hAnsi="Arial" w:cs="Arial"/>
          <w:b/>
          <w:bCs/>
          <w:lang w:val="en-US" w:eastAsia="zh-CN"/>
        </w:rPr>
        <w:t xml:space="preserve"> Multiple time domain resource allocations in a slot</w:t>
      </w:r>
    </w:p>
    <w:p w14:paraId="0ECBEAFC" w14:textId="14F5F08E" w:rsidR="006E2C0F" w:rsidRPr="00407E8A" w:rsidRDefault="00E504FB" w:rsidP="00176531">
      <w:pPr>
        <w:jc w:val="both"/>
        <w:rPr>
          <w:rFonts w:ascii="Arial" w:hAnsi="Arial" w:cs="Arial"/>
          <w:lang w:val="en-US" w:eastAsia="zh-CN"/>
        </w:rPr>
      </w:pPr>
      <w:r>
        <w:rPr>
          <w:rFonts w:ascii="Arial" w:hAnsi="Arial" w:cs="Arial"/>
          <w:lang w:val="en-US" w:eastAsia="zh-CN"/>
        </w:rPr>
        <w:lastRenderedPageBreak/>
        <w:t xml:space="preserve">We are supportive of enabling multiple PUSCHs within a slot </w:t>
      </w:r>
      <w:r w:rsidR="00B712E7">
        <w:rPr>
          <w:rFonts w:ascii="Arial" w:hAnsi="Arial" w:cs="Arial"/>
          <w:lang w:val="en-US" w:eastAsia="zh-CN"/>
        </w:rPr>
        <w:t>to improve</w:t>
      </w:r>
      <w:r>
        <w:rPr>
          <w:rFonts w:ascii="Arial" w:hAnsi="Arial" w:cs="Arial"/>
          <w:lang w:val="en-US" w:eastAsia="zh-CN"/>
        </w:rPr>
        <w:t xml:space="preserve"> resource utilization</w:t>
      </w:r>
      <w:r w:rsidR="00B712E7">
        <w:rPr>
          <w:rFonts w:ascii="Arial" w:hAnsi="Arial" w:cs="Arial"/>
          <w:lang w:val="en-US" w:eastAsia="zh-CN"/>
        </w:rPr>
        <w:t xml:space="preserve"> of NR-U</w:t>
      </w:r>
      <w:r>
        <w:rPr>
          <w:rFonts w:ascii="Arial" w:hAnsi="Arial" w:cs="Arial"/>
          <w:lang w:val="en-US" w:eastAsia="zh-CN"/>
        </w:rPr>
        <w:t xml:space="preserve">. </w:t>
      </w:r>
      <w:r w:rsidR="00D508C2">
        <w:rPr>
          <w:rFonts w:ascii="Arial" w:hAnsi="Arial" w:cs="Arial"/>
          <w:lang w:val="en-US" w:eastAsia="zh-CN"/>
        </w:rPr>
        <w:t>T</w:t>
      </w:r>
      <w:r w:rsidR="008B1217">
        <w:rPr>
          <w:rFonts w:ascii="Arial" w:hAnsi="Arial" w:cs="Arial"/>
          <w:lang w:val="en-US" w:eastAsia="zh-CN"/>
        </w:rPr>
        <w:t>his can be simply</w:t>
      </w:r>
      <w:r w:rsidR="00231D54">
        <w:rPr>
          <w:rFonts w:ascii="Arial" w:hAnsi="Arial" w:cs="Arial"/>
          <w:lang w:val="en-US" w:eastAsia="zh-CN"/>
        </w:rPr>
        <w:t xml:space="preserve"> achieve</w:t>
      </w:r>
      <w:r w:rsidR="008B1217">
        <w:rPr>
          <w:rFonts w:ascii="Arial" w:hAnsi="Arial" w:cs="Arial"/>
          <w:lang w:val="en-US" w:eastAsia="zh-CN"/>
        </w:rPr>
        <w:t>d</w:t>
      </w:r>
      <w:r w:rsidR="00231D54">
        <w:rPr>
          <w:rFonts w:ascii="Arial" w:hAnsi="Arial" w:cs="Arial"/>
          <w:lang w:val="en-US" w:eastAsia="zh-CN"/>
        </w:rPr>
        <w:t xml:space="preserve"> </w:t>
      </w:r>
      <w:r w:rsidR="008B1217">
        <w:rPr>
          <w:rFonts w:ascii="Arial" w:hAnsi="Arial" w:cs="Arial"/>
          <w:lang w:val="en-US" w:eastAsia="zh-CN"/>
        </w:rPr>
        <w:t>by</w:t>
      </w:r>
      <w:r w:rsidR="00231D54">
        <w:rPr>
          <w:rFonts w:ascii="Arial" w:hAnsi="Arial" w:cs="Arial"/>
          <w:lang w:val="en-US" w:eastAsia="zh-CN"/>
        </w:rPr>
        <w:t xml:space="preserve"> extend</w:t>
      </w:r>
      <w:r w:rsidR="008B1217">
        <w:rPr>
          <w:rFonts w:ascii="Arial" w:hAnsi="Arial" w:cs="Arial"/>
          <w:lang w:val="en-US" w:eastAsia="zh-CN"/>
        </w:rPr>
        <w:t>ing</w:t>
      </w:r>
      <w:r w:rsidR="00231D54">
        <w:rPr>
          <w:rFonts w:ascii="Arial" w:hAnsi="Arial" w:cs="Arial"/>
          <w:lang w:val="en-US" w:eastAsia="zh-CN"/>
        </w:rPr>
        <w:t xml:space="preserve"> the slot-level signaling framework </w:t>
      </w:r>
      <w:r w:rsidR="008B1217">
        <w:rPr>
          <w:rFonts w:ascii="Arial" w:hAnsi="Arial" w:cs="Arial"/>
          <w:lang w:val="en-US" w:eastAsia="zh-CN"/>
        </w:rPr>
        <w:t xml:space="preserve">to </w:t>
      </w:r>
      <w:r w:rsidR="00231D54">
        <w:rPr>
          <w:rFonts w:ascii="Arial" w:hAnsi="Arial" w:cs="Arial"/>
          <w:lang w:val="en-US" w:eastAsia="zh-CN"/>
        </w:rPr>
        <w:t>additionally indica</w:t>
      </w:r>
      <w:r w:rsidR="008B1217">
        <w:rPr>
          <w:rFonts w:ascii="Arial" w:hAnsi="Arial" w:cs="Arial"/>
          <w:lang w:val="en-US" w:eastAsia="zh-CN"/>
        </w:rPr>
        <w:t>te</w:t>
      </w:r>
      <w:r w:rsidR="00231D54">
        <w:rPr>
          <w:rFonts w:ascii="Arial" w:hAnsi="Arial" w:cs="Arial"/>
          <w:lang w:val="en-US" w:eastAsia="zh-CN"/>
        </w:rPr>
        <w:t xml:space="preserve"> the number</w:t>
      </w:r>
      <w:r w:rsidR="00667384">
        <w:rPr>
          <w:rFonts w:ascii="Arial" w:hAnsi="Arial" w:cs="Arial"/>
          <w:lang w:val="en-US" w:eastAsia="zh-CN"/>
        </w:rPr>
        <w:t xml:space="preserve"> of</w:t>
      </w:r>
      <w:r w:rsidR="00231D54">
        <w:rPr>
          <w:rFonts w:ascii="Arial" w:hAnsi="Arial" w:cs="Arial"/>
          <w:lang w:val="en-US" w:eastAsia="zh-CN"/>
        </w:rPr>
        <w:t xml:space="preserve"> </w:t>
      </w:r>
      <w:r w:rsidR="00667384">
        <w:rPr>
          <w:rFonts w:ascii="Arial" w:hAnsi="Arial" w:cs="Arial"/>
          <w:lang w:val="en-US" w:eastAsia="zh-CN"/>
        </w:rPr>
        <w:t>sub-slot allocations within</w:t>
      </w:r>
      <w:r w:rsidR="00B712E7">
        <w:rPr>
          <w:rFonts w:ascii="Arial" w:hAnsi="Arial" w:cs="Arial"/>
          <w:lang w:val="en-US" w:eastAsia="zh-CN"/>
        </w:rPr>
        <w:t xml:space="preserve"> the first of the consecutive slots.</w:t>
      </w:r>
      <w:r w:rsidR="008B1217">
        <w:rPr>
          <w:rFonts w:ascii="Arial" w:hAnsi="Arial" w:cs="Arial"/>
          <w:lang w:val="en-US" w:eastAsia="zh-CN"/>
        </w:rPr>
        <w:t xml:space="preserve"> It should be noted that Rel-15 NR supports CG resource allocation not only slot-based but also on a </w:t>
      </w:r>
      <w:r w:rsidR="00CF7732">
        <w:rPr>
          <w:rFonts w:ascii="Arial" w:hAnsi="Arial" w:cs="Arial"/>
          <w:lang w:val="en-US" w:eastAsia="zh-CN"/>
        </w:rPr>
        <w:t>sub-slot granularity i.e. 2-sybmols or 7-symbols. This can be reused for sub-slot resource indication</w:t>
      </w:r>
      <w:r w:rsidR="00D508C2">
        <w:rPr>
          <w:rFonts w:ascii="Arial" w:hAnsi="Arial" w:cs="Arial"/>
          <w:lang w:val="en-US" w:eastAsia="zh-CN"/>
        </w:rPr>
        <w:t xml:space="preserve"> without any design changes except</w:t>
      </w:r>
      <w:r w:rsidR="00CF7732">
        <w:rPr>
          <w:rFonts w:ascii="Arial" w:hAnsi="Arial" w:cs="Arial"/>
          <w:lang w:val="en-US" w:eastAsia="zh-CN"/>
        </w:rPr>
        <w:t xml:space="preserve"> limiting to the first slot</w:t>
      </w:r>
      <w:r w:rsidR="00D508C2">
        <w:rPr>
          <w:rFonts w:ascii="Arial" w:hAnsi="Arial" w:cs="Arial"/>
          <w:lang w:val="en-US" w:eastAsia="zh-CN"/>
        </w:rPr>
        <w:t>. Figure 1 provides one example to configure two Type-B PUSCH transmission</w:t>
      </w:r>
      <w:r w:rsidR="008F6C71">
        <w:rPr>
          <w:rFonts w:ascii="Arial" w:hAnsi="Arial" w:cs="Arial"/>
          <w:lang w:val="en-US" w:eastAsia="zh-CN"/>
        </w:rPr>
        <w:t xml:space="preserve"> opportunities</w:t>
      </w:r>
      <w:r w:rsidR="00D508C2">
        <w:rPr>
          <w:rFonts w:ascii="Arial" w:hAnsi="Arial" w:cs="Arial"/>
          <w:lang w:val="en-US" w:eastAsia="zh-CN"/>
        </w:rPr>
        <w:t xml:space="preserve"> within a first slot of CG-PUSCH resources. </w:t>
      </w:r>
      <w:r w:rsidR="008F6C71">
        <w:rPr>
          <w:rFonts w:ascii="Arial" w:hAnsi="Arial" w:cs="Arial"/>
          <w:lang w:val="en-US" w:eastAsia="zh-CN"/>
        </w:rPr>
        <w:t>Starting from the 2</w:t>
      </w:r>
      <w:r w:rsidR="008F6C71" w:rsidRPr="008F6C71">
        <w:rPr>
          <w:rFonts w:ascii="Arial" w:hAnsi="Arial" w:cs="Arial"/>
          <w:vertAlign w:val="superscript"/>
          <w:lang w:val="en-US" w:eastAsia="zh-CN"/>
        </w:rPr>
        <w:t>nd</w:t>
      </w:r>
      <w:r w:rsidR="008F6C71">
        <w:rPr>
          <w:rFonts w:ascii="Arial" w:hAnsi="Arial" w:cs="Arial"/>
          <w:lang w:val="en-US" w:eastAsia="zh-CN"/>
        </w:rPr>
        <w:t xml:space="preserve"> slot of COT, it is beneficial from resource utilization perspective to switch back to slot-based transmission.  </w:t>
      </w:r>
    </w:p>
    <w:p w14:paraId="4917286F" w14:textId="77777777" w:rsidR="00C918F6" w:rsidRDefault="00C918F6" w:rsidP="00C918F6">
      <w:pPr>
        <w:spacing w:after="0"/>
        <w:rPr>
          <w:rFonts w:ascii="Arial" w:hAnsi="Arial" w:cs="Arial"/>
          <w:b/>
          <w:bCs/>
          <w:lang w:val="en-US" w:eastAsia="zh-CN"/>
        </w:rPr>
      </w:pPr>
      <w:r w:rsidRPr="00D508C2">
        <w:rPr>
          <w:rFonts w:ascii="Arial" w:hAnsi="Arial" w:cs="Arial"/>
          <w:b/>
          <w:bCs/>
          <w:lang w:val="en-US" w:eastAsia="zh-CN"/>
        </w:rPr>
        <w:t xml:space="preserve">Proposal 1: </w:t>
      </w:r>
    </w:p>
    <w:p w14:paraId="1876FEC5" w14:textId="77777777" w:rsidR="00C918F6" w:rsidRDefault="00C918F6" w:rsidP="00C918F6">
      <w:pPr>
        <w:pStyle w:val="ListParagraph"/>
        <w:numPr>
          <w:ilvl w:val="0"/>
          <w:numId w:val="30"/>
        </w:numPr>
        <w:ind w:left="360"/>
        <w:rPr>
          <w:rFonts w:ascii="Arial" w:hAnsi="Arial" w:cs="Arial"/>
          <w:i/>
          <w:iCs/>
          <w:lang w:val="en-US" w:eastAsia="zh-CN"/>
        </w:rPr>
      </w:pPr>
      <w:r w:rsidRPr="004F5218">
        <w:rPr>
          <w:rFonts w:ascii="Arial" w:hAnsi="Arial" w:cs="Arial"/>
          <w:i/>
          <w:iCs/>
          <w:lang w:val="en-US" w:eastAsia="zh-CN"/>
        </w:rPr>
        <w:t>Support additional RRC configured sub-slot time domain resource allocation on top of slot-level resource allocation</w:t>
      </w:r>
      <w:r>
        <w:rPr>
          <w:rFonts w:ascii="Arial" w:hAnsi="Arial" w:cs="Arial"/>
          <w:i/>
          <w:iCs/>
          <w:lang w:val="en-US" w:eastAsia="zh-CN"/>
        </w:rPr>
        <w:t xml:space="preserve"> by indicating one of predefined length of sub-slot, e.g. 2-symbols or 7-symbols. </w:t>
      </w:r>
      <w:r w:rsidRPr="004F5218">
        <w:rPr>
          <w:rFonts w:ascii="Arial" w:hAnsi="Arial" w:cs="Arial"/>
          <w:i/>
          <w:iCs/>
          <w:lang w:val="en-US" w:eastAsia="zh-CN"/>
        </w:rPr>
        <w:t xml:space="preserve"> </w:t>
      </w:r>
    </w:p>
    <w:p w14:paraId="28189A3E" w14:textId="77777777" w:rsidR="00C918F6" w:rsidRDefault="00C918F6" w:rsidP="00C918F6">
      <w:pPr>
        <w:pStyle w:val="ListParagraph"/>
        <w:numPr>
          <w:ilvl w:val="0"/>
          <w:numId w:val="30"/>
        </w:numPr>
        <w:ind w:left="360"/>
        <w:rPr>
          <w:rFonts w:ascii="Arial" w:hAnsi="Arial" w:cs="Arial"/>
          <w:i/>
          <w:iCs/>
          <w:lang w:val="en-US" w:eastAsia="zh-CN"/>
        </w:rPr>
      </w:pPr>
      <w:r>
        <w:rPr>
          <w:rFonts w:ascii="Arial" w:hAnsi="Arial" w:cs="Arial"/>
          <w:i/>
          <w:iCs/>
          <w:lang w:val="en-US" w:eastAsia="zh-CN"/>
        </w:rPr>
        <w:t xml:space="preserve">UE may switch back to slot-based transmission after channel access is obtained. </w:t>
      </w:r>
    </w:p>
    <w:p w14:paraId="739BE17A" w14:textId="77777777" w:rsidR="00CF7732" w:rsidRDefault="00CF7732" w:rsidP="00A51F9A">
      <w:pPr>
        <w:rPr>
          <w:lang w:val="en-US" w:eastAsia="zh-CN"/>
        </w:rPr>
      </w:pPr>
    </w:p>
    <w:p w14:paraId="5EEA84C7" w14:textId="77777777" w:rsidR="00A51F9A" w:rsidRDefault="00A8681D" w:rsidP="00A8681D">
      <w:pPr>
        <w:pStyle w:val="Heading2"/>
        <w:spacing w:before="180" w:after="180"/>
        <w:ind w:left="1134" w:hanging="1134"/>
        <w:rPr>
          <w:rFonts w:ascii="Arial" w:eastAsia="SimSun" w:hAnsi="Arial" w:cs="Arial"/>
          <w:color w:val="auto"/>
          <w:sz w:val="32"/>
          <w:szCs w:val="20"/>
          <w:lang w:val="en-US" w:eastAsia="zh-CN"/>
        </w:rPr>
      </w:pPr>
      <w:r w:rsidRPr="00A8681D">
        <w:rPr>
          <w:rFonts w:ascii="Arial" w:eastAsia="SimSun" w:hAnsi="Arial" w:cs="Arial"/>
          <w:color w:val="auto"/>
          <w:sz w:val="32"/>
          <w:szCs w:val="20"/>
          <w:lang w:val="en-US" w:eastAsia="zh-CN"/>
        </w:rPr>
        <w:t xml:space="preserve">2.2 </w:t>
      </w:r>
      <w:r w:rsidR="00A51F9A">
        <w:rPr>
          <w:rFonts w:ascii="Arial" w:eastAsia="SimSun" w:hAnsi="Arial" w:cs="Arial"/>
          <w:color w:val="auto"/>
          <w:sz w:val="32"/>
          <w:szCs w:val="20"/>
          <w:lang w:val="en-US" w:eastAsia="zh-CN"/>
        </w:rPr>
        <w:t>On HARQ related operations</w:t>
      </w:r>
    </w:p>
    <w:p w14:paraId="7A38A1DC" w14:textId="54EA4828" w:rsidR="003A310B" w:rsidRPr="009F34DA" w:rsidRDefault="009F34DA" w:rsidP="009F34DA">
      <w:pPr>
        <w:pStyle w:val="Heading3"/>
        <w:spacing w:after="120"/>
        <w:rPr>
          <w:rFonts w:ascii="Arial" w:hAnsi="Arial" w:cs="Arial"/>
          <w:color w:val="000000" w:themeColor="text1"/>
          <w:sz w:val="28"/>
          <w:szCs w:val="28"/>
          <w:lang w:val="en-US" w:eastAsia="zh-CN"/>
        </w:rPr>
      </w:pPr>
      <w:r w:rsidRPr="009F34DA">
        <w:rPr>
          <w:rFonts w:ascii="Arial" w:hAnsi="Arial" w:cs="Arial"/>
          <w:color w:val="000000" w:themeColor="text1"/>
          <w:sz w:val="28"/>
          <w:szCs w:val="28"/>
          <w:lang w:val="en-US" w:eastAsia="zh-CN"/>
        </w:rPr>
        <w:t xml:space="preserve">2.2.1 </w:t>
      </w:r>
      <w:r w:rsidR="003A310B" w:rsidRPr="009F34DA">
        <w:rPr>
          <w:rFonts w:ascii="Arial" w:hAnsi="Arial" w:cs="Arial"/>
          <w:color w:val="000000" w:themeColor="text1"/>
          <w:sz w:val="28"/>
          <w:szCs w:val="28"/>
          <w:lang w:val="en-US" w:eastAsia="zh-CN"/>
        </w:rPr>
        <w:t>CBG-based retransmissions</w:t>
      </w:r>
    </w:p>
    <w:p w14:paraId="37878007" w14:textId="3ADF0D1C" w:rsidR="00FD1256" w:rsidRDefault="008F6C71" w:rsidP="00176531">
      <w:pPr>
        <w:jc w:val="both"/>
        <w:rPr>
          <w:rFonts w:ascii="Arial" w:hAnsi="Arial" w:cs="Arial"/>
          <w:lang w:val="en-US" w:eastAsia="zh-CN"/>
        </w:rPr>
      </w:pPr>
      <w:r>
        <w:rPr>
          <w:rFonts w:ascii="Arial" w:hAnsi="Arial" w:cs="Arial"/>
          <w:lang w:val="en-US" w:eastAsia="zh-CN"/>
        </w:rPr>
        <w:t>One of FFS aspects for HARQ operation of NR-U design is how to support CBG-based retransmission.</w:t>
      </w:r>
      <w:r w:rsidR="00FD1256">
        <w:rPr>
          <w:rFonts w:ascii="Arial" w:hAnsi="Arial" w:cs="Arial"/>
          <w:lang w:val="en-US" w:eastAsia="zh-CN"/>
        </w:rPr>
        <w:t xml:space="preserve"> The following was agreed in RAN1 #96 meeting regarding retransmission for CBG-based PUSCH transmission.</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D1256" w14:paraId="4302BE46" w14:textId="77777777" w:rsidTr="00FD1256">
        <w:tc>
          <w:tcPr>
            <w:tcW w:w="9962" w:type="dxa"/>
          </w:tcPr>
          <w:p w14:paraId="0AEAF362" w14:textId="77777777" w:rsidR="00FD1256" w:rsidRPr="00FD1256" w:rsidRDefault="00FD1256" w:rsidP="00FD1256">
            <w:pPr>
              <w:spacing w:after="120"/>
              <w:rPr>
                <w:rFonts w:ascii="Arial" w:hAnsi="Arial" w:cs="Arial"/>
                <w:lang w:eastAsia="x-none"/>
              </w:rPr>
            </w:pPr>
            <w:r w:rsidRPr="00FD1256">
              <w:rPr>
                <w:rFonts w:ascii="Arial" w:hAnsi="Arial" w:cs="Arial"/>
                <w:highlight w:val="green"/>
                <w:lang w:eastAsia="x-none"/>
              </w:rPr>
              <w:t>Agreement:</w:t>
            </w:r>
          </w:p>
          <w:p w14:paraId="7287BBAF" w14:textId="77777777" w:rsidR="00FD1256" w:rsidRPr="00FD1256" w:rsidRDefault="00FD1256" w:rsidP="00FD1256">
            <w:pPr>
              <w:spacing w:after="0"/>
              <w:rPr>
                <w:rFonts w:ascii="Arial" w:hAnsi="Arial" w:cs="Arial"/>
                <w:lang w:eastAsia="x-none"/>
              </w:rPr>
            </w:pPr>
            <w:r w:rsidRPr="00FD1256">
              <w:rPr>
                <w:rFonts w:ascii="Arial" w:hAnsi="Arial" w:cs="Arial"/>
                <w:lang w:eastAsia="x-none"/>
              </w:rPr>
              <w:t>For PUSCH transmitted using CG, CBG-based retransmission is supported at least by using dedicated scheduled resource allocated by an UL grant.</w:t>
            </w:r>
          </w:p>
          <w:p w14:paraId="5C38148B" w14:textId="77777777" w:rsidR="00FD1256" w:rsidRPr="00FD1256" w:rsidRDefault="00FD1256" w:rsidP="00FD1256">
            <w:pPr>
              <w:numPr>
                <w:ilvl w:val="0"/>
                <w:numId w:val="31"/>
              </w:numPr>
              <w:overflowPunct/>
              <w:autoSpaceDE/>
              <w:autoSpaceDN/>
              <w:adjustRightInd/>
              <w:spacing w:after="0"/>
              <w:textAlignment w:val="auto"/>
              <w:rPr>
                <w:rFonts w:ascii="Arial" w:hAnsi="Arial" w:cs="Arial"/>
                <w:lang w:eastAsia="x-none"/>
              </w:rPr>
            </w:pPr>
            <w:r w:rsidRPr="00FD1256">
              <w:rPr>
                <w:rFonts w:ascii="Arial" w:hAnsi="Arial" w:cs="Arial"/>
                <w:lang w:eastAsia="x-none"/>
              </w:rPr>
              <w:t>FFS: CBG-based retransmission using a configured grant</w:t>
            </w:r>
          </w:p>
          <w:p w14:paraId="7F7EEACD" w14:textId="2D13516B" w:rsidR="00FD1256" w:rsidRPr="00FD1256" w:rsidRDefault="00FD1256" w:rsidP="00FD1256">
            <w:pPr>
              <w:numPr>
                <w:ilvl w:val="0"/>
                <w:numId w:val="31"/>
              </w:numPr>
              <w:overflowPunct/>
              <w:autoSpaceDE/>
              <w:autoSpaceDN/>
              <w:adjustRightInd/>
              <w:spacing w:after="120"/>
              <w:textAlignment w:val="auto"/>
              <w:rPr>
                <w:rFonts w:ascii="Arial" w:hAnsi="Arial" w:cs="Arial"/>
                <w:lang w:eastAsia="x-none"/>
              </w:rPr>
            </w:pPr>
            <w:r w:rsidRPr="00FD1256">
              <w:rPr>
                <w:rFonts w:ascii="Arial" w:hAnsi="Arial" w:cs="Arial"/>
                <w:lang w:eastAsia="x-none"/>
              </w:rPr>
              <w:t xml:space="preserve">Note: Include this agreement in </w:t>
            </w:r>
            <w:proofErr w:type="gramStart"/>
            <w:r w:rsidRPr="00FD1256">
              <w:rPr>
                <w:rFonts w:ascii="Arial" w:hAnsi="Arial" w:cs="Arial"/>
                <w:lang w:eastAsia="x-none"/>
              </w:rPr>
              <w:t>an</w:t>
            </w:r>
            <w:proofErr w:type="gramEnd"/>
            <w:r w:rsidRPr="00FD1256">
              <w:rPr>
                <w:rFonts w:ascii="Arial" w:hAnsi="Arial" w:cs="Arial"/>
                <w:lang w:eastAsia="x-none"/>
              </w:rPr>
              <w:t xml:space="preserve"> LS to RAN2 informing them of relevant RAN1 agreements</w:t>
            </w:r>
          </w:p>
        </w:tc>
      </w:tr>
    </w:tbl>
    <w:p w14:paraId="17A8E592" w14:textId="4BBC3758" w:rsidR="008F6C71" w:rsidRDefault="00FD1256" w:rsidP="00176531">
      <w:pPr>
        <w:spacing w:before="120"/>
        <w:jc w:val="both"/>
        <w:rPr>
          <w:rFonts w:ascii="Arial" w:hAnsi="Arial" w:cs="Arial"/>
          <w:lang w:val="en-US" w:eastAsia="zh-CN"/>
        </w:rPr>
      </w:pPr>
      <w:r>
        <w:rPr>
          <w:rFonts w:ascii="Arial" w:hAnsi="Arial" w:cs="Arial"/>
          <w:lang w:val="en-US" w:eastAsia="zh-CN"/>
        </w:rPr>
        <w:t xml:space="preserve">It remains open regarding </w:t>
      </w:r>
      <w:r w:rsidR="008F6C71">
        <w:rPr>
          <w:rFonts w:ascii="Arial" w:hAnsi="Arial" w:cs="Arial"/>
          <w:lang w:val="en-US" w:eastAsia="zh-CN"/>
        </w:rPr>
        <w:t>whether</w:t>
      </w:r>
      <w:r>
        <w:rPr>
          <w:rFonts w:ascii="Arial" w:hAnsi="Arial" w:cs="Arial"/>
          <w:lang w:val="en-US" w:eastAsia="zh-CN"/>
        </w:rPr>
        <w:t xml:space="preserve"> or not to</w:t>
      </w:r>
      <w:r w:rsidR="008F6C71">
        <w:rPr>
          <w:rFonts w:ascii="Arial" w:hAnsi="Arial" w:cs="Arial"/>
          <w:lang w:val="en-US" w:eastAsia="zh-CN"/>
        </w:rPr>
        <w:t xml:space="preserve"> limit</w:t>
      </w:r>
      <w:r>
        <w:rPr>
          <w:rFonts w:ascii="Arial" w:hAnsi="Arial" w:cs="Arial"/>
          <w:lang w:val="en-US" w:eastAsia="zh-CN"/>
        </w:rPr>
        <w:t xml:space="preserve"> </w:t>
      </w:r>
      <w:r w:rsidR="008F6C71">
        <w:rPr>
          <w:rFonts w:ascii="Arial" w:hAnsi="Arial" w:cs="Arial"/>
          <w:lang w:val="en-US" w:eastAsia="zh-CN"/>
        </w:rPr>
        <w:t xml:space="preserve">the CBG-based retransmission </w:t>
      </w:r>
      <w:r>
        <w:rPr>
          <w:rFonts w:ascii="Arial" w:hAnsi="Arial" w:cs="Arial"/>
          <w:lang w:val="en-US" w:eastAsia="zh-CN"/>
        </w:rPr>
        <w:t>to be</w:t>
      </w:r>
      <w:r w:rsidR="008F6C71">
        <w:rPr>
          <w:rFonts w:ascii="Arial" w:hAnsi="Arial" w:cs="Arial"/>
          <w:lang w:val="en-US" w:eastAsia="zh-CN"/>
        </w:rPr>
        <w:t xml:space="preserve"> supported by using a dynamic UL grant</w:t>
      </w:r>
      <w:r>
        <w:rPr>
          <w:rFonts w:ascii="Arial" w:hAnsi="Arial" w:cs="Arial"/>
          <w:lang w:val="en-US" w:eastAsia="zh-CN"/>
        </w:rPr>
        <w:t xml:space="preserve">. </w:t>
      </w:r>
    </w:p>
    <w:p w14:paraId="60BB5C6E" w14:textId="707145A6" w:rsidR="0017286E" w:rsidRDefault="00C67171" w:rsidP="00176531">
      <w:pPr>
        <w:jc w:val="both"/>
        <w:rPr>
          <w:rFonts w:ascii="Arial" w:hAnsi="Arial" w:cs="Arial"/>
          <w:lang w:val="en-US" w:eastAsia="zh-CN"/>
        </w:rPr>
      </w:pPr>
      <w:r>
        <w:rPr>
          <w:rFonts w:ascii="Arial" w:hAnsi="Arial" w:cs="Arial"/>
          <w:lang w:val="en-US" w:eastAsia="zh-CN"/>
        </w:rPr>
        <w:t>CB</w:t>
      </w:r>
      <w:r w:rsidR="004F2F7E">
        <w:rPr>
          <w:rFonts w:ascii="Arial" w:hAnsi="Arial" w:cs="Arial"/>
          <w:lang w:val="en-US" w:eastAsia="zh-CN"/>
        </w:rPr>
        <w:t xml:space="preserve">G-based retransmission </w:t>
      </w:r>
      <w:r w:rsidR="00555285">
        <w:rPr>
          <w:rFonts w:ascii="Arial" w:hAnsi="Arial" w:cs="Arial"/>
          <w:lang w:val="en-US" w:eastAsia="zh-CN"/>
        </w:rPr>
        <w:t>was defined in Rel-15 to enable HARQ operation on a per CBG basis instead of TB. With this approach, only the erroneously received CBGs are retransmitted and hence consumes significantly less resources than retransmitting the whole TB. This benefit of CBG-based retransmission cannot be explored by CG-based PUSCH</w:t>
      </w:r>
      <w:r w:rsidR="00C5563C">
        <w:rPr>
          <w:rFonts w:ascii="Arial" w:hAnsi="Arial" w:cs="Arial"/>
          <w:lang w:val="en-US" w:eastAsia="zh-CN"/>
        </w:rPr>
        <w:t xml:space="preserve"> transmission</w:t>
      </w:r>
      <w:r w:rsidR="00555285">
        <w:rPr>
          <w:rFonts w:ascii="Arial" w:hAnsi="Arial" w:cs="Arial"/>
          <w:lang w:val="en-US" w:eastAsia="zh-CN"/>
        </w:rPr>
        <w:t xml:space="preserve"> due to </w:t>
      </w:r>
      <w:r w:rsidR="00C5563C">
        <w:rPr>
          <w:rFonts w:ascii="Arial" w:hAnsi="Arial" w:cs="Arial"/>
          <w:lang w:val="en-US" w:eastAsia="zh-CN"/>
        </w:rPr>
        <w:t xml:space="preserve">the preconfigured physical resources in time and frequency domain. In addition, </w:t>
      </w:r>
      <w:r w:rsidR="008D2CDB">
        <w:rPr>
          <w:rFonts w:ascii="Arial" w:hAnsi="Arial" w:cs="Arial"/>
          <w:lang w:val="en-US" w:eastAsia="zh-CN"/>
        </w:rPr>
        <w:t>it</w:t>
      </w:r>
      <w:r w:rsidR="00C5563C">
        <w:rPr>
          <w:rFonts w:ascii="Arial" w:hAnsi="Arial" w:cs="Arial"/>
          <w:lang w:val="en-US" w:eastAsia="zh-CN"/>
        </w:rPr>
        <w:t xml:space="preserve"> </w:t>
      </w:r>
      <w:r w:rsidR="008D2CDB">
        <w:rPr>
          <w:rFonts w:ascii="Arial" w:hAnsi="Arial" w:cs="Arial"/>
          <w:lang w:val="en-US" w:eastAsia="zh-CN"/>
        </w:rPr>
        <w:t>conveys CBG-based</w:t>
      </w:r>
      <w:r w:rsidR="00C5563C">
        <w:rPr>
          <w:rFonts w:ascii="Arial" w:hAnsi="Arial" w:cs="Arial"/>
          <w:lang w:val="en-US" w:eastAsia="zh-CN"/>
        </w:rPr>
        <w:t xml:space="preserve"> </w:t>
      </w:r>
      <w:r w:rsidR="008D2CDB">
        <w:rPr>
          <w:rFonts w:ascii="Arial" w:hAnsi="Arial" w:cs="Arial"/>
          <w:lang w:val="en-US" w:eastAsia="zh-CN"/>
        </w:rPr>
        <w:t>HARQ-ACK information in DFI format</w:t>
      </w:r>
      <w:r w:rsidR="00C5563C">
        <w:rPr>
          <w:rFonts w:ascii="Arial" w:hAnsi="Arial" w:cs="Arial"/>
          <w:lang w:val="en-US" w:eastAsia="zh-CN"/>
        </w:rPr>
        <w:t xml:space="preserve"> </w:t>
      </w:r>
      <w:r w:rsidR="008D2CDB">
        <w:rPr>
          <w:rFonts w:ascii="Arial" w:hAnsi="Arial" w:cs="Arial"/>
          <w:lang w:val="en-US" w:eastAsia="zh-CN"/>
        </w:rPr>
        <w:t>for each</w:t>
      </w:r>
      <w:r w:rsidR="00C5563C">
        <w:rPr>
          <w:rFonts w:ascii="Arial" w:hAnsi="Arial" w:cs="Arial"/>
          <w:lang w:val="en-US" w:eastAsia="zh-CN"/>
        </w:rPr>
        <w:t xml:space="preserve"> PUSCH transmission</w:t>
      </w:r>
      <w:r w:rsidR="008D2CDB">
        <w:rPr>
          <w:rFonts w:ascii="Arial" w:hAnsi="Arial" w:cs="Arial"/>
          <w:lang w:val="en-US" w:eastAsia="zh-CN"/>
        </w:rPr>
        <w:t xml:space="preserve"> and substantially increase the DCI format size and signaling overhead. Furthermore, the UCI size also becomes larger to indicate the CBGTI-like information for each PUSCH. Therefore, based on the above considerations, we believe in most cases of CG-based PUSCH transmission support CBG-based retransmission cannot bring any practical gain, while introducing additional signaling overhead. As a consequence, we propose the following: </w:t>
      </w:r>
    </w:p>
    <w:p w14:paraId="7762BB46" w14:textId="6320A110" w:rsidR="0017286E" w:rsidRDefault="0017286E" w:rsidP="0017286E">
      <w:pPr>
        <w:spacing w:after="0"/>
        <w:rPr>
          <w:rFonts w:ascii="Arial" w:hAnsi="Arial" w:cs="Arial"/>
          <w:b/>
          <w:bCs/>
          <w:lang w:val="en-US" w:eastAsia="zh-CN"/>
        </w:rPr>
      </w:pPr>
      <w:r w:rsidRPr="00D508C2">
        <w:rPr>
          <w:rFonts w:ascii="Arial" w:hAnsi="Arial" w:cs="Arial"/>
          <w:b/>
          <w:bCs/>
          <w:lang w:val="en-US" w:eastAsia="zh-CN"/>
        </w:rPr>
        <w:t xml:space="preserve">Proposal </w:t>
      </w:r>
      <w:r>
        <w:rPr>
          <w:rFonts w:ascii="Arial" w:hAnsi="Arial" w:cs="Arial"/>
          <w:b/>
          <w:bCs/>
          <w:lang w:val="en-US" w:eastAsia="zh-CN"/>
        </w:rPr>
        <w:t>2</w:t>
      </w:r>
      <w:r w:rsidRPr="00D508C2">
        <w:rPr>
          <w:rFonts w:ascii="Arial" w:hAnsi="Arial" w:cs="Arial"/>
          <w:b/>
          <w:bCs/>
          <w:lang w:val="en-US" w:eastAsia="zh-CN"/>
        </w:rPr>
        <w:t xml:space="preserve">: </w:t>
      </w:r>
    </w:p>
    <w:p w14:paraId="3DD3F4F7" w14:textId="68D8CE9E" w:rsidR="0017286E" w:rsidRPr="003A310B" w:rsidRDefault="003A310B" w:rsidP="008D2CDB">
      <w:pPr>
        <w:pStyle w:val="ListParagraph"/>
        <w:numPr>
          <w:ilvl w:val="0"/>
          <w:numId w:val="32"/>
        </w:numPr>
        <w:rPr>
          <w:rFonts w:ascii="Arial" w:hAnsi="Arial" w:cs="Arial"/>
          <w:i/>
          <w:iCs/>
          <w:lang w:val="en-US" w:eastAsia="zh-CN"/>
        </w:rPr>
      </w:pPr>
      <w:r w:rsidRPr="003A310B">
        <w:rPr>
          <w:rFonts w:ascii="Arial" w:hAnsi="Arial" w:cs="Arial"/>
          <w:i/>
          <w:iCs/>
          <w:lang w:val="en-US" w:eastAsia="zh-CN"/>
        </w:rPr>
        <w:t>Not support CBG-based retransmission using a</w:t>
      </w:r>
      <w:r>
        <w:rPr>
          <w:rFonts w:ascii="Arial" w:hAnsi="Arial" w:cs="Arial"/>
          <w:i/>
          <w:iCs/>
          <w:lang w:val="en-US" w:eastAsia="zh-CN"/>
        </w:rPr>
        <w:t xml:space="preserve"> UL</w:t>
      </w:r>
      <w:r w:rsidRPr="003A310B">
        <w:rPr>
          <w:rFonts w:ascii="Arial" w:hAnsi="Arial" w:cs="Arial"/>
          <w:i/>
          <w:iCs/>
          <w:lang w:val="en-US" w:eastAsia="zh-CN"/>
        </w:rPr>
        <w:t xml:space="preserve"> configured grant. </w:t>
      </w:r>
    </w:p>
    <w:p w14:paraId="09C4E35E" w14:textId="4FA5CE4E" w:rsidR="009F34DA" w:rsidRDefault="009F34DA" w:rsidP="009F34DA">
      <w:pPr>
        <w:spacing w:after="0"/>
        <w:rPr>
          <w:lang w:val="en-US" w:eastAsia="zh-CN"/>
        </w:rPr>
      </w:pPr>
    </w:p>
    <w:p w14:paraId="65E77E04" w14:textId="658165EC" w:rsidR="009F34DA" w:rsidRDefault="009F34DA" w:rsidP="009F34DA">
      <w:pPr>
        <w:pStyle w:val="Heading3"/>
        <w:spacing w:after="120"/>
        <w:rPr>
          <w:rFonts w:ascii="Arial" w:hAnsi="Arial" w:cs="Arial"/>
          <w:color w:val="000000" w:themeColor="text1"/>
          <w:sz w:val="28"/>
          <w:szCs w:val="28"/>
          <w:lang w:val="en-US" w:eastAsia="zh-CN"/>
        </w:rPr>
      </w:pPr>
      <w:r w:rsidRPr="009F34DA">
        <w:rPr>
          <w:rFonts w:ascii="Arial" w:hAnsi="Arial" w:cs="Arial"/>
          <w:color w:val="000000" w:themeColor="text1"/>
          <w:sz w:val="28"/>
          <w:szCs w:val="28"/>
          <w:lang w:val="en-US" w:eastAsia="zh-CN"/>
        </w:rPr>
        <w:t>2.2.</w:t>
      </w:r>
      <w:r>
        <w:rPr>
          <w:rFonts w:ascii="Arial" w:hAnsi="Arial" w:cs="Arial"/>
          <w:color w:val="000000" w:themeColor="text1"/>
          <w:sz w:val="28"/>
          <w:szCs w:val="28"/>
          <w:lang w:val="en-US" w:eastAsia="zh-CN"/>
        </w:rPr>
        <w:t>2</w:t>
      </w:r>
      <w:r w:rsidRPr="009F34DA">
        <w:rPr>
          <w:rFonts w:ascii="Arial" w:hAnsi="Arial" w:cs="Arial"/>
          <w:color w:val="000000" w:themeColor="text1"/>
          <w:sz w:val="28"/>
          <w:szCs w:val="28"/>
          <w:lang w:val="en-US" w:eastAsia="zh-CN"/>
        </w:rPr>
        <w:t xml:space="preserve"> </w:t>
      </w:r>
      <w:r>
        <w:rPr>
          <w:rFonts w:ascii="Arial" w:hAnsi="Arial" w:cs="Arial"/>
          <w:color w:val="000000" w:themeColor="text1"/>
          <w:sz w:val="28"/>
          <w:szCs w:val="28"/>
          <w:lang w:val="en-US" w:eastAsia="zh-CN"/>
        </w:rPr>
        <w:t>DFI content</w:t>
      </w:r>
    </w:p>
    <w:p w14:paraId="6D31A646" w14:textId="24C4C0D8" w:rsidR="006A2EE3" w:rsidRDefault="009F34DA" w:rsidP="00176531">
      <w:pPr>
        <w:jc w:val="both"/>
        <w:rPr>
          <w:rFonts w:ascii="Arial" w:hAnsi="Arial" w:cs="Arial"/>
          <w:lang w:val="en-US" w:eastAsia="zh-CN"/>
        </w:rPr>
      </w:pPr>
      <w:r>
        <w:rPr>
          <w:rFonts w:ascii="Arial" w:hAnsi="Arial" w:cs="Arial"/>
          <w:lang w:val="en-US" w:eastAsia="zh-CN"/>
        </w:rPr>
        <w:t xml:space="preserve">During the study item phase, it was concluded that support Downlink Feedback Information (DFI) is beneficial to indicate the pending HARQ-ACK feedback for prior CG-based transmission from the same UE [2]. In addition, it was agreed to support timer-based non-adaptive retransmission for CG-based PUSCH transmission </w:t>
      </w:r>
      <w:r w:rsidR="007F4D7C">
        <w:rPr>
          <w:rFonts w:ascii="Arial" w:hAnsi="Arial" w:cs="Arial"/>
          <w:lang w:val="en-US" w:eastAsia="zh-CN"/>
        </w:rPr>
        <w:t xml:space="preserve">of NR-U to improve the reliability. However, the details of DFI format and content remain open. </w:t>
      </w:r>
      <w:r w:rsidR="006A2EE3">
        <w:rPr>
          <w:rFonts w:ascii="Arial" w:hAnsi="Arial" w:cs="Arial"/>
          <w:lang w:val="en-US" w:eastAsia="zh-CN"/>
        </w:rPr>
        <w:t xml:space="preserve">We believe it is sufficient to use bit-map signaling to indicate the HARQ-ACK information associated with each HARQ process. </w:t>
      </w:r>
    </w:p>
    <w:p w14:paraId="4C100A4D" w14:textId="733A9720" w:rsidR="00906300" w:rsidRPr="00906300" w:rsidRDefault="00906300" w:rsidP="00906300">
      <w:pPr>
        <w:spacing w:after="0"/>
        <w:rPr>
          <w:rFonts w:ascii="Arial" w:hAnsi="Arial" w:cs="Arial"/>
          <w:b/>
          <w:bCs/>
          <w:lang w:val="en-US" w:eastAsia="zh-CN"/>
        </w:rPr>
      </w:pPr>
      <w:r w:rsidRPr="00906300">
        <w:rPr>
          <w:rFonts w:ascii="Arial" w:hAnsi="Arial" w:cs="Arial"/>
          <w:b/>
          <w:bCs/>
          <w:lang w:val="en-US" w:eastAsia="zh-CN"/>
        </w:rPr>
        <w:t xml:space="preserve">Proposal 3: </w:t>
      </w:r>
    </w:p>
    <w:p w14:paraId="29C492F9" w14:textId="5564E4B3" w:rsidR="00906300" w:rsidRPr="006A2EE3" w:rsidRDefault="006A2EE3" w:rsidP="00906300">
      <w:pPr>
        <w:pStyle w:val="ListParagraph"/>
        <w:numPr>
          <w:ilvl w:val="0"/>
          <w:numId w:val="32"/>
        </w:numPr>
        <w:rPr>
          <w:rFonts w:ascii="Arial" w:hAnsi="Arial" w:cs="Arial"/>
          <w:i/>
          <w:iCs/>
          <w:lang w:val="en-US" w:eastAsia="zh-CN"/>
        </w:rPr>
      </w:pPr>
      <w:r w:rsidRPr="006A2EE3">
        <w:rPr>
          <w:rFonts w:ascii="Arial" w:hAnsi="Arial" w:cs="Arial"/>
          <w:i/>
          <w:iCs/>
          <w:lang w:val="en-US" w:eastAsia="zh-CN"/>
        </w:rPr>
        <w:t xml:space="preserve">Using bit-map based approach in DFI to indicate the HARQ-ACK information for each HARQ process. </w:t>
      </w:r>
    </w:p>
    <w:p w14:paraId="26E87229" w14:textId="1F3CBE96" w:rsidR="009F34DA" w:rsidRPr="006A2EE3" w:rsidRDefault="006A2EE3" w:rsidP="00176531">
      <w:pPr>
        <w:jc w:val="both"/>
        <w:rPr>
          <w:rFonts w:ascii="Arial" w:hAnsi="Arial" w:cs="Arial"/>
          <w:lang w:val="en-US" w:eastAsia="zh-CN"/>
        </w:rPr>
      </w:pPr>
      <w:r w:rsidRPr="006A2EE3">
        <w:rPr>
          <w:rFonts w:ascii="Arial" w:hAnsi="Arial" w:cs="Arial"/>
          <w:lang w:val="en-US" w:eastAsia="zh-CN"/>
        </w:rPr>
        <w:lastRenderedPageBreak/>
        <w:t>An</w:t>
      </w:r>
      <w:r>
        <w:rPr>
          <w:rFonts w:ascii="Arial" w:hAnsi="Arial" w:cs="Arial"/>
          <w:lang w:val="en-US" w:eastAsia="zh-CN"/>
        </w:rPr>
        <w:t xml:space="preserve">other FFS aspect </w:t>
      </w:r>
      <w:r w:rsidR="00F01655">
        <w:rPr>
          <w:rFonts w:ascii="Arial" w:hAnsi="Arial" w:cs="Arial"/>
          <w:lang w:val="en-US" w:eastAsia="zh-CN"/>
        </w:rPr>
        <w:t>related to</w:t>
      </w:r>
      <w:r>
        <w:rPr>
          <w:rFonts w:ascii="Arial" w:hAnsi="Arial" w:cs="Arial"/>
          <w:lang w:val="en-US" w:eastAsia="zh-CN"/>
        </w:rPr>
        <w:t xml:space="preserve"> DFI signaling is which DCI format is used to</w:t>
      </w:r>
      <w:r w:rsidR="00CB6542">
        <w:rPr>
          <w:rFonts w:ascii="Arial" w:hAnsi="Arial" w:cs="Arial"/>
          <w:lang w:val="en-US" w:eastAsia="zh-CN"/>
        </w:rPr>
        <w:t xml:space="preserve"> convey</w:t>
      </w:r>
      <w:r>
        <w:rPr>
          <w:rFonts w:ascii="Arial" w:hAnsi="Arial" w:cs="Arial"/>
          <w:lang w:val="en-US" w:eastAsia="zh-CN"/>
        </w:rPr>
        <w:t xml:space="preserve"> DFI information. As usual, the DFI DCI format should be size-aligned with one of other scheduling DCI</w:t>
      </w:r>
      <w:r w:rsidR="00CB6542">
        <w:rPr>
          <w:rFonts w:ascii="Arial" w:hAnsi="Arial" w:cs="Arial"/>
          <w:lang w:val="en-US" w:eastAsia="zh-CN"/>
        </w:rPr>
        <w:t xml:space="preserve"> so as</w:t>
      </w:r>
      <w:r>
        <w:rPr>
          <w:rFonts w:ascii="Arial" w:hAnsi="Arial" w:cs="Arial"/>
          <w:lang w:val="en-US" w:eastAsia="zh-CN"/>
        </w:rPr>
        <w:t xml:space="preserve"> to avoid increasing blind decoding </w:t>
      </w:r>
      <w:r w:rsidR="00765E1F">
        <w:rPr>
          <w:rFonts w:ascii="Arial" w:hAnsi="Arial" w:cs="Arial"/>
          <w:lang w:val="en-US" w:eastAsia="zh-CN"/>
        </w:rPr>
        <w:t>attempts</w:t>
      </w:r>
      <w:r>
        <w:rPr>
          <w:rFonts w:ascii="Arial" w:hAnsi="Arial" w:cs="Arial"/>
          <w:lang w:val="en-US" w:eastAsia="zh-CN"/>
        </w:rPr>
        <w:t>.</w:t>
      </w:r>
      <w:r w:rsidR="003D38F9">
        <w:rPr>
          <w:rFonts w:ascii="Arial" w:hAnsi="Arial" w:cs="Arial"/>
          <w:lang w:val="en-US" w:eastAsia="zh-CN"/>
        </w:rPr>
        <w:t xml:space="preserve"> </w:t>
      </w:r>
      <w:r w:rsidR="00153144">
        <w:rPr>
          <w:rFonts w:ascii="Arial" w:hAnsi="Arial" w:cs="Arial"/>
          <w:lang w:val="en-US" w:eastAsia="zh-CN"/>
        </w:rPr>
        <w:t xml:space="preserve">NR supports up to 16 HARQ process for CG-PUSCH, which means the maximum payload size of DFI field for a single UE is up to 16 bits. To maximize the utilization of DCI format, </w:t>
      </w:r>
      <w:r w:rsidR="00924ECE">
        <w:rPr>
          <w:rFonts w:ascii="Arial" w:hAnsi="Arial" w:cs="Arial"/>
          <w:lang w:val="en-US" w:eastAsia="zh-CN"/>
        </w:rPr>
        <w:t xml:space="preserve">it is beneficial </w:t>
      </w:r>
      <w:r w:rsidR="00153144">
        <w:rPr>
          <w:rFonts w:ascii="Arial" w:hAnsi="Arial" w:cs="Arial"/>
          <w:lang w:val="en-US" w:eastAsia="zh-CN"/>
        </w:rPr>
        <w:t xml:space="preserve">to introduce a DCI format targeting to a group of UE and each UE is configured with separate DFI field for HARQ-ACK information indication, similar like DCI format 2-2 in NR. </w:t>
      </w:r>
    </w:p>
    <w:p w14:paraId="16553937" w14:textId="1BEEC2D5" w:rsidR="00015206" w:rsidRDefault="00015206" w:rsidP="00015206">
      <w:pPr>
        <w:spacing w:after="0"/>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4</w:t>
      </w:r>
      <w:r w:rsidRPr="00906300">
        <w:rPr>
          <w:rFonts w:ascii="Arial" w:hAnsi="Arial" w:cs="Arial"/>
          <w:b/>
          <w:bCs/>
          <w:lang w:val="en-US" w:eastAsia="zh-CN"/>
        </w:rPr>
        <w:t xml:space="preserve">: </w:t>
      </w:r>
    </w:p>
    <w:p w14:paraId="1E9CBBC7" w14:textId="664D3852" w:rsidR="00153144" w:rsidRPr="00153144" w:rsidRDefault="00F01655" w:rsidP="00153144">
      <w:pPr>
        <w:pStyle w:val="ListParagraph"/>
        <w:numPr>
          <w:ilvl w:val="0"/>
          <w:numId w:val="32"/>
        </w:numPr>
        <w:spacing w:after="0"/>
        <w:rPr>
          <w:lang w:val="en-US" w:eastAsia="zh-CN"/>
        </w:rPr>
      </w:pPr>
      <w:r>
        <w:rPr>
          <w:rFonts w:ascii="Arial" w:hAnsi="Arial" w:cs="Arial"/>
          <w:i/>
          <w:iCs/>
          <w:lang w:val="en-US" w:eastAsia="zh-CN"/>
        </w:rPr>
        <w:t>Consider</w:t>
      </w:r>
      <w:r w:rsidR="00153144" w:rsidRPr="00153144">
        <w:rPr>
          <w:rFonts w:ascii="Arial" w:hAnsi="Arial" w:cs="Arial"/>
          <w:i/>
          <w:iCs/>
          <w:lang w:val="en-US" w:eastAsia="zh-CN"/>
        </w:rPr>
        <w:t xml:space="preserve"> </w:t>
      </w:r>
      <w:r w:rsidRPr="00153144">
        <w:rPr>
          <w:rFonts w:ascii="Arial" w:hAnsi="Arial" w:cs="Arial"/>
          <w:i/>
          <w:iCs/>
          <w:lang w:val="en-US" w:eastAsia="zh-CN"/>
        </w:rPr>
        <w:t>using</w:t>
      </w:r>
      <w:r w:rsidR="00153144">
        <w:rPr>
          <w:rFonts w:ascii="Arial" w:hAnsi="Arial" w:cs="Arial"/>
          <w:i/>
          <w:iCs/>
          <w:lang w:val="en-US" w:eastAsia="zh-CN"/>
        </w:rPr>
        <w:t xml:space="preserve"> group-specific DCI format to convey DFI information targeting to a group of UEs. </w:t>
      </w:r>
    </w:p>
    <w:p w14:paraId="31B5352E" w14:textId="2D98DB2B" w:rsidR="00153144" w:rsidRPr="00153144" w:rsidRDefault="00F01655" w:rsidP="00153144">
      <w:pPr>
        <w:pStyle w:val="ListParagraph"/>
        <w:numPr>
          <w:ilvl w:val="0"/>
          <w:numId w:val="32"/>
        </w:numPr>
        <w:spacing w:after="0"/>
        <w:rPr>
          <w:lang w:val="en-US" w:eastAsia="zh-CN"/>
        </w:rPr>
      </w:pPr>
      <w:r>
        <w:rPr>
          <w:rFonts w:ascii="Arial" w:hAnsi="Arial" w:cs="Arial"/>
          <w:i/>
          <w:iCs/>
          <w:lang w:val="en-US" w:eastAsia="zh-CN"/>
        </w:rPr>
        <w:t xml:space="preserve">The group-specific DCI format is size-aligned with other Rel-15 UL grant formats to keep the same number of BDs as in Rel-15. </w:t>
      </w:r>
      <w:r w:rsidR="00153144" w:rsidRPr="00153144">
        <w:rPr>
          <w:lang w:val="en-US" w:eastAsia="zh-CN"/>
        </w:rPr>
        <w:t xml:space="preserve">  </w:t>
      </w:r>
    </w:p>
    <w:p w14:paraId="04C97C07" w14:textId="109D4D34" w:rsidR="00A8681D" w:rsidRDefault="00A8681D" w:rsidP="00A51F9A">
      <w:pPr>
        <w:rPr>
          <w:lang w:val="en-US" w:eastAsia="zh-CN"/>
        </w:rPr>
      </w:pPr>
    </w:p>
    <w:p w14:paraId="4EB0540E" w14:textId="2F4051CA" w:rsidR="00D1459C" w:rsidRDefault="00D1459C" w:rsidP="00D1459C">
      <w:pPr>
        <w:pStyle w:val="Heading2"/>
        <w:spacing w:before="180" w:after="180"/>
        <w:ind w:left="1134" w:hanging="1134"/>
        <w:rPr>
          <w:rFonts w:ascii="Arial" w:eastAsia="SimSun" w:hAnsi="Arial" w:cs="Arial"/>
          <w:color w:val="auto"/>
          <w:sz w:val="32"/>
          <w:szCs w:val="20"/>
          <w:lang w:val="en-US" w:eastAsia="zh-CN"/>
        </w:rPr>
      </w:pPr>
      <w:r w:rsidRPr="00D1459C">
        <w:rPr>
          <w:rFonts w:ascii="Arial" w:eastAsia="SimSun" w:hAnsi="Arial" w:cs="Arial"/>
          <w:color w:val="auto"/>
          <w:sz w:val="32"/>
          <w:szCs w:val="20"/>
          <w:lang w:val="en-US" w:eastAsia="zh-CN"/>
        </w:rPr>
        <w:t xml:space="preserve">2.3 </w:t>
      </w:r>
      <w:r>
        <w:rPr>
          <w:rFonts w:ascii="Arial" w:eastAsia="SimSun" w:hAnsi="Arial" w:cs="Arial"/>
          <w:color w:val="auto"/>
          <w:sz w:val="32"/>
          <w:szCs w:val="20"/>
          <w:lang w:val="en-US" w:eastAsia="zh-CN"/>
        </w:rPr>
        <w:t>UCI content</w:t>
      </w:r>
    </w:p>
    <w:p w14:paraId="518E8554" w14:textId="20C25BCA" w:rsidR="00D1459C" w:rsidRDefault="00D1459C" w:rsidP="00D1459C">
      <w:pPr>
        <w:rPr>
          <w:rFonts w:ascii="Arial" w:hAnsi="Arial" w:cs="Arial"/>
          <w:lang w:val="en-US" w:eastAsia="zh-CN"/>
        </w:rPr>
      </w:pPr>
      <w:r w:rsidRPr="00D1459C">
        <w:rPr>
          <w:rFonts w:ascii="Arial" w:hAnsi="Arial" w:cs="Arial"/>
          <w:lang w:val="en-US" w:eastAsia="zh-CN"/>
        </w:rPr>
        <w:t xml:space="preserve">The following </w:t>
      </w:r>
      <w:r>
        <w:rPr>
          <w:rFonts w:ascii="Arial" w:hAnsi="Arial" w:cs="Arial"/>
          <w:lang w:val="en-US" w:eastAsia="zh-CN"/>
        </w:rPr>
        <w:t xml:space="preserve">was agreed in the past meetings [3] with regard to UCI contents: </w:t>
      </w:r>
    </w:p>
    <w:tbl>
      <w:tblPr>
        <w:tblStyle w:val="TableGrid"/>
        <w:tblW w:w="0" w:type="auto"/>
        <w:tblLook w:val="04A0" w:firstRow="1" w:lastRow="0" w:firstColumn="1" w:lastColumn="0" w:noHBand="0" w:noVBand="1"/>
      </w:tblPr>
      <w:tblGrid>
        <w:gridCol w:w="9962"/>
      </w:tblGrid>
      <w:tr w:rsidR="00D1459C" w14:paraId="66A9290F" w14:textId="77777777" w:rsidTr="00D1459C">
        <w:tc>
          <w:tcPr>
            <w:tcW w:w="9962" w:type="dxa"/>
          </w:tcPr>
          <w:p w14:paraId="12DE9A30" w14:textId="77777777" w:rsidR="00D1459C" w:rsidRPr="00D1459C" w:rsidRDefault="00D1459C" w:rsidP="00D1459C">
            <w:pPr>
              <w:pStyle w:val="paragraph"/>
              <w:spacing w:before="0" w:beforeAutospacing="0" w:after="0" w:afterAutospacing="0"/>
              <w:textAlignment w:val="baseline"/>
              <w:rPr>
                <w:rFonts w:ascii="Arial" w:hAnsi="Arial" w:cs="Arial"/>
                <w:color w:val="000000"/>
                <w:sz w:val="20"/>
                <w:szCs w:val="20"/>
              </w:rPr>
            </w:pPr>
            <w:r w:rsidRPr="00D1459C">
              <w:rPr>
                <w:rStyle w:val="normaltextrun"/>
                <w:rFonts w:ascii="Arial" w:hAnsi="Arial" w:cs="Arial"/>
                <w:color w:val="000000"/>
                <w:sz w:val="20"/>
                <w:szCs w:val="20"/>
                <w:shd w:val="clear" w:color="auto" w:fill="00FF00"/>
                <w:lang w:val="en-GB"/>
              </w:rPr>
              <w:t>Agreement:</w:t>
            </w:r>
            <w:r w:rsidRPr="00D1459C">
              <w:rPr>
                <w:rStyle w:val="eop"/>
                <w:rFonts w:ascii="Arial" w:hAnsi="Arial" w:cs="Arial"/>
                <w:color w:val="000000"/>
                <w:sz w:val="20"/>
                <w:szCs w:val="20"/>
              </w:rPr>
              <w:t> </w:t>
            </w:r>
          </w:p>
          <w:p w14:paraId="00CDE335" w14:textId="77777777" w:rsidR="00D1459C" w:rsidRPr="00D1459C" w:rsidRDefault="00D1459C" w:rsidP="00D1459C">
            <w:pPr>
              <w:pStyle w:val="paragraph"/>
              <w:spacing w:before="0" w:beforeAutospacing="0" w:after="0" w:afterAutospacing="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CG-UCI should at least include the following information:</w:t>
            </w:r>
            <w:r w:rsidRPr="00D1459C">
              <w:rPr>
                <w:rStyle w:val="eop"/>
                <w:rFonts w:ascii="Arial" w:hAnsi="Arial" w:cs="Arial"/>
                <w:color w:val="000000"/>
                <w:sz w:val="20"/>
                <w:szCs w:val="20"/>
              </w:rPr>
              <w:t> </w:t>
            </w:r>
          </w:p>
          <w:p w14:paraId="75920B78" w14:textId="77777777" w:rsidR="00D1459C" w:rsidRPr="00D1459C" w:rsidRDefault="00D1459C" w:rsidP="00D1459C">
            <w:pPr>
              <w:pStyle w:val="paragraph"/>
              <w:numPr>
                <w:ilvl w:val="0"/>
                <w:numId w:val="34"/>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HARQ ID</w:t>
            </w:r>
            <w:r w:rsidRPr="00D1459C">
              <w:rPr>
                <w:rStyle w:val="eop"/>
                <w:rFonts w:ascii="Arial" w:hAnsi="Arial" w:cs="Arial"/>
                <w:color w:val="000000"/>
                <w:sz w:val="20"/>
                <w:szCs w:val="20"/>
              </w:rPr>
              <w:t> </w:t>
            </w:r>
          </w:p>
          <w:p w14:paraId="7ECEE2AB" w14:textId="77777777" w:rsidR="00D1459C" w:rsidRPr="00D1459C" w:rsidRDefault="00D1459C" w:rsidP="00D1459C">
            <w:pPr>
              <w:pStyle w:val="paragraph"/>
              <w:numPr>
                <w:ilvl w:val="0"/>
                <w:numId w:val="34"/>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NDI</w:t>
            </w:r>
            <w:r w:rsidRPr="00D1459C">
              <w:rPr>
                <w:rStyle w:val="eop"/>
                <w:rFonts w:ascii="Arial" w:hAnsi="Arial" w:cs="Arial"/>
                <w:color w:val="000000"/>
                <w:sz w:val="20"/>
                <w:szCs w:val="20"/>
              </w:rPr>
              <w:t> </w:t>
            </w:r>
          </w:p>
          <w:p w14:paraId="61DAAB09"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RV</w:t>
            </w:r>
            <w:r w:rsidRPr="00D1459C">
              <w:rPr>
                <w:rStyle w:val="eop"/>
                <w:rFonts w:ascii="Arial" w:hAnsi="Arial" w:cs="Arial"/>
                <w:color w:val="000000"/>
                <w:sz w:val="20"/>
                <w:szCs w:val="20"/>
              </w:rPr>
              <w:t> </w:t>
            </w:r>
          </w:p>
          <w:p w14:paraId="1CE06E49"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COT sharing information, FFS details</w:t>
            </w:r>
            <w:r w:rsidRPr="00D1459C">
              <w:rPr>
                <w:rStyle w:val="eop"/>
                <w:rFonts w:ascii="Arial" w:hAnsi="Arial" w:cs="Arial"/>
                <w:color w:val="000000"/>
                <w:sz w:val="20"/>
                <w:szCs w:val="20"/>
              </w:rPr>
              <w:t> </w:t>
            </w:r>
          </w:p>
          <w:p w14:paraId="68F39D37" w14:textId="77777777" w:rsidR="00D1459C" w:rsidRPr="00D1459C" w:rsidRDefault="00D1459C" w:rsidP="00D1459C">
            <w:pPr>
              <w:pStyle w:val="paragraph"/>
              <w:numPr>
                <w:ilvl w:val="0"/>
                <w:numId w:val="35"/>
              </w:numPr>
              <w:spacing w:before="0" w:beforeAutospacing="0" w:after="0" w:afterAutospacing="0"/>
              <w:ind w:left="360" w:firstLine="0"/>
              <w:textAlignment w:val="baseline"/>
              <w:rPr>
                <w:rFonts w:ascii="Arial" w:hAnsi="Arial" w:cs="Arial"/>
                <w:color w:val="000000"/>
                <w:sz w:val="20"/>
                <w:szCs w:val="20"/>
              </w:rPr>
            </w:pPr>
            <w:r w:rsidRPr="00D1459C">
              <w:rPr>
                <w:rStyle w:val="normaltextrun"/>
                <w:rFonts w:ascii="Arial" w:hAnsi="Arial" w:cs="Arial"/>
                <w:color w:val="000000"/>
                <w:sz w:val="20"/>
                <w:szCs w:val="20"/>
                <w:lang w:val="en-GB"/>
              </w:rPr>
              <w:t>FFS: other information including UE ID</w:t>
            </w:r>
            <w:r w:rsidRPr="00D1459C">
              <w:rPr>
                <w:rStyle w:val="eop"/>
                <w:rFonts w:ascii="Arial" w:hAnsi="Arial" w:cs="Arial"/>
                <w:color w:val="000000"/>
                <w:sz w:val="20"/>
                <w:szCs w:val="20"/>
              </w:rPr>
              <w:t> </w:t>
            </w:r>
          </w:p>
          <w:p w14:paraId="7023850C" w14:textId="77777777" w:rsidR="00D1459C" w:rsidRDefault="00D1459C" w:rsidP="00D1459C">
            <w:pPr>
              <w:spacing w:after="0"/>
              <w:rPr>
                <w:rFonts w:ascii="Arial" w:hAnsi="Arial" w:cs="Arial"/>
                <w:highlight w:val="green"/>
                <w:lang w:eastAsia="x-none"/>
              </w:rPr>
            </w:pPr>
          </w:p>
          <w:p w14:paraId="64E337BF" w14:textId="314CF36E" w:rsidR="00D1459C" w:rsidRPr="00D1459C" w:rsidRDefault="00D1459C" w:rsidP="00D1459C">
            <w:pPr>
              <w:spacing w:after="0"/>
              <w:rPr>
                <w:rFonts w:ascii="Arial" w:hAnsi="Arial" w:cs="Arial"/>
                <w:lang w:eastAsia="x-none"/>
              </w:rPr>
            </w:pPr>
            <w:r w:rsidRPr="00D1459C">
              <w:rPr>
                <w:rFonts w:ascii="Arial" w:hAnsi="Arial" w:cs="Arial"/>
                <w:highlight w:val="green"/>
                <w:lang w:eastAsia="x-none"/>
              </w:rPr>
              <w:t>Agreement:</w:t>
            </w:r>
          </w:p>
          <w:p w14:paraId="7BDE8262" w14:textId="77777777" w:rsidR="00D1459C" w:rsidRPr="00D1459C" w:rsidRDefault="00D1459C" w:rsidP="00D1459C">
            <w:pPr>
              <w:spacing w:after="0"/>
              <w:rPr>
                <w:rFonts w:ascii="Arial" w:hAnsi="Arial" w:cs="Arial"/>
              </w:rPr>
            </w:pPr>
            <w:r w:rsidRPr="00D1459C">
              <w:rPr>
                <w:rFonts w:ascii="Arial" w:hAnsi="Arial" w:cs="Arial"/>
              </w:rPr>
              <w:t>When a UE initiates a channel occupancy with a transmission using a configured grant, it can signal at least the following</w:t>
            </w:r>
          </w:p>
          <w:p w14:paraId="223CEE4D" w14:textId="77777777" w:rsidR="00D1459C" w:rsidRPr="00D1459C" w:rsidRDefault="00D1459C" w:rsidP="00D1459C">
            <w:pPr>
              <w:numPr>
                <w:ilvl w:val="0"/>
                <w:numId w:val="33"/>
              </w:numPr>
              <w:overflowPunct/>
              <w:autoSpaceDE/>
              <w:autoSpaceDN/>
              <w:adjustRightInd/>
              <w:spacing w:after="0"/>
              <w:textAlignment w:val="auto"/>
              <w:rPr>
                <w:rFonts w:ascii="Arial" w:hAnsi="Arial" w:cs="Arial"/>
                <w:lang w:eastAsia="x-none"/>
              </w:rPr>
            </w:pPr>
            <w:r w:rsidRPr="00D1459C">
              <w:rPr>
                <w:rFonts w:ascii="Arial" w:hAnsi="Arial" w:cs="Arial"/>
              </w:rPr>
              <w:t>The duration that the gNB is allowed to transmit in the channel occupancy initiated by the UE</w:t>
            </w:r>
          </w:p>
          <w:p w14:paraId="168ECDD3" w14:textId="77777777" w:rsidR="00D1459C" w:rsidRPr="00D1459C" w:rsidRDefault="00D1459C" w:rsidP="00D1459C">
            <w:pPr>
              <w:numPr>
                <w:ilvl w:val="0"/>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 xml:space="preserve">FFS: </w:t>
            </w:r>
          </w:p>
          <w:p w14:paraId="7F7AE6EC"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How the duration is signalled</w:t>
            </w:r>
          </w:p>
          <w:p w14:paraId="28F9F2AF"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Whether the UE should signal continued use of the COT for its own transmissions</w:t>
            </w:r>
          </w:p>
          <w:p w14:paraId="17DFDC4C" w14:textId="77777777" w:rsidR="00D1459C" w:rsidRPr="00D1459C" w:rsidRDefault="00D1459C" w:rsidP="00D1459C">
            <w:pPr>
              <w:numPr>
                <w:ilvl w:val="1"/>
                <w:numId w:val="33"/>
              </w:numPr>
              <w:overflowPunct/>
              <w:autoSpaceDE/>
              <w:autoSpaceDN/>
              <w:adjustRightInd/>
              <w:spacing w:after="0"/>
              <w:textAlignment w:val="auto"/>
              <w:rPr>
                <w:rFonts w:ascii="Arial" w:hAnsi="Arial" w:cs="Arial"/>
                <w:lang w:eastAsia="x-none"/>
              </w:rPr>
            </w:pPr>
            <w:r w:rsidRPr="00D1459C">
              <w:rPr>
                <w:rFonts w:ascii="Arial" w:hAnsi="Arial" w:cs="Arial"/>
                <w:lang w:eastAsia="x-none"/>
              </w:rPr>
              <w:t>LBT priority class</w:t>
            </w:r>
          </w:p>
          <w:p w14:paraId="02AA9F2D" w14:textId="77777777" w:rsidR="00D1459C" w:rsidRDefault="00D1459C" w:rsidP="00D1459C">
            <w:pPr>
              <w:rPr>
                <w:rFonts w:ascii="Arial" w:hAnsi="Arial" w:cs="Arial"/>
                <w:lang w:val="en-US" w:eastAsia="zh-CN"/>
              </w:rPr>
            </w:pPr>
          </w:p>
        </w:tc>
      </w:tr>
    </w:tbl>
    <w:p w14:paraId="152F61BB" w14:textId="013B690E" w:rsidR="00D1459C" w:rsidRDefault="00D1459C" w:rsidP="00D1459C">
      <w:pPr>
        <w:rPr>
          <w:rFonts w:ascii="Arial" w:hAnsi="Arial" w:cs="Arial"/>
          <w:lang w:val="en-US" w:eastAsia="zh-CN"/>
        </w:rPr>
      </w:pPr>
    </w:p>
    <w:p w14:paraId="18B5A48C" w14:textId="35404261" w:rsidR="00D461B9" w:rsidRDefault="00D461B9" w:rsidP="00176531">
      <w:pPr>
        <w:jc w:val="both"/>
        <w:rPr>
          <w:rFonts w:ascii="Arial" w:hAnsi="Arial" w:cs="Arial"/>
          <w:lang w:val="en-US" w:eastAsia="zh-CN"/>
        </w:rPr>
      </w:pPr>
      <w:r>
        <w:rPr>
          <w:rFonts w:ascii="Arial" w:hAnsi="Arial" w:cs="Arial"/>
          <w:lang w:val="en-US" w:eastAsia="zh-CN"/>
        </w:rPr>
        <w:t xml:space="preserve">We believe the LBT priority class should be included in UCI content to let network know which priority class was used by UE to acquire this shared COT. Correspondingly, only DL-SCH with a same or higher priority is allowed to use this shared COT to ensure fair coexistence with incumbent systems, like Wi-Fi. Hence, we propose the following: </w:t>
      </w:r>
    </w:p>
    <w:p w14:paraId="63A28A64" w14:textId="6A557952" w:rsidR="00D461B9" w:rsidRDefault="00D461B9" w:rsidP="00176531">
      <w:pPr>
        <w:spacing w:after="0"/>
        <w:jc w:val="both"/>
        <w:rPr>
          <w:rFonts w:ascii="Arial" w:hAnsi="Arial" w:cs="Arial"/>
          <w:b/>
          <w:bCs/>
          <w:lang w:val="en-US" w:eastAsia="zh-CN"/>
        </w:rPr>
      </w:pPr>
      <w:r w:rsidRPr="00906300">
        <w:rPr>
          <w:rFonts w:ascii="Arial" w:hAnsi="Arial" w:cs="Arial"/>
          <w:b/>
          <w:bCs/>
          <w:lang w:val="en-US" w:eastAsia="zh-CN"/>
        </w:rPr>
        <w:t xml:space="preserve">Proposal </w:t>
      </w:r>
      <w:r w:rsidR="00520A3E">
        <w:rPr>
          <w:rFonts w:ascii="Arial" w:hAnsi="Arial" w:cs="Arial"/>
          <w:b/>
          <w:bCs/>
          <w:lang w:val="en-US" w:eastAsia="zh-CN"/>
        </w:rPr>
        <w:t>5</w:t>
      </w:r>
      <w:r w:rsidRPr="00906300">
        <w:rPr>
          <w:rFonts w:ascii="Arial" w:hAnsi="Arial" w:cs="Arial"/>
          <w:b/>
          <w:bCs/>
          <w:lang w:val="en-US" w:eastAsia="zh-CN"/>
        </w:rPr>
        <w:t xml:space="preserve">: </w:t>
      </w:r>
    </w:p>
    <w:p w14:paraId="413560C9" w14:textId="229E5C95" w:rsidR="00D461B9" w:rsidRPr="00D461B9" w:rsidRDefault="00D461B9" w:rsidP="00176531">
      <w:pPr>
        <w:pStyle w:val="ListParagraph"/>
        <w:numPr>
          <w:ilvl w:val="0"/>
          <w:numId w:val="36"/>
        </w:numPr>
        <w:jc w:val="both"/>
        <w:rPr>
          <w:rFonts w:ascii="Arial" w:hAnsi="Arial" w:cs="Arial"/>
          <w:lang w:val="en-US" w:eastAsia="zh-CN"/>
        </w:rPr>
      </w:pPr>
      <w:r>
        <w:rPr>
          <w:rFonts w:ascii="Arial" w:hAnsi="Arial" w:cs="Arial"/>
          <w:i/>
          <w:iCs/>
          <w:lang w:val="en-US" w:eastAsia="zh-CN"/>
        </w:rPr>
        <w:t xml:space="preserve">Support to include the LBT priority class into UCI contents. </w:t>
      </w:r>
    </w:p>
    <w:p w14:paraId="15D0D2B2" w14:textId="77777777" w:rsidR="00CE37EB" w:rsidRDefault="00CE37EB" w:rsidP="00176531">
      <w:pPr>
        <w:jc w:val="both"/>
        <w:rPr>
          <w:rFonts w:ascii="Arial" w:hAnsi="Arial" w:cs="Arial"/>
          <w:lang w:val="en-US" w:eastAsia="zh-CN"/>
        </w:rPr>
      </w:pPr>
    </w:p>
    <w:p w14:paraId="3D0F324C" w14:textId="2E15CFC7" w:rsidR="00520A3E" w:rsidRDefault="00520A3E" w:rsidP="00176531">
      <w:pPr>
        <w:jc w:val="both"/>
        <w:rPr>
          <w:rFonts w:ascii="Arial" w:hAnsi="Arial" w:cs="Arial"/>
          <w:lang w:val="en-US" w:eastAsia="zh-CN"/>
        </w:rPr>
      </w:pPr>
      <w:r>
        <w:rPr>
          <w:rFonts w:ascii="Arial" w:hAnsi="Arial" w:cs="Arial"/>
          <w:lang w:val="en-US" w:eastAsia="zh-CN"/>
        </w:rPr>
        <w:t xml:space="preserve">UE may access the channel after LBT outside of gNB-initiated COT before CG-PUSCH transmission but still have data in buffer after CG-PUSCH transmissions. Hence, it is useful to also allow gNB to use the shared UE-initiated COT to continuously schedule the same UE. This can be achieved by including SR bit into UCI contents. We therefore propose the following: </w:t>
      </w:r>
    </w:p>
    <w:p w14:paraId="2E23D013" w14:textId="11C3724B" w:rsidR="00520A3E" w:rsidRDefault="00520A3E" w:rsidP="00176531">
      <w:pPr>
        <w:spacing w:after="0"/>
        <w:jc w:val="both"/>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6</w:t>
      </w:r>
      <w:r w:rsidRPr="00906300">
        <w:rPr>
          <w:rFonts w:ascii="Arial" w:hAnsi="Arial" w:cs="Arial"/>
          <w:b/>
          <w:bCs/>
          <w:lang w:val="en-US" w:eastAsia="zh-CN"/>
        </w:rPr>
        <w:t xml:space="preserve">: </w:t>
      </w:r>
    </w:p>
    <w:p w14:paraId="1E01EE0F" w14:textId="1AF0A7E4" w:rsidR="00F01655" w:rsidRPr="00CE37EB" w:rsidRDefault="00520A3E" w:rsidP="00176531">
      <w:pPr>
        <w:pStyle w:val="ListParagraph"/>
        <w:numPr>
          <w:ilvl w:val="0"/>
          <w:numId w:val="36"/>
        </w:numPr>
        <w:jc w:val="both"/>
        <w:rPr>
          <w:rFonts w:ascii="Arial" w:hAnsi="Arial" w:cs="Arial"/>
          <w:lang w:val="en-US" w:eastAsia="zh-CN"/>
        </w:rPr>
      </w:pPr>
      <w:r>
        <w:rPr>
          <w:rFonts w:ascii="Arial" w:hAnsi="Arial" w:cs="Arial"/>
          <w:i/>
          <w:iCs/>
          <w:lang w:val="en-US" w:eastAsia="zh-CN"/>
        </w:rPr>
        <w:t xml:space="preserve">Support to include the SR information into UCI contents to indicate the request of continuous PUSCH scheduling.  </w:t>
      </w:r>
    </w:p>
    <w:p w14:paraId="1D6584E3" w14:textId="77777777" w:rsidR="00CE37EB" w:rsidRPr="00CE37EB" w:rsidRDefault="00CE37EB" w:rsidP="00CE37EB">
      <w:pPr>
        <w:rPr>
          <w:rFonts w:ascii="Arial" w:hAnsi="Arial" w:cs="Arial"/>
          <w:lang w:val="en-US" w:eastAsia="zh-CN"/>
        </w:rPr>
      </w:pPr>
    </w:p>
    <w:p w14:paraId="40028204" w14:textId="77777777" w:rsidR="006E2C0F" w:rsidRPr="005A4E4F" w:rsidRDefault="006E2C0F" w:rsidP="006E2C0F">
      <w:pPr>
        <w:pStyle w:val="Heading1"/>
        <w:rPr>
          <w:rFonts w:cs="Arial"/>
          <w:lang w:val="en-US" w:eastAsia="zh-CN"/>
        </w:rPr>
      </w:pPr>
      <w:r w:rsidRPr="00B822B1">
        <w:rPr>
          <w:rFonts w:cs="Arial"/>
          <w:lang w:val="en-US"/>
        </w:rPr>
        <w:lastRenderedPageBreak/>
        <w:t>3. C</w:t>
      </w:r>
      <w:r w:rsidRPr="00B822B1">
        <w:rPr>
          <w:rFonts w:cs="Arial"/>
          <w:lang w:val="en-US" w:eastAsia="zh-CN"/>
        </w:rPr>
        <w:t xml:space="preserve">onclusion </w:t>
      </w:r>
    </w:p>
    <w:p w14:paraId="56B6A6C9" w14:textId="3B345BB3" w:rsidR="00EC628D" w:rsidRDefault="006E2C0F" w:rsidP="006E2C0F">
      <w:pPr>
        <w:rPr>
          <w:rFonts w:ascii="Arial" w:hAnsi="Arial" w:cs="Arial"/>
          <w:lang w:val="en-US"/>
        </w:rPr>
      </w:pPr>
      <w:r w:rsidRPr="002053BF">
        <w:rPr>
          <w:rFonts w:ascii="Arial" w:hAnsi="Arial" w:cs="Arial"/>
          <w:lang w:val="en-US"/>
        </w:rPr>
        <w:t xml:space="preserve">In this contribution, </w:t>
      </w:r>
      <w:r w:rsidR="00CE37EB">
        <w:rPr>
          <w:rFonts w:ascii="Arial" w:hAnsi="Arial" w:cs="Arial"/>
          <w:lang w:val="en-US"/>
        </w:rPr>
        <w:t>we discussed several FFS aspects related to CG-PUSCH transmissions on unlicensed band. Based on the discussions above, we made the following proposals:</w:t>
      </w:r>
    </w:p>
    <w:p w14:paraId="52958034" w14:textId="77777777" w:rsidR="00CE37EB" w:rsidRDefault="00CE37EB" w:rsidP="00CE37EB">
      <w:pPr>
        <w:spacing w:after="0"/>
        <w:rPr>
          <w:rFonts w:ascii="Arial" w:hAnsi="Arial" w:cs="Arial"/>
          <w:b/>
          <w:bCs/>
          <w:lang w:val="en-US" w:eastAsia="zh-CN"/>
        </w:rPr>
      </w:pPr>
      <w:r w:rsidRPr="00D508C2">
        <w:rPr>
          <w:rFonts w:ascii="Arial" w:hAnsi="Arial" w:cs="Arial"/>
          <w:b/>
          <w:bCs/>
          <w:lang w:val="en-US" w:eastAsia="zh-CN"/>
        </w:rPr>
        <w:t xml:space="preserve">Proposal 1: </w:t>
      </w:r>
    </w:p>
    <w:p w14:paraId="4C641D03" w14:textId="77777777" w:rsidR="00CE37EB" w:rsidRDefault="00CE37EB" w:rsidP="00CE37EB">
      <w:pPr>
        <w:pStyle w:val="ListParagraph"/>
        <w:numPr>
          <w:ilvl w:val="0"/>
          <w:numId w:val="30"/>
        </w:numPr>
        <w:ind w:left="360"/>
        <w:rPr>
          <w:rFonts w:ascii="Arial" w:hAnsi="Arial" w:cs="Arial"/>
          <w:i/>
          <w:iCs/>
          <w:lang w:val="en-US" w:eastAsia="zh-CN"/>
        </w:rPr>
      </w:pPr>
      <w:r w:rsidRPr="004F5218">
        <w:rPr>
          <w:rFonts w:ascii="Arial" w:hAnsi="Arial" w:cs="Arial"/>
          <w:i/>
          <w:iCs/>
          <w:lang w:val="en-US" w:eastAsia="zh-CN"/>
        </w:rPr>
        <w:t>Support additional RRC configured sub-slot time domain resource allocation on top of slot-level resource allocation</w:t>
      </w:r>
      <w:r>
        <w:rPr>
          <w:rFonts w:ascii="Arial" w:hAnsi="Arial" w:cs="Arial"/>
          <w:i/>
          <w:iCs/>
          <w:lang w:val="en-US" w:eastAsia="zh-CN"/>
        </w:rPr>
        <w:t xml:space="preserve"> by indicating one of predefined length of sub-slot, e.g. 2-symbols or 7-symbols. </w:t>
      </w:r>
      <w:r w:rsidRPr="004F5218">
        <w:rPr>
          <w:rFonts w:ascii="Arial" w:hAnsi="Arial" w:cs="Arial"/>
          <w:i/>
          <w:iCs/>
          <w:lang w:val="en-US" w:eastAsia="zh-CN"/>
        </w:rPr>
        <w:t xml:space="preserve"> </w:t>
      </w:r>
    </w:p>
    <w:p w14:paraId="37B9D8ED" w14:textId="77777777" w:rsidR="00CE37EB" w:rsidRDefault="00CE37EB" w:rsidP="00CE37EB">
      <w:pPr>
        <w:pStyle w:val="ListParagraph"/>
        <w:numPr>
          <w:ilvl w:val="0"/>
          <w:numId w:val="30"/>
        </w:numPr>
        <w:ind w:left="360"/>
        <w:rPr>
          <w:rFonts w:ascii="Arial" w:hAnsi="Arial" w:cs="Arial"/>
          <w:i/>
          <w:iCs/>
          <w:lang w:val="en-US" w:eastAsia="zh-CN"/>
        </w:rPr>
      </w:pPr>
      <w:r>
        <w:rPr>
          <w:rFonts w:ascii="Arial" w:hAnsi="Arial" w:cs="Arial"/>
          <w:i/>
          <w:iCs/>
          <w:lang w:val="en-US" w:eastAsia="zh-CN"/>
        </w:rPr>
        <w:t xml:space="preserve">UE may switch back to slot-based transmission after channel access is obtained. </w:t>
      </w:r>
    </w:p>
    <w:p w14:paraId="73E73C55" w14:textId="77777777" w:rsidR="00CE37EB" w:rsidRDefault="00CE37EB" w:rsidP="00CE37EB">
      <w:pPr>
        <w:spacing w:after="0"/>
        <w:rPr>
          <w:rFonts w:ascii="Arial" w:hAnsi="Arial" w:cs="Arial"/>
          <w:b/>
          <w:bCs/>
          <w:lang w:val="en-US" w:eastAsia="zh-CN"/>
        </w:rPr>
      </w:pPr>
      <w:r w:rsidRPr="00D508C2">
        <w:rPr>
          <w:rFonts w:ascii="Arial" w:hAnsi="Arial" w:cs="Arial"/>
          <w:b/>
          <w:bCs/>
          <w:lang w:val="en-US" w:eastAsia="zh-CN"/>
        </w:rPr>
        <w:t xml:space="preserve">Proposal </w:t>
      </w:r>
      <w:r>
        <w:rPr>
          <w:rFonts w:ascii="Arial" w:hAnsi="Arial" w:cs="Arial"/>
          <w:b/>
          <w:bCs/>
          <w:lang w:val="en-US" w:eastAsia="zh-CN"/>
        </w:rPr>
        <w:t>2</w:t>
      </w:r>
      <w:r w:rsidRPr="00D508C2">
        <w:rPr>
          <w:rFonts w:ascii="Arial" w:hAnsi="Arial" w:cs="Arial"/>
          <w:b/>
          <w:bCs/>
          <w:lang w:val="en-US" w:eastAsia="zh-CN"/>
        </w:rPr>
        <w:t xml:space="preserve">: </w:t>
      </w:r>
    </w:p>
    <w:p w14:paraId="09026F3C" w14:textId="77777777" w:rsidR="00CE37EB" w:rsidRPr="003A310B" w:rsidRDefault="00CE37EB" w:rsidP="00CE37EB">
      <w:pPr>
        <w:pStyle w:val="ListParagraph"/>
        <w:numPr>
          <w:ilvl w:val="0"/>
          <w:numId w:val="32"/>
        </w:numPr>
        <w:rPr>
          <w:rFonts w:ascii="Arial" w:hAnsi="Arial" w:cs="Arial"/>
          <w:i/>
          <w:iCs/>
          <w:lang w:val="en-US" w:eastAsia="zh-CN"/>
        </w:rPr>
      </w:pPr>
      <w:r w:rsidRPr="003A310B">
        <w:rPr>
          <w:rFonts w:ascii="Arial" w:hAnsi="Arial" w:cs="Arial"/>
          <w:i/>
          <w:iCs/>
          <w:lang w:val="en-US" w:eastAsia="zh-CN"/>
        </w:rPr>
        <w:t>Not support CBG-based retransmission using a</w:t>
      </w:r>
      <w:r>
        <w:rPr>
          <w:rFonts w:ascii="Arial" w:hAnsi="Arial" w:cs="Arial"/>
          <w:i/>
          <w:iCs/>
          <w:lang w:val="en-US" w:eastAsia="zh-CN"/>
        </w:rPr>
        <w:t xml:space="preserve"> UL</w:t>
      </w:r>
      <w:r w:rsidRPr="003A310B">
        <w:rPr>
          <w:rFonts w:ascii="Arial" w:hAnsi="Arial" w:cs="Arial"/>
          <w:i/>
          <w:iCs/>
          <w:lang w:val="en-US" w:eastAsia="zh-CN"/>
        </w:rPr>
        <w:t xml:space="preserve"> configured grant. </w:t>
      </w:r>
    </w:p>
    <w:p w14:paraId="3D840DF2" w14:textId="77777777" w:rsidR="00CE37EB" w:rsidRPr="00906300"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3: </w:t>
      </w:r>
    </w:p>
    <w:p w14:paraId="0E17CD77" w14:textId="77777777" w:rsidR="00CE37EB" w:rsidRPr="006A2EE3" w:rsidRDefault="00CE37EB" w:rsidP="00CE37EB">
      <w:pPr>
        <w:pStyle w:val="ListParagraph"/>
        <w:numPr>
          <w:ilvl w:val="0"/>
          <w:numId w:val="32"/>
        </w:numPr>
        <w:rPr>
          <w:rFonts w:ascii="Arial" w:hAnsi="Arial" w:cs="Arial"/>
          <w:i/>
          <w:iCs/>
          <w:lang w:val="en-US" w:eastAsia="zh-CN"/>
        </w:rPr>
      </w:pPr>
      <w:r w:rsidRPr="006A2EE3">
        <w:rPr>
          <w:rFonts w:ascii="Arial" w:hAnsi="Arial" w:cs="Arial"/>
          <w:i/>
          <w:iCs/>
          <w:lang w:val="en-US" w:eastAsia="zh-CN"/>
        </w:rPr>
        <w:t xml:space="preserve">Using bit-map based approach in DFI to indicate the HARQ-ACK information for each HARQ process. </w:t>
      </w:r>
    </w:p>
    <w:p w14:paraId="51C91948" w14:textId="77777777"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4</w:t>
      </w:r>
      <w:r w:rsidRPr="00906300">
        <w:rPr>
          <w:rFonts w:ascii="Arial" w:hAnsi="Arial" w:cs="Arial"/>
          <w:b/>
          <w:bCs/>
          <w:lang w:val="en-US" w:eastAsia="zh-CN"/>
        </w:rPr>
        <w:t xml:space="preserve">: </w:t>
      </w:r>
    </w:p>
    <w:p w14:paraId="2ADBBDF1" w14:textId="77777777" w:rsidR="00CE37EB" w:rsidRPr="00153144" w:rsidRDefault="00CE37EB" w:rsidP="00CE37EB">
      <w:pPr>
        <w:pStyle w:val="ListParagraph"/>
        <w:numPr>
          <w:ilvl w:val="0"/>
          <w:numId w:val="32"/>
        </w:numPr>
        <w:spacing w:after="0"/>
        <w:rPr>
          <w:lang w:val="en-US" w:eastAsia="zh-CN"/>
        </w:rPr>
      </w:pPr>
      <w:r>
        <w:rPr>
          <w:rFonts w:ascii="Arial" w:hAnsi="Arial" w:cs="Arial"/>
          <w:i/>
          <w:iCs/>
          <w:lang w:val="en-US" w:eastAsia="zh-CN"/>
        </w:rPr>
        <w:t>Consider</w:t>
      </w:r>
      <w:r w:rsidRPr="00153144">
        <w:rPr>
          <w:rFonts w:ascii="Arial" w:hAnsi="Arial" w:cs="Arial"/>
          <w:i/>
          <w:iCs/>
          <w:lang w:val="en-US" w:eastAsia="zh-CN"/>
        </w:rPr>
        <w:t xml:space="preserve"> using</w:t>
      </w:r>
      <w:r>
        <w:rPr>
          <w:rFonts w:ascii="Arial" w:hAnsi="Arial" w:cs="Arial"/>
          <w:i/>
          <w:iCs/>
          <w:lang w:val="en-US" w:eastAsia="zh-CN"/>
        </w:rPr>
        <w:t xml:space="preserve"> group-specific DCI format to convey DFI information targeting to a group of UEs. </w:t>
      </w:r>
    </w:p>
    <w:p w14:paraId="4B1297C6" w14:textId="77777777" w:rsidR="00CE37EB" w:rsidRPr="00153144" w:rsidRDefault="00CE37EB" w:rsidP="00CE37EB">
      <w:pPr>
        <w:pStyle w:val="ListParagraph"/>
        <w:numPr>
          <w:ilvl w:val="0"/>
          <w:numId w:val="32"/>
        </w:numPr>
        <w:spacing w:after="0"/>
        <w:rPr>
          <w:lang w:val="en-US" w:eastAsia="zh-CN"/>
        </w:rPr>
      </w:pPr>
      <w:r>
        <w:rPr>
          <w:rFonts w:ascii="Arial" w:hAnsi="Arial" w:cs="Arial"/>
          <w:i/>
          <w:iCs/>
          <w:lang w:val="en-US" w:eastAsia="zh-CN"/>
        </w:rPr>
        <w:t xml:space="preserve">The group-specific DCI format is size-aligned with other Rel-15 UL grant formats to keep the same number of BDs as in Rel-15. </w:t>
      </w:r>
      <w:r w:rsidRPr="00153144">
        <w:rPr>
          <w:lang w:val="en-US" w:eastAsia="zh-CN"/>
        </w:rPr>
        <w:t xml:space="preserve">  </w:t>
      </w:r>
    </w:p>
    <w:p w14:paraId="4924884E" w14:textId="77777777" w:rsidR="00CE37EB" w:rsidRDefault="00CE37EB" w:rsidP="00CE37EB">
      <w:pPr>
        <w:spacing w:after="0"/>
        <w:rPr>
          <w:rFonts w:ascii="Arial" w:hAnsi="Arial" w:cs="Arial"/>
          <w:b/>
          <w:bCs/>
          <w:lang w:val="en-US" w:eastAsia="zh-CN"/>
        </w:rPr>
      </w:pPr>
    </w:p>
    <w:p w14:paraId="0D50BCE8" w14:textId="3FEB839A"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5</w:t>
      </w:r>
      <w:r w:rsidRPr="00906300">
        <w:rPr>
          <w:rFonts w:ascii="Arial" w:hAnsi="Arial" w:cs="Arial"/>
          <w:b/>
          <w:bCs/>
          <w:lang w:val="en-US" w:eastAsia="zh-CN"/>
        </w:rPr>
        <w:t xml:space="preserve">: </w:t>
      </w:r>
    </w:p>
    <w:p w14:paraId="6D6BD357" w14:textId="77777777" w:rsidR="00CE37EB" w:rsidRPr="00D461B9" w:rsidRDefault="00CE37EB" w:rsidP="00CE37EB">
      <w:pPr>
        <w:pStyle w:val="ListParagraph"/>
        <w:numPr>
          <w:ilvl w:val="0"/>
          <w:numId w:val="36"/>
        </w:numPr>
        <w:rPr>
          <w:rFonts w:ascii="Arial" w:hAnsi="Arial" w:cs="Arial"/>
          <w:lang w:val="en-US" w:eastAsia="zh-CN"/>
        </w:rPr>
      </w:pPr>
      <w:r>
        <w:rPr>
          <w:rFonts w:ascii="Arial" w:hAnsi="Arial" w:cs="Arial"/>
          <w:i/>
          <w:iCs/>
          <w:lang w:val="en-US" w:eastAsia="zh-CN"/>
        </w:rPr>
        <w:t xml:space="preserve">Support to include the LBT priority class into UCI contents. </w:t>
      </w:r>
    </w:p>
    <w:p w14:paraId="444E950E" w14:textId="77777777" w:rsidR="00CE37EB" w:rsidRDefault="00CE37EB" w:rsidP="00CE37EB">
      <w:pPr>
        <w:spacing w:after="0"/>
        <w:rPr>
          <w:rFonts w:ascii="Arial" w:hAnsi="Arial" w:cs="Arial"/>
          <w:b/>
          <w:bCs/>
          <w:lang w:val="en-US" w:eastAsia="zh-CN"/>
        </w:rPr>
      </w:pPr>
      <w:r w:rsidRPr="00906300">
        <w:rPr>
          <w:rFonts w:ascii="Arial" w:hAnsi="Arial" w:cs="Arial"/>
          <w:b/>
          <w:bCs/>
          <w:lang w:val="en-US" w:eastAsia="zh-CN"/>
        </w:rPr>
        <w:t xml:space="preserve">Proposal </w:t>
      </w:r>
      <w:r>
        <w:rPr>
          <w:rFonts w:ascii="Arial" w:hAnsi="Arial" w:cs="Arial"/>
          <w:b/>
          <w:bCs/>
          <w:lang w:val="en-US" w:eastAsia="zh-CN"/>
        </w:rPr>
        <w:t>6</w:t>
      </w:r>
      <w:r w:rsidRPr="00906300">
        <w:rPr>
          <w:rFonts w:ascii="Arial" w:hAnsi="Arial" w:cs="Arial"/>
          <w:b/>
          <w:bCs/>
          <w:lang w:val="en-US" w:eastAsia="zh-CN"/>
        </w:rPr>
        <w:t xml:space="preserve">: </w:t>
      </w:r>
    </w:p>
    <w:p w14:paraId="15B92037" w14:textId="77777777" w:rsidR="00CE37EB" w:rsidRPr="00CE37EB" w:rsidRDefault="00CE37EB" w:rsidP="00CE37EB">
      <w:pPr>
        <w:pStyle w:val="ListParagraph"/>
        <w:numPr>
          <w:ilvl w:val="0"/>
          <w:numId w:val="36"/>
        </w:numPr>
        <w:rPr>
          <w:rFonts w:ascii="Arial" w:hAnsi="Arial" w:cs="Arial"/>
          <w:lang w:val="en-US" w:eastAsia="zh-CN"/>
        </w:rPr>
      </w:pPr>
      <w:r>
        <w:rPr>
          <w:rFonts w:ascii="Arial" w:hAnsi="Arial" w:cs="Arial"/>
          <w:i/>
          <w:iCs/>
          <w:lang w:val="en-US" w:eastAsia="zh-CN"/>
        </w:rPr>
        <w:t xml:space="preserve">Support to include the SR information into UCI contents to indicate the request of continuous PUSCH scheduling.  </w:t>
      </w:r>
    </w:p>
    <w:p w14:paraId="35696AC1" w14:textId="28313E10" w:rsidR="006E2C0F" w:rsidRDefault="006E2C0F" w:rsidP="006E2C0F">
      <w:pPr>
        <w:rPr>
          <w:rFonts w:ascii="Arial" w:hAnsi="Arial" w:cs="Arial"/>
          <w:lang w:val="en-US"/>
        </w:rPr>
      </w:pPr>
    </w:p>
    <w:p w14:paraId="0426BE63" w14:textId="5D6295E2" w:rsidR="006E2C0F" w:rsidRDefault="006E2C0F" w:rsidP="006E2C0F">
      <w:pPr>
        <w:rPr>
          <w:rFonts w:ascii="Arial" w:hAnsi="Arial" w:cs="Arial"/>
          <w:lang w:val="en-US"/>
        </w:rPr>
      </w:pPr>
    </w:p>
    <w:p w14:paraId="2A1CE89A" w14:textId="32142C32" w:rsidR="006E2C0F" w:rsidRDefault="006E2C0F" w:rsidP="006E2C0F">
      <w:pPr>
        <w:rPr>
          <w:rFonts w:ascii="Arial" w:hAnsi="Arial" w:cs="Arial"/>
          <w:lang w:val="en-U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351A3693" w14:textId="2A8F3BEB" w:rsidR="006E2C0F" w:rsidRDefault="006E2C0F" w:rsidP="006E2C0F">
      <w:pPr>
        <w:numPr>
          <w:ilvl w:val="0"/>
          <w:numId w:val="1"/>
        </w:numPr>
        <w:rPr>
          <w:rFonts w:ascii="Arial" w:hAnsi="Arial" w:cs="Arial"/>
          <w:lang w:val="en-US" w:eastAsia="zh-CN"/>
        </w:rPr>
      </w:pPr>
      <w:r w:rsidRPr="00B822B1">
        <w:rPr>
          <w:rFonts w:ascii="Arial" w:hAnsi="Arial" w:cs="Arial"/>
          <w:lang w:val="en-US" w:eastAsia="zh-CN"/>
        </w:rPr>
        <w:t xml:space="preserve"> </w:t>
      </w:r>
      <w:r>
        <w:rPr>
          <w:rFonts w:ascii="Arial" w:hAnsi="Arial" w:cs="Arial"/>
          <w:lang w:val="en-US" w:eastAsia="zh-CN"/>
        </w:rPr>
        <w:t xml:space="preserve">RAN1 Chairman’s Notes, RAN1 #97, May 2019 </w:t>
      </w:r>
    </w:p>
    <w:p w14:paraId="2501B5EC" w14:textId="6CD6A1B3" w:rsidR="009F34DA" w:rsidRDefault="009F34DA" w:rsidP="006E2C0F">
      <w:pPr>
        <w:numPr>
          <w:ilvl w:val="0"/>
          <w:numId w:val="1"/>
        </w:numPr>
        <w:rPr>
          <w:rFonts w:ascii="Arial" w:hAnsi="Arial" w:cs="Arial"/>
          <w:lang w:val="en-US" w:eastAsia="zh-CN"/>
        </w:rPr>
      </w:pPr>
      <w:r>
        <w:rPr>
          <w:rFonts w:ascii="Arial" w:hAnsi="Arial" w:cs="Arial"/>
          <w:lang w:val="en-US" w:eastAsia="zh-CN"/>
        </w:rPr>
        <w:t xml:space="preserve">3GPP TR 38.889, “Study on NR-based access to unlicensed spectrum”, v16.0.0, </w:t>
      </w:r>
      <w:r w:rsidR="00297FC4">
        <w:rPr>
          <w:rFonts w:ascii="Arial" w:hAnsi="Arial" w:cs="Arial"/>
          <w:lang w:val="en-US" w:eastAsia="zh-CN"/>
        </w:rPr>
        <w:t>December</w:t>
      </w:r>
      <w:r>
        <w:rPr>
          <w:rFonts w:ascii="Arial" w:hAnsi="Arial" w:cs="Arial"/>
          <w:lang w:val="en-US" w:eastAsia="zh-CN"/>
        </w:rPr>
        <w:t xml:space="preserve"> 2018</w:t>
      </w:r>
    </w:p>
    <w:p w14:paraId="01062FDD" w14:textId="3B6A14DA" w:rsidR="00D1459C" w:rsidRDefault="00D1459C" w:rsidP="006E2C0F">
      <w:pPr>
        <w:numPr>
          <w:ilvl w:val="0"/>
          <w:numId w:val="1"/>
        </w:numPr>
        <w:rPr>
          <w:rFonts w:ascii="Arial" w:hAnsi="Arial" w:cs="Arial"/>
          <w:lang w:val="en-US" w:eastAsia="zh-CN"/>
        </w:rPr>
      </w:pPr>
      <w:r>
        <w:rPr>
          <w:rFonts w:ascii="Arial" w:hAnsi="Arial" w:cs="Arial"/>
          <w:lang w:val="en-US" w:eastAsia="zh-CN"/>
        </w:rPr>
        <w:t xml:space="preserve">RAN1 Chairman’s Notes, RAN1 </w:t>
      </w:r>
      <w:r w:rsidRPr="00D1459C">
        <w:rPr>
          <w:rFonts w:ascii="Arial" w:hAnsi="Arial" w:cs="Arial"/>
          <w:lang w:val="en-US" w:eastAsia="zh-CN"/>
        </w:rPr>
        <w:t>Ad Hoc 1901</w:t>
      </w:r>
      <w:r>
        <w:rPr>
          <w:rFonts w:ascii="Arial" w:hAnsi="Arial" w:cs="Arial"/>
          <w:lang w:val="en-US" w:eastAsia="zh-CN"/>
        </w:rPr>
        <w:t>, January 2019</w:t>
      </w:r>
    </w:p>
    <w:p w14:paraId="237743D0" w14:textId="29369D5B" w:rsidR="00D1459C" w:rsidRDefault="00D1459C" w:rsidP="006E2C0F">
      <w:pPr>
        <w:numPr>
          <w:ilvl w:val="0"/>
          <w:numId w:val="1"/>
        </w:numPr>
        <w:rPr>
          <w:rFonts w:ascii="Arial" w:hAnsi="Arial" w:cs="Arial"/>
          <w:lang w:val="en-US" w:eastAsia="zh-CN"/>
        </w:rPr>
      </w:pPr>
      <w:r>
        <w:rPr>
          <w:rFonts w:ascii="Arial" w:hAnsi="Arial" w:cs="Arial"/>
          <w:lang w:val="en-US" w:eastAsia="zh-CN"/>
        </w:rPr>
        <w:t>RAN1 Chairman’s Notes, RAN1 #96, Feb. 2019</w:t>
      </w:r>
    </w:p>
    <w:p w14:paraId="4AF0423F" w14:textId="77777777" w:rsidR="006E2C0F" w:rsidRDefault="006E2C0F" w:rsidP="006E2C0F">
      <w:pPr>
        <w:rPr>
          <w:rFonts w:ascii="Arial" w:hAnsi="Arial" w:cs="Arial"/>
          <w:lang w:val="en-US"/>
        </w:rPr>
      </w:pP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3048C" w14:textId="77777777" w:rsidR="00474C8C" w:rsidRDefault="00474C8C">
      <w:pPr>
        <w:spacing w:after="0"/>
      </w:pPr>
      <w:r>
        <w:separator/>
      </w:r>
    </w:p>
  </w:endnote>
  <w:endnote w:type="continuationSeparator" w:id="0">
    <w:p w14:paraId="2423A364" w14:textId="77777777" w:rsidR="00474C8C" w:rsidRDefault="00474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474C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439CC" w14:textId="77777777" w:rsidR="00474C8C" w:rsidRDefault="00474C8C">
      <w:pPr>
        <w:spacing w:after="0"/>
      </w:pPr>
      <w:r>
        <w:separator/>
      </w:r>
    </w:p>
  </w:footnote>
  <w:footnote w:type="continuationSeparator" w:id="0">
    <w:p w14:paraId="3D017FC2" w14:textId="77777777" w:rsidR="00474C8C" w:rsidRDefault="00474C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755AD"/>
    <w:multiLevelType w:val="hybridMultilevel"/>
    <w:tmpl w:val="624E9F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A4061"/>
    <w:multiLevelType w:val="hybridMultilevel"/>
    <w:tmpl w:val="9766A14A"/>
    <w:lvl w:ilvl="0" w:tplc="A78648BE">
      <w:start w:val="7"/>
      <w:numFmt w:val="bullet"/>
      <w:lvlText w:val="-"/>
      <w:lvlJc w:val="left"/>
      <w:pPr>
        <w:ind w:left="944" w:hanging="360"/>
      </w:pPr>
      <w:rPr>
        <w:rFonts w:ascii="Calibri" w:eastAsia="Consolas" w:hAnsi="Calibri" w:cs="Calibri"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6"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3845F7"/>
    <w:multiLevelType w:val="multilevel"/>
    <w:tmpl w:val="C8DA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2C5057"/>
    <w:multiLevelType w:val="hybridMultilevel"/>
    <w:tmpl w:val="884AE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6B34F7"/>
    <w:multiLevelType w:val="hybridMultilevel"/>
    <w:tmpl w:val="0D4C9A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B40C53"/>
    <w:multiLevelType w:val="hybridMultilevel"/>
    <w:tmpl w:val="477CDC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8977A9"/>
    <w:multiLevelType w:val="hybridMultilevel"/>
    <w:tmpl w:val="BE4280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15:restartNumberingAfterBreak="0">
    <w:nsid w:val="486A5B00"/>
    <w:multiLevelType w:val="hybridMultilevel"/>
    <w:tmpl w:val="C9C06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441724"/>
    <w:multiLevelType w:val="multilevel"/>
    <w:tmpl w:val="ECD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AE2509E"/>
    <w:multiLevelType w:val="hybridMultilevel"/>
    <w:tmpl w:val="27BCB6A6"/>
    <w:lvl w:ilvl="0" w:tplc="210C130A">
      <w:start w:val="2"/>
      <w:numFmt w:val="bullet"/>
      <w:lvlText w:val="-"/>
      <w:lvlJc w:val="left"/>
      <w:pPr>
        <w:ind w:left="778" w:hanging="360"/>
      </w:pPr>
      <w:rPr>
        <w:rFonts w:ascii="Arial" w:eastAsia="SimSun"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3A451C"/>
    <w:multiLevelType w:val="hybridMultilevel"/>
    <w:tmpl w:val="058E90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8E5D15"/>
    <w:multiLevelType w:val="hybridMultilevel"/>
    <w:tmpl w:val="5DB8D9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EE624D"/>
    <w:multiLevelType w:val="hybridMultilevel"/>
    <w:tmpl w:val="F4982112"/>
    <w:lvl w:ilvl="0" w:tplc="210C130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5"/>
  </w:num>
  <w:num w:numId="3">
    <w:abstractNumId w:val="11"/>
  </w:num>
  <w:num w:numId="4">
    <w:abstractNumId w:val="30"/>
  </w:num>
  <w:num w:numId="5">
    <w:abstractNumId w:val="21"/>
  </w:num>
  <w:num w:numId="6">
    <w:abstractNumId w:val="19"/>
  </w:num>
  <w:num w:numId="7">
    <w:abstractNumId w:val="22"/>
  </w:num>
  <w:num w:numId="8">
    <w:abstractNumId w:val="1"/>
  </w:num>
  <w:num w:numId="9">
    <w:abstractNumId w:val="6"/>
  </w:num>
  <w:num w:numId="10">
    <w:abstractNumId w:val="25"/>
  </w:num>
  <w:num w:numId="11">
    <w:abstractNumId w:val="10"/>
  </w:num>
  <w:num w:numId="12">
    <w:abstractNumId w:val="12"/>
  </w:num>
  <w:num w:numId="13">
    <w:abstractNumId w:val="0"/>
  </w:num>
  <w:num w:numId="14">
    <w:abstractNumId w:val="32"/>
  </w:num>
  <w:num w:numId="15">
    <w:abstractNumId w:val="20"/>
  </w:num>
  <w:num w:numId="16">
    <w:abstractNumId w:val="24"/>
  </w:num>
  <w:num w:numId="17">
    <w:abstractNumId w:val="17"/>
  </w:num>
  <w:num w:numId="18">
    <w:abstractNumId w:val="15"/>
  </w:num>
  <w:num w:numId="19">
    <w:abstractNumId w:val="5"/>
  </w:num>
  <w:num w:numId="20">
    <w:abstractNumId w:val="3"/>
  </w:num>
  <w:num w:numId="21">
    <w:abstractNumId w:val="29"/>
  </w:num>
  <w:num w:numId="22">
    <w:abstractNumId w:val="23"/>
  </w:num>
  <w:num w:numId="23">
    <w:abstractNumId w:val="2"/>
  </w:num>
  <w:num w:numId="24">
    <w:abstractNumId w:val="26"/>
  </w:num>
  <w:num w:numId="25">
    <w:abstractNumId w:val="34"/>
  </w:num>
  <w:num w:numId="26">
    <w:abstractNumId w:val="8"/>
  </w:num>
  <w:num w:numId="27">
    <w:abstractNumId w:val="33"/>
  </w:num>
  <w:num w:numId="28">
    <w:abstractNumId w:val="31"/>
  </w:num>
  <w:num w:numId="29">
    <w:abstractNumId w:val="13"/>
  </w:num>
  <w:num w:numId="30">
    <w:abstractNumId w:val="9"/>
  </w:num>
  <w:num w:numId="31">
    <w:abstractNumId w:val="4"/>
  </w:num>
  <w:num w:numId="32">
    <w:abstractNumId w:val="14"/>
  </w:num>
  <w:num w:numId="33">
    <w:abstractNumId w:val="27"/>
  </w:num>
  <w:num w:numId="34">
    <w:abstractNumId w:val="7"/>
  </w:num>
  <w:num w:numId="35">
    <w:abstractNumId w:val="18"/>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402EC"/>
    <w:rsid w:val="00041822"/>
    <w:rsid w:val="00043EA5"/>
    <w:rsid w:val="0005536B"/>
    <w:rsid w:val="0006735F"/>
    <w:rsid w:val="0007709B"/>
    <w:rsid w:val="0008305E"/>
    <w:rsid w:val="000A26CE"/>
    <w:rsid w:val="000A416F"/>
    <w:rsid w:val="000A6B9F"/>
    <w:rsid w:val="000B2B28"/>
    <w:rsid w:val="000B3A78"/>
    <w:rsid w:val="000B658A"/>
    <w:rsid w:val="000C0C40"/>
    <w:rsid w:val="000C2B74"/>
    <w:rsid w:val="000C2C4D"/>
    <w:rsid w:val="000E190D"/>
    <w:rsid w:val="000F2FCE"/>
    <w:rsid w:val="00102F82"/>
    <w:rsid w:val="00103353"/>
    <w:rsid w:val="00141FAE"/>
    <w:rsid w:val="0014729A"/>
    <w:rsid w:val="00152571"/>
    <w:rsid w:val="00153144"/>
    <w:rsid w:val="00164DCB"/>
    <w:rsid w:val="0017286E"/>
    <w:rsid w:val="00176531"/>
    <w:rsid w:val="00177AA3"/>
    <w:rsid w:val="00180C2B"/>
    <w:rsid w:val="00181D34"/>
    <w:rsid w:val="00183D1D"/>
    <w:rsid w:val="00184909"/>
    <w:rsid w:val="00185D56"/>
    <w:rsid w:val="00187556"/>
    <w:rsid w:val="001949AF"/>
    <w:rsid w:val="001A000F"/>
    <w:rsid w:val="001A028F"/>
    <w:rsid w:val="001B12E0"/>
    <w:rsid w:val="001B179E"/>
    <w:rsid w:val="001D681E"/>
    <w:rsid w:val="001E0BBB"/>
    <w:rsid w:val="001E7186"/>
    <w:rsid w:val="001F0DAD"/>
    <w:rsid w:val="00203A90"/>
    <w:rsid w:val="002053BF"/>
    <w:rsid w:val="002259B3"/>
    <w:rsid w:val="00231D54"/>
    <w:rsid w:val="00233D51"/>
    <w:rsid w:val="00240384"/>
    <w:rsid w:val="00242992"/>
    <w:rsid w:val="00260B38"/>
    <w:rsid w:val="002623A4"/>
    <w:rsid w:val="00262722"/>
    <w:rsid w:val="00272E2E"/>
    <w:rsid w:val="00275A4E"/>
    <w:rsid w:val="00284187"/>
    <w:rsid w:val="00297FC4"/>
    <w:rsid w:val="002C1749"/>
    <w:rsid w:val="002E05FB"/>
    <w:rsid w:val="002F71D5"/>
    <w:rsid w:val="00330585"/>
    <w:rsid w:val="00363BBA"/>
    <w:rsid w:val="00366323"/>
    <w:rsid w:val="003731A2"/>
    <w:rsid w:val="003738FB"/>
    <w:rsid w:val="00377C96"/>
    <w:rsid w:val="00391B0F"/>
    <w:rsid w:val="003A310B"/>
    <w:rsid w:val="003B03BE"/>
    <w:rsid w:val="003B6437"/>
    <w:rsid w:val="003D38F9"/>
    <w:rsid w:val="003E59A3"/>
    <w:rsid w:val="003E603B"/>
    <w:rsid w:val="003F0EA8"/>
    <w:rsid w:val="003F2794"/>
    <w:rsid w:val="003F35C9"/>
    <w:rsid w:val="00400CE6"/>
    <w:rsid w:val="00405A83"/>
    <w:rsid w:val="00407E8A"/>
    <w:rsid w:val="0041001B"/>
    <w:rsid w:val="004229CC"/>
    <w:rsid w:val="00431C40"/>
    <w:rsid w:val="00443035"/>
    <w:rsid w:val="00443491"/>
    <w:rsid w:val="00445FFE"/>
    <w:rsid w:val="00447402"/>
    <w:rsid w:val="004611B2"/>
    <w:rsid w:val="004655DA"/>
    <w:rsid w:val="00466178"/>
    <w:rsid w:val="00471A02"/>
    <w:rsid w:val="00474C8C"/>
    <w:rsid w:val="0048043C"/>
    <w:rsid w:val="004819B6"/>
    <w:rsid w:val="00485C82"/>
    <w:rsid w:val="0049534F"/>
    <w:rsid w:val="004B6F98"/>
    <w:rsid w:val="004C49E0"/>
    <w:rsid w:val="004D2DC9"/>
    <w:rsid w:val="004D40BD"/>
    <w:rsid w:val="004E0AC9"/>
    <w:rsid w:val="004E774D"/>
    <w:rsid w:val="004F2F7E"/>
    <w:rsid w:val="004F5218"/>
    <w:rsid w:val="0050071A"/>
    <w:rsid w:val="00501D54"/>
    <w:rsid w:val="00520A3E"/>
    <w:rsid w:val="005263EF"/>
    <w:rsid w:val="00555285"/>
    <w:rsid w:val="00563D5B"/>
    <w:rsid w:val="0057150E"/>
    <w:rsid w:val="00576BFF"/>
    <w:rsid w:val="00593B39"/>
    <w:rsid w:val="005970B6"/>
    <w:rsid w:val="005A29B3"/>
    <w:rsid w:val="005A3B69"/>
    <w:rsid w:val="005C2A5F"/>
    <w:rsid w:val="005C60B7"/>
    <w:rsid w:val="005D0604"/>
    <w:rsid w:val="005E3610"/>
    <w:rsid w:val="006043EE"/>
    <w:rsid w:val="00606297"/>
    <w:rsid w:val="00644D23"/>
    <w:rsid w:val="00645311"/>
    <w:rsid w:val="00667384"/>
    <w:rsid w:val="006749E4"/>
    <w:rsid w:val="00682D7B"/>
    <w:rsid w:val="00685B8E"/>
    <w:rsid w:val="0068700F"/>
    <w:rsid w:val="006A2EE3"/>
    <w:rsid w:val="006C732E"/>
    <w:rsid w:val="006D541A"/>
    <w:rsid w:val="006D7A1D"/>
    <w:rsid w:val="006E2C0F"/>
    <w:rsid w:val="006F0588"/>
    <w:rsid w:val="006F6603"/>
    <w:rsid w:val="00704042"/>
    <w:rsid w:val="0071248E"/>
    <w:rsid w:val="00720763"/>
    <w:rsid w:val="00732A75"/>
    <w:rsid w:val="00765E1F"/>
    <w:rsid w:val="007718DC"/>
    <w:rsid w:val="00782E13"/>
    <w:rsid w:val="00790F4B"/>
    <w:rsid w:val="007A2149"/>
    <w:rsid w:val="007B36BD"/>
    <w:rsid w:val="007C1BB7"/>
    <w:rsid w:val="007D05CA"/>
    <w:rsid w:val="007D33A8"/>
    <w:rsid w:val="007D41A1"/>
    <w:rsid w:val="007E190F"/>
    <w:rsid w:val="007F4D7C"/>
    <w:rsid w:val="00800BED"/>
    <w:rsid w:val="00807DA8"/>
    <w:rsid w:val="00813070"/>
    <w:rsid w:val="008220E8"/>
    <w:rsid w:val="00827205"/>
    <w:rsid w:val="0086554A"/>
    <w:rsid w:val="008701E7"/>
    <w:rsid w:val="00887B72"/>
    <w:rsid w:val="008A1688"/>
    <w:rsid w:val="008A5144"/>
    <w:rsid w:val="008B1217"/>
    <w:rsid w:val="008C021C"/>
    <w:rsid w:val="008D1D46"/>
    <w:rsid w:val="008D2CDB"/>
    <w:rsid w:val="008D7057"/>
    <w:rsid w:val="008F2A4F"/>
    <w:rsid w:val="008F6C71"/>
    <w:rsid w:val="00901A73"/>
    <w:rsid w:val="00906300"/>
    <w:rsid w:val="00924ECE"/>
    <w:rsid w:val="00930255"/>
    <w:rsid w:val="0093250F"/>
    <w:rsid w:val="00932CDF"/>
    <w:rsid w:val="009433FA"/>
    <w:rsid w:val="009502F4"/>
    <w:rsid w:val="0095568E"/>
    <w:rsid w:val="0096275C"/>
    <w:rsid w:val="0096551C"/>
    <w:rsid w:val="009658D8"/>
    <w:rsid w:val="009A4152"/>
    <w:rsid w:val="009A42A2"/>
    <w:rsid w:val="009B2881"/>
    <w:rsid w:val="009B432B"/>
    <w:rsid w:val="009B7A4B"/>
    <w:rsid w:val="009C6EFD"/>
    <w:rsid w:val="009E3226"/>
    <w:rsid w:val="009E59FA"/>
    <w:rsid w:val="009F34DA"/>
    <w:rsid w:val="00A2193B"/>
    <w:rsid w:val="00A30C8A"/>
    <w:rsid w:val="00A344E7"/>
    <w:rsid w:val="00A40457"/>
    <w:rsid w:val="00A51F9A"/>
    <w:rsid w:val="00A5202E"/>
    <w:rsid w:val="00A617F3"/>
    <w:rsid w:val="00A8681D"/>
    <w:rsid w:val="00A944E3"/>
    <w:rsid w:val="00A969BD"/>
    <w:rsid w:val="00AB019B"/>
    <w:rsid w:val="00AB5D8D"/>
    <w:rsid w:val="00AB6F25"/>
    <w:rsid w:val="00AC1AA3"/>
    <w:rsid w:val="00AD19B9"/>
    <w:rsid w:val="00B1026D"/>
    <w:rsid w:val="00B147AE"/>
    <w:rsid w:val="00B5370C"/>
    <w:rsid w:val="00B66702"/>
    <w:rsid w:val="00B712E7"/>
    <w:rsid w:val="00B7778C"/>
    <w:rsid w:val="00B800B2"/>
    <w:rsid w:val="00B8238D"/>
    <w:rsid w:val="00B975F2"/>
    <w:rsid w:val="00BA3989"/>
    <w:rsid w:val="00BB53A9"/>
    <w:rsid w:val="00BC0F24"/>
    <w:rsid w:val="00BC2537"/>
    <w:rsid w:val="00BD43E0"/>
    <w:rsid w:val="00BD7B23"/>
    <w:rsid w:val="00BD7FF5"/>
    <w:rsid w:val="00C071AE"/>
    <w:rsid w:val="00C11223"/>
    <w:rsid w:val="00C12097"/>
    <w:rsid w:val="00C14696"/>
    <w:rsid w:val="00C24439"/>
    <w:rsid w:val="00C5563C"/>
    <w:rsid w:val="00C56535"/>
    <w:rsid w:val="00C67171"/>
    <w:rsid w:val="00C71168"/>
    <w:rsid w:val="00C918F6"/>
    <w:rsid w:val="00C928D7"/>
    <w:rsid w:val="00C95DFB"/>
    <w:rsid w:val="00CB6542"/>
    <w:rsid w:val="00CE37EB"/>
    <w:rsid w:val="00CE4770"/>
    <w:rsid w:val="00CF7732"/>
    <w:rsid w:val="00D1459C"/>
    <w:rsid w:val="00D30C17"/>
    <w:rsid w:val="00D461B9"/>
    <w:rsid w:val="00D4670D"/>
    <w:rsid w:val="00D46936"/>
    <w:rsid w:val="00D508C2"/>
    <w:rsid w:val="00D50A49"/>
    <w:rsid w:val="00D861AD"/>
    <w:rsid w:val="00D97F0D"/>
    <w:rsid w:val="00DA23E9"/>
    <w:rsid w:val="00DA6C93"/>
    <w:rsid w:val="00DA72D2"/>
    <w:rsid w:val="00DC063B"/>
    <w:rsid w:val="00DC5D77"/>
    <w:rsid w:val="00DD47C9"/>
    <w:rsid w:val="00DF5363"/>
    <w:rsid w:val="00E127DE"/>
    <w:rsid w:val="00E25ABB"/>
    <w:rsid w:val="00E340A5"/>
    <w:rsid w:val="00E40B01"/>
    <w:rsid w:val="00E40B42"/>
    <w:rsid w:val="00E44AE2"/>
    <w:rsid w:val="00E504FB"/>
    <w:rsid w:val="00E61443"/>
    <w:rsid w:val="00E61983"/>
    <w:rsid w:val="00E70A81"/>
    <w:rsid w:val="00E72B9D"/>
    <w:rsid w:val="00EA0E12"/>
    <w:rsid w:val="00EA2856"/>
    <w:rsid w:val="00EA559B"/>
    <w:rsid w:val="00EA7D94"/>
    <w:rsid w:val="00EA7E1E"/>
    <w:rsid w:val="00EB59AE"/>
    <w:rsid w:val="00EC1A41"/>
    <w:rsid w:val="00EC628D"/>
    <w:rsid w:val="00EE5859"/>
    <w:rsid w:val="00EE5C07"/>
    <w:rsid w:val="00F01655"/>
    <w:rsid w:val="00F20322"/>
    <w:rsid w:val="00F22F47"/>
    <w:rsid w:val="00F61E59"/>
    <w:rsid w:val="00F76F97"/>
    <w:rsid w:val="00F77593"/>
    <w:rsid w:val="00F8014D"/>
    <w:rsid w:val="00F825A1"/>
    <w:rsid w:val="00F8597E"/>
    <w:rsid w:val="00F924B2"/>
    <w:rsid w:val="00FC1498"/>
    <w:rsid w:val="00FD1256"/>
    <w:rsid w:val="00FD24A1"/>
    <w:rsid w:val="00FD52BD"/>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67D9B-E4F2-2F4A-B466-606F465A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1489</TotalTime>
  <Pages>4</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Wei Zeng</cp:lastModifiedBy>
  <cp:revision>57</cp:revision>
  <cp:lastPrinted>2019-01-22T03:27:00Z</cp:lastPrinted>
  <dcterms:created xsi:type="dcterms:W3CDTF">2019-08-05T03:40:00Z</dcterms:created>
  <dcterms:modified xsi:type="dcterms:W3CDTF">2019-08-17T04:05:00Z</dcterms:modified>
</cp:coreProperties>
</file>