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26436" w14:textId="5C1EE94E" w:rsidR="00B975F2" w:rsidRPr="00B822B1" w:rsidRDefault="00B975F2" w:rsidP="005A3B69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3GPP TSG-RAN WG1 </w:t>
      </w:r>
      <w:r w:rsidR="00593B39">
        <w:rPr>
          <w:rFonts w:ascii="Arial" w:hAnsi="Arial" w:cs="Arial"/>
          <w:b/>
          <w:sz w:val="24"/>
          <w:lang w:val="en-US"/>
        </w:rPr>
        <w:t>#</w:t>
      </w:r>
      <w:r w:rsidR="00732A75">
        <w:rPr>
          <w:rFonts w:ascii="Arial" w:hAnsi="Arial" w:cs="Arial" w:hint="eastAsia"/>
          <w:b/>
          <w:sz w:val="24"/>
          <w:lang w:val="en-US" w:eastAsia="zh-CN"/>
        </w:rPr>
        <w:t>9</w:t>
      </w:r>
      <w:r w:rsidR="00260B38">
        <w:rPr>
          <w:rFonts w:ascii="Arial" w:hAnsi="Arial" w:cs="Arial"/>
          <w:b/>
          <w:sz w:val="24"/>
          <w:lang w:val="en-US" w:eastAsia="zh-CN"/>
        </w:rPr>
        <w:t>8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5A3B69">
        <w:rPr>
          <w:rFonts w:ascii="Arial" w:hAnsi="Arial" w:cs="Arial"/>
          <w:b/>
          <w:sz w:val="24"/>
          <w:lang w:val="en-US"/>
        </w:rPr>
        <w:tab/>
      </w:r>
      <w:r w:rsidR="00EE5C07" w:rsidRPr="00EE5C07">
        <w:rPr>
          <w:rFonts w:ascii="Arial" w:hAnsi="Arial" w:cs="Arial"/>
          <w:b/>
          <w:sz w:val="24"/>
          <w:lang w:val="en-US"/>
        </w:rPr>
        <w:t>R1-19</w:t>
      </w:r>
      <w:r w:rsidR="00113889">
        <w:rPr>
          <w:rFonts w:ascii="Arial" w:hAnsi="Arial" w:cs="Arial"/>
          <w:b/>
          <w:sz w:val="24"/>
          <w:lang w:val="en-US"/>
        </w:rPr>
        <w:t>09043</w:t>
      </w:r>
    </w:p>
    <w:p w14:paraId="193B3713" w14:textId="558F1C30" w:rsidR="00B975F2" w:rsidRPr="00B822B1" w:rsidRDefault="00284187" w:rsidP="00B975F2">
      <w:pPr>
        <w:pStyle w:val="Footer"/>
        <w:jc w:val="both"/>
        <w:rPr>
          <w:rFonts w:cs="Arial"/>
          <w:lang w:val="en-GB" w:eastAsia="zh-CN"/>
        </w:rPr>
      </w:pPr>
      <w:r>
        <w:rPr>
          <w:rFonts w:cs="Arial"/>
          <w:i w:val="0"/>
          <w:noProof w:val="0"/>
          <w:sz w:val="24"/>
          <w:lang w:val="en-US" w:eastAsia="en-US"/>
        </w:rPr>
        <w:t>Prague</w:t>
      </w:r>
      <w:r w:rsidR="00732A75" w:rsidRPr="00732A75">
        <w:rPr>
          <w:rFonts w:cs="Arial"/>
          <w:i w:val="0"/>
          <w:noProof w:val="0"/>
          <w:sz w:val="24"/>
          <w:lang w:val="en-US" w:eastAsia="en-US"/>
        </w:rPr>
        <w:t xml:space="preserve">, </w:t>
      </w:r>
      <w:r w:rsidRPr="00284187">
        <w:rPr>
          <w:rFonts w:cs="Arial"/>
          <w:i w:val="0"/>
          <w:noProof w:val="0"/>
          <w:sz w:val="24"/>
          <w:lang w:val="en-US" w:eastAsia="en-US"/>
        </w:rPr>
        <w:t>Czech Republic</w:t>
      </w:r>
      <w:r>
        <w:rPr>
          <w:rFonts w:cs="Arial"/>
          <w:i w:val="0"/>
          <w:noProof w:val="0"/>
          <w:sz w:val="24"/>
          <w:lang w:val="en-US" w:eastAsia="en-US"/>
        </w:rPr>
        <w:t>,</w:t>
      </w:r>
      <w:r w:rsidR="00732A75" w:rsidRPr="00732A75">
        <w:rPr>
          <w:rFonts w:cs="Arial"/>
          <w:i w:val="0"/>
          <w:noProof w:val="0"/>
          <w:sz w:val="24"/>
          <w:lang w:val="en-US" w:eastAsia="en-US"/>
        </w:rPr>
        <w:t xml:space="preserve"> </w:t>
      </w:r>
      <w:r w:rsidR="00612142">
        <w:rPr>
          <w:rFonts w:cs="Arial"/>
          <w:i w:val="0"/>
          <w:noProof w:val="0"/>
          <w:sz w:val="24"/>
          <w:lang w:val="en-US" w:eastAsia="en-US"/>
        </w:rPr>
        <w:t>August</w:t>
      </w:r>
      <w:r w:rsidR="00612142">
        <w:rPr>
          <w:rFonts w:cs="Arial"/>
          <w:i w:val="0"/>
          <w:noProof w:val="0"/>
          <w:sz w:val="24"/>
          <w:lang w:val="en-US" w:eastAsia="en-US"/>
        </w:rPr>
        <w:t xml:space="preserve"> </w:t>
      </w:r>
      <w:bookmarkStart w:id="0" w:name="_GoBack"/>
      <w:bookmarkEnd w:id="0"/>
      <w:r>
        <w:rPr>
          <w:rFonts w:cs="Arial"/>
          <w:i w:val="0"/>
          <w:noProof w:val="0"/>
          <w:sz w:val="24"/>
          <w:lang w:val="en-US" w:eastAsia="en-US"/>
        </w:rPr>
        <w:t>26</w:t>
      </w:r>
      <w:r w:rsidR="0057150E" w:rsidRPr="0057150E">
        <w:rPr>
          <w:rFonts w:cs="Arial"/>
          <w:i w:val="0"/>
          <w:noProof w:val="0"/>
          <w:sz w:val="24"/>
          <w:vertAlign w:val="superscript"/>
          <w:lang w:val="en-US" w:eastAsia="en-US"/>
        </w:rPr>
        <w:t>th</w:t>
      </w:r>
      <w:r w:rsidR="00732A75" w:rsidRPr="00732A75">
        <w:rPr>
          <w:rFonts w:cs="Arial"/>
          <w:i w:val="0"/>
          <w:noProof w:val="0"/>
          <w:sz w:val="24"/>
          <w:lang w:val="en-US" w:eastAsia="en-US"/>
        </w:rPr>
        <w:t xml:space="preserve"> – </w:t>
      </w:r>
      <w:r>
        <w:rPr>
          <w:rFonts w:cs="Arial"/>
          <w:i w:val="0"/>
          <w:noProof w:val="0"/>
          <w:sz w:val="24"/>
          <w:lang w:val="en-US" w:eastAsia="en-US"/>
        </w:rPr>
        <w:t>30</w:t>
      </w:r>
      <w:r w:rsidR="0057150E" w:rsidRPr="0057150E">
        <w:rPr>
          <w:rFonts w:cs="Arial"/>
          <w:i w:val="0"/>
          <w:noProof w:val="0"/>
          <w:sz w:val="24"/>
          <w:vertAlign w:val="superscript"/>
          <w:lang w:val="en-US" w:eastAsia="en-US"/>
        </w:rPr>
        <w:t>th</w:t>
      </w:r>
      <w:r w:rsidR="00732A75" w:rsidRPr="00732A75">
        <w:rPr>
          <w:rFonts w:cs="Arial"/>
          <w:i w:val="0"/>
          <w:noProof w:val="0"/>
          <w:sz w:val="24"/>
          <w:lang w:val="en-US" w:eastAsia="en-US"/>
        </w:rPr>
        <w:t>, 2019</w:t>
      </w:r>
    </w:p>
    <w:p w14:paraId="0FBC8402" w14:textId="77777777" w:rsidR="00B975F2" w:rsidRPr="00593B39" w:rsidRDefault="00B975F2" w:rsidP="00B975F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4E210BBB" w14:textId="6983AB85" w:rsidR="00B975F2" w:rsidRPr="00B822B1" w:rsidRDefault="00B975F2" w:rsidP="00B975F2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Source: 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284187" w:rsidRPr="00284187">
        <w:rPr>
          <w:rFonts w:ascii="Arial" w:hAnsi="Arial" w:cs="Arial"/>
          <w:b/>
          <w:sz w:val="24"/>
          <w:lang w:val="en-US" w:eastAsia="zh-CN"/>
        </w:rPr>
        <w:t>Apple Inc.</w:t>
      </w:r>
    </w:p>
    <w:p w14:paraId="64CBD7F4" w14:textId="5A1249D7" w:rsidR="00B975F2" w:rsidRPr="00B822B1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Title:                     </w:t>
      </w:r>
      <w:r w:rsidR="001A255D" w:rsidRPr="001A255D">
        <w:rPr>
          <w:rFonts w:ascii="Arial" w:hAnsi="Arial" w:cs="Arial"/>
          <w:b/>
          <w:sz w:val="24"/>
          <w:lang w:val="en-US"/>
        </w:rPr>
        <w:t>Enhancement to initial access procedure for NR-U</w:t>
      </w:r>
    </w:p>
    <w:p w14:paraId="7B288F5E" w14:textId="5D4A9192" w:rsidR="00B975F2" w:rsidRPr="00B822B1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>Agenda item:</w:t>
      </w:r>
      <w:r w:rsidRPr="00B822B1"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  <w:r w:rsidR="0086554A">
        <w:rPr>
          <w:rFonts w:ascii="Arial" w:hAnsi="Arial" w:cs="Arial"/>
          <w:b/>
          <w:sz w:val="24"/>
          <w:lang w:val="en-US"/>
        </w:rPr>
        <w:t>7.2.2.2.</w:t>
      </w:r>
      <w:r w:rsidR="001A255D">
        <w:rPr>
          <w:rFonts w:ascii="Arial" w:hAnsi="Arial" w:cs="Arial"/>
          <w:b/>
          <w:sz w:val="24"/>
          <w:lang w:val="en-US"/>
        </w:rPr>
        <w:t>2</w:t>
      </w:r>
    </w:p>
    <w:p w14:paraId="5E110048" w14:textId="77777777" w:rsidR="00B975F2" w:rsidRPr="00B822B1" w:rsidRDefault="00B975F2" w:rsidP="00B975F2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>Document for:</w:t>
      </w:r>
      <w:r w:rsidRPr="00B822B1">
        <w:rPr>
          <w:rFonts w:ascii="Arial" w:hAnsi="Arial" w:cs="Arial"/>
          <w:sz w:val="24"/>
          <w:lang w:val="en-US"/>
        </w:rPr>
        <w:tab/>
      </w:r>
      <w:bookmarkStart w:id="2" w:name="DocumentFor"/>
      <w:bookmarkEnd w:id="2"/>
      <w:r w:rsidRPr="00B822B1">
        <w:rPr>
          <w:rFonts w:ascii="Arial" w:hAnsi="Arial" w:cs="Arial"/>
          <w:b/>
          <w:sz w:val="24"/>
          <w:lang w:val="en-US"/>
        </w:rPr>
        <w:t>Discussion and Decision</w:t>
      </w:r>
    </w:p>
    <w:p w14:paraId="324CA89E" w14:textId="639B9A0E" w:rsidR="00EA7D94" w:rsidRDefault="00B975F2" w:rsidP="00EA7D94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59FB4CD6" w14:textId="4C4A3FE8" w:rsidR="00EA7D94" w:rsidRDefault="009A4152" w:rsidP="002028B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At </w:t>
      </w:r>
      <w:r w:rsidR="00525663">
        <w:rPr>
          <w:rFonts w:ascii="Arial" w:hAnsi="Arial" w:cs="Arial"/>
          <w:lang w:val="en-US" w:eastAsia="zh-CN"/>
        </w:rPr>
        <w:t>the RAN1 #97 meeting, good progress was made on enhancements to initial access procedure and the following agreements were made</w:t>
      </w:r>
      <w:r w:rsidR="00FE12B6">
        <w:rPr>
          <w:rFonts w:ascii="Arial" w:hAnsi="Arial" w:cs="Arial"/>
          <w:lang w:val="en-US" w:eastAsia="zh-CN"/>
        </w:rPr>
        <w:t xml:space="preserve"> [1]</w:t>
      </w:r>
      <w:r w:rsidR="00525663">
        <w:rPr>
          <w:rFonts w:ascii="Arial" w:hAnsi="Arial" w:cs="Arial"/>
          <w:lang w:val="en-US"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25663" w14:paraId="22FAD468" w14:textId="77777777" w:rsidTr="00525663">
        <w:tc>
          <w:tcPr>
            <w:tcW w:w="9962" w:type="dxa"/>
          </w:tcPr>
          <w:p w14:paraId="27146327" w14:textId="77777777" w:rsidR="00525663" w:rsidRPr="00525663" w:rsidRDefault="00525663" w:rsidP="00525663">
            <w:pPr>
              <w:rPr>
                <w:rFonts w:ascii="Arial" w:hAnsi="Arial" w:cs="Arial"/>
              </w:rPr>
            </w:pPr>
            <w:r w:rsidRPr="00525663">
              <w:rPr>
                <w:rFonts w:ascii="Arial" w:hAnsi="Arial" w:cs="Arial"/>
                <w:highlight w:val="green"/>
              </w:rPr>
              <w:t>Agreement:</w:t>
            </w:r>
          </w:p>
          <w:p w14:paraId="542C90CE" w14:textId="77777777" w:rsidR="00525663" w:rsidRPr="00525663" w:rsidRDefault="00525663" w:rsidP="00525663">
            <w:pPr>
              <w:rPr>
                <w:rFonts w:ascii="Arial" w:hAnsi="Arial" w:cs="Arial"/>
                <w:b/>
                <w:u w:val="single"/>
                <w:lang w:val="en-US"/>
              </w:rPr>
            </w:pPr>
            <w:r w:rsidRPr="00525663">
              <w:rPr>
                <w:rFonts w:ascii="Arial" w:hAnsi="Arial" w:cs="Arial"/>
                <w:lang w:val="en-US"/>
              </w:rPr>
              <w:t xml:space="preserve">The mechanism to determine serving cell timing is as follows: </w:t>
            </w:r>
          </w:p>
          <w:p w14:paraId="4CBC0D2C" w14:textId="77777777" w:rsidR="00525663" w:rsidRPr="00525663" w:rsidRDefault="00525663" w:rsidP="00525663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u w:val="single"/>
                <w:lang w:val="en-US"/>
              </w:rPr>
            </w:pPr>
            <w:r w:rsidRPr="00525663">
              <w:rPr>
                <w:rFonts w:ascii="Arial" w:hAnsi="Arial" w:cs="Arial"/>
                <w:lang w:val="en-US"/>
              </w:rPr>
              <w:t xml:space="preserve">The SS/PBCH block position index within a DRS transmission window is detected using a combination of PBCH DMRS sequence index and 1 bit/2 bits for 15 kHz SCS/30 kHz SCS of the 3 available bits in the PBCH payload (not in MIB) originally used in Rel-15 FR2 for MSB SSB index </w:t>
            </w:r>
          </w:p>
          <w:p w14:paraId="65521EC2" w14:textId="77777777" w:rsidR="00525663" w:rsidRPr="00525663" w:rsidRDefault="00525663" w:rsidP="00525663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u w:val="single"/>
                <w:lang w:val="en-US"/>
              </w:rPr>
            </w:pPr>
            <w:r w:rsidRPr="00525663">
              <w:rPr>
                <w:rFonts w:ascii="Arial" w:hAnsi="Arial" w:cs="Arial"/>
                <w:lang w:val="en-US"/>
              </w:rPr>
              <w:t xml:space="preserve">10-bits SFN and half-frame indicator are indicated as in Rel-15 </w:t>
            </w:r>
          </w:p>
          <w:p w14:paraId="1A72E726" w14:textId="77777777" w:rsidR="00525663" w:rsidRPr="00525663" w:rsidRDefault="00525663" w:rsidP="00525663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/>
              </w:rPr>
            </w:pPr>
            <w:r w:rsidRPr="00525663">
              <w:rPr>
                <w:rFonts w:ascii="Arial" w:hAnsi="Arial" w:cs="Arial"/>
                <w:lang w:val="en-US"/>
              </w:rPr>
              <w:t>PBCH payload size is not increased compared to Rel-15</w:t>
            </w:r>
          </w:p>
          <w:p w14:paraId="451A5B25" w14:textId="77777777" w:rsidR="00525663" w:rsidRPr="00525663" w:rsidRDefault="00525663" w:rsidP="00525663">
            <w:pPr>
              <w:numPr>
                <w:ilvl w:val="1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u w:val="single"/>
                <w:lang w:val="en-US"/>
              </w:rPr>
            </w:pPr>
            <w:r w:rsidRPr="00525663">
              <w:rPr>
                <w:rFonts w:ascii="Arial" w:hAnsi="Arial" w:cs="Arial"/>
                <w:lang w:val="en-US"/>
              </w:rPr>
              <w:t>FFS: Whether reuse of other available bits in PBCH payload is also required for timing determination</w:t>
            </w:r>
          </w:p>
          <w:p w14:paraId="1F277914" w14:textId="77777777" w:rsidR="00525663" w:rsidRPr="00525663" w:rsidRDefault="00525663" w:rsidP="00525663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u w:val="single"/>
                <w:lang w:val="en-US"/>
              </w:rPr>
            </w:pPr>
            <w:r w:rsidRPr="00525663">
              <w:rPr>
                <w:rFonts w:ascii="Arial" w:hAnsi="Arial" w:cs="Arial"/>
                <w:lang w:val="en-US"/>
              </w:rPr>
              <w:t>If the UE is required to perform PBCH decoding of neighbor cell(s) (e.g., in asynchronous deployments), an explicit time allowance for acquisition of SSB index is provided to the UE</w:t>
            </w:r>
          </w:p>
          <w:p w14:paraId="485CB78D" w14:textId="77777777" w:rsidR="00525663" w:rsidRPr="00525663" w:rsidRDefault="00525663" w:rsidP="00525663">
            <w:pPr>
              <w:rPr>
                <w:rFonts w:ascii="Arial" w:hAnsi="Arial" w:cs="Arial"/>
                <w:lang w:val="en-US"/>
              </w:rPr>
            </w:pPr>
          </w:p>
          <w:p w14:paraId="27FA7A69" w14:textId="77777777" w:rsidR="00525663" w:rsidRPr="00525663" w:rsidRDefault="00525663" w:rsidP="00525663">
            <w:pPr>
              <w:rPr>
                <w:rFonts w:ascii="Arial" w:hAnsi="Arial" w:cs="Arial"/>
                <w:lang w:val="en-US"/>
              </w:rPr>
            </w:pPr>
            <w:r w:rsidRPr="00525663">
              <w:rPr>
                <w:rFonts w:ascii="Arial" w:hAnsi="Arial" w:cs="Arial"/>
                <w:highlight w:val="green"/>
                <w:lang w:val="en-US"/>
              </w:rPr>
              <w:t>Agreement:</w:t>
            </w:r>
          </w:p>
          <w:p w14:paraId="4F36CDFC" w14:textId="77777777" w:rsidR="00525663" w:rsidRPr="00525663" w:rsidRDefault="00525663" w:rsidP="00525663">
            <w:pPr>
              <w:rPr>
                <w:rFonts w:ascii="Arial" w:hAnsi="Arial" w:cs="Arial"/>
                <w:lang w:val="en-US"/>
              </w:rPr>
            </w:pPr>
            <w:r w:rsidRPr="00525663">
              <w:rPr>
                <w:rFonts w:ascii="Arial" w:hAnsi="Arial" w:cs="Arial"/>
                <w:lang w:val="en-US"/>
              </w:rPr>
              <w:t>LBT category for msg 3 initial transmission is provided to the UE in RAR</w:t>
            </w:r>
          </w:p>
          <w:p w14:paraId="04890D19" w14:textId="77777777" w:rsidR="00525663" w:rsidRDefault="00525663" w:rsidP="00525663">
            <w:pPr>
              <w:rPr>
                <w:lang w:val="en-US"/>
              </w:rPr>
            </w:pPr>
          </w:p>
          <w:p w14:paraId="18C835AD" w14:textId="77777777" w:rsidR="00525663" w:rsidRPr="00525663" w:rsidRDefault="00525663" w:rsidP="00525663">
            <w:pPr>
              <w:rPr>
                <w:rFonts w:ascii="Arial" w:hAnsi="Arial" w:cs="Arial"/>
                <w:lang w:val="en-US"/>
              </w:rPr>
            </w:pPr>
            <w:r w:rsidRPr="00525663">
              <w:rPr>
                <w:rFonts w:ascii="Arial" w:hAnsi="Arial" w:cs="Arial"/>
                <w:highlight w:val="green"/>
                <w:lang w:val="en-US"/>
              </w:rPr>
              <w:t>Agreement:</w:t>
            </w:r>
          </w:p>
          <w:p w14:paraId="53BFED29" w14:textId="77777777" w:rsidR="00525663" w:rsidRPr="00525663" w:rsidRDefault="00525663" w:rsidP="00525663">
            <w:pPr>
              <w:rPr>
                <w:rFonts w:ascii="Arial" w:hAnsi="Arial" w:cs="Arial"/>
                <w:lang w:val="en-US"/>
              </w:rPr>
            </w:pPr>
            <w:r w:rsidRPr="00525663">
              <w:rPr>
                <w:rFonts w:ascii="Arial" w:hAnsi="Arial" w:cs="Arial"/>
                <w:lang w:val="en-US"/>
              </w:rPr>
              <w:t>Reply to the RAN2 LS informing them of the following:</w:t>
            </w:r>
          </w:p>
          <w:p w14:paraId="04FA2A65" w14:textId="77777777" w:rsidR="00525663" w:rsidRPr="00525663" w:rsidRDefault="00525663" w:rsidP="00525663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/>
              </w:rPr>
            </w:pPr>
            <w:r w:rsidRPr="00525663">
              <w:rPr>
                <w:rFonts w:ascii="Arial" w:hAnsi="Arial" w:cs="Arial"/>
                <w:lang w:val="en-US"/>
              </w:rPr>
              <w:t>RAN1 has made the following agreement which facilitates COT sharing between Msg2 and Msg3:</w:t>
            </w:r>
          </w:p>
          <w:p w14:paraId="0C3918C5" w14:textId="77777777" w:rsidR="00525663" w:rsidRPr="00525663" w:rsidRDefault="00525663" w:rsidP="00525663">
            <w:pPr>
              <w:numPr>
                <w:ilvl w:val="1"/>
                <w:numId w:val="4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/>
              </w:rPr>
            </w:pPr>
            <w:r w:rsidRPr="00525663">
              <w:rPr>
                <w:rFonts w:ascii="Arial" w:hAnsi="Arial" w:cs="Arial"/>
                <w:lang w:val="en-US"/>
              </w:rPr>
              <w:t>LBT category for msg 3 initial transmission is provided to the UE in RAR</w:t>
            </w:r>
          </w:p>
          <w:p w14:paraId="0577FA43" w14:textId="77777777" w:rsidR="00525663" w:rsidRPr="00525663" w:rsidRDefault="00525663" w:rsidP="00525663">
            <w:pPr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val="en-US"/>
              </w:rPr>
            </w:pPr>
            <w:r w:rsidRPr="00525663">
              <w:rPr>
                <w:rFonts w:ascii="Arial" w:hAnsi="Arial" w:cs="Arial"/>
                <w:lang w:val="en-US"/>
              </w:rPr>
              <w:t xml:space="preserve">Multiple msg3 </w:t>
            </w:r>
            <w:proofErr w:type="spellStart"/>
            <w:r w:rsidRPr="00525663">
              <w:rPr>
                <w:rFonts w:ascii="Arial" w:hAnsi="Arial" w:cs="Arial"/>
                <w:lang w:val="en-US"/>
              </w:rPr>
              <w:t>tx</w:t>
            </w:r>
            <w:proofErr w:type="spellEnd"/>
            <w:r w:rsidRPr="00525663">
              <w:rPr>
                <w:rFonts w:ascii="Arial" w:hAnsi="Arial" w:cs="Arial"/>
                <w:lang w:val="en-US"/>
              </w:rPr>
              <w:t xml:space="preserve"> opportunities with a single or multiple RARs in the time domain is feasible from a RAN1 perspective but there is no consensus at this time in RAN1 to support this. RAN1 will continue discussions on the support of multiple msg3 </w:t>
            </w:r>
            <w:proofErr w:type="spellStart"/>
            <w:r w:rsidRPr="00525663">
              <w:rPr>
                <w:rFonts w:ascii="Arial" w:hAnsi="Arial" w:cs="Arial"/>
                <w:lang w:val="en-US"/>
              </w:rPr>
              <w:t>tx</w:t>
            </w:r>
            <w:proofErr w:type="spellEnd"/>
            <w:r w:rsidRPr="00525663">
              <w:rPr>
                <w:rFonts w:ascii="Arial" w:hAnsi="Arial" w:cs="Arial"/>
                <w:lang w:val="en-US"/>
              </w:rPr>
              <w:t xml:space="preserve"> opportunities.</w:t>
            </w:r>
          </w:p>
          <w:p w14:paraId="3F0111CB" w14:textId="77777777" w:rsidR="00525663" w:rsidRPr="00525663" w:rsidRDefault="00525663" w:rsidP="00525663">
            <w:pPr>
              <w:rPr>
                <w:rFonts w:ascii="Arial" w:hAnsi="Arial" w:cs="Arial"/>
                <w:highlight w:val="green"/>
                <w:lang w:val="en-US"/>
              </w:rPr>
            </w:pPr>
          </w:p>
          <w:p w14:paraId="0BB35C3F" w14:textId="3396E5F7" w:rsidR="00525663" w:rsidRPr="00525663" w:rsidRDefault="00525663" w:rsidP="00525663">
            <w:pPr>
              <w:rPr>
                <w:rFonts w:ascii="Arial" w:hAnsi="Arial" w:cs="Arial"/>
              </w:rPr>
            </w:pPr>
            <w:r w:rsidRPr="00525663">
              <w:rPr>
                <w:rFonts w:ascii="Arial" w:hAnsi="Arial" w:cs="Arial"/>
                <w:highlight w:val="green"/>
              </w:rPr>
              <w:t>Agreement:</w:t>
            </w:r>
          </w:p>
          <w:p w14:paraId="7AE694C8" w14:textId="77777777" w:rsidR="00525663" w:rsidRPr="00525663" w:rsidRDefault="00525663" w:rsidP="00525663">
            <w:pPr>
              <w:pStyle w:val="ListParagraph"/>
              <w:spacing w:line="288" w:lineRule="auto"/>
              <w:ind w:left="0"/>
              <w:rPr>
                <w:rFonts w:ascii="Arial" w:eastAsia="MS Mincho" w:hAnsi="Arial" w:cs="Arial"/>
                <w:lang w:eastAsia="ja-JP"/>
              </w:rPr>
            </w:pPr>
            <w:r w:rsidRPr="00525663">
              <w:rPr>
                <w:rFonts w:ascii="Arial" w:hAnsi="Arial" w:cs="Arial"/>
              </w:rPr>
              <w:t xml:space="preserve">For a serving cell, </w:t>
            </w:r>
            <w:r w:rsidRPr="00525663">
              <w:rPr>
                <w:rFonts w:ascii="Arial" w:hAnsi="Arial" w:cs="Arial"/>
                <w:lang w:eastAsia="ja-JP"/>
              </w:rPr>
              <w:t>UE may assume a QCL relation between SS/PBCH blocks which are detected across DRS transmission windows and have the same value of modulo(A, Q), once Q is known to the UE</w:t>
            </w:r>
          </w:p>
          <w:p w14:paraId="7AE6A9D3" w14:textId="77777777" w:rsidR="00525663" w:rsidRPr="00525663" w:rsidRDefault="00525663" w:rsidP="00525663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 w:line="288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525663">
              <w:rPr>
                <w:rFonts w:ascii="Arial" w:hAnsi="Arial" w:cs="Arial"/>
                <w:lang w:eastAsia="ja-JP"/>
              </w:rPr>
              <w:t>FFS: A is the SSB candidate position index and/or PBCH DMRS sequence index</w:t>
            </w:r>
          </w:p>
          <w:p w14:paraId="7E0DF684" w14:textId="77777777" w:rsidR="00525663" w:rsidRPr="00525663" w:rsidRDefault="00525663" w:rsidP="00525663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 w:line="288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525663">
              <w:rPr>
                <w:rFonts w:ascii="Arial" w:eastAsia="MS Mincho" w:hAnsi="Arial" w:cs="Arial"/>
                <w:lang w:eastAsia="ja-JP"/>
              </w:rPr>
              <w:t xml:space="preserve">FFS: How Q is indicated or determined </w:t>
            </w:r>
          </w:p>
          <w:p w14:paraId="78B71152" w14:textId="77777777" w:rsidR="00525663" w:rsidRPr="00525663" w:rsidRDefault="00525663" w:rsidP="00525663">
            <w:pPr>
              <w:pStyle w:val="ListParagraph"/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 w:line="288" w:lineRule="auto"/>
              <w:textAlignment w:val="auto"/>
              <w:rPr>
                <w:rFonts w:ascii="Arial" w:eastAsia="MS Mincho" w:hAnsi="Arial" w:cs="Arial"/>
                <w:lang w:eastAsia="ja-JP"/>
              </w:rPr>
            </w:pPr>
            <w:r w:rsidRPr="00525663">
              <w:rPr>
                <w:rFonts w:ascii="Arial" w:hAnsi="Arial" w:cs="Arial"/>
              </w:rPr>
              <w:t>FFS: Restriction on the range of Q.</w:t>
            </w:r>
          </w:p>
          <w:p w14:paraId="2220823C" w14:textId="77777777" w:rsidR="00525663" w:rsidRPr="00525663" w:rsidRDefault="00525663" w:rsidP="00525663">
            <w:pPr>
              <w:pStyle w:val="ListParagraph"/>
              <w:spacing w:line="288" w:lineRule="auto"/>
              <w:ind w:left="0"/>
              <w:rPr>
                <w:rFonts w:ascii="Arial" w:eastAsia="MS Mincho" w:hAnsi="Arial" w:cs="Arial"/>
                <w:lang w:eastAsia="ja-JP"/>
              </w:rPr>
            </w:pPr>
            <w:r w:rsidRPr="00525663">
              <w:rPr>
                <w:rFonts w:ascii="Arial" w:hAnsi="Arial" w:cs="Arial"/>
              </w:rPr>
              <w:t>Note: Neighbor cell RRM measurements will be addressed separately</w:t>
            </w:r>
          </w:p>
          <w:p w14:paraId="5430EC9F" w14:textId="77777777" w:rsidR="00525663" w:rsidRPr="00525663" w:rsidRDefault="00525663" w:rsidP="00525663">
            <w:pPr>
              <w:rPr>
                <w:rFonts w:ascii="Arial" w:hAnsi="Arial" w:cs="Arial"/>
              </w:rPr>
            </w:pPr>
          </w:p>
          <w:p w14:paraId="73F26BC5" w14:textId="77777777" w:rsidR="00525663" w:rsidRPr="00525663" w:rsidRDefault="00525663" w:rsidP="00525663">
            <w:pPr>
              <w:rPr>
                <w:rFonts w:ascii="Arial" w:hAnsi="Arial" w:cs="Arial"/>
              </w:rPr>
            </w:pPr>
            <w:r w:rsidRPr="00525663">
              <w:rPr>
                <w:rFonts w:ascii="Arial" w:hAnsi="Arial" w:cs="Arial"/>
                <w:highlight w:val="green"/>
              </w:rPr>
              <w:lastRenderedPageBreak/>
              <w:t>Agreement:</w:t>
            </w:r>
          </w:p>
          <w:p w14:paraId="361D66DE" w14:textId="77777777" w:rsidR="00525663" w:rsidRPr="00525663" w:rsidRDefault="00525663" w:rsidP="00525663">
            <w:pPr>
              <w:snapToGrid w:val="0"/>
              <w:spacing w:after="0"/>
              <w:jc w:val="both"/>
              <w:rPr>
                <w:rFonts w:ascii="Arial" w:hAnsi="Arial" w:cs="Arial"/>
              </w:rPr>
            </w:pPr>
            <w:r w:rsidRPr="00525663">
              <w:rPr>
                <w:rFonts w:ascii="Arial" w:hAnsi="Arial" w:cs="Arial"/>
              </w:rPr>
              <w:t>For SSB-based RLM, UE may assume the RLM measurement window to be the same as the DRS transmission window.</w:t>
            </w:r>
          </w:p>
          <w:p w14:paraId="210027B2" w14:textId="77777777" w:rsidR="00525663" w:rsidRPr="00525663" w:rsidRDefault="00525663" w:rsidP="00525663">
            <w:pPr>
              <w:numPr>
                <w:ilvl w:val="0"/>
                <w:numId w:val="38"/>
              </w:numPr>
              <w:overflowPunct/>
              <w:autoSpaceDE/>
              <w:autoSpaceDN/>
              <w:snapToGrid w:val="0"/>
              <w:spacing w:after="0"/>
              <w:jc w:val="both"/>
              <w:textAlignment w:val="auto"/>
              <w:rPr>
                <w:rFonts w:ascii="Arial" w:hAnsi="Arial" w:cs="Arial"/>
              </w:rPr>
            </w:pPr>
            <w:r w:rsidRPr="00525663">
              <w:rPr>
                <w:rFonts w:ascii="Arial" w:hAnsi="Arial" w:cs="Arial"/>
              </w:rPr>
              <w:t xml:space="preserve">Note: This implies that the SSB-based RLM-RS cannot fall outside the measurement window </w:t>
            </w:r>
          </w:p>
          <w:p w14:paraId="623EEC44" w14:textId="130FE534" w:rsidR="00525663" w:rsidRPr="00525663" w:rsidRDefault="00525663" w:rsidP="00525663">
            <w:pPr>
              <w:numPr>
                <w:ilvl w:val="0"/>
                <w:numId w:val="38"/>
              </w:numPr>
              <w:overflowPunct/>
              <w:autoSpaceDE/>
              <w:autoSpaceDN/>
              <w:snapToGrid w:val="0"/>
              <w:spacing w:after="120"/>
              <w:jc w:val="both"/>
              <w:textAlignment w:val="auto"/>
              <w:rPr>
                <w:rFonts w:ascii="Arial" w:hAnsi="Arial" w:cs="Arial"/>
              </w:rPr>
            </w:pPr>
            <w:r w:rsidRPr="00525663">
              <w:rPr>
                <w:rFonts w:ascii="Arial" w:hAnsi="Arial" w:cs="Arial"/>
              </w:rPr>
              <w:t>FFS: Whether and how DRS transmission window is configured to the UE</w:t>
            </w:r>
          </w:p>
        </w:tc>
      </w:tr>
    </w:tbl>
    <w:p w14:paraId="3E97274C" w14:textId="5FF6AEC1" w:rsidR="00525663" w:rsidRDefault="00525663" w:rsidP="002028B1">
      <w:pPr>
        <w:rPr>
          <w:rFonts w:ascii="Arial" w:hAnsi="Arial" w:cs="Arial"/>
          <w:lang w:val="en-US" w:eastAsia="zh-CN"/>
        </w:rPr>
      </w:pPr>
    </w:p>
    <w:p w14:paraId="63AF87B9" w14:textId="173FE2A4" w:rsidR="00525663" w:rsidRDefault="00525663" w:rsidP="002028B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This contribution studies different FFS aspects of initial access procedure enhancements for NR-U and presents our views. </w:t>
      </w:r>
    </w:p>
    <w:p w14:paraId="3C800B44" w14:textId="72B3F490" w:rsidR="007D05CA" w:rsidRDefault="00B975F2" w:rsidP="006F0588">
      <w:pPr>
        <w:pStyle w:val="Heading1"/>
        <w:rPr>
          <w:rFonts w:cs="Arial"/>
          <w:lang w:val="en-US"/>
        </w:rPr>
      </w:pPr>
      <w:r w:rsidRPr="00B822B1">
        <w:rPr>
          <w:rFonts w:cs="Arial"/>
          <w:lang w:val="en-US"/>
        </w:rPr>
        <w:t>2. Discussion</w:t>
      </w:r>
    </w:p>
    <w:p w14:paraId="3D0F324C" w14:textId="05B09D42" w:rsidR="00520A3E" w:rsidRDefault="00A8681D" w:rsidP="002028B1">
      <w:pPr>
        <w:pStyle w:val="Heading2"/>
        <w:spacing w:before="180" w:after="180"/>
        <w:ind w:left="1134" w:hanging="1134"/>
        <w:rPr>
          <w:rFonts w:ascii="Arial" w:eastAsia="SimSun" w:hAnsi="Arial" w:cs="Arial"/>
          <w:color w:val="auto"/>
          <w:sz w:val="32"/>
          <w:szCs w:val="20"/>
          <w:lang w:val="en-US" w:eastAsia="zh-CN"/>
        </w:rPr>
      </w:pPr>
      <w:r w:rsidRPr="00A8681D">
        <w:rPr>
          <w:rFonts w:ascii="Arial" w:eastAsia="SimSun" w:hAnsi="Arial" w:cs="Arial"/>
          <w:color w:val="auto"/>
          <w:sz w:val="32"/>
          <w:szCs w:val="20"/>
          <w:lang w:val="en-US" w:eastAsia="zh-CN"/>
        </w:rPr>
        <w:t xml:space="preserve">2.1 </w:t>
      </w:r>
      <w:r w:rsidR="00762821">
        <w:rPr>
          <w:rFonts w:ascii="Arial" w:eastAsia="SimSun" w:hAnsi="Arial" w:cs="Arial"/>
          <w:color w:val="auto"/>
          <w:sz w:val="32"/>
          <w:szCs w:val="20"/>
          <w:lang w:val="en-US" w:eastAsia="zh-CN"/>
        </w:rPr>
        <w:t xml:space="preserve">Initial access procedure </w:t>
      </w:r>
    </w:p>
    <w:p w14:paraId="638DAE76" w14:textId="13776173" w:rsidR="00762821" w:rsidRPr="00817F95" w:rsidRDefault="00762821" w:rsidP="00817F95">
      <w:pPr>
        <w:rPr>
          <w:rFonts w:ascii="Arial" w:hAnsi="Arial" w:cs="Arial"/>
          <w:b/>
          <w:bCs/>
          <w:u w:val="single"/>
          <w:lang w:val="en-US" w:eastAsia="zh-CN"/>
        </w:rPr>
      </w:pPr>
      <w:r w:rsidRPr="00817F95">
        <w:rPr>
          <w:rFonts w:ascii="Arial" w:hAnsi="Arial" w:cs="Arial"/>
          <w:b/>
          <w:bCs/>
          <w:u w:val="single"/>
          <w:lang w:val="en-US" w:eastAsia="zh-CN"/>
        </w:rPr>
        <w:t xml:space="preserve">QCL determination </w:t>
      </w:r>
    </w:p>
    <w:p w14:paraId="78E8730E" w14:textId="54A84367" w:rsidR="00E26B06" w:rsidRDefault="00762821" w:rsidP="00C64D4D">
      <w:p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the RAN1 #97 meeting, it was agreed to reuse the Rel-15 framework to determine the frame timing based on the decoded SSB index (combination of 8 PBCH DMRS sequence and 3 values (2-bit) in PBCH payload)</w:t>
      </w:r>
      <w:r w:rsidR="001156E0">
        <w:rPr>
          <w:rFonts w:ascii="Arial" w:hAnsi="Arial" w:cs="Arial"/>
          <w:lang w:val="en-US" w:eastAsia="zh-CN"/>
        </w:rPr>
        <w:t xml:space="preserve"> and the half-frame indicator. With regard to QCL relation between detected SSBs across DMRS windows, </w:t>
      </w:r>
      <w:r w:rsidR="009D3968">
        <w:rPr>
          <w:rFonts w:ascii="Arial" w:hAnsi="Arial" w:cs="Arial"/>
          <w:lang w:val="en-US" w:eastAsia="zh-CN"/>
        </w:rPr>
        <w:t xml:space="preserve">modulo (A, Q) function is </w:t>
      </w:r>
      <w:r w:rsidR="00FE12B6">
        <w:rPr>
          <w:rFonts w:ascii="Arial" w:hAnsi="Arial" w:cs="Arial"/>
          <w:lang w:val="en-US" w:eastAsia="zh-CN"/>
        </w:rPr>
        <w:t>agreed</w:t>
      </w:r>
      <w:r w:rsidR="009D3968">
        <w:rPr>
          <w:rFonts w:ascii="Arial" w:hAnsi="Arial" w:cs="Arial"/>
          <w:lang w:val="en-US" w:eastAsia="zh-CN"/>
        </w:rPr>
        <w:t xml:space="preserve"> to determine the mapping between SSBs in different location and QCL relation (i.e. beam index). </w:t>
      </w:r>
      <w:r w:rsidR="00FE12B6">
        <w:rPr>
          <w:rFonts w:ascii="Arial" w:hAnsi="Arial" w:cs="Arial"/>
          <w:lang w:val="en-US" w:eastAsia="zh-CN"/>
        </w:rPr>
        <w:t>However,</w:t>
      </w:r>
      <w:r w:rsidR="009D3968">
        <w:rPr>
          <w:rFonts w:ascii="Arial" w:hAnsi="Arial" w:cs="Arial"/>
          <w:lang w:val="en-US" w:eastAsia="zh-CN"/>
        </w:rPr>
        <w:t xml:space="preserve"> </w:t>
      </w:r>
      <w:r w:rsidR="00FE12B6">
        <w:rPr>
          <w:rFonts w:ascii="Arial" w:hAnsi="Arial" w:cs="Arial"/>
          <w:lang w:val="en-US" w:eastAsia="zh-CN"/>
        </w:rPr>
        <w:t>s</w:t>
      </w:r>
      <w:r w:rsidR="009D3968">
        <w:rPr>
          <w:rFonts w:ascii="Arial" w:hAnsi="Arial" w:cs="Arial"/>
          <w:lang w:val="en-US" w:eastAsia="zh-CN"/>
        </w:rPr>
        <w:t>everal FFS aspects remain open</w:t>
      </w:r>
      <w:r w:rsidR="00E26B06">
        <w:rPr>
          <w:rFonts w:ascii="Arial" w:hAnsi="Arial" w:cs="Arial"/>
          <w:lang w:val="en-US" w:eastAsia="zh-CN"/>
        </w:rPr>
        <w:t>,</w:t>
      </w:r>
      <w:r w:rsidR="009D3968">
        <w:rPr>
          <w:rFonts w:ascii="Arial" w:hAnsi="Arial" w:cs="Arial"/>
          <w:lang w:val="en-US" w:eastAsia="zh-CN"/>
        </w:rPr>
        <w:t xml:space="preserve"> including</w:t>
      </w:r>
      <w:r w:rsidR="00E26B06">
        <w:rPr>
          <w:rFonts w:ascii="Arial" w:hAnsi="Arial" w:cs="Arial"/>
          <w:lang w:val="en-US" w:eastAsia="zh-CN"/>
        </w:rPr>
        <w:t>:</w:t>
      </w:r>
      <w:r w:rsidR="009D3968">
        <w:rPr>
          <w:rFonts w:ascii="Arial" w:hAnsi="Arial" w:cs="Arial"/>
          <w:lang w:val="en-US" w:eastAsia="zh-CN"/>
        </w:rPr>
        <w:t xml:space="preserve"> </w:t>
      </w:r>
    </w:p>
    <w:p w14:paraId="42E460DC" w14:textId="080177A5" w:rsidR="00E26B06" w:rsidRDefault="00E26B06" w:rsidP="00C64D4D">
      <w:pPr>
        <w:pStyle w:val="ListParagraph"/>
        <w:numPr>
          <w:ilvl w:val="0"/>
          <w:numId w:val="41"/>
        </w:num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</w:t>
      </w:r>
      <w:r w:rsidR="009D3968" w:rsidRPr="00E26B06">
        <w:rPr>
          <w:rFonts w:ascii="Arial" w:hAnsi="Arial" w:cs="Arial"/>
          <w:lang w:val="en-US" w:eastAsia="zh-CN"/>
        </w:rPr>
        <w:t>he definition of A</w:t>
      </w:r>
    </w:p>
    <w:p w14:paraId="67511435" w14:textId="77777777" w:rsidR="00E26B06" w:rsidRDefault="00E26B06" w:rsidP="00C64D4D">
      <w:pPr>
        <w:pStyle w:val="ListParagraph"/>
        <w:numPr>
          <w:ilvl w:val="0"/>
          <w:numId w:val="41"/>
        </w:num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</w:t>
      </w:r>
      <w:r w:rsidR="009D3968" w:rsidRPr="00E26B06">
        <w:rPr>
          <w:rFonts w:ascii="Arial" w:hAnsi="Arial" w:cs="Arial"/>
          <w:lang w:val="en-US" w:eastAsia="zh-CN"/>
        </w:rPr>
        <w:t xml:space="preserve">he mechanism to signal Q value </w:t>
      </w:r>
    </w:p>
    <w:p w14:paraId="748404D2" w14:textId="6C2E1B75" w:rsidR="00762821" w:rsidRPr="00E26B06" w:rsidRDefault="00E26B06" w:rsidP="00C64D4D">
      <w:pPr>
        <w:pStyle w:val="ListParagraph"/>
        <w:numPr>
          <w:ilvl w:val="0"/>
          <w:numId w:val="41"/>
        </w:num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W</w:t>
      </w:r>
      <w:r w:rsidR="009D3968" w:rsidRPr="00E26B06">
        <w:rPr>
          <w:rFonts w:ascii="Arial" w:hAnsi="Arial" w:cs="Arial"/>
          <w:lang w:val="en-US" w:eastAsia="zh-CN"/>
        </w:rPr>
        <w:t>hether</w:t>
      </w:r>
      <w:r w:rsidR="00FE12B6" w:rsidRPr="00E26B06">
        <w:rPr>
          <w:rFonts w:ascii="Arial" w:hAnsi="Arial" w:cs="Arial"/>
          <w:lang w:val="en-US" w:eastAsia="zh-CN"/>
        </w:rPr>
        <w:t xml:space="preserve"> need to put some restrictions on</w:t>
      </w:r>
      <w:r w:rsidR="009D3968" w:rsidRPr="00E26B06">
        <w:rPr>
          <w:rFonts w:ascii="Arial" w:hAnsi="Arial" w:cs="Arial"/>
          <w:lang w:val="en-US" w:eastAsia="zh-CN"/>
        </w:rPr>
        <w:t xml:space="preserve"> the candidate values for setting the Q</w:t>
      </w:r>
      <w:r w:rsidR="00FE12B6" w:rsidRPr="00E26B06">
        <w:rPr>
          <w:rFonts w:ascii="Arial" w:hAnsi="Arial" w:cs="Arial"/>
          <w:lang w:val="en-US" w:eastAsia="zh-CN"/>
        </w:rPr>
        <w:t xml:space="preserve"> value</w:t>
      </w:r>
      <w:r>
        <w:rPr>
          <w:rFonts w:ascii="Arial" w:hAnsi="Arial" w:cs="Arial"/>
          <w:lang w:val="en-US" w:eastAsia="zh-CN"/>
        </w:rPr>
        <w:t>?</w:t>
      </w:r>
      <w:r w:rsidR="00FE12B6" w:rsidRPr="00E26B06">
        <w:rPr>
          <w:rFonts w:ascii="Arial" w:hAnsi="Arial" w:cs="Arial"/>
          <w:lang w:val="en-US" w:eastAsia="zh-CN"/>
        </w:rPr>
        <w:t xml:space="preserve"> </w:t>
      </w:r>
    </w:p>
    <w:p w14:paraId="5633AFAB" w14:textId="4D3B479A" w:rsidR="00FE12B6" w:rsidRDefault="00FE12B6" w:rsidP="00C64D4D">
      <w:pPr>
        <w:spacing w:after="120"/>
        <w:jc w:val="both"/>
        <w:rPr>
          <w:rFonts w:ascii="Arial" w:hAnsi="Arial" w:cs="Arial"/>
          <w:lang w:val="en-US" w:eastAsia="zh-CN"/>
        </w:rPr>
      </w:pPr>
    </w:p>
    <w:p w14:paraId="35BA6EE8" w14:textId="07B77451" w:rsidR="00D4672A" w:rsidRDefault="00D4672A" w:rsidP="00C64D4D">
      <w:p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Due to LBT requirement, the following was agreed in</w:t>
      </w:r>
      <w:r w:rsidR="00DA5035">
        <w:rPr>
          <w:rFonts w:ascii="Arial" w:hAnsi="Arial" w:cs="Arial"/>
          <w:lang w:val="en-US" w:eastAsia="zh-CN"/>
        </w:rPr>
        <w:t xml:space="preserve"> the RAN1 #96bis</w:t>
      </w:r>
      <w:r>
        <w:rPr>
          <w:rFonts w:ascii="Arial" w:hAnsi="Arial" w:cs="Arial"/>
          <w:lang w:val="en-US" w:eastAsia="zh-CN"/>
        </w:rPr>
        <w:t xml:space="preserve"> [2] to extend the number of SS/PBCH blocks candidate positions to Y = 20 for 30kHz and Y = 10 for 15kHz, respectively, to provide sufficient transmission opportunities for SS/PBCH blocks: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967"/>
      </w:tblGrid>
      <w:tr w:rsidR="00D4672A" w14:paraId="018B2ABD" w14:textId="77777777" w:rsidTr="00D4672A">
        <w:tc>
          <w:tcPr>
            <w:tcW w:w="9967" w:type="dxa"/>
          </w:tcPr>
          <w:p w14:paraId="48605EA0" w14:textId="77777777" w:rsidR="00D4672A" w:rsidRPr="00D4672A" w:rsidRDefault="00D4672A" w:rsidP="00D4672A">
            <w:pPr>
              <w:spacing w:after="0"/>
              <w:rPr>
                <w:rFonts w:ascii="Arial" w:hAnsi="Arial" w:cs="Arial"/>
                <w:lang w:eastAsia="x-none"/>
              </w:rPr>
            </w:pPr>
            <w:r w:rsidRPr="00D4672A">
              <w:rPr>
                <w:rFonts w:ascii="Arial" w:hAnsi="Arial" w:cs="Arial"/>
                <w:highlight w:val="green"/>
                <w:lang w:eastAsia="x-none"/>
              </w:rPr>
              <w:t>Agreement:</w:t>
            </w:r>
            <w:r w:rsidRPr="00D4672A">
              <w:rPr>
                <w:rFonts w:ascii="Arial" w:hAnsi="Arial" w:cs="Arial"/>
                <w:highlight w:val="green"/>
                <w:lang w:eastAsia="x-none"/>
              </w:rPr>
              <w:br/>
            </w:r>
            <w:r w:rsidRPr="00D4672A">
              <w:rPr>
                <w:rFonts w:ascii="Arial" w:hAnsi="Arial" w:cs="Arial"/>
                <w:lang w:eastAsia="x-none"/>
              </w:rPr>
              <w:t xml:space="preserve">The maximum DRS transmission window duration is 5 </w:t>
            </w:r>
            <w:proofErr w:type="spellStart"/>
            <w:r w:rsidRPr="00D4672A">
              <w:rPr>
                <w:rFonts w:ascii="Arial" w:hAnsi="Arial" w:cs="Arial"/>
                <w:lang w:eastAsia="x-none"/>
              </w:rPr>
              <w:t>ms</w:t>
            </w:r>
            <w:proofErr w:type="spellEnd"/>
            <w:r w:rsidRPr="00D4672A">
              <w:rPr>
                <w:rFonts w:ascii="Arial" w:hAnsi="Arial" w:cs="Arial"/>
                <w:lang w:eastAsia="x-none"/>
              </w:rPr>
              <w:t>.</w:t>
            </w:r>
          </w:p>
          <w:p w14:paraId="341B00EF" w14:textId="77777777" w:rsidR="00D4672A" w:rsidRPr="00D4672A" w:rsidRDefault="00D4672A" w:rsidP="00D4672A">
            <w:pPr>
              <w:numPr>
                <w:ilvl w:val="0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x-none"/>
              </w:rPr>
            </w:pPr>
            <w:r w:rsidRPr="00D4672A">
              <w:rPr>
                <w:rFonts w:ascii="Arial" w:hAnsi="Arial" w:cs="Arial"/>
                <w:lang w:eastAsia="x-none"/>
              </w:rPr>
              <w:t xml:space="preserve">The maximum number of </w:t>
            </w:r>
            <w:proofErr w:type="gramStart"/>
            <w:r w:rsidRPr="00D4672A">
              <w:rPr>
                <w:rFonts w:ascii="Arial" w:hAnsi="Arial" w:cs="Arial"/>
                <w:lang w:eastAsia="x-none"/>
              </w:rPr>
              <w:t>candidate</w:t>
            </w:r>
            <w:proofErr w:type="gramEnd"/>
            <w:r w:rsidRPr="00D4672A">
              <w:rPr>
                <w:rFonts w:ascii="Arial" w:hAnsi="Arial" w:cs="Arial"/>
                <w:lang w:eastAsia="x-none"/>
              </w:rPr>
              <w:t xml:space="preserve"> SSB positions within a DRS transmission window, Y, is selected as Y = 10 for 15 kHz SCS and Y = 20 for 30 kHz SCS.</w:t>
            </w:r>
          </w:p>
          <w:p w14:paraId="0AFF9E61" w14:textId="77777777" w:rsidR="00D4672A" w:rsidRPr="00D4672A" w:rsidRDefault="00D4672A" w:rsidP="00D4672A">
            <w:pPr>
              <w:numPr>
                <w:ilvl w:val="1"/>
                <w:numId w:val="4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lang w:eastAsia="x-none"/>
              </w:rPr>
            </w:pPr>
            <w:r w:rsidRPr="00D4672A">
              <w:rPr>
                <w:rFonts w:ascii="Arial" w:hAnsi="Arial" w:cs="Arial"/>
                <w:lang w:eastAsia="x-none"/>
              </w:rPr>
              <w:t xml:space="preserve">Note: The number of starting points for DRS transmissions with the 5 </w:t>
            </w:r>
            <w:proofErr w:type="spellStart"/>
            <w:r w:rsidRPr="00D4672A">
              <w:rPr>
                <w:rFonts w:ascii="Arial" w:hAnsi="Arial" w:cs="Arial"/>
                <w:lang w:eastAsia="x-none"/>
              </w:rPr>
              <w:t>ms</w:t>
            </w:r>
            <w:proofErr w:type="spellEnd"/>
            <w:r w:rsidRPr="00D4672A">
              <w:rPr>
                <w:rFonts w:ascii="Arial" w:hAnsi="Arial" w:cs="Arial"/>
                <w:lang w:eastAsia="x-none"/>
              </w:rPr>
              <w:t xml:space="preserve"> window that can use a Cat. 2 LBT is to be discussed further as part of channel access discussions.</w:t>
            </w:r>
          </w:p>
          <w:p w14:paraId="0B6BA2A5" w14:textId="77777777" w:rsidR="00D4672A" w:rsidRPr="00D4672A" w:rsidRDefault="00D4672A" w:rsidP="00D4672A">
            <w:pPr>
              <w:pStyle w:val="BodyText"/>
              <w:rPr>
                <w:rFonts w:cs="Arial"/>
              </w:rPr>
            </w:pPr>
          </w:p>
          <w:p w14:paraId="3B4B3848" w14:textId="77777777" w:rsidR="00D4672A" w:rsidRPr="00D4672A" w:rsidRDefault="00D4672A" w:rsidP="00D4672A">
            <w:pPr>
              <w:spacing w:after="0"/>
              <w:rPr>
                <w:rFonts w:ascii="Arial" w:eastAsia="Batang" w:hAnsi="Arial" w:cs="Arial"/>
                <w:szCs w:val="24"/>
                <w:lang w:eastAsia="x-none"/>
              </w:rPr>
            </w:pPr>
            <w:r w:rsidRPr="00D4672A">
              <w:rPr>
                <w:rFonts w:ascii="Arial" w:eastAsia="Batang" w:hAnsi="Arial" w:cs="Arial"/>
                <w:szCs w:val="24"/>
                <w:highlight w:val="green"/>
                <w:lang w:eastAsia="x-none"/>
              </w:rPr>
              <w:t>Agreement:</w:t>
            </w:r>
          </w:p>
          <w:p w14:paraId="72960D5A" w14:textId="79387C2E" w:rsidR="00D4672A" w:rsidRPr="00D4672A" w:rsidRDefault="00D4672A" w:rsidP="00D4672A">
            <w:pPr>
              <w:spacing w:after="120"/>
              <w:rPr>
                <w:rFonts w:ascii="Arial" w:eastAsia="Batang" w:hAnsi="Arial" w:cs="Arial"/>
                <w:szCs w:val="24"/>
                <w:lang w:eastAsia="x-none"/>
              </w:rPr>
            </w:pPr>
            <w:r w:rsidRPr="00D4672A">
              <w:rPr>
                <w:rFonts w:ascii="Arial" w:eastAsia="Batang" w:hAnsi="Arial" w:cs="Arial"/>
                <w:szCs w:val="24"/>
                <w:lang w:eastAsia="x-none"/>
              </w:rPr>
              <w:t xml:space="preserve">UE determines serving cell timing from the detected SSB candidate position, where the SSB candidate positions within the DRS transmission window are indexed from </w:t>
            </w:r>
            <w:proofErr w:type="gramStart"/>
            <w:r w:rsidRPr="00D4672A">
              <w:rPr>
                <w:rFonts w:ascii="Arial" w:eastAsia="Batang" w:hAnsi="Arial" w:cs="Arial"/>
                <w:szCs w:val="24"/>
                <w:lang w:eastAsia="x-none"/>
              </w:rPr>
              <w:t>0,…</w:t>
            </w:r>
            <w:proofErr w:type="gramEnd"/>
            <w:r w:rsidRPr="00D4672A">
              <w:rPr>
                <w:rFonts w:ascii="Arial" w:eastAsia="Batang" w:hAnsi="Arial" w:cs="Arial"/>
                <w:szCs w:val="24"/>
                <w:lang w:eastAsia="x-none"/>
              </w:rPr>
              <w:t>,Y-1 (Y = 10 for 15 kHz SCS and Y = 20 for 30 kHz SCS).</w:t>
            </w:r>
          </w:p>
        </w:tc>
      </w:tr>
    </w:tbl>
    <w:p w14:paraId="7636BFAD" w14:textId="4DCFBE0A" w:rsidR="00D4672A" w:rsidRDefault="00D4672A" w:rsidP="00762821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   </w:t>
      </w:r>
    </w:p>
    <w:p w14:paraId="68818E41" w14:textId="41759A59" w:rsidR="00D4672A" w:rsidRDefault="004B5169" w:rsidP="00382208">
      <w:p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Given the fact that</w:t>
      </w:r>
      <w:r w:rsidR="00D4672A">
        <w:rPr>
          <w:rFonts w:ascii="Arial" w:hAnsi="Arial" w:cs="Arial"/>
          <w:lang w:val="en-US" w:eastAsia="zh-CN"/>
        </w:rPr>
        <w:t xml:space="preserve"> the SSB index can be larger than 8</w:t>
      </w:r>
      <w:r w:rsidR="00DA5035">
        <w:rPr>
          <w:rFonts w:ascii="Arial" w:hAnsi="Arial" w:cs="Arial"/>
          <w:lang w:val="en-US" w:eastAsia="zh-CN"/>
        </w:rPr>
        <w:t xml:space="preserve"> but</w:t>
      </w:r>
      <w:r w:rsidR="00D4672A">
        <w:rPr>
          <w:rFonts w:ascii="Arial" w:hAnsi="Arial" w:cs="Arial"/>
          <w:lang w:val="en-US" w:eastAsia="zh-CN"/>
        </w:rPr>
        <w:t xml:space="preserve"> </w:t>
      </w:r>
      <w:r w:rsidR="004548E6">
        <w:rPr>
          <w:rFonts w:ascii="Arial" w:hAnsi="Arial" w:cs="Arial"/>
          <w:lang w:val="en-US" w:eastAsia="zh-CN"/>
        </w:rPr>
        <w:t xml:space="preserve">the number of </w:t>
      </w:r>
      <w:r w:rsidR="00D4672A">
        <w:rPr>
          <w:rFonts w:ascii="Arial" w:hAnsi="Arial" w:cs="Arial"/>
          <w:lang w:val="en-US" w:eastAsia="zh-CN"/>
        </w:rPr>
        <w:t xml:space="preserve">DMRS sequence is up to 7, it seems obvious to define A as the SS/PBCH block candidate index detected based on DMRS sequence and </w:t>
      </w:r>
      <w:r w:rsidR="00DA5035">
        <w:rPr>
          <w:rFonts w:ascii="Arial" w:hAnsi="Arial" w:cs="Arial"/>
          <w:lang w:val="en-US" w:eastAsia="zh-CN"/>
        </w:rPr>
        <w:t>3 LSB payload. In addition, Q denotes the maximum number of candidate beams operated by network.</w:t>
      </w:r>
      <w:r>
        <w:rPr>
          <w:rFonts w:ascii="Arial" w:hAnsi="Arial" w:cs="Arial"/>
          <w:lang w:val="en-US" w:eastAsia="zh-CN"/>
        </w:rPr>
        <w:t xml:space="preserve"> Regarding the range</w:t>
      </w:r>
      <w:r w:rsidR="007036A1">
        <w:rPr>
          <w:rFonts w:ascii="Arial" w:hAnsi="Arial" w:cs="Arial"/>
          <w:lang w:val="en-US" w:eastAsia="zh-CN"/>
        </w:rPr>
        <w:t xml:space="preserve"> of Q value, we are supportive to extend the Rel-15 design to provide more flexibility together with feasible signaling overhead, i.e. restricting Q to 1,2,4, and 8. </w:t>
      </w:r>
      <w:r w:rsidR="00DA5035">
        <w:rPr>
          <w:rFonts w:ascii="Arial" w:hAnsi="Arial" w:cs="Arial"/>
          <w:lang w:val="en-US" w:eastAsia="zh-CN"/>
        </w:rPr>
        <w:t xml:space="preserve"> </w:t>
      </w:r>
    </w:p>
    <w:p w14:paraId="165A543B" w14:textId="5065B21A" w:rsidR="00334BE9" w:rsidRDefault="004548E6" w:rsidP="00382208">
      <w:p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Another FFS aspect related to QCL determination is how to signal the Q value. </w:t>
      </w:r>
      <w:r w:rsidR="006509D1">
        <w:rPr>
          <w:rFonts w:ascii="Arial" w:hAnsi="Arial" w:cs="Arial"/>
          <w:lang w:val="en-US" w:eastAsia="zh-CN"/>
        </w:rPr>
        <w:t>In general, modification on MIB content and</w:t>
      </w:r>
      <w:r w:rsidR="00334BE9">
        <w:rPr>
          <w:rFonts w:ascii="Arial" w:hAnsi="Arial" w:cs="Arial"/>
          <w:lang w:val="en-US" w:eastAsia="zh-CN"/>
        </w:rPr>
        <w:t xml:space="preserve"> especially increasing the payload should be avoided due to the backward compatible issue. As discussed in the past meeting, Q value is used to determine the associated RACH resources during the initial access procedure. It is therefore reasonable to signal the value of Q in the SIB1 information. </w:t>
      </w:r>
    </w:p>
    <w:p w14:paraId="79EA1CC7" w14:textId="25004B7C" w:rsidR="004548E6" w:rsidRDefault="00334BE9" w:rsidP="004548E6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Based on the discussions above, we made the following proposal: </w:t>
      </w:r>
      <w:r w:rsidR="006509D1">
        <w:rPr>
          <w:rFonts w:ascii="Arial" w:hAnsi="Arial" w:cs="Arial"/>
          <w:lang w:val="en-US" w:eastAsia="zh-CN"/>
        </w:rPr>
        <w:t xml:space="preserve"> </w:t>
      </w:r>
      <w:r w:rsidR="004548E6">
        <w:rPr>
          <w:rFonts w:ascii="Arial" w:hAnsi="Arial" w:cs="Arial"/>
          <w:lang w:val="en-US" w:eastAsia="zh-CN"/>
        </w:rPr>
        <w:t xml:space="preserve"> </w:t>
      </w:r>
    </w:p>
    <w:p w14:paraId="64855008" w14:textId="77777777" w:rsidR="007036A1" w:rsidRDefault="007036A1" w:rsidP="007036A1">
      <w:pPr>
        <w:spacing w:after="0"/>
        <w:rPr>
          <w:rFonts w:ascii="Arial" w:hAnsi="Arial" w:cs="Arial"/>
          <w:b/>
          <w:bCs/>
          <w:lang w:val="en-US" w:eastAsia="zh-CN"/>
        </w:rPr>
      </w:pPr>
      <w:r w:rsidRPr="00906300">
        <w:rPr>
          <w:rFonts w:ascii="Arial" w:hAnsi="Arial" w:cs="Arial"/>
          <w:b/>
          <w:bCs/>
          <w:lang w:val="en-US" w:eastAsia="zh-CN"/>
        </w:rPr>
        <w:lastRenderedPageBreak/>
        <w:t xml:space="preserve">Proposal </w:t>
      </w:r>
      <w:r>
        <w:rPr>
          <w:rFonts w:ascii="Arial" w:hAnsi="Arial" w:cs="Arial"/>
          <w:b/>
          <w:bCs/>
          <w:lang w:val="en-US" w:eastAsia="zh-CN"/>
        </w:rPr>
        <w:t>1</w:t>
      </w:r>
      <w:r w:rsidRPr="00906300">
        <w:rPr>
          <w:rFonts w:ascii="Arial" w:hAnsi="Arial" w:cs="Arial"/>
          <w:b/>
          <w:bCs/>
          <w:lang w:val="en-US" w:eastAsia="zh-CN"/>
        </w:rPr>
        <w:t xml:space="preserve">: </w:t>
      </w:r>
    </w:p>
    <w:p w14:paraId="695C24FC" w14:textId="24AE3C6D" w:rsidR="007036A1" w:rsidRDefault="007036A1" w:rsidP="007036A1">
      <w:pPr>
        <w:pStyle w:val="ListParagraph"/>
        <w:numPr>
          <w:ilvl w:val="0"/>
          <w:numId w:val="36"/>
        </w:numPr>
        <w:rPr>
          <w:rFonts w:ascii="Arial" w:hAnsi="Arial" w:cs="Arial"/>
          <w:lang w:val="en-US" w:eastAsia="zh-CN"/>
        </w:rPr>
      </w:pPr>
      <w:r w:rsidRPr="007036A1">
        <w:rPr>
          <w:rFonts w:ascii="Arial" w:hAnsi="Arial" w:cs="Arial"/>
          <w:i/>
          <w:iCs/>
          <w:lang w:val="en-US" w:eastAsia="zh-CN"/>
        </w:rPr>
        <w:t>Define ‘A’ as the SS/PBCH block candidate index for modulo (A, Q) function</w:t>
      </w:r>
      <w:r>
        <w:rPr>
          <w:rFonts w:ascii="Arial" w:hAnsi="Arial" w:cs="Arial"/>
          <w:lang w:val="en-US" w:eastAsia="zh-CN"/>
        </w:rPr>
        <w:t xml:space="preserve">. </w:t>
      </w:r>
    </w:p>
    <w:p w14:paraId="57BBC3D4" w14:textId="707C3BE5" w:rsidR="00334BE9" w:rsidRPr="00382208" w:rsidRDefault="007036A1" w:rsidP="00382208">
      <w:pPr>
        <w:pStyle w:val="ListParagraph"/>
        <w:numPr>
          <w:ilvl w:val="0"/>
          <w:numId w:val="3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i/>
          <w:iCs/>
          <w:lang w:val="en-US" w:eastAsia="zh-CN"/>
        </w:rPr>
        <w:t>The value of Q can be 1,2, 4 or 8</w:t>
      </w:r>
      <w:r w:rsidR="00382208">
        <w:rPr>
          <w:rFonts w:ascii="Arial" w:hAnsi="Arial" w:cs="Arial"/>
          <w:i/>
          <w:iCs/>
          <w:lang w:val="en-US" w:eastAsia="zh-CN"/>
        </w:rPr>
        <w:t xml:space="preserve"> and i</w:t>
      </w:r>
      <w:r w:rsidR="00334BE9" w:rsidRPr="00382208">
        <w:rPr>
          <w:rFonts w:ascii="Arial" w:hAnsi="Arial" w:cs="Arial"/>
          <w:i/>
          <w:iCs/>
          <w:lang w:val="en-US" w:eastAsia="zh-CN"/>
        </w:rPr>
        <w:t>ndicate</w:t>
      </w:r>
      <w:r w:rsidR="00382208">
        <w:rPr>
          <w:rFonts w:ascii="Arial" w:hAnsi="Arial" w:cs="Arial"/>
          <w:i/>
          <w:iCs/>
          <w:lang w:val="en-US" w:eastAsia="zh-CN"/>
        </w:rPr>
        <w:t>d</w:t>
      </w:r>
      <w:r w:rsidR="00334BE9" w:rsidRPr="00382208">
        <w:rPr>
          <w:rFonts w:ascii="Arial" w:hAnsi="Arial" w:cs="Arial"/>
          <w:i/>
          <w:iCs/>
          <w:lang w:val="en-US" w:eastAsia="zh-CN"/>
        </w:rPr>
        <w:t xml:space="preserve"> in SIB1</w:t>
      </w:r>
    </w:p>
    <w:p w14:paraId="3F1A74A0" w14:textId="32217BC4" w:rsidR="007036A1" w:rsidRDefault="007036A1" w:rsidP="00762821">
      <w:pPr>
        <w:spacing w:after="120"/>
        <w:rPr>
          <w:rFonts w:ascii="Arial" w:hAnsi="Arial" w:cs="Arial"/>
          <w:lang w:val="en-US" w:eastAsia="zh-CN"/>
        </w:rPr>
      </w:pPr>
    </w:p>
    <w:p w14:paraId="26338BC6" w14:textId="59245AF4" w:rsidR="00817F95" w:rsidRDefault="00817F95" w:rsidP="00817F95">
      <w:pPr>
        <w:pStyle w:val="Heading2"/>
        <w:spacing w:before="180" w:after="180"/>
        <w:ind w:left="1134" w:hanging="1134"/>
        <w:rPr>
          <w:rFonts w:ascii="Arial" w:eastAsia="SimSun" w:hAnsi="Arial" w:cs="Arial"/>
          <w:color w:val="auto"/>
          <w:sz w:val="32"/>
          <w:szCs w:val="20"/>
          <w:lang w:val="en-US" w:eastAsia="zh-CN"/>
        </w:rPr>
      </w:pPr>
      <w:r w:rsidRPr="00A8681D">
        <w:rPr>
          <w:rFonts w:ascii="Arial" w:eastAsia="SimSun" w:hAnsi="Arial" w:cs="Arial"/>
          <w:color w:val="auto"/>
          <w:sz w:val="32"/>
          <w:szCs w:val="20"/>
          <w:lang w:val="en-US" w:eastAsia="zh-CN"/>
        </w:rPr>
        <w:t>2.</w:t>
      </w:r>
      <w:r>
        <w:rPr>
          <w:rFonts w:ascii="Arial" w:eastAsia="SimSun" w:hAnsi="Arial" w:cs="Arial"/>
          <w:color w:val="auto"/>
          <w:sz w:val="32"/>
          <w:szCs w:val="20"/>
          <w:lang w:val="en-US" w:eastAsia="zh-CN"/>
        </w:rPr>
        <w:t>2</w:t>
      </w:r>
      <w:r w:rsidRPr="00A8681D">
        <w:rPr>
          <w:rFonts w:ascii="Arial" w:eastAsia="SimSun" w:hAnsi="Arial" w:cs="Arial"/>
          <w:color w:val="auto"/>
          <w:sz w:val="32"/>
          <w:szCs w:val="20"/>
          <w:lang w:val="en-US" w:eastAsia="zh-CN"/>
        </w:rPr>
        <w:t xml:space="preserve"> </w:t>
      </w:r>
      <w:r>
        <w:rPr>
          <w:rFonts w:ascii="Arial" w:eastAsia="SimSun" w:hAnsi="Arial" w:cs="Arial"/>
          <w:color w:val="auto"/>
          <w:sz w:val="32"/>
          <w:szCs w:val="20"/>
          <w:lang w:val="en-US" w:eastAsia="zh-CN"/>
        </w:rPr>
        <w:t>Random access</w:t>
      </w:r>
      <w:r w:rsidR="000A76C8">
        <w:rPr>
          <w:rFonts w:ascii="Arial" w:eastAsia="SimSun" w:hAnsi="Arial" w:cs="Arial"/>
          <w:color w:val="auto"/>
          <w:sz w:val="32"/>
          <w:szCs w:val="20"/>
          <w:lang w:val="en-US" w:eastAsia="zh-CN"/>
        </w:rPr>
        <w:t xml:space="preserve"> procedure</w:t>
      </w:r>
    </w:p>
    <w:p w14:paraId="17837934" w14:textId="0960C99E" w:rsidR="00817F95" w:rsidRPr="00817F95" w:rsidRDefault="00026F2D" w:rsidP="00271393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Rel-15 NR, the timing association between the SS/PBCH block and the PRACH transmission occasion is configured by SIB1 information. This allows network to derive the best downlink beam for the corresponding device based on the received preamble. </w:t>
      </w:r>
      <w:r w:rsidR="005C4F14">
        <w:rPr>
          <w:rFonts w:ascii="Arial" w:hAnsi="Arial" w:cs="Arial"/>
          <w:lang w:val="en-US" w:eastAsia="zh-CN"/>
        </w:rPr>
        <w:t xml:space="preserve">On the other hand, fixed timing relative to SS/PBCH block may defer the PRACH transmission for NR-U due to LBT failure. Thus, it is beneficial in terms of PRACH transmission robustness to configure multiple PRACH resources across multiple LBT sub-bands. The best SS/PBCH block can be indicated by which frequency occasion or preamble the UE transmit Msg1 in.   </w:t>
      </w:r>
      <w:r>
        <w:rPr>
          <w:rFonts w:ascii="Arial" w:hAnsi="Arial" w:cs="Arial"/>
          <w:lang w:val="en-US" w:eastAsia="zh-CN"/>
        </w:rPr>
        <w:t xml:space="preserve"> </w:t>
      </w:r>
      <w:r w:rsidR="00817F95" w:rsidRPr="00817F95">
        <w:rPr>
          <w:rFonts w:ascii="Arial" w:hAnsi="Arial" w:cs="Arial"/>
          <w:lang w:val="en-US" w:eastAsia="zh-CN"/>
        </w:rPr>
        <w:t xml:space="preserve"> </w:t>
      </w:r>
    </w:p>
    <w:p w14:paraId="5F4CF28D" w14:textId="1A69ABE0" w:rsidR="000A76C8" w:rsidRDefault="000A76C8" w:rsidP="00271393">
      <w:pPr>
        <w:spacing w:after="0"/>
        <w:jc w:val="both"/>
        <w:rPr>
          <w:rFonts w:ascii="Arial" w:hAnsi="Arial" w:cs="Arial"/>
          <w:b/>
          <w:bCs/>
          <w:lang w:val="en-US" w:eastAsia="zh-CN"/>
        </w:rPr>
      </w:pPr>
      <w:r w:rsidRPr="00906300">
        <w:rPr>
          <w:rFonts w:ascii="Arial" w:hAnsi="Arial" w:cs="Arial"/>
          <w:b/>
          <w:bCs/>
          <w:lang w:val="en-US" w:eastAsia="zh-CN"/>
        </w:rPr>
        <w:t xml:space="preserve">Proposal </w:t>
      </w:r>
      <w:r>
        <w:rPr>
          <w:rFonts w:ascii="Arial" w:hAnsi="Arial" w:cs="Arial"/>
          <w:b/>
          <w:bCs/>
          <w:lang w:val="en-US" w:eastAsia="zh-CN"/>
        </w:rPr>
        <w:t>2</w:t>
      </w:r>
      <w:r w:rsidRPr="00906300">
        <w:rPr>
          <w:rFonts w:ascii="Arial" w:hAnsi="Arial" w:cs="Arial"/>
          <w:b/>
          <w:bCs/>
          <w:lang w:val="en-US" w:eastAsia="zh-CN"/>
        </w:rPr>
        <w:t xml:space="preserve">: </w:t>
      </w:r>
    </w:p>
    <w:p w14:paraId="77CC9FAB" w14:textId="780B48CA" w:rsidR="000722C9" w:rsidRPr="003D5D41" w:rsidRDefault="000722C9" w:rsidP="00271393">
      <w:pPr>
        <w:pStyle w:val="ListParagraph"/>
        <w:numPr>
          <w:ilvl w:val="0"/>
          <w:numId w:val="42"/>
        </w:numPr>
        <w:spacing w:after="120"/>
        <w:ind w:left="360"/>
        <w:jc w:val="both"/>
        <w:rPr>
          <w:rFonts w:ascii="Arial" w:hAnsi="Arial" w:cs="Arial"/>
          <w:i/>
          <w:iCs/>
          <w:lang w:val="en-US" w:eastAsia="zh-CN"/>
        </w:rPr>
      </w:pPr>
      <w:r w:rsidRPr="003D5D41">
        <w:rPr>
          <w:rFonts w:ascii="Arial" w:hAnsi="Arial" w:cs="Arial"/>
          <w:i/>
          <w:iCs/>
          <w:lang w:val="en-US" w:eastAsia="zh-CN"/>
        </w:rPr>
        <w:t xml:space="preserve">Support configuring multiple PRACH resources across multiple LBT sub-bands/CC for Msg1 transmission. </w:t>
      </w:r>
    </w:p>
    <w:p w14:paraId="63F45F6C" w14:textId="28E940DC" w:rsidR="003D5D41" w:rsidRDefault="003D5D41" w:rsidP="003D5D41">
      <w:pPr>
        <w:spacing w:after="120"/>
        <w:rPr>
          <w:rFonts w:ascii="Arial" w:hAnsi="Arial" w:cs="Arial"/>
          <w:lang w:val="en-US" w:eastAsia="zh-CN"/>
        </w:rPr>
      </w:pPr>
    </w:p>
    <w:p w14:paraId="176A0480" w14:textId="593B6E67" w:rsidR="00113889" w:rsidRDefault="00113889" w:rsidP="003D5D41">
      <w:pPr>
        <w:spacing w:after="120"/>
        <w:rPr>
          <w:rFonts w:ascii="Arial" w:hAnsi="Arial" w:cs="Arial"/>
          <w:lang w:val="en-US" w:eastAsia="zh-CN"/>
        </w:rPr>
      </w:pPr>
    </w:p>
    <w:p w14:paraId="58073F55" w14:textId="77777777" w:rsidR="00113889" w:rsidRPr="003D5D41" w:rsidRDefault="00113889" w:rsidP="003D5D41">
      <w:pPr>
        <w:spacing w:after="120"/>
        <w:rPr>
          <w:rFonts w:ascii="Arial" w:hAnsi="Arial" w:cs="Arial"/>
          <w:lang w:val="en-US" w:eastAsia="zh-CN"/>
        </w:rPr>
      </w:pPr>
    </w:p>
    <w:p w14:paraId="40028204" w14:textId="77777777" w:rsidR="006E2C0F" w:rsidRPr="005A4E4F" w:rsidRDefault="006E2C0F" w:rsidP="006E2C0F">
      <w:pPr>
        <w:pStyle w:val="Heading1"/>
        <w:rPr>
          <w:rFonts w:cs="Arial"/>
          <w:lang w:val="en-US" w:eastAsia="zh-CN"/>
        </w:rPr>
      </w:pPr>
      <w:r w:rsidRPr="00B822B1">
        <w:rPr>
          <w:rFonts w:cs="Arial"/>
          <w:lang w:val="en-US"/>
        </w:rPr>
        <w:t>3. C</w:t>
      </w:r>
      <w:r w:rsidRPr="00B822B1">
        <w:rPr>
          <w:rFonts w:cs="Arial"/>
          <w:lang w:val="en-US" w:eastAsia="zh-CN"/>
        </w:rPr>
        <w:t xml:space="preserve">onclusion </w:t>
      </w:r>
    </w:p>
    <w:p w14:paraId="56B6A6C9" w14:textId="6EC125DB" w:rsidR="00EC628D" w:rsidRDefault="006E2C0F" w:rsidP="006E2C0F">
      <w:pPr>
        <w:rPr>
          <w:rFonts w:ascii="Arial" w:hAnsi="Arial" w:cs="Arial"/>
          <w:lang w:val="en-US"/>
        </w:rPr>
      </w:pPr>
      <w:r w:rsidRPr="002053BF">
        <w:rPr>
          <w:rFonts w:ascii="Arial" w:hAnsi="Arial" w:cs="Arial"/>
          <w:lang w:val="en-US"/>
        </w:rPr>
        <w:t xml:space="preserve">In this contribution, </w:t>
      </w:r>
      <w:r w:rsidR="00CE37EB">
        <w:rPr>
          <w:rFonts w:ascii="Arial" w:hAnsi="Arial" w:cs="Arial"/>
          <w:lang w:val="en-US"/>
        </w:rPr>
        <w:t xml:space="preserve">we discussed several FFS aspects related to </w:t>
      </w:r>
      <w:r w:rsidR="002028B1">
        <w:rPr>
          <w:rFonts w:ascii="Arial" w:hAnsi="Arial" w:cs="Arial"/>
          <w:lang w:val="en-US"/>
        </w:rPr>
        <w:t>initial access procedure enhancement</w:t>
      </w:r>
      <w:r w:rsidR="00CE37EB">
        <w:rPr>
          <w:rFonts w:ascii="Arial" w:hAnsi="Arial" w:cs="Arial"/>
          <w:lang w:val="en-US"/>
        </w:rPr>
        <w:t xml:space="preserve"> on </w:t>
      </w:r>
      <w:r w:rsidR="00734D54">
        <w:rPr>
          <w:rFonts w:ascii="Arial" w:hAnsi="Arial" w:cs="Arial"/>
          <w:lang w:val="en-US"/>
        </w:rPr>
        <w:t xml:space="preserve">NR </w:t>
      </w:r>
      <w:r w:rsidR="00CE37EB">
        <w:rPr>
          <w:rFonts w:ascii="Arial" w:hAnsi="Arial" w:cs="Arial"/>
          <w:lang w:val="en-US"/>
        </w:rPr>
        <w:t>unlicensed band. Based on the discussions above, we made the following proposals:</w:t>
      </w:r>
    </w:p>
    <w:p w14:paraId="1567FF30" w14:textId="77777777" w:rsidR="00F12E55" w:rsidRDefault="00F12E55" w:rsidP="00F12E55">
      <w:pPr>
        <w:spacing w:after="0"/>
        <w:rPr>
          <w:rFonts w:ascii="Arial" w:hAnsi="Arial" w:cs="Arial"/>
          <w:b/>
          <w:bCs/>
          <w:lang w:val="en-US" w:eastAsia="zh-CN"/>
        </w:rPr>
      </w:pPr>
      <w:r w:rsidRPr="00906300">
        <w:rPr>
          <w:rFonts w:ascii="Arial" w:hAnsi="Arial" w:cs="Arial"/>
          <w:b/>
          <w:bCs/>
          <w:lang w:val="en-US" w:eastAsia="zh-CN"/>
        </w:rPr>
        <w:t xml:space="preserve">Proposal </w:t>
      </w:r>
      <w:r>
        <w:rPr>
          <w:rFonts w:ascii="Arial" w:hAnsi="Arial" w:cs="Arial"/>
          <w:b/>
          <w:bCs/>
          <w:lang w:val="en-US" w:eastAsia="zh-CN"/>
        </w:rPr>
        <w:t>1</w:t>
      </w:r>
      <w:r w:rsidRPr="00906300">
        <w:rPr>
          <w:rFonts w:ascii="Arial" w:hAnsi="Arial" w:cs="Arial"/>
          <w:b/>
          <w:bCs/>
          <w:lang w:val="en-US" w:eastAsia="zh-CN"/>
        </w:rPr>
        <w:t xml:space="preserve">: </w:t>
      </w:r>
    </w:p>
    <w:p w14:paraId="51B58464" w14:textId="77777777" w:rsidR="00F12E55" w:rsidRDefault="00F12E55" w:rsidP="00F12E55">
      <w:pPr>
        <w:pStyle w:val="ListParagraph"/>
        <w:numPr>
          <w:ilvl w:val="0"/>
          <w:numId w:val="36"/>
        </w:numPr>
        <w:rPr>
          <w:rFonts w:ascii="Arial" w:hAnsi="Arial" w:cs="Arial"/>
          <w:lang w:val="en-US" w:eastAsia="zh-CN"/>
        </w:rPr>
      </w:pPr>
      <w:r w:rsidRPr="007036A1">
        <w:rPr>
          <w:rFonts w:ascii="Arial" w:hAnsi="Arial" w:cs="Arial"/>
          <w:i/>
          <w:iCs/>
          <w:lang w:val="en-US" w:eastAsia="zh-CN"/>
        </w:rPr>
        <w:t>Define ‘A’ as the SS/PBCH block candidate index for modulo (A, Q) function</w:t>
      </w:r>
      <w:r>
        <w:rPr>
          <w:rFonts w:ascii="Arial" w:hAnsi="Arial" w:cs="Arial"/>
          <w:lang w:val="en-US" w:eastAsia="zh-CN"/>
        </w:rPr>
        <w:t xml:space="preserve">. </w:t>
      </w:r>
    </w:p>
    <w:p w14:paraId="3BA4D3C2" w14:textId="77777777" w:rsidR="00F12E55" w:rsidRPr="00382208" w:rsidRDefault="00F12E55" w:rsidP="00F12E55">
      <w:pPr>
        <w:pStyle w:val="ListParagraph"/>
        <w:numPr>
          <w:ilvl w:val="0"/>
          <w:numId w:val="36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i/>
          <w:iCs/>
          <w:lang w:val="en-US" w:eastAsia="zh-CN"/>
        </w:rPr>
        <w:t>The value of Q can be 1,2, 4 or 8 and i</w:t>
      </w:r>
      <w:r w:rsidRPr="00382208">
        <w:rPr>
          <w:rFonts w:ascii="Arial" w:hAnsi="Arial" w:cs="Arial"/>
          <w:i/>
          <w:iCs/>
          <w:lang w:val="en-US" w:eastAsia="zh-CN"/>
        </w:rPr>
        <w:t>ndicate</w:t>
      </w:r>
      <w:r>
        <w:rPr>
          <w:rFonts w:ascii="Arial" w:hAnsi="Arial" w:cs="Arial"/>
          <w:i/>
          <w:iCs/>
          <w:lang w:val="en-US" w:eastAsia="zh-CN"/>
        </w:rPr>
        <w:t>d</w:t>
      </w:r>
      <w:r w:rsidRPr="00382208">
        <w:rPr>
          <w:rFonts w:ascii="Arial" w:hAnsi="Arial" w:cs="Arial"/>
          <w:i/>
          <w:iCs/>
          <w:lang w:val="en-US" w:eastAsia="zh-CN"/>
        </w:rPr>
        <w:t xml:space="preserve"> in SIB1</w:t>
      </w:r>
    </w:p>
    <w:p w14:paraId="52805809" w14:textId="77777777" w:rsidR="00F12E55" w:rsidRDefault="00F12E55" w:rsidP="00F12E55">
      <w:pPr>
        <w:spacing w:after="0"/>
        <w:rPr>
          <w:rFonts w:ascii="Arial" w:hAnsi="Arial" w:cs="Arial"/>
          <w:b/>
          <w:bCs/>
          <w:lang w:val="en-US" w:eastAsia="zh-CN"/>
        </w:rPr>
      </w:pPr>
      <w:r w:rsidRPr="00906300">
        <w:rPr>
          <w:rFonts w:ascii="Arial" w:hAnsi="Arial" w:cs="Arial"/>
          <w:b/>
          <w:bCs/>
          <w:lang w:val="en-US" w:eastAsia="zh-CN"/>
        </w:rPr>
        <w:t xml:space="preserve">Proposal </w:t>
      </w:r>
      <w:r>
        <w:rPr>
          <w:rFonts w:ascii="Arial" w:hAnsi="Arial" w:cs="Arial"/>
          <w:b/>
          <w:bCs/>
          <w:lang w:val="en-US" w:eastAsia="zh-CN"/>
        </w:rPr>
        <w:t>2</w:t>
      </w:r>
      <w:r w:rsidRPr="00906300">
        <w:rPr>
          <w:rFonts w:ascii="Arial" w:hAnsi="Arial" w:cs="Arial"/>
          <w:b/>
          <w:bCs/>
          <w:lang w:val="en-US" w:eastAsia="zh-CN"/>
        </w:rPr>
        <w:t xml:space="preserve">: </w:t>
      </w:r>
    </w:p>
    <w:p w14:paraId="20BE26D7" w14:textId="77777777" w:rsidR="00F12E55" w:rsidRPr="003D5D41" w:rsidRDefault="00F12E55" w:rsidP="00F12E55">
      <w:pPr>
        <w:pStyle w:val="ListParagraph"/>
        <w:numPr>
          <w:ilvl w:val="0"/>
          <w:numId w:val="42"/>
        </w:numPr>
        <w:spacing w:after="120"/>
        <w:ind w:left="360"/>
        <w:rPr>
          <w:rFonts w:ascii="Arial" w:hAnsi="Arial" w:cs="Arial"/>
          <w:i/>
          <w:iCs/>
          <w:lang w:val="en-US" w:eastAsia="zh-CN"/>
        </w:rPr>
      </w:pPr>
      <w:r w:rsidRPr="003D5D41">
        <w:rPr>
          <w:rFonts w:ascii="Arial" w:hAnsi="Arial" w:cs="Arial"/>
          <w:i/>
          <w:iCs/>
          <w:lang w:val="en-US" w:eastAsia="zh-CN"/>
        </w:rPr>
        <w:t xml:space="preserve">Support configuring multiple PRACH resources across multiple LBT sub-bands/CC for Msg1 transmission. </w:t>
      </w:r>
    </w:p>
    <w:p w14:paraId="0426BE63" w14:textId="5D6295E2" w:rsidR="006E2C0F" w:rsidRDefault="006E2C0F" w:rsidP="006E2C0F">
      <w:pPr>
        <w:rPr>
          <w:rFonts w:ascii="Arial" w:hAnsi="Arial" w:cs="Arial"/>
          <w:lang w:val="en-US"/>
        </w:rPr>
      </w:pPr>
    </w:p>
    <w:p w14:paraId="2A1CE89A" w14:textId="29157885" w:rsidR="006E2C0F" w:rsidRDefault="006E2C0F" w:rsidP="006E2C0F">
      <w:pPr>
        <w:rPr>
          <w:rFonts w:ascii="Arial" w:hAnsi="Arial" w:cs="Arial"/>
          <w:lang w:val="en-US"/>
        </w:rPr>
      </w:pPr>
    </w:p>
    <w:p w14:paraId="37BD5B96" w14:textId="766F5817" w:rsidR="00113889" w:rsidRDefault="00113889" w:rsidP="006E2C0F">
      <w:pPr>
        <w:rPr>
          <w:rFonts w:ascii="Arial" w:hAnsi="Arial" w:cs="Arial"/>
          <w:lang w:val="en-US"/>
        </w:rPr>
      </w:pPr>
    </w:p>
    <w:p w14:paraId="289358F4" w14:textId="77777777" w:rsidR="00113889" w:rsidRDefault="00113889" w:rsidP="006E2C0F">
      <w:pPr>
        <w:rPr>
          <w:rFonts w:ascii="Arial" w:hAnsi="Arial" w:cs="Arial"/>
          <w:lang w:val="en-US"/>
        </w:rPr>
      </w:pPr>
    </w:p>
    <w:p w14:paraId="7E2A3AAF" w14:textId="77777777" w:rsidR="006E2C0F" w:rsidRPr="00B822B1" w:rsidRDefault="006E2C0F" w:rsidP="006E2C0F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B822B1">
        <w:rPr>
          <w:rFonts w:cs="Arial"/>
          <w:lang w:val="en-US"/>
        </w:rPr>
        <w:t>References</w:t>
      </w:r>
    </w:p>
    <w:p w14:paraId="351A3693" w14:textId="012F41C4" w:rsidR="006E2C0F" w:rsidRDefault="006E2C0F" w:rsidP="006E2C0F">
      <w:pPr>
        <w:numPr>
          <w:ilvl w:val="0"/>
          <w:numId w:val="1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RAN1 Chairman’s Notes, RAN1 #97, May 2019 </w:t>
      </w:r>
    </w:p>
    <w:p w14:paraId="03675CFF" w14:textId="4689BF3B" w:rsidR="00D4672A" w:rsidRPr="00095DA3" w:rsidRDefault="00D4672A" w:rsidP="00095DA3">
      <w:pPr>
        <w:numPr>
          <w:ilvl w:val="0"/>
          <w:numId w:val="1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RAN1 Chairman’s Notes, RAN1 #96bis, May 2019 </w:t>
      </w:r>
    </w:p>
    <w:p w14:paraId="4AF0423F" w14:textId="77777777" w:rsidR="006E2C0F" w:rsidRDefault="006E2C0F" w:rsidP="006E2C0F">
      <w:pPr>
        <w:rPr>
          <w:rFonts w:ascii="Arial" w:hAnsi="Arial" w:cs="Arial"/>
          <w:lang w:val="en-US"/>
        </w:rPr>
      </w:pPr>
    </w:p>
    <w:p w14:paraId="62888137" w14:textId="7CBF497A" w:rsidR="00F20322" w:rsidRPr="00F20322" w:rsidRDefault="00103353" w:rsidP="005A3B6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  </w:t>
      </w:r>
    </w:p>
    <w:sectPr w:rsidR="00F20322" w:rsidRPr="00F20322" w:rsidSect="00B975F2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7DF62" w14:textId="77777777" w:rsidR="00A84F80" w:rsidRDefault="00A84F80">
      <w:pPr>
        <w:spacing w:after="0"/>
      </w:pPr>
      <w:r>
        <w:separator/>
      </w:r>
    </w:p>
  </w:endnote>
  <w:endnote w:type="continuationSeparator" w:id="0">
    <w:p w14:paraId="062F2F05" w14:textId="77777777" w:rsidR="00A84F80" w:rsidRDefault="00A84F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6F7E6" w14:textId="77777777" w:rsidR="0008544E" w:rsidRDefault="003F35C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08544E" w:rsidRDefault="00A84F8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FFA7" w14:textId="77777777" w:rsidR="0008544E" w:rsidRDefault="003F35C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340E79" w14:textId="77777777" w:rsidR="00A84F80" w:rsidRDefault="00A84F80">
      <w:pPr>
        <w:spacing w:after="0"/>
      </w:pPr>
      <w:r>
        <w:separator/>
      </w:r>
    </w:p>
  </w:footnote>
  <w:footnote w:type="continuationSeparator" w:id="0">
    <w:p w14:paraId="0D661B89" w14:textId="77777777" w:rsidR="00A84F80" w:rsidRDefault="00A84F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A641" w14:textId="77777777" w:rsidR="0008544E" w:rsidRDefault="003F35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B3C70"/>
    <w:multiLevelType w:val="hybridMultilevel"/>
    <w:tmpl w:val="9C5A8EBA"/>
    <w:lvl w:ilvl="0" w:tplc="8A1E401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8C1C39"/>
    <w:multiLevelType w:val="hybridMultilevel"/>
    <w:tmpl w:val="49B663E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920631"/>
    <w:multiLevelType w:val="hybridMultilevel"/>
    <w:tmpl w:val="94F0269C"/>
    <w:lvl w:ilvl="0" w:tplc="75EC84D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51F26"/>
    <w:multiLevelType w:val="multilevel"/>
    <w:tmpl w:val="12D51F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755AD"/>
    <w:multiLevelType w:val="hybridMultilevel"/>
    <w:tmpl w:val="624E9F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2778F3"/>
    <w:multiLevelType w:val="hybridMultilevel"/>
    <w:tmpl w:val="784429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A4061"/>
    <w:multiLevelType w:val="hybridMultilevel"/>
    <w:tmpl w:val="9766A14A"/>
    <w:lvl w:ilvl="0" w:tplc="A78648BE">
      <w:start w:val="7"/>
      <w:numFmt w:val="bullet"/>
      <w:lvlText w:val="-"/>
      <w:lvlJc w:val="left"/>
      <w:pPr>
        <w:ind w:left="944" w:hanging="360"/>
      </w:pPr>
      <w:rPr>
        <w:rFonts w:ascii="Calibri" w:eastAsia="Consola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8" w15:restartNumberingAfterBreak="0">
    <w:nsid w:val="1FF245E2"/>
    <w:multiLevelType w:val="hybridMultilevel"/>
    <w:tmpl w:val="B456B7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6AECA04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3845F7"/>
    <w:multiLevelType w:val="multilevel"/>
    <w:tmpl w:val="C8DAD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82C5057"/>
    <w:multiLevelType w:val="hybridMultilevel"/>
    <w:tmpl w:val="884AE44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6B34F7"/>
    <w:multiLevelType w:val="hybridMultilevel"/>
    <w:tmpl w:val="0D4C9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4A639F"/>
    <w:multiLevelType w:val="hybridMultilevel"/>
    <w:tmpl w:val="194E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1E401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D24862"/>
    <w:multiLevelType w:val="hybridMultilevel"/>
    <w:tmpl w:val="C54C81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22CB4"/>
    <w:multiLevelType w:val="hybridMultilevel"/>
    <w:tmpl w:val="4FC80A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3B40C53"/>
    <w:multiLevelType w:val="hybridMultilevel"/>
    <w:tmpl w:val="477CDC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8977A9"/>
    <w:multiLevelType w:val="hybridMultilevel"/>
    <w:tmpl w:val="BE42805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80D5E63"/>
    <w:multiLevelType w:val="hybridMultilevel"/>
    <w:tmpl w:val="D5BE98F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9" w15:restartNumberingAfterBreak="0">
    <w:nsid w:val="486A5B00"/>
    <w:multiLevelType w:val="hybridMultilevel"/>
    <w:tmpl w:val="C9C06A4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E4A4318"/>
    <w:multiLevelType w:val="hybridMultilevel"/>
    <w:tmpl w:val="A0DC8C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441724"/>
    <w:multiLevelType w:val="multilevel"/>
    <w:tmpl w:val="ECD65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0257409"/>
    <w:multiLevelType w:val="hybridMultilevel"/>
    <w:tmpl w:val="6C8E09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61816"/>
    <w:multiLevelType w:val="hybridMultilevel"/>
    <w:tmpl w:val="6AA808FC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A76FA"/>
    <w:multiLevelType w:val="hybridMultilevel"/>
    <w:tmpl w:val="D99AA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87748"/>
    <w:multiLevelType w:val="multilevel"/>
    <w:tmpl w:val="53B877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2621A8"/>
    <w:multiLevelType w:val="hybridMultilevel"/>
    <w:tmpl w:val="D9E830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406764"/>
    <w:multiLevelType w:val="multilevel"/>
    <w:tmpl w:val="5840676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ind w:left="1080" w:hanging="360"/>
      </w:pPr>
      <w:rPr>
        <w:rFonts w:ascii="Times" w:eastAsia="MS Mincho" w:hAnsi="Time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9CA58B4"/>
    <w:multiLevelType w:val="hybridMultilevel"/>
    <w:tmpl w:val="94D2A72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ABD455C"/>
    <w:multiLevelType w:val="hybridMultilevel"/>
    <w:tmpl w:val="83B660E4"/>
    <w:lvl w:ilvl="0" w:tplc="8A1E401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4A3B90">
      <w:numFmt w:val="bullet"/>
      <w:lvlText w:val="•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2" w:tplc="8D82471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04893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58E384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7C27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809B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BE9D2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2E830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AE2509E"/>
    <w:multiLevelType w:val="hybridMultilevel"/>
    <w:tmpl w:val="27BCB6A6"/>
    <w:lvl w:ilvl="0" w:tplc="210C130A">
      <w:start w:val="2"/>
      <w:numFmt w:val="bullet"/>
      <w:lvlText w:val="-"/>
      <w:lvlJc w:val="left"/>
      <w:pPr>
        <w:ind w:left="77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1" w15:restartNumberingAfterBreak="0">
    <w:nsid w:val="60252C38"/>
    <w:multiLevelType w:val="hybridMultilevel"/>
    <w:tmpl w:val="6CCC4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E213B0"/>
    <w:multiLevelType w:val="hybridMultilevel"/>
    <w:tmpl w:val="3E024AC2"/>
    <w:lvl w:ilvl="0" w:tplc="B1DE3838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1BF2080"/>
    <w:multiLevelType w:val="hybridMultilevel"/>
    <w:tmpl w:val="72744A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53030DC"/>
    <w:multiLevelType w:val="hybridMultilevel"/>
    <w:tmpl w:val="498A980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A78648BE">
      <w:start w:val="7"/>
      <w:numFmt w:val="bullet"/>
      <w:lvlText w:val="-"/>
      <w:lvlJc w:val="left"/>
      <w:pPr>
        <w:ind w:left="1080" w:hanging="360"/>
      </w:pPr>
      <w:rPr>
        <w:rFonts w:ascii="Calibri" w:eastAsia="Consolas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3A451C"/>
    <w:multiLevelType w:val="hybridMultilevel"/>
    <w:tmpl w:val="058E90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EB4C89"/>
    <w:multiLevelType w:val="hybridMultilevel"/>
    <w:tmpl w:val="D4229F08"/>
    <w:lvl w:ilvl="0" w:tplc="4E5CA9E4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8E5D15"/>
    <w:multiLevelType w:val="hybridMultilevel"/>
    <w:tmpl w:val="5DB8D9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AEE624D"/>
    <w:multiLevelType w:val="hybridMultilevel"/>
    <w:tmpl w:val="F4982112"/>
    <w:lvl w:ilvl="0" w:tplc="210C130A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C192FB2"/>
    <w:multiLevelType w:val="hybridMultilevel"/>
    <w:tmpl w:val="01BCF2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0"/>
  </w:num>
  <w:num w:numId="3">
    <w:abstractNumId w:val="14"/>
  </w:num>
  <w:num w:numId="4">
    <w:abstractNumId w:val="34"/>
  </w:num>
  <w:num w:numId="5">
    <w:abstractNumId w:val="24"/>
  </w:num>
  <w:num w:numId="6">
    <w:abstractNumId w:val="22"/>
  </w:num>
  <w:num w:numId="7">
    <w:abstractNumId w:val="26"/>
  </w:num>
  <w:num w:numId="8">
    <w:abstractNumId w:val="1"/>
  </w:num>
  <w:num w:numId="9">
    <w:abstractNumId w:val="8"/>
  </w:num>
  <w:num w:numId="10">
    <w:abstractNumId w:val="29"/>
  </w:num>
  <w:num w:numId="11">
    <w:abstractNumId w:val="13"/>
  </w:num>
  <w:num w:numId="12">
    <w:abstractNumId w:val="15"/>
  </w:num>
  <w:num w:numId="13">
    <w:abstractNumId w:val="0"/>
  </w:num>
  <w:num w:numId="14">
    <w:abstractNumId w:val="36"/>
  </w:num>
  <w:num w:numId="15">
    <w:abstractNumId w:val="23"/>
  </w:num>
  <w:num w:numId="16">
    <w:abstractNumId w:val="28"/>
  </w:num>
  <w:num w:numId="17">
    <w:abstractNumId w:val="20"/>
  </w:num>
  <w:num w:numId="18">
    <w:abstractNumId w:val="18"/>
  </w:num>
  <w:num w:numId="19">
    <w:abstractNumId w:val="7"/>
  </w:num>
  <w:num w:numId="20">
    <w:abstractNumId w:val="4"/>
  </w:num>
  <w:num w:numId="21">
    <w:abstractNumId w:val="33"/>
  </w:num>
  <w:num w:numId="22">
    <w:abstractNumId w:val="27"/>
  </w:num>
  <w:num w:numId="23">
    <w:abstractNumId w:val="3"/>
  </w:num>
  <w:num w:numId="24">
    <w:abstractNumId w:val="30"/>
  </w:num>
  <w:num w:numId="25">
    <w:abstractNumId w:val="38"/>
  </w:num>
  <w:num w:numId="26">
    <w:abstractNumId w:val="10"/>
  </w:num>
  <w:num w:numId="27">
    <w:abstractNumId w:val="37"/>
  </w:num>
  <w:num w:numId="28">
    <w:abstractNumId w:val="35"/>
  </w:num>
  <w:num w:numId="29">
    <w:abstractNumId w:val="16"/>
  </w:num>
  <w:num w:numId="30">
    <w:abstractNumId w:val="12"/>
  </w:num>
  <w:num w:numId="31">
    <w:abstractNumId w:val="5"/>
  </w:num>
  <w:num w:numId="32">
    <w:abstractNumId w:val="17"/>
  </w:num>
  <w:num w:numId="33">
    <w:abstractNumId w:val="31"/>
  </w:num>
  <w:num w:numId="34">
    <w:abstractNumId w:val="9"/>
  </w:num>
  <w:num w:numId="35">
    <w:abstractNumId w:val="21"/>
  </w:num>
  <w:num w:numId="36">
    <w:abstractNumId w:val="19"/>
  </w:num>
  <w:num w:numId="37">
    <w:abstractNumId w:val="6"/>
  </w:num>
  <w:num w:numId="38">
    <w:abstractNumId w:val="25"/>
  </w:num>
  <w:num w:numId="39">
    <w:abstractNumId w:val="11"/>
  </w:num>
  <w:num w:numId="40">
    <w:abstractNumId w:val="41"/>
  </w:num>
  <w:num w:numId="41">
    <w:abstractNumId w:val="2"/>
  </w:num>
  <w:num w:numId="4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B01"/>
    <w:rsid w:val="000069B9"/>
    <w:rsid w:val="00007165"/>
    <w:rsid w:val="00015206"/>
    <w:rsid w:val="00026F2D"/>
    <w:rsid w:val="000402EC"/>
    <w:rsid w:val="00041822"/>
    <w:rsid w:val="00043EA5"/>
    <w:rsid w:val="0006735F"/>
    <w:rsid w:val="000722C9"/>
    <w:rsid w:val="0007709B"/>
    <w:rsid w:val="0008305E"/>
    <w:rsid w:val="00095DA3"/>
    <w:rsid w:val="000A26CE"/>
    <w:rsid w:val="000A416F"/>
    <w:rsid w:val="000A6B9F"/>
    <w:rsid w:val="000A76C8"/>
    <w:rsid w:val="000B2B28"/>
    <w:rsid w:val="000B3A78"/>
    <w:rsid w:val="000B658A"/>
    <w:rsid w:val="000C0C40"/>
    <w:rsid w:val="000C2B74"/>
    <w:rsid w:val="000C2C4D"/>
    <w:rsid w:val="000E190D"/>
    <w:rsid w:val="000F2FCE"/>
    <w:rsid w:val="00102F82"/>
    <w:rsid w:val="00103353"/>
    <w:rsid w:val="00113889"/>
    <w:rsid w:val="001156E0"/>
    <w:rsid w:val="00141FAE"/>
    <w:rsid w:val="0014729A"/>
    <w:rsid w:val="00152571"/>
    <w:rsid w:val="00153144"/>
    <w:rsid w:val="00164DCB"/>
    <w:rsid w:val="0017286E"/>
    <w:rsid w:val="00177AA3"/>
    <w:rsid w:val="00180C2B"/>
    <w:rsid w:val="00181D34"/>
    <w:rsid w:val="00183D1D"/>
    <w:rsid w:val="00184909"/>
    <w:rsid w:val="00185D56"/>
    <w:rsid w:val="00187556"/>
    <w:rsid w:val="001949AF"/>
    <w:rsid w:val="001A000F"/>
    <w:rsid w:val="001A028F"/>
    <w:rsid w:val="001A255D"/>
    <w:rsid w:val="001B12E0"/>
    <w:rsid w:val="001B179E"/>
    <w:rsid w:val="001D681E"/>
    <w:rsid w:val="001E0BBB"/>
    <w:rsid w:val="001E7186"/>
    <w:rsid w:val="001F0DAD"/>
    <w:rsid w:val="002028B1"/>
    <w:rsid w:val="00203A90"/>
    <w:rsid w:val="002053BF"/>
    <w:rsid w:val="002259B3"/>
    <w:rsid w:val="00231D54"/>
    <w:rsid w:val="00233D51"/>
    <w:rsid w:val="00240384"/>
    <w:rsid w:val="00242992"/>
    <w:rsid w:val="00260B38"/>
    <w:rsid w:val="002623A4"/>
    <w:rsid w:val="00262722"/>
    <w:rsid w:val="00271393"/>
    <w:rsid w:val="00272E2E"/>
    <w:rsid w:val="00275A4E"/>
    <w:rsid w:val="00284187"/>
    <w:rsid w:val="00297FC4"/>
    <w:rsid w:val="002C1749"/>
    <w:rsid w:val="002E05FB"/>
    <w:rsid w:val="002F71D5"/>
    <w:rsid w:val="00330585"/>
    <w:rsid w:val="00334BE9"/>
    <w:rsid w:val="00363BBA"/>
    <w:rsid w:val="00366323"/>
    <w:rsid w:val="003731A2"/>
    <w:rsid w:val="003738FB"/>
    <w:rsid w:val="00377C96"/>
    <w:rsid w:val="00382208"/>
    <w:rsid w:val="00391B0F"/>
    <w:rsid w:val="003A310B"/>
    <w:rsid w:val="003B03BE"/>
    <w:rsid w:val="003B6437"/>
    <w:rsid w:val="003D38F9"/>
    <w:rsid w:val="003D5D41"/>
    <w:rsid w:val="003E59A3"/>
    <w:rsid w:val="003E603B"/>
    <w:rsid w:val="003F0EA8"/>
    <w:rsid w:val="003F2794"/>
    <w:rsid w:val="003F35C9"/>
    <w:rsid w:val="00400CE6"/>
    <w:rsid w:val="00405A83"/>
    <w:rsid w:val="00407E8A"/>
    <w:rsid w:val="0041001B"/>
    <w:rsid w:val="004229CC"/>
    <w:rsid w:val="00431C40"/>
    <w:rsid w:val="00443035"/>
    <w:rsid w:val="00443491"/>
    <w:rsid w:val="00445FFE"/>
    <w:rsid w:val="00447402"/>
    <w:rsid w:val="004548E6"/>
    <w:rsid w:val="004611B2"/>
    <w:rsid w:val="004655DA"/>
    <w:rsid w:val="00466178"/>
    <w:rsid w:val="00471A02"/>
    <w:rsid w:val="0048043C"/>
    <w:rsid w:val="004819B6"/>
    <w:rsid w:val="00485C82"/>
    <w:rsid w:val="0049534F"/>
    <w:rsid w:val="004B5169"/>
    <w:rsid w:val="004B6F98"/>
    <w:rsid w:val="004C49E0"/>
    <w:rsid w:val="004D2DC9"/>
    <w:rsid w:val="004D40BD"/>
    <w:rsid w:val="004E0AC9"/>
    <w:rsid w:val="004E774D"/>
    <w:rsid w:val="004F2023"/>
    <w:rsid w:val="004F2F7E"/>
    <w:rsid w:val="004F5218"/>
    <w:rsid w:val="0050071A"/>
    <w:rsid w:val="00501D54"/>
    <w:rsid w:val="00520A3E"/>
    <w:rsid w:val="00525663"/>
    <w:rsid w:val="005263EF"/>
    <w:rsid w:val="00555285"/>
    <w:rsid w:val="00563D5B"/>
    <w:rsid w:val="0057150E"/>
    <w:rsid w:val="00576BFF"/>
    <w:rsid w:val="00593B39"/>
    <w:rsid w:val="005970B6"/>
    <w:rsid w:val="005A29B3"/>
    <w:rsid w:val="005A3B69"/>
    <w:rsid w:val="005C2A5F"/>
    <w:rsid w:val="005C4F14"/>
    <w:rsid w:val="005C60B7"/>
    <w:rsid w:val="005D0604"/>
    <w:rsid w:val="005E3610"/>
    <w:rsid w:val="006043EE"/>
    <w:rsid w:val="00606297"/>
    <w:rsid w:val="00612142"/>
    <w:rsid w:val="00644D23"/>
    <w:rsid w:val="00645311"/>
    <w:rsid w:val="006509D1"/>
    <w:rsid w:val="00667384"/>
    <w:rsid w:val="006749E4"/>
    <w:rsid w:val="00682D7B"/>
    <w:rsid w:val="00685B8E"/>
    <w:rsid w:val="0068700F"/>
    <w:rsid w:val="006A2EE3"/>
    <w:rsid w:val="006C732E"/>
    <w:rsid w:val="006D541A"/>
    <w:rsid w:val="006D7A1D"/>
    <w:rsid w:val="006E2C0F"/>
    <w:rsid w:val="006F0588"/>
    <w:rsid w:val="006F6603"/>
    <w:rsid w:val="007036A1"/>
    <w:rsid w:val="00704042"/>
    <w:rsid w:val="0071248E"/>
    <w:rsid w:val="00720763"/>
    <w:rsid w:val="00732A75"/>
    <w:rsid w:val="00734D54"/>
    <w:rsid w:val="00762821"/>
    <w:rsid w:val="00765E1F"/>
    <w:rsid w:val="007718DC"/>
    <w:rsid w:val="00782E13"/>
    <w:rsid w:val="00786F91"/>
    <w:rsid w:val="00790F4B"/>
    <w:rsid w:val="007A2149"/>
    <w:rsid w:val="007B36BD"/>
    <w:rsid w:val="007C1BB7"/>
    <w:rsid w:val="007D05CA"/>
    <w:rsid w:val="007D33A8"/>
    <w:rsid w:val="007D41A1"/>
    <w:rsid w:val="007E190F"/>
    <w:rsid w:val="007F4D7C"/>
    <w:rsid w:val="00800BED"/>
    <w:rsid w:val="00807DA8"/>
    <w:rsid w:val="00813070"/>
    <w:rsid w:val="00817F95"/>
    <w:rsid w:val="008220E8"/>
    <w:rsid w:val="00827205"/>
    <w:rsid w:val="0086554A"/>
    <w:rsid w:val="008701E7"/>
    <w:rsid w:val="008A0096"/>
    <w:rsid w:val="008A1688"/>
    <w:rsid w:val="008A5144"/>
    <w:rsid w:val="008B1217"/>
    <w:rsid w:val="008C021C"/>
    <w:rsid w:val="008D1D46"/>
    <w:rsid w:val="008D2CDB"/>
    <w:rsid w:val="008D7057"/>
    <w:rsid w:val="008F2A4F"/>
    <w:rsid w:val="008F6C71"/>
    <w:rsid w:val="00901A73"/>
    <w:rsid w:val="00906300"/>
    <w:rsid w:val="00924ECE"/>
    <w:rsid w:val="00930255"/>
    <w:rsid w:val="0093250F"/>
    <w:rsid w:val="00932CDF"/>
    <w:rsid w:val="009433FA"/>
    <w:rsid w:val="009502F4"/>
    <w:rsid w:val="0095568E"/>
    <w:rsid w:val="0096275C"/>
    <w:rsid w:val="0096551C"/>
    <w:rsid w:val="009658D8"/>
    <w:rsid w:val="009A4152"/>
    <w:rsid w:val="009A42A2"/>
    <w:rsid w:val="009B02B8"/>
    <w:rsid w:val="009B2881"/>
    <w:rsid w:val="009B432B"/>
    <w:rsid w:val="009B7A4B"/>
    <w:rsid w:val="009C6EFD"/>
    <w:rsid w:val="009D3968"/>
    <w:rsid w:val="009E3226"/>
    <w:rsid w:val="009E59FA"/>
    <w:rsid w:val="009F34DA"/>
    <w:rsid w:val="00A2193B"/>
    <w:rsid w:val="00A27092"/>
    <w:rsid w:val="00A30C8A"/>
    <w:rsid w:val="00A344E7"/>
    <w:rsid w:val="00A40457"/>
    <w:rsid w:val="00A51F9A"/>
    <w:rsid w:val="00A5202E"/>
    <w:rsid w:val="00A617F3"/>
    <w:rsid w:val="00A84F80"/>
    <w:rsid w:val="00A8681D"/>
    <w:rsid w:val="00A944E3"/>
    <w:rsid w:val="00A969BD"/>
    <w:rsid w:val="00AB019B"/>
    <w:rsid w:val="00AB5D8D"/>
    <w:rsid w:val="00AB6F25"/>
    <w:rsid w:val="00AC1AA3"/>
    <w:rsid w:val="00AD19B9"/>
    <w:rsid w:val="00AE3503"/>
    <w:rsid w:val="00B1026D"/>
    <w:rsid w:val="00B147AE"/>
    <w:rsid w:val="00B5370C"/>
    <w:rsid w:val="00B66702"/>
    <w:rsid w:val="00B712E7"/>
    <w:rsid w:val="00B7778C"/>
    <w:rsid w:val="00B800B2"/>
    <w:rsid w:val="00B8238D"/>
    <w:rsid w:val="00B975F2"/>
    <w:rsid w:val="00BA3989"/>
    <w:rsid w:val="00BB53A9"/>
    <w:rsid w:val="00BC0F24"/>
    <w:rsid w:val="00BC2537"/>
    <w:rsid w:val="00BD43E0"/>
    <w:rsid w:val="00BD7B23"/>
    <w:rsid w:val="00BD7FF5"/>
    <w:rsid w:val="00C071AE"/>
    <w:rsid w:val="00C11223"/>
    <w:rsid w:val="00C12097"/>
    <w:rsid w:val="00C14696"/>
    <w:rsid w:val="00C24439"/>
    <w:rsid w:val="00C5563C"/>
    <w:rsid w:val="00C56535"/>
    <w:rsid w:val="00C64D4D"/>
    <w:rsid w:val="00C67171"/>
    <w:rsid w:val="00C71168"/>
    <w:rsid w:val="00C918F6"/>
    <w:rsid w:val="00C928D7"/>
    <w:rsid w:val="00C95DFB"/>
    <w:rsid w:val="00CB6542"/>
    <w:rsid w:val="00CC5700"/>
    <w:rsid w:val="00CE37EB"/>
    <w:rsid w:val="00CE4770"/>
    <w:rsid w:val="00CF7732"/>
    <w:rsid w:val="00D1459C"/>
    <w:rsid w:val="00D30C17"/>
    <w:rsid w:val="00D461B9"/>
    <w:rsid w:val="00D4670D"/>
    <w:rsid w:val="00D4672A"/>
    <w:rsid w:val="00D46936"/>
    <w:rsid w:val="00D508C2"/>
    <w:rsid w:val="00D50A49"/>
    <w:rsid w:val="00D861AD"/>
    <w:rsid w:val="00D97F0D"/>
    <w:rsid w:val="00DA23E9"/>
    <w:rsid w:val="00DA5035"/>
    <w:rsid w:val="00DA6C93"/>
    <w:rsid w:val="00DA72D2"/>
    <w:rsid w:val="00DC063B"/>
    <w:rsid w:val="00DC5D77"/>
    <w:rsid w:val="00DD47C9"/>
    <w:rsid w:val="00DF5363"/>
    <w:rsid w:val="00E127DE"/>
    <w:rsid w:val="00E25ABB"/>
    <w:rsid w:val="00E26B06"/>
    <w:rsid w:val="00E340A5"/>
    <w:rsid w:val="00E40B01"/>
    <w:rsid w:val="00E40B42"/>
    <w:rsid w:val="00E41B41"/>
    <w:rsid w:val="00E44AE2"/>
    <w:rsid w:val="00E504FB"/>
    <w:rsid w:val="00E61443"/>
    <w:rsid w:val="00E61983"/>
    <w:rsid w:val="00E70A81"/>
    <w:rsid w:val="00E72B9D"/>
    <w:rsid w:val="00EA0E12"/>
    <w:rsid w:val="00EA2856"/>
    <w:rsid w:val="00EA559B"/>
    <w:rsid w:val="00EA7D94"/>
    <w:rsid w:val="00EA7E1E"/>
    <w:rsid w:val="00EB59AE"/>
    <w:rsid w:val="00EC1A41"/>
    <w:rsid w:val="00EC628D"/>
    <w:rsid w:val="00EE5859"/>
    <w:rsid w:val="00EE5C07"/>
    <w:rsid w:val="00F01655"/>
    <w:rsid w:val="00F12E55"/>
    <w:rsid w:val="00F20322"/>
    <w:rsid w:val="00F22F47"/>
    <w:rsid w:val="00F61E59"/>
    <w:rsid w:val="00F76F97"/>
    <w:rsid w:val="00F77593"/>
    <w:rsid w:val="00F8014D"/>
    <w:rsid w:val="00F825A1"/>
    <w:rsid w:val="00F8597E"/>
    <w:rsid w:val="00F924B2"/>
    <w:rsid w:val="00FC1498"/>
    <w:rsid w:val="00FD1256"/>
    <w:rsid w:val="00FD24A1"/>
    <w:rsid w:val="00FD52BD"/>
    <w:rsid w:val="00FE12B6"/>
    <w:rsid w:val="00FE3150"/>
    <w:rsid w:val="00FF34BC"/>
    <w:rsid w:val="00FF398F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8A81D"/>
  <w15:chartTrackingRefBased/>
  <w15:docId w15:val="{04F94C63-E603-459E-B7EA-7F93B31E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5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34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F34D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6733816-FFC9-DE45-B48A-259A6CC3E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1664</TotalTime>
  <Pages>3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He, Hong</dc:creator>
  <cp:keywords/>
  <dc:description/>
  <cp:lastModifiedBy>Wei Zeng</cp:lastModifiedBy>
  <cp:revision>77</cp:revision>
  <cp:lastPrinted>2019-01-22T03:27:00Z</cp:lastPrinted>
  <dcterms:created xsi:type="dcterms:W3CDTF">2019-08-05T03:40:00Z</dcterms:created>
  <dcterms:modified xsi:type="dcterms:W3CDTF">2019-08-17T04:07:00Z</dcterms:modified>
</cp:coreProperties>
</file>