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8E510" w14:textId="008B3694" w:rsidR="00B85C67" w:rsidRDefault="00594DD0" w:rsidP="00B85C67">
      <w:pPr>
        <w:rPr>
          <w:rFonts w:eastAsia="Times New Roman"/>
        </w:rPr>
      </w:pPr>
      <w:r>
        <w:rPr>
          <w:rFonts w:ascii="Arial" w:hAnsi="Arial" w:cs="Arial"/>
          <w:b/>
          <w:bCs/>
          <w:sz w:val="20"/>
          <w:szCs w:val="20"/>
        </w:rPr>
        <w:t xml:space="preserve">3GPP TSG RAN WG1 </w:t>
      </w:r>
      <w:r w:rsidR="00632F3A">
        <w:rPr>
          <w:rFonts w:ascii="Arial" w:hAnsi="Arial" w:cs="Arial"/>
          <w:b/>
          <w:bCs/>
          <w:sz w:val="20"/>
          <w:szCs w:val="20"/>
        </w:rPr>
        <w:t>#9</w:t>
      </w:r>
      <w:r w:rsidR="00772F21">
        <w:rPr>
          <w:rFonts w:ascii="Arial" w:hAnsi="Arial" w:cs="Arial"/>
          <w:b/>
          <w:bCs/>
          <w:sz w:val="20"/>
          <w:szCs w:val="20"/>
        </w:rPr>
        <w:t>8</w:t>
      </w:r>
      <w:r w:rsidR="00632F3A">
        <w:rPr>
          <w:rFonts w:ascii="Arial" w:hAnsi="Arial" w:cs="Arial"/>
          <w:b/>
          <w:bCs/>
          <w:sz w:val="20"/>
          <w:szCs w:val="20"/>
        </w:rPr>
        <w:t xml:space="preserve"> </w:t>
      </w:r>
      <w:r w:rsidR="00632F3A">
        <w:rPr>
          <w:rFonts w:ascii="Arial" w:hAnsi="Arial" w:cs="Arial"/>
          <w:b/>
          <w:bCs/>
          <w:sz w:val="20"/>
          <w:szCs w:val="20"/>
        </w:rPr>
        <w:tab/>
      </w:r>
      <w:r w:rsidR="00632F3A">
        <w:rPr>
          <w:rFonts w:ascii="Arial" w:hAnsi="Arial" w:cs="Arial"/>
          <w:b/>
          <w:bCs/>
          <w:sz w:val="20"/>
          <w:szCs w:val="20"/>
        </w:rPr>
        <w:tab/>
      </w:r>
      <w:r w:rsidR="00632F3A">
        <w:rPr>
          <w:rFonts w:ascii="Arial" w:hAnsi="Arial" w:cs="Arial"/>
          <w:b/>
          <w:bCs/>
          <w:sz w:val="20"/>
          <w:szCs w:val="20"/>
        </w:rPr>
        <w:tab/>
      </w:r>
      <w:r w:rsidR="00B11415" w:rsidRPr="00B11415">
        <w:rPr>
          <w:rFonts w:ascii="Arial" w:hAnsi="Arial" w:cs="Arial"/>
          <w:b/>
          <w:bCs/>
          <w:sz w:val="20"/>
          <w:szCs w:val="20"/>
        </w:rPr>
        <w:t xml:space="preserve"> </w:t>
      </w:r>
      <w:r w:rsidR="00B11415" w:rsidRPr="00B11415">
        <w:rPr>
          <w:rFonts w:ascii="Arial" w:hAnsi="Arial" w:cs="Arial"/>
          <w:b/>
          <w:bCs/>
          <w:sz w:val="20"/>
          <w:szCs w:val="20"/>
        </w:rPr>
        <w:tab/>
      </w:r>
      <w:r w:rsidR="00B11415" w:rsidRPr="00B11415">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1B339B">
        <w:rPr>
          <w:rFonts w:ascii="Arial" w:hAnsi="Arial" w:cs="Arial"/>
          <w:b/>
          <w:bCs/>
          <w:sz w:val="20"/>
          <w:szCs w:val="20"/>
        </w:rPr>
        <w:t>R1-1</w:t>
      </w:r>
      <w:r w:rsidR="00146024">
        <w:rPr>
          <w:rFonts w:ascii="Arial" w:hAnsi="Arial" w:cs="Arial"/>
          <w:b/>
          <w:bCs/>
          <w:sz w:val="20"/>
          <w:szCs w:val="20"/>
        </w:rPr>
        <w:t>90</w:t>
      </w:r>
      <w:r w:rsidR="00772F21">
        <w:rPr>
          <w:rFonts w:ascii="Arial" w:hAnsi="Arial" w:cs="Arial"/>
          <w:b/>
          <w:bCs/>
          <w:sz w:val="20"/>
          <w:szCs w:val="20"/>
        </w:rPr>
        <w:t>9042</w:t>
      </w:r>
    </w:p>
    <w:p w14:paraId="161FC003" w14:textId="44ECB566" w:rsidR="00772F21" w:rsidRPr="00772F21" w:rsidRDefault="00772F21" w:rsidP="00772F21">
      <w:pPr>
        <w:pStyle w:val="Footer"/>
        <w:jc w:val="both"/>
        <w:rPr>
          <w:i w:val="0"/>
          <w:iCs w:val="0"/>
          <w:noProof w:val="0"/>
          <w:sz w:val="20"/>
          <w:szCs w:val="20"/>
        </w:rPr>
      </w:pPr>
      <w:r w:rsidRPr="00772F21">
        <w:rPr>
          <w:i w:val="0"/>
          <w:iCs w:val="0"/>
          <w:noProof w:val="0"/>
          <w:sz w:val="20"/>
          <w:szCs w:val="20"/>
        </w:rPr>
        <w:t xml:space="preserve">Prague, Czech Republic, </w:t>
      </w:r>
      <w:r w:rsidR="006B5B4D" w:rsidRPr="00772F21">
        <w:rPr>
          <w:i w:val="0"/>
          <w:iCs w:val="0"/>
          <w:noProof w:val="0"/>
          <w:sz w:val="20"/>
          <w:szCs w:val="20"/>
        </w:rPr>
        <w:t>August</w:t>
      </w:r>
      <w:r w:rsidR="006B5B4D" w:rsidRPr="00772F21">
        <w:rPr>
          <w:i w:val="0"/>
          <w:iCs w:val="0"/>
          <w:noProof w:val="0"/>
          <w:sz w:val="20"/>
          <w:szCs w:val="20"/>
        </w:rPr>
        <w:t xml:space="preserve"> </w:t>
      </w:r>
      <w:bookmarkStart w:id="0" w:name="_GoBack"/>
      <w:bookmarkEnd w:id="0"/>
      <w:r w:rsidRPr="00772F21">
        <w:rPr>
          <w:i w:val="0"/>
          <w:iCs w:val="0"/>
          <w:noProof w:val="0"/>
          <w:sz w:val="20"/>
          <w:szCs w:val="20"/>
        </w:rPr>
        <w:t>26</w:t>
      </w:r>
      <w:r w:rsidRPr="00772F21">
        <w:rPr>
          <w:i w:val="0"/>
          <w:iCs w:val="0"/>
          <w:noProof w:val="0"/>
          <w:sz w:val="20"/>
          <w:szCs w:val="20"/>
          <w:vertAlign w:val="superscript"/>
        </w:rPr>
        <w:t>th</w:t>
      </w:r>
      <w:r w:rsidRPr="00772F21">
        <w:rPr>
          <w:i w:val="0"/>
          <w:iCs w:val="0"/>
          <w:noProof w:val="0"/>
          <w:sz w:val="20"/>
          <w:szCs w:val="20"/>
        </w:rPr>
        <w:t xml:space="preserve"> – 30</w:t>
      </w:r>
      <w:r w:rsidRPr="00772F21">
        <w:rPr>
          <w:i w:val="0"/>
          <w:iCs w:val="0"/>
          <w:noProof w:val="0"/>
          <w:sz w:val="20"/>
          <w:szCs w:val="20"/>
          <w:vertAlign w:val="superscript"/>
        </w:rPr>
        <w:t>th</w:t>
      </w:r>
      <w:r w:rsidRPr="00772F21">
        <w:rPr>
          <w:i w:val="0"/>
          <w:iCs w:val="0"/>
          <w:noProof w:val="0"/>
          <w:sz w:val="20"/>
          <w:szCs w:val="20"/>
        </w:rPr>
        <w:t>, 2019</w:t>
      </w:r>
    </w:p>
    <w:p w14:paraId="49C683B7" w14:textId="77777777" w:rsidR="00136C56" w:rsidRPr="00136C56" w:rsidRDefault="00136C56" w:rsidP="00136C56">
      <w:pPr>
        <w:pStyle w:val="CRCoverPage"/>
        <w:outlineLvl w:val="0"/>
        <w:rPr>
          <w:rFonts w:ascii="Times New Roman" w:hAnsi="Times New Roman"/>
          <w:b/>
          <w:sz w:val="24"/>
          <w:lang w:val="en-US"/>
        </w:rPr>
      </w:pPr>
    </w:p>
    <w:p w14:paraId="5FB7E722" w14:textId="47B6CE0E"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9D0FAF">
        <w:rPr>
          <w:sz w:val="22"/>
          <w:szCs w:val="22"/>
        </w:rPr>
        <w:t>2</w:t>
      </w:r>
      <w:r w:rsidR="00A91F87">
        <w:rPr>
          <w:sz w:val="22"/>
          <w:szCs w:val="22"/>
        </w:rPr>
        <w:t>.2</w:t>
      </w:r>
      <w:r w:rsidR="009D0FAF">
        <w:rPr>
          <w:sz w:val="22"/>
          <w:szCs w:val="22"/>
        </w:rPr>
        <w:t>.</w:t>
      </w:r>
      <w:r w:rsidR="00146024">
        <w:rPr>
          <w:sz w:val="22"/>
          <w:szCs w:val="22"/>
        </w:rPr>
        <w:t>1.2</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4C7B8360" w14:textId="5FFC83EA" w:rsidR="008E401E" w:rsidRDefault="003D3C45" w:rsidP="00311702">
      <w:pPr>
        <w:pStyle w:val="3GPPHeader"/>
        <w:rPr>
          <w:sz w:val="22"/>
          <w:szCs w:val="22"/>
        </w:rPr>
      </w:pPr>
      <w:r w:rsidRPr="00315C6E">
        <w:rPr>
          <w:sz w:val="22"/>
          <w:szCs w:val="22"/>
        </w:rPr>
        <w:t>Title:</w:t>
      </w:r>
      <w:r w:rsidR="00E90E49" w:rsidRPr="00315C6E">
        <w:rPr>
          <w:sz w:val="22"/>
          <w:szCs w:val="22"/>
        </w:rPr>
        <w:tab/>
      </w:r>
      <w:r w:rsidR="00F77B84">
        <w:rPr>
          <w:sz w:val="22"/>
          <w:szCs w:val="22"/>
        </w:rPr>
        <w:t xml:space="preserve">On </w:t>
      </w:r>
      <w:r w:rsidR="00632CC7">
        <w:rPr>
          <w:sz w:val="22"/>
          <w:szCs w:val="22"/>
        </w:rPr>
        <w:t>COT detection and structure indication</w:t>
      </w:r>
      <w:r w:rsidR="009D0FAF">
        <w:rPr>
          <w:sz w:val="22"/>
          <w:szCs w:val="22"/>
        </w:rPr>
        <w:t xml:space="preserve"> for NR-U</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Default="00E90E49" w:rsidP="00226A79">
      <w:pPr>
        <w:pStyle w:val="Heading1"/>
      </w:pPr>
      <w:r w:rsidRPr="00315C6E">
        <w:t>Introduction</w:t>
      </w:r>
    </w:p>
    <w:p w14:paraId="24E4E0E5" w14:textId="3A0A033A" w:rsidR="0047688B" w:rsidRPr="00E00411" w:rsidRDefault="007A449C" w:rsidP="008B4716">
      <w:pPr>
        <w:jc w:val="both"/>
        <w:rPr>
          <w:sz w:val="20"/>
          <w:szCs w:val="20"/>
        </w:rPr>
      </w:pPr>
      <w:r w:rsidRPr="00E00411">
        <w:rPr>
          <w:sz w:val="20"/>
          <w:szCs w:val="20"/>
        </w:rPr>
        <w:t>RAN #82 officially approved R16 work item on NR-based access to unlicensed spectrum</w:t>
      </w:r>
      <w:r w:rsidR="008B4716" w:rsidRPr="00E00411">
        <w:rPr>
          <w:sz w:val="20"/>
          <w:szCs w:val="20"/>
        </w:rPr>
        <w:t>.</w:t>
      </w:r>
      <w:r w:rsidR="0047688B" w:rsidRPr="00E00411">
        <w:rPr>
          <w:sz w:val="20"/>
          <w:szCs w:val="20"/>
        </w:rPr>
        <w:t xml:space="preserve"> As part of the agreed WI objectives</w:t>
      </w:r>
      <w:r w:rsidR="00F63E25" w:rsidRPr="00E00411">
        <w:rPr>
          <w:sz w:val="20"/>
          <w:szCs w:val="20"/>
        </w:rPr>
        <w:t xml:space="preserve"> </w:t>
      </w:r>
      <w:r w:rsidR="00F63E25" w:rsidRPr="00E00411">
        <w:rPr>
          <w:sz w:val="20"/>
          <w:szCs w:val="20"/>
        </w:rPr>
        <w:fldChar w:fldCharType="begin"/>
      </w:r>
      <w:r w:rsidR="00F63E25" w:rsidRPr="00E00411">
        <w:rPr>
          <w:sz w:val="20"/>
          <w:szCs w:val="20"/>
        </w:rPr>
        <w:instrText xml:space="preserve"> REF _Ref506552387 \n \h </w:instrText>
      </w:r>
      <w:r w:rsidR="00E00411">
        <w:rPr>
          <w:sz w:val="20"/>
          <w:szCs w:val="20"/>
        </w:rPr>
        <w:instrText xml:space="preserve"> \* MERGEFORMAT </w:instrText>
      </w:r>
      <w:r w:rsidR="00F63E25" w:rsidRPr="00E00411">
        <w:rPr>
          <w:sz w:val="20"/>
          <w:szCs w:val="20"/>
        </w:rPr>
      </w:r>
      <w:r w:rsidR="00F63E25" w:rsidRPr="00E00411">
        <w:rPr>
          <w:sz w:val="20"/>
          <w:szCs w:val="20"/>
        </w:rPr>
        <w:fldChar w:fldCharType="separate"/>
      </w:r>
      <w:r w:rsidR="000F60C1" w:rsidRPr="00E00411">
        <w:rPr>
          <w:sz w:val="20"/>
          <w:szCs w:val="20"/>
        </w:rPr>
        <w:t>[1]</w:t>
      </w:r>
      <w:r w:rsidR="00F63E25" w:rsidRPr="00E00411">
        <w:rPr>
          <w:sz w:val="20"/>
          <w:szCs w:val="20"/>
        </w:rPr>
        <w:fldChar w:fldCharType="end"/>
      </w:r>
      <w:r w:rsidR="0047688B" w:rsidRPr="00E00411">
        <w:rPr>
          <w:sz w:val="20"/>
          <w:szCs w:val="20"/>
        </w:rPr>
        <w:t>, the following will be specified:</w:t>
      </w:r>
    </w:p>
    <w:p w14:paraId="146B736A" w14:textId="77777777" w:rsidR="0047688B" w:rsidRPr="00E00411" w:rsidRDefault="0047688B" w:rsidP="008B4716">
      <w:pPr>
        <w:jc w:val="both"/>
        <w:rPr>
          <w:sz w:val="20"/>
          <w:szCs w:val="20"/>
        </w:rPr>
      </w:pPr>
    </w:p>
    <w:tbl>
      <w:tblPr>
        <w:tblStyle w:val="TableGrid"/>
        <w:tblW w:w="0" w:type="auto"/>
        <w:tblLook w:val="04A0" w:firstRow="1" w:lastRow="0" w:firstColumn="1" w:lastColumn="0" w:noHBand="0" w:noVBand="1"/>
      </w:tblPr>
      <w:tblGrid>
        <w:gridCol w:w="9629"/>
      </w:tblGrid>
      <w:tr w:rsidR="0047688B" w:rsidRPr="00E00411" w14:paraId="32564DFD" w14:textId="77777777" w:rsidTr="0047688B">
        <w:tc>
          <w:tcPr>
            <w:tcW w:w="9629" w:type="dxa"/>
          </w:tcPr>
          <w:p w14:paraId="0A6A7D51" w14:textId="33FABA47" w:rsidR="0047688B" w:rsidRPr="00E00411" w:rsidRDefault="0047688B" w:rsidP="0047688B">
            <w:pPr>
              <w:pStyle w:val="ListParagraph"/>
              <w:numPr>
                <w:ilvl w:val="0"/>
                <w:numId w:val="38"/>
              </w:numPr>
              <w:jc w:val="both"/>
              <w:rPr>
                <w:sz w:val="20"/>
                <w:szCs w:val="20"/>
              </w:rPr>
            </w:pPr>
            <w:r w:rsidRPr="00E00411">
              <w:rPr>
                <w:sz w:val="20"/>
                <w:szCs w:val="20"/>
                <w:lang w:eastAsia="ja-JP"/>
              </w:rPr>
              <w:t xml:space="preserve">Mechanism to detect a </w:t>
            </w:r>
            <w:proofErr w:type="spellStart"/>
            <w:r w:rsidRPr="00E00411">
              <w:rPr>
                <w:sz w:val="20"/>
                <w:szCs w:val="20"/>
                <w:lang w:eastAsia="ja-JP"/>
              </w:rPr>
              <w:t>gNB’s</w:t>
            </w:r>
            <w:proofErr w:type="spellEnd"/>
            <w:r w:rsidRPr="00E00411">
              <w:rPr>
                <w:sz w:val="20"/>
                <w:szCs w:val="20"/>
                <w:lang w:eastAsia="ja-JP"/>
              </w:rPr>
              <w:t xml:space="preserve"> transmission burst in line with </w:t>
            </w:r>
            <w:bookmarkStart w:id="1" w:name="_Hlk532422148"/>
            <w:r w:rsidRPr="00E00411">
              <w:rPr>
                <w:sz w:val="20"/>
                <w:szCs w:val="20"/>
                <w:lang w:eastAsia="ja-JP"/>
              </w:rPr>
              <w:t>the TR 38.889, Section 7.2.1.2</w:t>
            </w:r>
            <w:bookmarkEnd w:id="1"/>
            <w:r w:rsidRPr="00E00411">
              <w:rPr>
                <w:sz w:val="20"/>
                <w:szCs w:val="20"/>
                <w:lang w:eastAsia="ja-JP"/>
              </w:rPr>
              <w:t xml:space="preserve"> related to UE power consumption</w:t>
            </w:r>
          </w:p>
        </w:tc>
      </w:tr>
    </w:tbl>
    <w:p w14:paraId="0E210350" w14:textId="4A652262" w:rsidR="008B4716" w:rsidRPr="00E00411" w:rsidRDefault="008B4716" w:rsidP="008B4716">
      <w:pPr>
        <w:jc w:val="both"/>
        <w:rPr>
          <w:sz w:val="20"/>
          <w:szCs w:val="20"/>
        </w:rPr>
      </w:pPr>
      <w:r w:rsidRPr="00E00411">
        <w:rPr>
          <w:sz w:val="20"/>
          <w:szCs w:val="20"/>
        </w:rPr>
        <w:t xml:space="preserve">   </w:t>
      </w:r>
    </w:p>
    <w:p w14:paraId="2EACFD34" w14:textId="77777777" w:rsidR="006C3EA8" w:rsidRPr="00E00411" w:rsidRDefault="006C3EA8" w:rsidP="009A28B6">
      <w:pPr>
        <w:jc w:val="both"/>
        <w:rPr>
          <w:sz w:val="20"/>
          <w:szCs w:val="20"/>
        </w:rPr>
      </w:pPr>
    </w:p>
    <w:p w14:paraId="0F205FB7" w14:textId="0C098834" w:rsidR="0095540B" w:rsidRPr="00E00411" w:rsidRDefault="00F63E25" w:rsidP="00F63E25">
      <w:pPr>
        <w:pStyle w:val="bullet"/>
        <w:numPr>
          <w:ilvl w:val="0"/>
          <w:numId w:val="0"/>
        </w:numPr>
        <w:rPr>
          <w:szCs w:val="20"/>
        </w:rPr>
      </w:pPr>
      <w:r w:rsidRPr="00E00411">
        <w:rPr>
          <w:szCs w:val="20"/>
        </w:rPr>
        <w:t>Specifically, in TR 38.889, the following proposals, as previously discussed in RAN1, were captured:</w:t>
      </w:r>
    </w:p>
    <w:p w14:paraId="64BAE5D7" w14:textId="1A938EE6" w:rsidR="00F63E25" w:rsidRPr="00E00411" w:rsidRDefault="00F63E25" w:rsidP="00F63E25">
      <w:pPr>
        <w:pStyle w:val="bullet"/>
        <w:numPr>
          <w:ilvl w:val="0"/>
          <w:numId w:val="38"/>
        </w:numPr>
        <w:rPr>
          <w:szCs w:val="20"/>
        </w:rPr>
      </w:pPr>
      <w:r w:rsidRPr="00E00411">
        <w:rPr>
          <w:szCs w:val="20"/>
        </w:rPr>
        <w:t>Existing NR signal(s) with potential enhancement(s)</w:t>
      </w:r>
    </w:p>
    <w:p w14:paraId="1DB8B771" w14:textId="59EE006F" w:rsidR="00F63E25" w:rsidRPr="00E00411" w:rsidRDefault="00F63E25" w:rsidP="00F63E25">
      <w:pPr>
        <w:pStyle w:val="bullet"/>
        <w:numPr>
          <w:ilvl w:val="0"/>
          <w:numId w:val="38"/>
        </w:numPr>
        <w:rPr>
          <w:szCs w:val="20"/>
        </w:rPr>
      </w:pPr>
      <w:r w:rsidRPr="00E00411">
        <w:rPr>
          <w:szCs w:val="20"/>
        </w:rPr>
        <w:t>A channel such as PDCCH with potential enhancement(s)</w:t>
      </w:r>
    </w:p>
    <w:p w14:paraId="0183A38E" w14:textId="58DE2773" w:rsidR="00F63E25" w:rsidRPr="00E00411" w:rsidRDefault="00F63E25" w:rsidP="00F63E25">
      <w:pPr>
        <w:pStyle w:val="bullet"/>
        <w:numPr>
          <w:ilvl w:val="0"/>
          <w:numId w:val="38"/>
        </w:numPr>
        <w:rPr>
          <w:szCs w:val="20"/>
        </w:rPr>
      </w:pPr>
      <w:r w:rsidRPr="00E00411">
        <w:rPr>
          <w:szCs w:val="20"/>
        </w:rPr>
        <w:t>The 802.11a/802.11ax preamble with potential enhancement(s).</w:t>
      </w:r>
    </w:p>
    <w:p w14:paraId="0466F1CC" w14:textId="77777777" w:rsidR="0095540B" w:rsidRPr="00E00411" w:rsidRDefault="0095540B" w:rsidP="009A28B6">
      <w:pPr>
        <w:jc w:val="both"/>
        <w:rPr>
          <w:sz w:val="20"/>
          <w:szCs w:val="20"/>
        </w:rPr>
      </w:pPr>
    </w:p>
    <w:p w14:paraId="0A75F70C" w14:textId="201C6D0E" w:rsidR="00CB65F8" w:rsidRPr="00E00411" w:rsidRDefault="003A47C5" w:rsidP="009A28B6">
      <w:pPr>
        <w:jc w:val="both"/>
        <w:rPr>
          <w:sz w:val="20"/>
          <w:szCs w:val="20"/>
        </w:rPr>
      </w:pPr>
      <w:r w:rsidRPr="00E00411">
        <w:rPr>
          <w:sz w:val="20"/>
          <w:szCs w:val="20"/>
        </w:rPr>
        <w:t xml:space="preserve">In </w:t>
      </w:r>
      <w:r w:rsidR="00F63E25" w:rsidRPr="00E00411">
        <w:rPr>
          <w:sz w:val="20"/>
          <w:szCs w:val="20"/>
        </w:rPr>
        <w:t>previous RAN1 meetings</w:t>
      </w:r>
      <w:r w:rsidRPr="00E00411">
        <w:rPr>
          <w:sz w:val="20"/>
          <w:szCs w:val="20"/>
        </w:rPr>
        <w:t xml:space="preserve">, several contributions </w:t>
      </w:r>
      <w:r w:rsidR="00AE7CCD" w:rsidRPr="00E00411">
        <w:rPr>
          <w:sz w:val="20"/>
          <w:szCs w:val="20"/>
        </w:rPr>
        <w:t>were submitted discussing</w:t>
      </w:r>
      <w:r w:rsidRPr="00E00411">
        <w:rPr>
          <w:sz w:val="20"/>
          <w:szCs w:val="20"/>
        </w:rPr>
        <w:t xml:space="preserve"> the possible design and use cases of “initial signal”</w:t>
      </w:r>
      <w:r w:rsidR="00AE7CCD" w:rsidRPr="00E00411">
        <w:rPr>
          <w:sz w:val="20"/>
          <w:szCs w:val="20"/>
        </w:rPr>
        <w:t xml:space="preserve"> (e.g. </w:t>
      </w:r>
      <w:r w:rsidR="00AE7CCD" w:rsidRPr="00E00411">
        <w:rPr>
          <w:sz w:val="20"/>
          <w:szCs w:val="20"/>
        </w:rPr>
        <w:fldChar w:fldCharType="begin"/>
      </w:r>
      <w:r w:rsidR="00AE7CCD" w:rsidRPr="00E00411">
        <w:rPr>
          <w:sz w:val="20"/>
          <w:szCs w:val="20"/>
        </w:rPr>
        <w:instrText xml:space="preserve"> REF _Ref525913885 \n \h </w:instrText>
      </w:r>
      <w:r w:rsidR="00E00411">
        <w:rPr>
          <w:sz w:val="20"/>
          <w:szCs w:val="20"/>
        </w:rPr>
        <w:instrText xml:space="preserve"> \* MERGEFORMAT </w:instrText>
      </w:r>
      <w:r w:rsidR="00AE7CCD" w:rsidRPr="00E00411">
        <w:rPr>
          <w:sz w:val="20"/>
          <w:szCs w:val="20"/>
        </w:rPr>
      </w:r>
      <w:r w:rsidR="00AE7CCD" w:rsidRPr="00E00411">
        <w:rPr>
          <w:sz w:val="20"/>
          <w:szCs w:val="20"/>
        </w:rPr>
        <w:fldChar w:fldCharType="separate"/>
      </w:r>
      <w:r w:rsidR="000F60C1" w:rsidRPr="00E00411">
        <w:rPr>
          <w:sz w:val="20"/>
          <w:szCs w:val="20"/>
        </w:rPr>
        <w:t>[5]</w:t>
      </w:r>
      <w:r w:rsidR="00AE7CCD" w:rsidRPr="00E00411">
        <w:rPr>
          <w:sz w:val="20"/>
          <w:szCs w:val="20"/>
        </w:rPr>
        <w:fldChar w:fldCharType="end"/>
      </w:r>
      <w:r w:rsidR="00AE7CCD" w:rsidRPr="00E00411">
        <w:rPr>
          <w:sz w:val="20"/>
          <w:szCs w:val="20"/>
        </w:rPr>
        <w:fldChar w:fldCharType="begin"/>
      </w:r>
      <w:r w:rsidR="00AE7CCD" w:rsidRPr="00E00411">
        <w:rPr>
          <w:sz w:val="20"/>
          <w:szCs w:val="20"/>
        </w:rPr>
        <w:instrText xml:space="preserve"> REF _Ref525913893 \n \h </w:instrText>
      </w:r>
      <w:r w:rsidR="00E00411">
        <w:rPr>
          <w:sz w:val="20"/>
          <w:szCs w:val="20"/>
        </w:rPr>
        <w:instrText xml:space="preserve"> \* MERGEFORMAT </w:instrText>
      </w:r>
      <w:r w:rsidR="00AE7CCD" w:rsidRPr="00E00411">
        <w:rPr>
          <w:sz w:val="20"/>
          <w:szCs w:val="20"/>
        </w:rPr>
      </w:r>
      <w:r w:rsidR="00AE7CCD" w:rsidRPr="00E00411">
        <w:rPr>
          <w:sz w:val="20"/>
          <w:szCs w:val="20"/>
        </w:rPr>
        <w:fldChar w:fldCharType="separate"/>
      </w:r>
      <w:r w:rsidR="000F60C1" w:rsidRPr="00E00411">
        <w:rPr>
          <w:sz w:val="20"/>
          <w:szCs w:val="20"/>
        </w:rPr>
        <w:t>[6]</w:t>
      </w:r>
      <w:r w:rsidR="00AE7CCD" w:rsidRPr="00E00411">
        <w:rPr>
          <w:sz w:val="20"/>
          <w:szCs w:val="20"/>
        </w:rPr>
        <w:fldChar w:fldCharType="end"/>
      </w:r>
      <w:r w:rsidR="00AE7CCD" w:rsidRPr="00E00411">
        <w:rPr>
          <w:sz w:val="20"/>
          <w:szCs w:val="20"/>
        </w:rPr>
        <w:fldChar w:fldCharType="begin"/>
      </w:r>
      <w:r w:rsidR="00AE7CCD" w:rsidRPr="00E00411">
        <w:rPr>
          <w:sz w:val="20"/>
          <w:szCs w:val="20"/>
        </w:rPr>
        <w:instrText xml:space="preserve"> REF _Ref525913895 \n \h </w:instrText>
      </w:r>
      <w:r w:rsidR="00E00411">
        <w:rPr>
          <w:sz w:val="20"/>
          <w:szCs w:val="20"/>
        </w:rPr>
        <w:instrText xml:space="preserve"> \* MERGEFORMAT </w:instrText>
      </w:r>
      <w:r w:rsidR="00AE7CCD" w:rsidRPr="00E00411">
        <w:rPr>
          <w:sz w:val="20"/>
          <w:szCs w:val="20"/>
        </w:rPr>
      </w:r>
      <w:r w:rsidR="00AE7CCD" w:rsidRPr="00E00411">
        <w:rPr>
          <w:sz w:val="20"/>
          <w:szCs w:val="20"/>
        </w:rPr>
        <w:fldChar w:fldCharType="separate"/>
      </w:r>
      <w:r w:rsidR="000F60C1" w:rsidRPr="00E00411">
        <w:rPr>
          <w:sz w:val="20"/>
          <w:szCs w:val="20"/>
        </w:rPr>
        <w:t>[7]</w:t>
      </w:r>
      <w:r w:rsidR="00AE7CCD" w:rsidRPr="00E00411">
        <w:rPr>
          <w:sz w:val="20"/>
          <w:szCs w:val="20"/>
        </w:rPr>
        <w:fldChar w:fldCharType="end"/>
      </w:r>
      <w:r w:rsidR="00AE7CCD" w:rsidRPr="00E00411">
        <w:rPr>
          <w:sz w:val="20"/>
          <w:szCs w:val="20"/>
        </w:rPr>
        <w:fldChar w:fldCharType="begin"/>
      </w:r>
      <w:r w:rsidR="00AE7CCD" w:rsidRPr="00E00411">
        <w:rPr>
          <w:sz w:val="20"/>
          <w:szCs w:val="20"/>
        </w:rPr>
        <w:instrText xml:space="preserve"> REF _Ref525913897 \n \h </w:instrText>
      </w:r>
      <w:r w:rsidR="00E00411">
        <w:rPr>
          <w:sz w:val="20"/>
          <w:szCs w:val="20"/>
        </w:rPr>
        <w:instrText xml:space="preserve"> \* MERGEFORMAT </w:instrText>
      </w:r>
      <w:r w:rsidR="00AE7CCD" w:rsidRPr="00E00411">
        <w:rPr>
          <w:sz w:val="20"/>
          <w:szCs w:val="20"/>
        </w:rPr>
      </w:r>
      <w:r w:rsidR="00AE7CCD" w:rsidRPr="00E00411">
        <w:rPr>
          <w:sz w:val="20"/>
          <w:szCs w:val="20"/>
        </w:rPr>
        <w:fldChar w:fldCharType="separate"/>
      </w:r>
      <w:r w:rsidR="000F60C1" w:rsidRPr="00E00411">
        <w:rPr>
          <w:sz w:val="20"/>
          <w:szCs w:val="20"/>
        </w:rPr>
        <w:t>[8]</w:t>
      </w:r>
      <w:r w:rsidR="00AE7CCD" w:rsidRPr="00E00411">
        <w:rPr>
          <w:sz w:val="20"/>
          <w:szCs w:val="20"/>
        </w:rPr>
        <w:fldChar w:fldCharType="end"/>
      </w:r>
      <w:r w:rsidR="00AE7CCD" w:rsidRPr="00E00411">
        <w:rPr>
          <w:sz w:val="20"/>
          <w:szCs w:val="20"/>
        </w:rPr>
        <w:fldChar w:fldCharType="begin"/>
      </w:r>
      <w:r w:rsidR="00AE7CCD" w:rsidRPr="00E00411">
        <w:rPr>
          <w:sz w:val="20"/>
          <w:szCs w:val="20"/>
        </w:rPr>
        <w:instrText xml:space="preserve"> REF _Ref510794934 \n \h </w:instrText>
      </w:r>
      <w:r w:rsidR="00E00411">
        <w:rPr>
          <w:sz w:val="20"/>
          <w:szCs w:val="20"/>
        </w:rPr>
        <w:instrText xml:space="preserve"> \* MERGEFORMAT </w:instrText>
      </w:r>
      <w:r w:rsidR="00AE7CCD" w:rsidRPr="00E00411">
        <w:rPr>
          <w:sz w:val="20"/>
          <w:szCs w:val="20"/>
        </w:rPr>
      </w:r>
      <w:r w:rsidR="00AE7CCD" w:rsidRPr="00E00411">
        <w:rPr>
          <w:sz w:val="20"/>
          <w:szCs w:val="20"/>
        </w:rPr>
        <w:fldChar w:fldCharType="separate"/>
      </w:r>
      <w:r w:rsidR="000F60C1" w:rsidRPr="00E00411">
        <w:rPr>
          <w:sz w:val="20"/>
          <w:szCs w:val="20"/>
        </w:rPr>
        <w:t>[9]</w:t>
      </w:r>
      <w:r w:rsidR="00AE7CCD" w:rsidRPr="00E00411">
        <w:rPr>
          <w:sz w:val="20"/>
          <w:szCs w:val="20"/>
        </w:rPr>
        <w:fldChar w:fldCharType="end"/>
      </w:r>
      <w:r w:rsidR="008C02EF" w:rsidRPr="00E00411">
        <w:rPr>
          <w:sz w:val="20"/>
          <w:szCs w:val="20"/>
        </w:rPr>
        <w:t xml:space="preserve">). In addition, it was also discussed in RAN #81 </w:t>
      </w:r>
      <w:r w:rsidR="008C02EF" w:rsidRPr="00E00411">
        <w:rPr>
          <w:sz w:val="20"/>
          <w:szCs w:val="20"/>
        </w:rPr>
        <w:fldChar w:fldCharType="begin"/>
      </w:r>
      <w:r w:rsidR="008C02EF" w:rsidRPr="00E00411">
        <w:rPr>
          <w:sz w:val="20"/>
          <w:szCs w:val="20"/>
        </w:rPr>
        <w:instrText xml:space="preserve"> REF _Ref525914517 \n \h </w:instrText>
      </w:r>
      <w:r w:rsidR="00E00411">
        <w:rPr>
          <w:sz w:val="20"/>
          <w:szCs w:val="20"/>
        </w:rPr>
        <w:instrText xml:space="preserve"> \* MERGEFORMAT </w:instrText>
      </w:r>
      <w:r w:rsidR="008C02EF" w:rsidRPr="00E00411">
        <w:rPr>
          <w:sz w:val="20"/>
          <w:szCs w:val="20"/>
        </w:rPr>
      </w:r>
      <w:r w:rsidR="008C02EF" w:rsidRPr="00E00411">
        <w:rPr>
          <w:sz w:val="20"/>
          <w:szCs w:val="20"/>
        </w:rPr>
        <w:fldChar w:fldCharType="separate"/>
      </w:r>
      <w:r w:rsidR="000F60C1" w:rsidRPr="00E00411">
        <w:rPr>
          <w:sz w:val="20"/>
          <w:szCs w:val="20"/>
        </w:rPr>
        <w:t>[10]</w:t>
      </w:r>
      <w:r w:rsidR="008C02EF" w:rsidRPr="00E00411">
        <w:rPr>
          <w:sz w:val="20"/>
          <w:szCs w:val="20"/>
        </w:rPr>
        <w:fldChar w:fldCharType="end"/>
      </w:r>
      <w:r w:rsidR="008C02EF" w:rsidRPr="00E00411">
        <w:rPr>
          <w:sz w:val="20"/>
          <w:szCs w:val="20"/>
        </w:rPr>
        <w:t xml:space="preserve"> that</w:t>
      </w:r>
      <w:r w:rsidR="00CB65F8" w:rsidRPr="00E00411">
        <w:rPr>
          <w:sz w:val="20"/>
          <w:szCs w:val="20"/>
        </w:rPr>
        <w:t xml:space="preserve"> adopting a preamble mechanism should be studied for 5GHz band for improving intra and inter-operator NR-U sharing, as well as a new sharing framework should be studied for new unlicensed bands &lt;7GHz.</w:t>
      </w:r>
    </w:p>
    <w:p w14:paraId="6F7AEDE3" w14:textId="4106A34E" w:rsidR="008F1AA6" w:rsidRPr="00E00411" w:rsidRDefault="008F1AA6" w:rsidP="009A28B6">
      <w:pPr>
        <w:jc w:val="both"/>
        <w:rPr>
          <w:sz w:val="20"/>
          <w:szCs w:val="20"/>
        </w:rPr>
      </w:pPr>
    </w:p>
    <w:p w14:paraId="36B3CE83" w14:textId="7D906422" w:rsidR="008F1AA6" w:rsidRPr="00E00411" w:rsidRDefault="008F1AA6" w:rsidP="009A28B6">
      <w:pPr>
        <w:jc w:val="both"/>
        <w:rPr>
          <w:sz w:val="20"/>
          <w:szCs w:val="20"/>
        </w:rPr>
      </w:pPr>
      <w:r w:rsidRPr="00E00411">
        <w:rPr>
          <w:sz w:val="20"/>
          <w:szCs w:val="20"/>
        </w:rPr>
        <w:t>In RAN1 Ad-Hoc #1901</w:t>
      </w:r>
      <w:r w:rsidR="00EA621E" w:rsidRPr="00E00411">
        <w:rPr>
          <w:sz w:val="20"/>
          <w:szCs w:val="20"/>
        </w:rPr>
        <w:t xml:space="preserve"> </w:t>
      </w:r>
      <w:r w:rsidR="00EA621E" w:rsidRPr="00E00411">
        <w:rPr>
          <w:sz w:val="20"/>
          <w:szCs w:val="20"/>
        </w:rPr>
        <w:fldChar w:fldCharType="begin"/>
      </w:r>
      <w:r w:rsidR="00EA621E" w:rsidRPr="00E00411">
        <w:rPr>
          <w:sz w:val="20"/>
          <w:szCs w:val="20"/>
        </w:rPr>
        <w:instrText xml:space="preserve"> REF _Ref1123629 \n \h </w:instrText>
      </w:r>
      <w:r w:rsidR="00E00411">
        <w:rPr>
          <w:sz w:val="20"/>
          <w:szCs w:val="20"/>
        </w:rPr>
        <w:instrText xml:space="preserve"> \* MERGEFORMAT </w:instrText>
      </w:r>
      <w:r w:rsidR="00EA621E" w:rsidRPr="00E00411">
        <w:rPr>
          <w:sz w:val="20"/>
          <w:szCs w:val="20"/>
        </w:rPr>
      </w:r>
      <w:r w:rsidR="00EA621E" w:rsidRPr="00E00411">
        <w:rPr>
          <w:sz w:val="20"/>
          <w:szCs w:val="20"/>
        </w:rPr>
        <w:fldChar w:fldCharType="separate"/>
      </w:r>
      <w:r w:rsidR="00EA621E" w:rsidRPr="00E00411">
        <w:rPr>
          <w:sz w:val="20"/>
          <w:szCs w:val="20"/>
        </w:rPr>
        <w:t>[11]</w:t>
      </w:r>
      <w:r w:rsidR="00EA621E" w:rsidRPr="00E00411">
        <w:rPr>
          <w:sz w:val="20"/>
          <w:szCs w:val="20"/>
        </w:rPr>
        <w:fldChar w:fldCharType="end"/>
      </w:r>
      <w:r w:rsidRPr="00E00411">
        <w:rPr>
          <w:sz w:val="20"/>
          <w:szCs w:val="20"/>
        </w:rPr>
        <w:t>, the following agreement was made</w:t>
      </w:r>
    </w:p>
    <w:tbl>
      <w:tblPr>
        <w:tblStyle w:val="TableGrid"/>
        <w:tblW w:w="0" w:type="auto"/>
        <w:tblLook w:val="04A0" w:firstRow="1" w:lastRow="0" w:firstColumn="1" w:lastColumn="0" w:noHBand="0" w:noVBand="1"/>
      </w:tblPr>
      <w:tblGrid>
        <w:gridCol w:w="9629"/>
      </w:tblGrid>
      <w:tr w:rsidR="008F1AA6" w:rsidRPr="00E00411" w14:paraId="697AEEB2" w14:textId="77777777" w:rsidTr="008F1AA6">
        <w:tc>
          <w:tcPr>
            <w:tcW w:w="9629" w:type="dxa"/>
          </w:tcPr>
          <w:p w14:paraId="2C2403B3" w14:textId="77777777" w:rsidR="008F1AA6" w:rsidRPr="00E00411" w:rsidRDefault="008F1AA6" w:rsidP="008F1AA6">
            <w:pPr>
              <w:rPr>
                <w:rFonts w:cs="Times"/>
                <w:sz w:val="20"/>
                <w:szCs w:val="20"/>
                <w:lang w:eastAsia="x-none"/>
              </w:rPr>
            </w:pPr>
            <w:r w:rsidRPr="00E00411">
              <w:rPr>
                <w:rFonts w:cs="Times"/>
                <w:sz w:val="20"/>
                <w:szCs w:val="20"/>
                <w:highlight w:val="green"/>
                <w:lang w:eastAsia="x-none"/>
              </w:rPr>
              <w:t>Agreement:</w:t>
            </w:r>
          </w:p>
          <w:p w14:paraId="7CAEA61E" w14:textId="77777777" w:rsidR="008F1AA6" w:rsidRPr="00E00411" w:rsidRDefault="008F1AA6" w:rsidP="008F1AA6">
            <w:pPr>
              <w:numPr>
                <w:ilvl w:val="0"/>
                <w:numId w:val="40"/>
              </w:numPr>
              <w:rPr>
                <w:rFonts w:cs="Times"/>
                <w:sz w:val="20"/>
                <w:szCs w:val="20"/>
                <w:lang w:eastAsia="x-none"/>
              </w:rPr>
            </w:pPr>
            <w:r w:rsidRPr="00E00411">
              <w:rPr>
                <w:rFonts w:cs="Times"/>
                <w:sz w:val="20"/>
                <w:szCs w:val="20"/>
                <w:lang w:eastAsia="x-none"/>
              </w:rPr>
              <w:t xml:space="preserve">The UE may assume the presence of a signal, such as the DMRS in any [PDCCH or GC-PDCCH] transmission, to detect transmission bursts by the serving </w:t>
            </w:r>
            <w:proofErr w:type="spellStart"/>
            <w:r w:rsidRPr="00E00411">
              <w:rPr>
                <w:rFonts w:cs="Times"/>
                <w:sz w:val="20"/>
                <w:szCs w:val="20"/>
                <w:lang w:eastAsia="x-none"/>
              </w:rPr>
              <w:t>gNB</w:t>
            </w:r>
            <w:proofErr w:type="spellEnd"/>
            <w:r w:rsidRPr="00E00411">
              <w:rPr>
                <w:rFonts w:cs="Times"/>
                <w:sz w:val="20"/>
                <w:szCs w:val="20"/>
                <w:lang w:eastAsia="x-none"/>
              </w:rPr>
              <w:t>,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5327C0A9" w14:textId="77777777" w:rsidR="008F1AA6" w:rsidRPr="00E00411" w:rsidRDefault="008F1AA6" w:rsidP="008F1AA6">
            <w:pPr>
              <w:numPr>
                <w:ilvl w:val="0"/>
                <w:numId w:val="39"/>
              </w:numPr>
              <w:rPr>
                <w:rFonts w:cs="Times"/>
                <w:sz w:val="20"/>
                <w:szCs w:val="20"/>
                <w:lang w:eastAsia="x-none"/>
              </w:rPr>
            </w:pPr>
            <w:r w:rsidRPr="00E00411">
              <w:rPr>
                <w:rFonts w:cs="Times"/>
                <w:sz w:val="20"/>
                <w:szCs w:val="20"/>
                <w:lang w:eastAsia="x-none"/>
              </w:rPr>
              <w:t xml:space="preserve">If a preamble transmitted at the start of a burst is agreed to be specified (this does not preclude usage of preambles by implementation), it may be used in addition to the DMRS of PDCCH/GC-PDCCH or any other signals in the </w:t>
            </w:r>
            <w:proofErr w:type="spellStart"/>
            <w:r w:rsidRPr="00E00411">
              <w:rPr>
                <w:rFonts w:cs="Times"/>
                <w:sz w:val="20"/>
                <w:szCs w:val="20"/>
                <w:lang w:eastAsia="x-none"/>
              </w:rPr>
              <w:t>gNB</w:t>
            </w:r>
            <w:proofErr w:type="spellEnd"/>
            <w:r w:rsidRPr="00E00411">
              <w:rPr>
                <w:rFonts w:cs="Times"/>
                <w:sz w:val="20"/>
                <w:szCs w:val="20"/>
                <w:lang w:eastAsia="x-none"/>
              </w:rPr>
              <w:t xml:space="preserve"> transmission to detect the start of transmission bursts by the serving gNB and potentially for power saving</w:t>
            </w:r>
          </w:p>
          <w:p w14:paraId="371705A9" w14:textId="77777777" w:rsidR="008F1AA6" w:rsidRPr="00E00411" w:rsidRDefault="008F1AA6" w:rsidP="008F1AA6">
            <w:pPr>
              <w:numPr>
                <w:ilvl w:val="1"/>
                <w:numId w:val="39"/>
              </w:numPr>
              <w:rPr>
                <w:rFonts w:cs="Times"/>
                <w:sz w:val="20"/>
                <w:szCs w:val="20"/>
                <w:lang w:eastAsia="x-none"/>
              </w:rPr>
            </w:pPr>
            <w:r w:rsidRPr="00E00411">
              <w:rPr>
                <w:rFonts w:cs="Times"/>
                <w:sz w:val="20"/>
                <w:szCs w:val="20"/>
                <w:lang w:eastAsia="x-none"/>
              </w:rPr>
              <w:t>Note: Whether a preamble, if defined, can be used for power saving in all cases depends on the details of the design.</w:t>
            </w:r>
          </w:p>
          <w:p w14:paraId="0940FE50" w14:textId="77777777" w:rsidR="008F1AA6" w:rsidRPr="00E00411" w:rsidRDefault="008F1AA6" w:rsidP="008F1AA6">
            <w:pPr>
              <w:numPr>
                <w:ilvl w:val="0"/>
                <w:numId w:val="39"/>
              </w:numPr>
              <w:rPr>
                <w:rFonts w:cs="Times"/>
                <w:sz w:val="20"/>
                <w:szCs w:val="20"/>
                <w:lang w:eastAsia="x-none"/>
              </w:rPr>
            </w:pPr>
            <w:r w:rsidRPr="00E00411">
              <w:rPr>
                <w:rFonts w:cs="Times"/>
                <w:sz w:val="20"/>
                <w:szCs w:val="20"/>
                <w:lang w:eastAsia="x-none"/>
              </w:rPr>
              <w:t>Note: Other signals present in the transmission burst may also be used for the purpose of detection of the transmission burst</w:t>
            </w:r>
          </w:p>
          <w:p w14:paraId="1D68F558" w14:textId="77777777" w:rsidR="008F1AA6" w:rsidRPr="00E00411" w:rsidRDefault="008F1AA6" w:rsidP="008F1AA6">
            <w:pPr>
              <w:numPr>
                <w:ilvl w:val="0"/>
                <w:numId w:val="39"/>
              </w:numPr>
              <w:rPr>
                <w:rFonts w:cs="Times"/>
                <w:sz w:val="20"/>
                <w:szCs w:val="20"/>
                <w:lang w:eastAsia="x-none"/>
              </w:rPr>
            </w:pPr>
            <w:r w:rsidRPr="00E00411">
              <w:rPr>
                <w:rFonts w:cs="Times"/>
                <w:sz w:val="20"/>
                <w:szCs w:val="20"/>
                <w:lang w:eastAsia="x-none"/>
              </w:rPr>
              <w:t>FFS: Potential enhancements to DMRS design to address issues with detection probability</w:t>
            </w:r>
          </w:p>
          <w:p w14:paraId="72420306" w14:textId="7DA725D5" w:rsidR="008F1AA6" w:rsidRPr="00E00411" w:rsidRDefault="008F1AA6" w:rsidP="008F1AA6">
            <w:pPr>
              <w:numPr>
                <w:ilvl w:val="0"/>
                <w:numId w:val="40"/>
              </w:numPr>
              <w:rPr>
                <w:rFonts w:cs="Times"/>
                <w:sz w:val="20"/>
                <w:szCs w:val="20"/>
                <w:lang w:eastAsia="x-none"/>
              </w:rPr>
            </w:pPr>
            <w:r w:rsidRPr="00E00411">
              <w:rPr>
                <w:rFonts w:cs="Times"/>
                <w:sz w:val="20"/>
                <w:szCs w:val="20"/>
                <w:lang w:eastAsia="x-none"/>
              </w:rPr>
              <w:t xml:space="preserve">The payload of a PDCCH and/or GC-PDCCH transmission can contain information regarding COT structure that may be used by the UE for power saving </w:t>
            </w:r>
          </w:p>
        </w:tc>
      </w:tr>
    </w:tbl>
    <w:p w14:paraId="024A7FB6" w14:textId="77777777" w:rsidR="008F1AA6" w:rsidRPr="00E00411" w:rsidRDefault="008F1AA6" w:rsidP="009A28B6">
      <w:pPr>
        <w:jc w:val="both"/>
        <w:rPr>
          <w:sz w:val="20"/>
          <w:szCs w:val="20"/>
        </w:rPr>
      </w:pPr>
    </w:p>
    <w:p w14:paraId="1526EFF3" w14:textId="0CBE9B56" w:rsidR="00772F21" w:rsidRDefault="00772F21" w:rsidP="009A28B6">
      <w:pPr>
        <w:jc w:val="both"/>
        <w:rPr>
          <w:sz w:val="20"/>
          <w:szCs w:val="20"/>
        </w:rPr>
      </w:pPr>
      <w:r>
        <w:rPr>
          <w:sz w:val="20"/>
          <w:szCs w:val="20"/>
        </w:rPr>
        <w:t>Furthermore, the following was agreed in RAN1 #97 meeting [13]</w:t>
      </w:r>
    </w:p>
    <w:tbl>
      <w:tblPr>
        <w:tblStyle w:val="TableGrid"/>
        <w:tblW w:w="0" w:type="auto"/>
        <w:tblLook w:val="04A0" w:firstRow="1" w:lastRow="0" w:firstColumn="1" w:lastColumn="0" w:noHBand="0" w:noVBand="1"/>
      </w:tblPr>
      <w:tblGrid>
        <w:gridCol w:w="9629"/>
      </w:tblGrid>
      <w:tr w:rsidR="00772F21" w14:paraId="6A9378E7" w14:textId="77777777" w:rsidTr="00772F21">
        <w:tc>
          <w:tcPr>
            <w:tcW w:w="9629" w:type="dxa"/>
          </w:tcPr>
          <w:p w14:paraId="000400BD" w14:textId="77777777" w:rsidR="00772F21" w:rsidRPr="00772F21" w:rsidRDefault="00772F21" w:rsidP="00772F21">
            <w:pPr>
              <w:rPr>
                <w:rFonts w:cs="Times"/>
                <w:sz w:val="20"/>
                <w:szCs w:val="20"/>
                <w:lang w:eastAsia="x-none"/>
              </w:rPr>
            </w:pPr>
            <w:r w:rsidRPr="00772F21">
              <w:rPr>
                <w:rFonts w:cs="Times"/>
                <w:sz w:val="20"/>
                <w:szCs w:val="20"/>
                <w:highlight w:val="green"/>
                <w:lang w:eastAsia="x-none"/>
              </w:rPr>
              <w:t>Agreement:</w:t>
            </w:r>
          </w:p>
          <w:p w14:paraId="349CFCFF" w14:textId="77777777" w:rsidR="00772F21" w:rsidRPr="00772F21" w:rsidRDefault="00772F21" w:rsidP="00772F21">
            <w:pPr>
              <w:numPr>
                <w:ilvl w:val="0"/>
                <w:numId w:val="42"/>
              </w:numPr>
              <w:rPr>
                <w:rFonts w:cs="Times"/>
                <w:sz w:val="20"/>
                <w:szCs w:val="20"/>
                <w:lang w:eastAsia="x-none"/>
              </w:rPr>
            </w:pPr>
            <w:r w:rsidRPr="00772F21">
              <w:rPr>
                <w:rFonts w:cs="Times"/>
                <w:sz w:val="20"/>
                <w:szCs w:val="20"/>
                <w:lang w:eastAsia="x-none"/>
              </w:rPr>
              <w:t xml:space="preserve">Additional durations from 2 to 13 (other than 2, 4 and 7 which are already supported in Rel-15) for PDSCH mapping type B are supported. </w:t>
            </w:r>
          </w:p>
          <w:p w14:paraId="05A28E2B" w14:textId="77777777" w:rsidR="00772F21" w:rsidRPr="00772F21" w:rsidRDefault="00772F21" w:rsidP="00772F21">
            <w:pPr>
              <w:numPr>
                <w:ilvl w:val="1"/>
                <w:numId w:val="42"/>
              </w:numPr>
              <w:rPr>
                <w:rFonts w:cs="Times"/>
                <w:sz w:val="20"/>
                <w:szCs w:val="20"/>
                <w:lang w:eastAsia="x-none"/>
              </w:rPr>
            </w:pPr>
            <w:r w:rsidRPr="00772F21">
              <w:rPr>
                <w:rFonts w:cs="Times"/>
                <w:sz w:val="20"/>
                <w:szCs w:val="20"/>
                <w:lang w:eastAsia="x-none"/>
              </w:rPr>
              <w:t>FFS: A duration of 14</w:t>
            </w:r>
          </w:p>
          <w:p w14:paraId="4834CC84" w14:textId="77777777" w:rsidR="00772F21" w:rsidRPr="00772F21" w:rsidRDefault="00772F21" w:rsidP="00772F21">
            <w:pPr>
              <w:numPr>
                <w:ilvl w:val="1"/>
                <w:numId w:val="42"/>
              </w:numPr>
              <w:rPr>
                <w:rFonts w:cs="Times"/>
                <w:sz w:val="20"/>
                <w:szCs w:val="20"/>
                <w:lang w:eastAsia="x-none"/>
              </w:rPr>
            </w:pPr>
            <w:r w:rsidRPr="00772F21">
              <w:rPr>
                <w:rFonts w:cs="Times"/>
                <w:sz w:val="20"/>
                <w:szCs w:val="20"/>
                <w:lang w:eastAsia="x-none"/>
              </w:rPr>
              <w:t>FFS: DMRS aspects for the additional durations (Reuse Rel-15 patterns or define new patterns for these additional durations)</w:t>
            </w:r>
          </w:p>
          <w:p w14:paraId="2C96D1B0" w14:textId="77777777" w:rsidR="00772F21" w:rsidRPr="00772F21" w:rsidRDefault="00772F21" w:rsidP="00772F21">
            <w:pPr>
              <w:numPr>
                <w:ilvl w:val="0"/>
                <w:numId w:val="42"/>
              </w:numPr>
              <w:rPr>
                <w:rFonts w:cs="Times"/>
                <w:sz w:val="20"/>
                <w:szCs w:val="20"/>
                <w:lang w:eastAsia="x-none"/>
              </w:rPr>
            </w:pPr>
            <w:r w:rsidRPr="00772F21">
              <w:rPr>
                <w:rFonts w:cs="Times"/>
                <w:sz w:val="20"/>
                <w:szCs w:val="20"/>
                <w:lang w:eastAsia="x-none"/>
              </w:rPr>
              <w:t xml:space="preserve">Capability </w:t>
            </w:r>
            <w:proofErr w:type="spellStart"/>
            <w:r w:rsidRPr="00772F21">
              <w:rPr>
                <w:rFonts w:cs="Times"/>
                <w:sz w:val="20"/>
                <w:szCs w:val="20"/>
                <w:lang w:eastAsia="x-none"/>
              </w:rPr>
              <w:t>signalling</w:t>
            </w:r>
            <w:proofErr w:type="spellEnd"/>
            <w:r w:rsidRPr="00772F21">
              <w:rPr>
                <w:rFonts w:cs="Times"/>
                <w:sz w:val="20"/>
                <w:szCs w:val="20"/>
                <w:lang w:eastAsia="x-none"/>
              </w:rPr>
              <w:t xml:space="preserve"> will be defined for UEs to indicate which specific subset of durations are supported by the UE.</w:t>
            </w:r>
          </w:p>
          <w:p w14:paraId="30F7141F" w14:textId="77777777" w:rsidR="00772F21" w:rsidRPr="00772F21" w:rsidRDefault="00772F21" w:rsidP="00772F21">
            <w:pPr>
              <w:numPr>
                <w:ilvl w:val="0"/>
                <w:numId w:val="42"/>
              </w:numPr>
              <w:rPr>
                <w:rFonts w:cs="Times"/>
                <w:sz w:val="20"/>
                <w:szCs w:val="20"/>
                <w:lang w:eastAsia="x-none"/>
              </w:rPr>
            </w:pPr>
            <w:r w:rsidRPr="00772F21">
              <w:rPr>
                <w:rFonts w:cs="Times"/>
                <w:sz w:val="20"/>
                <w:szCs w:val="20"/>
                <w:lang w:eastAsia="x-none"/>
              </w:rPr>
              <w:lastRenderedPageBreak/>
              <w:t>FFS: Some duration(s) are mandatory for the UE to support for initial access</w:t>
            </w:r>
          </w:p>
          <w:p w14:paraId="11CBB22C" w14:textId="77777777" w:rsidR="00772F21" w:rsidRPr="00772F21" w:rsidRDefault="00772F21" w:rsidP="00772F21">
            <w:pPr>
              <w:numPr>
                <w:ilvl w:val="0"/>
                <w:numId w:val="42"/>
              </w:numPr>
              <w:rPr>
                <w:rFonts w:cs="Times"/>
                <w:sz w:val="20"/>
                <w:szCs w:val="20"/>
                <w:lang w:eastAsia="x-none"/>
              </w:rPr>
            </w:pPr>
            <w:r w:rsidRPr="00772F21">
              <w:rPr>
                <w:rFonts w:cs="Times"/>
                <w:sz w:val="20"/>
                <w:szCs w:val="20"/>
                <w:lang w:eastAsia="x-none"/>
              </w:rPr>
              <w:t xml:space="preserve">FFS: PDSCH processing times for the new durations (reuse the values for durations of 2/4/7 or define new ones) </w:t>
            </w:r>
          </w:p>
          <w:p w14:paraId="4E7EEB58" w14:textId="77777777" w:rsidR="00772F21" w:rsidRPr="00772F21" w:rsidRDefault="00772F21" w:rsidP="00772F21">
            <w:pPr>
              <w:numPr>
                <w:ilvl w:val="0"/>
                <w:numId w:val="42"/>
              </w:numPr>
              <w:rPr>
                <w:rFonts w:cs="Times"/>
                <w:sz w:val="20"/>
                <w:szCs w:val="20"/>
                <w:lang w:eastAsia="x-none"/>
              </w:rPr>
            </w:pPr>
            <w:r w:rsidRPr="00772F21">
              <w:rPr>
                <w:rFonts w:cs="Times"/>
                <w:sz w:val="20"/>
                <w:szCs w:val="20"/>
                <w:lang w:eastAsia="x-none"/>
              </w:rPr>
              <w:t>Note: PDCCH monitoring occasions will be discussed separately as part of the NR-U WI</w:t>
            </w:r>
          </w:p>
          <w:p w14:paraId="761772FF" w14:textId="77777777" w:rsidR="00772F21" w:rsidRPr="00772F21" w:rsidRDefault="00772F21" w:rsidP="00772F21">
            <w:pPr>
              <w:numPr>
                <w:ilvl w:val="0"/>
                <w:numId w:val="42"/>
              </w:numPr>
              <w:rPr>
                <w:rFonts w:cs="Times"/>
                <w:sz w:val="20"/>
                <w:szCs w:val="20"/>
                <w:lang w:eastAsia="x-none"/>
              </w:rPr>
            </w:pPr>
            <w:r w:rsidRPr="00772F21">
              <w:rPr>
                <w:rFonts w:cs="Times"/>
                <w:sz w:val="20"/>
                <w:szCs w:val="20"/>
                <w:lang w:eastAsia="x-none"/>
              </w:rPr>
              <w:t>Note: This agreement does not by itself imply an increased requirement in PDSCH processing and decoding capabilities compared to Rel-15</w:t>
            </w:r>
          </w:p>
          <w:p w14:paraId="7475E9B3" w14:textId="77777777" w:rsidR="00772F21" w:rsidRDefault="00772F21" w:rsidP="009A28B6">
            <w:pPr>
              <w:jc w:val="both"/>
              <w:rPr>
                <w:sz w:val="20"/>
                <w:szCs w:val="20"/>
              </w:rPr>
            </w:pPr>
          </w:p>
        </w:tc>
      </w:tr>
    </w:tbl>
    <w:p w14:paraId="1CD5FC86" w14:textId="5A58A10A" w:rsidR="00772F21" w:rsidRDefault="00772F21" w:rsidP="009A28B6">
      <w:pPr>
        <w:jc w:val="both"/>
        <w:rPr>
          <w:sz w:val="20"/>
          <w:szCs w:val="20"/>
        </w:rPr>
      </w:pPr>
      <w:r>
        <w:rPr>
          <w:sz w:val="20"/>
          <w:szCs w:val="20"/>
        </w:rPr>
        <w:lastRenderedPageBreak/>
        <w:t xml:space="preserve">  </w:t>
      </w:r>
    </w:p>
    <w:p w14:paraId="7C56D8F3" w14:textId="4F7028B1" w:rsidR="0095540B" w:rsidRPr="00E00411" w:rsidRDefault="00CB65F8" w:rsidP="009A28B6">
      <w:pPr>
        <w:jc w:val="both"/>
        <w:rPr>
          <w:sz w:val="20"/>
          <w:szCs w:val="20"/>
        </w:rPr>
      </w:pPr>
      <w:r w:rsidRPr="00E00411">
        <w:rPr>
          <w:sz w:val="20"/>
          <w:szCs w:val="20"/>
        </w:rPr>
        <w:t xml:space="preserve"> </w:t>
      </w:r>
    </w:p>
    <w:p w14:paraId="19C1B459" w14:textId="0AE2B0D8" w:rsidR="006C3EA8" w:rsidRPr="00E00411" w:rsidRDefault="009A28B6" w:rsidP="009A28B6">
      <w:pPr>
        <w:jc w:val="both"/>
        <w:rPr>
          <w:sz w:val="20"/>
          <w:szCs w:val="20"/>
        </w:rPr>
      </w:pPr>
      <w:r w:rsidRPr="00E00411">
        <w:rPr>
          <w:sz w:val="20"/>
          <w:szCs w:val="20"/>
        </w:rPr>
        <w:t xml:space="preserve">In this contribution, we briefly discuss </w:t>
      </w:r>
      <w:r w:rsidR="00F63E25" w:rsidRPr="00E00411">
        <w:rPr>
          <w:sz w:val="20"/>
          <w:szCs w:val="20"/>
        </w:rPr>
        <w:t xml:space="preserve">our view on the </w:t>
      </w:r>
      <w:r w:rsidR="00936CE0" w:rsidRPr="00E00411">
        <w:rPr>
          <w:sz w:val="20"/>
          <w:szCs w:val="20"/>
        </w:rPr>
        <w:t xml:space="preserve">potential challenges and solutions to </w:t>
      </w:r>
      <w:r w:rsidR="008F1AA6" w:rsidRPr="00E00411">
        <w:rPr>
          <w:sz w:val="20"/>
          <w:szCs w:val="20"/>
        </w:rPr>
        <w:t>the design of DL signal that help detecting DL burst detection</w:t>
      </w:r>
      <w:r w:rsidR="000659B9" w:rsidRPr="00E00411">
        <w:rPr>
          <w:sz w:val="20"/>
          <w:szCs w:val="20"/>
        </w:rPr>
        <w:t xml:space="preserve"> </w:t>
      </w:r>
      <w:r w:rsidR="00936CE0" w:rsidRPr="00E00411">
        <w:rPr>
          <w:sz w:val="20"/>
          <w:szCs w:val="20"/>
        </w:rPr>
        <w:t>in unlicensed spectrum acces</w:t>
      </w:r>
      <w:r w:rsidR="008F1AA6" w:rsidRPr="00E00411">
        <w:rPr>
          <w:sz w:val="20"/>
          <w:szCs w:val="20"/>
        </w:rPr>
        <w:t>s for the purpose UE power saving, including potential enhancements to existing NR DL control signals.</w:t>
      </w:r>
    </w:p>
    <w:p w14:paraId="20B2BA9C" w14:textId="77777777" w:rsidR="006F574B" w:rsidRDefault="006F574B" w:rsidP="006F21A8">
      <w:pPr>
        <w:jc w:val="both"/>
        <w:rPr>
          <w:b/>
          <w:i/>
          <w:sz w:val="20"/>
          <w:szCs w:val="20"/>
        </w:rPr>
      </w:pPr>
    </w:p>
    <w:p w14:paraId="3DBF4D5C" w14:textId="200D04D2" w:rsidR="00294797" w:rsidRPr="00294797" w:rsidRDefault="00294797" w:rsidP="008F1AA6">
      <w:pPr>
        <w:pStyle w:val="Heading1"/>
      </w:pPr>
      <w:r>
        <w:t>Power saving for NR-U devices</w:t>
      </w:r>
    </w:p>
    <w:p w14:paraId="3694B0E4" w14:textId="64798BC6" w:rsidR="009E13F4" w:rsidRPr="00E00411" w:rsidRDefault="009E13F4" w:rsidP="009E13F4">
      <w:pPr>
        <w:jc w:val="both"/>
        <w:rPr>
          <w:sz w:val="20"/>
          <w:szCs w:val="20"/>
        </w:rPr>
      </w:pPr>
      <w:r w:rsidRPr="00E00411">
        <w:rPr>
          <w:sz w:val="20"/>
          <w:szCs w:val="20"/>
        </w:rPr>
        <w:t xml:space="preserve">In existing LAA, UE needs to monitor downlink control channel at the slot boundaries. It is known that control channel monitoring is power consuming, and in a typical “day of use” statistics, large portion of the control channel decoding happens in subframes where the UE receives no grant or scheduling. This issue could potentially be more notable in a loaded deployment in unlicensed spectrum, as the serving gNB may not even get access to the medium due to LBT failures. </w:t>
      </w:r>
    </w:p>
    <w:p w14:paraId="0152F02D" w14:textId="77777777" w:rsidR="009E13F4" w:rsidRPr="00E00411" w:rsidRDefault="009E13F4" w:rsidP="009E13F4">
      <w:pPr>
        <w:jc w:val="both"/>
        <w:rPr>
          <w:sz w:val="20"/>
          <w:szCs w:val="20"/>
        </w:rPr>
      </w:pPr>
    </w:p>
    <w:p w14:paraId="65D49D8D" w14:textId="132F3EE5" w:rsidR="009E13F4" w:rsidRPr="00E00411" w:rsidRDefault="009E13F4" w:rsidP="009E13F4">
      <w:pPr>
        <w:jc w:val="both"/>
        <w:rPr>
          <w:sz w:val="20"/>
          <w:szCs w:val="20"/>
        </w:rPr>
      </w:pPr>
      <w:r w:rsidRPr="00E00411">
        <w:rPr>
          <w:sz w:val="20"/>
          <w:szCs w:val="20"/>
        </w:rPr>
        <w:t>Further, this situation could potentially get worse in NR-U due to the support of flexible frame structure (e.g. mini-slot) and shorter TTI using scaled numerology. From spectrum utilization perspective, the flexible frame structure and shorter TTI can allow gNB to access the available channel faster and more efficiently. On the other hand, this also implies that UE will have to monitor the downlink control channel more often.</w:t>
      </w:r>
    </w:p>
    <w:p w14:paraId="28AD14B3" w14:textId="77777777" w:rsidR="009E13F4" w:rsidRPr="00E00411" w:rsidRDefault="009E13F4" w:rsidP="009E13F4">
      <w:pPr>
        <w:jc w:val="both"/>
        <w:rPr>
          <w:sz w:val="20"/>
          <w:szCs w:val="20"/>
        </w:rPr>
      </w:pPr>
    </w:p>
    <w:p w14:paraId="5FE264D9" w14:textId="318D55F4" w:rsidR="00481C10" w:rsidRPr="00E00411" w:rsidRDefault="009E13F4" w:rsidP="009E13F4">
      <w:pPr>
        <w:jc w:val="both"/>
        <w:rPr>
          <w:sz w:val="20"/>
          <w:szCs w:val="20"/>
        </w:rPr>
      </w:pPr>
      <w:r w:rsidRPr="00E00411">
        <w:rPr>
          <w:sz w:val="20"/>
          <w:szCs w:val="20"/>
        </w:rPr>
        <w:t xml:space="preserve">A low complexity </w:t>
      </w:r>
      <w:r w:rsidR="00FC65EA" w:rsidRPr="00E00411">
        <w:rPr>
          <w:sz w:val="20"/>
          <w:szCs w:val="20"/>
        </w:rPr>
        <w:t>“</w:t>
      </w:r>
      <w:r w:rsidR="00FC65EA" w:rsidRPr="00E00411">
        <w:rPr>
          <w:i/>
          <w:sz w:val="20"/>
          <w:szCs w:val="20"/>
        </w:rPr>
        <w:t>initial</w:t>
      </w:r>
      <w:r w:rsidRPr="00E00411">
        <w:rPr>
          <w:i/>
          <w:sz w:val="20"/>
          <w:szCs w:val="20"/>
        </w:rPr>
        <w:t xml:space="preserve"> signal</w:t>
      </w:r>
      <w:r w:rsidR="00FC65EA" w:rsidRPr="00E00411">
        <w:rPr>
          <w:sz w:val="20"/>
          <w:szCs w:val="20"/>
        </w:rPr>
        <w:t>”</w:t>
      </w:r>
      <w:r w:rsidR="00E93BBD" w:rsidRPr="00E00411">
        <w:rPr>
          <w:sz w:val="20"/>
          <w:szCs w:val="20"/>
        </w:rPr>
        <w:t xml:space="preserve"> for efficient detection of </w:t>
      </w:r>
      <w:r w:rsidR="00481C10" w:rsidRPr="00E00411">
        <w:rPr>
          <w:sz w:val="20"/>
          <w:szCs w:val="20"/>
        </w:rPr>
        <w:t>DL transmission burst</w:t>
      </w:r>
      <w:r w:rsidRPr="00E00411">
        <w:rPr>
          <w:sz w:val="20"/>
          <w:szCs w:val="20"/>
        </w:rPr>
        <w:t xml:space="preserve"> could potentially help achieving a more favorable trade-off between </w:t>
      </w:r>
      <w:r w:rsidRPr="00E00411">
        <w:rPr>
          <w:i/>
          <w:sz w:val="20"/>
          <w:szCs w:val="20"/>
        </w:rPr>
        <w:t>medium access latency</w:t>
      </w:r>
      <w:r w:rsidRPr="00E00411">
        <w:rPr>
          <w:sz w:val="20"/>
          <w:szCs w:val="20"/>
        </w:rPr>
        <w:t xml:space="preserve"> and </w:t>
      </w:r>
      <w:r w:rsidRPr="00E00411">
        <w:rPr>
          <w:i/>
          <w:sz w:val="20"/>
          <w:szCs w:val="20"/>
        </w:rPr>
        <w:t>UE monitoring complexity</w:t>
      </w:r>
      <w:r w:rsidRPr="00E00411">
        <w:rPr>
          <w:sz w:val="20"/>
          <w:szCs w:val="20"/>
        </w:rPr>
        <w:t xml:space="preserve">. </w:t>
      </w:r>
      <w:r w:rsidR="00481C10" w:rsidRPr="00E00411">
        <w:rPr>
          <w:sz w:val="20"/>
          <w:szCs w:val="20"/>
        </w:rPr>
        <w:t>As agreed in</w:t>
      </w:r>
      <w:r w:rsidR="00EA621E" w:rsidRPr="00E00411">
        <w:rPr>
          <w:sz w:val="20"/>
          <w:szCs w:val="20"/>
        </w:rPr>
        <w:t xml:space="preserve"> RAN1 Ad-Hoc #1901, such signal(s) should include the following information:</w:t>
      </w:r>
    </w:p>
    <w:p w14:paraId="16273095" w14:textId="6654AF1D" w:rsidR="00EA621E" w:rsidRPr="00E00411" w:rsidRDefault="00EA621E" w:rsidP="00EA621E">
      <w:pPr>
        <w:pStyle w:val="ListParagraph"/>
        <w:numPr>
          <w:ilvl w:val="0"/>
          <w:numId w:val="38"/>
        </w:numPr>
        <w:jc w:val="both"/>
        <w:rPr>
          <w:sz w:val="20"/>
          <w:szCs w:val="20"/>
        </w:rPr>
      </w:pPr>
      <w:r w:rsidRPr="00E00411">
        <w:rPr>
          <w:sz w:val="20"/>
          <w:szCs w:val="20"/>
        </w:rPr>
        <w:t>Low complexity detection sequence (either reference signal or preamble) to avoid unnecessary blind decoding</w:t>
      </w:r>
      <w:r w:rsidR="00584FDE" w:rsidRPr="00E00411">
        <w:rPr>
          <w:sz w:val="20"/>
          <w:szCs w:val="20"/>
        </w:rPr>
        <w:t xml:space="preserve"> at lower cost.</w:t>
      </w:r>
    </w:p>
    <w:p w14:paraId="63605C0D" w14:textId="7C0F9CFA" w:rsidR="00EA621E" w:rsidRPr="00E00411" w:rsidRDefault="00EA621E" w:rsidP="00EA621E">
      <w:pPr>
        <w:pStyle w:val="ListParagraph"/>
        <w:numPr>
          <w:ilvl w:val="0"/>
          <w:numId w:val="38"/>
        </w:numPr>
        <w:jc w:val="both"/>
        <w:rPr>
          <w:sz w:val="20"/>
          <w:szCs w:val="20"/>
        </w:rPr>
      </w:pPr>
      <w:r w:rsidRPr="00E00411">
        <w:rPr>
          <w:sz w:val="20"/>
          <w:szCs w:val="20"/>
        </w:rPr>
        <w:t>COT structure</w:t>
      </w:r>
    </w:p>
    <w:p w14:paraId="3F1902EF" w14:textId="77777777" w:rsidR="00481C10" w:rsidRPr="00E00411" w:rsidRDefault="00481C10" w:rsidP="009E13F4">
      <w:pPr>
        <w:jc w:val="both"/>
        <w:rPr>
          <w:sz w:val="20"/>
          <w:szCs w:val="20"/>
        </w:rPr>
      </w:pPr>
    </w:p>
    <w:p w14:paraId="321037BE" w14:textId="4924FFA3" w:rsidR="00481C10" w:rsidRPr="00E00411" w:rsidRDefault="00584FDE" w:rsidP="009E13F4">
      <w:pPr>
        <w:jc w:val="both"/>
        <w:rPr>
          <w:sz w:val="20"/>
          <w:szCs w:val="20"/>
        </w:rPr>
      </w:pPr>
      <w:r w:rsidRPr="00E00411">
        <w:rPr>
          <w:sz w:val="20"/>
          <w:szCs w:val="20"/>
        </w:rPr>
        <w:t xml:space="preserve">It should also be emphasized that it is beneficial for the device to identify whether the transmission burst is initiated from the serving </w:t>
      </w:r>
      <w:proofErr w:type="spellStart"/>
      <w:r w:rsidRPr="00E00411">
        <w:rPr>
          <w:sz w:val="20"/>
          <w:szCs w:val="20"/>
        </w:rPr>
        <w:t>gNB</w:t>
      </w:r>
      <w:proofErr w:type="spellEnd"/>
      <w:r w:rsidRPr="00E00411">
        <w:rPr>
          <w:sz w:val="20"/>
          <w:szCs w:val="20"/>
        </w:rPr>
        <w:t xml:space="preserve">, or another interfering </w:t>
      </w:r>
      <w:proofErr w:type="spellStart"/>
      <w:r w:rsidRPr="00E00411">
        <w:rPr>
          <w:sz w:val="20"/>
          <w:szCs w:val="20"/>
        </w:rPr>
        <w:t>gNBs</w:t>
      </w:r>
      <w:proofErr w:type="spellEnd"/>
      <w:r w:rsidRPr="00E00411">
        <w:rPr>
          <w:sz w:val="20"/>
          <w:szCs w:val="20"/>
        </w:rPr>
        <w:t xml:space="preserve">, in which case UE can further decide whether </w:t>
      </w:r>
      <w:r w:rsidR="007A37BA" w:rsidRPr="00E00411">
        <w:rPr>
          <w:sz w:val="20"/>
          <w:szCs w:val="20"/>
        </w:rPr>
        <w:t xml:space="preserve">or not </w:t>
      </w:r>
      <w:r w:rsidRPr="00E00411">
        <w:rPr>
          <w:sz w:val="20"/>
          <w:szCs w:val="20"/>
        </w:rPr>
        <w:t>to trigger “skipping” of control channel decoding. In this regard, it is also desirable to include cell identification inside the burst detection signal (or, initial signal).</w:t>
      </w:r>
      <w:r w:rsidR="007A37BA" w:rsidRPr="00E00411">
        <w:rPr>
          <w:sz w:val="20"/>
          <w:szCs w:val="20"/>
        </w:rPr>
        <w:t xml:space="preserve"> </w:t>
      </w:r>
    </w:p>
    <w:p w14:paraId="66A0B238" w14:textId="3DE1EABB" w:rsidR="003867D9" w:rsidRPr="00E00411" w:rsidRDefault="003867D9" w:rsidP="009E13F4">
      <w:pPr>
        <w:jc w:val="both"/>
        <w:rPr>
          <w:sz w:val="20"/>
          <w:szCs w:val="20"/>
        </w:rPr>
      </w:pPr>
    </w:p>
    <w:p w14:paraId="1EF6E05A" w14:textId="70ACFDA1" w:rsidR="003867D9" w:rsidRPr="00E00411" w:rsidRDefault="003867D9" w:rsidP="009E13F4">
      <w:pPr>
        <w:jc w:val="both"/>
        <w:rPr>
          <w:sz w:val="20"/>
          <w:szCs w:val="20"/>
        </w:rPr>
      </w:pPr>
      <w:r w:rsidRPr="00E00411">
        <w:rPr>
          <w:sz w:val="20"/>
          <w:szCs w:val="20"/>
        </w:rPr>
        <w:t xml:space="preserve">At high level, the whole procedure should contain at least two different steps: </w:t>
      </w:r>
    </w:p>
    <w:p w14:paraId="378B0E69" w14:textId="38D8105C" w:rsidR="003867D9" w:rsidRPr="00E00411" w:rsidRDefault="003867D9" w:rsidP="003867D9">
      <w:pPr>
        <w:pStyle w:val="ListParagraph"/>
        <w:numPr>
          <w:ilvl w:val="0"/>
          <w:numId w:val="41"/>
        </w:numPr>
        <w:jc w:val="both"/>
        <w:rPr>
          <w:sz w:val="20"/>
          <w:szCs w:val="20"/>
        </w:rPr>
      </w:pPr>
      <w:r w:rsidRPr="00E00411">
        <w:rPr>
          <w:sz w:val="20"/>
          <w:szCs w:val="20"/>
        </w:rPr>
        <w:t xml:space="preserve">Detection of presence of a DL transmission burst (possibly including </w:t>
      </w:r>
      <w:r w:rsidR="006F7011" w:rsidRPr="00E00411">
        <w:rPr>
          <w:sz w:val="20"/>
          <w:szCs w:val="20"/>
        </w:rPr>
        <w:t>transmitter</w:t>
      </w:r>
      <w:r w:rsidRPr="00E00411">
        <w:rPr>
          <w:sz w:val="20"/>
          <w:szCs w:val="20"/>
        </w:rPr>
        <w:t xml:space="preserve"> information)</w:t>
      </w:r>
    </w:p>
    <w:p w14:paraId="41F78A5F" w14:textId="37E7EA08" w:rsidR="003867D9" w:rsidRDefault="003867D9" w:rsidP="003867D9">
      <w:pPr>
        <w:pStyle w:val="ListParagraph"/>
        <w:numPr>
          <w:ilvl w:val="0"/>
          <w:numId w:val="41"/>
        </w:numPr>
        <w:jc w:val="both"/>
      </w:pPr>
      <w:r w:rsidRPr="00E00411">
        <w:rPr>
          <w:sz w:val="20"/>
          <w:szCs w:val="20"/>
        </w:rPr>
        <w:t xml:space="preserve">Decoding of the COT length (possibly including </w:t>
      </w:r>
      <w:r w:rsidR="006F7011" w:rsidRPr="00E00411">
        <w:rPr>
          <w:sz w:val="20"/>
          <w:szCs w:val="20"/>
        </w:rPr>
        <w:t>transmitter</w:t>
      </w:r>
      <w:r w:rsidRPr="00E00411">
        <w:rPr>
          <w:sz w:val="20"/>
          <w:szCs w:val="20"/>
        </w:rPr>
        <w:t xml:space="preserve"> information)</w:t>
      </w:r>
    </w:p>
    <w:p w14:paraId="718FCAD5" w14:textId="77777777" w:rsidR="00584FDE" w:rsidRDefault="00584FDE" w:rsidP="009E13F4">
      <w:pPr>
        <w:jc w:val="both"/>
      </w:pPr>
    </w:p>
    <w:p w14:paraId="28E0529C" w14:textId="53829209" w:rsidR="00584FDE" w:rsidRDefault="003867D9" w:rsidP="00584FDE">
      <w:pPr>
        <w:pStyle w:val="Heading2"/>
      </w:pPr>
      <w:r>
        <w:t>Detection of</w:t>
      </w:r>
      <w:r w:rsidR="004A4449">
        <w:t xml:space="preserve"> presence of a DL transmission</w:t>
      </w:r>
    </w:p>
    <w:p w14:paraId="7FA9A412" w14:textId="15B4E266" w:rsidR="004A4449" w:rsidRPr="00E00411" w:rsidRDefault="004A4449" w:rsidP="004A4449">
      <w:pPr>
        <w:jc w:val="both"/>
        <w:rPr>
          <w:sz w:val="20"/>
          <w:szCs w:val="20"/>
        </w:rPr>
      </w:pPr>
      <w:r w:rsidRPr="00E00411">
        <w:rPr>
          <w:sz w:val="20"/>
          <w:szCs w:val="20"/>
        </w:rPr>
        <w:t>The detection of presence of a DL transmission should involve simple and low complexity operation, e.g. simple sequence correlation/detection</w:t>
      </w:r>
      <w:r w:rsidR="007A37BA" w:rsidRPr="00E00411">
        <w:rPr>
          <w:sz w:val="20"/>
          <w:szCs w:val="20"/>
        </w:rPr>
        <w:t>, at the beginning of the burst</w:t>
      </w:r>
      <w:r w:rsidRPr="00E00411">
        <w:rPr>
          <w:sz w:val="20"/>
          <w:szCs w:val="20"/>
        </w:rPr>
        <w:t>. It may include transmitter identity, in which case the number of candidates at UE side should also be kept minimal (e.g. a small size neighbor list to maintain), or may be a common detection sequence, in which case the transmitter identity will be included in a later step processing.</w:t>
      </w:r>
    </w:p>
    <w:p w14:paraId="73D0F0CB" w14:textId="31B29F8C" w:rsidR="004A4449" w:rsidRDefault="004A4449" w:rsidP="004A4449">
      <w:pPr>
        <w:jc w:val="both"/>
      </w:pPr>
    </w:p>
    <w:p w14:paraId="2C9F84D1" w14:textId="7010CA8A" w:rsidR="004A4449" w:rsidRDefault="007A37BA" w:rsidP="004A4449">
      <w:pPr>
        <w:pStyle w:val="Heading3"/>
      </w:pPr>
      <w:r>
        <w:t>Leveraging/enhancing existing NR signals</w:t>
      </w:r>
    </w:p>
    <w:p w14:paraId="4F36F74F" w14:textId="01C92E0E" w:rsidR="001445E7" w:rsidRPr="00E00411" w:rsidRDefault="001445E7" w:rsidP="001445E7">
      <w:pPr>
        <w:rPr>
          <w:sz w:val="20"/>
          <w:szCs w:val="20"/>
        </w:rPr>
      </w:pPr>
      <w:r w:rsidRPr="00E00411">
        <w:rPr>
          <w:sz w:val="20"/>
          <w:szCs w:val="20"/>
        </w:rPr>
        <w:t>One possibility of leveraging existing NR signal is to use existing NR reference signal</w:t>
      </w:r>
      <w:r w:rsidR="00B032CB" w:rsidRPr="00E00411">
        <w:rPr>
          <w:sz w:val="20"/>
          <w:szCs w:val="20"/>
        </w:rPr>
        <w:t xml:space="preserve">. </w:t>
      </w:r>
      <w:r w:rsidR="00A27B13" w:rsidRPr="00E00411">
        <w:rPr>
          <w:sz w:val="20"/>
          <w:szCs w:val="20"/>
        </w:rPr>
        <w:t>However, there are some limitations:</w:t>
      </w:r>
    </w:p>
    <w:p w14:paraId="38502030" w14:textId="51C4D0F3" w:rsidR="007D3F1C" w:rsidRPr="00E00411" w:rsidRDefault="007D3F1C" w:rsidP="001445E7">
      <w:pPr>
        <w:pStyle w:val="ListParagraph"/>
        <w:numPr>
          <w:ilvl w:val="0"/>
          <w:numId w:val="38"/>
        </w:numPr>
        <w:rPr>
          <w:sz w:val="20"/>
          <w:szCs w:val="20"/>
        </w:rPr>
      </w:pPr>
      <w:r w:rsidRPr="00E00411">
        <w:rPr>
          <w:sz w:val="20"/>
          <w:szCs w:val="20"/>
        </w:rPr>
        <w:t xml:space="preserve">CORESET resource is configured by the serving </w:t>
      </w:r>
      <w:proofErr w:type="spellStart"/>
      <w:r w:rsidRPr="00E00411">
        <w:rPr>
          <w:sz w:val="20"/>
          <w:szCs w:val="20"/>
        </w:rPr>
        <w:t>gNB</w:t>
      </w:r>
      <w:proofErr w:type="spellEnd"/>
      <w:r w:rsidRPr="00E00411">
        <w:rPr>
          <w:sz w:val="20"/>
          <w:szCs w:val="20"/>
        </w:rPr>
        <w:t>, including time</w:t>
      </w:r>
      <w:r w:rsidR="00445351" w:rsidRPr="00E00411">
        <w:rPr>
          <w:sz w:val="20"/>
          <w:szCs w:val="20"/>
        </w:rPr>
        <w:t xml:space="preserve"> (i.e. number of symbols)</w:t>
      </w:r>
      <w:r w:rsidRPr="00E00411">
        <w:rPr>
          <w:sz w:val="20"/>
          <w:szCs w:val="20"/>
        </w:rPr>
        <w:t xml:space="preserve"> and frequency resources. This prevents UE from detecting non-serving </w:t>
      </w:r>
      <w:proofErr w:type="spellStart"/>
      <w:r w:rsidRPr="00E00411">
        <w:rPr>
          <w:sz w:val="20"/>
          <w:szCs w:val="20"/>
        </w:rPr>
        <w:t>gNB’s</w:t>
      </w:r>
      <w:proofErr w:type="spellEnd"/>
      <w:r w:rsidRPr="00E00411">
        <w:rPr>
          <w:sz w:val="20"/>
          <w:szCs w:val="20"/>
        </w:rPr>
        <w:t xml:space="preserve"> transmission burst</w:t>
      </w:r>
    </w:p>
    <w:p w14:paraId="08BC0CBC" w14:textId="43337450" w:rsidR="001445E7" w:rsidRPr="00E00411" w:rsidRDefault="007D3F1C" w:rsidP="001445E7">
      <w:pPr>
        <w:pStyle w:val="ListParagraph"/>
        <w:numPr>
          <w:ilvl w:val="0"/>
          <w:numId w:val="38"/>
        </w:numPr>
        <w:rPr>
          <w:sz w:val="20"/>
          <w:szCs w:val="20"/>
        </w:rPr>
      </w:pPr>
      <w:r w:rsidRPr="00E00411">
        <w:rPr>
          <w:sz w:val="20"/>
          <w:szCs w:val="20"/>
        </w:rPr>
        <w:t xml:space="preserve">Existing reference signal may not satisfy the </w:t>
      </w:r>
      <w:proofErr w:type="spellStart"/>
      <w:r w:rsidRPr="00E00411">
        <w:rPr>
          <w:sz w:val="20"/>
          <w:szCs w:val="20"/>
        </w:rPr>
        <w:t>CoB</w:t>
      </w:r>
      <w:proofErr w:type="spellEnd"/>
      <w:r w:rsidRPr="00E00411">
        <w:rPr>
          <w:sz w:val="20"/>
          <w:szCs w:val="20"/>
        </w:rPr>
        <w:t xml:space="preserve"> requirement of the 20Mhz, depending on CORESET configuration.</w:t>
      </w:r>
    </w:p>
    <w:p w14:paraId="7BD438A2" w14:textId="77777777" w:rsidR="007D3F1C" w:rsidRPr="00E00411" w:rsidRDefault="007D3F1C" w:rsidP="007D3F1C">
      <w:pPr>
        <w:rPr>
          <w:sz w:val="20"/>
          <w:szCs w:val="20"/>
        </w:rPr>
      </w:pPr>
    </w:p>
    <w:p w14:paraId="2E05E512" w14:textId="27C4DCE3" w:rsidR="001445E7" w:rsidRDefault="007D3F1C" w:rsidP="00C44C5A">
      <w:pPr>
        <w:jc w:val="both"/>
      </w:pPr>
      <w:r w:rsidRPr="00E00411">
        <w:rPr>
          <w:sz w:val="20"/>
          <w:szCs w:val="20"/>
        </w:rPr>
        <w:t xml:space="preserve">Therefore, it is desirable to support only a unique </w:t>
      </w:r>
      <w:r w:rsidR="008331F0" w:rsidRPr="00E00411">
        <w:rPr>
          <w:sz w:val="20"/>
          <w:szCs w:val="20"/>
        </w:rPr>
        <w:t xml:space="preserve">resource </w:t>
      </w:r>
      <w:r w:rsidRPr="00E00411">
        <w:rPr>
          <w:sz w:val="20"/>
          <w:szCs w:val="20"/>
        </w:rPr>
        <w:t>pattern (time/frequency) of wide-band reference signal, at least at the beginning of the COT, to facilitate UE detection of transmission burst</w:t>
      </w:r>
      <w:r w:rsidR="008331F0" w:rsidRPr="00E00411">
        <w:rPr>
          <w:sz w:val="20"/>
          <w:szCs w:val="20"/>
        </w:rPr>
        <w:t>, if RAN1 decides to proceed with DM-RS approach.</w:t>
      </w:r>
    </w:p>
    <w:p w14:paraId="465AAF54" w14:textId="20051291" w:rsidR="008331F0" w:rsidRDefault="008331F0" w:rsidP="007D3F1C"/>
    <w:p w14:paraId="7DA61179" w14:textId="298CFFBD" w:rsidR="008331F0" w:rsidRDefault="008331F0" w:rsidP="008331F0">
      <w:pPr>
        <w:pStyle w:val="Heading3"/>
      </w:pPr>
      <w:r>
        <w:t xml:space="preserve">Defining a new </w:t>
      </w:r>
      <w:r w:rsidR="00DE784E">
        <w:t xml:space="preserve">cell-independent </w:t>
      </w:r>
      <w:r>
        <w:t>common pre-amble</w:t>
      </w:r>
    </w:p>
    <w:p w14:paraId="7FFC4101" w14:textId="496EC2D0" w:rsidR="008331F0" w:rsidRPr="00E00411" w:rsidRDefault="008331F0" w:rsidP="00C44C5A">
      <w:pPr>
        <w:jc w:val="both"/>
        <w:rPr>
          <w:sz w:val="20"/>
          <w:szCs w:val="20"/>
        </w:rPr>
      </w:pPr>
      <w:r w:rsidRPr="00E00411">
        <w:rPr>
          <w:sz w:val="20"/>
          <w:szCs w:val="20"/>
        </w:rPr>
        <w:t xml:space="preserve">Another </w:t>
      </w:r>
      <w:r w:rsidR="00C44C5A" w:rsidRPr="00E00411">
        <w:rPr>
          <w:sz w:val="20"/>
          <w:szCs w:val="20"/>
        </w:rPr>
        <w:t xml:space="preserve">approach is to adopt a common pre-amble design, similar as adopted/proven in Wi-Fi. This can be either existing Wi-Fi pre-amble or a new NR-based preamble. </w:t>
      </w:r>
      <w:r w:rsidR="00445351" w:rsidRPr="00E00411">
        <w:rPr>
          <w:sz w:val="20"/>
          <w:szCs w:val="20"/>
        </w:rPr>
        <w:t>With a common preamble, the c</w:t>
      </w:r>
      <w:r w:rsidR="003F2827" w:rsidRPr="00E00411">
        <w:rPr>
          <w:sz w:val="20"/>
          <w:szCs w:val="20"/>
        </w:rPr>
        <w:t>ell</w:t>
      </w:r>
      <w:r w:rsidR="00445351" w:rsidRPr="00E00411">
        <w:rPr>
          <w:sz w:val="20"/>
          <w:szCs w:val="20"/>
        </w:rPr>
        <w:t>/transmitter</w:t>
      </w:r>
      <w:r w:rsidR="003F2827" w:rsidRPr="00E00411">
        <w:rPr>
          <w:sz w:val="20"/>
          <w:szCs w:val="20"/>
        </w:rPr>
        <w:t xml:space="preserve"> information can be</w:t>
      </w:r>
      <w:r w:rsidR="00445351" w:rsidRPr="00E00411">
        <w:rPr>
          <w:sz w:val="20"/>
          <w:szCs w:val="20"/>
        </w:rPr>
        <w:t xml:space="preserve"> obtained at later step with COT length detection.</w:t>
      </w:r>
      <w:r w:rsidR="003F2827" w:rsidRPr="00E00411">
        <w:rPr>
          <w:sz w:val="20"/>
          <w:szCs w:val="20"/>
        </w:rPr>
        <w:t xml:space="preserve"> </w:t>
      </w:r>
      <w:r w:rsidR="00C44C5A" w:rsidRPr="00E00411">
        <w:rPr>
          <w:sz w:val="20"/>
          <w:szCs w:val="20"/>
        </w:rPr>
        <w:t>A common pre-amble (i.e. not cell-dependent or time-dependent) can further simplify UE detection complexity and improve battery life.</w:t>
      </w:r>
    </w:p>
    <w:p w14:paraId="44840730" w14:textId="181489FE" w:rsidR="001445E7" w:rsidRPr="00E00411" w:rsidRDefault="001445E7" w:rsidP="001445E7">
      <w:pPr>
        <w:rPr>
          <w:sz w:val="20"/>
          <w:szCs w:val="20"/>
        </w:rPr>
      </w:pPr>
    </w:p>
    <w:p w14:paraId="682EF761" w14:textId="77777777" w:rsidR="00445351" w:rsidRPr="00E00411" w:rsidRDefault="00445351" w:rsidP="001445E7">
      <w:pPr>
        <w:rPr>
          <w:b/>
          <w:i/>
          <w:sz w:val="20"/>
          <w:szCs w:val="20"/>
        </w:rPr>
      </w:pPr>
      <w:r w:rsidRPr="00E00411">
        <w:rPr>
          <w:b/>
          <w:i/>
          <w:sz w:val="20"/>
          <w:szCs w:val="20"/>
          <w:u w:val="single"/>
        </w:rPr>
        <w:t>P</w:t>
      </w:r>
      <w:r w:rsidR="001445E7" w:rsidRPr="00E00411">
        <w:rPr>
          <w:b/>
          <w:i/>
          <w:sz w:val="20"/>
          <w:szCs w:val="20"/>
          <w:u w:val="single"/>
        </w:rPr>
        <w:t>ro</w:t>
      </w:r>
      <w:r w:rsidRPr="00E00411">
        <w:rPr>
          <w:b/>
          <w:i/>
          <w:sz w:val="20"/>
          <w:szCs w:val="20"/>
          <w:u w:val="single"/>
        </w:rPr>
        <w:t>posal 1</w:t>
      </w:r>
      <w:r w:rsidRPr="00E00411">
        <w:rPr>
          <w:b/>
          <w:i/>
          <w:sz w:val="20"/>
          <w:szCs w:val="20"/>
        </w:rPr>
        <w:t>: For detecting of presence of DL transmission burst, RAN1 to decide between the following:</w:t>
      </w:r>
    </w:p>
    <w:p w14:paraId="66FE88AC" w14:textId="462ABDC4" w:rsidR="001445E7" w:rsidRPr="00E00411" w:rsidRDefault="00445351" w:rsidP="00445351">
      <w:pPr>
        <w:pStyle w:val="ListParagraph"/>
        <w:numPr>
          <w:ilvl w:val="0"/>
          <w:numId w:val="38"/>
        </w:numPr>
        <w:rPr>
          <w:b/>
          <w:i/>
          <w:sz w:val="20"/>
          <w:szCs w:val="20"/>
        </w:rPr>
      </w:pPr>
      <w:r w:rsidRPr="00E00411">
        <w:rPr>
          <w:b/>
          <w:i/>
          <w:sz w:val="20"/>
          <w:szCs w:val="20"/>
        </w:rPr>
        <w:t xml:space="preserve">Option 1: leveraging and modifying existing NR reference signal, allowing a common time &amp; frequency resource pattern, to </w:t>
      </w:r>
      <w:r w:rsidR="00822C82" w:rsidRPr="00E00411">
        <w:rPr>
          <w:b/>
          <w:i/>
          <w:sz w:val="20"/>
          <w:szCs w:val="20"/>
        </w:rPr>
        <w:t>simplify</w:t>
      </w:r>
      <w:r w:rsidRPr="00E00411">
        <w:rPr>
          <w:b/>
          <w:i/>
          <w:sz w:val="20"/>
          <w:szCs w:val="20"/>
        </w:rPr>
        <w:t xml:space="preserve"> UE detection</w:t>
      </w:r>
    </w:p>
    <w:p w14:paraId="5DA180F5" w14:textId="3EFFDE66" w:rsidR="00445351" w:rsidRPr="00E00411" w:rsidRDefault="00445351" w:rsidP="00445351">
      <w:pPr>
        <w:pStyle w:val="ListParagraph"/>
        <w:numPr>
          <w:ilvl w:val="0"/>
          <w:numId w:val="38"/>
        </w:numPr>
        <w:rPr>
          <w:b/>
          <w:i/>
          <w:sz w:val="20"/>
          <w:szCs w:val="20"/>
        </w:rPr>
      </w:pPr>
      <w:r w:rsidRPr="00E00411">
        <w:rPr>
          <w:b/>
          <w:i/>
          <w:sz w:val="20"/>
          <w:szCs w:val="20"/>
        </w:rPr>
        <w:t xml:space="preserve">Option 2: Defining a new </w:t>
      </w:r>
      <w:r w:rsidR="00822C82" w:rsidRPr="00E00411">
        <w:rPr>
          <w:b/>
          <w:i/>
          <w:sz w:val="20"/>
          <w:szCs w:val="20"/>
        </w:rPr>
        <w:t xml:space="preserve">cell-independent </w:t>
      </w:r>
      <w:r w:rsidRPr="00E00411">
        <w:rPr>
          <w:b/>
          <w:i/>
          <w:sz w:val="20"/>
          <w:szCs w:val="20"/>
        </w:rPr>
        <w:t>common pre-amble.</w:t>
      </w:r>
    </w:p>
    <w:p w14:paraId="6AEDF87F" w14:textId="7291DDDD" w:rsidR="00445351" w:rsidRDefault="00445351" w:rsidP="00445351"/>
    <w:p w14:paraId="60F957D3" w14:textId="24BF170B" w:rsidR="00445351" w:rsidRDefault="00445351" w:rsidP="00445351">
      <w:pPr>
        <w:pStyle w:val="Heading2"/>
      </w:pPr>
      <w:r>
        <w:t>COT length detection</w:t>
      </w:r>
    </w:p>
    <w:p w14:paraId="51E3BED0" w14:textId="6ADA0793" w:rsidR="00445351" w:rsidRPr="00E00411" w:rsidRDefault="00445351" w:rsidP="00291AD3">
      <w:pPr>
        <w:jc w:val="both"/>
        <w:rPr>
          <w:sz w:val="20"/>
          <w:szCs w:val="20"/>
        </w:rPr>
      </w:pPr>
      <w:r w:rsidRPr="00E00411">
        <w:rPr>
          <w:sz w:val="20"/>
          <w:szCs w:val="20"/>
        </w:rPr>
        <w:t>As agreed in RAN1 Ad-Hoc #1901, UE should be able to extract COT structure from DL control channels. It is</w:t>
      </w:r>
      <w:r w:rsidR="00291AD3" w:rsidRPr="00E00411">
        <w:rPr>
          <w:sz w:val="20"/>
          <w:szCs w:val="20"/>
        </w:rPr>
        <w:t xml:space="preserve"> not only helpful to extra the </w:t>
      </w:r>
      <w:proofErr w:type="spellStart"/>
      <w:r w:rsidR="00291AD3" w:rsidRPr="00E00411">
        <w:rPr>
          <w:sz w:val="20"/>
          <w:szCs w:val="20"/>
        </w:rPr>
        <w:t>CoT</w:t>
      </w:r>
      <w:proofErr w:type="spellEnd"/>
      <w:r w:rsidR="00291AD3" w:rsidRPr="00E00411">
        <w:rPr>
          <w:sz w:val="20"/>
          <w:szCs w:val="20"/>
        </w:rPr>
        <w:t xml:space="preserve"> structure and UL/DL pattern from serving </w:t>
      </w:r>
      <w:proofErr w:type="spellStart"/>
      <w:r w:rsidR="00291AD3" w:rsidRPr="00E00411">
        <w:rPr>
          <w:sz w:val="20"/>
          <w:szCs w:val="20"/>
        </w:rPr>
        <w:t>gNB</w:t>
      </w:r>
      <w:proofErr w:type="spellEnd"/>
      <w:r w:rsidR="00291AD3" w:rsidRPr="00E00411">
        <w:rPr>
          <w:sz w:val="20"/>
          <w:szCs w:val="20"/>
        </w:rPr>
        <w:t xml:space="preserve">, but also beneficial to extra the COT length from </w:t>
      </w:r>
      <w:proofErr w:type="gramStart"/>
      <w:r w:rsidR="00291AD3" w:rsidRPr="00E00411">
        <w:rPr>
          <w:sz w:val="20"/>
          <w:szCs w:val="20"/>
        </w:rPr>
        <w:t>other</w:t>
      </w:r>
      <w:proofErr w:type="gramEnd"/>
      <w:r w:rsidR="00291AD3" w:rsidRPr="00E00411">
        <w:rPr>
          <w:sz w:val="20"/>
          <w:szCs w:val="20"/>
        </w:rPr>
        <w:t xml:space="preserve"> transmitter as well. UE can use this information to make further decision on whether to “go-to-sleep”, depending on other factors.</w:t>
      </w:r>
    </w:p>
    <w:p w14:paraId="4961839E" w14:textId="3D032FEC" w:rsidR="00291AD3" w:rsidRDefault="00291AD3" w:rsidP="00291AD3">
      <w:pPr>
        <w:jc w:val="both"/>
      </w:pPr>
    </w:p>
    <w:p w14:paraId="3E523D50" w14:textId="2D8F960A" w:rsidR="00291AD3" w:rsidRDefault="00291AD3" w:rsidP="00291AD3">
      <w:pPr>
        <w:pStyle w:val="Heading3"/>
      </w:pPr>
      <w:bookmarkStart w:id="2" w:name="_Ref1136816"/>
      <w:r>
        <w:t>Leveraging/enhancing existing GC-PDCCH</w:t>
      </w:r>
      <w:bookmarkEnd w:id="2"/>
    </w:p>
    <w:p w14:paraId="439DA5A5" w14:textId="44E5450C" w:rsidR="00A73E4E" w:rsidRPr="00E00411" w:rsidRDefault="00291AD3" w:rsidP="00A73E4E">
      <w:pPr>
        <w:jc w:val="both"/>
        <w:rPr>
          <w:sz w:val="20"/>
          <w:szCs w:val="20"/>
        </w:rPr>
      </w:pPr>
      <w:r w:rsidRPr="00E00411">
        <w:rPr>
          <w:sz w:val="20"/>
          <w:szCs w:val="20"/>
        </w:rPr>
        <w:t>It was proposed that existing NR GC-PDCCH design already contain enough information on UL/DL pattern of each slot. Plus, existing R15 specification allows the network to</w:t>
      </w:r>
      <w:r w:rsidR="00A73E4E" w:rsidRPr="00E00411">
        <w:rPr>
          <w:sz w:val="20"/>
          <w:szCs w:val="20"/>
        </w:rPr>
        <w:t xml:space="preserve"> flexibly</w:t>
      </w:r>
      <w:r w:rsidRPr="00E00411">
        <w:rPr>
          <w:sz w:val="20"/>
          <w:szCs w:val="20"/>
        </w:rPr>
        <w:t xml:space="preserve"> concatenate mul</w:t>
      </w:r>
      <w:r w:rsidR="00A73E4E" w:rsidRPr="00E00411">
        <w:rPr>
          <w:sz w:val="20"/>
          <w:szCs w:val="20"/>
        </w:rPr>
        <w:t>tiple slots as indicate the concatenated pattern, which also may indicate information on COT length (at least in unit of slot).</w:t>
      </w:r>
    </w:p>
    <w:p w14:paraId="2A96BC86" w14:textId="77777777" w:rsidR="00A73E4E" w:rsidRPr="00E00411" w:rsidRDefault="00A73E4E" w:rsidP="00A73E4E">
      <w:pPr>
        <w:jc w:val="both"/>
        <w:rPr>
          <w:sz w:val="20"/>
          <w:szCs w:val="20"/>
        </w:rPr>
      </w:pPr>
    </w:p>
    <w:p w14:paraId="6D8D2539" w14:textId="4F68C8A1" w:rsidR="00A73E4E" w:rsidRPr="00E00411" w:rsidRDefault="00A73E4E" w:rsidP="00A73E4E">
      <w:pPr>
        <w:jc w:val="both"/>
        <w:rPr>
          <w:sz w:val="20"/>
          <w:szCs w:val="20"/>
        </w:rPr>
      </w:pPr>
      <w:r w:rsidRPr="00E00411">
        <w:rPr>
          <w:sz w:val="20"/>
          <w:szCs w:val="20"/>
        </w:rPr>
        <w:t xml:space="preserve">However, existing R15 GC-PDCCH mechanism only allows UE to decode DCI 2-0 from the serving </w:t>
      </w:r>
      <w:proofErr w:type="spellStart"/>
      <w:r w:rsidRPr="00E00411">
        <w:rPr>
          <w:sz w:val="20"/>
          <w:szCs w:val="20"/>
        </w:rPr>
        <w:t>gNB</w:t>
      </w:r>
      <w:proofErr w:type="spellEnd"/>
      <w:r w:rsidRPr="00E00411">
        <w:rPr>
          <w:sz w:val="20"/>
          <w:szCs w:val="20"/>
        </w:rPr>
        <w:t>:</w:t>
      </w:r>
    </w:p>
    <w:p w14:paraId="01E59525" w14:textId="1D350B0E" w:rsidR="00A73E4E" w:rsidRPr="00E00411" w:rsidRDefault="00A73E4E" w:rsidP="00A73E4E">
      <w:pPr>
        <w:pStyle w:val="ListParagraph"/>
        <w:numPr>
          <w:ilvl w:val="0"/>
          <w:numId w:val="38"/>
        </w:numPr>
        <w:jc w:val="both"/>
        <w:rPr>
          <w:sz w:val="20"/>
          <w:szCs w:val="20"/>
        </w:rPr>
      </w:pPr>
      <w:r w:rsidRPr="00E00411">
        <w:rPr>
          <w:sz w:val="20"/>
          <w:szCs w:val="20"/>
        </w:rPr>
        <w:t xml:space="preserve">The SFI-RNTI is configured by serving </w:t>
      </w:r>
      <w:proofErr w:type="spellStart"/>
      <w:r w:rsidRPr="00E00411">
        <w:rPr>
          <w:sz w:val="20"/>
          <w:szCs w:val="20"/>
        </w:rPr>
        <w:t>gNB</w:t>
      </w:r>
      <w:proofErr w:type="spellEnd"/>
    </w:p>
    <w:p w14:paraId="16F5CE30" w14:textId="22E2E2FF" w:rsidR="00A73E4E" w:rsidRPr="00E00411" w:rsidRDefault="00A73E4E" w:rsidP="00A73E4E">
      <w:pPr>
        <w:pStyle w:val="ListParagraph"/>
        <w:numPr>
          <w:ilvl w:val="0"/>
          <w:numId w:val="38"/>
        </w:numPr>
        <w:jc w:val="both"/>
        <w:rPr>
          <w:sz w:val="20"/>
          <w:szCs w:val="20"/>
        </w:rPr>
      </w:pPr>
      <w:r w:rsidRPr="00E00411">
        <w:rPr>
          <w:sz w:val="20"/>
          <w:szCs w:val="20"/>
        </w:rPr>
        <w:t xml:space="preserve">The DCI 2-0 only indexing to </w:t>
      </w:r>
      <w:proofErr w:type="gramStart"/>
      <w:r w:rsidRPr="00E00411">
        <w:rPr>
          <w:sz w:val="20"/>
          <w:szCs w:val="20"/>
        </w:rPr>
        <w:t>a</w:t>
      </w:r>
      <w:proofErr w:type="gramEnd"/>
      <w:r w:rsidRPr="00E00411">
        <w:rPr>
          <w:sz w:val="20"/>
          <w:szCs w:val="20"/>
        </w:rPr>
        <w:t xml:space="preserve"> SFI table, which is RRC configured by serving </w:t>
      </w:r>
      <w:proofErr w:type="spellStart"/>
      <w:r w:rsidRPr="00E00411">
        <w:rPr>
          <w:sz w:val="20"/>
          <w:szCs w:val="20"/>
        </w:rPr>
        <w:t>gNB</w:t>
      </w:r>
      <w:proofErr w:type="spellEnd"/>
    </w:p>
    <w:p w14:paraId="752B224E" w14:textId="3452D18B" w:rsidR="00A73E4E" w:rsidRPr="00E00411" w:rsidRDefault="00A73E4E" w:rsidP="00A73E4E">
      <w:pPr>
        <w:pStyle w:val="ListParagraph"/>
        <w:numPr>
          <w:ilvl w:val="0"/>
          <w:numId w:val="38"/>
        </w:numPr>
        <w:jc w:val="both"/>
        <w:rPr>
          <w:sz w:val="20"/>
          <w:szCs w:val="20"/>
        </w:rPr>
      </w:pPr>
      <w:r w:rsidRPr="00E00411">
        <w:rPr>
          <w:sz w:val="20"/>
          <w:szCs w:val="20"/>
        </w:rPr>
        <w:t xml:space="preserve">The size of DCI 2-0 and bit-locations are also configured by the serving </w:t>
      </w:r>
      <w:proofErr w:type="spellStart"/>
      <w:r w:rsidRPr="00E00411">
        <w:rPr>
          <w:sz w:val="20"/>
          <w:szCs w:val="20"/>
        </w:rPr>
        <w:t>gNB</w:t>
      </w:r>
      <w:proofErr w:type="spellEnd"/>
    </w:p>
    <w:p w14:paraId="683D8B13" w14:textId="72683754" w:rsidR="00E53B68" w:rsidRPr="00E00411" w:rsidRDefault="00E53B68" w:rsidP="00A73E4E">
      <w:pPr>
        <w:pStyle w:val="ListParagraph"/>
        <w:numPr>
          <w:ilvl w:val="0"/>
          <w:numId w:val="38"/>
        </w:numPr>
        <w:jc w:val="both"/>
        <w:rPr>
          <w:sz w:val="20"/>
          <w:szCs w:val="20"/>
        </w:rPr>
      </w:pPr>
      <w:r w:rsidRPr="00E00411">
        <w:rPr>
          <w:sz w:val="20"/>
          <w:szCs w:val="20"/>
        </w:rPr>
        <w:t xml:space="preserve">The CORESET and search space are also configured by </w:t>
      </w:r>
      <w:proofErr w:type="spellStart"/>
      <w:r w:rsidRPr="00E00411">
        <w:rPr>
          <w:sz w:val="20"/>
          <w:szCs w:val="20"/>
        </w:rPr>
        <w:t>gNB</w:t>
      </w:r>
      <w:proofErr w:type="spellEnd"/>
    </w:p>
    <w:p w14:paraId="5D84C793" w14:textId="27767F9B" w:rsidR="00A73E4E" w:rsidRPr="00E00411" w:rsidRDefault="00A73E4E" w:rsidP="00A73E4E">
      <w:pPr>
        <w:jc w:val="both"/>
        <w:rPr>
          <w:sz w:val="20"/>
          <w:szCs w:val="20"/>
        </w:rPr>
      </w:pPr>
      <w:r w:rsidRPr="00E00411">
        <w:rPr>
          <w:sz w:val="20"/>
          <w:szCs w:val="20"/>
        </w:rPr>
        <w:t xml:space="preserve">Therefore, </w:t>
      </w:r>
      <w:r w:rsidR="00C4086D" w:rsidRPr="00E00411">
        <w:rPr>
          <w:sz w:val="20"/>
          <w:szCs w:val="20"/>
        </w:rPr>
        <w:t xml:space="preserve">a UE would not be able to </w:t>
      </w:r>
      <w:proofErr w:type="gramStart"/>
      <w:r w:rsidR="00C4086D" w:rsidRPr="00E00411">
        <w:rPr>
          <w:sz w:val="20"/>
          <w:szCs w:val="20"/>
        </w:rPr>
        <w:t>decoding</w:t>
      </w:r>
      <w:proofErr w:type="gramEnd"/>
      <w:r w:rsidR="00C4086D" w:rsidRPr="00E00411">
        <w:rPr>
          <w:sz w:val="20"/>
          <w:szCs w:val="20"/>
        </w:rPr>
        <w:t xml:space="preserve"> or interpret the DCI 2-0 from non-serving </w:t>
      </w:r>
      <w:proofErr w:type="spellStart"/>
      <w:r w:rsidR="00C4086D" w:rsidRPr="00E00411">
        <w:rPr>
          <w:sz w:val="20"/>
          <w:szCs w:val="20"/>
        </w:rPr>
        <w:t>gNB</w:t>
      </w:r>
      <w:proofErr w:type="spellEnd"/>
      <w:r w:rsidR="00C4086D" w:rsidRPr="00E00411">
        <w:rPr>
          <w:sz w:val="20"/>
          <w:szCs w:val="20"/>
        </w:rPr>
        <w:t xml:space="preserve"> and extract information on even the COT length.</w:t>
      </w:r>
    </w:p>
    <w:p w14:paraId="080A18D8" w14:textId="0667C2CB" w:rsidR="00C4086D" w:rsidRPr="00E00411" w:rsidRDefault="00C4086D" w:rsidP="00A73E4E">
      <w:pPr>
        <w:jc w:val="both"/>
        <w:rPr>
          <w:sz w:val="20"/>
          <w:szCs w:val="20"/>
        </w:rPr>
      </w:pPr>
    </w:p>
    <w:p w14:paraId="55A896EF" w14:textId="2856E19D" w:rsidR="00C4086D" w:rsidRPr="00E00411" w:rsidRDefault="00C4086D" w:rsidP="00A73E4E">
      <w:pPr>
        <w:jc w:val="both"/>
        <w:rPr>
          <w:sz w:val="20"/>
          <w:szCs w:val="20"/>
        </w:rPr>
      </w:pPr>
      <w:r w:rsidRPr="00E00411">
        <w:rPr>
          <w:sz w:val="20"/>
          <w:szCs w:val="20"/>
        </w:rPr>
        <w:t>In case RAN1 decides to proceed with COT structure detection using GC-PDCCH, it is desirable to extend the payload of the GC-PDCCH for usage in unlicensed spectrum as follows:</w:t>
      </w:r>
    </w:p>
    <w:p w14:paraId="281A187B" w14:textId="56FD6E7E" w:rsidR="00C4086D" w:rsidRPr="00E00411" w:rsidRDefault="00C4086D" w:rsidP="00C4086D">
      <w:pPr>
        <w:pStyle w:val="ListParagraph"/>
        <w:numPr>
          <w:ilvl w:val="0"/>
          <w:numId w:val="38"/>
        </w:numPr>
        <w:jc w:val="both"/>
        <w:rPr>
          <w:sz w:val="20"/>
          <w:szCs w:val="20"/>
        </w:rPr>
      </w:pPr>
      <w:r w:rsidRPr="00E00411">
        <w:rPr>
          <w:sz w:val="20"/>
          <w:szCs w:val="20"/>
        </w:rPr>
        <w:t>Prepend the existing DCI 2-0 payload with a fixed size header, indicating COT length. For example, 4 bits can represent up to 16 slots in slot resolution, or up to 8 slots in half-slot resolution.</w:t>
      </w:r>
    </w:p>
    <w:p w14:paraId="5384AAF1" w14:textId="231F8E80" w:rsidR="00C4086D" w:rsidRPr="00E00411" w:rsidRDefault="00C4086D" w:rsidP="00C4086D">
      <w:pPr>
        <w:pStyle w:val="ListParagraph"/>
        <w:numPr>
          <w:ilvl w:val="0"/>
          <w:numId w:val="38"/>
        </w:numPr>
        <w:jc w:val="both"/>
        <w:rPr>
          <w:sz w:val="20"/>
          <w:szCs w:val="20"/>
        </w:rPr>
      </w:pPr>
      <w:r w:rsidRPr="00E00411">
        <w:rPr>
          <w:sz w:val="20"/>
          <w:szCs w:val="20"/>
        </w:rPr>
        <w:t>Only allow a fixed size payload in DCI 2-0 for unlicensed spectrum, i.e. N is fixed. For example, only allow N=1, so that it always indicate COT length of just 1 sub-channel.</w:t>
      </w:r>
    </w:p>
    <w:p w14:paraId="0CAA7714" w14:textId="4B95D246" w:rsidR="00E53B68" w:rsidRPr="00E00411" w:rsidRDefault="00E53B68" w:rsidP="00C4086D">
      <w:pPr>
        <w:pStyle w:val="ListParagraph"/>
        <w:numPr>
          <w:ilvl w:val="0"/>
          <w:numId w:val="38"/>
        </w:numPr>
        <w:jc w:val="both"/>
        <w:rPr>
          <w:sz w:val="20"/>
          <w:szCs w:val="20"/>
        </w:rPr>
      </w:pPr>
      <w:r w:rsidRPr="00E00411">
        <w:rPr>
          <w:sz w:val="20"/>
          <w:szCs w:val="20"/>
        </w:rPr>
        <w:t>Define a common CORESET and aggregation level configuration for GC-PDCCH for usage in unlicensed spectrum</w:t>
      </w:r>
    </w:p>
    <w:p w14:paraId="47526B56" w14:textId="3BB3AEBA" w:rsidR="00C4086D" w:rsidRPr="00E00411" w:rsidRDefault="00C4086D" w:rsidP="00C4086D">
      <w:pPr>
        <w:jc w:val="both"/>
        <w:rPr>
          <w:sz w:val="20"/>
          <w:szCs w:val="20"/>
        </w:rPr>
      </w:pPr>
    </w:p>
    <w:p w14:paraId="7742DA0D" w14:textId="4DB0973A" w:rsidR="00C4086D" w:rsidRPr="00E00411" w:rsidRDefault="00C4086D" w:rsidP="00C4086D">
      <w:pPr>
        <w:jc w:val="both"/>
        <w:rPr>
          <w:sz w:val="20"/>
          <w:szCs w:val="20"/>
        </w:rPr>
      </w:pPr>
      <w:r w:rsidRPr="00E00411">
        <w:rPr>
          <w:sz w:val="20"/>
          <w:szCs w:val="20"/>
        </w:rPr>
        <w:t xml:space="preserve">This will potentially allow UE to detect </w:t>
      </w:r>
      <w:r w:rsidR="00E53B68" w:rsidRPr="00E00411">
        <w:rPr>
          <w:sz w:val="20"/>
          <w:szCs w:val="20"/>
        </w:rPr>
        <w:t>COT length of certain interferer if necessary.</w:t>
      </w:r>
    </w:p>
    <w:p w14:paraId="0AA67712" w14:textId="2F32AFB4" w:rsidR="00E53B68" w:rsidRPr="00E00411" w:rsidRDefault="00E53B68" w:rsidP="00C4086D">
      <w:pPr>
        <w:jc w:val="both"/>
        <w:rPr>
          <w:sz w:val="20"/>
          <w:szCs w:val="20"/>
        </w:rPr>
      </w:pPr>
    </w:p>
    <w:p w14:paraId="468B4EC7" w14:textId="7919B400" w:rsidR="00E53B68" w:rsidRPr="00E00411" w:rsidRDefault="00E53B68" w:rsidP="00C4086D">
      <w:pPr>
        <w:jc w:val="both"/>
        <w:rPr>
          <w:b/>
          <w:i/>
          <w:sz w:val="20"/>
          <w:szCs w:val="20"/>
        </w:rPr>
      </w:pPr>
      <w:r w:rsidRPr="00E00411">
        <w:rPr>
          <w:b/>
          <w:i/>
          <w:sz w:val="20"/>
          <w:szCs w:val="20"/>
          <w:u w:val="single"/>
        </w:rPr>
        <w:t>Observation 1</w:t>
      </w:r>
      <w:r w:rsidRPr="00E00411">
        <w:rPr>
          <w:b/>
          <w:i/>
          <w:sz w:val="20"/>
          <w:szCs w:val="20"/>
        </w:rPr>
        <w:t xml:space="preserve">: Existing R15 GC-PDCCH design does not support COT length detection from non-serving </w:t>
      </w:r>
      <w:proofErr w:type="spellStart"/>
      <w:proofErr w:type="gramStart"/>
      <w:r w:rsidRPr="00E00411">
        <w:rPr>
          <w:b/>
          <w:i/>
          <w:sz w:val="20"/>
          <w:szCs w:val="20"/>
        </w:rPr>
        <w:t>gNB</w:t>
      </w:r>
      <w:proofErr w:type="spellEnd"/>
      <w:r w:rsidRPr="00E00411">
        <w:rPr>
          <w:b/>
          <w:i/>
          <w:sz w:val="20"/>
          <w:szCs w:val="20"/>
        </w:rPr>
        <w:t>, and</w:t>
      </w:r>
      <w:proofErr w:type="gramEnd"/>
      <w:r w:rsidRPr="00E00411">
        <w:rPr>
          <w:b/>
          <w:i/>
          <w:sz w:val="20"/>
          <w:szCs w:val="20"/>
        </w:rPr>
        <w:t xml:space="preserve"> require changes to facilitate COT structure detection in unlicensed spectrum.</w:t>
      </w:r>
    </w:p>
    <w:p w14:paraId="197273F7" w14:textId="77777777" w:rsidR="00E53B68" w:rsidRPr="00E00411" w:rsidRDefault="00E53B68" w:rsidP="00C4086D">
      <w:pPr>
        <w:jc w:val="both"/>
        <w:rPr>
          <w:sz w:val="20"/>
          <w:szCs w:val="20"/>
        </w:rPr>
      </w:pPr>
    </w:p>
    <w:p w14:paraId="298BC85A" w14:textId="77777777" w:rsidR="00445351" w:rsidRPr="001445E7" w:rsidRDefault="00445351" w:rsidP="00445351"/>
    <w:p w14:paraId="48BF3190" w14:textId="524ECE72" w:rsidR="007A37BA" w:rsidRDefault="00E53B68" w:rsidP="007A37BA">
      <w:pPr>
        <w:pStyle w:val="Heading3"/>
      </w:pPr>
      <w:r>
        <w:t>Clean slate design with new DCI format</w:t>
      </w:r>
    </w:p>
    <w:p w14:paraId="6CED4AC3" w14:textId="37C92129" w:rsidR="00E53B68" w:rsidRPr="00E00411" w:rsidRDefault="00696349" w:rsidP="0020128E">
      <w:pPr>
        <w:jc w:val="both"/>
        <w:rPr>
          <w:sz w:val="20"/>
          <w:szCs w:val="20"/>
        </w:rPr>
      </w:pPr>
      <w:r w:rsidRPr="00E00411">
        <w:rPr>
          <w:sz w:val="20"/>
          <w:szCs w:val="20"/>
        </w:rPr>
        <w:t xml:space="preserve">As shown in </w:t>
      </w:r>
      <w:r w:rsidR="0020128E" w:rsidRPr="00E00411">
        <w:rPr>
          <w:sz w:val="20"/>
          <w:szCs w:val="20"/>
        </w:rPr>
        <w:fldChar w:fldCharType="begin"/>
      </w:r>
      <w:r w:rsidR="0020128E" w:rsidRPr="00E00411">
        <w:rPr>
          <w:sz w:val="20"/>
          <w:szCs w:val="20"/>
        </w:rPr>
        <w:instrText xml:space="preserve"> REF _Ref1136816 \n \h </w:instrText>
      </w:r>
      <w:r w:rsidR="00E00411">
        <w:rPr>
          <w:sz w:val="20"/>
          <w:szCs w:val="20"/>
        </w:rPr>
        <w:instrText xml:space="preserve"> \* MERGEFORMAT </w:instrText>
      </w:r>
      <w:r w:rsidR="0020128E" w:rsidRPr="00E00411">
        <w:rPr>
          <w:sz w:val="20"/>
          <w:szCs w:val="20"/>
        </w:rPr>
      </w:r>
      <w:r w:rsidR="0020128E" w:rsidRPr="00E00411">
        <w:rPr>
          <w:sz w:val="20"/>
          <w:szCs w:val="20"/>
        </w:rPr>
        <w:fldChar w:fldCharType="separate"/>
      </w:r>
      <w:r w:rsidR="0020128E" w:rsidRPr="00E00411">
        <w:rPr>
          <w:sz w:val="20"/>
          <w:szCs w:val="20"/>
        </w:rPr>
        <w:t>2.2.1</w:t>
      </w:r>
      <w:r w:rsidR="0020128E" w:rsidRPr="00E00411">
        <w:rPr>
          <w:sz w:val="20"/>
          <w:szCs w:val="20"/>
        </w:rPr>
        <w:fldChar w:fldCharType="end"/>
      </w:r>
      <w:r w:rsidR="0020128E" w:rsidRPr="00E00411">
        <w:rPr>
          <w:sz w:val="20"/>
          <w:szCs w:val="20"/>
        </w:rPr>
        <w:t>, substantial changes are needed on the existing GC-PDCCH design in order to leverage it for delivering COT length information to UEs from other cells. Another alternative would be simply defin</w:t>
      </w:r>
      <w:r w:rsidR="005D5BFA" w:rsidRPr="00E00411">
        <w:rPr>
          <w:sz w:val="20"/>
          <w:szCs w:val="20"/>
        </w:rPr>
        <w:t>ing</w:t>
      </w:r>
      <w:r w:rsidR="0020128E" w:rsidRPr="00E00411">
        <w:rPr>
          <w:sz w:val="20"/>
          <w:szCs w:val="20"/>
        </w:rPr>
        <w:t xml:space="preserve"> a new DCI format with fixed configuration (targeting a 20Mhz sub-channel) for NR-U.</w:t>
      </w:r>
    </w:p>
    <w:p w14:paraId="09AD75F1" w14:textId="53F4F387" w:rsidR="004A4449" w:rsidRPr="00E00411" w:rsidRDefault="004A4449" w:rsidP="004A4449">
      <w:pPr>
        <w:rPr>
          <w:sz w:val="20"/>
          <w:szCs w:val="20"/>
        </w:rPr>
      </w:pPr>
    </w:p>
    <w:p w14:paraId="772F5416" w14:textId="4D3039CF" w:rsidR="00BD27CE" w:rsidRPr="00E00411" w:rsidRDefault="005D5BFA" w:rsidP="004A4449">
      <w:pPr>
        <w:rPr>
          <w:sz w:val="20"/>
          <w:szCs w:val="20"/>
        </w:rPr>
      </w:pPr>
      <w:proofErr w:type="spellStart"/>
      <w:r w:rsidRPr="00E00411">
        <w:rPr>
          <w:sz w:val="20"/>
          <w:szCs w:val="20"/>
        </w:rPr>
        <w:t>Preferrably</w:t>
      </w:r>
      <w:proofErr w:type="spellEnd"/>
      <w:r w:rsidRPr="00E00411">
        <w:rPr>
          <w:sz w:val="20"/>
          <w:szCs w:val="20"/>
        </w:rPr>
        <w:t xml:space="preserve">, the new DCI format should include at least </w:t>
      </w:r>
      <w:r w:rsidRPr="00E00411">
        <w:rPr>
          <w:rFonts w:hint="eastAsia"/>
          <w:sz w:val="20"/>
          <w:szCs w:val="20"/>
        </w:rPr>
        <w:t>t</w:t>
      </w:r>
      <w:r w:rsidRPr="00E00411">
        <w:rPr>
          <w:sz w:val="20"/>
          <w:szCs w:val="20"/>
        </w:rPr>
        <w:t>he following:</w:t>
      </w:r>
    </w:p>
    <w:p w14:paraId="4C9F4382" w14:textId="75F48A08" w:rsidR="005D5BFA" w:rsidRPr="00E00411" w:rsidRDefault="005D5BFA" w:rsidP="005D5BFA">
      <w:pPr>
        <w:pStyle w:val="ListParagraph"/>
        <w:numPr>
          <w:ilvl w:val="0"/>
          <w:numId w:val="38"/>
        </w:numPr>
        <w:rPr>
          <w:sz w:val="20"/>
          <w:szCs w:val="20"/>
        </w:rPr>
      </w:pPr>
      <w:r w:rsidRPr="00E00411">
        <w:rPr>
          <w:sz w:val="20"/>
          <w:szCs w:val="20"/>
        </w:rPr>
        <w:t>Cell specific identifier: indicating transmitting cell.</w:t>
      </w:r>
    </w:p>
    <w:p w14:paraId="2EB6E32B" w14:textId="542DA803" w:rsidR="009E13F4" w:rsidRPr="00E00411" w:rsidRDefault="005D5BFA" w:rsidP="003F45B9">
      <w:pPr>
        <w:pStyle w:val="ListParagraph"/>
        <w:numPr>
          <w:ilvl w:val="0"/>
          <w:numId w:val="38"/>
        </w:numPr>
        <w:rPr>
          <w:sz w:val="20"/>
          <w:szCs w:val="20"/>
        </w:rPr>
      </w:pPr>
      <w:r w:rsidRPr="00E00411">
        <w:rPr>
          <w:sz w:val="20"/>
          <w:szCs w:val="20"/>
        </w:rPr>
        <w:t>COT length</w:t>
      </w:r>
    </w:p>
    <w:p w14:paraId="4D9FB5F6" w14:textId="77777777" w:rsidR="00B94FBF" w:rsidRPr="00E00411" w:rsidRDefault="00B94FBF" w:rsidP="009E13F4">
      <w:pPr>
        <w:jc w:val="both"/>
        <w:rPr>
          <w:sz w:val="20"/>
          <w:szCs w:val="20"/>
        </w:rPr>
      </w:pPr>
    </w:p>
    <w:p w14:paraId="5D213B4A" w14:textId="77777777" w:rsidR="003F45B9" w:rsidRPr="00E00411" w:rsidRDefault="003F45B9" w:rsidP="003F45B9">
      <w:pPr>
        <w:jc w:val="both"/>
        <w:rPr>
          <w:b/>
          <w:i/>
          <w:sz w:val="20"/>
          <w:szCs w:val="20"/>
        </w:rPr>
      </w:pPr>
      <w:r w:rsidRPr="00E00411">
        <w:rPr>
          <w:b/>
          <w:i/>
          <w:sz w:val="20"/>
          <w:szCs w:val="20"/>
          <w:u w:val="single"/>
        </w:rPr>
        <w:t>Proposal 2</w:t>
      </w:r>
      <w:r w:rsidRPr="00E00411">
        <w:rPr>
          <w:b/>
          <w:i/>
          <w:sz w:val="20"/>
          <w:szCs w:val="20"/>
        </w:rPr>
        <w:t>: For detecting COT length information, RAN1 to decide between the following:</w:t>
      </w:r>
    </w:p>
    <w:p w14:paraId="5EEC6830" w14:textId="77777777" w:rsidR="003F45B9" w:rsidRPr="00E00411" w:rsidRDefault="003F45B9" w:rsidP="003F45B9">
      <w:pPr>
        <w:pStyle w:val="ListParagraph"/>
        <w:numPr>
          <w:ilvl w:val="0"/>
          <w:numId w:val="38"/>
        </w:numPr>
        <w:jc w:val="both"/>
        <w:rPr>
          <w:b/>
          <w:i/>
          <w:sz w:val="20"/>
          <w:szCs w:val="20"/>
        </w:rPr>
      </w:pPr>
      <w:r w:rsidRPr="00E00411">
        <w:rPr>
          <w:b/>
          <w:i/>
          <w:sz w:val="20"/>
          <w:szCs w:val="20"/>
        </w:rPr>
        <w:t xml:space="preserve">Option 1: modifying existing GC-PDCCH, including </w:t>
      </w:r>
    </w:p>
    <w:p w14:paraId="2E65DF44" w14:textId="77777777" w:rsidR="003F45B9" w:rsidRPr="00E00411" w:rsidRDefault="003F45B9" w:rsidP="003F45B9">
      <w:pPr>
        <w:pStyle w:val="ListParagraph"/>
        <w:numPr>
          <w:ilvl w:val="1"/>
          <w:numId w:val="38"/>
        </w:numPr>
        <w:jc w:val="both"/>
        <w:rPr>
          <w:b/>
          <w:i/>
          <w:sz w:val="20"/>
          <w:szCs w:val="20"/>
        </w:rPr>
      </w:pPr>
      <w:r w:rsidRPr="00E00411">
        <w:rPr>
          <w:b/>
          <w:i/>
          <w:sz w:val="20"/>
          <w:szCs w:val="20"/>
        </w:rPr>
        <w:t>Prepend existing GC-PDCCH payload with a fixed-size header containing COT length information</w:t>
      </w:r>
    </w:p>
    <w:p w14:paraId="153307C7" w14:textId="77777777" w:rsidR="003F45B9" w:rsidRPr="00E00411" w:rsidRDefault="003F45B9" w:rsidP="003F45B9">
      <w:pPr>
        <w:pStyle w:val="ListParagraph"/>
        <w:numPr>
          <w:ilvl w:val="1"/>
          <w:numId w:val="38"/>
        </w:numPr>
        <w:jc w:val="both"/>
        <w:rPr>
          <w:b/>
          <w:i/>
          <w:sz w:val="20"/>
          <w:szCs w:val="20"/>
        </w:rPr>
      </w:pPr>
      <w:r w:rsidRPr="00E00411">
        <w:rPr>
          <w:b/>
          <w:i/>
          <w:sz w:val="20"/>
          <w:szCs w:val="20"/>
        </w:rPr>
        <w:t>Only allow a fixed size payload in DCI 2-0 for usage in unlicensed spectrum.</w:t>
      </w:r>
    </w:p>
    <w:p w14:paraId="61BE0920" w14:textId="77777777" w:rsidR="003F45B9" w:rsidRPr="00E00411" w:rsidRDefault="003F45B9" w:rsidP="003F45B9">
      <w:pPr>
        <w:pStyle w:val="ListParagraph"/>
        <w:numPr>
          <w:ilvl w:val="1"/>
          <w:numId w:val="38"/>
        </w:numPr>
        <w:jc w:val="both"/>
        <w:rPr>
          <w:b/>
          <w:i/>
          <w:sz w:val="20"/>
          <w:szCs w:val="20"/>
        </w:rPr>
      </w:pPr>
      <w:r w:rsidRPr="00E00411">
        <w:rPr>
          <w:b/>
          <w:i/>
          <w:sz w:val="20"/>
          <w:szCs w:val="20"/>
        </w:rPr>
        <w:t>Specify a common CORESET and aggregation level configuration for DCI 2-0 for usage in unlicensed spectrum</w:t>
      </w:r>
    </w:p>
    <w:p w14:paraId="5270F46E" w14:textId="77777777" w:rsidR="003F45B9" w:rsidRPr="00E00411" w:rsidRDefault="003F45B9" w:rsidP="003F45B9">
      <w:pPr>
        <w:pStyle w:val="ListParagraph"/>
        <w:numPr>
          <w:ilvl w:val="0"/>
          <w:numId w:val="38"/>
        </w:numPr>
        <w:jc w:val="both"/>
        <w:rPr>
          <w:b/>
          <w:i/>
          <w:sz w:val="20"/>
          <w:szCs w:val="20"/>
        </w:rPr>
      </w:pPr>
      <w:r w:rsidRPr="00E00411">
        <w:rPr>
          <w:b/>
          <w:i/>
          <w:sz w:val="20"/>
          <w:szCs w:val="20"/>
        </w:rPr>
        <w:t>Option 2: a clean slate design with new DCI format, including the following information in payload</w:t>
      </w:r>
    </w:p>
    <w:p w14:paraId="5FC12059" w14:textId="77777777" w:rsidR="003F45B9" w:rsidRPr="00E00411" w:rsidRDefault="003F45B9" w:rsidP="003F45B9">
      <w:pPr>
        <w:pStyle w:val="ListParagraph"/>
        <w:numPr>
          <w:ilvl w:val="1"/>
          <w:numId w:val="38"/>
        </w:numPr>
        <w:jc w:val="both"/>
        <w:rPr>
          <w:b/>
          <w:i/>
          <w:sz w:val="20"/>
          <w:szCs w:val="20"/>
        </w:rPr>
      </w:pPr>
      <w:r w:rsidRPr="00E00411">
        <w:rPr>
          <w:b/>
          <w:i/>
          <w:sz w:val="20"/>
          <w:szCs w:val="20"/>
        </w:rPr>
        <w:t>Cell specific identifier</w:t>
      </w:r>
    </w:p>
    <w:p w14:paraId="3FA33CCC" w14:textId="1B6729F3" w:rsidR="00933A67" w:rsidRPr="00E00411" w:rsidRDefault="003F45B9" w:rsidP="003F45B9">
      <w:pPr>
        <w:pStyle w:val="ListParagraph"/>
        <w:numPr>
          <w:ilvl w:val="1"/>
          <w:numId w:val="38"/>
        </w:numPr>
        <w:jc w:val="both"/>
        <w:rPr>
          <w:b/>
          <w:i/>
          <w:sz w:val="20"/>
          <w:szCs w:val="20"/>
        </w:rPr>
      </w:pPr>
      <w:r w:rsidRPr="00E00411">
        <w:rPr>
          <w:b/>
          <w:i/>
          <w:sz w:val="20"/>
          <w:szCs w:val="20"/>
        </w:rPr>
        <w:t>COT length</w:t>
      </w:r>
    </w:p>
    <w:p w14:paraId="2896E657" w14:textId="38489508" w:rsidR="00854A60" w:rsidRDefault="00CB1432" w:rsidP="00FB330B">
      <w:pPr>
        <w:pStyle w:val="Heading1"/>
      </w:pPr>
      <w:r>
        <w:t>Concl</w:t>
      </w:r>
      <w:r w:rsidR="009C5A97" w:rsidRPr="00FB330B">
        <w:t>usion</w:t>
      </w:r>
      <w:r w:rsidR="004424BC" w:rsidRPr="00FB330B">
        <w:t>s</w:t>
      </w:r>
    </w:p>
    <w:p w14:paraId="5DD07323" w14:textId="3DED7244" w:rsidR="00FE3D51" w:rsidRPr="00E00411" w:rsidRDefault="00FE3D51" w:rsidP="001A4D2A">
      <w:pPr>
        <w:jc w:val="both"/>
        <w:rPr>
          <w:sz w:val="20"/>
          <w:szCs w:val="20"/>
        </w:rPr>
      </w:pPr>
      <w:r w:rsidRPr="00E00411">
        <w:rPr>
          <w:sz w:val="20"/>
          <w:szCs w:val="20"/>
        </w:rPr>
        <w:t xml:space="preserve">In this contribution, we discuss </w:t>
      </w:r>
      <w:r w:rsidR="001A4D2A" w:rsidRPr="00E00411">
        <w:rPr>
          <w:sz w:val="20"/>
          <w:szCs w:val="20"/>
        </w:rPr>
        <w:t xml:space="preserve">the </w:t>
      </w:r>
      <w:r w:rsidR="00F90497" w:rsidRPr="00E00411">
        <w:rPr>
          <w:sz w:val="20"/>
          <w:szCs w:val="20"/>
        </w:rPr>
        <w:t>possible options to facilitate DL transmission burst detection in NR-U and COT structure detection for the purpose UE power saving. Specifically, we have the following observations:</w:t>
      </w:r>
    </w:p>
    <w:p w14:paraId="27FCB260" w14:textId="77777777" w:rsidR="001A4D2A" w:rsidRPr="00E00411" w:rsidRDefault="001A4D2A" w:rsidP="001A4D2A">
      <w:pPr>
        <w:jc w:val="both"/>
        <w:rPr>
          <w:sz w:val="20"/>
          <w:szCs w:val="20"/>
        </w:rPr>
      </w:pPr>
    </w:p>
    <w:p w14:paraId="4770307F" w14:textId="06E8F08A" w:rsidR="00F90497" w:rsidRPr="00E00411" w:rsidRDefault="00F90497" w:rsidP="00F90497">
      <w:pPr>
        <w:jc w:val="both"/>
        <w:rPr>
          <w:b/>
          <w:i/>
          <w:sz w:val="20"/>
          <w:szCs w:val="20"/>
        </w:rPr>
      </w:pPr>
      <w:r w:rsidRPr="00E00411">
        <w:rPr>
          <w:b/>
          <w:i/>
          <w:sz w:val="20"/>
          <w:szCs w:val="20"/>
          <w:u w:val="single"/>
        </w:rPr>
        <w:t>Observation 1</w:t>
      </w:r>
      <w:r w:rsidRPr="00E00411">
        <w:rPr>
          <w:b/>
          <w:i/>
          <w:sz w:val="20"/>
          <w:szCs w:val="20"/>
        </w:rPr>
        <w:t xml:space="preserve">: Existing R15 GC-PDCCH design does not support COT length detection from non-serving </w:t>
      </w:r>
      <w:proofErr w:type="spellStart"/>
      <w:proofErr w:type="gramStart"/>
      <w:r w:rsidRPr="00E00411">
        <w:rPr>
          <w:b/>
          <w:i/>
          <w:sz w:val="20"/>
          <w:szCs w:val="20"/>
        </w:rPr>
        <w:t>gNB</w:t>
      </w:r>
      <w:proofErr w:type="spellEnd"/>
      <w:r w:rsidRPr="00E00411">
        <w:rPr>
          <w:b/>
          <w:i/>
          <w:sz w:val="20"/>
          <w:szCs w:val="20"/>
        </w:rPr>
        <w:t>, and</w:t>
      </w:r>
      <w:proofErr w:type="gramEnd"/>
      <w:r w:rsidRPr="00E00411">
        <w:rPr>
          <w:b/>
          <w:i/>
          <w:sz w:val="20"/>
          <w:szCs w:val="20"/>
        </w:rPr>
        <w:t xml:space="preserve"> require changes to facilitate COT structure detection in unlicensed spectrum.</w:t>
      </w:r>
    </w:p>
    <w:p w14:paraId="31609D73" w14:textId="62850AE9" w:rsidR="00F90497" w:rsidRPr="00E00411" w:rsidRDefault="00F90497" w:rsidP="00F90497">
      <w:pPr>
        <w:jc w:val="both"/>
        <w:rPr>
          <w:b/>
          <w:i/>
          <w:sz w:val="20"/>
          <w:szCs w:val="20"/>
        </w:rPr>
      </w:pPr>
    </w:p>
    <w:p w14:paraId="616A98E2" w14:textId="76823098" w:rsidR="00F90497" w:rsidRPr="00E00411" w:rsidRDefault="00F90497" w:rsidP="00F90497">
      <w:pPr>
        <w:jc w:val="both"/>
        <w:rPr>
          <w:sz w:val="20"/>
          <w:szCs w:val="20"/>
        </w:rPr>
      </w:pPr>
      <w:r w:rsidRPr="00E00411">
        <w:rPr>
          <w:sz w:val="20"/>
          <w:szCs w:val="20"/>
        </w:rPr>
        <w:t>We also make the following proposals:</w:t>
      </w:r>
    </w:p>
    <w:p w14:paraId="7B8F3E16" w14:textId="77777777" w:rsidR="00F90497" w:rsidRPr="00E00411" w:rsidRDefault="00F90497" w:rsidP="00F90497">
      <w:pPr>
        <w:jc w:val="both"/>
        <w:rPr>
          <w:sz w:val="20"/>
          <w:szCs w:val="20"/>
        </w:rPr>
      </w:pPr>
    </w:p>
    <w:p w14:paraId="2BF39CA0" w14:textId="77777777" w:rsidR="00822C82" w:rsidRPr="00E00411" w:rsidRDefault="00822C82" w:rsidP="00822C82">
      <w:pPr>
        <w:rPr>
          <w:b/>
          <w:i/>
          <w:sz w:val="20"/>
          <w:szCs w:val="20"/>
        </w:rPr>
      </w:pPr>
      <w:r w:rsidRPr="00E00411">
        <w:rPr>
          <w:b/>
          <w:i/>
          <w:sz w:val="20"/>
          <w:szCs w:val="20"/>
          <w:u w:val="single"/>
        </w:rPr>
        <w:t>Proposal 1</w:t>
      </w:r>
      <w:r w:rsidRPr="00E00411">
        <w:rPr>
          <w:b/>
          <w:i/>
          <w:sz w:val="20"/>
          <w:szCs w:val="20"/>
        </w:rPr>
        <w:t>: For detecting of presence of DL transmission burst, RAN1 to decide between the following:</w:t>
      </w:r>
    </w:p>
    <w:p w14:paraId="3BCC7181" w14:textId="77777777" w:rsidR="00822C82" w:rsidRPr="00E00411" w:rsidRDefault="00822C82" w:rsidP="00822C82">
      <w:pPr>
        <w:pStyle w:val="ListParagraph"/>
        <w:numPr>
          <w:ilvl w:val="0"/>
          <w:numId w:val="38"/>
        </w:numPr>
        <w:rPr>
          <w:b/>
          <w:i/>
          <w:sz w:val="20"/>
          <w:szCs w:val="20"/>
        </w:rPr>
      </w:pPr>
      <w:r w:rsidRPr="00E00411">
        <w:rPr>
          <w:b/>
          <w:i/>
          <w:sz w:val="20"/>
          <w:szCs w:val="20"/>
        </w:rPr>
        <w:t>Option 1: leveraging and modifying existing NR reference signal, allowing a common time &amp; frequency resource pattern, to simplify UE detection</w:t>
      </w:r>
    </w:p>
    <w:p w14:paraId="2D2B315D" w14:textId="77777777" w:rsidR="00822C82" w:rsidRPr="00E00411" w:rsidRDefault="00822C82" w:rsidP="00822C82">
      <w:pPr>
        <w:pStyle w:val="ListParagraph"/>
        <w:numPr>
          <w:ilvl w:val="0"/>
          <w:numId w:val="38"/>
        </w:numPr>
        <w:rPr>
          <w:b/>
          <w:i/>
          <w:sz w:val="20"/>
          <w:szCs w:val="20"/>
        </w:rPr>
      </w:pPr>
      <w:r w:rsidRPr="00E00411">
        <w:rPr>
          <w:b/>
          <w:i/>
          <w:sz w:val="20"/>
          <w:szCs w:val="20"/>
        </w:rPr>
        <w:t>Option 2: Defining a new cell-independent common pre-amble.</w:t>
      </w:r>
    </w:p>
    <w:p w14:paraId="48BE4025" w14:textId="77777777" w:rsidR="00F90497" w:rsidRPr="00E00411" w:rsidRDefault="00F90497" w:rsidP="00F90497">
      <w:pPr>
        <w:jc w:val="both"/>
        <w:rPr>
          <w:sz w:val="20"/>
          <w:szCs w:val="20"/>
        </w:rPr>
      </w:pPr>
    </w:p>
    <w:p w14:paraId="354C55BE" w14:textId="77777777" w:rsidR="00822C82" w:rsidRPr="00E00411" w:rsidRDefault="00822C82" w:rsidP="00822C82">
      <w:pPr>
        <w:jc w:val="both"/>
        <w:rPr>
          <w:b/>
          <w:i/>
          <w:sz w:val="20"/>
          <w:szCs w:val="20"/>
        </w:rPr>
      </w:pPr>
      <w:r w:rsidRPr="00E00411">
        <w:rPr>
          <w:b/>
          <w:i/>
          <w:sz w:val="20"/>
          <w:szCs w:val="20"/>
          <w:u w:val="single"/>
        </w:rPr>
        <w:t>Proposal 2</w:t>
      </w:r>
      <w:r w:rsidRPr="00E00411">
        <w:rPr>
          <w:b/>
          <w:i/>
          <w:sz w:val="20"/>
          <w:szCs w:val="20"/>
        </w:rPr>
        <w:t>: For detecting COT length information, RAN1 to decide between the following:</w:t>
      </w:r>
    </w:p>
    <w:p w14:paraId="4C822061" w14:textId="77777777" w:rsidR="00822C82" w:rsidRPr="00E00411" w:rsidRDefault="00822C82" w:rsidP="00822C82">
      <w:pPr>
        <w:pStyle w:val="ListParagraph"/>
        <w:numPr>
          <w:ilvl w:val="0"/>
          <w:numId w:val="38"/>
        </w:numPr>
        <w:jc w:val="both"/>
        <w:rPr>
          <w:b/>
          <w:i/>
          <w:sz w:val="20"/>
          <w:szCs w:val="20"/>
        </w:rPr>
      </w:pPr>
      <w:r w:rsidRPr="00E00411">
        <w:rPr>
          <w:b/>
          <w:i/>
          <w:sz w:val="20"/>
          <w:szCs w:val="20"/>
        </w:rPr>
        <w:t xml:space="preserve">Option 1: modifying existing GC-PDCCH, including </w:t>
      </w:r>
    </w:p>
    <w:p w14:paraId="37211895" w14:textId="77777777" w:rsidR="00822C82" w:rsidRPr="00E00411" w:rsidRDefault="00822C82" w:rsidP="00822C82">
      <w:pPr>
        <w:pStyle w:val="ListParagraph"/>
        <w:numPr>
          <w:ilvl w:val="1"/>
          <w:numId w:val="38"/>
        </w:numPr>
        <w:jc w:val="both"/>
        <w:rPr>
          <w:b/>
          <w:i/>
          <w:sz w:val="20"/>
          <w:szCs w:val="20"/>
        </w:rPr>
      </w:pPr>
      <w:r w:rsidRPr="00E00411">
        <w:rPr>
          <w:b/>
          <w:i/>
          <w:sz w:val="20"/>
          <w:szCs w:val="20"/>
        </w:rPr>
        <w:t>Prepend existing GC-PDCCH payload with a fixed-size header containing COT length information</w:t>
      </w:r>
    </w:p>
    <w:p w14:paraId="0BB8E2D3" w14:textId="77777777" w:rsidR="00822C82" w:rsidRPr="00E00411" w:rsidRDefault="00822C82" w:rsidP="00822C82">
      <w:pPr>
        <w:pStyle w:val="ListParagraph"/>
        <w:numPr>
          <w:ilvl w:val="1"/>
          <w:numId w:val="38"/>
        </w:numPr>
        <w:jc w:val="both"/>
        <w:rPr>
          <w:b/>
          <w:i/>
          <w:sz w:val="20"/>
          <w:szCs w:val="20"/>
        </w:rPr>
      </w:pPr>
      <w:r w:rsidRPr="00E00411">
        <w:rPr>
          <w:b/>
          <w:i/>
          <w:sz w:val="20"/>
          <w:szCs w:val="20"/>
        </w:rPr>
        <w:t>Only allow a fixed size payload in DCI 2-0 for usage in unlicensed spectrum.</w:t>
      </w:r>
    </w:p>
    <w:p w14:paraId="4EE27232" w14:textId="35C4A57F" w:rsidR="00822C82" w:rsidRPr="00E00411" w:rsidRDefault="003F45B9" w:rsidP="00822C82">
      <w:pPr>
        <w:pStyle w:val="ListParagraph"/>
        <w:numPr>
          <w:ilvl w:val="1"/>
          <w:numId w:val="38"/>
        </w:numPr>
        <w:jc w:val="both"/>
        <w:rPr>
          <w:b/>
          <w:i/>
          <w:sz w:val="20"/>
          <w:szCs w:val="20"/>
        </w:rPr>
      </w:pPr>
      <w:r w:rsidRPr="00E00411">
        <w:rPr>
          <w:b/>
          <w:i/>
          <w:sz w:val="20"/>
          <w:szCs w:val="20"/>
        </w:rPr>
        <w:t>Specify</w:t>
      </w:r>
      <w:r w:rsidR="00822C82" w:rsidRPr="00E00411">
        <w:rPr>
          <w:b/>
          <w:i/>
          <w:sz w:val="20"/>
          <w:szCs w:val="20"/>
        </w:rPr>
        <w:t xml:space="preserve"> a common CORESET and aggregation level configuration for DCI 2-0 for usage in unlicensed spectrum</w:t>
      </w:r>
    </w:p>
    <w:p w14:paraId="6043D52F" w14:textId="77777777" w:rsidR="00822C82" w:rsidRPr="00E00411" w:rsidRDefault="00822C82" w:rsidP="00822C82">
      <w:pPr>
        <w:pStyle w:val="ListParagraph"/>
        <w:numPr>
          <w:ilvl w:val="0"/>
          <w:numId w:val="38"/>
        </w:numPr>
        <w:jc w:val="both"/>
        <w:rPr>
          <w:b/>
          <w:i/>
          <w:sz w:val="20"/>
          <w:szCs w:val="20"/>
        </w:rPr>
      </w:pPr>
      <w:r w:rsidRPr="00E00411">
        <w:rPr>
          <w:b/>
          <w:i/>
          <w:sz w:val="20"/>
          <w:szCs w:val="20"/>
        </w:rPr>
        <w:t>Option 2: a clean slate design with new DCI format, including the following information in payload</w:t>
      </w:r>
    </w:p>
    <w:p w14:paraId="255650EE" w14:textId="77777777" w:rsidR="00822C82" w:rsidRPr="00E00411" w:rsidRDefault="00822C82" w:rsidP="00822C82">
      <w:pPr>
        <w:pStyle w:val="ListParagraph"/>
        <w:numPr>
          <w:ilvl w:val="1"/>
          <w:numId w:val="38"/>
        </w:numPr>
        <w:jc w:val="both"/>
        <w:rPr>
          <w:b/>
          <w:i/>
          <w:sz w:val="20"/>
          <w:szCs w:val="20"/>
        </w:rPr>
      </w:pPr>
      <w:r w:rsidRPr="00E00411">
        <w:rPr>
          <w:b/>
          <w:i/>
          <w:sz w:val="20"/>
          <w:szCs w:val="20"/>
        </w:rPr>
        <w:t>Cell specific identifier</w:t>
      </w:r>
    </w:p>
    <w:p w14:paraId="7B6B80AA" w14:textId="77777777" w:rsidR="00822C82" w:rsidRPr="005D5BFA" w:rsidRDefault="00822C82" w:rsidP="00822C82">
      <w:pPr>
        <w:pStyle w:val="ListParagraph"/>
        <w:numPr>
          <w:ilvl w:val="1"/>
          <w:numId w:val="38"/>
        </w:numPr>
        <w:jc w:val="both"/>
        <w:rPr>
          <w:b/>
          <w:i/>
        </w:rPr>
      </w:pPr>
      <w:r w:rsidRPr="00E00411">
        <w:rPr>
          <w:b/>
          <w:i/>
          <w:sz w:val="20"/>
          <w:szCs w:val="20"/>
        </w:rPr>
        <w:t>COT length</w:t>
      </w:r>
    </w:p>
    <w:p w14:paraId="0DAC4F4B" w14:textId="77777777" w:rsidR="00A43BBE" w:rsidRDefault="00A43BBE" w:rsidP="0005407B">
      <w:pPr>
        <w:jc w:val="both"/>
        <w:rPr>
          <w:b/>
          <w:sz w:val="20"/>
          <w:szCs w:val="20"/>
        </w:rPr>
      </w:pPr>
    </w:p>
    <w:p w14:paraId="7716D850" w14:textId="47F291FA" w:rsidR="003E0F30" w:rsidRDefault="005C63AE" w:rsidP="00920B5C">
      <w:pPr>
        <w:pStyle w:val="Heading1"/>
      </w:pPr>
      <w:r>
        <w:t>References</w:t>
      </w:r>
    </w:p>
    <w:p w14:paraId="217E5F97" w14:textId="19C8B9CF" w:rsidR="00280537" w:rsidRPr="0047688B" w:rsidRDefault="0047688B"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3" w:name="_Ref506552387"/>
      <w:r>
        <w:rPr>
          <w:sz w:val="20"/>
          <w:szCs w:val="20"/>
        </w:rPr>
        <w:t>RP-182878, “NR-based Access to Unlicensed Spectrum”, 3GPP RAN #82</w:t>
      </w:r>
      <w:r w:rsidRPr="0015118E">
        <w:rPr>
          <w:sz w:val="20"/>
          <w:szCs w:val="20"/>
        </w:rPr>
        <w:t xml:space="preserve">, </w:t>
      </w:r>
      <w:r>
        <w:rPr>
          <w:sz w:val="20"/>
        </w:rPr>
        <w:t>Sorrento</w:t>
      </w:r>
      <w:r w:rsidRPr="000B1042">
        <w:rPr>
          <w:sz w:val="20"/>
        </w:rPr>
        <w:t>,</w:t>
      </w:r>
      <w:r>
        <w:rPr>
          <w:sz w:val="20"/>
        </w:rPr>
        <w:t xml:space="preserve"> Italy</w:t>
      </w:r>
      <w:r w:rsidRPr="000B1042">
        <w:rPr>
          <w:sz w:val="20"/>
        </w:rPr>
        <w:t xml:space="preserve">, </w:t>
      </w:r>
      <w:r>
        <w:rPr>
          <w:sz w:val="20"/>
        </w:rPr>
        <w:t>10</w:t>
      </w:r>
      <w:r>
        <w:rPr>
          <w:sz w:val="20"/>
          <w:vertAlign w:val="superscript"/>
        </w:rPr>
        <w:t>th</w:t>
      </w:r>
      <w:r>
        <w:rPr>
          <w:sz w:val="20"/>
        </w:rPr>
        <w:t xml:space="preserve"> </w:t>
      </w:r>
      <w:r w:rsidRPr="000B1042">
        <w:rPr>
          <w:sz w:val="20"/>
        </w:rPr>
        <w:t xml:space="preserve">– </w:t>
      </w:r>
      <w:r>
        <w:rPr>
          <w:sz w:val="20"/>
        </w:rPr>
        <w:t>13</w:t>
      </w:r>
      <w:r w:rsidRPr="000B1042">
        <w:rPr>
          <w:sz w:val="20"/>
          <w:vertAlign w:val="superscript"/>
        </w:rPr>
        <w:t>th</w:t>
      </w:r>
      <w:r w:rsidRPr="000B1042">
        <w:rPr>
          <w:sz w:val="20"/>
        </w:rPr>
        <w:t xml:space="preserve"> </w:t>
      </w:r>
      <w:r>
        <w:rPr>
          <w:sz w:val="20"/>
        </w:rPr>
        <w:t>December 2018</w:t>
      </w:r>
      <w:r w:rsidR="00834197" w:rsidRPr="0047688B">
        <w:rPr>
          <w:sz w:val="20"/>
        </w:rPr>
        <w:t>.</w:t>
      </w:r>
      <w:bookmarkEnd w:id="3"/>
    </w:p>
    <w:p w14:paraId="388684DD" w14:textId="77CB39E2" w:rsidR="00AE7CCD" w:rsidRPr="00AE7CCD" w:rsidRDefault="00AE7CCD"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lang w:val="en-GB"/>
        </w:rPr>
      </w:pPr>
      <w:bookmarkStart w:id="4" w:name="_Ref525913885"/>
      <w:r w:rsidRPr="00AE7CCD">
        <w:rPr>
          <w:sz w:val="20"/>
          <w:szCs w:val="20"/>
          <w:lang w:val="en-GB"/>
        </w:rPr>
        <w:t>R1-1808690</w:t>
      </w:r>
      <w:r>
        <w:rPr>
          <w:sz w:val="20"/>
          <w:szCs w:val="20"/>
          <w:lang w:val="en-GB"/>
        </w:rPr>
        <w:t>,</w:t>
      </w:r>
      <w:r w:rsidRPr="00AE7CCD">
        <w:rPr>
          <w:sz w:val="20"/>
          <w:szCs w:val="20"/>
          <w:lang w:val="en-GB"/>
        </w:rPr>
        <w:tab/>
      </w:r>
      <w:r>
        <w:rPr>
          <w:sz w:val="20"/>
          <w:szCs w:val="20"/>
          <w:lang w:val="en-GB"/>
        </w:rPr>
        <w:t>“</w:t>
      </w:r>
      <w:r w:rsidRPr="00AE7CCD">
        <w:rPr>
          <w:sz w:val="20"/>
          <w:szCs w:val="20"/>
          <w:lang w:val="en-GB"/>
        </w:rPr>
        <w:t>Initial design on technology neutral preamble for unlicensed operation</w:t>
      </w:r>
      <w:r>
        <w:rPr>
          <w:sz w:val="20"/>
          <w:szCs w:val="20"/>
          <w:lang w:val="en-GB"/>
        </w:rPr>
        <w:t xml:space="preserve">”, </w:t>
      </w:r>
      <w:r w:rsidRPr="00AE7CCD">
        <w:rPr>
          <w:sz w:val="20"/>
          <w:szCs w:val="20"/>
          <w:lang w:val="en-GB"/>
        </w:rPr>
        <w:t>Intel Corporation</w:t>
      </w:r>
      <w:r>
        <w:rPr>
          <w:sz w:val="20"/>
          <w:szCs w:val="20"/>
          <w:lang w:val="en-GB"/>
        </w:rPr>
        <w:t xml:space="preserve">, </w:t>
      </w:r>
      <w:r>
        <w:rPr>
          <w:sz w:val="20"/>
          <w:szCs w:val="20"/>
        </w:rPr>
        <w:t>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4"/>
    </w:p>
    <w:p w14:paraId="48112833" w14:textId="512AB8BA" w:rsidR="00AE7CCD" w:rsidRPr="00AE7CCD" w:rsidRDefault="00AE7CCD"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lang w:val="en-GB"/>
        </w:rPr>
      </w:pPr>
      <w:bookmarkStart w:id="5" w:name="_Ref525913893"/>
      <w:r w:rsidRPr="00AE7CCD">
        <w:rPr>
          <w:sz w:val="20"/>
          <w:szCs w:val="20"/>
          <w:lang w:val="en-GB"/>
        </w:rPr>
        <w:t>R1-1809062</w:t>
      </w:r>
      <w:r>
        <w:rPr>
          <w:sz w:val="20"/>
          <w:szCs w:val="20"/>
          <w:lang w:val="en-GB"/>
        </w:rPr>
        <w:t>,</w:t>
      </w:r>
      <w:r w:rsidRPr="00AE7CCD">
        <w:rPr>
          <w:sz w:val="20"/>
          <w:szCs w:val="20"/>
          <w:lang w:val="en-GB"/>
        </w:rPr>
        <w:tab/>
      </w:r>
      <w:r>
        <w:rPr>
          <w:sz w:val="20"/>
          <w:szCs w:val="20"/>
          <w:lang w:val="en-GB"/>
        </w:rPr>
        <w:t>“</w:t>
      </w:r>
      <w:r w:rsidRPr="00AE7CCD">
        <w:rPr>
          <w:sz w:val="20"/>
          <w:szCs w:val="20"/>
          <w:lang w:val="en-GB"/>
        </w:rPr>
        <w:t>NR-U design for DL signals and channels</w:t>
      </w:r>
      <w:r>
        <w:rPr>
          <w:sz w:val="20"/>
          <w:szCs w:val="20"/>
          <w:lang w:val="en-GB"/>
        </w:rPr>
        <w:t xml:space="preserve">”, </w:t>
      </w:r>
      <w:r w:rsidRPr="00AE7CCD">
        <w:rPr>
          <w:sz w:val="20"/>
          <w:szCs w:val="20"/>
          <w:lang w:val="en-GB"/>
        </w:rPr>
        <w:t>AT&amp;T</w:t>
      </w:r>
      <w:r>
        <w:rPr>
          <w:sz w:val="20"/>
          <w:szCs w:val="20"/>
          <w:lang w:val="en-GB"/>
        </w:rPr>
        <w:t>,</w:t>
      </w:r>
      <w:r w:rsidRPr="00AE7CCD">
        <w:rPr>
          <w:sz w:val="20"/>
          <w:szCs w:val="20"/>
        </w:rPr>
        <w:t xml:space="preserve"> </w:t>
      </w:r>
      <w:r>
        <w:rPr>
          <w:sz w:val="20"/>
          <w:szCs w:val="20"/>
        </w:rPr>
        <w:t>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5"/>
    </w:p>
    <w:p w14:paraId="6924871F" w14:textId="3B11A651" w:rsidR="00AE7CCD" w:rsidRPr="00AE7CCD" w:rsidRDefault="00AE7CCD"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lang w:val="en-GB"/>
        </w:rPr>
      </w:pPr>
      <w:bookmarkStart w:id="6" w:name="_Ref525913895"/>
      <w:r w:rsidRPr="00AE7CCD">
        <w:rPr>
          <w:sz w:val="20"/>
          <w:szCs w:val="20"/>
          <w:lang w:val="en-GB"/>
        </w:rPr>
        <w:t>R1-1809476</w:t>
      </w:r>
      <w:r>
        <w:rPr>
          <w:sz w:val="20"/>
          <w:szCs w:val="20"/>
          <w:lang w:val="en-GB"/>
        </w:rPr>
        <w:t>,</w:t>
      </w:r>
      <w:r w:rsidRPr="00AE7CCD">
        <w:rPr>
          <w:sz w:val="20"/>
          <w:szCs w:val="20"/>
          <w:lang w:val="en-GB"/>
        </w:rPr>
        <w:tab/>
      </w:r>
      <w:r>
        <w:rPr>
          <w:sz w:val="20"/>
          <w:szCs w:val="20"/>
          <w:lang w:val="en-GB"/>
        </w:rPr>
        <w:t>“</w:t>
      </w:r>
      <w:r w:rsidRPr="00AE7CCD">
        <w:rPr>
          <w:sz w:val="20"/>
          <w:szCs w:val="20"/>
          <w:lang w:val="en-GB"/>
        </w:rPr>
        <w:t>Frame structure for NR-U operation</w:t>
      </w:r>
      <w:r>
        <w:rPr>
          <w:sz w:val="20"/>
          <w:szCs w:val="20"/>
          <w:lang w:val="en-GB"/>
        </w:rPr>
        <w:t xml:space="preserve">”, </w:t>
      </w:r>
      <w:r w:rsidRPr="00AE7CCD">
        <w:rPr>
          <w:sz w:val="20"/>
          <w:szCs w:val="20"/>
          <w:lang w:val="en-GB"/>
        </w:rPr>
        <w:t>Qualcomm Incorporated</w:t>
      </w:r>
      <w:r>
        <w:rPr>
          <w:sz w:val="20"/>
          <w:szCs w:val="20"/>
          <w:lang w:val="en-GB"/>
        </w:rPr>
        <w:t xml:space="preserve">, </w:t>
      </w:r>
      <w:r>
        <w:rPr>
          <w:sz w:val="20"/>
          <w:szCs w:val="20"/>
        </w:rPr>
        <w:t>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6"/>
    </w:p>
    <w:p w14:paraId="0EB59A11" w14:textId="39A4465C" w:rsidR="00AE7CCD" w:rsidRPr="00AE7CCD" w:rsidRDefault="00AE7CCD"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lang w:val="en-GB"/>
        </w:rPr>
      </w:pPr>
      <w:bookmarkStart w:id="7" w:name="_Ref525913897"/>
      <w:r w:rsidRPr="00AE7CCD">
        <w:rPr>
          <w:sz w:val="20"/>
          <w:szCs w:val="20"/>
          <w:lang w:val="en-GB"/>
        </w:rPr>
        <w:t>R1-1808271</w:t>
      </w:r>
      <w:r>
        <w:rPr>
          <w:sz w:val="20"/>
          <w:szCs w:val="20"/>
          <w:lang w:val="en-GB"/>
        </w:rPr>
        <w:t>,</w:t>
      </w:r>
      <w:r w:rsidRPr="00AE7CCD">
        <w:rPr>
          <w:sz w:val="20"/>
          <w:szCs w:val="20"/>
          <w:lang w:val="en-GB"/>
        </w:rPr>
        <w:tab/>
      </w:r>
      <w:r>
        <w:rPr>
          <w:sz w:val="20"/>
          <w:szCs w:val="20"/>
          <w:lang w:val="en-GB"/>
        </w:rPr>
        <w:t>“</w:t>
      </w:r>
      <w:r w:rsidRPr="00AE7CCD">
        <w:rPr>
          <w:sz w:val="20"/>
          <w:szCs w:val="20"/>
          <w:lang w:val="en-GB"/>
        </w:rPr>
        <w:t>On frame structure design for NR-U operation</w:t>
      </w:r>
      <w:r>
        <w:rPr>
          <w:sz w:val="20"/>
          <w:szCs w:val="20"/>
          <w:lang w:val="en-GB"/>
        </w:rPr>
        <w:t xml:space="preserve">”, </w:t>
      </w:r>
      <w:r w:rsidRPr="00AE7CCD">
        <w:rPr>
          <w:sz w:val="20"/>
          <w:szCs w:val="20"/>
          <w:lang w:val="en-GB"/>
        </w:rPr>
        <w:t>MediaTek Inc.</w:t>
      </w:r>
      <w:r>
        <w:rPr>
          <w:sz w:val="20"/>
          <w:szCs w:val="20"/>
          <w:lang w:val="en-GB"/>
        </w:rPr>
        <w:t xml:space="preserve">, </w:t>
      </w:r>
      <w:r>
        <w:rPr>
          <w:sz w:val="20"/>
          <w:szCs w:val="20"/>
        </w:rPr>
        <w:t>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7"/>
    </w:p>
    <w:p w14:paraId="43137DC4" w14:textId="73737BDB" w:rsidR="00FF1DA2" w:rsidRDefault="00FF1DA2"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8" w:name="_Ref510794934"/>
      <w:r>
        <w:rPr>
          <w:sz w:val="20"/>
          <w:szCs w:val="20"/>
        </w:rPr>
        <w:t>R1-180</w:t>
      </w:r>
      <w:r w:rsidR="004B347B">
        <w:rPr>
          <w:sz w:val="20"/>
          <w:szCs w:val="20"/>
        </w:rPr>
        <w:t>8611</w:t>
      </w:r>
      <w:r>
        <w:rPr>
          <w:sz w:val="20"/>
          <w:szCs w:val="20"/>
        </w:rPr>
        <w:t>, “</w:t>
      </w:r>
      <w:r w:rsidR="004B347B">
        <w:rPr>
          <w:sz w:val="20"/>
          <w:szCs w:val="20"/>
        </w:rPr>
        <w:t>Channel access procedures</w:t>
      </w:r>
      <w:r>
        <w:rPr>
          <w:sz w:val="20"/>
          <w:szCs w:val="20"/>
        </w:rPr>
        <w:t xml:space="preserve"> for NR-U”, Apple Inc., 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8"/>
    </w:p>
    <w:p w14:paraId="4DBB39B9" w14:textId="19DB2B3A" w:rsidR="008C02EF" w:rsidRDefault="008C02EF"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9" w:name="_Ref525914517"/>
      <w:r>
        <w:rPr>
          <w:sz w:val="20"/>
          <w:szCs w:val="20"/>
        </w:rPr>
        <w:t>RP-181537, “Spectrum sharing for NR unlicensed in new bands less than 7GHz”, AT&amp;T, 3GPP RAN #81, Gold Coast, Australia, 10</w:t>
      </w:r>
      <w:r w:rsidRPr="008C02EF">
        <w:rPr>
          <w:sz w:val="20"/>
          <w:szCs w:val="20"/>
          <w:vertAlign w:val="superscript"/>
        </w:rPr>
        <w:t>th</w:t>
      </w:r>
      <w:r>
        <w:rPr>
          <w:sz w:val="20"/>
          <w:szCs w:val="20"/>
        </w:rPr>
        <w:t>-13</w:t>
      </w:r>
      <w:r w:rsidRPr="008C02EF">
        <w:rPr>
          <w:sz w:val="20"/>
          <w:szCs w:val="20"/>
          <w:vertAlign w:val="superscript"/>
        </w:rPr>
        <w:t>th</w:t>
      </w:r>
      <w:r>
        <w:rPr>
          <w:sz w:val="20"/>
          <w:szCs w:val="20"/>
        </w:rPr>
        <w:t>, September 2018.</w:t>
      </w:r>
      <w:bookmarkEnd w:id="9"/>
    </w:p>
    <w:p w14:paraId="1BA7B619" w14:textId="6BD6C362" w:rsidR="00CB65F8" w:rsidRPr="004B347B" w:rsidRDefault="00CB65F8"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0" w:name="_Ref525914856"/>
      <w:bookmarkStart w:id="11" w:name="_Ref521533395"/>
      <w:r>
        <w:rPr>
          <w:sz w:val="20"/>
          <w:szCs w:val="20"/>
        </w:rPr>
        <w:lastRenderedPageBreak/>
        <w:t>R1-1811119, “Channel access procedure for NR-U”, Apple Inc., 3GPP RAN1 #94bis, Chengdu, China, 8</w:t>
      </w:r>
      <w:r w:rsidRPr="00C722B1">
        <w:rPr>
          <w:sz w:val="20"/>
          <w:szCs w:val="20"/>
          <w:vertAlign w:val="superscript"/>
        </w:rPr>
        <w:t>th</w:t>
      </w:r>
      <w:r>
        <w:rPr>
          <w:sz w:val="20"/>
          <w:szCs w:val="20"/>
        </w:rPr>
        <w:t xml:space="preserve"> – 12</w:t>
      </w:r>
      <w:r w:rsidRPr="00C722B1">
        <w:rPr>
          <w:sz w:val="20"/>
          <w:szCs w:val="20"/>
          <w:vertAlign w:val="superscript"/>
        </w:rPr>
        <w:t>th</w:t>
      </w:r>
      <w:r>
        <w:rPr>
          <w:sz w:val="20"/>
          <w:szCs w:val="20"/>
        </w:rPr>
        <w:t>, October 2018.</w:t>
      </w:r>
      <w:bookmarkEnd w:id="10"/>
    </w:p>
    <w:p w14:paraId="73140E2C" w14:textId="14E983F1" w:rsidR="00B00240" w:rsidRDefault="00CB65F8"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2" w:name="_Ref525914857"/>
      <w:r>
        <w:rPr>
          <w:sz w:val="20"/>
          <w:szCs w:val="20"/>
        </w:rPr>
        <w:t>R1-1811121</w:t>
      </w:r>
      <w:r w:rsidR="00FF1DA2">
        <w:rPr>
          <w:sz w:val="20"/>
          <w:szCs w:val="20"/>
        </w:rPr>
        <w:t>, “On UL signals and channels for NR-U”, Apple Inc., 3GPP RAN1 #94</w:t>
      </w:r>
      <w:r>
        <w:rPr>
          <w:sz w:val="20"/>
          <w:szCs w:val="20"/>
        </w:rPr>
        <w:t>bis</w:t>
      </w:r>
      <w:r w:rsidR="00FF1DA2">
        <w:rPr>
          <w:sz w:val="20"/>
          <w:szCs w:val="20"/>
        </w:rPr>
        <w:t xml:space="preserve">, </w:t>
      </w:r>
      <w:bookmarkEnd w:id="11"/>
      <w:r>
        <w:rPr>
          <w:sz w:val="20"/>
          <w:szCs w:val="20"/>
        </w:rPr>
        <w:t>Chengdu, China, 8</w:t>
      </w:r>
      <w:r w:rsidRPr="00C722B1">
        <w:rPr>
          <w:sz w:val="20"/>
          <w:szCs w:val="20"/>
          <w:vertAlign w:val="superscript"/>
        </w:rPr>
        <w:t>th</w:t>
      </w:r>
      <w:r>
        <w:rPr>
          <w:sz w:val="20"/>
          <w:szCs w:val="20"/>
        </w:rPr>
        <w:t xml:space="preserve"> – 12</w:t>
      </w:r>
      <w:r w:rsidRPr="00C722B1">
        <w:rPr>
          <w:sz w:val="20"/>
          <w:szCs w:val="20"/>
          <w:vertAlign w:val="superscript"/>
        </w:rPr>
        <w:t>th</w:t>
      </w:r>
      <w:r>
        <w:rPr>
          <w:sz w:val="20"/>
          <w:szCs w:val="20"/>
        </w:rPr>
        <w:t>, October 2018.</w:t>
      </w:r>
      <w:bookmarkEnd w:id="12"/>
    </w:p>
    <w:p w14:paraId="4C11E15B" w14:textId="2F521B6F" w:rsidR="00FD2CEC" w:rsidRDefault="00FD2CEC"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3" w:name="_Ref528877156"/>
      <w:r>
        <w:rPr>
          <w:sz w:val="20"/>
          <w:szCs w:val="20"/>
        </w:rPr>
        <w:t>R1-1811877, “7.2.2.2 Summary of frame structure for NR-U”, LG Electronics, 3GPP RAN1 #94bis, Chengdu, China, 8</w:t>
      </w:r>
      <w:r w:rsidRPr="003D7E55">
        <w:rPr>
          <w:sz w:val="20"/>
          <w:szCs w:val="20"/>
          <w:vertAlign w:val="superscript"/>
        </w:rPr>
        <w:t>th</w:t>
      </w:r>
      <w:r>
        <w:rPr>
          <w:sz w:val="20"/>
          <w:szCs w:val="20"/>
        </w:rPr>
        <w:t xml:space="preserve"> – 12</w:t>
      </w:r>
      <w:r w:rsidRPr="003D7E55">
        <w:rPr>
          <w:sz w:val="20"/>
          <w:szCs w:val="20"/>
          <w:vertAlign w:val="superscript"/>
        </w:rPr>
        <w:t>th</w:t>
      </w:r>
      <w:r>
        <w:rPr>
          <w:sz w:val="20"/>
          <w:szCs w:val="20"/>
        </w:rPr>
        <w:t>, October 2018.</w:t>
      </w:r>
      <w:bookmarkEnd w:id="13"/>
    </w:p>
    <w:p w14:paraId="7BF34D2F" w14:textId="64AEE51B" w:rsidR="00E40473" w:rsidRPr="009A4858" w:rsidRDefault="00E40473"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4" w:name="_Ref1123629"/>
      <w:r w:rsidRPr="00E40473">
        <w:rPr>
          <w:sz w:val="20"/>
          <w:szCs w:val="20"/>
        </w:rPr>
        <w:t>“Chairman Notes, RAN1 Ad-Hoc #1901”, 3GPP RAN1 Ad-Hoc #1901, Taipei, Taiwan, 21</w:t>
      </w:r>
      <w:r w:rsidRPr="00E40473">
        <w:rPr>
          <w:sz w:val="20"/>
          <w:szCs w:val="20"/>
          <w:vertAlign w:val="superscript"/>
        </w:rPr>
        <w:t>st</w:t>
      </w:r>
      <w:r w:rsidRPr="00E40473">
        <w:rPr>
          <w:sz w:val="20"/>
          <w:szCs w:val="20"/>
        </w:rPr>
        <w:t xml:space="preserve"> – 25</w:t>
      </w:r>
      <w:r w:rsidRPr="00E40473">
        <w:rPr>
          <w:sz w:val="20"/>
          <w:szCs w:val="20"/>
          <w:vertAlign w:val="superscript"/>
        </w:rPr>
        <w:t>th</w:t>
      </w:r>
      <w:r w:rsidRPr="00E40473">
        <w:rPr>
          <w:sz w:val="20"/>
          <w:szCs w:val="20"/>
        </w:rPr>
        <w:t xml:space="preserve"> January 2019</w:t>
      </w:r>
      <w:r>
        <w:rPr>
          <w:sz w:val="20"/>
          <w:szCs w:val="20"/>
        </w:rPr>
        <w:t>.</w:t>
      </w:r>
      <w:bookmarkEnd w:id="14"/>
    </w:p>
    <w:p w14:paraId="5D777D61" w14:textId="4662DCCE" w:rsidR="00FD2CEC" w:rsidRDefault="00FD2CEC"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5" w:name="_Ref528921388"/>
      <w:r>
        <w:rPr>
          <w:sz w:val="20"/>
          <w:szCs w:val="20"/>
        </w:rPr>
        <w:t>R1-1811911, “Feature lead summary for NR-U DL signals and channels”, Motorola Mobility, Lenovo, 3GPP RAN1 #94bis, Chengdu, China, 8</w:t>
      </w:r>
      <w:r w:rsidRPr="00772F21">
        <w:rPr>
          <w:sz w:val="20"/>
          <w:szCs w:val="20"/>
        </w:rPr>
        <w:t>th</w:t>
      </w:r>
      <w:r>
        <w:rPr>
          <w:sz w:val="20"/>
          <w:szCs w:val="20"/>
        </w:rPr>
        <w:t xml:space="preserve"> – 12</w:t>
      </w:r>
      <w:r w:rsidRPr="00772F21">
        <w:rPr>
          <w:sz w:val="20"/>
          <w:szCs w:val="20"/>
        </w:rPr>
        <w:t>th</w:t>
      </w:r>
      <w:r>
        <w:rPr>
          <w:sz w:val="20"/>
          <w:szCs w:val="20"/>
        </w:rPr>
        <w:t>, October 2018.</w:t>
      </w:r>
      <w:bookmarkEnd w:id="15"/>
    </w:p>
    <w:p w14:paraId="48795459" w14:textId="77777777" w:rsidR="00772F21" w:rsidRPr="00772F21" w:rsidRDefault="00772F21" w:rsidP="00772F21">
      <w:pPr>
        <w:numPr>
          <w:ilvl w:val="0"/>
          <w:numId w:val="14"/>
        </w:numPr>
        <w:tabs>
          <w:tab w:val="clear" w:pos="657"/>
        </w:tabs>
        <w:overflowPunct w:val="0"/>
        <w:autoSpaceDE w:val="0"/>
        <w:autoSpaceDN w:val="0"/>
        <w:adjustRightInd w:val="0"/>
        <w:spacing w:after="180"/>
        <w:ind w:left="540" w:hanging="540"/>
        <w:textAlignment w:val="baseline"/>
        <w:rPr>
          <w:sz w:val="20"/>
          <w:szCs w:val="20"/>
        </w:rPr>
      </w:pPr>
      <w:r w:rsidRPr="00772F21">
        <w:rPr>
          <w:sz w:val="20"/>
          <w:szCs w:val="20"/>
        </w:rPr>
        <w:t xml:space="preserve">RAN1 Chairman’s Notes, RAN1 #97, May 2019 </w:t>
      </w:r>
    </w:p>
    <w:p w14:paraId="59BD9696" w14:textId="77777777" w:rsidR="00772F21" w:rsidRPr="004B347B" w:rsidRDefault="00772F21" w:rsidP="00772F21">
      <w:pPr>
        <w:overflowPunct w:val="0"/>
        <w:autoSpaceDE w:val="0"/>
        <w:autoSpaceDN w:val="0"/>
        <w:adjustRightInd w:val="0"/>
        <w:spacing w:before="100" w:beforeAutospacing="1" w:after="100" w:afterAutospacing="1"/>
        <w:jc w:val="both"/>
        <w:textAlignment w:val="baseline"/>
        <w:rPr>
          <w:sz w:val="20"/>
          <w:szCs w:val="20"/>
        </w:rPr>
      </w:pPr>
    </w:p>
    <w:p w14:paraId="6988B275" w14:textId="77777777" w:rsidR="00EA621E" w:rsidRPr="004B347B" w:rsidRDefault="00EA621E" w:rsidP="00EA621E">
      <w:pPr>
        <w:overflowPunct w:val="0"/>
        <w:autoSpaceDE w:val="0"/>
        <w:autoSpaceDN w:val="0"/>
        <w:adjustRightInd w:val="0"/>
        <w:spacing w:before="100" w:beforeAutospacing="1" w:after="100" w:afterAutospacing="1"/>
        <w:ind w:left="562"/>
        <w:jc w:val="both"/>
        <w:textAlignment w:val="baseline"/>
        <w:rPr>
          <w:sz w:val="20"/>
          <w:szCs w:val="20"/>
        </w:rPr>
      </w:pPr>
    </w:p>
    <w:sectPr w:rsidR="00EA621E" w:rsidRPr="004B347B">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10047" w14:textId="77777777" w:rsidR="00356D82" w:rsidRDefault="00356D82">
      <w:r>
        <w:separator/>
      </w:r>
    </w:p>
  </w:endnote>
  <w:endnote w:type="continuationSeparator" w:id="0">
    <w:p w14:paraId="4BE36368" w14:textId="77777777" w:rsidR="00356D82" w:rsidRDefault="00356D82">
      <w:r>
        <w:continuationSeparator/>
      </w:r>
    </w:p>
  </w:endnote>
  <w:endnote w:type="continuationNotice" w:id="1">
    <w:p w14:paraId="00562AA5" w14:textId="77777777" w:rsidR="00356D82" w:rsidRDefault="00356D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F3A27" w:rsidRDefault="005F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4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D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B16FE" w14:textId="77777777" w:rsidR="00356D82" w:rsidRDefault="00356D82">
      <w:r>
        <w:separator/>
      </w:r>
    </w:p>
  </w:footnote>
  <w:footnote w:type="continuationSeparator" w:id="0">
    <w:p w14:paraId="24A2D19E" w14:textId="77777777" w:rsidR="00356D82" w:rsidRDefault="00356D82">
      <w:r>
        <w:continuationSeparator/>
      </w:r>
    </w:p>
  </w:footnote>
  <w:footnote w:type="continuationNotice" w:id="1">
    <w:p w14:paraId="4A0F5F43" w14:textId="77777777" w:rsidR="00356D82" w:rsidRDefault="00356D8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AE3890"/>
    <w:multiLevelType w:val="hybridMultilevel"/>
    <w:tmpl w:val="4CF6EA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335BFA"/>
    <w:multiLevelType w:val="hybridMultilevel"/>
    <w:tmpl w:val="863881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D33492"/>
    <w:multiLevelType w:val="hybridMultilevel"/>
    <w:tmpl w:val="49C0C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967255"/>
    <w:multiLevelType w:val="hybridMultilevel"/>
    <w:tmpl w:val="D4242022"/>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2"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863121"/>
    <w:multiLevelType w:val="hybridMultilevel"/>
    <w:tmpl w:val="314A3A7E"/>
    <w:lvl w:ilvl="0" w:tplc="EFD0C6F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C81F38"/>
    <w:multiLevelType w:val="hybridMultilevel"/>
    <w:tmpl w:val="046057F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4"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1"/>
  </w:num>
  <w:num w:numId="3">
    <w:abstractNumId w:val="23"/>
  </w:num>
  <w:num w:numId="4">
    <w:abstractNumId w:val="25"/>
  </w:num>
  <w:num w:numId="5">
    <w:abstractNumId w:val="15"/>
  </w:num>
  <w:num w:numId="6">
    <w:abstractNumId w:val="28"/>
  </w:num>
  <w:num w:numId="7">
    <w:abstractNumId w:val="35"/>
  </w:num>
  <w:num w:numId="8">
    <w:abstractNumId w:val="16"/>
  </w:num>
  <w:num w:numId="9">
    <w:abstractNumId w:val="32"/>
  </w:num>
  <w:num w:numId="10">
    <w:abstractNumId w:val="19"/>
  </w:num>
  <w:num w:numId="11">
    <w:abstractNumId w:val="17"/>
  </w:num>
  <w:num w:numId="12">
    <w:abstractNumId w:val="37"/>
  </w:num>
  <w:num w:numId="13">
    <w:abstractNumId w:val="9"/>
  </w:num>
  <w:num w:numId="14">
    <w:abstractNumId w:val="1"/>
  </w:num>
  <w:num w:numId="15">
    <w:abstractNumId w:val="6"/>
  </w:num>
  <w:num w:numId="16">
    <w:abstractNumId w:val="39"/>
  </w:num>
  <w:num w:numId="17">
    <w:abstractNumId w:val="5"/>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30"/>
  </w:num>
  <w:num w:numId="23">
    <w:abstractNumId w:val="38"/>
  </w:num>
  <w:num w:numId="24">
    <w:abstractNumId w:val="7"/>
  </w:num>
  <w:num w:numId="25">
    <w:abstractNumId w:val="22"/>
  </w:num>
  <w:num w:numId="26">
    <w:abstractNumId w:val="34"/>
  </w:num>
  <w:num w:numId="27">
    <w:abstractNumId w:val="3"/>
  </w:num>
  <w:num w:numId="28">
    <w:abstractNumId w:val="11"/>
  </w:num>
  <w:num w:numId="29">
    <w:abstractNumId w:val="10"/>
  </w:num>
  <w:num w:numId="30">
    <w:abstractNumId w:val="33"/>
  </w:num>
  <w:num w:numId="31">
    <w:abstractNumId w:val="8"/>
  </w:num>
  <w:num w:numId="32">
    <w:abstractNumId w:val="29"/>
  </w:num>
  <w:num w:numId="33">
    <w:abstractNumId w:val="27"/>
  </w:num>
  <w:num w:numId="34">
    <w:abstractNumId w:val="13"/>
  </w:num>
  <w:num w:numId="35">
    <w:abstractNumId w:val="26"/>
  </w:num>
  <w:num w:numId="36">
    <w:abstractNumId w:val="21"/>
  </w:num>
  <w:num w:numId="37">
    <w:abstractNumId w:val="14"/>
  </w:num>
  <w:num w:numId="38">
    <w:abstractNumId w:val="18"/>
  </w:num>
  <w:num w:numId="39">
    <w:abstractNumId w:val="20"/>
  </w:num>
  <w:num w:numId="40">
    <w:abstractNumId w:val="24"/>
  </w:num>
  <w:num w:numId="41">
    <w:abstractNumId w:val="2"/>
  </w:num>
  <w:num w:numId="42">
    <w:abstractNumId w:val="12"/>
  </w:num>
  <w:num w:numId="43">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514"/>
    <w:rsid w:val="00004BB1"/>
    <w:rsid w:val="00004BE5"/>
    <w:rsid w:val="00006446"/>
    <w:rsid w:val="0000685E"/>
    <w:rsid w:val="00006896"/>
    <w:rsid w:val="00006B58"/>
    <w:rsid w:val="00007198"/>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17ED9"/>
    <w:rsid w:val="000202F4"/>
    <w:rsid w:val="000207A2"/>
    <w:rsid w:val="0002093E"/>
    <w:rsid w:val="00021321"/>
    <w:rsid w:val="00023408"/>
    <w:rsid w:val="0002564D"/>
    <w:rsid w:val="00025AC4"/>
    <w:rsid w:val="00025E2F"/>
    <w:rsid w:val="00025ECA"/>
    <w:rsid w:val="000267A1"/>
    <w:rsid w:val="00027218"/>
    <w:rsid w:val="00027844"/>
    <w:rsid w:val="00027939"/>
    <w:rsid w:val="00027988"/>
    <w:rsid w:val="00027BD2"/>
    <w:rsid w:val="0003198A"/>
    <w:rsid w:val="00031A91"/>
    <w:rsid w:val="000325B8"/>
    <w:rsid w:val="00032B6C"/>
    <w:rsid w:val="00033F51"/>
    <w:rsid w:val="0003438B"/>
    <w:rsid w:val="0003476B"/>
    <w:rsid w:val="00034C15"/>
    <w:rsid w:val="00036BA1"/>
    <w:rsid w:val="00037E0E"/>
    <w:rsid w:val="00041768"/>
    <w:rsid w:val="00041925"/>
    <w:rsid w:val="000422E2"/>
    <w:rsid w:val="00042F22"/>
    <w:rsid w:val="000444EF"/>
    <w:rsid w:val="00044942"/>
    <w:rsid w:val="00044BF7"/>
    <w:rsid w:val="00045523"/>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2F9D"/>
    <w:rsid w:val="0006389C"/>
    <w:rsid w:val="0006487E"/>
    <w:rsid w:val="000650C1"/>
    <w:rsid w:val="000659B9"/>
    <w:rsid w:val="00065E1A"/>
    <w:rsid w:val="000668B8"/>
    <w:rsid w:val="00066994"/>
    <w:rsid w:val="00067759"/>
    <w:rsid w:val="000679D1"/>
    <w:rsid w:val="00067C00"/>
    <w:rsid w:val="000707A2"/>
    <w:rsid w:val="000708A3"/>
    <w:rsid w:val="00071F96"/>
    <w:rsid w:val="00075BB5"/>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3FD"/>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31C"/>
    <w:rsid w:val="000968C1"/>
    <w:rsid w:val="000972CE"/>
    <w:rsid w:val="00097302"/>
    <w:rsid w:val="000A04E1"/>
    <w:rsid w:val="000A0610"/>
    <w:rsid w:val="000A0C0B"/>
    <w:rsid w:val="000A121B"/>
    <w:rsid w:val="000A1676"/>
    <w:rsid w:val="000A16B7"/>
    <w:rsid w:val="000A18D4"/>
    <w:rsid w:val="000A1967"/>
    <w:rsid w:val="000A1B7B"/>
    <w:rsid w:val="000A1BCE"/>
    <w:rsid w:val="000A2785"/>
    <w:rsid w:val="000A3659"/>
    <w:rsid w:val="000A4016"/>
    <w:rsid w:val="000A54F0"/>
    <w:rsid w:val="000A56F2"/>
    <w:rsid w:val="000A59FD"/>
    <w:rsid w:val="000A5DDE"/>
    <w:rsid w:val="000A61F3"/>
    <w:rsid w:val="000A6644"/>
    <w:rsid w:val="000A6B7D"/>
    <w:rsid w:val="000A6DA2"/>
    <w:rsid w:val="000A7068"/>
    <w:rsid w:val="000A7B19"/>
    <w:rsid w:val="000A7CEF"/>
    <w:rsid w:val="000A7D0B"/>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1B"/>
    <w:rsid w:val="000D0DA1"/>
    <w:rsid w:val="000D0DD0"/>
    <w:rsid w:val="000D0EFF"/>
    <w:rsid w:val="000D13F7"/>
    <w:rsid w:val="000D17F5"/>
    <w:rsid w:val="000D1F2E"/>
    <w:rsid w:val="000D1F94"/>
    <w:rsid w:val="000D3138"/>
    <w:rsid w:val="000D4797"/>
    <w:rsid w:val="000D47C5"/>
    <w:rsid w:val="000D4FAC"/>
    <w:rsid w:val="000D50DB"/>
    <w:rsid w:val="000D59C5"/>
    <w:rsid w:val="000D6423"/>
    <w:rsid w:val="000D6841"/>
    <w:rsid w:val="000D71F4"/>
    <w:rsid w:val="000D7715"/>
    <w:rsid w:val="000D7BDE"/>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1C67"/>
    <w:rsid w:val="000F2053"/>
    <w:rsid w:val="000F3BE9"/>
    <w:rsid w:val="000F3F6C"/>
    <w:rsid w:val="000F4E73"/>
    <w:rsid w:val="000F60C1"/>
    <w:rsid w:val="000F63FD"/>
    <w:rsid w:val="000F6DAD"/>
    <w:rsid w:val="000F6DF3"/>
    <w:rsid w:val="000F75D8"/>
    <w:rsid w:val="001002DA"/>
    <w:rsid w:val="001005FF"/>
    <w:rsid w:val="00100B06"/>
    <w:rsid w:val="00100D9C"/>
    <w:rsid w:val="001027AA"/>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2BC3"/>
    <w:rsid w:val="00113168"/>
    <w:rsid w:val="00113C17"/>
    <w:rsid w:val="00113CF4"/>
    <w:rsid w:val="00113D95"/>
    <w:rsid w:val="00114FE7"/>
    <w:rsid w:val="0011533F"/>
    <w:rsid w:val="001153EA"/>
    <w:rsid w:val="00115643"/>
    <w:rsid w:val="001158A6"/>
    <w:rsid w:val="00115EAC"/>
    <w:rsid w:val="00116765"/>
    <w:rsid w:val="00116BA2"/>
    <w:rsid w:val="0011738D"/>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814"/>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1957"/>
    <w:rsid w:val="00143DDE"/>
    <w:rsid w:val="001445E7"/>
    <w:rsid w:val="00144A81"/>
    <w:rsid w:val="00146024"/>
    <w:rsid w:val="001469D4"/>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7B9D"/>
    <w:rsid w:val="0016002E"/>
    <w:rsid w:val="00160069"/>
    <w:rsid w:val="001600EE"/>
    <w:rsid w:val="00160C36"/>
    <w:rsid w:val="001610B1"/>
    <w:rsid w:val="001621FB"/>
    <w:rsid w:val="001622D5"/>
    <w:rsid w:val="001643A8"/>
    <w:rsid w:val="00164617"/>
    <w:rsid w:val="00164D7A"/>
    <w:rsid w:val="00164EB3"/>
    <w:rsid w:val="001659C1"/>
    <w:rsid w:val="00165F8E"/>
    <w:rsid w:val="00166025"/>
    <w:rsid w:val="00166030"/>
    <w:rsid w:val="00166169"/>
    <w:rsid w:val="00167FD2"/>
    <w:rsid w:val="001701F0"/>
    <w:rsid w:val="001702E2"/>
    <w:rsid w:val="00170E4E"/>
    <w:rsid w:val="001711C4"/>
    <w:rsid w:val="00171238"/>
    <w:rsid w:val="0017131F"/>
    <w:rsid w:val="00171D65"/>
    <w:rsid w:val="00172253"/>
    <w:rsid w:val="001724AD"/>
    <w:rsid w:val="00172FC1"/>
    <w:rsid w:val="00173A8E"/>
    <w:rsid w:val="001744BB"/>
    <w:rsid w:val="001744DF"/>
    <w:rsid w:val="0017453A"/>
    <w:rsid w:val="001745E4"/>
    <w:rsid w:val="00174BAC"/>
    <w:rsid w:val="00174E65"/>
    <w:rsid w:val="00175358"/>
    <w:rsid w:val="00177795"/>
    <w:rsid w:val="001801A7"/>
    <w:rsid w:val="0018143F"/>
    <w:rsid w:val="001815BA"/>
    <w:rsid w:val="001815DD"/>
    <w:rsid w:val="00181A6B"/>
    <w:rsid w:val="00182925"/>
    <w:rsid w:val="001836C2"/>
    <w:rsid w:val="001836F6"/>
    <w:rsid w:val="00183ED8"/>
    <w:rsid w:val="00184052"/>
    <w:rsid w:val="00185503"/>
    <w:rsid w:val="00185D66"/>
    <w:rsid w:val="001871DD"/>
    <w:rsid w:val="001875B6"/>
    <w:rsid w:val="00187930"/>
    <w:rsid w:val="00190AC1"/>
    <w:rsid w:val="001927DF"/>
    <w:rsid w:val="001932FC"/>
    <w:rsid w:val="0019341A"/>
    <w:rsid w:val="00193DCE"/>
    <w:rsid w:val="00194B49"/>
    <w:rsid w:val="00194F24"/>
    <w:rsid w:val="00196A3C"/>
    <w:rsid w:val="00196D77"/>
    <w:rsid w:val="0019757B"/>
    <w:rsid w:val="00197A2B"/>
    <w:rsid w:val="00197CFF"/>
    <w:rsid w:val="00197DF9"/>
    <w:rsid w:val="001A0F35"/>
    <w:rsid w:val="001A10BD"/>
    <w:rsid w:val="001A1549"/>
    <w:rsid w:val="001A1987"/>
    <w:rsid w:val="001A2564"/>
    <w:rsid w:val="001A2707"/>
    <w:rsid w:val="001A279E"/>
    <w:rsid w:val="001A3324"/>
    <w:rsid w:val="001A464A"/>
    <w:rsid w:val="001A48E8"/>
    <w:rsid w:val="001A4D2A"/>
    <w:rsid w:val="001A5B05"/>
    <w:rsid w:val="001A6173"/>
    <w:rsid w:val="001A68D9"/>
    <w:rsid w:val="001A6CBA"/>
    <w:rsid w:val="001A6EE8"/>
    <w:rsid w:val="001A6F73"/>
    <w:rsid w:val="001A715A"/>
    <w:rsid w:val="001A743D"/>
    <w:rsid w:val="001A7ADE"/>
    <w:rsid w:val="001B0806"/>
    <w:rsid w:val="001B0D97"/>
    <w:rsid w:val="001B1356"/>
    <w:rsid w:val="001B14F9"/>
    <w:rsid w:val="001B25E5"/>
    <w:rsid w:val="001B274D"/>
    <w:rsid w:val="001B2D32"/>
    <w:rsid w:val="001B339B"/>
    <w:rsid w:val="001B4453"/>
    <w:rsid w:val="001B49EC"/>
    <w:rsid w:val="001B52BA"/>
    <w:rsid w:val="001B59DA"/>
    <w:rsid w:val="001B5A5D"/>
    <w:rsid w:val="001B612E"/>
    <w:rsid w:val="001B625A"/>
    <w:rsid w:val="001B6813"/>
    <w:rsid w:val="001B68B3"/>
    <w:rsid w:val="001B796C"/>
    <w:rsid w:val="001B7A0B"/>
    <w:rsid w:val="001B7F5A"/>
    <w:rsid w:val="001C0105"/>
    <w:rsid w:val="001C100B"/>
    <w:rsid w:val="001C1301"/>
    <w:rsid w:val="001C18FE"/>
    <w:rsid w:val="001C1CE5"/>
    <w:rsid w:val="001C2657"/>
    <w:rsid w:val="001C3258"/>
    <w:rsid w:val="001C373E"/>
    <w:rsid w:val="001C3CFF"/>
    <w:rsid w:val="001C3D2A"/>
    <w:rsid w:val="001C5118"/>
    <w:rsid w:val="001C5574"/>
    <w:rsid w:val="001C5726"/>
    <w:rsid w:val="001C60FC"/>
    <w:rsid w:val="001C6495"/>
    <w:rsid w:val="001C7019"/>
    <w:rsid w:val="001C7241"/>
    <w:rsid w:val="001C73A8"/>
    <w:rsid w:val="001C7EDE"/>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D53"/>
    <w:rsid w:val="001D6F08"/>
    <w:rsid w:val="001E01F8"/>
    <w:rsid w:val="001E0DF6"/>
    <w:rsid w:val="001E0F8D"/>
    <w:rsid w:val="001E17DD"/>
    <w:rsid w:val="001E2DB2"/>
    <w:rsid w:val="001E41F8"/>
    <w:rsid w:val="001E44E6"/>
    <w:rsid w:val="001E58DD"/>
    <w:rsid w:val="001E58E2"/>
    <w:rsid w:val="001E6091"/>
    <w:rsid w:val="001E7AED"/>
    <w:rsid w:val="001F087C"/>
    <w:rsid w:val="001F1025"/>
    <w:rsid w:val="001F19C8"/>
    <w:rsid w:val="001F2689"/>
    <w:rsid w:val="001F3467"/>
    <w:rsid w:val="001F355A"/>
    <w:rsid w:val="001F3822"/>
    <w:rsid w:val="001F3916"/>
    <w:rsid w:val="001F3D7C"/>
    <w:rsid w:val="001F46B9"/>
    <w:rsid w:val="001F54C5"/>
    <w:rsid w:val="001F5784"/>
    <w:rsid w:val="001F5AB3"/>
    <w:rsid w:val="001F662C"/>
    <w:rsid w:val="001F69F7"/>
    <w:rsid w:val="001F7074"/>
    <w:rsid w:val="001F76F3"/>
    <w:rsid w:val="00200490"/>
    <w:rsid w:val="00200A3B"/>
    <w:rsid w:val="00200DDF"/>
    <w:rsid w:val="00200E3E"/>
    <w:rsid w:val="00200F80"/>
    <w:rsid w:val="002010D6"/>
    <w:rsid w:val="0020128E"/>
    <w:rsid w:val="00201E90"/>
    <w:rsid w:val="00201F3A"/>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3283"/>
    <w:rsid w:val="00213867"/>
    <w:rsid w:val="00213E1E"/>
    <w:rsid w:val="00214DA8"/>
    <w:rsid w:val="00215423"/>
    <w:rsid w:val="002158FA"/>
    <w:rsid w:val="00215A53"/>
    <w:rsid w:val="00217079"/>
    <w:rsid w:val="0021735F"/>
    <w:rsid w:val="00217ABD"/>
    <w:rsid w:val="00217D43"/>
    <w:rsid w:val="00220600"/>
    <w:rsid w:val="002208A2"/>
    <w:rsid w:val="002217DD"/>
    <w:rsid w:val="002224DB"/>
    <w:rsid w:val="00222DBC"/>
    <w:rsid w:val="00223CDE"/>
    <w:rsid w:val="00223FCB"/>
    <w:rsid w:val="002252AD"/>
    <w:rsid w:val="002252C3"/>
    <w:rsid w:val="002257C5"/>
    <w:rsid w:val="00225C54"/>
    <w:rsid w:val="00226A79"/>
    <w:rsid w:val="00227AF2"/>
    <w:rsid w:val="00227E24"/>
    <w:rsid w:val="00227ECB"/>
    <w:rsid w:val="00230765"/>
    <w:rsid w:val="002319E4"/>
    <w:rsid w:val="00232C7C"/>
    <w:rsid w:val="00233774"/>
    <w:rsid w:val="00233C3D"/>
    <w:rsid w:val="00233C9B"/>
    <w:rsid w:val="002352DA"/>
    <w:rsid w:val="00235632"/>
    <w:rsid w:val="00235872"/>
    <w:rsid w:val="00235B27"/>
    <w:rsid w:val="00235BBB"/>
    <w:rsid w:val="00235F99"/>
    <w:rsid w:val="0023631C"/>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1A0"/>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4D4D"/>
    <w:rsid w:val="0027544A"/>
    <w:rsid w:val="00275549"/>
    <w:rsid w:val="0027586B"/>
    <w:rsid w:val="00276B58"/>
    <w:rsid w:val="00276BE3"/>
    <w:rsid w:val="0027777C"/>
    <w:rsid w:val="00280537"/>
    <w:rsid w:val="002805F5"/>
    <w:rsid w:val="00280751"/>
    <w:rsid w:val="00280848"/>
    <w:rsid w:val="002818AE"/>
    <w:rsid w:val="002827AD"/>
    <w:rsid w:val="0028280A"/>
    <w:rsid w:val="00282A55"/>
    <w:rsid w:val="00283426"/>
    <w:rsid w:val="00283FA1"/>
    <w:rsid w:val="00284D9D"/>
    <w:rsid w:val="00285265"/>
    <w:rsid w:val="002854D5"/>
    <w:rsid w:val="00286ACD"/>
    <w:rsid w:val="00286D5A"/>
    <w:rsid w:val="00287838"/>
    <w:rsid w:val="00290332"/>
    <w:rsid w:val="002906C4"/>
    <w:rsid w:val="002907B5"/>
    <w:rsid w:val="00290B08"/>
    <w:rsid w:val="00290BD6"/>
    <w:rsid w:val="00291663"/>
    <w:rsid w:val="00291AD3"/>
    <w:rsid w:val="00291B4C"/>
    <w:rsid w:val="002922E6"/>
    <w:rsid w:val="002924A1"/>
    <w:rsid w:val="00292EB7"/>
    <w:rsid w:val="0029321E"/>
    <w:rsid w:val="002940D2"/>
    <w:rsid w:val="002941E2"/>
    <w:rsid w:val="00294797"/>
    <w:rsid w:val="00296227"/>
    <w:rsid w:val="002966E4"/>
    <w:rsid w:val="00296C78"/>
    <w:rsid w:val="00296D79"/>
    <w:rsid w:val="00296D80"/>
    <w:rsid w:val="00296F44"/>
    <w:rsid w:val="0029767A"/>
    <w:rsid w:val="0029777D"/>
    <w:rsid w:val="002A055E"/>
    <w:rsid w:val="002A1002"/>
    <w:rsid w:val="002A17BC"/>
    <w:rsid w:val="002A1AE5"/>
    <w:rsid w:val="002A1D4E"/>
    <w:rsid w:val="002A2869"/>
    <w:rsid w:val="002A2980"/>
    <w:rsid w:val="002A2A87"/>
    <w:rsid w:val="002A2DB3"/>
    <w:rsid w:val="002A30D2"/>
    <w:rsid w:val="002A379D"/>
    <w:rsid w:val="002A3828"/>
    <w:rsid w:val="002A547A"/>
    <w:rsid w:val="002A557A"/>
    <w:rsid w:val="002A5AC2"/>
    <w:rsid w:val="002A5DCC"/>
    <w:rsid w:val="002A5EB0"/>
    <w:rsid w:val="002A66A7"/>
    <w:rsid w:val="002A72BE"/>
    <w:rsid w:val="002A7452"/>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B79B1"/>
    <w:rsid w:val="002C02EA"/>
    <w:rsid w:val="002C056C"/>
    <w:rsid w:val="002C087A"/>
    <w:rsid w:val="002C0960"/>
    <w:rsid w:val="002C1AAA"/>
    <w:rsid w:val="002C2B77"/>
    <w:rsid w:val="002C3947"/>
    <w:rsid w:val="002C3A69"/>
    <w:rsid w:val="002C3C7A"/>
    <w:rsid w:val="002C3D9E"/>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3F6"/>
    <w:rsid w:val="002D68E6"/>
    <w:rsid w:val="002D6B89"/>
    <w:rsid w:val="002D6C17"/>
    <w:rsid w:val="002D72B6"/>
    <w:rsid w:val="002D7637"/>
    <w:rsid w:val="002D7A26"/>
    <w:rsid w:val="002D7CB9"/>
    <w:rsid w:val="002E07C5"/>
    <w:rsid w:val="002E0DAA"/>
    <w:rsid w:val="002E17F2"/>
    <w:rsid w:val="002E28C1"/>
    <w:rsid w:val="002E2FD7"/>
    <w:rsid w:val="002E49A8"/>
    <w:rsid w:val="002E50C6"/>
    <w:rsid w:val="002E5207"/>
    <w:rsid w:val="002E57B7"/>
    <w:rsid w:val="002E6068"/>
    <w:rsid w:val="002E6EA1"/>
    <w:rsid w:val="002E7691"/>
    <w:rsid w:val="002E791C"/>
    <w:rsid w:val="002E7CAE"/>
    <w:rsid w:val="002F2771"/>
    <w:rsid w:val="002F34E8"/>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88C"/>
    <w:rsid w:val="00320E22"/>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505E"/>
    <w:rsid w:val="00335858"/>
    <w:rsid w:val="00335C1B"/>
    <w:rsid w:val="00335F39"/>
    <w:rsid w:val="00336BDA"/>
    <w:rsid w:val="00337194"/>
    <w:rsid w:val="00340555"/>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6D82"/>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688E"/>
    <w:rsid w:val="003670C4"/>
    <w:rsid w:val="00370E47"/>
    <w:rsid w:val="00371752"/>
    <w:rsid w:val="00372570"/>
    <w:rsid w:val="0037322F"/>
    <w:rsid w:val="00373777"/>
    <w:rsid w:val="003742AC"/>
    <w:rsid w:val="00376A1A"/>
    <w:rsid w:val="00376B9D"/>
    <w:rsid w:val="00377CE1"/>
    <w:rsid w:val="003807F1"/>
    <w:rsid w:val="00380D0E"/>
    <w:rsid w:val="003815BB"/>
    <w:rsid w:val="00383C13"/>
    <w:rsid w:val="00384273"/>
    <w:rsid w:val="00384372"/>
    <w:rsid w:val="00384F45"/>
    <w:rsid w:val="0038531D"/>
    <w:rsid w:val="00385BF0"/>
    <w:rsid w:val="003865FE"/>
    <w:rsid w:val="003867D9"/>
    <w:rsid w:val="003874BE"/>
    <w:rsid w:val="003879D8"/>
    <w:rsid w:val="00387E49"/>
    <w:rsid w:val="00390359"/>
    <w:rsid w:val="00390CEF"/>
    <w:rsid w:val="003915EB"/>
    <w:rsid w:val="0039299F"/>
    <w:rsid w:val="0039320A"/>
    <w:rsid w:val="0039386A"/>
    <w:rsid w:val="003939FF"/>
    <w:rsid w:val="00393BCB"/>
    <w:rsid w:val="00394001"/>
    <w:rsid w:val="0039438D"/>
    <w:rsid w:val="00395165"/>
    <w:rsid w:val="00396685"/>
    <w:rsid w:val="003970C5"/>
    <w:rsid w:val="00397D57"/>
    <w:rsid w:val="003A05E5"/>
    <w:rsid w:val="003A0892"/>
    <w:rsid w:val="003A0F64"/>
    <w:rsid w:val="003A16A6"/>
    <w:rsid w:val="003A1C15"/>
    <w:rsid w:val="003A2223"/>
    <w:rsid w:val="003A2638"/>
    <w:rsid w:val="003A2692"/>
    <w:rsid w:val="003A2A0F"/>
    <w:rsid w:val="003A392F"/>
    <w:rsid w:val="003A4100"/>
    <w:rsid w:val="003A45A1"/>
    <w:rsid w:val="003A47C5"/>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9BC"/>
    <w:rsid w:val="003B5A27"/>
    <w:rsid w:val="003B5F50"/>
    <w:rsid w:val="003B70DF"/>
    <w:rsid w:val="003B70E0"/>
    <w:rsid w:val="003B7700"/>
    <w:rsid w:val="003B785E"/>
    <w:rsid w:val="003B7FE5"/>
    <w:rsid w:val="003C11C8"/>
    <w:rsid w:val="003C1905"/>
    <w:rsid w:val="003C1E8B"/>
    <w:rsid w:val="003C221A"/>
    <w:rsid w:val="003C2516"/>
    <w:rsid w:val="003C2702"/>
    <w:rsid w:val="003C4112"/>
    <w:rsid w:val="003C4F5D"/>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5F63"/>
    <w:rsid w:val="003D606C"/>
    <w:rsid w:val="003D6556"/>
    <w:rsid w:val="003D761D"/>
    <w:rsid w:val="003D7A25"/>
    <w:rsid w:val="003E04AC"/>
    <w:rsid w:val="003E05BD"/>
    <w:rsid w:val="003E072B"/>
    <w:rsid w:val="003E0D27"/>
    <w:rsid w:val="003E0F30"/>
    <w:rsid w:val="003E1481"/>
    <w:rsid w:val="003E15FA"/>
    <w:rsid w:val="003E181F"/>
    <w:rsid w:val="003E1D4C"/>
    <w:rsid w:val="003E33C2"/>
    <w:rsid w:val="003E3A14"/>
    <w:rsid w:val="003E3C4D"/>
    <w:rsid w:val="003E3DE7"/>
    <w:rsid w:val="003E434B"/>
    <w:rsid w:val="003E52E6"/>
    <w:rsid w:val="003E55E4"/>
    <w:rsid w:val="003E5D31"/>
    <w:rsid w:val="003E6208"/>
    <w:rsid w:val="003E64FD"/>
    <w:rsid w:val="003E6BC9"/>
    <w:rsid w:val="003E6CD0"/>
    <w:rsid w:val="003E74E3"/>
    <w:rsid w:val="003E770B"/>
    <w:rsid w:val="003F011C"/>
    <w:rsid w:val="003F0137"/>
    <w:rsid w:val="003F01B0"/>
    <w:rsid w:val="003F05C7"/>
    <w:rsid w:val="003F0E82"/>
    <w:rsid w:val="003F163A"/>
    <w:rsid w:val="003F178D"/>
    <w:rsid w:val="003F1C94"/>
    <w:rsid w:val="003F1CDA"/>
    <w:rsid w:val="003F231C"/>
    <w:rsid w:val="003F2497"/>
    <w:rsid w:val="003F2827"/>
    <w:rsid w:val="003F2CD4"/>
    <w:rsid w:val="003F2D64"/>
    <w:rsid w:val="003F3103"/>
    <w:rsid w:val="003F4198"/>
    <w:rsid w:val="003F41C6"/>
    <w:rsid w:val="003F43C0"/>
    <w:rsid w:val="003F45B9"/>
    <w:rsid w:val="003F5328"/>
    <w:rsid w:val="003F633D"/>
    <w:rsid w:val="003F66D2"/>
    <w:rsid w:val="003F6BBE"/>
    <w:rsid w:val="003F6E7D"/>
    <w:rsid w:val="003F6ED2"/>
    <w:rsid w:val="004000E8"/>
    <w:rsid w:val="00400EF0"/>
    <w:rsid w:val="0040123A"/>
    <w:rsid w:val="00401247"/>
    <w:rsid w:val="00402735"/>
    <w:rsid w:val="00402E2B"/>
    <w:rsid w:val="00403926"/>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547C"/>
    <w:rsid w:val="00415AE2"/>
    <w:rsid w:val="00415CFE"/>
    <w:rsid w:val="00416EC8"/>
    <w:rsid w:val="00417E76"/>
    <w:rsid w:val="00421105"/>
    <w:rsid w:val="00421595"/>
    <w:rsid w:val="00422979"/>
    <w:rsid w:val="00422A70"/>
    <w:rsid w:val="00422F98"/>
    <w:rsid w:val="00424028"/>
    <w:rsid w:val="004242F4"/>
    <w:rsid w:val="00424C2D"/>
    <w:rsid w:val="0042524E"/>
    <w:rsid w:val="00425743"/>
    <w:rsid w:val="00425750"/>
    <w:rsid w:val="00427248"/>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F56"/>
    <w:rsid w:val="00445351"/>
    <w:rsid w:val="00445DCE"/>
    <w:rsid w:val="00445FA0"/>
    <w:rsid w:val="00446488"/>
    <w:rsid w:val="00450B74"/>
    <w:rsid w:val="00450DD4"/>
    <w:rsid w:val="004517AA"/>
    <w:rsid w:val="00451C61"/>
    <w:rsid w:val="00452CAC"/>
    <w:rsid w:val="004533D2"/>
    <w:rsid w:val="004533DD"/>
    <w:rsid w:val="004539C6"/>
    <w:rsid w:val="00453C0A"/>
    <w:rsid w:val="004541F9"/>
    <w:rsid w:val="00454DB3"/>
    <w:rsid w:val="0045578A"/>
    <w:rsid w:val="0045595C"/>
    <w:rsid w:val="004561E0"/>
    <w:rsid w:val="00456FC4"/>
    <w:rsid w:val="00457565"/>
    <w:rsid w:val="00457B71"/>
    <w:rsid w:val="00457CD9"/>
    <w:rsid w:val="00460601"/>
    <w:rsid w:val="00460721"/>
    <w:rsid w:val="00460746"/>
    <w:rsid w:val="004619A3"/>
    <w:rsid w:val="004619F9"/>
    <w:rsid w:val="00461EBB"/>
    <w:rsid w:val="004621E8"/>
    <w:rsid w:val="00462C81"/>
    <w:rsid w:val="00462FA5"/>
    <w:rsid w:val="0046430E"/>
    <w:rsid w:val="00464E0F"/>
    <w:rsid w:val="004651AD"/>
    <w:rsid w:val="004657C4"/>
    <w:rsid w:val="00465F3A"/>
    <w:rsid w:val="0046694A"/>
    <w:rsid w:val="004669E2"/>
    <w:rsid w:val="00466EBC"/>
    <w:rsid w:val="00467BB9"/>
    <w:rsid w:val="00470C31"/>
    <w:rsid w:val="00470C4F"/>
    <w:rsid w:val="004719C3"/>
    <w:rsid w:val="00472FAC"/>
    <w:rsid w:val="004734D0"/>
    <w:rsid w:val="00473C75"/>
    <w:rsid w:val="00474096"/>
    <w:rsid w:val="004744C0"/>
    <w:rsid w:val="0047556B"/>
    <w:rsid w:val="00475C6C"/>
    <w:rsid w:val="0047631A"/>
    <w:rsid w:val="004763D1"/>
    <w:rsid w:val="004765C1"/>
    <w:rsid w:val="0047688B"/>
    <w:rsid w:val="00476929"/>
    <w:rsid w:val="00477768"/>
    <w:rsid w:val="004778F1"/>
    <w:rsid w:val="00477B5E"/>
    <w:rsid w:val="00477FFB"/>
    <w:rsid w:val="004808FD"/>
    <w:rsid w:val="00481C10"/>
    <w:rsid w:val="004821D5"/>
    <w:rsid w:val="004824B0"/>
    <w:rsid w:val="00483127"/>
    <w:rsid w:val="004834C3"/>
    <w:rsid w:val="004843B1"/>
    <w:rsid w:val="00484649"/>
    <w:rsid w:val="004853CE"/>
    <w:rsid w:val="00485A5D"/>
    <w:rsid w:val="0048618E"/>
    <w:rsid w:val="00486CB5"/>
    <w:rsid w:val="00487488"/>
    <w:rsid w:val="004875AC"/>
    <w:rsid w:val="004877E2"/>
    <w:rsid w:val="00490604"/>
    <w:rsid w:val="00492BC5"/>
    <w:rsid w:val="004933EA"/>
    <w:rsid w:val="00493DBE"/>
    <w:rsid w:val="0049468A"/>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4449"/>
    <w:rsid w:val="004A4CED"/>
    <w:rsid w:val="004A515A"/>
    <w:rsid w:val="004A5298"/>
    <w:rsid w:val="004A52A2"/>
    <w:rsid w:val="004A54CD"/>
    <w:rsid w:val="004A6952"/>
    <w:rsid w:val="004A6B9D"/>
    <w:rsid w:val="004A6FA3"/>
    <w:rsid w:val="004A7694"/>
    <w:rsid w:val="004A7AD8"/>
    <w:rsid w:val="004A7E6E"/>
    <w:rsid w:val="004B014E"/>
    <w:rsid w:val="004B01DD"/>
    <w:rsid w:val="004B0618"/>
    <w:rsid w:val="004B0AB7"/>
    <w:rsid w:val="004B20F8"/>
    <w:rsid w:val="004B31AC"/>
    <w:rsid w:val="004B347B"/>
    <w:rsid w:val="004B3EF9"/>
    <w:rsid w:val="004B3F31"/>
    <w:rsid w:val="004B409C"/>
    <w:rsid w:val="004B70A5"/>
    <w:rsid w:val="004B7821"/>
    <w:rsid w:val="004B7BFD"/>
    <w:rsid w:val="004B7C0C"/>
    <w:rsid w:val="004B7CA2"/>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1C02"/>
    <w:rsid w:val="004D2209"/>
    <w:rsid w:val="004D2AF0"/>
    <w:rsid w:val="004D2CD3"/>
    <w:rsid w:val="004D2F47"/>
    <w:rsid w:val="004D3045"/>
    <w:rsid w:val="004D36B1"/>
    <w:rsid w:val="004D4FB4"/>
    <w:rsid w:val="004D57E5"/>
    <w:rsid w:val="004D7370"/>
    <w:rsid w:val="004D7B79"/>
    <w:rsid w:val="004D7EBD"/>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C13"/>
    <w:rsid w:val="004F4200"/>
    <w:rsid w:val="004F4931"/>
    <w:rsid w:val="004F4AFB"/>
    <w:rsid w:val="004F4DA3"/>
    <w:rsid w:val="004F5AC4"/>
    <w:rsid w:val="004F6122"/>
    <w:rsid w:val="004F631E"/>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74E5"/>
    <w:rsid w:val="00507671"/>
    <w:rsid w:val="005079F9"/>
    <w:rsid w:val="0051067E"/>
    <w:rsid w:val="005108D8"/>
    <w:rsid w:val="00511048"/>
    <w:rsid w:val="00511164"/>
    <w:rsid w:val="005116F9"/>
    <w:rsid w:val="0051199C"/>
    <w:rsid w:val="005121FE"/>
    <w:rsid w:val="00512571"/>
    <w:rsid w:val="00512E79"/>
    <w:rsid w:val="00512FD4"/>
    <w:rsid w:val="00513242"/>
    <w:rsid w:val="005133FA"/>
    <w:rsid w:val="00513499"/>
    <w:rsid w:val="0051381B"/>
    <w:rsid w:val="00514B37"/>
    <w:rsid w:val="00514CF8"/>
    <w:rsid w:val="005150B5"/>
    <w:rsid w:val="005153A7"/>
    <w:rsid w:val="0051595C"/>
    <w:rsid w:val="0051690D"/>
    <w:rsid w:val="00517725"/>
    <w:rsid w:val="005178BC"/>
    <w:rsid w:val="00520327"/>
    <w:rsid w:val="005203F5"/>
    <w:rsid w:val="005207D9"/>
    <w:rsid w:val="005215D8"/>
    <w:rsid w:val="005219CF"/>
    <w:rsid w:val="00521CAF"/>
    <w:rsid w:val="00521EBB"/>
    <w:rsid w:val="00522257"/>
    <w:rsid w:val="00524AC7"/>
    <w:rsid w:val="00525315"/>
    <w:rsid w:val="00525439"/>
    <w:rsid w:val="00526167"/>
    <w:rsid w:val="0052616B"/>
    <w:rsid w:val="00526464"/>
    <w:rsid w:val="00526998"/>
    <w:rsid w:val="00526B0A"/>
    <w:rsid w:val="005272BD"/>
    <w:rsid w:val="005309B2"/>
    <w:rsid w:val="005314A7"/>
    <w:rsid w:val="005317B9"/>
    <w:rsid w:val="005321B3"/>
    <w:rsid w:val="00533152"/>
    <w:rsid w:val="005338D0"/>
    <w:rsid w:val="00533977"/>
    <w:rsid w:val="00533EA0"/>
    <w:rsid w:val="005342E2"/>
    <w:rsid w:val="00534459"/>
    <w:rsid w:val="00534B59"/>
    <w:rsid w:val="005350B8"/>
    <w:rsid w:val="005355E8"/>
    <w:rsid w:val="00535A40"/>
    <w:rsid w:val="00536759"/>
    <w:rsid w:val="00536D1C"/>
    <w:rsid w:val="00536FF6"/>
    <w:rsid w:val="00537C62"/>
    <w:rsid w:val="0054018A"/>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46FD0"/>
    <w:rsid w:val="00550001"/>
    <w:rsid w:val="005500B0"/>
    <w:rsid w:val="00550814"/>
    <w:rsid w:val="00551007"/>
    <w:rsid w:val="005517F4"/>
    <w:rsid w:val="005518BD"/>
    <w:rsid w:val="00551FE1"/>
    <w:rsid w:val="00553221"/>
    <w:rsid w:val="00553377"/>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6DBE"/>
    <w:rsid w:val="00577BB1"/>
    <w:rsid w:val="0058169C"/>
    <w:rsid w:val="0058172D"/>
    <w:rsid w:val="00581F3E"/>
    <w:rsid w:val="00582809"/>
    <w:rsid w:val="00582E08"/>
    <w:rsid w:val="00583C22"/>
    <w:rsid w:val="00583C62"/>
    <w:rsid w:val="00584668"/>
    <w:rsid w:val="00584FDE"/>
    <w:rsid w:val="005852E2"/>
    <w:rsid w:val="00585462"/>
    <w:rsid w:val="005866D3"/>
    <w:rsid w:val="00586FEE"/>
    <w:rsid w:val="0058798C"/>
    <w:rsid w:val="005900FA"/>
    <w:rsid w:val="00590855"/>
    <w:rsid w:val="005915F4"/>
    <w:rsid w:val="00591ADF"/>
    <w:rsid w:val="00591D01"/>
    <w:rsid w:val="00591F85"/>
    <w:rsid w:val="0059346F"/>
    <w:rsid w:val="005935A4"/>
    <w:rsid w:val="0059484A"/>
    <w:rsid w:val="005948C2"/>
    <w:rsid w:val="00594DD0"/>
    <w:rsid w:val="0059525F"/>
    <w:rsid w:val="005955D9"/>
    <w:rsid w:val="00595B60"/>
    <w:rsid w:val="00595DCA"/>
    <w:rsid w:val="00596BF0"/>
    <w:rsid w:val="0059779B"/>
    <w:rsid w:val="005A0A0F"/>
    <w:rsid w:val="005A209A"/>
    <w:rsid w:val="005A2941"/>
    <w:rsid w:val="005A2D3E"/>
    <w:rsid w:val="005A2DB9"/>
    <w:rsid w:val="005A31FB"/>
    <w:rsid w:val="005A3F97"/>
    <w:rsid w:val="005A4EE2"/>
    <w:rsid w:val="005A519F"/>
    <w:rsid w:val="005A5E91"/>
    <w:rsid w:val="005A6354"/>
    <w:rsid w:val="005A662D"/>
    <w:rsid w:val="005A74A1"/>
    <w:rsid w:val="005B17CD"/>
    <w:rsid w:val="005B1A6F"/>
    <w:rsid w:val="005B2C89"/>
    <w:rsid w:val="005B2E45"/>
    <w:rsid w:val="005B3064"/>
    <w:rsid w:val="005B3481"/>
    <w:rsid w:val="005B35D7"/>
    <w:rsid w:val="005B392A"/>
    <w:rsid w:val="005B3AA3"/>
    <w:rsid w:val="005B4C1E"/>
    <w:rsid w:val="005B5CD9"/>
    <w:rsid w:val="005B6F83"/>
    <w:rsid w:val="005C1E43"/>
    <w:rsid w:val="005C2797"/>
    <w:rsid w:val="005C2D16"/>
    <w:rsid w:val="005C2ED9"/>
    <w:rsid w:val="005C31DE"/>
    <w:rsid w:val="005C33E1"/>
    <w:rsid w:val="005C3B24"/>
    <w:rsid w:val="005C4532"/>
    <w:rsid w:val="005C495F"/>
    <w:rsid w:val="005C58D4"/>
    <w:rsid w:val="005C61F6"/>
    <w:rsid w:val="005C63AE"/>
    <w:rsid w:val="005C6D8A"/>
    <w:rsid w:val="005C74FB"/>
    <w:rsid w:val="005D080A"/>
    <w:rsid w:val="005D0E89"/>
    <w:rsid w:val="005D1602"/>
    <w:rsid w:val="005D1627"/>
    <w:rsid w:val="005D2414"/>
    <w:rsid w:val="005D2963"/>
    <w:rsid w:val="005D304C"/>
    <w:rsid w:val="005D382E"/>
    <w:rsid w:val="005D3A41"/>
    <w:rsid w:val="005D472A"/>
    <w:rsid w:val="005D528E"/>
    <w:rsid w:val="005D542C"/>
    <w:rsid w:val="005D5BFA"/>
    <w:rsid w:val="005D5D93"/>
    <w:rsid w:val="005D610B"/>
    <w:rsid w:val="005D72CB"/>
    <w:rsid w:val="005D7561"/>
    <w:rsid w:val="005D775D"/>
    <w:rsid w:val="005E07ED"/>
    <w:rsid w:val="005E1AD0"/>
    <w:rsid w:val="005E2259"/>
    <w:rsid w:val="005E385F"/>
    <w:rsid w:val="005E3DE7"/>
    <w:rsid w:val="005E3EEB"/>
    <w:rsid w:val="005E5197"/>
    <w:rsid w:val="005E53B0"/>
    <w:rsid w:val="005E5B81"/>
    <w:rsid w:val="005E72E7"/>
    <w:rsid w:val="005E755A"/>
    <w:rsid w:val="005F14A2"/>
    <w:rsid w:val="005F19E3"/>
    <w:rsid w:val="005F2A0F"/>
    <w:rsid w:val="005F2CB1"/>
    <w:rsid w:val="005F3025"/>
    <w:rsid w:val="005F306C"/>
    <w:rsid w:val="005F3666"/>
    <w:rsid w:val="005F3A27"/>
    <w:rsid w:val="005F4627"/>
    <w:rsid w:val="005F618C"/>
    <w:rsid w:val="005F67C8"/>
    <w:rsid w:val="005F6A5D"/>
    <w:rsid w:val="005F70BD"/>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0EDC"/>
    <w:rsid w:val="00611A89"/>
    <w:rsid w:val="00611B83"/>
    <w:rsid w:val="0061206D"/>
    <w:rsid w:val="00612756"/>
    <w:rsid w:val="00612775"/>
    <w:rsid w:val="0061287A"/>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CC7"/>
    <w:rsid w:val="00632EA7"/>
    <w:rsid w:val="00632F3A"/>
    <w:rsid w:val="0063337E"/>
    <w:rsid w:val="006336AC"/>
    <w:rsid w:val="00633D83"/>
    <w:rsid w:val="00634E8E"/>
    <w:rsid w:val="006353F5"/>
    <w:rsid w:val="006355C2"/>
    <w:rsid w:val="00636398"/>
    <w:rsid w:val="006368D3"/>
    <w:rsid w:val="006372FB"/>
    <w:rsid w:val="0063753A"/>
    <w:rsid w:val="006377EC"/>
    <w:rsid w:val="00640116"/>
    <w:rsid w:val="006401D0"/>
    <w:rsid w:val="00640228"/>
    <w:rsid w:val="00640CEE"/>
    <w:rsid w:val="0064151F"/>
    <w:rsid w:val="00641533"/>
    <w:rsid w:val="00641A44"/>
    <w:rsid w:val="0064208D"/>
    <w:rsid w:val="006421E2"/>
    <w:rsid w:val="0064345C"/>
    <w:rsid w:val="00643475"/>
    <w:rsid w:val="0064396A"/>
    <w:rsid w:val="00643A60"/>
    <w:rsid w:val="0064404C"/>
    <w:rsid w:val="0064503A"/>
    <w:rsid w:val="00645F60"/>
    <w:rsid w:val="0064624E"/>
    <w:rsid w:val="00647230"/>
    <w:rsid w:val="00650AB9"/>
    <w:rsid w:val="00650EEB"/>
    <w:rsid w:val="00651227"/>
    <w:rsid w:val="00651439"/>
    <w:rsid w:val="00653162"/>
    <w:rsid w:val="00653B2B"/>
    <w:rsid w:val="00655733"/>
    <w:rsid w:val="00655751"/>
    <w:rsid w:val="00655ACD"/>
    <w:rsid w:val="00655F1C"/>
    <w:rsid w:val="0065609B"/>
    <w:rsid w:val="00656A92"/>
    <w:rsid w:val="00656DDE"/>
    <w:rsid w:val="00657E56"/>
    <w:rsid w:val="0066011D"/>
    <w:rsid w:val="006601C6"/>
    <w:rsid w:val="006606B9"/>
    <w:rsid w:val="006607C0"/>
    <w:rsid w:val="006613A6"/>
    <w:rsid w:val="00661BCA"/>
    <w:rsid w:val="006623DD"/>
    <w:rsid w:val="006627A2"/>
    <w:rsid w:val="006634E6"/>
    <w:rsid w:val="0066359C"/>
    <w:rsid w:val="00663BF2"/>
    <w:rsid w:val="00663C2D"/>
    <w:rsid w:val="00663E40"/>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03"/>
    <w:rsid w:val="006777B6"/>
    <w:rsid w:val="00680143"/>
    <w:rsid w:val="0068021F"/>
    <w:rsid w:val="00680D2B"/>
    <w:rsid w:val="00681003"/>
    <w:rsid w:val="006817C9"/>
    <w:rsid w:val="006821D2"/>
    <w:rsid w:val="00682331"/>
    <w:rsid w:val="00682A5C"/>
    <w:rsid w:val="00682EA0"/>
    <w:rsid w:val="00683094"/>
    <w:rsid w:val="00683ECE"/>
    <w:rsid w:val="00684B5D"/>
    <w:rsid w:val="00684D0F"/>
    <w:rsid w:val="00684D7B"/>
    <w:rsid w:val="00685459"/>
    <w:rsid w:val="006863A8"/>
    <w:rsid w:val="00686BEA"/>
    <w:rsid w:val="006874FF"/>
    <w:rsid w:val="0068771A"/>
    <w:rsid w:val="006906F0"/>
    <w:rsid w:val="00690B32"/>
    <w:rsid w:val="00691D35"/>
    <w:rsid w:val="00692288"/>
    <w:rsid w:val="00692947"/>
    <w:rsid w:val="00693420"/>
    <w:rsid w:val="00693EE0"/>
    <w:rsid w:val="0069540A"/>
    <w:rsid w:val="006956A6"/>
    <w:rsid w:val="00695BA8"/>
    <w:rsid w:val="00695FC2"/>
    <w:rsid w:val="0069601D"/>
    <w:rsid w:val="00696349"/>
    <w:rsid w:val="00696949"/>
    <w:rsid w:val="00697052"/>
    <w:rsid w:val="00697157"/>
    <w:rsid w:val="00697951"/>
    <w:rsid w:val="00697BAE"/>
    <w:rsid w:val="006A0A9A"/>
    <w:rsid w:val="006A1AF7"/>
    <w:rsid w:val="006A1E84"/>
    <w:rsid w:val="006A27A1"/>
    <w:rsid w:val="006A282A"/>
    <w:rsid w:val="006A3A20"/>
    <w:rsid w:val="006A3B54"/>
    <w:rsid w:val="006A4602"/>
    <w:rsid w:val="006A46FB"/>
    <w:rsid w:val="006A5E28"/>
    <w:rsid w:val="006A5E37"/>
    <w:rsid w:val="006A697B"/>
    <w:rsid w:val="006A7AFF"/>
    <w:rsid w:val="006B06EB"/>
    <w:rsid w:val="006B07F1"/>
    <w:rsid w:val="006B1816"/>
    <w:rsid w:val="006B1BE0"/>
    <w:rsid w:val="006B1D6F"/>
    <w:rsid w:val="006B1E42"/>
    <w:rsid w:val="006B2099"/>
    <w:rsid w:val="006B235E"/>
    <w:rsid w:val="006B2533"/>
    <w:rsid w:val="006B30F3"/>
    <w:rsid w:val="006B31F0"/>
    <w:rsid w:val="006B50CF"/>
    <w:rsid w:val="006B5460"/>
    <w:rsid w:val="006B5B4D"/>
    <w:rsid w:val="006B639B"/>
    <w:rsid w:val="006B639D"/>
    <w:rsid w:val="006B796F"/>
    <w:rsid w:val="006B7ED0"/>
    <w:rsid w:val="006C0238"/>
    <w:rsid w:val="006C03B8"/>
    <w:rsid w:val="006C100F"/>
    <w:rsid w:val="006C1F08"/>
    <w:rsid w:val="006C2A21"/>
    <w:rsid w:val="006C2B12"/>
    <w:rsid w:val="006C2FDC"/>
    <w:rsid w:val="006C3863"/>
    <w:rsid w:val="006C38B9"/>
    <w:rsid w:val="006C39AC"/>
    <w:rsid w:val="006C3EA8"/>
    <w:rsid w:val="006C4A4B"/>
    <w:rsid w:val="006C4D67"/>
    <w:rsid w:val="006C4ECD"/>
    <w:rsid w:val="006C5678"/>
    <w:rsid w:val="006C5805"/>
    <w:rsid w:val="006C590F"/>
    <w:rsid w:val="006C5CFF"/>
    <w:rsid w:val="006C5EC9"/>
    <w:rsid w:val="006C6059"/>
    <w:rsid w:val="006C633B"/>
    <w:rsid w:val="006C6A31"/>
    <w:rsid w:val="006C6AE0"/>
    <w:rsid w:val="006C6CF7"/>
    <w:rsid w:val="006C7522"/>
    <w:rsid w:val="006D0B9C"/>
    <w:rsid w:val="006D180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011"/>
    <w:rsid w:val="006F74C2"/>
    <w:rsid w:val="006F794B"/>
    <w:rsid w:val="006F7E6F"/>
    <w:rsid w:val="00700F32"/>
    <w:rsid w:val="00701BC8"/>
    <w:rsid w:val="00701EAD"/>
    <w:rsid w:val="00701FE4"/>
    <w:rsid w:val="00702B6B"/>
    <w:rsid w:val="0070346E"/>
    <w:rsid w:val="00704EDB"/>
    <w:rsid w:val="0070537F"/>
    <w:rsid w:val="007057B5"/>
    <w:rsid w:val="00706101"/>
    <w:rsid w:val="0070640D"/>
    <w:rsid w:val="0070658A"/>
    <w:rsid w:val="00706E18"/>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63D"/>
    <w:rsid w:val="007207E0"/>
    <w:rsid w:val="00720A29"/>
    <w:rsid w:val="00720E14"/>
    <w:rsid w:val="00720FB2"/>
    <w:rsid w:val="00721593"/>
    <w:rsid w:val="007215F6"/>
    <w:rsid w:val="007217B4"/>
    <w:rsid w:val="00722405"/>
    <w:rsid w:val="007231C6"/>
    <w:rsid w:val="00723279"/>
    <w:rsid w:val="0072359E"/>
    <w:rsid w:val="0072441E"/>
    <w:rsid w:val="00725CDF"/>
    <w:rsid w:val="00726300"/>
    <w:rsid w:val="00726422"/>
    <w:rsid w:val="00726EA6"/>
    <w:rsid w:val="00727208"/>
    <w:rsid w:val="0072766F"/>
    <w:rsid w:val="00727680"/>
    <w:rsid w:val="00727BE1"/>
    <w:rsid w:val="007301DD"/>
    <w:rsid w:val="00731767"/>
    <w:rsid w:val="00733315"/>
    <w:rsid w:val="00733BDE"/>
    <w:rsid w:val="0073415E"/>
    <w:rsid w:val="00734874"/>
    <w:rsid w:val="007348B1"/>
    <w:rsid w:val="00734B23"/>
    <w:rsid w:val="007356CD"/>
    <w:rsid w:val="007361C8"/>
    <w:rsid w:val="007362A6"/>
    <w:rsid w:val="00736657"/>
    <w:rsid w:val="0073666A"/>
    <w:rsid w:val="00736D7D"/>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604B2"/>
    <w:rsid w:val="007616B3"/>
    <w:rsid w:val="00761953"/>
    <w:rsid w:val="00761E43"/>
    <w:rsid w:val="007630EA"/>
    <w:rsid w:val="00763A6D"/>
    <w:rsid w:val="00764CC5"/>
    <w:rsid w:val="00765281"/>
    <w:rsid w:val="00765381"/>
    <w:rsid w:val="007658A5"/>
    <w:rsid w:val="00765AEE"/>
    <w:rsid w:val="00765B0D"/>
    <w:rsid w:val="00765BBF"/>
    <w:rsid w:val="00766BAD"/>
    <w:rsid w:val="00767A43"/>
    <w:rsid w:val="0077013A"/>
    <w:rsid w:val="00770154"/>
    <w:rsid w:val="00772534"/>
    <w:rsid w:val="00772584"/>
    <w:rsid w:val="00772F21"/>
    <w:rsid w:val="007730BD"/>
    <w:rsid w:val="00773531"/>
    <w:rsid w:val="00773807"/>
    <w:rsid w:val="00773879"/>
    <w:rsid w:val="0077428B"/>
    <w:rsid w:val="00774548"/>
    <w:rsid w:val="007755F2"/>
    <w:rsid w:val="007762C9"/>
    <w:rsid w:val="00776971"/>
    <w:rsid w:val="00777B08"/>
    <w:rsid w:val="00777CEB"/>
    <w:rsid w:val="007802A7"/>
    <w:rsid w:val="00780462"/>
    <w:rsid w:val="00780ABB"/>
    <w:rsid w:val="00780D5D"/>
    <w:rsid w:val="007813B7"/>
    <w:rsid w:val="0078177E"/>
    <w:rsid w:val="00782881"/>
    <w:rsid w:val="00782B37"/>
    <w:rsid w:val="00782D5B"/>
    <w:rsid w:val="00782FB4"/>
    <w:rsid w:val="00782FC9"/>
    <w:rsid w:val="00783032"/>
    <w:rsid w:val="0078304C"/>
    <w:rsid w:val="00783102"/>
    <w:rsid w:val="00783673"/>
    <w:rsid w:val="00783982"/>
    <w:rsid w:val="00783E02"/>
    <w:rsid w:val="00785490"/>
    <w:rsid w:val="007868B9"/>
    <w:rsid w:val="00786B35"/>
    <w:rsid w:val="00786B46"/>
    <w:rsid w:val="00786CB8"/>
    <w:rsid w:val="00786FAC"/>
    <w:rsid w:val="007875D4"/>
    <w:rsid w:val="00787CEA"/>
    <w:rsid w:val="0079005B"/>
    <w:rsid w:val="00790AAA"/>
    <w:rsid w:val="00790B0C"/>
    <w:rsid w:val="00790E4F"/>
    <w:rsid w:val="00791088"/>
    <w:rsid w:val="00791950"/>
    <w:rsid w:val="00792412"/>
    <w:rsid w:val="007925EA"/>
    <w:rsid w:val="0079312C"/>
    <w:rsid w:val="00793245"/>
    <w:rsid w:val="0079384E"/>
    <w:rsid w:val="00793CD8"/>
    <w:rsid w:val="007941EF"/>
    <w:rsid w:val="00794A81"/>
    <w:rsid w:val="007958D5"/>
    <w:rsid w:val="007959F1"/>
    <w:rsid w:val="00795AE2"/>
    <w:rsid w:val="00795C92"/>
    <w:rsid w:val="00795E6B"/>
    <w:rsid w:val="00795F6F"/>
    <w:rsid w:val="00796231"/>
    <w:rsid w:val="00796F14"/>
    <w:rsid w:val="00797DB8"/>
    <w:rsid w:val="00797F56"/>
    <w:rsid w:val="007A1CB3"/>
    <w:rsid w:val="007A2CF7"/>
    <w:rsid w:val="007A306F"/>
    <w:rsid w:val="007A3472"/>
    <w:rsid w:val="007A37BA"/>
    <w:rsid w:val="007A3C8F"/>
    <w:rsid w:val="007A4023"/>
    <w:rsid w:val="007A43A6"/>
    <w:rsid w:val="007A449C"/>
    <w:rsid w:val="007A4A85"/>
    <w:rsid w:val="007A5274"/>
    <w:rsid w:val="007A55EF"/>
    <w:rsid w:val="007A5706"/>
    <w:rsid w:val="007A58A6"/>
    <w:rsid w:val="007A6600"/>
    <w:rsid w:val="007A7354"/>
    <w:rsid w:val="007A7C57"/>
    <w:rsid w:val="007B1199"/>
    <w:rsid w:val="007B15A8"/>
    <w:rsid w:val="007B15C9"/>
    <w:rsid w:val="007B1AAB"/>
    <w:rsid w:val="007B1C2B"/>
    <w:rsid w:val="007B27C6"/>
    <w:rsid w:val="007B2F2C"/>
    <w:rsid w:val="007B3702"/>
    <w:rsid w:val="007B3905"/>
    <w:rsid w:val="007B3D2D"/>
    <w:rsid w:val="007B4E76"/>
    <w:rsid w:val="007B4EB4"/>
    <w:rsid w:val="007B50AE"/>
    <w:rsid w:val="007B51DF"/>
    <w:rsid w:val="007B55A3"/>
    <w:rsid w:val="007B55AC"/>
    <w:rsid w:val="007B6FFF"/>
    <w:rsid w:val="007C05DD"/>
    <w:rsid w:val="007C0ACB"/>
    <w:rsid w:val="007C0E11"/>
    <w:rsid w:val="007C13ED"/>
    <w:rsid w:val="007C1EE8"/>
    <w:rsid w:val="007C20F6"/>
    <w:rsid w:val="007C24AB"/>
    <w:rsid w:val="007C2E19"/>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3F1C"/>
    <w:rsid w:val="007D4892"/>
    <w:rsid w:val="007D5309"/>
    <w:rsid w:val="007D58B4"/>
    <w:rsid w:val="007D5901"/>
    <w:rsid w:val="007D62AF"/>
    <w:rsid w:val="007D632D"/>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5A5"/>
    <w:rsid w:val="007F1713"/>
    <w:rsid w:val="007F3056"/>
    <w:rsid w:val="007F30B7"/>
    <w:rsid w:val="007F31D4"/>
    <w:rsid w:val="007F3AD7"/>
    <w:rsid w:val="007F469E"/>
    <w:rsid w:val="007F49C8"/>
    <w:rsid w:val="007F5D6F"/>
    <w:rsid w:val="007F6B18"/>
    <w:rsid w:val="007F7004"/>
    <w:rsid w:val="00800783"/>
    <w:rsid w:val="00800FF0"/>
    <w:rsid w:val="00801259"/>
    <w:rsid w:val="008019AB"/>
    <w:rsid w:val="00801AAC"/>
    <w:rsid w:val="00801E10"/>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9C4"/>
    <w:rsid w:val="00817196"/>
    <w:rsid w:val="00817A92"/>
    <w:rsid w:val="00820A73"/>
    <w:rsid w:val="0082124D"/>
    <w:rsid w:val="00821649"/>
    <w:rsid w:val="00821A8B"/>
    <w:rsid w:val="00821EFC"/>
    <w:rsid w:val="00821F34"/>
    <w:rsid w:val="00822A3A"/>
    <w:rsid w:val="00822C82"/>
    <w:rsid w:val="008235DB"/>
    <w:rsid w:val="008240B9"/>
    <w:rsid w:val="00824AB4"/>
    <w:rsid w:val="00824B02"/>
    <w:rsid w:val="008259D8"/>
    <w:rsid w:val="00825C42"/>
    <w:rsid w:val="00825D25"/>
    <w:rsid w:val="0082755A"/>
    <w:rsid w:val="00827D6F"/>
    <w:rsid w:val="00831DFA"/>
    <w:rsid w:val="00832376"/>
    <w:rsid w:val="00832794"/>
    <w:rsid w:val="00832C4C"/>
    <w:rsid w:val="008331F0"/>
    <w:rsid w:val="0083321F"/>
    <w:rsid w:val="00833DE0"/>
    <w:rsid w:val="00834197"/>
    <w:rsid w:val="00834B41"/>
    <w:rsid w:val="00834B74"/>
    <w:rsid w:val="00834E03"/>
    <w:rsid w:val="008359E6"/>
    <w:rsid w:val="008362FC"/>
    <w:rsid w:val="00836307"/>
    <w:rsid w:val="008376AC"/>
    <w:rsid w:val="0083792B"/>
    <w:rsid w:val="00837D05"/>
    <w:rsid w:val="00837EDA"/>
    <w:rsid w:val="00837F6B"/>
    <w:rsid w:val="0084044A"/>
    <w:rsid w:val="008407DD"/>
    <w:rsid w:val="00841D38"/>
    <w:rsid w:val="00843E1A"/>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2C9F"/>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F02"/>
    <w:rsid w:val="00865BD2"/>
    <w:rsid w:val="00866A86"/>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5032"/>
    <w:rsid w:val="00875CD7"/>
    <w:rsid w:val="00875E97"/>
    <w:rsid w:val="0087621E"/>
    <w:rsid w:val="00876466"/>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5E87"/>
    <w:rsid w:val="00890432"/>
    <w:rsid w:val="00890571"/>
    <w:rsid w:val="00890C55"/>
    <w:rsid w:val="00890EBA"/>
    <w:rsid w:val="0089119A"/>
    <w:rsid w:val="00892215"/>
    <w:rsid w:val="00893BB0"/>
    <w:rsid w:val="00893EF3"/>
    <w:rsid w:val="00894419"/>
    <w:rsid w:val="00894520"/>
    <w:rsid w:val="00894594"/>
    <w:rsid w:val="0089460D"/>
    <w:rsid w:val="00894A88"/>
    <w:rsid w:val="00894D6D"/>
    <w:rsid w:val="0089529C"/>
    <w:rsid w:val="00895386"/>
    <w:rsid w:val="0089551C"/>
    <w:rsid w:val="00895722"/>
    <w:rsid w:val="00895B85"/>
    <w:rsid w:val="00896A80"/>
    <w:rsid w:val="0089724F"/>
    <w:rsid w:val="008A041D"/>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1BA3"/>
    <w:rsid w:val="008B2996"/>
    <w:rsid w:val="008B2D09"/>
    <w:rsid w:val="008B2E71"/>
    <w:rsid w:val="008B4039"/>
    <w:rsid w:val="008B4716"/>
    <w:rsid w:val="008B4748"/>
    <w:rsid w:val="008B48C0"/>
    <w:rsid w:val="008B4C59"/>
    <w:rsid w:val="008B515C"/>
    <w:rsid w:val="008B51A0"/>
    <w:rsid w:val="008B55F4"/>
    <w:rsid w:val="008B592A"/>
    <w:rsid w:val="008B5CE9"/>
    <w:rsid w:val="008B5DC6"/>
    <w:rsid w:val="008B6712"/>
    <w:rsid w:val="008B7155"/>
    <w:rsid w:val="008B7B5C"/>
    <w:rsid w:val="008B7D6F"/>
    <w:rsid w:val="008C02EF"/>
    <w:rsid w:val="008C0613"/>
    <w:rsid w:val="008C0C99"/>
    <w:rsid w:val="008C0FD4"/>
    <w:rsid w:val="008C14B5"/>
    <w:rsid w:val="008C2017"/>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B3C"/>
    <w:rsid w:val="008D4BF2"/>
    <w:rsid w:val="008D500F"/>
    <w:rsid w:val="008D5CCD"/>
    <w:rsid w:val="008D6737"/>
    <w:rsid w:val="008D6AD5"/>
    <w:rsid w:val="008D6B29"/>
    <w:rsid w:val="008D6D1A"/>
    <w:rsid w:val="008E065E"/>
    <w:rsid w:val="008E07DC"/>
    <w:rsid w:val="008E0927"/>
    <w:rsid w:val="008E0F80"/>
    <w:rsid w:val="008E159E"/>
    <w:rsid w:val="008E1723"/>
    <w:rsid w:val="008E1909"/>
    <w:rsid w:val="008E1D70"/>
    <w:rsid w:val="008E25F3"/>
    <w:rsid w:val="008E27AD"/>
    <w:rsid w:val="008E401E"/>
    <w:rsid w:val="008E42B0"/>
    <w:rsid w:val="008E482B"/>
    <w:rsid w:val="008E6605"/>
    <w:rsid w:val="008F10E9"/>
    <w:rsid w:val="008F1AA6"/>
    <w:rsid w:val="008F1C35"/>
    <w:rsid w:val="008F1D4D"/>
    <w:rsid w:val="008F1EAB"/>
    <w:rsid w:val="008F33DC"/>
    <w:rsid w:val="008F3989"/>
    <w:rsid w:val="008F3DA0"/>
    <w:rsid w:val="008F477F"/>
    <w:rsid w:val="008F681B"/>
    <w:rsid w:val="008F6FD2"/>
    <w:rsid w:val="009001A6"/>
    <w:rsid w:val="00900AAC"/>
    <w:rsid w:val="00900F22"/>
    <w:rsid w:val="009013D1"/>
    <w:rsid w:val="00901F29"/>
    <w:rsid w:val="009020AD"/>
    <w:rsid w:val="009021F6"/>
    <w:rsid w:val="00902350"/>
    <w:rsid w:val="009024C4"/>
    <w:rsid w:val="00902A9A"/>
    <w:rsid w:val="0090336B"/>
    <w:rsid w:val="00903A3A"/>
    <w:rsid w:val="00903ADD"/>
    <w:rsid w:val="00904510"/>
    <w:rsid w:val="00904BE0"/>
    <w:rsid w:val="009053AA"/>
    <w:rsid w:val="00906939"/>
    <w:rsid w:val="009069F6"/>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A67"/>
    <w:rsid w:val="00933CC1"/>
    <w:rsid w:val="00934191"/>
    <w:rsid w:val="00936165"/>
    <w:rsid w:val="009368F3"/>
    <w:rsid w:val="00936CE0"/>
    <w:rsid w:val="00936EA7"/>
    <w:rsid w:val="00937DFF"/>
    <w:rsid w:val="00940E12"/>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33E3"/>
    <w:rsid w:val="00953454"/>
    <w:rsid w:val="00953920"/>
    <w:rsid w:val="00953D47"/>
    <w:rsid w:val="0095400D"/>
    <w:rsid w:val="009545BB"/>
    <w:rsid w:val="00954F4F"/>
    <w:rsid w:val="0095518D"/>
    <w:rsid w:val="0095540B"/>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70E55"/>
    <w:rsid w:val="0097130C"/>
    <w:rsid w:val="00971F08"/>
    <w:rsid w:val="00971F94"/>
    <w:rsid w:val="00974723"/>
    <w:rsid w:val="00974F23"/>
    <w:rsid w:val="00975292"/>
    <w:rsid w:val="009759C5"/>
    <w:rsid w:val="0097602E"/>
    <w:rsid w:val="0097603D"/>
    <w:rsid w:val="009764B4"/>
    <w:rsid w:val="00976949"/>
    <w:rsid w:val="00976A48"/>
    <w:rsid w:val="00976C4B"/>
    <w:rsid w:val="00976F19"/>
    <w:rsid w:val="00980477"/>
    <w:rsid w:val="0098075D"/>
    <w:rsid w:val="0098168C"/>
    <w:rsid w:val="00981B5D"/>
    <w:rsid w:val="009820FD"/>
    <w:rsid w:val="00982E8E"/>
    <w:rsid w:val="009834A9"/>
    <w:rsid w:val="0098420B"/>
    <w:rsid w:val="00984760"/>
    <w:rsid w:val="00984B75"/>
    <w:rsid w:val="009851A6"/>
    <w:rsid w:val="00985253"/>
    <w:rsid w:val="009853B3"/>
    <w:rsid w:val="00986322"/>
    <w:rsid w:val="00986F9F"/>
    <w:rsid w:val="009872A9"/>
    <w:rsid w:val="0098796A"/>
    <w:rsid w:val="00987D72"/>
    <w:rsid w:val="009902EF"/>
    <w:rsid w:val="00990630"/>
    <w:rsid w:val="00991007"/>
    <w:rsid w:val="0099175D"/>
    <w:rsid w:val="00991761"/>
    <w:rsid w:val="00991870"/>
    <w:rsid w:val="009924E3"/>
    <w:rsid w:val="00992516"/>
    <w:rsid w:val="0099299D"/>
    <w:rsid w:val="009929BE"/>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162F"/>
    <w:rsid w:val="009A22E1"/>
    <w:rsid w:val="009A28B6"/>
    <w:rsid w:val="009A2DBD"/>
    <w:rsid w:val="009A38E7"/>
    <w:rsid w:val="009A462D"/>
    <w:rsid w:val="009A4A8E"/>
    <w:rsid w:val="009A4AD1"/>
    <w:rsid w:val="009A5124"/>
    <w:rsid w:val="009A524B"/>
    <w:rsid w:val="009A5566"/>
    <w:rsid w:val="009A5737"/>
    <w:rsid w:val="009A5CBA"/>
    <w:rsid w:val="009A6BCF"/>
    <w:rsid w:val="009A7567"/>
    <w:rsid w:val="009B1F30"/>
    <w:rsid w:val="009B2F4F"/>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EF7"/>
    <w:rsid w:val="009D038A"/>
    <w:rsid w:val="009D0B6D"/>
    <w:rsid w:val="009D0FAF"/>
    <w:rsid w:val="009D189F"/>
    <w:rsid w:val="009D1931"/>
    <w:rsid w:val="009D1A0A"/>
    <w:rsid w:val="009D1E0C"/>
    <w:rsid w:val="009D22A0"/>
    <w:rsid w:val="009D249B"/>
    <w:rsid w:val="009D318D"/>
    <w:rsid w:val="009D326D"/>
    <w:rsid w:val="009D389D"/>
    <w:rsid w:val="009D45B9"/>
    <w:rsid w:val="009D4E0A"/>
    <w:rsid w:val="009D4EED"/>
    <w:rsid w:val="009D4FF0"/>
    <w:rsid w:val="009D5157"/>
    <w:rsid w:val="009D665B"/>
    <w:rsid w:val="009D66B1"/>
    <w:rsid w:val="009D671A"/>
    <w:rsid w:val="009D69BE"/>
    <w:rsid w:val="009D703C"/>
    <w:rsid w:val="009D718F"/>
    <w:rsid w:val="009D7272"/>
    <w:rsid w:val="009D7848"/>
    <w:rsid w:val="009D7FB5"/>
    <w:rsid w:val="009E068F"/>
    <w:rsid w:val="009E0901"/>
    <w:rsid w:val="009E0F56"/>
    <w:rsid w:val="009E13F4"/>
    <w:rsid w:val="009E14E0"/>
    <w:rsid w:val="009E16FF"/>
    <w:rsid w:val="009E1BB7"/>
    <w:rsid w:val="009E3017"/>
    <w:rsid w:val="009E35DB"/>
    <w:rsid w:val="009E3781"/>
    <w:rsid w:val="009E3799"/>
    <w:rsid w:val="009E4342"/>
    <w:rsid w:val="009E47A3"/>
    <w:rsid w:val="009E4897"/>
    <w:rsid w:val="009E54B2"/>
    <w:rsid w:val="009E55B1"/>
    <w:rsid w:val="009E61F3"/>
    <w:rsid w:val="009E76EE"/>
    <w:rsid w:val="009E78E7"/>
    <w:rsid w:val="009E7E2D"/>
    <w:rsid w:val="009F08F3"/>
    <w:rsid w:val="009F0EBC"/>
    <w:rsid w:val="009F0ED5"/>
    <w:rsid w:val="009F0F28"/>
    <w:rsid w:val="009F1A60"/>
    <w:rsid w:val="009F2069"/>
    <w:rsid w:val="009F2B8D"/>
    <w:rsid w:val="009F344F"/>
    <w:rsid w:val="009F390C"/>
    <w:rsid w:val="009F427D"/>
    <w:rsid w:val="009F4B4E"/>
    <w:rsid w:val="009F4B63"/>
    <w:rsid w:val="009F5E13"/>
    <w:rsid w:val="009F5E2F"/>
    <w:rsid w:val="009F5EAE"/>
    <w:rsid w:val="009F7114"/>
    <w:rsid w:val="009F7437"/>
    <w:rsid w:val="009F7F73"/>
    <w:rsid w:val="00A00D59"/>
    <w:rsid w:val="00A01189"/>
    <w:rsid w:val="00A0185F"/>
    <w:rsid w:val="00A01D47"/>
    <w:rsid w:val="00A02E5F"/>
    <w:rsid w:val="00A0407B"/>
    <w:rsid w:val="00A048A8"/>
    <w:rsid w:val="00A04B30"/>
    <w:rsid w:val="00A04F49"/>
    <w:rsid w:val="00A05340"/>
    <w:rsid w:val="00A05E49"/>
    <w:rsid w:val="00A0635D"/>
    <w:rsid w:val="00A0642B"/>
    <w:rsid w:val="00A0672A"/>
    <w:rsid w:val="00A06CD3"/>
    <w:rsid w:val="00A06FA2"/>
    <w:rsid w:val="00A1051C"/>
    <w:rsid w:val="00A1094B"/>
    <w:rsid w:val="00A10999"/>
    <w:rsid w:val="00A10CD6"/>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27B13"/>
    <w:rsid w:val="00A30187"/>
    <w:rsid w:val="00A303A7"/>
    <w:rsid w:val="00A304D2"/>
    <w:rsid w:val="00A30775"/>
    <w:rsid w:val="00A30B36"/>
    <w:rsid w:val="00A3175E"/>
    <w:rsid w:val="00A32CF3"/>
    <w:rsid w:val="00A33167"/>
    <w:rsid w:val="00A3448A"/>
    <w:rsid w:val="00A345C0"/>
    <w:rsid w:val="00A35AE2"/>
    <w:rsid w:val="00A36297"/>
    <w:rsid w:val="00A365D2"/>
    <w:rsid w:val="00A36BD9"/>
    <w:rsid w:val="00A3720D"/>
    <w:rsid w:val="00A37380"/>
    <w:rsid w:val="00A37E42"/>
    <w:rsid w:val="00A400CD"/>
    <w:rsid w:val="00A408EC"/>
    <w:rsid w:val="00A4151F"/>
    <w:rsid w:val="00A41966"/>
    <w:rsid w:val="00A41E2B"/>
    <w:rsid w:val="00A42616"/>
    <w:rsid w:val="00A43184"/>
    <w:rsid w:val="00A436F3"/>
    <w:rsid w:val="00A43BBE"/>
    <w:rsid w:val="00A4478E"/>
    <w:rsid w:val="00A44A9C"/>
    <w:rsid w:val="00A45639"/>
    <w:rsid w:val="00A45B74"/>
    <w:rsid w:val="00A45C97"/>
    <w:rsid w:val="00A47931"/>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3E4E"/>
    <w:rsid w:val="00A75D39"/>
    <w:rsid w:val="00A761D4"/>
    <w:rsid w:val="00A76DBB"/>
    <w:rsid w:val="00A7706C"/>
    <w:rsid w:val="00A77EC4"/>
    <w:rsid w:val="00A80575"/>
    <w:rsid w:val="00A80AC7"/>
    <w:rsid w:val="00A81256"/>
    <w:rsid w:val="00A823CE"/>
    <w:rsid w:val="00A83FE4"/>
    <w:rsid w:val="00A855D4"/>
    <w:rsid w:val="00A862D4"/>
    <w:rsid w:val="00A90CFA"/>
    <w:rsid w:val="00A9136F"/>
    <w:rsid w:val="00A91F1F"/>
    <w:rsid w:val="00A91F87"/>
    <w:rsid w:val="00A924A6"/>
    <w:rsid w:val="00A92879"/>
    <w:rsid w:val="00A93357"/>
    <w:rsid w:val="00A93E4E"/>
    <w:rsid w:val="00A9442A"/>
    <w:rsid w:val="00A94B28"/>
    <w:rsid w:val="00A94B9D"/>
    <w:rsid w:val="00A94D8B"/>
    <w:rsid w:val="00A951DB"/>
    <w:rsid w:val="00A956B7"/>
    <w:rsid w:val="00A956F8"/>
    <w:rsid w:val="00A95CD7"/>
    <w:rsid w:val="00A97BC4"/>
    <w:rsid w:val="00A97F16"/>
    <w:rsid w:val="00AA016F"/>
    <w:rsid w:val="00AA0F66"/>
    <w:rsid w:val="00AA0FCD"/>
    <w:rsid w:val="00AA1ED6"/>
    <w:rsid w:val="00AA20D0"/>
    <w:rsid w:val="00AA2C82"/>
    <w:rsid w:val="00AA330A"/>
    <w:rsid w:val="00AA33C1"/>
    <w:rsid w:val="00AA361D"/>
    <w:rsid w:val="00AA43F2"/>
    <w:rsid w:val="00AA51D6"/>
    <w:rsid w:val="00AA5A4B"/>
    <w:rsid w:val="00AA5D1E"/>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C05"/>
    <w:rsid w:val="00AC2A81"/>
    <w:rsid w:val="00AC2ECD"/>
    <w:rsid w:val="00AC3119"/>
    <w:rsid w:val="00AC3D10"/>
    <w:rsid w:val="00AC49FB"/>
    <w:rsid w:val="00AC4BBF"/>
    <w:rsid w:val="00AC550F"/>
    <w:rsid w:val="00AC5A10"/>
    <w:rsid w:val="00AC675A"/>
    <w:rsid w:val="00AC681E"/>
    <w:rsid w:val="00AC6CC7"/>
    <w:rsid w:val="00AC733C"/>
    <w:rsid w:val="00AC7B22"/>
    <w:rsid w:val="00AD00BB"/>
    <w:rsid w:val="00AD0380"/>
    <w:rsid w:val="00AD0AA3"/>
    <w:rsid w:val="00AD0D6A"/>
    <w:rsid w:val="00AD122E"/>
    <w:rsid w:val="00AD20C4"/>
    <w:rsid w:val="00AD22E6"/>
    <w:rsid w:val="00AD236B"/>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743A"/>
    <w:rsid w:val="00AE7CCD"/>
    <w:rsid w:val="00AF08CA"/>
    <w:rsid w:val="00AF1C5D"/>
    <w:rsid w:val="00AF25D5"/>
    <w:rsid w:val="00AF2DE7"/>
    <w:rsid w:val="00AF32DD"/>
    <w:rsid w:val="00AF345A"/>
    <w:rsid w:val="00AF3629"/>
    <w:rsid w:val="00AF3AF2"/>
    <w:rsid w:val="00AF3D10"/>
    <w:rsid w:val="00AF42D7"/>
    <w:rsid w:val="00AF4523"/>
    <w:rsid w:val="00AF4759"/>
    <w:rsid w:val="00AF482C"/>
    <w:rsid w:val="00AF5AEF"/>
    <w:rsid w:val="00AF5D3C"/>
    <w:rsid w:val="00AF5E19"/>
    <w:rsid w:val="00AF6371"/>
    <w:rsid w:val="00AF6A8B"/>
    <w:rsid w:val="00AF6FDE"/>
    <w:rsid w:val="00AF7121"/>
    <w:rsid w:val="00AF7E04"/>
    <w:rsid w:val="00B00240"/>
    <w:rsid w:val="00B006FE"/>
    <w:rsid w:val="00B007CB"/>
    <w:rsid w:val="00B01D07"/>
    <w:rsid w:val="00B025D7"/>
    <w:rsid w:val="00B02A2D"/>
    <w:rsid w:val="00B02A43"/>
    <w:rsid w:val="00B02AA9"/>
    <w:rsid w:val="00B02B82"/>
    <w:rsid w:val="00B02FA3"/>
    <w:rsid w:val="00B032CB"/>
    <w:rsid w:val="00B03429"/>
    <w:rsid w:val="00B047FD"/>
    <w:rsid w:val="00B04DD2"/>
    <w:rsid w:val="00B04E96"/>
    <w:rsid w:val="00B05084"/>
    <w:rsid w:val="00B051D7"/>
    <w:rsid w:val="00B058A8"/>
    <w:rsid w:val="00B0592F"/>
    <w:rsid w:val="00B05BDA"/>
    <w:rsid w:val="00B05E95"/>
    <w:rsid w:val="00B0737B"/>
    <w:rsid w:val="00B07961"/>
    <w:rsid w:val="00B07EBA"/>
    <w:rsid w:val="00B100B9"/>
    <w:rsid w:val="00B1052A"/>
    <w:rsid w:val="00B105F6"/>
    <w:rsid w:val="00B11415"/>
    <w:rsid w:val="00B125E5"/>
    <w:rsid w:val="00B125F7"/>
    <w:rsid w:val="00B139E0"/>
    <w:rsid w:val="00B13E74"/>
    <w:rsid w:val="00B152F4"/>
    <w:rsid w:val="00B1542D"/>
    <w:rsid w:val="00B157F9"/>
    <w:rsid w:val="00B15F66"/>
    <w:rsid w:val="00B16272"/>
    <w:rsid w:val="00B167F1"/>
    <w:rsid w:val="00B16FFF"/>
    <w:rsid w:val="00B17033"/>
    <w:rsid w:val="00B176C4"/>
    <w:rsid w:val="00B177FE"/>
    <w:rsid w:val="00B20256"/>
    <w:rsid w:val="00B2074F"/>
    <w:rsid w:val="00B2097E"/>
    <w:rsid w:val="00B20D09"/>
    <w:rsid w:val="00B2133E"/>
    <w:rsid w:val="00B21604"/>
    <w:rsid w:val="00B21DEF"/>
    <w:rsid w:val="00B22A95"/>
    <w:rsid w:val="00B22AC0"/>
    <w:rsid w:val="00B23230"/>
    <w:rsid w:val="00B23A17"/>
    <w:rsid w:val="00B23AE8"/>
    <w:rsid w:val="00B23CC2"/>
    <w:rsid w:val="00B2712A"/>
    <w:rsid w:val="00B2763F"/>
    <w:rsid w:val="00B27853"/>
    <w:rsid w:val="00B279AA"/>
    <w:rsid w:val="00B27AAC"/>
    <w:rsid w:val="00B302FA"/>
    <w:rsid w:val="00B30929"/>
    <w:rsid w:val="00B313B4"/>
    <w:rsid w:val="00B31FE9"/>
    <w:rsid w:val="00B32B61"/>
    <w:rsid w:val="00B32E9F"/>
    <w:rsid w:val="00B338BE"/>
    <w:rsid w:val="00B33EE9"/>
    <w:rsid w:val="00B342C7"/>
    <w:rsid w:val="00B3594E"/>
    <w:rsid w:val="00B35A60"/>
    <w:rsid w:val="00B35B96"/>
    <w:rsid w:val="00B35BEB"/>
    <w:rsid w:val="00B361F4"/>
    <w:rsid w:val="00B3720E"/>
    <w:rsid w:val="00B372AA"/>
    <w:rsid w:val="00B37351"/>
    <w:rsid w:val="00B37FCB"/>
    <w:rsid w:val="00B40445"/>
    <w:rsid w:val="00B40474"/>
    <w:rsid w:val="00B40BA1"/>
    <w:rsid w:val="00B41888"/>
    <w:rsid w:val="00B42655"/>
    <w:rsid w:val="00B4297F"/>
    <w:rsid w:val="00B44118"/>
    <w:rsid w:val="00B45A52"/>
    <w:rsid w:val="00B46175"/>
    <w:rsid w:val="00B46AD4"/>
    <w:rsid w:val="00B46E76"/>
    <w:rsid w:val="00B47BEE"/>
    <w:rsid w:val="00B47EDA"/>
    <w:rsid w:val="00B50B57"/>
    <w:rsid w:val="00B50C4B"/>
    <w:rsid w:val="00B51602"/>
    <w:rsid w:val="00B51FEE"/>
    <w:rsid w:val="00B52A53"/>
    <w:rsid w:val="00B52A99"/>
    <w:rsid w:val="00B52D7F"/>
    <w:rsid w:val="00B53ED8"/>
    <w:rsid w:val="00B54FC5"/>
    <w:rsid w:val="00B567ED"/>
    <w:rsid w:val="00B56916"/>
    <w:rsid w:val="00B571BA"/>
    <w:rsid w:val="00B5776E"/>
    <w:rsid w:val="00B5784B"/>
    <w:rsid w:val="00B57A22"/>
    <w:rsid w:val="00B57F58"/>
    <w:rsid w:val="00B6021E"/>
    <w:rsid w:val="00B603CD"/>
    <w:rsid w:val="00B604C1"/>
    <w:rsid w:val="00B60F10"/>
    <w:rsid w:val="00B61000"/>
    <w:rsid w:val="00B626E7"/>
    <w:rsid w:val="00B62AAA"/>
    <w:rsid w:val="00B62B11"/>
    <w:rsid w:val="00B62CB5"/>
    <w:rsid w:val="00B6366E"/>
    <w:rsid w:val="00B64259"/>
    <w:rsid w:val="00B6553E"/>
    <w:rsid w:val="00B658B9"/>
    <w:rsid w:val="00B66345"/>
    <w:rsid w:val="00B664C7"/>
    <w:rsid w:val="00B669B8"/>
    <w:rsid w:val="00B70733"/>
    <w:rsid w:val="00B7095B"/>
    <w:rsid w:val="00B716B4"/>
    <w:rsid w:val="00B739F6"/>
    <w:rsid w:val="00B74D07"/>
    <w:rsid w:val="00B75A18"/>
    <w:rsid w:val="00B75C40"/>
    <w:rsid w:val="00B75D28"/>
    <w:rsid w:val="00B768FE"/>
    <w:rsid w:val="00B76AE7"/>
    <w:rsid w:val="00B76EA2"/>
    <w:rsid w:val="00B76EFA"/>
    <w:rsid w:val="00B77A05"/>
    <w:rsid w:val="00B77A81"/>
    <w:rsid w:val="00B77D15"/>
    <w:rsid w:val="00B77EC9"/>
    <w:rsid w:val="00B80475"/>
    <w:rsid w:val="00B81698"/>
    <w:rsid w:val="00B81A6C"/>
    <w:rsid w:val="00B81AD8"/>
    <w:rsid w:val="00B82151"/>
    <w:rsid w:val="00B82BEB"/>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427"/>
    <w:rsid w:val="00B936A3"/>
    <w:rsid w:val="00B93B55"/>
    <w:rsid w:val="00B93B59"/>
    <w:rsid w:val="00B9406A"/>
    <w:rsid w:val="00B94E68"/>
    <w:rsid w:val="00B94FBF"/>
    <w:rsid w:val="00B951DC"/>
    <w:rsid w:val="00B9530B"/>
    <w:rsid w:val="00B96A62"/>
    <w:rsid w:val="00B970DD"/>
    <w:rsid w:val="00B973B9"/>
    <w:rsid w:val="00B97945"/>
    <w:rsid w:val="00B97F52"/>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6D4"/>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74A"/>
    <w:rsid w:val="00BC6A41"/>
    <w:rsid w:val="00BC6BB5"/>
    <w:rsid w:val="00BC6BC1"/>
    <w:rsid w:val="00BC6D9F"/>
    <w:rsid w:val="00BC7044"/>
    <w:rsid w:val="00BD1169"/>
    <w:rsid w:val="00BD1823"/>
    <w:rsid w:val="00BD18B8"/>
    <w:rsid w:val="00BD1AA5"/>
    <w:rsid w:val="00BD1E19"/>
    <w:rsid w:val="00BD27AF"/>
    <w:rsid w:val="00BD27CE"/>
    <w:rsid w:val="00BD48AC"/>
    <w:rsid w:val="00BD4CDD"/>
    <w:rsid w:val="00BD4FA5"/>
    <w:rsid w:val="00BD5F1A"/>
    <w:rsid w:val="00BD619F"/>
    <w:rsid w:val="00BD7650"/>
    <w:rsid w:val="00BD7A8B"/>
    <w:rsid w:val="00BD7F16"/>
    <w:rsid w:val="00BE0B97"/>
    <w:rsid w:val="00BE0BF1"/>
    <w:rsid w:val="00BE1234"/>
    <w:rsid w:val="00BE1E63"/>
    <w:rsid w:val="00BE1FD4"/>
    <w:rsid w:val="00BE1FD6"/>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6A64"/>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32FC"/>
    <w:rsid w:val="00C040F7"/>
    <w:rsid w:val="00C041B0"/>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3CF5"/>
    <w:rsid w:val="00C14D4B"/>
    <w:rsid w:val="00C14F45"/>
    <w:rsid w:val="00C154BB"/>
    <w:rsid w:val="00C15B9E"/>
    <w:rsid w:val="00C15BA5"/>
    <w:rsid w:val="00C15FEA"/>
    <w:rsid w:val="00C1670D"/>
    <w:rsid w:val="00C173FB"/>
    <w:rsid w:val="00C177D6"/>
    <w:rsid w:val="00C214EA"/>
    <w:rsid w:val="00C22337"/>
    <w:rsid w:val="00C22345"/>
    <w:rsid w:val="00C22B48"/>
    <w:rsid w:val="00C22E48"/>
    <w:rsid w:val="00C23EE8"/>
    <w:rsid w:val="00C2471F"/>
    <w:rsid w:val="00C24E68"/>
    <w:rsid w:val="00C25DF9"/>
    <w:rsid w:val="00C2656B"/>
    <w:rsid w:val="00C26FAA"/>
    <w:rsid w:val="00C275A9"/>
    <w:rsid w:val="00C279B5"/>
    <w:rsid w:val="00C27BD2"/>
    <w:rsid w:val="00C27C45"/>
    <w:rsid w:val="00C30691"/>
    <w:rsid w:val="00C30833"/>
    <w:rsid w:val="00C30F0B"/>
    <w:rsid w:val="00C3342F"/>
    <w:rsid w:val="00C35447"/>
    <w:rsid w:val="00C35496"/>
    <w:rsid w:val="00C35564"/>
    <w:rsid w:val="00C35AA0"/>
    <w:rsid w:val="00C35CCF"/>
    <w:rsid w:val="00C3719D"/>
    <w:rsid w:val="00C3756F"/>
    <w:rsid w:val="00C377C8"/>
    <w:rsid w:val="00C40494"/>
    <w:rsid w:val="00C4076A"/>
    <w:rsid w:val="00C4086D"/>
    <w:rsid w:val="00C41251"/>
    <w:rsid w:val="00C41CC9"/>
    <w:rsid w:val="00C42C69"/>
    <w:rsid w:val="00C42C71"/>
    <w:rsid w:val="00C42D49"/>
    <w:rsid w:val="00C42D85"/>
    <w:rsid w:val="00C42DF8"/>
    <w:rsid w:val="00C433AE"/>
    <w:rsid w:val="00C43A9B"/>
    <w:rsid w:val="00C44547"/>
    <w:rsid w:val="00C44C5A"/>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396F"/>
    <w:rsid w:val="00C54995"/>
    <w:rsid w:val="00C54D41"/>
    <w:rsid w:val="00C5517F"/>
    <w:rsid w:val="00C5572E"/>
    <w:rsid w:val="00C55CFC"/>
    <w:rsid w:val="00C56A28"/>
    <w:rsid w:val="00C57D72"/>
    <w:rsid w:val="00C57EF3"/>
    <w:rsid w:val="00C603E2"/>
    <w:rsid w:val="00C6047A"/>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0F9"/>
    <w:rsid w:val="00C662E2"/>
    <w:rsid w:val="00C665D5"/>
    <w:rsid w:val="00C67803"/>
    <w:rsid w:val="00C7057C"/>
    <w:rsid w:val="00C70697"/>
    <w:rsid w:val="00C72EF4"/>
    <w:rsid w:val="00C73F28"/>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8D"/>
    <w:rsid w:val="00C93196"/>
    <w:rsid w:val="00C93B42"/>
    <w:rsid w:val="00C93C4B"/>
    <w:rsid w:val="00C944AB"/>
    <w:rsid w:val="00C953CF"/>
    <w:rsid w:val="00C95B40"/>
    <w:rsid w:val="00C963BC"/>
    <w:rsid w:val="00C96D0C"/>
    <w:rsid w:val="00C97482"/>
    <w:rsid w:val="00C977D6"/>
    <w:rsid w:val="00CA0487"/>
    <w:rsid w:val="00CA04B9"/>
    <w:rsid w:val="00CA0EBA"/>
    <w:rsid w:val="00CA1057"/>
    <w:rsid w:val="00CA1ED8"/>
    <w:rsid w:val="00CA2BF4"/>
    <w:rsid w:val="00CA331B"/>
    <w:rsid w:val="00CA3474"/>
    <w:rsid w:val="00CA34C1"/>
    <w:rsid w:val="00CA4300"/>
    <w:rsid w:val="00CA5093"/>
    <w:rsid w:val="00CA5F74"/>
    <w:rsid w:val="00CA62A6"/>
    <w:rsid w:val="00CA6F09"/>
    <w:rsid w:val="00CA7373"/>
    <w:rsid w:val="00CB11DE"/>
    <w:rsid w:val="00CB1432"/>
    <w:rsid w:val="00CB1810"/>
    <w:rsid w:val="00CB1CFD"/>
    <w:rsid w:val="00CB1D2A"/>
    <w:rsid w:val="00CB1E82"/>
    <w:rsid w:val="00CB1F63"/>
    <w:rsid w:val="00CB240B"/>
    <w:rsid w:val="00CB2C47"/>
    <w:rsid w:val="00CB31CC"/>
    <w:rsid w:val="00CB38F5"/>
    <w:rsid w:val="00CB3969"/>
    <w:rsid w:val="00CB3B3A"/>
    <w:rsid w:val="00CB3BBF"/>
    <w:rsid w:val="00CB40A6"/>
    <w:rsid w:val="00CB43B7"/>
    <w:rsid w:val="00CB4491"/>
    <w:rsid w:val="00CB46CA"/>
    <w:rsid w:val="00CB4A54"/>
    <w:rsid w:val="00CB4D66"/>
    <w:rsid w:val="00CB59E0"/>
    <w:rsid w:val="00CB61EF"/>
    <w:rsid w:val="00CB65F8"/>
    <w:rsid w:val="00CB7170"/>
    <w:rsid w:val="00CB7876"/>
    <w:rsid w:val="00CB7F94"/>
    <w:rsid w:val="00CC0239"/>
    <w:rsid w:val="00CC040E"/>
    <w:rsid w:val="00CC070C"/>
    <w:rsid w:val="00CC0A45"/>
    <w:rsid w:val="00CC111F"/>
    <w:rsid w:val="00CC16FC"/>
    <w:rsid w:val="00CC1FB9"/>
    <w:rsid w:val="00CC2011"/>
    <w:rsid w:val="00CC2716"/>
    <w:rsid w:val="00CC33B9"/>
    <w:rsid w:val="00CC36B3"/>
    <w:rsid w:val="00CC3B48"/>
    <w:rsid w:val="00CC3EA0"/>
    <w:rsid w:val="00CC4046"/>
    <w:rsid w:val="00CC4265"/>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24E1"/>
    <w:rsid w:val="00CE2651"/>
    <w:rsid w:val="00CE2852"/>
    <w:rsid w:val="00CE2883"/>
    <w:rsid w:val="00CE2A8A"/>
    <w:rsid w:val="00CE56D0"/>
    <w:rsid w:val="00CE5D4B"/>
    <w:rsid w:val="00CE74E6"/>
    <w:rsid w:val="00CE7561"/>
    <w:rsid w:val="00CE7D63"/>
    <w:rsid w:val="00CF1354"/>
    <w:rsid w:val="00CF1397"/>
    <w:rsid w:val="00CF27E3"/>
    <w:rsid w:val="00CF3A80"/>
    <w:rsid w:val="00CF3ADC"/>
    <w:rsid w:val="00CF3B1F"/>
    <w:rsid w:val="00CF3BF6"/>
    <w:rsid w:val="00CF41DD"/>
    <w:rsid w:val="00CF42C4"/>
    <w:rsid w:val="00CF49D6"/>
    <w:rsid w:val="00CF51DD"/>
    <w:rsid w:val="00CF5BA1"/>
    <w:rsid w:val="00CF5CB0"/>
    <w:rsid w:val="00CF625B"/>
    <w:rsid w:val="00CF687E"/>
    <w:rsid w:val="00CF6BA0"/>
    <w:rsid w:val="00CF6F64"/>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43F"/>
    <w:rsid w:val="00D10951"/>
    <w:rsid w:val="00D115C3"/>
    <w:rsid w:val="00D11897"/>
    <w:rsid w:val="00D11FB8"/>
    <w:rsid w:val="00D12695"/>
    <w:rsid w:val="00D12889"/>
    <w:rsid w:val="00D13135"/>
    <w:rsid w:val="00D13297"/>
    <w:rsid w:val="00D13310"/>
    <w:rsid w:val="00D13325"/>
    <w:rsid w:val="00D13C81"/>
    <w:rsid w:val="00D13E4E"/>
    <w:rsid w:val="00D15AAD"/>
    <w:rsid w:val="00D15D01"/>
    <w:rsid w:val="00D161D8"/>
    <w:rsid w:val="00D165B8"/>
    <w:rsid w:val="00D17CE4"/>
    <w:rsid w:val="00D2006E"/>
    <w:rsid w:val="00D20522"/>
    <w:rsid w:val="00D21672"/>
    <w:rsid w:val="00D2277F"/>
    <w:rsid w:val="00D239A7"/>
    <w:rsid w:val="00D23BE5"/>
    <w:rsid w:val="00D23F47"/>
    <w:rsid w:val="00D242E0"/>
    <w:rsid w:val="00D2486B"/>
    <w:rsid w:val="00D24951"/>
    <w:rsid w:val="00D251A0"/>
    <w:rsid w:val="00D25491"/>
    <w:rsid w:val="00D25557"/>
    <w:rsid w:val="00D2556A"/>
    <w:rsid w:val="00D26BF0"/>
    <w:rsid w:val="00D26C20"/>
    <w:rsid w:val="00D26DBF"/>
    <w:rsid w:val="00D27E80"/>
    <w:rsid w:val="00D27F67"/>
    <w:rsid w:val="00D3005B"/>
    <w:rsid w:val="00D3014D"/>
    <w:rsid w:val="00D309CC"/>
    <w:rsid w:val="00D31995"/>
    <w:rsid w:val="00D31B35"/>
    <w:rsid w:val="00D32518"/>
    <w:rsid w:val="00D346B3"/>
    <w:rsid w:val="00D34C1E"/>
    <w:rsid w:val="00D34C5A"/>
    <w:rsid w:val="00D351A4"/>
    <w:rsid w:val="00D36455"/>
    <w:rsid w:val="00D3668A"/>
    <w:rsid w:val="00D36809"/>
    <w:rsid w:val="00D36E71"/>
    <w:rsid w:val="00D370A5"/>
    <w:rsid w:val="00D37630"/>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84F"/>
    <w:rsid w:val="00D47F30"/>
    <w:rsid w:val="00D50A06"/>
    <w:rsid w:val="00D512FF"/>
    <w:rsid w:val="00D51F60"/>
    <w:rsid w:val="00D52012"/>
    <w:rsid w:val="00D52BA3"/>
    <w:rsid w:val="00D5303E"/>
    <w:rsid w:val="00D533ED"/>
    <w:rsid w:val="00D54206"/>
    <w:rsid w:val="00D54484"/>
    <w:rsid w:val="00D546FF"/>
    <w:rsid w:val="00D548D1"/>
    <w:rsid w:val="00D55AD5"/>
    <w:rsid w:val="00D55E91"/>
    <w:rsid w:val="00D576CA"/>
    <w:rsid w:val="00D576E3"/>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2099"/>
    <w:rsid w:val="00D73192"/>
    <w:rsid w:val="00D73427"/>
    <w:rsid w:val="00D73A16"/>
    <w:rsid w:val="00D74277"/>
    <w:rsid w:val="00D74AEC"/>
    <w:rsid w:val="00D74C60"/>
    <w:rsid w:val="00D74F31"/>
    <w:rsid w:val="00D7751A"/>
    <w:rsid w:val="00D777E0"/>
    <w:rsid w:val="00D77B1D"/>
    <w:rsid w:val="00D77FDA"/>
    <w:rsid w:val="00D800F3"/>
    <w:rsid w:val="00D8021F"/>
    <w:rsid w:val="00D80383"/>
    <w:rsid w:val="00D80ADB"/>
    <w:rsid w:val="00D80B3E"/>
    <w:rsid w:val="00D81DFE"/>
    <w:rsid w:val="00D81F78"/>
    <w:rsid w:val="00D8201A"/>
    <w:rsid w:val="00D823C6"/>
    <w:rsid w:val="00D82883"/>
    <w:rsid w:val="00D82E25"/>
    <w:rsid w:val="00D837A0"/>
    <w:rsid w:val="00D86189"/>
    <w:rsid w:val="00D86B71"/>
    <w:rsid w:val="00D86CA3"/>
    <w:rsid w:val="00D87003"/>
    <w:rsid w:val="00D871CE"/>
    <w:rsid w:val="00D8787A"/>
    <w:rsid w:val="00D878A9"/>
    <w:rsid w:val="00D87C65"/>
    <w:rsid w:val="00D9129F"/>
    <w:rsid w:val="00D91937"/>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072E"/>
    <w:rsid w:val="00DA25B1"/>
    <w:rsid w:val="00DA305E"/>
    <w:rsid w:val="00DA3477"/>
    <w:rsid w:val="00DA358A"/>
    <w:rsid w:val="00DA41F5"/>
    <w:rsid w:val="00DA5007"/>
    <w:rsid w:val="00DA5417"/>
    <w:rsid w:val="00DA56E8"/>
    <w:rsid w:val="00DA5BDE"/>
    <w:rsid w:val="00DA6689"/>
    <w:rsid w:val="00DA7255"/>
    <w:rsid w:val="00DA7516"/>
    <w:rsid w:val="00DB0A9F"/>
    <w:rsid w:val="00DB0F9E"/>
    <w:rsid w:val="00DB1A51"/>
    <w:rsid w:val="00DB1C6D"/>
    <w:rsid w:val="00DB27C1"/>
    <w:rsid w:val="00DB377D"/>
    <w:rsid w:val="00DB4499"/>
    <w:rsid w:val="00DB4C71"/>
    <w:rsid w:val="00DB4FFB"/>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3523"/>
    <w:rsid w:val="00DD4536"/>
    <w:rsid w:val="00DD5CE4"/>
    <w:rsid w:val="00DD6A8C"/>
    <w:rsid w:val="00DD6C37"/>
    <w:rsid w:val="00DD6EE7"/>
    <w:rsid w:val="00DD75E2"/>
    <w:rsid w:val="00DD7DCF"/>
    <w:rsid w:val="00DE06D0"/>
    <w:rsid w:val="00DE16A2"/>
    <w:rsid w:val="00DE1825"/>
    <w:rsid w:val="00DE1A37"/>
    <w:rsid w:val="00DE1ADF"/>
    <w:rsid w:val="00DE3171"/>
    <w:rsid w:val="00DE320C"/>
    <w:rsid w:val="00DE356B"/>
    <w:rsid w:val="00DE36CE"/>
    <w:rsid w:val="00DE4553"/>
    <w:rsid w:val="00DE4C2B"/>
    <w:rsid w:val="00DE4D1B"/>
    <w:rsid w:val="00DE4FDC"/>
    <w:rsid w:val="00DE5608"/>
    <w:rsid w:val="00DE58D0"/>
    <w:rsid w:val="00DE654F"/>
    <w:rsid w:val="00DE784E"/>
    <w:rsid w:val="00DE7C1F"/>
    <w:rsid w:val="00DF0469"/>
    <w:rsid w:val="00DF0B6E"/>
    <w:rsid w:val="00DF0DF2"/>
    <w:rsid w:val="00DF15E0"/>
    <w:rsid w:val="00DF2B54"/>
    <w:rsid w:val="00DF318B"/>
    <w:rsid w:val="00DF3520"/>
    <w:rsid w:val="00DF369C"/>
    <w:rsid w:val="00DF37A0"/>
    <w:rsid w:val="00DF3B7B"/>
    <w:rsid w:val="00DF4008"/>
    <w:rsid w:val="00DF45B5"/>
    <w:rsid w:val="00DF4EA1"/>
    <w:rsid w:val="00DF4F61"/>
    <w:rsid w:val="00DF502F"/>
    <w:rsid w:val="00DF6056"/>
    <w:rsid w:val="00DF7559"/>
    <w:rsid w:val="00E00411"/>
    <w:rsid w:val="00E006FD"/>
    <w:rsid w:val="00E00C1E"/>
    <w:rsid w:val="00E00D7C"/>
    <w:rsid w:val="00E012C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C0B"/>
    <w:rsid w:val="00E1555A"/>
    <w:rsid w:val="00E16887"/>
    <w:rsid w:val="00E1691D"/>
    <w:rsid w:val="00E1698F"/>
    <w:rsid w:val="00E17FA2"/>
    <w:rsid w:val="00E20601"/>
    <w:rsid w:val="00E209C7"/>
    <w:rsid w:val="00E20A0E"/>
    <w:rsid w:val="00E20FEC"/>
    <w:rsid w:val="00E22330"/>
    <w:rsid w:val="00E2423D"/>
    <w:rsid w:val="00E24340"/>
    <w:rsid w:val="00E24460"/>
    <w:rsid w:val="00E24518"/>
    <w:rsid w:val="00E24FD3"/>
    <w:rsid w:val="00E25353"/>
    <w:rsid w:val="00E25AE6"/>
    <w:rsid w:val="00E30B5A"/>
    <w:rsid w:val="00E3120E"/>
    <w:rsid w:val="00E3123D"/>
    <w:rsid w:val="00E31461"/>
    <w:rsid w:val="00E31D43"/>
    <w:rsid w:val="00E32189"/>
    <w:rsid w:val="00E32608"/>
    <w:rsid w:val="00E32773"/>
    <w:rsid w:val="00E33156"/>
    <w:rsid w:val="00E33CDD"/>
    <w:rsid w:val="00E34188"/>
    <w:rsid w:val="00E345CD"/>
    <w:rsid w:val="00E34B6E"/>
    <w:rsid w:val="00E34EEA"/>
    <w:rsid w:val="00E35559"/>
    <w:rsid w:val="00E359C0"/>
    <w:rsid w:val="00E35EF6"/>
    <w:rsid w:val="00E3663D"/>
    <w:rsid w:val="00E36EBA"/>
    <w:rsid w:val="00E371D3"/>
    <w:rsid w:val="00E3723A"/>
    <w:rsid w:val="00E374E2"/>
    <w:rsid w:val="00E37860"/>
    <w:rsid w:val="00E37CC2"/>
    <w:rsid w:val="00E4025F"/>
    <w:rsid w:val="00E40473"/>
    <w:rsid w:val="00E413B2"/>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219D"/>
    <w:rsid w:val="00E52E06"/>
    <w:rsid w:val="00E52E2F"/>
    <w:rsid w:val="00E53B68"/>
    <w:rsid w:val="00E53B75"/>
    <w:rsid w:val="00E54E3B"/>
    <w:rsid w:val="00E557C6"/>
    <w:rsid w:val="00E55C1A"/>
    <w:rsid w:val="00E55C55"/>
    <w:rsid w:val="00E55D27"/>
    <w:rsid w:val="00E55D37"/>
    <w:rsid w:val="00E5729C"/>
    <w:rsid w:val="00E572F1"/>
    <w:rsid w:val="00E57565"/>
    <w:rsid w:val="00E60AD7"/>
    <w:rsid w:val="00E61BFB"/>
    <w:rsid w:val="00E62B5D"/>
    <w:rsid w:val="00E62BD9"/>
    <w:rsid w:val="00E62BFC"/>
    <w:rsid w:val="00E63838"/>
    <w:rsid w:val="00E6427E"/>
    <w:rsid w:val="00E64434"/>
    <w:rsid w:val="00E64647"/>
    <w:rsid w:val="00E650C5"/>
    <w:rsid w:val="00E65804"/>
    <w:rsid w:val="00E65BD4"/>
    <w:rsid w:val="00E6612D"/>
    <w:rsid w:val="00E67540"/>
    <w:rsid w:val="00E677DD"/>
    <w:rsid w:val="00E67998"/>
    <w:rsid w:val="00E67C51"/>
    <w:rsid w:val="00E67CEC"/>
    <w:rsid w:val="00E7011B"/>
    <w:rsid w:val="00E7069F"/>
    <w:rsid w:val="00E72EFC"/>
    <w:rsid w:val="00E73DC7"/>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AA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BBD"/>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4483"/>
    <w:rsid w:val="00EA5AA7"/>
    <w:rsid w:val="00EA5DF0"/>
    <w:rsid w:val="00EA621E"/>
    <w:rsid w:val="00EA6A36"/>
    <w:rsid w:val="00EA7056"/>
    <w:rsid w:val="00EA70B1"/>
    <w:rsid w:val="00EA765A"/>
    <w:rsid w:val="00EA7A41"/>
    <w:rsid w:val="00EB046F"/>
    <w:rsid w:val="00EB077B"/>
    <w:rsid w:val="00EB09F3"/>
    <w:rsid w:val="00EB3BA7"/>
    <w:rsid w:val="00EB3C74"/>
    <w:rsid w:val="00EB3DE6"/>
    <w:rsid w:val="00EB4791"/>
    <w:rsid w:val="00EB4C70"/>
    <w:rsid w:val="00EB4EA2"/>
    <w:rsid w:val="00EB55C0"/>
    <w:rsid w:val="00EB68B4"/>
    <w:rsid w:val="00EB75F3"/>
    <w:rsid w:val="00EB7CE4"/>
    <w:rsid w:val="00EB7FE7"/>
    <w:rsid w:val="00EC17F7"/>
    <w:rsid w:val="00EC1E07"/>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2C"/>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BB7"/>
    <w:rsid w:val="00EE3AF2"/>
    <w:rsid w:val="00EE420E"/>
    <w:rsid w:val="00EE4C32"/>
    <w:rsid w:val="00EE5A1B"/>
    <w:rsid w:val="00EE6A74"/>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405D"/>
    <w:rsid w:val="00F15FA5"/>
    <w:rsid w:val="00F162DA"/>
    <w:rsid w:val="00F16652"/>
    <w:rsid w:val="00F16746"/>
    <w:rsid w:val="00F16993"/>
    <w:rsid w:val="00F171FE"/>
    <w:rsid w:val="00F17A7B"/>
    <w:rsid w:val="00F17E83"/>
    <w:rsid w:val="00F20236"/>
    <w:rsid w:val="00F208CE"/>
    <w:rsid w:val="00F208F0"/>
    <w:rsid w:val="00F209B7"/>
    <w:rsid w:val="00F218FA"/>
    <w:rsid w:val="00F2238D"/>
    <w:rsid w:val="00F228C9"/>
    <w:rsid w:val="00F2376F"/>
    <w:rsid w:val="00F240C7"/>
    <w:rsid w:val="00F240CC"/>
    <w:rsid w:val="00F243D8"/>
    <w:rsid w:val="00F24CC7"/>
    <w:rsid w:val="00F24DE0"/>
    <w:rsid w:val="00F24F01"/>
    <w:rsid w:val="00F2688F"/>
    <w:rsid w:val="00F26E71"/>
    <w:rsid w:val="00F27102"/>
    <w:rsid w:val="00F30828"/>
    <w:rsid w:val="00F3108E"/>
    <w:rsid w:val="00F31148"/>
    <w:rsid w:val="00F313D6"/>
    <w:rsid w:val="00F32120"/>
    <w:rsid w:val="00F326AF"/>
    <w:rsid w:val="00F32B20"/>
    <w:rsid w:val="00F32D6C"/>
    <w:rsid w:val="00F33113"/>
    <w:rsid w:val="00F33232"/>
    <w:rsid w:val="00F339C9"/>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0FE8"/>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DEA"/>
    <w:rsid w:val="00F60EA4"/>
    <w:rsid w:val="00F6139A"/>
    <w:rsid w:val="00F6158E"/>
    <w:rsid w:val="00F6212D"/>
    <w:rsid w:val="00F6284D"/>
    <w:rsid w:val="00F62970"/>
    <w:rsid w:val="00F62AE0"/>
    <w:rsid w:val="00F6302A"/>
    <w:rsid w:val="00F63055"/>
    <w:rsid w:val="00F638B3"/>
    <w:rsid w:val="00F63E25"/>
    <w:rsid w:val="00F64C2B"/>
    <w:rsid w:val="00F651BE"/>
    <w:rsid w:val="00F65A9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5F6C"/>
    <w:rsid w:val="00F76EFA"/>
    <w:rsid w:val="00F773FB"/>
    <w:rsid w:val="00F77B84"/>
    <w:rsid w:val="00F804BE"/>
    <w:rsid w:val="00F817CE"/>
    <w:rsid w:val="00F81F6D"/>
    <w:rsid w:val="00F8300F"/>
    <w:rsid w:val="00F8319E"/>
    <w:rsid w:val="00F835FD"/>
    <w:rsid w:val="00F8431E"/>
    <w:rsid w:val="00F8456C"/>
    <w:rsid w:val="00F8488E"/>
    <w:rsid w:val="00F8498C"/>
    <w:rsid w:val="00F849E1"/>
    <w:rsid w:val="00F84C46"/>
    <w:rsid w:val="00F85349"/>
    <w:rsid w:val="00F8539B"/>
    <w:rsid w:val="00F8586A"/>
    <w:rsid w:val="00F859D8"/>
    <w:rsid w:val="00F85CA4"/>
    <w:rsid w:val="00F8666C"/>
    <w:rsid w:val="00F868F5"/>
    <w:rsid w:val="00F875D3"/>
    <w:rsid w:val="00F902FD"/>
    <w:rsid w:val="00F90344"/>
    <w:rsid w:val="00F90497"/>
    <w:rsid w:val="00F9056A"/>
    <w:rsid w:val="00F90713"/>
    <w:rsid w:val="00F90E77"/>
    <w:rsid w:val="00F90F8D"/>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5E90"/>
    <w:rsid w:val="00FB60B2"/>
    <w:rsid w:val="00FB6A6A"/>
    <w:rsid w:val="00FB6AF7"/>
    <w:rsid w:val="00FB72D9"/>
    <w:rsid w:val="00FB743F"/>
    <w:rsid w:val="00FB7CAE"/>
    <w:rsid w:val="00FC132F"/>
    <w:rsid w:val="00FC14D6"/>
    <w:rsid w:val="00FC224E"/>
    <w:rsid w:val="00FC2F90"/>
    <w:rsid w:val="00FC3CA0"/>
    <w:rsid w:val="00FC4AD0"/>
    <w:rsid w:val="00FC54BD"/>
    <w:rsid w:val="00FC65EA"/>
    <w:rsid w:val="00FC7413"/>
    <w:rsid w:val="00FC7429"/>
    <w:rsid w:val="00FC7653"/>
    <w:rsid w:val="00FC785A"/>
    <w:rsid w:val="00FC7868"/>
    <w:rsid w:val="00FD0499"/>
    <w:rsid w:val="00FD07F6"/>
    <w:rsid w:val="00FD0F14"/>
    <w:rsid w:val="00FD1E1B"/>
    <w:rsid w:val="00FD1EC8"/>
    <w:rsid w:val="00FD22FA"/>
    <w:rsid w:val="00FD2AEA"/>
    <w:rsid w:val="00FD2B52"/>
    <w:rsid w:val="00FD2CEC"/>
    <w:rsid w:val="00FD343D"/>
    <w:rsid w:val="00FD373C"/>
    <w:rsid w:val="00FD3F3C"/>
    <w:rsid w:val="00FD3FB3"/>
    <w:rsid w:val="00FD405F"/>
    <w:rsid w:val="00FD47ED"/>
    <w:rsid w:val="00FD4EC7"/>
    <w:rsid w:val="00FD5C20"/>
    <w:rsid w:val="00FD6174"/>
    <w:rsid w:val="00FD653F"/>
    <w:rsid w:val="00FD74DB"/>
    <w:rsid w:val="00FD7660"/>
    <w:rsid w:val="00FD77AB"/>
    <w:rsid w:val="00FE00B2"/>
    <w:rsid w:val="00FE0655"/>
    <w:rsid w:val="00FE0C3E"/>
    <w:rsid w:val="00FE1336"/>
    <w:rsid w:val="00FE2365"/>
    <w:rsid w:val="00FE2A4D"/>
    <w:rsid w:val="00FE3C6C"/>
    <w:rsid w:val="00FE3D51"/>
    <w:rsid w:val="00FE4C7B"/>
    <w:rsid w:val="00FE58D1"/>
    <w:rsid w:val="00FE5CEC"/>
    <w:rsid w:val="00FE6BDD"/>
    <w:rsid w:val="00FE7336"/>
    <w:rsid w:val="00FE787C"/>
    <w:rsid w:val="00FF0BB8"/>
    <w:rsid w:val="00FF0CE1"/>
    <w:rsid w:val="00FF10FD"/>
    <w:rsid w:val="00FF1DA2"/>
    <w:rsid w:val="00FF3013"/>
    <w:rsid w:val="00FF42E9"/>
    <w:rsid w:val="00FF45A5"/>
    <w:rsid w:val="00FF4A5C"/>
    <w:rsid w:val="00FF547E"/>
    <w:rsid w:val="00FF57F3"/>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69540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 w:type="paragraph" w:customStyle="1" w:styleId="bullet">
    <w:name w:val="bullet"/>
    <w:basedOn w:val="ListParagraph"/>
    <w:link w:val="bulletChar"/>
    <w:qFormat/>
    <w:rsid w:val="0095540B"/>
    <w:pPr>
      <w:widowControl w:val="0"/>
      <w:numPr>
        <w:numId w:val="34"/>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95540B"/>
    <w:rPr>
      <w:rFonts w:ascii="Times New Roman" w:eastAsia="Times New Roman" w:hAnsi="Times New Roman"/>
      <w:kern w:val="2"/>
      <w:szCs w:val="24"/>
      <w:lang w:val="en-GB" w:eastAsia="en-US"/>
    </w:rPr>
  </w:style>
  <w:style w:type="paragraph" w:customStyle="1" w:styleId="References">
    <w:name w:val="References"/>
    <w:basedOn w:val="Normal"/>
    <w:rsid w:val="00AE7CCD"/>
    <w:pPr>
      <w:numPr>
        <w:numId w:val="36"/>
      </w:numPr>
      <w:autoSpaceDE w:val="0"/>
      <w:autoSpaceDN w:val="0"/>
      <w:spacing w:before="60" w:after="60" w:line="360" w:lineRule="atLeast"/>
      <w:jc w:val="both"/>
    </w:pPr>
    <w:rPr>
      <w:rFonts w:eastAsia="SimSun"/>
      <w:sz w:val="22"/>
      <w:szCs w:val="16"/>
      <w:lang w:eastAsia="en-US"/>
    </w:rPr>
  </w:style>
  <w:style w:type="character" w:customStyle="1" w:styleId="FooterChar">
    <w:name w:val="Footer Char"/>
    <w:basedOn w:val="DefaultParagraphFont"/>
    <w:link w:val="Footer"/>
    <w:uiPriority w:val="99"/>
    <w:rsid w:val="00772F21"/>
    <w:rPr>
      <w:rFonts w:ascii="Arial" w:hAnsi="Arial" w:cs="Arial"/>
      <w:b/>
      <w:bCs/>
      <w:i/>
      <w:i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51639452">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9B1176-B15D-8247-840E-2EEF3DAA5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7</TotalTime>
  <Pages>5</Pages>
  <Words>2140</Words>
  <Characters>12198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14310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Wei Zeng</cp:lastModifiedBy>
  <cp:revision>4</cp:revision>
  <cp:lastPrinted>2008-01-31T16:09:00Z</cp:lastPrinted>
  <dcterms:created xsi:type="dcterms:W3CDTF">2019-08-17T02:53:00Z</dcterms:created>
  <dcterms:modified xsi:type="dcterms:W3CDTF">2019-08-17T04:07:00Z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