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5ACDC" w14:textId="5D018860" w:rsidR="00113916" w:rsidRPr="00916803"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16803">
        <w:rPr>
          <w:rFonts w:ascii="Arial" w:hAnsi="Arial"/>
          <w:b/>
          <w:lang w:val="en-US"/>
        </w:rPr>
        <w:t xml:space="preserve">3GPP TSG RAN </w:t>
      </w:r>
      <w:r w:rsidR="002D06C9" w:rsidRPr="00916803">
        <w:rPr>
          <w:rFonts w:ascii="Arial" w:hAnsi="Arial"/>
          <w:b/>
          <w:lang w:val="en-US"/>
        </w:rPr>
        <w:t>WG</w:t>
      </w:r>
      <w:r w:rsidR="000C7A90">
        <w:rPr>
          <w:rFonts w:ascii="Arial" w:hAnsi="Arial"/>
          <w:b/>
          <w:lang w:val="en-US"/>
        </w:rPr>
        <w:t>1</w:t>
      </w:r>
      <w:r w:rsidR="002D06C9" w:rsidRPr="00916803">
        <w:rPr>
          <w:rFonts w:ascii="Arial" w:hAnsi="Arial"/>
          <w:b/>
          <w:lang w:val="en-US"/>
        </w:rPr>
        <w:t xml:space="preserve"> </w:t>
      </w:r>
      <w:r w:rsidR="00F02F65" w:rsidRPr="00916803">
        <w:rPr>
          <w:rFonts w:ascii="Arial" w:hAnsi="Arial"/>
          <w:b/>
          <w:lang w:val="en-US"/>
        </w:rPr>
        <w:t>Meeting #</w:t>
      </w:r>
      <w:r w:rsidR="000C7A90">
        <w:rPr>
          <w:rFonts w:ascii="Arial" w:hAnsi="Arial"/>
          <w:b/>
          <w:lang w:val="en-US"/>
        </w:rPr>
        <w:t>98</w:t>
      </w:r>
      <w:r w:rsidR="00D8229F" w:rsidRPr="00916803">
        <w:rPr>
          <w:rFonts w:ascii="Arial" w:hAnsi="Arial"/>
          <w:b/>
          <w:lang w:val="en-US"/>
        </w:rPr>
        <w:t xml:space="preserve"> </w:t>
      </w:r>
      <w:r w:rsidR="00D6375C" w:rsidRPr="00916803">
        <w:rPr>
          <w:rFonts w:ascii="Arial" w:hAnsi="Arial"/>
          <w:b/>
          <w:lang w:val="en-US"/>
        </w:rPr>
        <w:tab/>
      </w:r>
      <w:r w:rsidR="00F80EA7">
        <w:rPr>
          <w:b/>
          <w:lang w:val="en-US"/>
        </w:rPr>
        <w:t>R</w:t>
      </w:r>
      <w:r w:rsidR="000C7A90">
        <w:rPr>
          <w:b/>
          <w:lang w:val="en-US"/>
        </w:rPr>
        <w:t>1</w:t>
      </w:r>
      <w:r w:rsidR="00897227">
        <w:rPr>
          <w:b/>
          <w:lang w:val="en-US"/>
        </w:rPr>
        <w:t>-19</w:t>
      </w:r>
      <w:r w:rsidR="000B1C54" w:rsidRPr="000B1C54">
        <w:rPr>
          <w:b/>
          <w:lang w:val="en-US"/>
        </w:rPr>
        <w:t>09000</w:t>
      </w:r>
    </w:p>
    <w:p w14:paraId="66354B83" w14:textId="620ACBD5" w:rsidR="00113916" w:rsidRPr="00916803" w:rsidRDefault="00F321E0" w:rsidP="00113916">
      <w:pPr>
        <w:rPr>
          <w:rFonts w:ascii="Arial" w:hAnsi="Arial"/>
          <w:b/>
          <w:lang w:val="en-US"/>
        </w:rPr>
      </w:pPr>
      <w:r>
        <w:rPr>
          <w:rFonts w:ascii="Arial" w:hAnsi="Arial"/>
          <w:b/>
          <w:lang w:val="en-US"/>
        </w:rPr>
        <w:t>Prague, CZ</w:t>
      </w:r>
      <w:r w:rsidR="00C434DD" w:rsidRPr="00916803">
        <w:rPr>
          <w:rFonts w:ascii="Arial" w:hAnsi="Arial"/>
          <w:b/>
          <w:lang w:val="en-US"/>
        </w:rPr>
        <w:t>,</w:t>
      </w:r>
      <w:r w:rsidR="00F02F65" w:rsidRPr="00916803">
        <w:rPr>
          <w:rFonts w:ascii="Arial" w:hAnsi="Arial"/>
          <w:b/>
          <w:lang w:val="en-US"/>
        </w:rPr>
        <w:t xml:space="preserve"> </w:t>
      </w:r>
      <w:r>
        <w:rPr>
          <w:rFonts w:ascii="Arial" w:hAnsi="Arial"/>
          <w:b/>
          <w:lang w:val="en-US"/>
        </w:rPr>
        <w:t>26</w:t>
      </w:r>
      <w:r w:rsidRPr="00F321E0">
        <w:rPr>
          <w:rFonts w:ascii="Arial" w:hAnsi="Arial"/>
          <w:b/>
          <w:vertAlign w:val="superscript"/>
          <w:lang w:val="en-US"/>
        </w:rPr>
        <w:t>th</w:t>
      </w:r>
      <w:r>
        <w:rPr>
          <w:rFonts w:ascii="Arial" w:hAnsi="Arial"/>
          <w:b/>
          <w:lang w:val="en-US"/>
        </w:rPr>
        <w:t xml:space="preserve"> </w:t>
      </w:r>
      <w:r w:rsidR="00D8229F" w:rsidRPr="00916803">
        <w:rPr>
          <w:rFonts w:ascii="Arial" w:hAnsi="Arial"/>
          <w:b/>
          <w:lang w:val="en-US"/>
        </w:rPr>
        <w:t>-</w:t>
      </w:r>
      <w:r>
        <w:rPr>
          <w:rFonts w:ascii="Arial" w:hAnsi="Arial"/>
          <w:b/>
          <w:lang w:val="en-US"/>
        </w:rPr>
        <w:t>30</w:t>
      </w:r>
      <w:r w:rsidR="00D8229F" w:rsidRPr="00916803">
        <w:rPr>
          <w:rFonts w:ascii="Arial" w:hAnsi="Arial"/>
          <w:b/>
          <w:vertAlign w:val="superscript"/>
          <w:lang w:val="en-US"/>
        </w:rPr>
        <w:t>th</w:t>
      </w:r>
      <w:r w:rsidR="00D8229F" w:rsidRPr="00916803">
        <w:rPr>
          <w:rFonts w:ascii="Arial" w:hAnsi="Arial"/>
          <w:b/>
          <w:lang w:val="en-US"/>
        </w:rPr>
        <w:t xml:space="preserve"> </w:t>
      </w:r>
      <w:r>
        <w:rPr>
          <w:rFonts w:ascii="Arial" w:hAnsi="Arial"/>
          <w:b/>
          <w:lang w:val="en-US"/>
        </w:rPr>
        <w:t>August</w:t>
      </w:r>
      <w:r w:rsidR="00D8229F" w:rsidRPr="00916803">
        <w:rPr>
          <w:rFonts w:ascii="Arial" w:hAnsi="Arial"/>
          <w:b/>
          <w:lang w:val="en-US"/>
        </w:rPr>
        <w:t xml:space="preserve"> </w:t>
      </w:r>
      <w:r w:rsidR="00E820A6" w:rsidRPr="00916803">
        <w:rPr>
          <w:rFonts w:ascii="Arial" w:hAnsi="Arial"/>
          <w:b/>
          <w:lang w:val="en-US"/>
        </w:rPr>
        <w:t>201</w:t>
      </w:r>
      <w:r w:rsidR="00AC183A" w:rsidRPr="00916803">
        <w:rPr>
          <w:rFonts w:ascii="Arial" w:hAnsi="Arial"/>
          <w:b/>
          <w:lang w:val="en-US"/>
        </w:rPr>
        <w:t>9</w:t>
      </w:r>
    </w:p>
    <w:p w14:paraId="1FB5368E" w14:textId="77777777" w:rsidR="000052CF" w:rsidRPr="00916803" w:rsidRDefault="000052CF" w:rsidP="001054BC">
      <w:pPr>
        <w:tabs>
          <w:tab w:val="left" w:pos="1800"/>
        </w:tabs>
        <w:spacing w:after="60"/>
        <w:ind w:left="1800" w:hanging="1800"/>
        <w:rPr>
          <w:b/>
          <w:color w:val="000000"/>
          <w:sz w:val="24"/>
          <w:lang w:val="en-US"/>
        </w:rPr>
      </w:pPr>
    </w:p>
    <w:p w14:paraId="68A4C576" w14:textId="6BBA5997" w:rsidR="001054BC" w:rsidRPr="00916803" w:rsidRDefault="001054BC" w:rsidP="001054BC">
      <w:pPr>
        <w:tabs>
          <w:tab w:val="left" w:pos="1800"/>
        </w:tabs>
        <w:spacing w:after="60"/>
        <w:ind w:left="1800" w:hanging="1800"/>
        <w:rPr>
          <w:b/>
          <w:sz w:val="24"/>
          <w:lang w:val="en-US"/>
        </w:rPr>
      </w:pPr>
      <w:r w:rsidRPr="00916803">
        <w:rPr>
          <w:b/>
          <w:color w:val="000000"/>
          <w:sz w:val="24"/>
          <w:lang w:val="en-US"/>
        </w:rPr>
        <w:t>Title:</w:t>
      </w:r>
      <w:r w:rsidRPr="00916803">
        <w:rPr>
          <w:b/>
          <w:color w:val="000000"/>
          <w:sz w:val="24"/>
          <w:lang w:val="en-US"/>
        </w:rPr>
        <w:tab/>
      </w:r>
      <w:r w:rsidR="000C7A90">
        <w:rPr>
          <w:b/>
          <w:color w:val="000000"/>
          <w:sz w:val="24"/>
          <w:lang w:val="en-US"/>
        </w:rPr>
        <w:t>NTN Regulatory Aspects</w:t>
      </w:r>
    </w:p>
    <w:p w14:paraId="143838CE" w14:textId="1C638698" w:rsidR="001054BC" w:rsidRPr="00916803" w:rsidRDefault="001054BC" w:rsidP="001054BC">
      <w:pPr>
        <w:tabs>
          <w:tab w:val="left" w:pos="1800"/>
        </w:tabs>
        <w:spacing w:after="60"/>
        <w:rPr>
          <w:b/>
          <w:sz w:val="24"/>
          <w:lang w:val="en-US"/>
        </w:rPr>
      </w:pPr>
      <w:r w:rsidRPr="00916803">
        <w:rPr>
          <w:b/>
          <w:sz w:val="24"/>
          <w:lang w:val="en-US"/>
        </w:rPr>
        <w:t xml:space="preserve">Source: </w:t>
      </w:r>
      <w:r w:rsidRPr="00916803">
        <w:rPr>
          <w:b/>
          <w:sz w:val="24"/>
          <w:lang w:val="en-US"/>
        </w:rPr>
        <w:tab/>
      </w:r>
      <w:r w:rsidR="00131DF4">
        <w:rPr>
          <w:b/>
          <w:sz w:val="24"/>
          <w:lang w:val="en-US"/>
        </w:rPr>
        <w:t>Fraunhofer IIS, Fraunhofer HHI</w:t>
      </w:r>
      <w:r w:rsidR="00131DF4" w:rsidRPr="00916803">
        <w:rPr>
          <w:b/>
          <w:sz w:val="24"/>
          <w:lang w:val="en-US"/>
        </w:rPr>
        <w:t xml:space="preserve"> </w:t>
      </w:r>
    </w:p>
    <w:p w14:paraId="4BE7F0C1" w14:textId="11017613" w:rsidR="001054BC" w:rsidRPr="00916803" w:rsidRDefault="001054BC" w:rsidP="001054BC">
      <w:pPr>
        <w:tabs>
          <w:tab w:val="left" w:pos="1800"/>
        </w:tabs>
        <w:spacing w:after="60"/>
        <w:rPr>
          <w:b/>
          <w:sz w:val="24"/>
          <w:lang w:val="en-US"/>
        </w:rPr>
      </w:pPr>
      <w:r w:rsidRPr="00916803">
        <w:rPr>
          <w:b/>
          <w:sz w:val="24"/>
          <w:lang w:val="en-US"/>
        </w:rPr>
        <w:t>Type:</w:t>
      </w:r>
      <w:r w:rsidRPr="00916803">
        <w:rPr>
          <w:b/>
          <w:sz w:val="24"/>
          <w:lang w:val="en-US"/>
        </w:rPr>
        <w:tab/>
      </w:r>
      <w:r w:rsidR="000C7A90">
        <w:rPr>
          <w:b/>
          <w:sz w:val="24"/>
          <w:lang w:val="en-US"/>
        </w:rPr>
        <w:t>Discussion</w:t>
      </w:r>
    </w:p>
    <w:p w14:paraId="1C0C059D" w14:textId="5F3B9D03" w:rsidR="001054BC" w:rsidRPr="00916803" w:rsidRDefault="001054BC" w:rsidP="001054BC">
      <w:pPr>
        <w:tabs>
          <w:tab w:val="left" w:pos="1800"/>
        </w:tabs>
        <w:spacing w:after="60"/>
        <w:rPr>
          <w:b/>
          <w:sz w:val="24"/>
          <w:lang w:val="en-US"/>
        </w:rPr>
      </w:pPr>
      <w:r w:rsidRPr="00916803">
        <w:rPr>
          <w:b/>
          <w:sz w:val="24"/>
          <w:lang w:val="en-US"/>
        </w:rPr>
        <w:t>Document for:</w:t>
      </w:r>
      <w:r w:rsidRPr="00916803">
        <w:rPr>
          <w:b/>
          <w:sz w:val="24"/>
          <w:lang w:val="en-US"/>
        </w:rPr>
        <w:tab/>
      </w:r>
      <w:r w:rsidR="00F321E0">
        <w:rPr>
          <w:b/>
          <w:sz w:val="24"/>
          <w:lang w:val="en-US"/>
        </w:rPr>
        <w:t>Agreement</w:t>
      </w:r>
    </w:p>
    <w:p w14:paraId="2075DF83" w14:textId="34712815" w:rsidR="00F15DF8" w:rsidRPr="00916803" w:rsidRDefault="001054BC" w:rsidP="00501040">
      <w:pPr>
        <w:tabs>
          <w:tab w:val="left" w:pos="1800"/>
        </w:tabs>
        <w:spacing w:after="60"/>
        <w:rPr>
          <w:rFonts w:ascii="Arial" w:eastAsia="Batang" w:hAnsi="Arial" w:cs="Arial"/>
          <w:b/>
          <w:lang w:val="en-US" w:eastAsia="zh-CN"/>
        </w:rPr>
      </w:pPr>
      <w:r w:rsidRPr="00916803">
        <w:rPr>
          <w:b/>
          <w:sz w:val="24"/>
          <w:lang w:val="en-US"/>
        </w:rPr>
        <w:t>Agenda Item:</w:t>
      </w:r>
      <w:r w:rsidRPr="00916803">
        <w:rPr>
          <w:b/>
          <w:sz w:val="24"/>
          <w:lang w:val="en-US"/>
        </w:rPr>
        <w:tab/>
      </w:r>
      <w:r w:rsidR="000C7A90">
        <w:rPr>
          <w:b/>
          <w:sz w:val="24"/>
          <w:lang w:val="en-US"/>
        </w:rPr>
        <w:t>7.2.5.2</w:t>
      </w:r>
      <w:r w:rsidR="000C7A90" w:rsidRPr="000C7A90">
        <w:rPr>
          <w:b/>
          <w:sz w:val="24"/>
          <w:lang w:val="en-US"/>
        </w:rPr>
        <w:t xml:space="preserve"> Physical layer control procedures</w:t>
      </w:r>
    </w:p>
    <w:p w14:paraId="151F6659" w14:textId="0596C6F8" w:rsidR="00302253" w:rsidRPr="00916803" w:rsidRDefault="00F15DF8" w:rsidP="00501040">
      <w:pPr>
        <w:tabs>
          <w:tab w:val="left" w:pos="1800"/>
        </w:tabs>
        <w:spacing w:after="60"/>
        <w:rPr>
          <w:rFonts w:eastAsia="MS Mincho"/>
          <w:b/>
          <w:sz w:val="24"/>
          <w:lang w:val="en-US"/>
        </w:rPr>
      </w:pPr>
      <w:r w:rsidRPr="00916803">
        <w:rPr>
          <w:rFonts w:ascii="Arial" w:eastAsia="Batang" w:hAnsi="Arial" w:cs="Arial"/>
          <w:b/>
          <w:lang w:val="en-US" w:eastAsia="zh-CN"/>
        </w:rPr>
        <w:t xml:space="preserve">Study Item: </w:t>
      </w:r>
      <w:r w:rsidRPr="00916803">
        <w:rPr>
          <w:rFonts w:ascii="Arial" w:eastAsia="Batang" w:hAnsi="Arial" w:cs="Arial"/>
          <w:b/>
          <w:lang w:val="en-US" w:eastAsia="zh-CN"/>
        </w:rPr>
        <w:tab/>
        <w:t xml:space="preserve">FS_NR_NTN_solutions: </w:t>
      </w:r>
      <w:r w:rsidR="00701DE5" w:rsidRPr="00916803">
        <w:rPr>
          <w:rFonts w:ascii="Arial" w:eastAsia="Batang" w:hAnsi="Arial" w:cs="Arial"/>
          <w:b/>
          <w:lang w:val="en-US" w:eastAsia="zh-CN"/>
        </w:rPr>
        <w:t>Study on solutions for NR to support non-terrestrial networks (NTN)</w:t>
      </w:r>
    </w:p>
    <w:p w14:paraId="6B214397" w14:textId="77777777" w:rsidR="00302253" w:rsidRPr="00916803" w:rsidRDefault="00302253" w:rsidP="001054BC">
      <w:pPr>
        <w:tabs>
          <w:tab w:val="left" w:pos="1800"/>
        </w:tabs>
        <w:spacing w:after="60"/>
        <w:rPr>
          <w:rFonts w:eastAsia="MS Mincho"/>
          <w:b/>
          <w:sz w:val="24"/>
          <w:lang w:val="en-US"/>
        </w:rPr>
      </w:pPr>
    </w:p>
    <w:bookmarkEnd w:id="0"/>
    <w:bookmarkEnd w:id="1"/>
    <w:bookmarkEnd w:id="2"/>
    <w:bookmarkEnd w:id="3"/>
    <w:bookmarkEnd w:id="4"/>
    <w:bookmarkEnd w:id="5"/>
    <w:bookmarkEnd w:id="6"/>
    <w:bookmarkEnd w:id="7"/>
    <w:bookmarkEnd w:id="8"/>
    <w:bookmarkEnd w:id="9"/>
    <w:p w14:paraId="035E4F58" w14:textId="3CC48B95" w:rsidR="00DD4E7D" w:rsidRPr="000E3372" w:rsidRDefault="003801FA" w:rsidP="00131DF4">
      <w:pPr>
        <w:pStyle w:val="berschrift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val="en-US" w:eastAsia="ja-JP"/>
        </w:rPr>
      </w:pPr>
      <w:r w:rsidRPr="000E3372">
        <w:rPr>
          <w:rFonts w:eastAsia="MS Mincho" w:cs="Arial"/>
          <w:b w:val="0"/>
          <w:sz w:val="36"/>
          <w:lang w:val="en-US" w:eastAsia="ja-JP"/>
        </w:rPr>
        <w:t>Introduction</w:t>
      </w:r>
    </w:p>
    <w:bookmarkEnd w:id="10"/>
    <w:p w14:paraId="4646FDA7" w14:textId="1DBF97F0" w:rsidR="00F321E0" w:rsidRDefault="00F321E0" w:rsidP="00131DF4">
      <w:pPr>
        <w:rPr>
          <w:lang w:val="en-GB"/>
        </w:rPr>
      </w:pPr>
      <w:r>
        <w:rPr>
          <w:lang w:val="en-GB"/>
        </w:rPr>
        <w:t>In TR 38.821, Annex C [1], Regulatory Aspects of inline interference between LEO and GEO satellite systems has been captured for service up- and downlink. This aspect might be also considered by RAN1.</w:t>
      </w:r>
    </w:p>
    <w:p w14:paraId="486543BC" w14:textId="6EC336A3" w:rsidR="00FE324D" w:rsidRPr="00800FC3" w:rsidRDefault="000C3A32" w:rsidP="00131DF4">
      <w:pPr>
        <w:pStyle w:val="berschrift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131DF4">
        <w:rPr>
          <w:rFonts w:eastAsia="MS Mincho" w:cs="Arial"/>
          <w:b w:val="0"/>
          <w:sz w:val="36"/>
          <w:lang w:val="en-US" w:eastAsia="ja-JP"/>
        </w:rPr>
        <w:t>Discussion</w:t>
      </w:r>
    </w:p>
    <w:p w14:paraId="3A2BEF04" w14:textId="20DC6D61" w:rsidR="00BB46A3" w:rsidRDefault="000A3AF1" w:rsidP="00606BDD">
      <w:pPr>
        <w:rPr>
          <w:lang w:val="en-US"/>
        </w:rPr>
      </w:pPr>
      <w:r w:rsidRPr="00606BDD">
        <w:rPr>
          <w:lang w:val="en-US"/>
        </w:rPr>
        <w:t>In the ITU Radio Regulations</w:t>
      </w:r>
      <w:r w:rsidR="00F321E0">
        <w:rPr>
          <w:lang w:val="en-US"/>
        </w:rPr>
        <w:t xml:space="preserve"> [2] </w:t>
      </w:r>
      <w:r w:rsidRPr="00606BDD">
        <w:rPr>
          <w:lang w:val="en-US"/>
        </w:rPr>
        <w:t>the interference to any GEO network caused by a NGSO system is strictly constrained. One restriction to the system is that a NGSO system shall not cause unacceptable interference into any GEO network in the fixed satellite service for</w:t>
      </w:r>
      <w:r w:rsidR="003C502E">
        <w:rPr>
          <w:lang w:val="en-US"/>
        </w:rPr>
        <w:t xml:space="preserve"> uplink</w:t>
      </w:r>
      <w:r w:rsidR="00BB46A3">
        <w:rPr>
          <w:lang w:val="en-US"/>
        </w:rPr>
        <w:t xml:space="preserve"> and downlink</w:t>
      </w:r>
      <w:r w:rsidR="003C502E">
        <w:rPr>
          <w:lang w:val="en-US"/>
        </w:rPr>
        <w:t xml:space="preserve"> in the same frequency (i</w:t>
      </w:r>
      <w:r w:rsidRPr="00606BDD">
        <w:rPr>
          <w:lang w:val="en-US"/>
        </w:rPr>
        <w:t xml:space="preserve">n-line interference), shown in Figure 1. For that reason, </w:t>
      </w:r>
      <w:sdt>
        <w:sdtPr>
          <w:rPr>
            <w:lang w:val="en-US"/>
          </w:rPr>
          <w:id w:val="348075721"/>
          <w:citation/>
        </w:sdtPr>
        <w:sdtEndPr/>
        <w:sdtContent>
          <w:r w:rsidR="00350608">
            <w:rPr>
              <w:lang w:val="en-US"/>
            </w:rPr>
            <w:fldChar w:fldCharType="begin"/>
          </w:r>
          <w:r w:rsidR="00350608" w:rsidRPr="00350608">
            <w:rPr>
              <w:lang w:val="en-US"/>
            </w:rPr>
            <w:instrText xml:space="preserve"> CITATION ITU16 \l 1031 </w:instrText>
          </w:r>
          <w:r w:rsidR="00350608">
            <w:rPr>
              <w:lang w:val="en-US"/>
            </w:rPr>
            <w:fldChar w:fldCharType="separate"/>
          </w:r>
          <w:r w:rsidR="00350608" w:rsidRPr="00350608">
            <w:rPr>
              <w:noProof/>
              <w:lang w:val="en-US"/>
            </w:rPr>
            <w:t>(ITU, 2016)</w:t>
          </w:r>
          <w:r w:rsidR="00350608">
            <w:rPr>
              <w:lang w:val="en-US"/>
            </w:rPr>
            <w:fldChar w:fldCharType="end"/>
          </w:r>
        </w:sdtContent>
      </w:sdt>
      <w:r w:rsidR="00350608">
        <w:rPr>
          <w:lang w:val="en-US"/>
        </w:rPr>
        <w:t xml:space="preserve"> </w:t>
      </w:r>
      <w:r w:rsidRPr="00606BDD">
        <w:rPr>
          <w:lang w:val="en-US"/>
        </w:rPr>
        <w:t>limits the maximum equivalent power flux densities (EPFD) of the NGSO system</w:t>
      </w:r>
      <w:r w:rsidR="00BF037B">
        <w:rPr>
          <w:lang w:val="en-US"/>
        </w:rPr>
        <w:t xml:space="preserve"> to values which are not sufficient </w:t>
      </w:r>
      <w:r w:rsidR="00350608">
        <w:rPr>
          <w:lang w:val="en-US"/>
        </w:rPr>
        <w:t>to enable</w:t>
      </w:r>
      <w:r w:rsidR="00BF037B">
        <w:rPr>
          <w:lang w:val="en-US"/>
        </w:rPr>
        <w:t xml:space="preserve"> satellite communication</w:t>
      </w:r>
      <w:r w:rsidRPr="00606BDD">
        <w:rPr>
          <w:lang w:val="en-US"/>
        </w:rPr>
        <w:t xml:space="preserve">. </w:t>
      </w:r>
    </w:p>
    <w:p w14:paraId="7DD4E57F" w14:textId="5E54C855" w:rsidR="000A3AF1" w:rsidRDefault="00BB46A3" w:rsidP="00606BDD">
      <w:pPr>
        <w:rPr>
          <w:lang w:val="en-US"/>
        </w:rPr>
      </w:pPr>
      <w:r>
        <w:rPr>
          <w:lang w:val="en-US"/>
        </w:rPr>
        <w:t>T</w:t>
      </w:r>
      <w:r w:rsidR="000A3AF1" w:rsidRPr="00606BDD">
        <w:rPr>
          <w:lang w:val="en-US"/>
        </w:rPr>
        <w:t xml:space="preserve">his document </w:t>
      </w:r>
      <w:r>
        <w:rPr>
          <w:lang w:val="en-US"/>
        </w:rPr>
        <w:t xml:space="preserve">will </w:t>
      </w:r>
      <w:r w:rsidR="000A3AF1" w:rsidRPr="00606BDD">
        <w:rPr>
          <w:lang w:val="en-US"/>
        </w:rPr>
        <w:t xml:space="preserve">focus on </w:t>
      </w:r>
      <w:r>
        <w:rPr>
          <w:lang w:val="en-US"/>
        </w:rPr>
        <w:t xml:space="preserve">both </w:t>
      </w:r>
      <w:r w:rsidR="000A3AF1" w:rsidRPr="00606BDD">
        <w:rPr>
          <w:lang w:val="en-US"/>
        </w:rPr>
        <w:t>the service uplink fro</w:t>
      </w:r>
      <w:r>
        <w:rPr>
          <w:lang w:val="en-US"/>
        </w:rPr>
        <w:t>m the UE to the NGSO system (interfering the receiver on board of a GEO satellite) and the service downlink from the NGSO system to the UE (interfering a GEO receive station on earth)</w:t>
      </w:r>
      <w:r w:rsidR="000A3AF1" w:rsidRPr="00606BDD">
        <w:rPr>
          <w:lang w:val="en-US"/>
        </w:rPr>
        <w:t>.</w:t>
      </w:r>
    </w:p>
    <w:p w14:paraId="75964981" w14:textId="218ED7E5" w:rsidR="00BB46A3" w:rsidRDefault="00BB46A3" w:rsidP="00606BDD">
      <w:pPr>
        <w:rPr>
          <w:lang w:val="en-US"/>
        </w:rPr>
      </w:pPr>
    </w:p>
    <w:p w14:paraId="2FB71223" w14:textId="77777777" w:rsidR="00BB46A3" w:rsidRDefault="00BB46A3" w:rsidP="00BB46A3">
      <w:pPr>
        <w:keepNext/>
        <w:jc w:val="center"/>
      </w:pPr>
      <w:r>
        <w:rPr>
          <w:noProof/>
          <w:lang w:eastAsia="de-DE"/>
        </w:rPr>
        <w:lastRenderedPageBreak/>
        <w:drawing>
          <wp:inline distT="0" distB="0" distL="0" distR="0" wp14:anchorId="28B72806" wp14:editId="158740FA">
            <wp:extent cx="3720460" cy="3016047"/>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38118" cy="3030362"/>
                    </a:xfrm>
                    <a:prstGeom prst="rect">
                      <a:avLst/>
                    </a:prstGeom>
                  </pic:spPr>
                </pic:pic>
              </a:graphicData>
            </a:graphic>
          </wp:inline>
        </w:drawing>
      </w:r>
    </w:p>
    <w:p w14:paraId="1D3F83FC" w14:textId="77777777" w:rsidR="00BB46A3" w:rsidRPr="00606BDD" w:rsidRDefault="00BB46A3" w:rsidP="00BB46A3">
      <w:pPr>
        <w:pStyle w:val="Beschriftung"/>
        <w:rPr>
          <w:lang w:val="en-US"/>
        </w:rPr>
      </w:pPr>
      <w:r w:rsidRPr="00606BDD">
        <w:rPr>
          <w:lang w:val="en-US"/>
        </w:rPr>
        <w:t xml:space="preserve">Figure </w:t>
      </w:r>
      <w:r>
        <w:rPr>
          <w:b w:val="0"/>
          <w:bCs w:val="0"/>
        </w:rPr>
        <w:fldChar w:fldCharType="begin"/>
      </w:r>
      <w:r w:rsidRPr="00606BDD">
        <w:rPr>
          <w:lang w:val="en-US"/>
        </w:rPr>
        <w:instrText xml:space="preserve"> SEQ Figure \* ARABIC </w:instrText>
      </w:r>
      <w:r>
        <w:rPr>
          <w:b w:val="0"/>
          <w:bCs w:val="0"/>
        </w:rPr>
        <w:fldChar w:fldCharType="separate"/>
      </w:r>
      <w:r w:rsidRPr="00606BDD">
        <w:rPr>
          <w:noProof/>
          <w:lang w:val="en-US"/>
        </w:rPr>
        <w:t>1</w:t>
      </w:r>
      <w:r>
        <w:rPr>
          <w:b w:val="0"/>
          <w:bCs w:val="0"/>
        </w:rPr>
        <w:fldChar w:fldCharType="end"/>
      </w:r>
      <w:r w:rsidRPr="00606BDD">
        <w:rPr>
          <w:lang w:val="en-US"/>
        </w:rPr>
        <w:t>: In-line interference caused by NGSO systems (MEO or LEO)</w:t>
      </w:r>
    </w:p>
    <w:p w14:paraId="7FFD33BF" w14:textId="77777777" w:rsidR="00BB46A3" w:rsidRDefault="00BB46A3" w:rsidP="00606BDD">
      <w:pPr>
        <w:rPr>
          <w:lang w:val="en-US"/>
        </w:rPr>
      </w:pPr>
    </w:p>
    <w:p w14:paraId="403F9547" w14:textId="14BF8346" w:rsidR="00BB46A3" w:rsidRPr="007A5160" w:rsidRDefault="00BB46A3" w:rsidP="00BB46A3">
      <w:pPr>
        <w:rPr>
          <w:rStyle w:val="Hervorhebung"/>
          <w:lang w:val="en-US"/>
        </w:rPr>
      </w:pPr>
      <w:r w:rsidRPr="007A5160">
        <w:rPr>
          <w:rStyle w:val="Hervorhebung"/>
          <w:lang w:val="en-US"/>
        </w:rPr>
        <w:t>Service uplink from UE to NGSO satellite:</w:t>
      </w:r>
    </w:p>
    <w:p w14:paraId="7A7BD79F" w14:textId="0A779F80" w:rsidR="00BB46A3" w:rsidRDefault="00BB46A3" w:rsidP="00606BDD">
      <w:pPr>
        <w:rPr>
          <w:lang w:val="en-US"/>
        </w:rPr>
      </w:pPr>
      <w:r>
        <w:rPr>
          <w:lang w:val="en-US"/>
        </w:rPr>
        <w:t>S</w:t>
      </w:r>
      <w:r w:rsidRPr="00606BDD">
        <w:rPr>
          <w:lang w:val="en-US"/>
        </w:rPr>
        <w:t xml:space="preserve">atellite specific user terminals are </w:t>
      </w:r>
      <w:r>
        <w:rPr>
          <w:lang w:val="en-US"/>
        </w:rPr>
        <w:t xml:space="preserve">partly </w:t>
      </w:r>
      <w:r w:rsidRPr="00606BDD">
        <w:rPr>
          <w:lang w:val="en-US"/>
        </w:rPr>
        <w:t>equipped with a dish antenna to reach high signal gains, due to its high directivity. Especially for frequencies in the FR2 and the use of satellite specific user terminals on ground with high directive antennas the problem of in-line interference arises for the service uplink</w:t>
      </w:r>
      <w:r>
        <w:rPr>
          <w:lang w:val="en-US"/>
        </w:rPr>
        <w:t xml:space="preserve"> in satellite system</w:t>
      </w:r>
      <w:r w:rsidRPr="00606BDD">
        <w:rPr>
          <w:lang w:val="en-US"/>
        </w:rPr>
        <w:t>.</w:t>
      </w:r>
    </w:p>
    <w:p w14:paraId="38402164" w14:textId="60970AAF" w:rsidR="00606BDD" w:rsidRPr="00606BDD" w:rsidRDefault="00606BDD" w:rsidP="00606BDD">
      <w:pPr>
        <w:rPr>
          <w:lang w:val="en-US"/>
        </w:rPr>
      </w:pPr>
      <w:r w:rsidRPr="00606BDD">
        <w:rPr>
          <w:lang w:val="en-US"/>
        </w:rPr>
        <w:t xml:space="preserve">We look at a scenario in which the UE uses a directive antenna to communicate with a NGSO satellite. It may further be able to track the movement of the NGSO satellite with its antenna. Given the high directivity it is possible that the UE will glare a GEO satellite that is located in the same direction as the NGSO from the UE’s perspective. As the uplink transmission power could exceed the </w:t>
      </w:r>
      <w:r w:rsidR="0095052E">
        <w:rPr>
          <w:lang w:val="en-US"/>
        </w:rPr>
        <w:t xml:space="preserve">ITU </w:t>
      </w:r>
      <w:r w:rsidRPr="00606BDD">
        <w:rPr>
          <w:lang w:val="en-US"/>
        </w:rPr>
        <w:t>regulatory constraints for i</w:t>
      </w:r>
      <w:r w:rsidR="00350608">
        <w:rPr>
          <w:lang w:val="en-US"/>
        </w:rPr>
        <w:t>n-line interference</w:t>
      </w:r>
      <w:r w:rsidR="0056653C">
        <w:rPr>
          <w:lang w:val="en-US"/>
        </w:rPr>
        <w:t xml:space="preserve"> of the protected GEO satellites</w:t>
      </w:r>
      <w:r w:rsidR="00350608">
        <w:rPr>
          <w:lang w:val="en-US"/>
        </w:rPr>
        <w:t xml:space="preserve">, </w:t>
      </w:r>
      <w:r w:rsidRPr="00606BDD">
        <w:rPr>
          <w:lang w:val="en-US"/>
        </w:rPr>
        <w:t xml:space="preserve">this issue </w:t>
      </w:r>
      <w:r w:rsidR="00350608">
        <w:rPr>
          <w:lang w:val="en-US"/>
        </w:rPr>
        <w:t xml:space="preserve">has to be addressed </w:t>
      </w:r>
      <w:r w:rsidR="0095052E">
        <w:rPr>
          <w:lang w:val="en-US"/>
        </w:rPr>
        <w:t xml:space="preserve">already </w:t>
      </w:r>
      <w:r w:rsidRPr="00606BDD">
        <w:rPr>
          <w:lang w:val="en-US"/>
        </w:rPr>
        <w:t>in the initial and random access phase. In the following we assume that the UE is aware of its position as well as the network.</w:t>
      </w:r>
    </w:p>
    <w:p w14:paraId="09165178" w14:textId="2555A2D2" w:rsidR="00606BDD" w:rsidRDefault="00606BDD" w:rsidP="00A26267">
      <w:pPr>
        <w:rPr>
          <w:lang w:val="en-US"/>
        </w:rPr>
      </w:pPr>
      <w:r w:rsidRPr="00606BDD">
        <w:rPr>
          <w:lang w:val="en-US"/>
        </w:rPr>
        <w:t>The problem with a heavy deployment of NGSO systems arises with so-called in-line interference. This type of interference occurs, whenever a NGSO satellite crosses the line of sight path of an Earth station and a GEO satellite as depicted in Figure 1.</w:t>
      </w:r>
    </w:p>
    <w:p w14:paraId="7F55B192" w14:textId="3D5496AE" w:rsidR="00BB46A3" w:rsidRDefault="00BB46A3" w:rsidP="00A26267">
      <w:pPr>
        <w:rPr>
          <w:lang w:val="en-US"/>
        </w:rPr>
      </w:pPr>
      <w:r w:rsidRPr="0056653C">
        <w:rPr>
          <w:lang w:val="en-US"/>
        </w:rPr>
        <w:t xml:space="preserve">To avoid that the cell of the NGSO satellite </w:t>
      </w:r>
      <w:r w:rsidR="0056653C" w:rsidRPr="0056653C">
        <w:rPr>
          <w:lang w:val="en-US"/>
        </w:rPr>
        <w:t xml:space="preserve">has to be </w:t>
      </w:r>
      <w:r w:rsidRPr="0056653C">
        <w:rPr>
          <w:lang w:val="en-US"/>
        </w:rPr>
        <w:t>switched off completely, only the</w:t>
      </w:r>
      <w:r w:rsidR="0056653C">
        <w:rPr>
          <w:lang w:val="en-US"/>
        </w:rPr>
        <w:t xml:space="preserve"> UE’s with highly directive antennas, which are pointing towards the GEO satellite should be disabled or hand over to other NGSO satellites.</w:t>
      </w:r>
    </w:p>
    <w:p w14:paraId="71255997" w14:textId="3336F691" w:rsidR="0056653C" w:rsidRPr="003232FB" w:rsidRDefault="00F1011B" w:rsidP="00A26267">
      <w:pPr>
        <w:rPr>
          <w:szCs w:val="24"/>
          <w:lang w:val="en-US"/>
        </w:rPr>
      </w:pPr>
      <w:r>
        <w:rPr>
          <w:b/>
          <w:szCs w:val="24"/>
          <w:lang w:val="en-US"/>
        </w:rPr>
        <w:t>Observation 1</w:t>
      </w:r>
      <w:r w:rsidRPr="0056653C">
        <w:rPr>
          <w:b/>
          <w:szCs w:val="24"/>
          <w:lang w:val="en-US"/>
        </w:rPr>
        <w:t>:</w:t>
      </w:r>
      <w:r w:rsidRPr="00546420">
        <w:rPr>
          <w:szCs w:val="24"/>
          <w:lang w:val="en-US"/>
        </w:rPr>
        <w:t xml:space="preserve"> I</w:t>
      </w:r>
      <w:r w:rsidRPr="00F1011B">
        <w:rPr>
          <w:szCs w:val="24"/>
          <w:lang w:val="en-US"/>
        </w:rPr>
        <w:t>nterference</w:t>
      </w:r>
      <w:r>
        <w:rPr>
          <w:szCs w:val="24"/>
          <w:lang w:val="en-US"/>
        </w:rPr>
        <w:t xml:space="preserve"> could be caused by the UE in the uplink.</w:t>
      </w:r>
    </w:p>
    <w:p w14:paraId="5BA6CF0A" w14:textId="4547958D" w:rsidR="00BB46A3" w:rsidRPr="00BB46A3" w:rsidRDefault="00BB46A3" w:rsidP="00A26267">
      <w:pPr>
        <w:rPr>
          <w:rStyle w:val="Hervorhebung"/>
          <w:b w:val="0"/>
          <w:lang w:val="en-US"/>
        </w:rPr>
      </w:pPr>
      <w:r w:rsidRPr="00BB46A3">
        <w:rPr>
          <w:rStyle w:val="Hervorhebung"/>
          <w:lang w:val="en-US"/>
        </w:rPr>
        <w:t>Service downlink</w:t>
      </w:r>
      <w:r w:rsidRPr="00BB46A3">
        <w:rPr>
          <w:rStyle w:val="Hervorhebung"/>
          <w:b w:val="0"/>
          <w:lang w:val="en-US"/>
        </w:rPr>
        <w:t xml:space="preserve"> </w:t>
      </w:r>
      <w:r w:rsidRPr="00BB46A3">
        <w:rPr>
          <w:rStyle w:val="Hervorhebung"/>
          <w:lang w:val="en-US"/>
        </w:rPr>
        <w:t>from NGSO satellite to UE:</w:t>
      </w:r>
    </w:p>
    <w:p w14:paraId="23085993" w14:textId="5E9DD631" w:rsidR="00BB46A3" w:rsidRDefault="00BB46A3" w:rsidP="00A26267">
      <w:pPr>
        <w:rPr>
          <w:lang w:val="en-US"/>
        </w:rPr>
      </w:pPr>
      <w:r w:rsidRPr="0056653C">
        <w:rPr>
          <w:lang w:val="en-US"/>
        </w:rPr>
        <w:t xml:space="preserve">In this case, the downlink signal from a NGSO satellite is interfering a GEO receive station on earth. The satellite beam pointing towards the GEO ground station </w:t>
      </w:r>
      <w:r w:rsidR="0056653C" w:rsidRPr="0056653C">
        <w:rPr>
          <w:lang w:val="en-US"/>
        </w:rPr>
        <w:t xml:space="preserve">has either to be steered to another direction or </w:t>
      </w:r>
      <w:r w:rsidRPr="0056653C">
        <w:rPr>
          <w:lang w:val="en-US"/>
        </w:rPr>
        <w:t>has</w:t>
      </w:r>
      <w:r>
        <w:rPr>
          <w:lang w:val="en-US"/>
        </w:rPr>
        <w:t xml:space="preserve"> to be switched off </w:t>
      </w:r>
      <w:r w:rsidR="0056653C">
        <w:rPr>
          <w:lang w:val="en-US"/>
        </w:rPr>
        <w:t>completely. The GEO receive station especially for FR2 are already deployed and protected by ITU regulations.</w:t>
      </w:r>
    </w:p>
    <w:p w14:paraId="48D7AB88" w14:textId="41E32C28" w:rsidR="00F1011B" w:rsidRPr="00CD50A2" w:rsidRDefault="00F1011B" w:rsidP="00F1011B">
      <w:pPr>
        <w:rPr>
          <w:szCs w:val="24"/>
          <w:lang w:val="en-US"/>
        </w:rPr>
      </w:pPr>
      <w:r>
        <w:rPr>
          <w:b/>
          <w:szCs w:val="24"/>
          <w:lang w:val="en-US"/>
        </w:rPr>
        <w:t>Observation 2</w:t>
      </w:r>
      <w:r w:rsidRPr="0056653C">
        <w:rPr>
          <w:b/>
          <w:szCs w:val="24"/>
          <w:lang w:val="en-US"/>
        </w:rPr>
        <w:t xml:space="preserve">: </w:t>
      </w:r>
      <w:r>
        <w:rPr>
          <w:b/>
          <w:szCs w:val="24"/>
          <w:lang w:val="en-US"/>
        </w:rPr>
        <w:t>I</w:t>
      </w:r>
      <w:r>
        <w:rPr>
          <w:szCs w:val="24"/>
          <w:lang w:val="en-US"/>
        </w:rPr>
        <w:t>nterference could be caused by the satellite in the downlink.</w:t>
      </w:r>
    </w:p>
    <w:p w14:paraId="7BEA1865" w14:textId="66421F99" w:rsidR="00F1011B" w:rsidRDefault="00BF037B" w:rsidP="00A26267">
      <w:pPr>
        <w:rPr>
          <w:szCs w:val="24"/>
          <w:lang w:val="en-US"/>
        </w:rPr>
      </w:pPr>
      <w:r w:rsidRPr="0056653C">
        <w:rPr>
          <w:b/>
          <w:szCs w:val="24"/>
          <w:lang w:val="en-US"/>
        </w:rPr>
        <w:lastRenderedPageBreak/>
        <w:t xml:space="preserve">Observation </w:t>
      </w:r>
      <w:r w:rsidR="00F1011B">
        <w:rPr>
          <w:b/>
          <w:szCs w:val="24"/>
          <w:lang w:val="en-US"/>
        </w:rPr>
        <w:t>3</w:t>
      </w:r>
      <w:r w:rsidRPr="0056653C">
        <w:rPr>
          <w:b/>
          <w:szCs w:val="24"/>
          <w:lang w:val="en-US"/>
        </w:rPr>
        <w:t xml:space="preserve">: </w:t>
      </w:r>
      <w:r w:rsidR="000E3372" w:rsidRPr="0056653C">
        <w:rPr>
          <w:szCs w:val="24"/>
          <w:lang w:val="en-US"/>
        </w:rPr>
        <w:t>In</w:t>
      </w:r>
      <w:r w:rsidR="003C502E" w:rsidRPr="0056653C">
        <w:rPr>
          <w:szCs w:val="24"/>
          <w:lang w:val="en-US"/>
        </w:rPr>
        <w:t>-</w:t>
      </w:r>
      <w:r w:rsidR="000E3372" w:rsidRPr="0056653C">
        <w:rPr>
          <w:szCs w:val="24"/>
          <w:lang w:val="en-US"/>
        </w:rPr>
        <w:t xml:space="preserve">line interference between NGSO and GSO </w:t>
      </w:r>
      <w:r w:rsidR="00BB46A3" w:rsidRPr="0056653C">
        <w:rPr>
          <w:szCs w:val="24"/>
          <w:lang w:val="en-US"/>
        </w:rPr>
        <w:t xml:space="preserve">satellite systems </w:t>
      </w:r>
      <w:r w:rsidR="000E3372" w:rsidRPr="0056653C">
        <w:rPr>
          <w:szCs w:val="24"/>
          <w:lang w:val="en-US"/>
        </w:rPr>
        <w:t>might occur especially when highly directive anten</w:t>
      </w:r>
      <w:r w:rsidR="000C7A90">
        <w:rPr>
          <w:szCs w:val="24"/>
          <w:lang w:val="en-US"/>
        </w:rPr>
        <w:t>nas are used in NTN scenarios</w:t>
      </w:r>
      <w:r w:rsidR="00F1011B">
        <w:rPr>
          <w:szCs w:val="24"/>
          <w:lang w:val="en-US"/>
        </w:rPr>
        <w:t>.</w:t>
      </w:r>
    </w:p>
    <w:p w14:paraId="4EC9B05B" w14:textId="645826C9" w:rsidR="00BF037B" w:rsidRDefault="00F1011B" w:rsidP="00A26267">
      <w:pPr>
        <w:rPr>
          <w:szCs w:val="24"/>
          <w:lang w:val="en-US"/>
        </w:rPr>
      </w:pPr>
      <w:r w:rsidRPr="0056653C">
        <w:rPr>
          <w:b/>
          <w:szCs w:val="24"/>
          <w:lang w:val="en-US"/>
        </w:rPr>
        <w:t xml:space="preserve">Observation </w:t>
      </w:r>
      <w:r>
        <w:rPr>
          <w:b/>
          <w:szCs w:val="24"/>
          <w:lang w:val="en-US"/>
        </w:rPr>
        <w:t>4</w:t>
      </w:r>
      <w:r w:rsidRPr="0056653C">
        <w:rPr>
          <w:b/>
          <w:szCs w:val="24"/>
          <w:lang w:val="en-US"/>
        </w:rPr>
        <w:t xml:space="preserve">: </w:t>
      </w:r>
      <w:r>
        <w:rPr>
          <w:szCs w:val="24"/>
          <w:lang w:val="en-US"/>
        </w:rPr>
        <w:t>In order to avoid interference in the uplink caused by the UE, a suppression of both the user and control uplink channel</w:t>
      </w:r>
      <w:r w:rsidR="00AD2CB2">
        <w:rPr>
          <w:szCs w:val="24"/>
          <w:lang w:val="en-US"/>
        </w:rPr>
        <w:t xml:space="preserve"> (e.g.</w:t>
      </w:r>
      <w:r w:rsidR="006E7F86">
        <w:rPr>
          <w:szCs w:val="24"/>
          <w:lang w:val="en-US"/>
        </w:rPr>
        <w:t xml:space="preserve"> PRACH,</w:t>
      </w:r>
      <w:r w:rsidR="00AD2CB2">
        <w:rPr>
          <w:szCs w:val="24"/>
          <w:lang w:val="en-US"/>
        </w:rPr>
        <w:t xml:space="preserve"> PUSCH,</w:t>
      </w:r>
      <w:r w:rsidR="006E7F86">
        <w:rPr>
          <w:szCs w:val="24"/>
          <w:lang w:val="en-US"/>
        </w:rPr>
        <w:t xml:space="preserve"> and</w:t>
      </w:r>
      <w:r w:rsidR="00AD2CB2">
        <w:rPr>
          <w:szCs w:val="24"/>
          <w:lang w:val="en-US"/>
        </w:rPr>
        <w:t xml:space="preserve"> PUCCH)</w:t>
      </w:r>
      <w:r>
        <w:rPr>
          <w:szCs w:val="24"/>
          <w:lang w:val="en-US"/>
        </w:rPr>
        <w:t xml:space="preserve"> needs to be </w:t>
      </w:r>
      <w:r w:rsidR="003232FB">
        <w:rPr>
          <w:szCs w:val="24"/>
          <w:lang w:val="en-US"/>
        </w:rPr>
        <w:t>implemented</w:t>
      </w:r>
      <w:r w:rsidR="00CD47B9">
        <w:rPr>
          <w:szCs w:val="24"/>
          <w:lang w:val="en-US"/>
        </w:rPr>
        <w:t xml:space="preserve"> [3]</w:t>
      </w:r>
      <w:r>
        <w:rPr>
          <w:szCs w:val="24"/>
          <w:lang w:val="en-US"/>
        </w:rPr>
        <w:t>.</w:t>
      </w:r>
    </w:p>
    <w:p w14:paraId="05142D43" w14:textId="3A5B93CE" w:rsidR="00F1011B" w:rsidRDefault="00576089" w:rsidP="00A26267">
      <w:pPr>
        <w:rPr>
          <w:szCs w:val="24"/>
          <w:lang w:val="en-US"/>
        </w:rPr>
      </w:pPr>
      <w:r w:rsidRPr="0056653C">
        <w:rPr>
          <w:b/>
          <w:szCs w:val="24"/>
          <w:lang w:val="en-US"/>
        </w:rPr>
        <w:t xml:space="preserve">Observation </w:t>
      </w:r>
      <w:r>
        <w:rPr>
          <w:b/>
          <w:szCs w:val="24"/>
          <w:lang w:val="en-US"/>
        </w:rPr>
        <w:t>5</w:t>
      </w:r>
      <w:r w:rsidR="00F1011B" w:rsidRPr="0056653C">
        <w:rPr>
          <w:b/>
          <w:szCs w:val="24"/>
          <w:lang w:val="en-US"/>
        </w:rPr>
        <w:t xml:space="preserve">: </w:t>
      </w:r>
      <w:r w:rsidR="00F1011B">
        <w:rPr>
          <w:szCs w:val="24"/>
          <w:lang w:val="en-US"/>
        </w:rPr>
        <w:t>Uplink user and control channel</w:t>
      </w:r>
      <w:r w:rsidR="00AD2CB2">
        <w:rPr>
          <w:szCs w:val="24"/>
          <w:lang w:val="en-US"/>
        </w:rPr>
        <w:t xml:space="preserve"> (e.g. PUSCH, PUCCH)</w:t>
      </w:r>
      <w:r w:rsidR="00F1011B">
        <w:rPr>
          <w:szCs w:val="24"/>
          <w:lang w:val="en-US"/>
        </w:rPr>
        <w:t xml:space="preserve"> handling is discussed in RAN2</w:t>
      </w:r>
      <w:r w:rsidR="00CD47B9">
        <w:rPr>
          <w:szCs w:val="24"/>
          <w:lang w:val="en-US"/>
        </w:rPr>
        <w:t xml:space="preserve"> [3]</w:t>
      </w:r>
      <w:r w:rsidR="00F1011B">
        <w:rPr>
          <w:szCs w:val="24"/>
          <w:lang w:val="en-US"/>
        </w:rPr>
        <w:t>, so there is no RAN1 impact.</w:t>
      </w:r>
    </w:p>
    <w:p w14:paraId="3BF691C9" w14:textId="202BBAB9" w:rsidR="00F1011B" w:rsidRDefault="00576089" w:rsidP="00F1011B">
      <w:pPr>
        <w:rPr>
          <w:szCs w:val="24"/>
          <w:lang w:val="en-US"/>
        </w:rPr>
      </w:pPr>
      <w:r w:rsidRPr="0056653C">
        <w:rPr>
          <w:b/>
          <w:szCs w:val="24"/>
          <w:lang w:val="en-US"/>
        </w:rPr>
        <w:t xml:space="preserve">Observation </w:t>
      </w:r>
      <w:r>
        <w:rPr>
          <w:b/>
          <w:szCs w:val="24"/>
          <w:lang w:val="en-US"/>
        </w:rPr>
        <w:t>6</w:t>
      </w:r>
      <w:r w:rsidR="00F1011B" w:rsidRPr="0056653C">
        <w:rPr>
          <w:b/>
          <w:szCs w:val="24"/>
          <w:lang w:val="en-US"/>
        </w:rPr>
        <w:t xml:space="preserve">: </w:t>
      </w:r>
      <w:r w:rsidR="00F1011B">
        <w:rPr>
          <w:szCs w:val="24"/>
          <w:lang w:val="en-US"/>
        </w:rPr>
        <w:t xml:space="preserve">In order to avoid interference in the downlink caused by the </w:t>
      </w:r>
      <w:r w:rsidR="00E05808">
        <w:rPr>
          <w:szCs w:val="24"/>
          <w:lang w:val="en-US"/>
        </w:rPr>
        <w:t xml:space="preserve">NGSO </w:t>
      </w:r>
      <w:r w:rsidR="00F1011B">
        <w:rPr>
          <w:szCs w:val="24"/>
          <w:lang w:val="en-US"/>
        </w:rPr>
        <w:t>satellite, a suppression of both the user and control downlink channel</w:t>
      </w:r>
      <w:r w:rsidR="00E05808">
        <w:rPr>
          <w:szCs w:val="24"/>
          <w:lang w:val="en-US"/>
        </w:rPr>
        <w:t>s</w:t>
      </w:r>
      <w:r w:rsidR="00AD2CB2">
        <w:rPr>
          <w:szCs w:val="24"/>
          <w:lang w:val="en-US"/>
        </w:rPr>
        <w:t xml:space="preserve"> (e.g. </w:t>
      </w:r>
      <w:r w:rsidR="00E05808">
        <w:rPr>
          <w:szCs w:val="24"/>
          <w:lang w:val="en-US"/>
        </w:rPr>
        <w:t xml:space="preserve">PBCH, </w:t>
      </w:r>
      <w:r w:rsidR="00AD2CB2">
        <w:rPr>
          <w:szCs w:val="24"/>
          <w:lang w:val="en-US"/>
        </w:rPr>
        <w:t>PDCCH, PDSCH)</w:t>
      </w:r>
      <w:r w:rsidR="00F1011B">
        <w:rPr>
          <w:szCs w:val="24"/>
          <w:lang w:val="en-US"/>
        </w:rPr>
        <w:t xml:space="preserve"> needs to be possible.</w:t>
      </w:r>
    </w:p>
    <w:p w14:paraId="48A706C6" w14:textId="7A6E2589" w:rsidR="00E05808" w:rsidRDefault="00E05808" w:rsidP="00F1011B">
      <w:pPr>
        <w:rPr>
          <w:szCs w:val="24"/>
          <w:lang w:val="en-US"/>
        </w:rPr>
      </w:pPr>
      <w:r>
        <w:rPr>
          <w:szCs w:val="24"/>
          <w:lang w:val="en-US"/>
        </w:rPr>
        <w:t>Due to the fact, that the entire procedure</w:t>
      </w:r>
      <w:r w:rsidR="008B0545">
        <w:rPr>
          <w:szCs w:val="24"/>
          <w:lang w:val="en-US"/>
        </w:rPr>
        <w:t>s</w:t>
      </w:r>
      <w:r>
        <w:rPr>
          <w:szCs w:val="24"/>
          <w:lang w:val="en-US"/>
        </w:rPr>
        <w:t xml:space="preserve"> of different up- and downlink signal/channels needs to be suppressed without the need </w:t>
      </w:r>
      <w:r w:rsidR="008B0545">
        <w:rPr>
          <w:szCs w:val="24"/>
          <w:lang w:val="en-US"/>
        </w:rPr>
        <w:t>to change the signal structure itself (</w:t>
      </w:r>
      <w:r>
        <w:rPr>
          <w:szCs w:val="24"/>
          <w:lang w:val="en-US"/>
        </w:rPr>
        <w:t xml:space="preserve">e.g. change of </w:t>
      </w:r>
      <w:r w:rsidR="008B0545">
        <w:rPr>
          <w:szCs w:val="24"/>
          <w:lang w:val="en-US"/>
        </w:rPr>
        <w:t xml:space="preserve">PRACH </w:t>
      </w:r>
      <w:r>
        <w:rPr>
          <w:szCs w:val="24"/>
          <w:lang w:val="en-US"/>
        </w:rPr>
        <w:t>preamble</w:t>
      </w:r>
      <w:r w:rsidR="008B0545">
        <w:rPr>
          <w:szCs w:val="24"/>
          <w:lang w:val="en-US"/>
        </w:rPr>
        <w:t>),</w:t>
      </w:r>
      <w:r>
        <w:rPr>
          <w:szCs w:val="24"/>
          <w:lang w:val="en-US"/>
        </w:rPr>
        <w:t xml:space="preserve"> this might not have an impact on RAN1.</w:t>
      </w:r>
    </w:p>
    <w:p w14:paraId="7D439239" w14:textId="5DEEE458" w:rsidR="00F1011B" w:rsidRDefault="00F1011B" w:rsidP="00F1011B">
      <w:pPr>
        <w:rPr>
          <w:szCs w:val="24"/>
          <w:lang w:val="en-US"/>
        </w:rPr>
      </w:pPr>
      <w:r w:rsidRPr="0056653C">
        <w:rPr>
          <w:b/>
          <w:szCs w:val="24"/>
          <w:lang w:val="en-US"/>
        </w:rPr>
        <w:t xml:space="preserve">Proposal </w:t>
      </w:r>
      <w:r w:rsidR="00576089">
        <w:rPr>
          <w:b/>
          <w:szCs w:val="24"/>
          <w:lang w:val="en-US"/>
        </w:rPr>
        <w:t>1</w:t>
      </w:r>
      <w:r w:rsidRPr="0056653C">
        <w:rPr>
          <w:b/>
          <w:szCs w:val="24"/>
          <w:lang w:val="en-US"/>
        </w:rPr>
        <w:t xml:space="preserve">: </w:t>
      </w:r>
      <w:r w:rsidR="00576089" w:rsidRPr="00576089">
        <w:rPr>
          <w:szCs w:val="24"/>
          <w:lang w:val="en-US"/>
        </w:rPr>
        <w:t xml:space="preserve">In-line interference </w:t>
      </w:r>
      <w:r w:rsidR="008B0545">
        <w:rPr>
          <w:szCs w:val="24"/>
          <w:lang w:val="en-US"/>
        </w:rPr>
        <w:t>does not have an impact on</w:t>
      </w:r>
      <w:r w:rsidR="00576089" w:rsidRPr="00576089">
        <w:rPr>
          <w:szCs w:val="24"/>
          <w:lang w:val="en-US"/>
        </w:rPr>
        <w:t xml:space="preserve"> RAN1</w:t>
      </w:r>
      <w:r>
        <w:rPr>
          <w:szCs w:val="24"/>
          <w:lang w:val="en-US"/>
        </w:rPr>
        <w:t>.</w:t>
      </w:r>
    </w:p>
    <w:p w14:paraId="0D85482A" w14:textId="1DECAB3C" w:rsidR="00FE324D" w:rsidRPr="00800FC3" w:rsidRDefault="00FE324D" w:rsidP="00131DF4">
      <w:pPr>
        <w:pStyle w:val="berschrift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0E3372">
        <w:rPr>
          <w:rFonts w:eastAsia="MS Mincho" w:cs="Arial"/>
          <w:b w:val="0"/>
          <w:sz w:val="36"/>
          <w:lang w:val="en-US" w:eastAsia="ja-JP"/>
        </w:rPr>
        <w:t>Conclusion</w:t>
      </w:r>
    </w:p>
    <w:p w14:paraId="503277D0" w14:textId="7927FE82" w:rsidR="00FE324D" w:rsidRPr="0056653C" w:rsidRDefault="003C502E" w:rsidP="00FE324D">
      <w:pPr>
        <w:spacing w:after="0"/>
        <w:rPr>
          <w:szCs w:val="24"/>
          <w:lang w:val="en-US"/>
        </w:rPr>
      </w:pPr>
      <w:r w:rsidRPr="0056653C">
        <w:rPr>
          <w:szCs w:val="24"/>
          <w:lang w:val="en-US"/>
        </w:rPr>
        <w:t>This documents describes regulatory constraints from ITU to avoid interference between GSO and NGSO satellite systems. The observations and proposals are as follows:</w:t>
      </w:r>
    </w:p>
    <w:p w14:paraId="4AF31EBD" w14:textId="77777777" w:rsidR="003C502E" w:rsidRPr="0056653C" w:rsidRDefault="003C502E" w:rsidP="00FE324D">
      <w:pPr>
        <w:spacing w:after="0"/>
        <w:rPr>
          <w:szCs w:val="24"/>
          <w:lang w:val="en-US"/>
        </w:rPr>
      </w:pPr>
    </w:p>
    <w:p w14:paraId="6494AE60" w14:textId="6931F4E3" w:rsidR="008B0545" w:rsidRPr="008B0545" w:rsidRDefault="008B0545" w:rsidP="008B0545">
      <w:pPr>
        <w:rPr>
          <w:szCs w:val="24"/>
          <w:lang w:val="en-US"/>
        </w:rPr>
      </w:pPr>
      <w:r>
        <w:rPr>
          <w:b/>
          <w:szCs w:val="24"/>
          <w:lang w:val="en-US"/>
        </w:rPr>
        <w:t>Observation 1</w:t>
      </w:r>
      <w:r w:rsidRPr="0056653C">
        <w:rPr>
          <w:b/>
          <w:szCs w:val="24"/>
          <w:lang w:val="en-US"/>
        </w:rPr>
        <w:t>:</w:t>
      </w:r>
      <w:r w:rsidRPr="00546420">
        <w:rPr>
          <w:szCs w:val="24"/>
          <w:lang w:val="en-US"/>
        </w:rPr>
        <w:t xml:space="preserve"> I</w:t>
      </w:r>
      <w:r w:rsidRPr="00F1011B">
        <w:rPr>
          <w:szCs w:val="24"/>
          <w:lang w:val="en-US"/>
        </w:rPr>
        <w:t>nterference</w:t>
      </w:r>
      <w:r>
        <w:rPr>
          <w:szCs w:val="24"/>
          <w:lang w:val="en-US"/>
        </w:rPr>
        <w:t xml:space="preserve"> could be caused by the UE in the uplink.</w:t>
      </w:r>
    </w:p>
    <w:p w14:paraId="62B5EE03" w14:textId="32BBAAD0" w:rsidR="008B0545" w:rsidRPr="00CD50A2" w:rsidRDefault="008B0545" w:rsidP="008B0545">
      <w:pPr>
        <w:rPr>
          <w:szCs w:val="24"/>
          <w:lang w:val="en-US"/>
        </w:rPr>
      </w:pPr>
      <w:r>
        <w:rPr>
          <w:b/>
          <w:szCs w:val="24"/>
          <w:lang w:val="en-US"/>
        </w:rPr>
        <w:t>Observation 2</w:t>
      </w:r>
      <w:r w:rsidRPr="0056653C">
        <w:rPr>
          <w:b/>
          <w:szCs w:val="24"/>
          <w:lang w:val="en-US"/>
        </w:rPr>
        <w:t xml:space="preserve">: </w:t>
      </w:r>
      <w:r>
        <w:rPr>
          <w:b/>
          <w:szCs w:val="24"/>
          <w:lang w:val="en-US"/>
        </w:rPr>
        <w:t>I</w:t>
      </w:r>
      <w:r>
        <w:rPr>
          <w:szCs w:val="24"/>
          <w:lang w:val="en-US"/>
        </w:rPr>
        <w:t>nterference could be caused by the satellite in the downlink.</w:t>
      </w:r>
    </w:p>
    <w:p w14:paraId="7E7701CE" w14:textId="77777777" w:rsidR="008B0545" w:rsidRDefault="008B0545" w:rsidP="008B0545">
      <w:pPr>
        <w:rPr>
          <w:szCs w:val="24"/>
          <w:lang w:val="en-US"/>
        </w:rPr>
      </w:pPr>
      <w:r w:rsidRPr="0056653C">
        <w:rPr>
          <w:b/>
          <w:szCs w:val="24"/>
          <w:lang w:val="en-US"/>
        </w:rPr>
        <w:t xml:space="preserve">Observation </w:t>
      </w:r>
      <w:r>
        <w:rPr>
          <w:b/>
          <w:szCs w:val="24"/>
          <w:lang w:val="en-US"/>
        </w:rPr>
        <w:t>3</w:t>
      </w:r>
      <w:r w:rsidRPr="0056653C">
        <w:rPr>
          <w:b/>
          <w:szCs w:val="24"/>
          <w:lang w:val="en-US"/>
        </w:rPr>
        <w:t xml:space="preserve">: </w:t>
      </w:r>
      <w:r w:rsidRPr="0056653C">
        <w:rPr>
          <w:szCs w:val="24"/>
          <w:lang w:val="en-US"/>
        </w:rPr>
        <w:t>In-line interference between NGSO and GSO satellite systems might occur especially when highly directive anten</w:t>
      </w:r>
      <w:r>
        <w:rPr>
          <w:szCs w:val="24"/>
          <w:lang w:val="en-US"/>
        </w:rPr>
        <w:t>nas are used in NTN scenarios.</w:t>
      </w:r>
    </w:p>
    <w:p w14:paraId="368D2F3A" w14:textId="5141B9EA" w:rsidR="008B0545" w:rsidRDefault="008B0545" w:rsidP="008B0545">
      <w:pPr>
        <w:rPr>
          <w:szCs w:val="24"/>
          <w:lang w:val="en-US"/>
        </w:rPr>
      </w:pPr>
      <w:r w:rsidRPr="0056653C">
        <w:rPr>
          <w:b/>
          <w:szCs w:val="24"/>
          <w:lang w:val="en-US"/>
        </w:rPr>
        <w:t xml:space="preserve">Observation </w:t>
      </w:r>
      <w:r>
        <w:rPr>
          <w:b/>
          <w:szCs w:val="24"/>
          <w:lang w:val="en-US"/>
        </w:rPr>
        <w:t>4</w:t>
      </w:r>
      <w:r w:rsidRPr="0056653C">
        <w:rPr>
          <w:b/>
          <w:szCs w:val="24"/>
          <w:lang w:val="en-US"/>
        </w:rPr>
        <w:t xml:space="preserve">: </w:t>
      </w:r>
      <w:r>
        <w:rPr>
          <w:szCs w:val="24"/>
          <w:lang w:val="en-US"/>
        </w:rPr>
        <w:t>In order to avoid interference in the uplink caused by the UE, a suppression of both the user and control uplink channel (e.g. PRACH, PUSCH, and PUCCH) needs to be implemented</w:t>
      </w:r>
      <w:r w:rsidR="00CD47B9">
        <w:rPr>
          <w:szCs w:val="24"/>
          <w:lang w:val="en-US"/>
        </w:rPr>
        <w:t xml:space="preserve"> </w:t>
      </w:r>
      <w:r w:rsidR="00CD47B9">
        <w:rPr>
          <w:szCs w:val="24"/>
          <w:lang w:val="en-US"/>
        </w:rPr>
        <w:t>[3]</w:t>
      </w:r>
      <w:r>
        <w:rPr>
          <w:szCs w:val="24"/>
          <w:lang w:val="en-US"/>
        </w:rPr>
        <w:t>.</w:t>
      </w:r>
    </w:p>
    <w:p w14:paraId="6159936B" w14:textId="3B534F20" w:rsidR="008B0545" w:rsidRDefault="008B0545" w:rsidP="008B0545">
      <w:pPr>
        <w:rPr>
          <w:szCs w:val="24"/>
          <w:lang w:val="en-US"/>
        </w:rPr>
      </w:pPr>
      <w:r w:rsidRPr="0056653C">
        <w:rPr>
          <w:b/>
          <w:szCs w:val="24"/>
          <w:lang w:val="en-US"/>
        </w:rPr>
        <w:t xml:space="preserve">Observation </w:t>
      </w:r>
      <w:r>
        <w:rPr>
          <w:b/>
          <w:szCs w:val="24"/>
          <w:lang w:val="en-US"/>
        </w:rPr>
        <w:t>5</w:t>
      </w:r>
      <w:r w:rsidRPr="0056653C">
        <w:rPr>
          <w:b/>
          <w:szCs w:val="24"/>
          <w:lang w:val="en-US"/>
        </w:rPr>
        <w:t xml:space="preserve">: </w:t>
      </w:r>
      <w:r>
        <w:rPr>
          <w:szCs w:val="24"/>
          <w:lang w:val="en-US"/>
        </w:rPr>
        <w:t>Uplink user and control channel (e.g. PUSCH, PUCCH) handling is discussed in RAN2</w:t>
      </w:r>
      <w:r w:rsidR="00CD47B9">
        <w:rPr>
          <w:szCs w:val="24"/>
          <w:lang w:val="en-US"/>
        </w:rPr>
        <w:t xml:space="preserve"> [3]</w:t>
      </w:r>
      <w:bookmarkStart w:id="11" w:name="_GoBack"/>
      <w:bookmarkEnd w:id="11"/>
      <w:r>
        <w:rPr>
          <w:szCs w:val="24"/>
          <w:lang w:val="en-US"/>
        </w:rPr>
        <w:t>, so there is no RAN1 impact.</w:t>
      </w:r>
    </w:p>
    <w:p w14:paraId="4479576C" w14:textId="77777777" w:rsidR="008B0545" w:rsidRDefault="008B0545" w:rsidP="008B0545">
      <w:pPr>
        <w:rPr>
          <w:szCs w:val="24"/>
          <w:lang w:val="en-US"/>
        </w:rPr>
      </w:pPr>
      <w:r w:rsidRPr="0056653C">
        <w:rPr>
          <w:b/>
          <w:szCs w:val="24"/>
          <w:lang w:val="en-US"/>
        </w:rPr>
        <w:t xml:space="preserve">Observation </w:t>
      </w:r>
      <w:r>
        <w:rPr>
          <w:b/>
          <w:szCs w:val="24"/>
          <w:lang w:val="en-US"/>
        </w:rPr>
        <w:t>6</w:t>
      </w:r>
      <w:r w:rsidRPr="0056653C">
        <w:rPr>
          <w:b/>
          <w:szCs w:val="24"/>
          <w:lang w:val="en-US"/>
        </w:rPr>
        <w:t xml:space="preserve">: </w:t>
      </w:r>
      <w:r>
        <w:rPr>
          <w:szCs w:val="24"/>
          <w:lang w:val="en-US"/>
        </w:rPr>
        <w:t>In order to avoid interference in the downlink caused by the NGSO satellite, a suppression of both the user and control downlink channels (e.g. PBCH, PDCCH, PDSCH) needs to be possible.</w:t>
      </w:r>
    </w:p>
    <w:p w14:paraId="7E1BA51E" w14:textId="77777777" w:rsidR="008B0545" w:rsidRDefault="008B0545" w:rsidP="008B0545">
      <w:pPr>
        <w:rPr>
          <w:szCs w:val="24"/>
          <w:lang w:val="en-US"/>
        </w:rPr>
      </w:pPr>
      <w:r>
        <w:rPr>
          <w:szCs w:val="24"/>
          <w:lang w:val="en-US"/>
        </w:rPr>
        <w:t>Due to the fact, that the entire procedures of different up- and downlink signal/channels needs to be suppressed without the need to change the signal structure itself (e.g. change of PRACH preamble), this might not have an impact on RAN1.</w:t>
      </w:r>
    </w:p>
    <w:p w14:paraId="059A7CC4" w14:textId="77777777" w:rsidR="008B0545" w:rsidRDefault="008B0545" w:rsidP="008B0545">
      <w:pPr>
        <w:rPr>
          <w:szCs w:val="24"/>
          <w:lang w:val="en-US"/>
        </w:rPr>
      </w:pPr>
      <w:r w:rsidRPr="0056653C">
        <w:rPr>
          <w:b/>
          <w:szCs w:val="24"/>
          <w:lang w:val="en-US"/>
        </w:rPr>
        <w:t xml:space="preserve">Proposal </w:t>
      </w:r>
      <w:r>
        <w:rPr>
          <w:b/>
          <w:szCs w:val="24"/>
          <w:lang w:val="en-US"/>
        </w:rPr>
        <w:t>1</w:t>
      </w:r>
      <w:r w:rsidRPr="0056653C">
        <w:rPr>
          <w:b/>
          <w:szCs w:val="24"/>
          <w:lang w:val="en-US"/>
        </w:rPr>
        <w:t xml:space="preserve">: </w:t>
      </w:r>
      <w:r w:rsidRPr="00576089">
        <w:rPr>
          <w:szCs w:val="24"/>
          <w:lang w:val="en-US"/>
        </w:rPr>
        <w:t xml:space="preserve">In-line interference </w:t>
      </w:r>
      <w:r>
        <w:rPr>
          <w:szCs w:val="24"/>
          <w:lang w:val="en-US"/>
        </w:rPr>
        <w:t>does not have an impact on</w:t>
      </w:r>
      <w:r w:rsidRPr="00576089">
        <w:rPr>
          <w:szCs w:val="24"/>
          <w:lang w:val="en-US"/>
        </w:rPr>
        <w:t xml:space="preserve"> RAN1</w:t>
      </w:r>
      <w:r>
        <w:rPr>
          <w:szCs w:val="24"/>
          <w:lang w:val="en-US"/>
        </w:rPr>
        <w:t>.</w:t>
      </w:r>
    </w:p>
    <w:p w14:paraId="4E1B7B7C" w14:textId="77777777" w:rsidR="00F1011B" w:rsidRPr="00F321E0" w:rsidRDefault="00F1011B" w:rsidP="0097308B">
      <w:pPr>
        <w:rPr>
          <w:szCs w:val="24"/>
          <w:lang w:val="en-US"/>
        </w:rPr>
      </w:pPr>
    </w:p>
    <w:p w14:paraId="2EA453D4" w14:textId="43D3BC56" w:rsidR="00606BDD" w:rsidRDefault="00606BDD" w:rsidP="00131DF4">
      <w:pPr>
        <w:pStyle w:val="berschrift1"/>
        <w:numPr>
          <w:ilvl w:val="0"/>
          <w:numId w:val="8"/>
        </w:numPr>
        <w:pBdr>
          <w:top w:val="single" w:sz="12" w:space="3" w:color="auto"/>
        </w:pBdr>
        <w:spacing w:before="360" w:after="180"/>
        <w:rPr>
          <w:rFonts w:eastAsia="MS Mincho" w:cs="Arial"/>
          <w:b w:val="0"/>
          <w:iCs w:val="0"/>
          <w:sz w:val="36"/>
          <w:lang w:val="en-US" w:eastAsia="ja-JP"/>
        </w:rPr>
      </w:pPr>
      <w:r>
        <w:rPr>
          <w:rFonts w:eastAsia="MS Mincho" w:cs="Arial"/>
          <w:b w:val="0"/>
          <w:iCs w:val="0"/>
          <w:sz w:val="36"/>
          <w:lang w:val="en-US" w:eastAsia="ja-JP"/>
        </w:rPr>
        <w:lastRenderedPageBreak/>
        <w:t>References</w:t>
      </w:r>
    </w:p>
    <w:p w14:paraId="2CED1230" w14:textId="47564BE2" w:rsidR="00F321E0" w:rsidRDefault="00F321E0" w:rsidP="00F321E0">
      <w:pPr>
        <w:rPr>
          <w:lang w:val="en-US" w:eastAsia="ja-JP"/>
        </w:rPr>
      </w:pPr>
      <w:r>
        <w:rPr>
          <w:lang w:val="en-US" w:eastAsia="ja-JP"/>
        </w:rPr>
        <w:t xml:space="preserve">[1] TR 38.821, V 0.7.0: </w:t>
      </w:r>
      <w:r w:rsidRPr="00F321E0">
        <w:rPr>
          <w:lang w:val="en-US" w:eastAsia="ja-JP"/>
        </w:rPr>
        <w:t>3rd Generation Partnership Project;</w:t>
      </w:r>
      <w:r>
        <w:rPr>
          <w:lang w:val="en-US" w:eastAsia="ja-JP"/>
        </w:rPr>
        <w:t xml:space="preserve"> </w:t>
      </w:r>
      <w:r w:rsidRPr="00F321E0">
        <w:rPr>
          <w:lang w:val="en-US" w:eastAsia="ja-JP"/>
        </w:rPr>
        <w:t>Technical Specification Group Radio Access Network;</w:t>
      </w:r>
      <w:r>
        <w:rPr>
          <w:lang w:val="en-US" w:eastAsia="ja-JP"/>
        </w:rPr>
        <w:t xml:space="preserve"> </w:t>
      </w:r>
      <w:r w:rsidRPr="00F321E0">
        <w:rPr>
          <w:lang w:val="en-US" w:eastAsia="ja-JP"/>
        </w:rPr>
        <w:t>Solutions for NR to support non-terrestrial networks (NTN) (Release 16)</w:t>
      </w:r>
      <w:r>
        <w:rPr>
          <w:lang w:val="en-US" w:eastAsia="ja-JP"/>
        </w:rPr>
        <w:t>, 2019-05</w:t>
      </w:r>
    </w:p>
    <w:p w14:paraId="54A9FE48" w14:textId="4A6C1BC6" w:rsidR="00F321E0" w:rsidRDefault="00F321E0" w:rsidP="00F321E0">
      <w:pPr>
        <w:rPr>
          <w:lang w:val="en-US" w:eastAsia="ja-JP"/>
        </w:rPr>
      </w:pPr>
      <w:r>
        <w:rPr>
          <w:lang w:val="en-US" w:eastAsia="ja-JP"/>
        </w:rPr>
        <w:t>[2] ITU Radio Regulations 2016 Vol. 1</w:t>
      </w:r>
    </w:p>
    <w:p w14:paraId="545A5CF1" w14:textId="60E7F857" w:rsidR="00CD47B9" w:rsidRPr="00F321E0" w:rsidRDefault="00496C8A" w:rsidP="00F321E0">
      <w:pPr>
        <w:rPr>
          <w:lang w:val="en-US" w:eastAsia="ja-JP"/>
        </w:rPr>
      </w:pPr>
      <w:r>
        <w:rPr>
          <w:lang w:val="en-US" w:eastAsia="ja-JP"/>
        </w:rPr>
        <w:t xml:space="preserve">[3] </w:t>
      </w:r>
      <w:r w:rsidRPr="00496C8A">
        <w:rPr>
          <w:lang w:val="en-US" w:eastAsia="ja-JP"/>
        </w:rPr>
        <w:t>R2-1910508</w:t>
      </w:r>
      <w:r>
        <w:rPr>
          <w:lang w:val="en-US" w:eastAsia="ja-JP"/>
        </w:rPr>
        <w:t>, “</w:t>
      </w:r>
      <w:r w:rsidRPr="00496C8A">
        <w:rPr>
          <w:lang w:val="en-US" w:eastAsia="ja-JP"/>
        </w:rPr>
        <w:t>NTN Regulatory Aspects</w:t>
      </w:r>
      <w:r>
        <w:rPr>
          <w:lang w:val="en-US" w:eastAsia="ja-JP"/>
        </w:rPr>
        <w:t>”, RAN2#107 Prague, Czech Republic, August 2019</w:t>
      </w:r>
    </w:p>
    <w:sectPr w:rsidR="00CD47B9" w:rsidRPr="00F321E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8273C" w14:textId="77777777" w:rsidR="00DF1900" w:rsidRDefault="00DF1900">
      <w:r>
        <w:separator/>
      </w:r>
    </w:p>
  </w:endnote>
  <w:endnote w:type="continuationSeparator" w:id="0">
    <w:p w14:paraId="1DB4FA1D" w14:textId="77777777" w:rsidR="00DF1900" w:rsidRDefault="00DF1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EA420" w14:textId="77777777" w:rsidR="00DF1900" w:rsidRDefault="00DF1900">
      <w:r>
        <w:separator/>
      </w:r>
    </w:p>
  </w:footnote>
  <w:footnote w:type="continuationSeparator" w:id="0">
    <w:p w14:paraId="5E5DFA89" w14:textId="77777777" w:rsidR="00DF1900" w:rsidRDefault="00DF1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4EA2323"/>
    <w:multiLevelType w:val="hybridMultilevel"/>
    <w:tmpl w:val="F80C8EB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1D40926"/>
    <w:multiLevelType w:val="multilevel"/>
    <w:tmpl w:val="2C6463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2F06B49"/>
    <w:multiLevelType w:val="multilevel"/>
    <w:tmpl w:val="43F0B60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1"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6"/>
  </w:num>
  <w:num w:numId="2">
    <w:abstractNumId w:val="10"/>
  </w:num>
  <w:num w:numId="3">
    <w:abstractNumId w:val="7"/>
  </w:num>
  <w:num w:numId="4">
    <w:abstractNumId w:val="5"/>
  </w:num>
  <w:num w:numId="5">
    <w:abstractNumId w:val="2"/>
  </w:num>
  <w:num w:numId="6">
    <w:abstractNumId w:val="9"/>
  </w:num>
  <w:num w:numId="7">
    <w:abstractNumId w:val="11"/>
  </w:num>
  <w:num w:numId="8">
    <w:abstractNumId w:val="0"/>
  </w:num>
  <w:num w:numId="9">
    <w:abstractNumId w:val="8"/>
  </w:num>
  <w:num w:numId="10">
    <w:abstractNumId w:val="4"/>
  </w:num>
  <w:num w:numId="11">
    <w:abstractNumId w:val="3"/>
  </w:num>
  <w:num w:numId="1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07FBB"/>
    <w:rsid w:val="00010EE1"/>
    <w:rsid w:val="000113B8"/>
    <w:rsid w:val="000118AB"/>
    <w:rsid w:val="000118B9"/>
    <w:rsid w:val="00012002"/>
    <w:rsid w:val="000129C9"/>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AF1"/>
    <w:rsid w:val="000A3CF3"/>
    <w:rsid w:val="000A5921"/>
    <w:rsid w:val="000A596D"/>
    <w:rsid w:val="000A6EF1"/>
    <w:rsid w:val="000A703E"/>
    <w:rsid w:val="000A731E"/>
    <w:rsid w:val="000A75ED"/>
    <w:rsid w:val="000A75EE"/>
    <w:rsid w:val="000A7B44"/>
    <w:rsid w:val="000B0E91"/>
    <w:rsid w:val="000B133D"/>
    <w:rsid w:val="000B1C54"/>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3A32"/>
    <w:rsid w:val="000C405C"/>
    <w:rsid w:val="000C4680"/>
    <w:rsid w:val="000C4B22"/>
    <w:rsid w:val="000C4EB3"/>
    <w:rsid w:val="000C66E1"/>
    <w:rsid w:val="000C6A67"/>
    <w:rsid w:val="000C7A80"/>
    <w:rsid w:val="000C7A9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3372"/>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4B03"/>
    <w:rsid w:val="000F4F2D"/>
    <w:rsid w:val="000F67DC"/>
    <w:rsid w:val="000F7FE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1DF4"/>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559"/>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84F"/>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2831"/>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367"/>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21F2"/>
    <w:rsid w:val="001F3613"/>
    <w:rsid w:val="001F3B85"/>
    <w:rsid w:val="001F48BC"/>
    <w:rsid w:val="001F6769"/>
    <w:rsid w:val="001F7B7B"/>
    <w:rsid w:val="00200D51"/>
    <w:rsid w:val="00201AED"/>
    <w:rsid w:val="002026D6"/>
    <w:rsid w:val="00202719"/>
    <w:rsid w:val="00203017"/>
    <w:rsid w:val="002042F6"/>
    <w:rsid w:val="00204661"/>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2377"/>
    <w:rsid w:val="002138D4"/>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394"/>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66ED"/>
    <w:rsid w:val="00247360"/>
    <w:rsid w:val="002506E7"/>
    <w:rsid w:val="002508D1"/>
    <w:rsid w:val="00250A0C"/>
    <w:rsid w:val="00251643"/>
    <w:rsid w:val="002521ED"/>
    <w:rsid w:val="002524AE"/>
    <w:rsid w:val="00252537"/>
    <w:rsid w:val="00252775"/>
    <w:rsid w:val="00253A33"/>
    <w:rsid w:val="00253FF9"/>
    <w:rsid w:val="0025518F"/>
    <w:rsid w:val="0025527D"/>
    <w:rsid w:val="00255E54"/>
    <w:rsid w:val="0025724F"/>
    <w:rsid w:val="00257C0B"/>
    <w:rsid w:val="002611A6"/>
    <w:rsid w:val="002614BE"/>
    <w:rsid w:val="002616B5"/>
    <w:rsid w:val="00262E7D"/>
    <w:rsid w:val="002630C2"/>
    <w:rsid w:val="002636F9"/>
    <w:rsid w:val="002643AC"/>
    <w:rsid w:val="00267D15"/>
    <w:rsid w:val="00267E6A"/>
    <w:rsid w:val="00272AE9"/>
    <w:rsid w:val="00273314"/>
    <w:rsid w:val="002735DB"/>
    <w:rsid w:val="00273751"/>
    <w:rsid w:val="00273B16"/>
    <w:rsid w:val="0027419C"/>
    <w:rsid w:val="00274794"/>
    <w:rsid w:val="00274ADF"/>
    <w:rsid w:val="00274D1B"/>
    <w:rsid w:val="00275BBC"/>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A75A6"/>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241"/>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CE3"/>
    <w:rsid w:val="00307D62"/>
    <w:rsid w:val="003107C4"/>
    <w:rsid w:val="003116AA"/>
    <w:rsid w:val="003125E1"/>
    <w:rsid w:val="0031295A"/>
    <w:rsid w:val="00312A1A"/>
    <w:rsid w:val="00313C46"/>
    <w:rsid w:val="003158AC"/>
    <w:rsid w:val="00316522"/>
    <w:rsid w:val="0031776F"/>
    <w:rsid w:val="00320051"/>
    <w:rsid w:val="003207AA"/>
    <w:rsid w:val="00321310"/>
    <w:rsid w:val="00321B92"/>
    <w:rsid w:val="003232FB"/>
    <w:rsid w:val="00323BB6"/>
    <w:rsid w:val="00324A94"/>
    <w:rsid w:val="00325480"/>
    <w:rsid w:val="0032587F"/>
    <w:rsid w:val="00326632"/>
    <w:rsid w:val="00326E3F"/>
    <w:rsid w:val="00331478"/>
    <w:rsid w:val="003317D7"/>
    <w:rsid w:val="00332A0A"/>
    <w:rsid w:val="00332C68"/>
    <w:rsid w:val="003348CF"/>
    <w:rsid w:val="003362BA"/>
    <w:rsid w:val="0033655B"/>
    <w:rsid w:val="00340F5B"/>
    <w:rsid w:val="00341439"/>
    <w:rsid w:val="00341E06"/>
    <w:rsid w:val="003436E3"/>
    <w:rsid w:val="00344CDB"/>
    <w:rsid w:val="00345D06"/>
    <w:rsid w:val="00346294"/>
    <w:rsid w:val="003462E7"/>
    <w:rsid w:val="00346495"/>
    <w:rsid w:val="00346BFE"/>
    <w:rsid w:val="00346CEE"/>
    <w:rsid w:val="00347460"/>
    <w:rsid w:val="00347789"/>
    <w:rsid w:val="00347D25"/>
    <w:rsid w:val="00350608"/>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544"/>
    <w:rsid w:val="00391744"/>
    <w:rsid w:val="00391E9C"/>
    <w:rsid w:val="00392380"/>
    <w:rsid w:val="003924D9"/>
    <w:rsid w:val="00392BBD"/>
    <w:rsid w:val="00392FE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559"/>
    <w:rsid w:val="003B0B3C"/>
    <w:rsid w:val="003B14FF"/>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02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701"/>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9E"/>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81E"/>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431"/>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215D"/>
    <w:rsid w:val="00464032"/>
    <w:rsid w:val="004641E0"/>
    <w:rsid w:val="00464E7B"/>
    <w:rsid w:val="0046547A"/>
    <w:rsid w:val="00465AC9"/>
    <w:rsid w:val="004665E4"/>
    <w:rsid w:val="00470C14"/>
    <w:rsid w:val="00470EE8"/>
    <w:rsid w:val="004716FD"/>
    <w:rsid w:val="004727DB"/>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1827"/>
    <w:rsid w:val="00492B76"/>
    <w:rsid w:val="00492E26"/>
    <w:rsid w:val="00493479"/>
    <w:rsid w:val="004937B0"/>
    <w:rsid w:val="00493ABA"/>
    <w:rsid w:val="00494C3F"/>
    <w:rsid w:val="00496C8A"/>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6BF"/>
    <w:rsid w:val="004B4982"/>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6FDE"/>
    <w:rsid w:val="004E73B1"/>
    <w:rsid w:val="004E75E2"/>
    <w:rsid w:val="004F002D"/>
    <w:rsid w:val="004F030E"/>
    <w:rsid w:val="004F047B"/>
    <w:rsid w:val="004F180E"/>
    <w:rsid w:val="004F4041"/>
    <w:rsid w:val="004F458B"/>
    <w:rsid w:val="004F71BE"/>
    <w:rsid w:val="004F76F4"/>
    <w:rsid w:val="004F7CBE"/>
    <w:rsid w:val="00500111"/>
    <w:rsid w:val="005003BC"/>
    <w:rsid w:val="00500DA6"/>
    <w:rsid w:val="00501040"/>
    <w:rsid w:val="0050159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3F82"/>
    <w:rsid w:val="005143E1"/>
    <w:rsid w:val="00514ADE"/>
    <w:rsid w:val="005174DE"/>
    <w:rsid w:val="00517556"/>
    <w:rsid w:val="00517921"/>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B4C"/>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46420"/>
    <w:rsid w:val="005517C3"/>
    <w:rsid w:val="005520AE"/>
    <w:rsid w:val="00552ABA"/>
    <w:rsid w:val="00552F7E"/>
    <w:rsid w:val="0055302A"/>
    <w:rsid w:val="0055394C"/>
    <w:rsid w:val="00553B4E"/>
    <w:rsid w:val="00554FD7"/>
    <w:rsid w:val="00555E05"/>
    <w:rsid w:val="00557FC8"/>
    <w:rsid w:val="00560F5F"/>
    <w:rsid w:val="00561678"/>
    <w:rsid w:val="00561870"/>
    <w:rsid w:val="00561F4E"/>
    <w:rsid w:val="00562DB0"/>
    <w:rsid w:val="00563610"/>
    <w:rsid w:val="0056397A"/>
    <w:rsid w:val="00563F3F"/>
    <w:rsid w:val="0056653C"/>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089"/>
    <w:rsid w:val="0057628C"/>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A5C"/>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443"/>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E4F17"/>
    <w:rsid w:val="005E5C5A"/>
    <w:rsid w:val="005F09AC"/>
    <w:rsid w:val="005F0FD2"/>
    <w:rsid w:val="005F16B3"/>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6BDD"/>
    <w:rsid w:val="00606D1A"/>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10D"/>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188"/>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054"/>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57A2"/>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3E9"/>
    <w:rsid w:val="006879AA"/>
    <w:rsid w:val="00687AC3"/>
    <w:rsid w:val="00687D59"/>
    <w:rsid w:val="006902FA"/>
    <w:rsid w:val="00690DA0"/>
    <w:rsid w:val="00691572"/>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1CF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7A1"/>
    <w:rsid w:val="006D6DA3"/>
    <w:rsid w:val="006D7429"/>
    <w:rsid w:val="006D7698"/>
    <w:rsid w:val="006E142E"/>
    <w:rsid w:val="006E1EEA"/>
    <w:rsid w:val="006E298F"/>
    <w:rsid w:val="006E2E66"/>
    <w:rsid w:val="006E36E6"/>
    <w:rsid w:val="006E5D10"/>
    <w:rsid w:val="006E68E5"/>
    <w:rsid w:val="006E761F"/>
    <w:rsid w:val="006E7AF8"/>
    <w:rsid w:val="006E7F86"/>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059F"/>
    <w:rsid w:val="0074110A"/>
    <w:rsid w:val="007412F1"/>
    <w:rsid w:val="00743A5F"/>
    <w:rsid w:val="00743ADE"/>
    <w:rsid w:val="00744132"/>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23C2"/>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86AF1"/>
    <w:rsid w:val="00787040"/>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5160"/>
    <w:rsid w:val="007A604B"/>
    <w:rsid w:val="007A6EE7"/>
    <w:rsid w:val="007A6F5F"/>
    <w:rsid w:val="007B01CE"/>
    <w:rsid w:val="007B0D69"/>
    <w:rsid w:val="007B178B"/>
    <w:rsid w:val="007B1A06"/>
    <w:rsid w:val="007B1DF9"/>
    <w:rsid w:val="007B1EE7"/>
    <w:rsid w:val="007B3202"/>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6F75"/>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A5D"/>
    <w:rsid w:val="007D4DAE"/>
    <w:rsid w:val="007D4F82"/>
    <w:rsid w:val="007D52B8"/>
    <w:rsid w:val="007D5ACD"/>
    <w:rsid w:val="007D5CF1"/>
    <w:rsid w:val="007D62A1"/>
    <w:rsid w:val="007D6873"/>
    <w:rsid w:val="007D78CC"/>
    <w:rsid w:val="007D79F8"/>
    <w:rsid w:val="007E1342"/>
    <w:rsid w:val="007E169E"/>
    <w:rsid w:val="007E1933"/>
    <w:rsid w:val="007E1A2A"/>
    <w:rsid w:val="007E1A4F"/>
    <w:rsid w:val="007E3661"/>
    <w:rsid w:val="007E3F04"/>
    <w:rsid w:val="007E52A4"/>
    <w:rsid w:val="007E6D4B"/>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1F5"/>
    <w:rsid w:val="00800630"/>
    <w:rsid w:val="00800DA3"/>
    <w:rsid w:val="00800FC3"/>
    <w:rsid w:val="00801E84"/>
    <w:rsid w:val="00802B6E"/>
    <w:rsid w:val="008030DF"/>
    <w:rsid w:val="008036B0"/>
    <w:rsid w:val="0080376D"/>
    <w:rsid w:val="0080501A"/>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5E9F"/>
    <w:rsid w:val="008560FF"/>
    <w:rsid w:val="00856B1C"/>
    <w:rsid w:val="00857141"/>
    <w:rsid w:val="00857469"/>
    <w:rsid w:val="008575A4"/>
    <w:rsid w:val="00857EB5"/>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3FE"/>
    <w:rsid w:val="00872491"/>
    <w:rsid w:val="00873169"/>
    <w:rsid w:val="008747C1"/>
    <w:rsid w:val="008749AE"/>
    <w:rsid w:val="0087511C"/>
    <w:rsid w:val="00875E07"/>
    <w:rsid w:val="00875FB1"/>
    <w:rsid w:val="0087666A"/>
    <w:rsid w:val="00876BBC"/>
    <w:rsid w:val="00877255"/>
    <w:rsid w:val="008774A7"/>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4F30"/>
    <w:rsid w:val="00895A3A"/>
    <w:rsid w:val="008963DD"/>
    <w:rsid w:val="00897121"/>
    <w:rsid w:val="00897227"/>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545"/>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0CB"/>
    <w:rsid w:val="008D2155"/>
    <w:rsid w:val="008D2342"/>
    <w:rsid w:val="008D2374"/>
    <w:rsid w:val="008D23ED"/>
    <w:rsid w:val="008D28D0"/>
    <w:rsid w:val="008D33CC"/>
    <w:rsid w:val="008D34DD"/>
    <w:rsid w:val="008D5459"/>
    <w:rsid w:val="008D5610"/>
    <w:rsid w:val="008D6014"/>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50D"/>
    <w:rsid w:val="008F39C4"/>
    <w:rsid w:val="008F3ED2"/>
    <w:rsid w:val="008F51A8"/>
    <w:rsid w:val="008F5965"/>
    <w:rsid w:val="008F6620"/>
    <w:rsid w:val="008F6B84"/>
    <w:rsid w:val="008F7177"/>
    <w:rsid w:val="008F7229"/>
    <w:rsid w:val="008F7C60"/>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6803"/>
    <w:rsid w:val="00916B66"/>
    <w:rsid w:val="00916CCA"/>
    <w:rsid w:val="009175CD"/>
    <w:rsid w:val="00922563"/>
    <w:rsid w:val="009229D8"/>
    <w:rsid w:val="00925056"/>
    <w:rsid w:val="0092556E"/>
    <w:rsid w:val="00925E68"/>
    <w:rsid w:val="00925F38"/>
    <w:rsid w:val="0092681F"/>
    <w:rsid w:val="009269AA"/>
    <w:rsid w:val="00926B47"/>
    <w:rsid w:val="00927472"/>
    <w:rsid w:val="00927F5D"/>
    <w:rsid w:val="009310F7"/>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9B4"/>
    <w:rsid w:val="0094737A"/>
    <w:rsid w:val="00950041"/>
    <w:rsid w:val="0095052E"/>
    <w:rsid w:val="00950B68"/>
    <w:rsid w:val="00950F58"/>
    <w:rsid w:val="00952BA8"/>
    <w:rsid w:val="00952FC2"/>
    <w:rsid w:val="00953331"/>
    <w:rsid w:val="009536A4"/>
    <w:rsid w:val="009540C9"/>
    <w:rsid w:val="009546E5"/>
    <w:rsid w:val="0095503E"/>
    <w:rsid w:val="009561D7"/>
    <w:rsid w:val="00956C12"/>
    <w:rsid w:val="00956D23"/>
    <w:rsid w:val="00956F82"/>
    <w:rsid w:val="0095711E"/>
    <w:rsid w:val="009573A8"/>
    <w:rsid w:val="00957D7E"/>
    <w:rsid w:val="0096059C"/>
    <w:rsid w:val="00960B54"/>
    <w:rsid w:val="00961BAA"/>
    <w:rsid w:val="00961CAC"/>
    <w:rsid w:val="009622FC"/>
    <w:rsid w:val="00963B13"/>
    <w:rsid w:val="00963BCC"/>
    <w:rsid w:val="00964E20"/>
    <w:rsid w:val="00965924"/>
    <w:rsid w:val="00965AAF"/>
    <w:rsid w:val="0096615B"/>
    <w:rsid w:val="00967936"/>
    <w:rsid w:val="00967F3D"/>
    <w:rsid w:val="00970F97"/>
    <w:rsid w:val="009710D2"/>
    <w:rsid w:val="00971279"/>
    <w:rsid w:val="0097138A"/>
    <w:rsid w:val="00971AAA"/>
    <w:rsid w:val="0097308B"/>
    <w:rsid w:val="00973E93"/>
    <w:rsid w:val="00974545"/>
    <w:rsid w:val="00975C16"/>
    <w:rsid w:val="009775B3"/>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C0F"/>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067"/>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0CE"/>
    <w:rsid w:val="00A7055B"/>
    <w:rsid w:val="00A70AA5"/>
    <w:rsid w:val="00A70CB5"/>
    <w:rsid w:val="00A710DC"/>
    <w:rsid w:val="00A7115D"/>
    <w:rsid w:val="00A71677"/>
    <w:rsid w:val="00A717AF"/>
    <w:rsid w:val="00A72120"/>
    <w:rsid w:val="00A7298E"/>
    <w:rsid w:val="00A72F68"/>
    <w:rsid w:val="00A72FCD"/>
    <w:rsid w:val="00A7367F"/>
    <w:rsid w:val="00A73F97"/>
    <w:rsid w:val="00A747BE"/>
    <w:rsid w:val="00A74A63"/>
    <w:rsid w:val="00A75E13"/>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5608"/>
    <w:rsid w:val="00AA625E"/>
    <w:rsid w:val="00AA6B91"/>
    <w:rsid w:val="00AA6FDA"/>
    <w:rsid w:val="00AA714E"/>
    <w:rsid w:val="00AA7153"/>
    <w:rsid w:val="00AA71D3"/>
    <w:rsid w:val="00AA7420"/>
    <w:rsid w:val="00AA75BD"/>
    <w:rsid w:val="00AA7F47"/>
    <w:rsid w:val="00AB01E4"/>
    <w:rsid w:val="00AB1146"/>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CB2"/>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245"/>
    <w:rsid w:val="00AE16E4"/>
    <w:rsid w:val="00AE35A5"/>
    <w:rsid w:val="00AE448D"/>
    <w:rsid w:val="00AE4A45"/>
    <w:rsid w:val="00AE617A"/>
    <w:rsid w:val="00AE63EE"/>
    <w:rsid w:val="00AE6F10"/>
    <w:rsid w:val="00AE7339"/>
    <w:rsid w:val="00AE7813"/>
    <w:rsid w:val="00AE7862"/>
    <w:rsid w:val="00AF0344"/>
    <w:rsid w:val="00AF03FB"/>
    <w:rsid w:val="00AF0B31"/>
    <w:rsid w:val="00AF0F69"/>
    <w:rsid w:val="00AF1B06"/>
    <w:rsid w:val="00AF1BBE"/>
    <w:rsid w:val="00AF1F11"/>
    <w:rsid w:val="00AF3847"/>
    <w:rsid w:val="00AF4AA5"/>
    <w:rsid w:val="00AF5B9B"/>
    <w:rsid w:val="00AF5E63"/>
    <w:rsid w:val="00AF6B56"/>
    <w:rsid w:val="00AF6C62"/>
    <w:rsid w:val="00AF7A58"/>
    <w:rsid w:val="00B001C9"/>
    <w:rsid w:val="00B003C5"/>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A84"/>
    <w:rsid w:val="00B47F50"/>
    <w:rsid w:val="00B50781"/>
    <w:rsid w:val="00B5128F"/>
    <w:rsid w:val="00B512ED"/>
    <w:rsid w:val="00B51394"/>
    <w:rsid w:val="00B513A8"/>
    <w:rsid w:val="00B527A1"/>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46A3"/>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E7036"/>
    <w:rsid w:val="00BF037B"/>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1CF"/>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C5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47C1"/>
    <w:rsid w:val="00C84ACC"/>
    <w:rsid w:val="00C85997"/>
    <w:rsid w:val="00C85D37"/>
    <w:rsid w:val="00C8691C"/>
    <w:rsid w:val="00C86B14"/>
    <w:rsid w:val="00C8736B"/>
    <w:rsid w:val="00C87431"/>
    <w:rsid w:val="00C8755E"/>
    <w:rsid w:val="00C87ECB"/>
    <w:rsid w:val="00C904B3"/>
    <w:rsid w:val="00C911AB"/>
    <w:rsid w:val="00C918F1"/>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1A58"/>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7B9"/>
    <w:rsid w:val="00CD4CF9"/>
    <w:rsid w:val="00CD5274"/>
    <w:rsid w:val="00CD52E6"/>
    <w:rsid w:val="00CD59FE"/>
    <w:rsid w:val="00CD65EB"/>
    <w:rsid w:val="00CD6E84"/>
    <w:rsid w:val="00CD76F2"/>
    <w:rsid w:val="00CD79C0"/>
    <w:rsid w:val="00CE0428"/>
    <w:rsid w:val="00CE0788"/>
    <w:rsid w:val="00CE1D4E"/>
    <w:rsid w:val="00CE1D54"/>
    <w:rsid w:val="00CE263E"/>
    <w:rsid w:val="00CE3090"/>
    <w:rsid w:val="00CE3654"/>
    <w:rsid w:val="00CE4AE8"/>
    <w:rsid w:val="00CE4C8E"/>
    <w:rsid w:val="00CE5982"/>
    <w:rsid w:val="00CE62D9"/>
    <w:rsid w:val="00CE6603"/>
    <w:rsid w:val="00CE66B4"/>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E9E"/>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823"/>
    <w:rsid w:val="00D31E6D"/>
    <w:rsid w:val="00D32166"/>
    <w:rsid w:val="00D32A18"/>
    <w:rsid w:val="00D32BCF"/>
    <w:rsid w:val="00D33093"/>
    <w:rsid w:val="00D3464C"/>
    <w:rsid w:val="00D34B33"/>
    <w:rsid w:val="00D34BFB"/>
    <w:rsid w:val="00D351A8"/>
    <w:rsid w:val="00D36A5B"/>
    <w:rsid w:val="00D375EA"/>
    <w:rsid w:val="00D377A4"/>
    <w:rsid w:val="00D379FB"/>
    <w:rsid w:val="00D40665"/>
    <w:rsid w:val="00D4079C"/>
    <w:rsid w:val="00D41128"/>
    <w:rsid w:val="00D4130E"/>
    <w:rsid w:val="00D428CD"/>
    <w:rsid w:val="00D42945"/>
    <w:rsid w:val="00D432B6"/>
    <w:rsid w:val="00D43F7E"/>
    <w:rsid w:val="00D448E4"/>
    <w:rsid w:val="00D44F1C"/>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32A"/>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535"/>
    <w:rsid w:val="00D6560D"/>
    <w:rsid w:val="00D66738"/>
    <w:rsid w:val="00D66881"/>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172"/>
    <w:rsid w:val="00D818DB"/>
    <w:rsid w:val="00D820F9"/>
    <w:rsid w:val="00D8229F"/>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B6"/>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B7F0E"/>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900"/>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726"/>
    <w:rsid w:val="00E04DED"/>
    <w:rsid w:val="00E04FBF"/>
    <w:rsid w:val="00E05808"/>
    <w:rsid w:val="00E05B9B"/>
    <w:rsid w:val="00E05CB6"/>
    <w:rsid w:val="00E05CE4"/>
    <w:rsid w:val="00E06ADD"/>
    <w:rsid w:val="00E07A85"/>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1103"/>
    <w:rsid w:val="00E820A6"/>
    <w:rsid w:val="00E826A9"/>
    <w:rsid w:val="00E82767"/>
    <w:rsid w:val="00E82A8D"/>
    <w:rsid w:val="00E83762"/>
    <w:rsid w:val="00E838F0"/>
    <w:rsid w:val="00E840F9"/>
    <w:rsid w:val="00E84449"/>
    <w:rsid w:val="00E8475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30D"/>
    <w:rsid w:val="00EA1428"/>
    <w:rsid w:val="00EA326D"/>
    <w:rsid w:val="00EA3F98"/>
    <w:rsid w:val="00EA460C"/>
    <w:rsid w:val="00EA5053"/>
    <w:rsid w:val="00EA582A"/>
    <w:rsid w:val="00EA6049"/>
    <w:rsid w:val="00EA702D"/>
    <w:rsid w:val="00EA786D"/>
    <w:rsid w:val="00EA791C"/>
    <w:rsid w:val="00EB123E"/>
    <w:rsid w:val="00EB1605"/>
    <w:rsid w:val="00EB2782"/>
    <w:rsid w:val="00EB3241"/>
    <w:rsid w:val="00EB381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8A0"/>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257D"/>
    <w:rsid w:val="00F02F65"/>
    <w:rsid w:val="00F03EC7"/>
    <w:rsid w:val="00F040E9"/>
    <w:rsid w:val="00F04533"/>
    <w:rsid w:val="00F04762"/>
    <w:rsid w:val="00F05C1D"/>
    <w:rsid w:val="00F05C70"/>
    <w:rsid w:val="00F06798"/>
    <w:rsid w:val="00F070B8"/>
    <w:rsid w:val="00F0796F"/>
    <w:rsid w:val="00F1010A"/>
    <w:rsid w:val="00F1011B"/>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9CA"/>
    <w:rsid w:val="00F26D70"/>
    <w:rsid w:val="00F278CE"/>
    <w:rsid w:val="00F30917"/>
    <w:rsid w:val="00F30A50"/>
    <w:rsid w:val="00F30FFE"/>
    <w:rsid w:val="00F31966"/>
    <w:rsid w:val="00F321E0"/>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B2E"/>
    <w:rsid w:val="00F43E72"/>
    <w:rsid w:val="00F44773"/>
    <w:rsid w:val="00F455B8"/>
    <w:rsid w:val="00F45938"/>
    <w:rsid w:val="00F45D0A"/>
    <w:rsid w:val="00F461D7"/>
    <w:rsid w:val="00F46E85"/>
    <w:rsid w:val="00F4742C"/>
    <w:rsid w:val="00F476CE"/>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0EA7"/>
    <w:rsid w:val="00F81709"/>
    <w:rsid w:val="00F81D9D"/>
    <w:rsid w:val="00F82A04"/>
    <w:rsid w:val="00F82B52"/>
    <w:rsid w:val="00F82B90"/>
    <w:rsid w:val="00F832C0"/>
    <w:rsid w:val="00F83C0A"/>
    <w:rsid w:val="00F83D53"/>
    <w:rsid w:val="00F85569"/>
    <w:rsid w:val="00F85AD6"/>
    <w:rsid w:val="00F869A3"/>
    <w:rsid w:val="00F87AF8"/>
    <w:rsid w:val="00F9028B"/>
    <w:rsid w:val="00F90BDB"/>
    <w:rsid w:val="00F90F80"/>
    <w:rsid w:val="00F9187D"/>
    <w:rsid w:val="00F92644"/>
    <w:rsid w:val="00F9275D"/>
    <w:rsid w:val="00F92A30"/>
    <w:rsid w:val="00F92AC1"/>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6AEF"/>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58"/>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05808"/>
    <w:pPr>
      <w:spacing w:after="160" w:line="259" w:lineRule="auto"/>
    </w:pPr>
    <w:rPr>
      <w:rFonts w:asciiTheme="minorHAnsi" w:eastAsiaTheme="minorHAnsi" w:hAnsiTheme="minorHAnsi" w:cstheme="minorBidi"/>
      <w:sz w:val="22"/>
      <w:szCs w:val="22"/>
      <w:lang w:val="de-DE" w:eastAsia="en-US"/>
    </w:rPr>
  </w:style>
  <w:style w:type="paragraph" w:styleId="berschrift1">
    <w:name w:val="heading 1"/>
    <w:aliases w:val="H1,h1,NMP Heading 1,h11,h12,h13,h14,h15,h16,app heading 1,l1,Memo Heading 1,Heading 1_a,heading 1,h17,h111,h121,h131,h141,h151,h161,h18,h112,h122,h132,h142,h152,h162,h19,h113,h123,h133,h143,h153,h163,标题 1,Heading 1 Char,Alt+1,Alt+11,Alt+12"/>
    <w:basedOn w:val="Standard"/>
    <w:next w:val="Standard"/>
    <w:link w:val="berschrift1Zchn"/>
    <w:uiPriority w:val="9"/>
    <w:qFormat/>
    <w:rsid w:val="00E81103"/>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berschrift2">
    <w:name w:val="heading 2"/>
    <w:aliases w:val="H2,h2,DO NOT USE_h2,h21,Head2A,2,UNDERRUBRIK 1-2,Heading 2 Char,H2 Char,h2 Char,标题 2,Header 2,Header2,22,heading2,2nd level,H21,H22,H23,H24,H25,R2,E2,†berschrift 2,õberschrift 2,T2,l2,Head 2,List level 2,Guide 2,list 2,list 2,I2,X.X"/>
    <w:basedOn w:val="Standard"/>
    <w:next w:val="Standard"/>
    <w:link w:val="berschrift2Zchn"/>
    <w:autoRedefine/>
    <w:uiPriority w:val="9"/>
    <w:unhideWhenUsed/>
    <w:qFormat/>
    <w:rsid w:val="00606BDD"/>
    <w:pPr>
      <w:keepNext/>
      <w:keepLines/>
      <w:numPr>
        <w:ilvl w:val="1"/>
        <w:numId w:val="9"/>
      </w:numPr>
      <w:tabs>
        <w:tab w:val="left" w:pos="595"/>
      </w:tabs>
      <w:spacing w:before="480" w:after="120" w:line="240" w:lineRule="auto"/>
      <w:ind w:left="0" w:firstLine="0"/>
      <w:outlineLvl w:val="1"/>
    </w:pPr>
    <w:rPr>
      <w:rFonts w:asciiTheme="majorHAnsi" w:eastAsiaTheme="majorEastAsia" w:hAnsiTheme="majorHAnsi" w:cstheme="majorBidi"/>
      <w:b/>
      <w:bCs/>
      <w:i/>
      <w:iCs/>
      <w:sz w:val="28"/>
      <w:szCs w:val="28"/>
      <w:lang w:val="en-US"/>
    </w:rPr>
  </w:style>
  <w:style w:type="paragraph" w:styleId="berschrift3">
    <w:name w:val="heading 3"/>
    <w:aliases w:val="Underrubrik2,H3,no break,h3,Memo Heading 3,hello,Titre 3 Car,no break Car,H3 Car,Underrubrik2 Car,h3 Car,Memo Heading 3 Car,hello Car,Heading 3 Char Car,no break Char Car,H3 Char Car,Underrubrik2 Char Car,h3 Char Car,标题,3"/>
    <w:basedOn w:val="Standard"/>
    <w:next w:val="Standard"/>
    <w:link w:val="berschrift3Zchn"/>
    <w:autoRedefine/>
    <w:unhideWhenUsed/>
    <w:qFormat/>
    <w:rsid w:val="00E81103"/>
    <w:pPr>
      <w:keepNext/>
      <w:keepLines/>
      <w:spacing w:before="200" w:after="0" w:line="276" w:lineRule="auto"/>
      <w:ind w:left="720" w:hanging="720"/>
      <w:outlineLvl w:val="2"/>
    </w:pPr>
    <w:rPr>
      <w:rFonts w:asciiTheme="majorHAnsi" w:eastAsiaTheme="majorEastAsia" w:hAnsiTheme="majorHAnsi" w:cstheme="majorBidi"/>
      <w:b/>
      <w:bCs/>
      <w:iCs/>
      <w:sz w:val="26"/>
      <w:szCs w:val="26"/>
    </w:rPr>
  </w:style>
  <w:style w:type="paragraph" w:styleId="berschrift4">
    <w:name w:val="heading 4"/>
    <w:aliases w:val="h4,H4,H41,h41,H42,h42,H43,h43,H411,h411,H421,h421,H44,h44,H412,h412,H422,h422,H431,h431,H45,h45,H413,h413,H423,h423,H432,h432,H46,h46,H47,h47,Memo Heading 4,heading 4,Memo Heading 5,标题 4,heading 4 + Indent: Left 0.5 in,标题3a,4th level,4,l4"/>
    <w:basedOn w:val="Standard"/>
    <w:next w:val="Standard"/>
    <w:link w:val="berschrift4Zchn"/>
    <w:autoRedefine/>
    <w:uiPriority w:val="9"/>
    <w:unhideWhenUsed/>
    <w:qFormat/>
    <w:rsid w:val="00E81103"/>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berschrift5">
    <w:name w:val="heading 5"/>
    <w:aliases w:val="h5,Heading5,H5,5,mh2,Module heading 2"/>
    <w:basedOn w:val="Standard"/>
    <w:next w:val="Standard"/>
    <w:link w:val="berschrift5Zchn"/>
    <w:autoRedefine/>
    <w:uiPriority w:val="9"/>
    <w:unhideWhenUsed/>
    <w:qFormat/>
    <w:rsid w:val="00E81103"/>
    <w:pPr>
      <w:numPr>
        <w:ilvl w:val="4"/>
        <w:numId w:val="9"/>
      </w:numPr>
      <w:spacing w:before="280" w:after="0"/>
      <w:outlineLvl w:val="4"/>
    </w:pPr>
    <w:rPr>
      <w:rFonts w:asciiTheme="majorHAnsi" w:eastAsiaTheme="majorEastAsia" w:hAnsiTheme="majorHAnsi" w:cstheme="majorBidi"/>
      <w:b/>
      <w:bCs/>
      <w:iCs/>
    </w:rPr>
  </w:style>
  <w:style w:type="paragraph" w:styleId="berschrift6">
    <w:name w:val="heading 6"/>
    <w:basedOn w:val="Standard"/>
    <w:next w:val="Standard"/>
    <w:link w:val="berschrift6Zchn"/>
    <w:uiPriority w:val="9"/>
    <w:unhideWhenUsed/>
    <w:qFormat/>
    <w:rsid w:val="00E81103"/>
    <w:pPr>
      <w:numPr>
        <w:ilvl w:val="5"/>
        <w:numId w:val="9"/>
      </w:numPr>
      <w:spacing w:before="280" w:after="80"/>
      <w:outlineLvl w:val="5"/>
    </w:pPr>
    <w:rPr>
      <w:rFonts w:asciiTheme="majorHAnsi" w:eastAsiaTheme="majorEastAsia" w:hAnsiTheme="majorHAnsi" w:cstheme="majorBidi"/>
      <w:b/>
      <w:bCs/>
      <w:i/>
      <w:iCs/>
    </w:rPr>
  </w:style>
  <w:style w:type="paragraph" w:styleId="berschrift7">
    <w:name w:val="heading 7"/>
    <w:aliases w:val="7,figure title,No#,No digit heading,h7"/>
    <w:basedOn w:val="Standard"/>
    <w:next w:val="Standard"/>
    <w:link w:val="berschrift7Zchn"/>
    <w:uiPriority w:val="9"/>
    <w:unhideWhenUsed/>
    <w:qFormat/>
    <w:rsid w:val="00E81103"/>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berschrift8">
    <w:name w:val="heading 8"/>
    <w:aliases w:val="8,Figure Title,h8,Figure Con't"/>
    <w:basedOn w:val="Standard"/>
    <w:next w:val="Standard"/>
    <w:link w:val="berschrift8Zchn"/>
    <w:uiPriority w:val="9"/>
    <w:unhideWhenUsed/>
    <w:qFormat/>
    <w:rsid w:val="00E81103"/>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berschrift9">
    <w:name w:val="heading 9"/>
    <w:aliases w:val="Table Title,Stack con't,h9,table title,heading 9,Table Title&#10;"/>
    <w:basedOn w:val="Standard"/>
    <w:next w:val="Standard"/>
    <w:link w:val="berschrift9Zchn"/>
    <w:uiPriority w:val="9"/>
    <w:unhideWhenUsed/>
    <w:qFormat/>
    <w:rsid w:val="00E81103"/>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Absatz-Standardschriftart">
    <w:name w:val="Default Paragraph Font"/>
    <w:uiPriority w:val="1"/>
    <w:semiHidden/>
    <w:unhideWhenUsed/>
    <w:rsid w:val="00E05808"/>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E05808"/>
  </w:style>
  <w:style w:type="paragraph" w:customStyle="1" w:styleId="H6">
    <w:name w:val="H6"/>
    <w:basedOn w:val="berschrift5"/>
    <w:next w:val="Standard"/>
    <w:rsid w:val="00D86CF9"/>
    <w:pPr>
      <w:ind w:left="1985" w:hanging="1985"/>
      <w:outlineLvl w:val="9"/>
    </w:pPr>
  </w:style>
  <w:style w:type="paragraph" w:styleId="Verzeichnis9">
    <w:name w:val="toc 9"/>
    <w:basedOn w:val="Standard"/>
    <w:next w:val="Standard"/>
    <w:semiHidden/>
    <w:rsid w:val="00847936"/>
    <w:pPr>
      <w:tabs>
        <w:tab w:val="right" w:pos="10205"/>
      </w:tabs>
      <w:spacing w:after="0"/>
      <w:ind w:left="1920"/>
    </w:pPr>
    <w:rPr>
      <w:rFonts w:ascii="Arial" w:eastAsia="Times New Roman" w:hAnsi="Arial" w:cs="Times New Roman"/>
      <w:szCs w:val="20"/>
      <w:lang w:eastAsia="fr-FR"/>
    </w:rPr>
  </w:style>
  <w:style w:type="paragraph" w:styleId="Verzeichnis8">
    <w:name w:val="toc 8"/>
    <w:basedOn w:val="Standard"/>
    <w:next w:val="Standard"/>
    <w:semiHidden/>
    <w:rsid w:val="00847936"/>
    <w:pPr>
      <w:tabs>
        <w:tab w:val="right" w:pos="10205"/>
      </w:tabs>
      <w:spacing w:after="0"/>
      <w:ind w:left="1680"/>
    </w:pPr>
    <w:rPr>
      <w:rFonts w:ascii="Arial" w:eastAsia="Times New Roman" w:hAnsi="Arial" w:cs="Times New Roman"/>
      <w:szCs w:val="20"/>
      <w:lang w:eastAsia="fr-FR"/>
    </w:rPr>
  </w:style>
  <w:style w:type="paragraph" w:styleId="Verzeichnis1">
    <w:name w:val="toc 1"/>
    <w:basedOn w:val="Standard"/>
    <w:next w:val="Standard"/>
    <w:link w:val="Verzeichnis1Zchn"/>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Standard"/>
    <w:next w:val="Standard"/>
    <w:rsid w:val="00D86CF9"/>
    <w:pPr>
      <w:keepLines/>
      <w:tabs>
        <w:tab w:val="center" w:pos="4536"/>
        <w:tab w:val="right" w:pos="9072"/>
      </w:tabs>
    </w:pPr>
    <w:rPr>
      <w:noProof/>
    </w:rPr>
  </w:style>
  <w:style w:type="character" w:customStyle="1" w:styleId="ZGSM">
    <w:name w:val="ZGSM"/>
    <w:rsid w:val="00D86CF9"/>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Verzeichnis5">
    <w:name w:val="toc 5"/>
    <w:basedOn w:val="Standard"/>
    <w:next w:val="Standard"/>
    <w:semiHidden/>
    <w:rsid w:val="00847936"/>
    <w:pPr>
      <w:tabs>
        <w:tab w:val="right" w:leader="dot" w:pos="10205"/>
      </w:tabs>
      <w:spacing w:after="0"/>
      <w:ind w:left="960"/>
    </w:pPr>
    <w:rPr>
      <w:rFonts w:ascii="Arial" w:eastAsia="Times New Roman" w:hAnsi="Arial" w:cs="Times New Roman"/>
      <w:szCs w:val="20"/>
      <w:lang w:eastAsia="fr-FR"/>
    </w:rPr>
  </w:style>
  <w:style w:type="paragraph" w:styleId="Verzeichnis4">
    <w:name w:val="toc 4"/>
    <w:basedOn w:val="Standard"/>
    <w:next w:val="Standard"/>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Verzeichnis3">
    <w:name w:val="toc 3"/>
    <w:basedOn w:val="Standard"/>
    <w:next w:val="Standard"/>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Verzeichnis2">
    <w:name w:val="toc 2"/>
    <w:basedOn w:val="Standard"/>
    <w:next w:val="Standard"/>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Standard"/>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berschrift1"/>
    <w:next w:val="Standard"/>
    <w:rsid w:val="00D86CF9"/>
    <w:pPr>
      <w:outlineLvl w:val="9"/>
    </w:pPr>
  </w:style>
  <w:style w:type="paragraph" w:styleId="Fuzeile">
    <w:name w:val="footer"/>
    <w:basedOn w:val="Kopfzeile"/>
    <w:rsid w:val="00D86CF9"/>
    <w:pPr>
      <w:jc w:val="center"/>
    </w:pPr>
    <w:rPr>
      <w:i/>
    </w:rPr>
  </w:style>
  <w:style w:type="character" w:styleId="Funotenzeichen">
    <w:name w:val="footnote reference"/>
    <w:semiHidden/>
    <w:rsid w:val="00D86CF9"/>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Standard"/>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Standard"/>
    <w:link w:val="TALChar"/>
    <w:rsid w:val="00D86CF9"/>
    <w:pPr>
      <w:keepNext/>
      <w:keepLines/>
      <w:spacing w:after="0"/>
    </w:pPr>
    <w:rPr>
      <w:rFonts w:ascii="Arial" w:hAnsi="Arial"/>
      <w:sz w:val="18"/>
    </w:rPr>
  </w:style>
  <w:style w:type="paragraph" w:styleId="Listennummer2">
    <w:name w:val="List Number 2"/>
    <w:basedOn w:val="Listennummer"/>
    <w:rsid w:val="00D86CF9"/>
    <w:pPr>
      <w:ind w:left="851"/>
    </w:pPr>
  </w:style>
  <w:style w:type="paragraph" w:styleId="Listennummer">
    <w:name w:val="List Number"/>
    <w:basedOn w:val="Liste"/>
    <w:rsid w:val="00D86CF9"/>
  </w:style>
  <w:style w:type="paragraph" w:styleId="Liste">
    <w:name w:val="List"/>
    <w:basedOn w:val="Standard"/>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Standard"/>
    <w:rsid w:val="00D86CF9"/>
    <w:pPr>
      <w:keepLines/>
      <w:ind w:left="1702" w:hanging="1418"/>
    </w:pPr>
  </w:style>
  <w:style w:type="paragraph" w:customStyle="1" w:styleId="FP">
    <w:name w:val="FP"/>
    <w:basedOn w:val="Standard"/>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Verzeichnis6">
    <w:name w:val="toc 6"/>
    <w:basedOn w:val="Standard"/>
    <w:next w:val="Standard"/>
    <w:semiHidden/>
    <w:rsid w:val="00847936"/>
    <w:pPr>
      <w:tabs>
        <w:tab w:val="right" w:pos="10205"/>
      </w:tabs>
      <w:spacing w:after="0"/>
      <w:ind w:left="1200"/>
    </w:pPr>
    <w:rPr>
      <w:rFonts w:ascii="Arial" w:eastAsia="Times New Roman" w:hAnsi="Arial" w:cs="Times New Roman"/>
      <w:szCs w:val="20"/>
      <w:lang w:eastAsia="fr-FR"/>
    </w:rPr>
  </w:style>
  <w:style w:type="paragraph" w:styleId="Verzeichnis7">
    <w:name w:val="toc 7"/>
    <w:basedOn w:val="Standard"/>
    <w:next w:val="Standard"/>
    <w:semiHidden/>
    <w:rsid w:val="00847936"/>
    <w:pPr>
      <w:tabs>
        <w:tab w:val="right" w:pos="10205"/>
      </w:tabs>
      <w:spacing w:after="0"/>
      <w:ind w:left="1440"/>
    </w:pPr>
    <w:rPr>
      <w:rFonts w:ascii="Arial" w:eastAsia="Times New Roman" w:hAnsi="Arial" w:cs="Times New Roman"/>
      <w:szCs w:val="20"/>
      <w:lang w:eastAsia="fr-FR"/>
    </w:rPr>
  </w:style>
  <w:style w:type="paragraph" w:styleId="Aufzhlungszeichen2">
    <w:name w:val="List Bullet 2"/>
    <w:basedOn w:val="Aufzhlungszeichen"/>
    <w:rsid w:val="00D86CF9"/>
    <w:pPr>
      <w:ind w:left="851"/>
    </w:pPr>
  </w:style>
  <w:style w:type="paragraph" w:styleId="Aufzhlungszeichen">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Standard"/>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Aufzhlungszeichen3">
    <w:name w:val="List Bullet 3"/>
    <w:basedOn w:val="Aufzhlungszeichen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Aufzhlungszeichen4">
    <w:name w:val="List Bullet 4"/>
    <w:basedOn w:val="Aufzhlungszeichen3"/>
    <w:rsid w:val="00D86CF9"/>
    <w:pPr>
      <w:ind w:left="1418"/>
    </w:pPr>
  </w:style>
  <w:style w:type="paragraph" w:styleId="Aufzhlungszeichen5">
    <w:name w:val="List Bullet 5"/>
    <w:basedOn w:val="Aufzhlungszeichen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pPr>
  </w:style>
  <w:style w:type="paragraph" w:customStyle="1" w:styleId="CouvRecTitle">
    <w:name w:val="Couv Rec Title"/>
    <w:basedOn w:val="Standard"/>
    <w:pPr>
      <w:keepNext/>
      <w:keepLines/>
      <w:spacing w:before="240"/>
      <w:ind w:left="1418"/>
    </w:pPr>
    <w:rPr>
      <w:rFonts w:ascii="Arial" w:hAnsi="Arial"/>
      <w:b/>
      <w:sz w:val="36"/>
    </w:rPr>
  </w:style>
  <w:style w:type="paragraph" w:styleId="Beschriftung">
    <w:name w:val="caption"/>
    <w:aliases w:val="cap,cap Char,Caption Char,Caption Char1 Char,cap Char Char1,Caption Char Char1 Char,cap Char2,cap1,cap2,cap11,条目,题注(表),Caption Char1,Caption Char2,Caption Char Char Char,Caption Char Char1,fig and tbl,fighead2,Table Caption,fighead21,Char"/>
    <w:basedOn w:val="Standard"/>
    <w:next w:val="Standard"/>
    <w:link w:val="BeschriftungZchn"/>
    <w:autoRedefine/>
    <w:uiPriority w:val="35"/>
    <w:unhideWhenUsed/>
    <w:qFormat/>
    <w:rsid w:val="00E81103"/>
    <w:pPr>
      <w:jc w:val="center"/>
    </w:pPr>
    <w:rPr>
      <w:b/>
      <w:bCs/>
      <w:sz w:val="18"/>
      <w:szCs w:val="18"/>
    </w:r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rPr>
  </w:style>
  <w:style w:type="paragraph" w:styleId="NurText">
    <w:name w:val="Plain Text"/>
    <w:basedOn w:val="Standard"/>
    <w:rPr>
      <w:rFonts w:ascii="Courier New" w:hAnsi="Courier New"/>
      <w:lang w:val="nb-NO"/>
    </w:rPr>
  </w:style>
  <w:style w:type="paragraph" w:customStyle="1" w:styleId="TAJ">
    <w:name w:val="TAJ"/>
    <w:basedOn w:val="TH"/>
  </w:style>
  <w:style w:type="paragraph" w:styleId="Textkrper">
    <w:name w:val="Body Text"/>
    <w:aliases w:val="bt"/>
    <w:basedOn w:val="Standard"/>
  </w:style>
  <w:style w:type="paragraph" w:customStyle="1" w:styleId="Guidance">
    <w:name w:val="Guidance"/>
    <w:basedOn w:val="Standard"/>
    <w:link w:val="GuidanceChar"/>
    <w:rPr>
      <w:rFonts w:eastAsia="MS Mincho"/>
      <w:i/>
      <w:color w:val="0000FF"/>
    </w:rPr>
  </w:style>
  <w:style w:type="paragraph" w:styleId="Textkrper2">
    <w:name w:val="Body Text 2"/>
    <w:basedOn w:val="Standard"/>
    <w:pPr>
      <w:widowControl w:val="0"/>
      <w:tabs>
        <w:tab w:val="left" w:pos="2205"/>
      </w:tabs>
      <w:spacing w:after="0"/>
      <w:ind w:left="630"/>
    </w:pPr>
    <w:rPr>
      <w:kern w:val="2"/>
      <w:sz w:val="21"/>
    </w:rPr>
  </w:style>
  <w:style w:type="paragraph" w:styleId="Textkrper-Einzug2">
    <w:name w:val="Body Text Indent 2"/>
    <w:basedOn w:val="Standard"/>
    <w:pPr>
      <w:widowControl w:val="0"/>
      <w:tabs>
        <w:tab w:val="left" w:pos="2205"/>
      </w:tabs>
      <w:spacing w:after="0"/>
      <w:ind w:left="200"/>
    </w:pPr>
    <w:rPr>
      <w:kern w:val="2"/>
    </w:rPr>
  </w:style>
  <w:style w:type="paragraph" w:styleId="Textkrper-Einzug3">
    <w:name w:val="Body Text Indent 3"/>
    <w:basedOn w:val="Standard"/>
    <w:pPr>
      <w:spacing w:after="0"/>
      <w:ind w:left="1080"/>
    </w:pPr>
  </w:style>
  <w:style w:type="paragraph" w:customStyle="1" w:styleId="numberedlist">
    <w:name w:val="numbered list"/>
    <w:basedOn w:val="Aufzhlungszeichen"/>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Standard"/>
    <w:rPr>
      <w:rFonts w:ascii="Arial" w:hAnsi="Arial"/>
      <w:lang w:val="en-GB" w:eastAsia="en-US"/>
    </w:rPr>
  </w:style>
  <w:style w:type="paragraph" w:customStyle="1" w:styleId="TabList">
    <w:name w:val="TabList"/>
    <w:basedOn w:val="Standard"/>
    <w:pPr>
      <w:tabs>
        <w:tab w:val="left" w:pos="1134"/>
      </w:tabs>
      <w:spacing w:after="0"/>
    </w:pPr>
    <w:rPr>
      <w:rFonts w:eastAsia="MS Mincho"/>
    </w:rPr>
  </w:style>
  <w:style w:type="paragraph" w:customStyle="1" w:styleId="tabletext">
    <w:name w:val="table text"/>
    <w:basedOn w:val="Standard"/>
    <w:next w:val="table"/>
    <w:pPr>
      <w:spacing w:after="0"/>
    </w:pPr>
    <w:rPr>
      <w:rFonts w:eastAsia="MS Mincho"/>
      <w:i/>
    </w:rPr>
  </w:style>
  <w:style w:type="paragraph" w:customStyle="1" w:styleId="table">
    <w:name w:val="table"/>
    <w:basedOn w:val="Standard"/>
    <w:next w:val="Standard"/>
    <w:pPr>
      <w:spacing w:after="0"/>
      <w:jc w:val="center"/>
    </w:pPr>
    <w:rPr>
      <w:rFonts w:eastAsia="MS Mincho"/>
    </w:rPr>
  </w:style>
  <w:style w:type="paragraph" w:customStyle="1" w:styleId="HE">
    <w:name w:val="HE"/>
    <w:basedOn w:val="Standard"/>
    <w:pPr>
      <w:spacing w:after="0"/>
    </w:pPr>
    <w:rPr>
      <w:rFonts w:eastAsia="MS Mincho"/>
      <w:b/>
    </w:rPr>
  </w:style>
  <w:style w:type="paragraph" w:customStyle="1" w:styleId="text">
    <w:name w:val="text"/>
    <w:basedOn w:val="Standard"/>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Standard"/>
    <w:next w:val="Standard"/>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Standard"/>
    <w:pPr>
      <w:widowControl w:val="0"/>
      <w:numPr>
        <w:numId w:val="6"/>
      </w:numPr>
      <w:spacing w:before="60" w:after="60"/>
    </w:pPr>
    <w:rPr>
      <w:rFonts w:eastAsia="MS Mincho"/>
    </w:rPr>
  </w:style>
  <w:style w:type="character" w:styleId="Kommentarzeichen">
    <w:name w:val="annotation reference"/>
    <w:semiHidden/>
    <w:rPr>
      <w:sz w:val="16"/>
    </w:rPr>
  </w:style>
  <w:style w:type="paragraph" w:styleId="Kommentartext">
    <w:name w:val="annotation text"/>
    <w:basedOn w:val="Standard"/>
    <w:link w:val="KommentartextZchn"/>
    <w:uiPriority w:val="99"/>
    <w:rPr>
      <w:rFonts w:eastAsia="MS Mincho"/>
    </w:rPr>
  </w:style>
  <w:style w:type="paragraph" w:customStyle="1" w:styleId="TdocHeading1">
    <w:name w:val="Tdoc_Heading_1"/>
    <w:basedOn w:val="berschrift1"/>
    <w:next w:val="Standard"/>
    <w:autoRedefine/>
    <w:rsid w:val="00AF3847"/>
    <w:pPr>
      <w:numPr>
        <w:numId w:val="7"/>
      </w:numPr>
    </w:pPr>
    <w:rPr>
      <w:b w:val="0"/>
      <w:noProof/>
      <w:sz w:val="24"/>
    </w:rPr>
  </w:style>
  <w:style w:type="paragraph" w:styleId="Datum">
    <w:name w:val="Date"/>
    <w:basedOn w:val="Standard"/>
    <w:next w:val="Standard"/>
    <w:pPr>
      <w:spacing w:after="0"/>
    </w:pPr>
  </w:style>
  <w:style w:type="paragraph" w:customStyle="1" w:styleId="Meetingcaption">
    <w:name w:val="Meeting caption"/>
    <w:basedOn w:val="Standard"/>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Standard"/>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Standard"/>
    <w:pPr>
      <w:spacing w:after="0" w:line="240" w:lineRule="exact"/>
      <w:jc w:val="center"/>
    </w:pPr>
    <w:rPr>
      <w:sz w:val="16"/>
    </w:rPr>
  </w:style>
  <w:style w:type="paragraph" w:styleId="Sprechblasentext">
    <w:name w:val="Balloon Text"/>
    <w:basedOn w:val="Standard"/>
    <w:semiHidden/>
    <w:rsid w:val="001B5810"/>
    <w:rPr>
      <w:rFonts w:ascii="Tahoma" w:hAnsi="Tahoma" w:cs="Tahoma"/>
      <w:sz w:val="16"/>
      <w:szCs w:val="16"/>
    </w:rPr>
  </w:style>
  <w:style w:type="paragraph" w:customStyle="1" w:styleId="h60">
    <w:name w:val="h6"/>
    <w:basedOn w:val="Standard"/>
    <w:rsid w:val="00F57B2A"/>
    <w:pPr>
      <w:spacing w:before="100" w:beforeAutospacing="1" w:after="100" w:afterAutospacing="1"/>
    </w:pPr>
    <w:rPr>
      <w:sz w:val="24"/>
      <w:szCs w:val="24"/>
    </w:rPr>
  </w:style>
  <w:style w:type="paragraph" w:customStyle="1" w:styleId="b10">
    <w:name w:val="b1"/>
    <w:basedOn w:val="Standard"/>
    <w:rsid w:val="00F57B2A"/>
    <w:pPr>
      <w:spacing w:before="100" w:beforeAutospacing="1" w:after="100" w:afterAutospacing="1"/>
    </w:pPr>
    <w:rPr>
      <w:sz w:val="24"/>
      <w:szCs w:val="24"/>
    </w:rPr>
  </w:style>
  <w:style w:type="paragraph" w:styleId="Kommentarthema">
    <w:name w:val="annotation subject"/>
    <w:basedOn w:val="Kommentartext"/>
    <w:next w:val="Kommentartext"/>
    <w:semiHidden/>
    <w:rsid w:val="002E56AD"/>
    <w:rPr>
      <w:rFonts w:eastAsia="Times New Roman"/>
      <w:b/>
      <w:bCs/>
    </w:rPr>
  </w:style>
  <w:style w:type="table" w:styleId="Tabellenraster">
    <w:name w:val="Table Grid"/>
    <w:basedOn w:val="NormaleTabelle"/>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Standard"/>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Standard"/>
    <w:rsid w:val="00AF3847"/>
    <w:pPr>
      <w:numPr>
        <w:ilvl w:val="2"/>
      </w:numPr>
    </w:pPr>
    <w:rPr>
      <w:sz w:val="20"/>
    </w:rPr>
  </w:style>
  <w:style w:type="paragraph" w:customStyle="1" w:styleId="TdocHeading2">
    <w:name w:val="Tdoc_Heading_2"/>
    <w:basedOn w:val="TdocHeading1"/>
    <w:next w:val="Standard"/>
    <w:rsid w:val="00405729"/>
    <w:pPr>
      <w:numPr>
        <w:ilvl w:val="1"/>
      </w:numPr>
      <w:spacing w:before="180"/>
    </w:pPr>
    <w:rPr>
      <w:rFonts w:eastAsia="MS Mincho"/>
      <w:noProof w:val="0"/>
      <w:sz w:val="22"/>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
    <w:rsid w:val="00E81103"/>
    <w:rPr>
      <w:rFonts w:asciiTheme="majorHAnsi" w:eastAsiaTheme="majorEastAsia" w:hAnsiTheme="majorHAnsi" w:cstheme="majorBidi"/>
      <w:b/>
      <w:bCs/>
      <w:i/>
      <w:iCs/>
      <w:sz w:val="24"/>
      <w:szCs w:val="24"/>
      <w:lang w:val="en-GB" w:eastAsia="en-US"/>
    </w:rPr>
  </w:style>
  <w:style w:type="paragraph" w:customStyle="1" w:styleId="TdocHeader2">
    <w:name w:val="Tdoc_Header_2"/>
    <w:basedOn w:val="Standard"/>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berarbeitung">
    <w:name w:val="Revision"/>
    <w:hidden/>
    <w:uiPriority w:val="99"/>
    <w:semiHidden/>
    <w:rsid w:val="00E556A5"/>
    <w:rPr>
      <w:rFonts w:eastAsia="Times New Roman"/>
      <w:lang w:val="en-GB"/>
    </w:rPr>
  </w:style>
  <w:style w:type="paragraph" w:styleId="Listenabsatz">
    <w:name w:val="List Paragraph"/>
    <w:aliases w:val="- Bullets,1st level - Bullet List Paragraph,List Paragraph1,Lettre d'introduction,Paragrafo elenco,Normal bullet 2,Bullet list,Numbered List,Lista1,Task Body,Viñetas (Inicio Parrafo),3 Txt tabla,Zerrenda-paragrafoa,Lista viñetas"/>
    <w:basedOn w:val="Standard"/>
    <w:link w:val="ListenabsatzZchn"/>
    <w:uiPriority w:val="34"/>
    <w:qFormat/>
    <w:rsid w:val="00E81103"/>
    <w:pPr>
      <w:ind w:left="720"/>
      <w:contextualSpacing/>
    </w:pPr>
  </w:style>
  <w:style w:type="character" w:customStyle="1" w:styleId="ListenabsatzZchn">
    <w:name w:val="Listenabsatz Zchn"/>
    <w:aliases w:val="- Bullets Zchn,1st level - Bullet List Paragraph Zchn,List Paragraph1 Zchn,Lettre d'introduction Zchn,Paragrafo elenco Zchn,Normal bullet 2 Zchn,Bullet list Zchn,Numbered List Zchn,Lista1 Zchn,Task Body Zchn,3 Txt tabla Zchn"/>
    <w:basedOn w:val="Absatz-Standardschriftart"/>
    <w:link w:val="Listenabsatz"/>
    <w:uiPriority w:val="34"/>
    <w:locked/>
    <w:rsid w:val="00E81103"/>
    <w:rPr>
      <w:rFonts w:asciiTheme="minorHAnsi" w:eastAsiaTheme="minorHAnsi" w:hAnsiTheme="minorHAnsi" w:cstheme="minorBidi"/>
      <w:szCs w:val="22"/>
      <w:lang w:val="en-GB" w:eastAsia="en-US"/>
    </w:rPr>
  </w:style>
  <w:style w:type="table" w:customStyle="1" w:styleId="EinfacheTabelle11">
    <w:name w:val="Einfache Tabelle 11"/>
    <w:basedOn w:val="NormaleTabelle"/>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KommentartextZchn">
    <w:name w:val="Kommentartext Zchn"/>
    <w:basedOn w:val="Absatz-Standardschriftart"/>
    <w:link w:val="Kommentar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berschrift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BeschriftungZchn">
    <w:name w:val="Beschriftung Zchn"/>
    <w:aliases w:val="cap Zchn,cap Char Zchn,Caption Char Zchn,Caption Char1 Char Zchn,cap Char Char1 Zchn,Caption Char Char1 Char Zchn,cap Char2 Zchn,cap1 Zchn,cap2 Zchn,cap11 Zchn,条目 Zchn,题注(表) Zchn,Caption Char1 Zchn,Caption Char2 Zchn,fig and tbl Zchn"/>
    <w:link w:val="Beschriftung"/>
    <w:uiPriority w:val="99"/>
    <w:rsid w:val="00E81103"/>
    <w:rPr>
      <w:rFonts w:asciiTheme="minorHAnsi" w:eastAsiaTheme="minorHAnsi" w:hAnsiTheme="minorHAnsi" w:cstheme="minorBidi"/>
      <w:b/>
      <w:bCs/>
      <w:sz w:val="18"/>
      <w:szCs w:val="18"/>
      <w:lang w:val="en-GB" w:eastAsia="en-US"/>
    </w:rPr>
  </w:style>
  <w:style w:type="paragraph" w:customStyle="1" w:styleId="Doc-text2">
    <w:name w:val="Doc-text2"/>
    <w:basedOn w:val="Standard"/>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Standard"/>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KeinLeerraum">
    <w:name w:val="No Spacing"/>
    <w:basedOn w:val="Standard"/>
    <w:link w:val="KeinLeerraumZchn"/>
    <w:uiPriority w:val="1"/>
    <w:qFormat/>
    <w:rsid w:val="00E81103"/>
    <w:pPr>
      <w:spacing w:after="0"/>
    </w:pPr>
  </w:style>
  <w:style w:type="paragraph" w:styleId="StandardWeb">
    <w:name w:val="Normal (Web)"/>
    <w:basedOn w:val="Standard"/>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Standard"/>
    <w:next w:val="Standard"/>
    <w:link w:val="AnnexChar"/>
    <w:qFormat/>
    <w:rsid w:val="00E81103"/>
    <w:pPr>
      <w:pageBreakBefore/>
      <w:ind w:left="142" w:hanging="142"/>
    </w:pPr>
    <w:rPr>
      <w:b/>
      <w:sz w:val="32"/>
    </w:rPr>
  </w:style>
  <w:style w:type="character" w:customStyle="1" w:styleId="AnnexChar">
    <w:name w:val="Annex Char"/>
    <w:basedOn w:val="Absatz-Standardschriftart"/>
    <w:link w:val="Annex"/>
    <w:rsid w:val="00E81103"/>
    <w:rPr>
      <w:rFonts w:asciiTheme="minorHAnsi" w:eastAsiaTheme="minorHAnsi" w:hAnsiTheme="minorHAnsi" w:cstheme="minorBidi"/>
      <w:b/>
      <w:sz w:val="32"/>
      <w:szCs w:val="22"/>
      <w:lang w:val="en-GB" w:eastAsia="en-US"/>
    </w:rPr>
  </w:style>
  <w:style w:type="character" w:customStyle="1" w:styleId="berschrift1Zchn">
    <w:name w:val="Überschrift 1 Zchn"/>
    <w:aliases w:val="H1 Zchn,h1 Zchn,NMP Heading 1 Zchn,h11 Zchn,h12 Zchn,h13 Zchn,h14 Zchn,h15 Zchn,h16 Zchn,app heading 1 Zchn,l1 Zchn,Memo Heading 1 Zchn,Heading 1_a Zchn,heading 1 Zchn,h17 Zchn,h111 Zchn,h121 Zchn,h131 Zchn,h141 Zchn,h151 Zchn"/>
    <w:basedOn w:val="Absatz-Standardschriftart"/>
    <w:link w:val="berschrift1"/>
    <w:uiPriority w:val="9"/>
    <w:rsid w:val="00E81103"/>
    <w:rPr>
      <w:rFonts w:asciiTheme="majorHAnsi" w:eastAsiaTheme="majorEastAsia" w:hAnsiTheme="majorHAnsi" w:cstheme="majorBidi"/>
      <w:b/>
      <w:bCs/>
      <w:iCs/>
      <w:sz w:val="32"/>
      <w:szCs w:val="32"/>
      <w:lang w:val="en-GB" w:eastAsia="en-US"/>
    </w:rPr>
  </w:style>
  <w:style w:type="character" w:customStyle="1" w:styleId="berschrift2Zchn">
    <w:name w:val="Überschrift 2 Zchn"/>
    <w:aliases w:val="H2 Zchn,h2 Zchn,DO NOT USE_h2 Zchn,h21 Zchn,Head2A Zchn,2 Zchn,UNDERRUBRIK 1-2 Zchn,Heading 2 Char Zchn,H2 Char Zchn,h2 Char Zchn,标题 2 Zchn,Header 2 Zchn,Header2 Zchn,22 Zchn,heading2 Zchn,2nd level Zchn,H21 Zchn,H22 Zchn,H23 Zchn"/>
    <w:basedOn w:val="Absatz-Standardschriftart"/>
    <w:link w:val="berschrift2"/>
    <w:uiPriority w:val="9"/>
    <w:rsid w:val="00606BDD"/>
    <w:rPr>
      <w:rFonts w:asciiTheme="majorHAnsi" w:eastAsiaTheme="majorEastAsia" w:hAnsiTheme="majorHAnsi" w:cstheme="majorBidi"/>
      <w:b/>
      <w:bCs/>
      <w:i/>
      <w:iCs/>
      <w:sz w:val="28"/>
      <w:szCs w:val="28"/>
      <w:lang w:val="en-US" w:eastAsia="en-US"/>
    </w:rPr>
  </w:style>
  <w:style w:type="character" w:customStyle="1" w:styleId="berschrift5Zchn">
    <w:name w:val="Überschrift 5 Zchn"/>
    <w:aliases w:val="h5 Zchn,Heading5 Zchn,H5 Zchn,5 Zchn,mh2 Zchn,Module heading 2 Zchn"/>
    <w:basedOn w:val="Absatz-Standardschriftart"/>
    <w:link w:val="berschrift5"/>
    <w:uiPriority w:val="9"/>
    <w:rsid w:val="00E81103"/>
    <w:rPr>
      <w:rFonts w:asciiTheme="majorHAnsi" w:eastAsiaTheme="majorEastAsia" w:hAnsiTheme="majorHAnsi" w:cstheme="majorBidi"/>
      <w:b/>
      <w:bCs/>
      <w:iCs/>
      <w:szCs w:val="22"/>
      <w:lang w:val="en-GB" w:eastAsia="en-US"/>
    </w:rPr>
  </w:style>
  <w:style w:type="character" w:customStyle="1" w:styleId="berschrift6Zchn">
    <w:name w:val="Überschrift 6 Zchn"/>
    <w:basedOn w:val="Absatz-Standardschriftart"/>
    <w:link w:val="berschrift6"/>
    <w:uiPriority w:val="9"/>
    <w:rsid w:val="00E81103"/>
    <w:rPr>
      <w:rFonts w:asciiTheme="majorHAnsi" w:eastAsiaTheme="majorEastAsia" w:hAnsiTheme="majorHAnsi" w:cstheme="majorBidi"/>
      <w:b/>
      <w:bCs/>
      <w:i/>
      <w:iCs/>
      <w:szCs w:val="22"/>
      <w:lang w:val="en-GB" w:eastAsia="en-US"/>
    </w:rPr>
  </w:style>
  <w:style w:type="character" w:customStyle="1" w:styleId="berschrift7Zchn">
    <w:name w:val="Überschrift 7 Zchn"/>
    <w:aliases w:val="7 Zchn,figure title Zchn,No# Zchn,No digit heading Zchn,h7 Zchn"/>
    <w:basedOn w:val="Absatz-Standardschriftart"/>
    <w:link w:val="berschrift7"/>
    <w:uiPriority w:val="9"/>
    <w:rsid w:val="00E81103"/>
    <w:rPr>
      <w:rFonts w:asciiTheme="majorHAnsi" w:eastAsiaTheme="majorEastAsia" w:hAnsiTheme="majorHAnsi" w:cstheme="majorBidi"/>
      <w:b/>
      <w:bCs/>
      <w:i/>
      <w:iCs/>
      <w:lang w:val="en-GB" w:eastAsia="en-US"/>
    </w:rPr>
  </w:style>
  <w:style w:type="character" w:customStyle="1" w:styleId="berschrift8Zchn">
    <w:name w:val="Überschrift 8 Zchn"/>
    <w:aliases w:val="8 Zchn,Figure Title Zchn,h8 Zchn,Figure Con't Zchn"/>
    <w:basedOn w:val="Absatz-Standardschriftart"/>
    <w:link w:val="berschrift8"/>
    <w:uiPriority w:val="9"/>
    <w:rsid w:val="00E81103"/>
    <w:rPr>
      <w:rFonts w:asciiTheme="majorHAnsi" w:eastAsiaTheme="majorEastAsia" w:hAnsiTheme="majorHAnsi" w:cstheme="majorBidi"/>
      <w:b/>
      <w:bCs/>
      <w:i/>
      <w:iCs/>
      <w:sz w:val="18"/>
      <w:szCs w:val="18"/>
      <w:lang w:val="en-GB" w:eastAsia="en-US"/>
    </w:rPr>
  </w:style>
  <w:style w:type="character" w:customStyle="1" w:styleId="berschrift9Zchn">
    <w:name w:val="Überschrift 9 Zchn"/>
    <w:aliases w:val="Table Title Zchn,Stack con't Zchn,h9 Zchn,table title Zchn,heading 9 Zchn,Table Title&#10; Zchn"/>
    <w:basedOn w:val="Absatz-Standardschriftart"/>
    <w:link w:val="berschrift9"/>
    <w:uiPriority w:val="9"/>
    <w:rsid w:val="00E81103"/>
    <w:rPr>
      <w:rFonts w:asciiTheme="majorHAnsi" w:eastAsiaTheme="majorEastAsia" w:hAnsiTheme="majorHAnsi" w:cstheme="majorBidi"/>
      <w:i/>
      <w:iCs/>
      <w:sz w:val="18"/>
      <w:szCs w:val="18"/>
      <w:lang w:val="en-GB" w:eastAsia="en-US"/>
    </w:rPr>
  </w:style>
  <w:style w:type="paragraph" w:styleId="Titel">
    <w:name w:val="Title"/>
    <w:basedOn w:val="Standard"/>
    <w:next w:val="Standard"/>
    <w:link w:val="TitelZchn"/>
    <w:uiPriority w:val="10"/>
    <w:qFormat/>
    <w:rsid w:val="00E81103"/>
    <w:rPr>
      <w:rFonts w:asciiTheme="majorHAnsi" w:eastAsiaTheme="majorEastAsia" w:hAnsiTheme="majorHAnsi" w:cstheme="majorBidi"/>
      <w:b/>
      <w:bCs/>
      <w:i/>
      <w:iCs/>
      <w:spacing w:val="10"/>
      <w:sz w:val="60"/>
      <w:szCs w:val="60"/>
    </w:rPr>
  </w:style>
  <w:style w:type="character" w:customStyle="1" w:styleId="TitelZchn">
    <w:name w:val="Titel Zchn"/>
    <w:basedOn w:val="Absatz-Standardschriftart"/>
    <w:link w:val="Titel"/>
    <w:uiPriority w:val="10"/>
    <w:rsid w:val="00E81103"/>
    <w:rPr>
      <w:rFonts w:asciiTheme="majorHAnsi" w:eastAsiaTheme="majorEastAsia" w:hAnsiTheme="majorHAnsi" w:cstheme="majorBidi"/>
      <w:b/>
      <w:bCs/>
      <w:i/>
      <w:iCs/>
      <w:spacing w:val="10"/>
      <w:sz w:val="60"/>
      <w:szCs w:val="60"/>
      <w:lang w:val="en-GB" w:eastAsia="en-US"/>
    </w:rPr>
  </w:style>
  <w:style w:type="paragraph" w:styleId="Untertitel">
    <w:name w:val="Subtitle"/>
    <w:basedOn w:val="Standard"/>
    <w:next w:val="Standard"/>
    <w:link w:val="UntertitelZchn"/>
    <w:uiPriority w:val="11"/>
    <w:qFormat/>
    <w:rsid w:val="00E81103"/>
    <w:pPr>
      <w:spacing w:after="320"/>
      <w:jc w:val="right"/>
    </w:pPr>
    <w:rPr>
      <w:i/>
      <w:iCs/>
      <w:color w:val="808080" w:themeColor="text1" w:themeTint="7F"/>
      <w:spacing w:val="10"/>
      <w:sz w:val="24"/>
      <w:szCs w:val="24"/>
    </w:rPr>
  </w:style>
  <w:style w:type="character" w:customStyle="1" w:styleId="UntertitelZchn">
    <w:name w:val="Untertitel Zchn"/>
    <w:basedOn w:val="Absatz-Standardschriftart"/>
    <w:link w:val="Untertitel"/>
    <w:uiPriority w:val="11"/>
    <w:rsid w:val="00E81103"/>
    <w:rPr>
      <w:rFonts w:asciiTheme="minorHAnsi" w:eastAsiaTheme="minorHAnsi" w:hAnsiTheme="minorHAnsi" w:cstheme="minorBidi"/>
      <w:i/>
      <w:iCs/>
      <w:color w:val="808080" w:themeColor="text1" w:themeTint="7F"/>
      <w:spacing w:val="10"/>
      <w:sz w:val="24"/>
      <w:szCs w:val="24"/>
      <w:lang w:val="en-GB" w:eastAsia="en-US"/>
    </w:rPr>
  </w:style>
  <w:style w:type="character" w:styleId="Fett">
    <w:name w:val="Strong"/>
    <w:basedOn w:val="Absatz-Standardschriftart"/>
    <w:uiPriority w:val="22"/>
    <w:qFormat/>
    <w:rsid w:val="00E81103"/>
    <w:rPr>
      <w:b/>
      <w:bCs/>
      <w:spacing w:val="0"/>
    </w:rPr>
  </w:style>
  <w:style w:type="character" w:styleId="Hervorhebung">
    <w:name w:val="Emphasis"/>
    <w:uiPriority w:val="20"/>
    <w:qFormat/>
    <w:rsid w:val="00E81103"/>
    <w:rPr>
      <w:b/>
      <w:bCs/>
      <w:i/>
      <w:iCs/>
      <w:color w:val="auto"/>
    </w:rPr>
  </w:style>
  <w:style w:type="character" w:customStyle="1" w:styleId="KeinLeerraumZchn">
    <w:name w:val="Kein Leerraum Zchn"/>
    <w:basedOn w:val="Absatz-Standardschriftart"/>
    <w:link w:val="KeinLeerraum"/>
    <w:uiPriority w:val="1"/>
    <w:rsid w:val="00E81103"/>
    <w:rPr>
      <w:rFonts w:asciiTheme="minorHAnsi" w:eastAsiaTheme="minorHAnsi" w:hAnsiTheme="minorHAnsi" w:cstheme="minorBidi"/>
      <w:sz w:val="22"/>
      <w:szCs w:val="22"/>
      <w:lang w:val="en-GB" w:eastAsia="en-US"/>
    </w:rPr>
  </w:style>
  <w:style w:type="paragraph" w:styleId="Zitat">
    <w:name w:val="Quote"/>
    <w:basedOn w:val="Standard"/>
    <w:next w:val="Standard"/>
    <w:link w:val="ZitatZchn"/>
    <w:uiPriority w:val="29"/>
    <w:qFormat/>
    <w:rsid w:val="00E81103"/>
    <w:rPr>
      <w:color w:val="5A5A5A" w:themeColor="text1" w:themeTint="A5"/>
    </w:rPr>
  </w:style>
  <w:style w:type="character" w:customStyle="1" w:styleId="ZitatZchn">
    <w:name w:val="Zitat Zchn"/>
    <w:basedOn w:val="Absatz-Standardschriftart"/>
    <w:link w:val="Zitat"/>
    <w:uiPriority w:val="29"/>
    <w:rsid w:val="00E81103"/>
    <w:rPr>
      <w:rFonts w:asciiTheme="minorHAnsi" w:eastAsiaTheme="minorHAnsi" w:hAnsiTheme="minorHAnsi" w:cstheme="minorBidi"/>
      <w:color w:val="5A5A5A" w:themeColor="text1" w:themeTint="A5"/>
      <w:sz w:val="22"/>
      <w:szCs w:val="22"/>
      <w:lang w:val="en-GB" w:eastAsia="en-US"/>
    </w:rPr>
  </w:style>
  <w:style w:type="paragraph" w:styleId="IntensivesZitat">
    <w:name w:val="Intense Quote"/>
    <w:basedOn w:val="Standard"/>
    <w:next w:val="Standard"/>
    <w:link w:val="IntensivesZitatZchn"/>
    <w:uiPriority w:val="30"/>
    <w:qFormat/>
    <w:rsid w:val="00E81103"/>
    <w:pPr>
      <w:spacing w:before="320" w:after="480"/>
      <w:ind w:left="720" w:right="720"/>
      <w:jc w:val="center"/>
    </w:pPr>
    <w:rPr>
      <w:rFonts w:asciiTheme="majorHAnsi" w:eastAsiaTheme="majorEastAsia" w:hAnsiTheme="majorHAnsi" w:cstheme="majorBidi"/>
      <w:i/>
      <w:iCs/>
      <w:szCs w:val="20"/>
    </w:rPr>
  </w:style>
  <w:style w:type="character" w:customStyle="1" w:styleId="IntensivesZitatZchn">
    <w:name w:val="Intensives Zitat Zchn"/>
    <w:basedOn w:val="Absatz-Standardschriftart"/>
    <w:link w:val="IntensivesZitat"/>
    <w:uiPriority w:val="30"/>
    <w:rsid w:val="00E81103"/>
    <w:rPr>
      <w:rFonts w:asciiTheme="majorHAnsi" w:eastAsiaTheme="majorEastAsia" w:hAnsiTheme="majorHAnsi" w:cstheme="majorBidi"/>
      <w:i/>
      <w:iCs/>
      <w:lang w:val="en-GB" w:eastAsia="en-US"/>
    </w:rPr>
  </w:style>
  <w:style w:type="character" w:styleId="SchwacheHervorhebung">
    <w:name w:val="Subtle Emphasis"/>
    <w:uiPriority w:val="19"/>
    <w:qFormat/>
    <w:rsid w:val="00E81103"/>
    <w:rPr>
      <w:i/>
      <w:iCs/>
      <w:color w:val="5A5A5A" w:themeColor="text1" w:themeTint="A5"/>
    </w:rPr>
  </w:style>
  <w:style w:type="character" w:styleId="IntensiveHervorhebung">
    <w:name w:val="Intense Emphasis"/>
    <w:uiPriority w:val="21"/>
    <w:qFormat/>
    <w:rsid w:val="00E81103"/>
    <w:rPr>
      <w:b/>
      <w:bCs/>
      <w:i/>
      <w:iCs/>
      <w:color w:val="auto"/>
      <w:u w:val="single"/>
    </w:rPr>
  </w:style>
  <w:style w:type="character" w:styleId="SchwacherVerweis">
    <w:name w:val="Subtle Reference"/>
    <w:uiPriority w:val="31"/>
    <w:qFormat/>
    <w:rsid w:val="00E81103"/>
    <w:rPr>
      <w:smallCaps/>
    </w:rPr>
  </w:style>
  <w:style w:type="character" w:styleId="IntensiverVerweis">
    <w:name w:val="Intense Reference"/>
    <w:uiPriority w:val="32"/>
    <w:qFormat/>
    <w:rsid w:val="00E81103"/>
    <w:rPr>
      <w:b/>
      <w:bCs/>
      <w:smallCaps/>
      <w:color w:val="auto"/>
    </w:rPr>
  </w:style>
  <w:style w:type="character" w:styleId="Buchtitel">
    <w:name w:val="Book Title"/>
    <w:uiPriority w:val="33"/>
    <w:qFormat/>
    <w:rsid w:val="00E81103"/>
    <w:rPr>
      <w:rFonts w:asciiTheme="majorHAnsi" w:eastAsiaTheme="majorEastAsia" w:hAnsiTheme="majorHAnsi" w:cstheme="majorBidi"/>
      <w:b/>
      <w:bCs/>
      <w:smallCaps/>
      <w:color w:val="auto"/>
      <w:u w:val="single"/>
    </w:rPr>
  </w:style>
  <w:style w:type="paragraph" w:styleId="Inhaltsverzeichnisberschrift">
    <w:name w:val="TOC Heading"/>
    <w:basedOn w:val="berschrift1"/>
    <w:next w:val="Standard"/>
    <w:uiPriority w:val="39"/>
    <w:unhideWhenUsed/>
    <w:qFormat/>
    <w:rsid w:val="00E81103"/>
    <w:pPr>
      <w:numPr>
        <w:numId w:val="0"/>
      </w:numPr>
      <w:outlineLvl w:val="9"/>
    </w:pPr>
    <w:rPr>
      <w:lang w:bidi="en-US"/>
    </w:rPr>
  </w:style>
  <w:style w:type="character" w:customStyle="1" w:styleId="berschrift3Zchn">
    <w:name w:val="Überschrift 3 Zchn"/>
    <w:aliases w:val="Underrubrik2 Zchn,H3 Zchn,no break Zchn,h3 Zchn,Memo Heading 3 Zchn,hello Zchn,Titre 3 Car Zchn,no break Car Zchn,H3 Car Zchn,Underrubrik2 Car Zchn,h3 Car Zchn,Memo Heading 3 Car Zchn,hello Car Zchn,Heading 3 Char Car Zchn,标题 Zchn"/>
    <w:link w:val="berschrift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Absatz-Standardschriftart"/>
    <w:rsid w:val="00847936"/>
    <w:rPr>
      <w:rFonts w:ascii="Arial" w:eastAsia="Times New Roman" w:hAnsi="Arial" w:cs="Times New Roman"/>
      <w:b/>
      <w:i/>
      <w:szCs w:val="20"/>
      <w:lang w:val="en-US" w:eastAsia="fr-FR"/>
    </w:rPr>
  </w:style>
  <w:style w:type="character" w:customStyle="1" w:styleId="Verzeichnis1Zchn">
    <w:name w:val="Verzeichnis 1 Zchn"/>
    <w:link w:val="Verzeichnis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styleId="Literaturverzeichnis">
    <w:name w:val="Bibliography"/>
    <w:basedOn w:val="Standard"/>
    <w:next w:val="Standard"/>
    <w:uiPriority w:val="37"/>
    <w:unhideWhenUsed/>
    <w:rsid w:val="00350608"/>
  </w:style>
  <w:style w:type="table" w:customStyle="1" w:styleId="Formatvorlage1">
    <w:name w:val="Formatvorlage1"/>
    <w:basedOn w:val="NormaleTabelle"/>
    <w:uiPriority w:val="99"/>
    <w:rsid w:val="00576089"/>
    <w:rPr>
      <w:rFonts w:asciiTheme="minorHAnsi" w:eastAsiaTheme="minorEastAsia" w:hAnsiTheme="minorHAnsi" w:cstheme="minorBidi"/>
      <w:lang w:val="de-DE" w:eastAsia="en-US"/>
    </w:rPr>
    <w:tblPr/>
  </w:style>
  <w:style w:type="table" w:customStyle="1" w:styleId="ListTable7Colorful-Accent51">
    <w:name w:val="List Table 7 Colorful - Accent 51"/>
    <w:basedOn w:val="NormaleTabelle"/>
    <w:uiPriority w:val="52"/>
    <w:rsid w:val="00576089"/>
    <w:rPr>
      <w:rFonts w:asciiTheme="minorHAnsi" w:eastAsiaTheme="minorEastAsia" w:hAnsiTheme="minorHAnsi" w:cstheme="minorBidi"/>
      <w:color w:val="2F5496" w:themeColor="accent5" w:themeShade="BF"/>
      <w:lang w:val="de-DE"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89131400">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4689800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02010536">
      <w:bodyDiv w:val="1"/>
      <w:marLeft w:val="0"/>
      <w:marRight w:val="0"/>
      <w:marTop w:val="0"/>
      <w:marBottom w:val="0"/>
      <w:divBdr>
        <w:top w:val="none" w:sz="0" w:space="0" w:color="auto"/>
        <w:left w:val="none" w:sz="0" w:space="0" w:color="auto"/>
        <w:bottom w:val="none" w:sz="0" w:space="0" w:color="auto"/>
        <w:right w:val="none" w:sz="0" w:space="0" w:color="auto"/>
      </w:divBdr>
    </w:div>
    <w:div w:id="358967261">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04993476">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8380183">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63201490">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309927">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2557670">
      <w:bodyDiv w:val="1"/>
      <w:marLeft w:val="0"/>
      <w:marRight w:val="0"/>
      <w:marTop w:val="0"/>
      <w:marBottom w:val="0"/>
      <w:divBdr>
        <w:top w:val="none" w:sz="0" w:space="0" w:color="auto"/>
        <w:left w:val="none" w:sz="0" w:space="0" w:color="auto"/>
        <w:bottom w:val="none" w:sz="0" w:space="0" w:color="auto"/>
        <w:right w:val="none" w:sz="0" w:space="0" w:color="auto"/>
      </w:divBdr>
    </w:div>
    <w:div w:id="1496997048">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788502277">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04080398">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4473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ITU16</b:Tag>
    <b:SourceType>Book</b:SourceType>
    <b:Guid>{1BC19AB9-EEDB-4A8E-8402-ECACE7129980}</b:Guid>
    <b:Author>
      <b:Author>
        <b:NameList>
          <b:Person>
            <b:Last>ITU</b:Last>
          </b:Person>
        </b:NameList>
      </b:Author>
    </b:Author>
    <b:Title>ITU Radio Regulations 2016 Vol1</b:Title>
    <b:Year>2016</b:Year>
    <b:RefOrder>2</b:RefOrder>
  </b:Source>
  <b:Source>
    <b:Tag>3GP</b:Tag>
    <b:SourceType>Report</b:SourceType>
    <b:Guid>{FB886317-0680-489B-940B-E473C7BCF36D}</b:Guid>
    <b:Title>Solutions for NR to support non-terrestrial networks (NTN) (Release 16), v0.6.0</b:Title>
    <b:Author>
      <b:Author>
        <b:NameList>
          <b:Person>
            <b:Last>TR38.821</b:Last>
          </b:Person>
        </b:NameList>
      </b:Author>
    </b:Author>
    <b:Year>2019</b:Year>
    <b:Publisher>3GPP</b:Publisher>
    <b:RefOrder>1</b:RefOrder>
  </b:Source>
</b:Sources>
</file>

<file path=customXml/itemProps1.xml><?xml version="1.0" encoding="utf-8"?>
<ds:datastoreItem xmlns:ds="http://schemas.openxmlformats.org/officeDocument/2006/customXml" ds:itemID="{1A8E0090-14B0-47F5-A9E0-AD5BA3C58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987</Words>
  <Characters>5161</Characters>
  <Application>Microsoft Office Word</Application>
  <DocSecurity>0</DocSecurity>
  <Lines>43</Lines>
  <Paragraphs>12</Paragraphs>
  <ScaleCrop>false</ScaleCrop>
  <HeadingPairs>
    <vt:vector size="8" baseType="variant">
      <vt:variant>
        <vt:lpstr>Titel</vt:lpstr>
      </vt:variant>
      <vt:variant>
        <vt:i4>1</vt:i4>
      </vt:variant>
      <vt:variant>
        <vt:lpstr>Titre</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2019-08-15T14:13:00Z</dcterms:created>
  <dcterms:modified xsi:type="dcterms:W3CDTF">2019-08-16T14:20:00Z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ies>
</file>