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C96" w:rsidRDefault="00706A2D">
      <w:pPr>
        <w:pStyle w:val="3GPPHeader"/>
        <w:tabs>
          <w:tab w:val="right" w:pos="9360"/>
        </w:tabs>
        <w:spacing w:after="60"/>
      </w:pPr>
      <w:r>
        <w:t>3GPP TSG-RAN WG1 Meeting #98</w:t>
      </w:r>
      <w:r>
        <w:tab/>
        <w:t>R1-1908993</w:t>
      </w:r>
    </w:p>
    <w:p w:rsidR="00812C96" w:rsidRDefault="00706A2D">
      <w:pPr>
        <w:pStyle w:val="3GPPHeader"/>
      </w:pPr>
      <w:r>
        <w:t>Prague, CZ, August 26</w:t>
      </w:r>
      <w:r>
        <w:rPr>
          <w:vertAlign w:val="superscript"/>
        </w:rPr>
        <w:t>th</w:t>
      </w:r>
      <w:r>
        <w:t xml:space="preserve"> – 30</w:t>
      </w:r>
      <w:r>
        <w:rPr>
          <w:vertAlign w:val="superscript"/>
        </w:rPr>
        <w:t>th</w:t>
      </w:r>
      <w:r>
        <w:t>, 2019</w:t>
      </w:r>
      <w:r>
        <w:tab/>
      </w:r>
    </w:p>
    <w:p w:rsidR="00812C96" w:rsidRDefault="00706A2D">
      <w:pPr>
        <w:pStyle w:val="3GPPHeader"/>
        <w:spacing w:after="60" w:line="276" w:lineRule="auto"/>
        <w:ind w:left="1695" w:hanging="1695"/>
        <w:jc w:val="left"/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  <w:t>Preliminary Calibration Results for NTN System-Level Evaluations</w:t>
      </w:r>
    </w:p>
    <w:p w:rsidR="00812C96" w:rsidRDefault="00706A2D">
      <w:pPr>
        <w:pStyle w:val="3GPPHeader"/>
        <w:spacing w:after="60" w:line="276" w:lineRule="auto"/>
        <w:ind w:left="1686" w:hanging="1686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Source:</w:t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proofErr w:type="spellStart"/>
      <w:r>
        <w:rPr>
          <w:sz w:val="22"/>
          <w:szCs w:val="22"/>
          <w:lang w:val="en-US"/>
        </w:rPr>
        <w:t>Nomor</w:t>
      </w:r>
      <w:proofErr w:type="spellEnd"/>
      <w:r>
        <w:rPr>
          <w:sz w:val="22"/>
          <w:szCs w:val="22"/>
          <w:lang w:val="en-US"/>
        </w:rPr>
        <w:t xml:space="preserve"> Research GmbH</w:t>
      </w:r>
    </w:p>
    <w:p w:rsidR="00812C96" w:rsidRDefault="00706A2D">
      <w:pPr>
        <w:spacing w:after="60" w:line="276" w:lineRule="auto"/>
        <w:ind w:left="1710" w:hanging="1710"/>
        <w:rPr>
          <w:b/>
          <w:sz w:val="22"/>
          <w:szCs w:val="22"/>
        </w:rPr>
      </w:pPr>
      <w:r>
        <w:rPr>
          <w:b/>
          <w:sz w:val="22"/>
          <w:szCs w:val="22"/>
        </w:rPr>
        <w:t>Type:</w:t>
      </w:r>
      <w:r>
        <w:rPr>
          <w:b/>
          <w:sz w:val="22"/>
          <w:szCs w:val="22"/>
        </w:rPr>
        <w:tab/>
        <w:t>Discussion</w:t>
      </w:r>
    </w:p>
    <w:p w:rsidR="00812C96" w:rsidRDefault="00706A2D">
      <w:pPr>
        <w:pStyle w:val="3GPPHeader"/>
        <w:spacing w:after="60" w:line="276" w:lineRule="auto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FF09E4">
        <w:rPr>
          <w:sz w:val="22"/>
          <w:szCs w:val="22"/>
        </w:rPr>
        <w:t>Decision</w:t>
      </w:r>
    </w:p>
    <w:p w:rsidR="00812C96" w:rsidRDefault="00706A2D">
      <w:pPr>
        <w:pStyle w:val="3GPPHeader"/>
        <w:spacing w:after="60"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Agenda Item: </w:t>
      </w:r>
      <w:r>
        <w:rPr>
          <w:sz w:val="22"/>
          <w:szCs w:val="22"/>
        </w:rPr>
        <w:tab/>
        <w:t xml:space="preserve">7.2.5.1 Link-Level and System-Level Evaluations </w:t>
      </w:r>
    </w:p>
    <w:p w:rsidR="00812C96" w:rsidRDefault="00706A2D">
      <w:pPr>
        <w:pStyle w:val="3GPPHeader"/>
        <w:spacing w:after="60" w:line="276" w:lineRule="auto"/>
        <w:ind w:left="1686" w:hanging="1686"/>
        <w:rPr>
          <w:sz w:val="22"/>
          <w:szCs w:val="22"/>
        </w:rPr>
      </w:pPr>
      <w:r>
        <w:rPr>
          <w:sz w:val="22"/>
          <w:szCs w:val="22"/>
        </w:rPr>
        <w:t xml:space="preserve">Study Item: 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  <w:lang w:val="en-US"/>
        </w:rPr>
        <w:t>FS_NR_NTN_solutions</w:t>
      </w:r>
      <w:proofErr w:type="spellEnd"/>
      <w:r>
        <w:rPr>
          <w:sz w:val="22"/>
          <w:szCs w:val="22"/>
          <w:lang w:val="en-US"/>
        </w:rPr>
        <w:t>: Study on solutions for NR to support non-terrestrial networks (NTN)</w:t>
      </w:r>
    </w:p>
    <w:p w:rsidR="00812C96" w:rsidRDefault="00706A2D">
      <w:pPr>
        <w:pStyle w:val="Heading1"/>
        <w:numPr>
          <w:ilvl w:val="0"/>
          <w:numId w:val="2"/>
        </w:numPr>
        <w:tabs>
          <w:tab w:val="left" w:pos="432"/>
        </w:tabs>
      </w:pPr>
      <w:bookmarkStart w:id="0" w:name="_Ref16667598"/>
      <w:bookmarkEnd w:id="0"/>
      <w:r>
        <w:t>Introduction</w:t>
      </w:r>
    </w:p>
    <w:p w:rsidR="00812C96" w:rsidRDefault="00706A2D">
      <w:pPr>
        <w:pStyle w:val="Doc-text2"/>
        <w:ind w:left="0" w:firstLine="0"/>
      </w:pPr>
      <w:r>
        <w:rPr>
          <w:sz w:val="22"/>
        </w:rPr>
        <w:t xml:space="preserve">At RAN1#97 meeting in Reno, two parameter sets for NTN system-level calibration have been agreed and captured in </w:t>
      </w:r>
      <w:r>
        <w:rPr>
          <w:sz w:val="22"/>
        </w:rPr>
        <w:fldChar w:fldCharType="begin"/>
      </w:r>
      <w:r>
        <w:instrText>REF _Ref9505553 \r \h</w:instrText>
      </w:r>
      <w:r>
        <w:rPr>
          <w:sz w:val="22"/>
        </w:rPr>
      </w:r>
      <w:r>
        <w:fldChar w:fldCharType="separate"/>
      </w:r>
      <w:r>
        <w:t>[1]</w:t>
      </w:r>
      <w:r>
        <w:fldChar w:fldCharType="end"/>
      </w:r>
      <w:r>
        <w:rPr>
          <w:sz w:val="22"/>
        </w:rPr>
        <w:t xml:space="preserve">. </w:t>
      </w:r>
    </w:p>
    <w:p w:rsidR="00812C96" w:rsidRDefault="00706A2D">
      <w:pPr>
        <w:pStyle w:val="Doc-text2"/>
        <w:ind w:left="0" w:firstLine="0"/>
        <w:rPr>
          <w:sz w:val="22"/>
        </w:rPr>
      </w:pPr>
      <w:r>
        <w:rPr>
          <w:sz w:val="22"/>
        </w:rPr>
        <w:t xml:space="preserve">The first part of this document captures further evaluation assumptions for </w:t>
      </w:r>
      <w:proofErr w:type="spellStart"/>
      <w:r>
        <w:rPr>
          <w:sz w:val="22"/>
        </w:rPr>
        <w:t>Nomor’s</w:t>
      </w:r>
      <w:proofErr w:type="spellEnd"/>
      <w:r>
        <w:rPr>
          <w:sz w:val="22"/>
        </w:rPr>
        <w:t xml:space="preserve"> system-level calibration. The second part of this document provides </w:t>
      </w:r>
      <w:proofErr w:type="spellStart"/>
      <w:r>
        <w:rPr>
          <w:sz w:val="22"/>
        </w:rPr>
        <w:t>Nomor’s</w:t>
      </w:r>
      <w:proofErr w:type="spellEnd"/>
      <w:r>
        <w:rPr>
          <w:sz w:val="22"/>
        </w:rPr>
        <w:t xml:space="preserve"> preliminary results for system-level calibration.</w:t>
      </w:r>
    </w:p>
    <w:p w:rsidR="00812C96" w:rsidRDefault="00812C96">
      <w:pPr>
        <w:pStyle w:val="Doc-text2"/>
        <w:ind w:left="0" w:firstLine="0"/>
        <w:rPr>
          <w:sz w:val="22"/>
        </w:rPr>
      </w:pPr>
    </w:p>
    <w:p w:rsidR="00812C96" w:rsidRDefault="00706A2D">
      <w:pPr>
        <w:pStyle w:val="Heading1"/>
        <w:numPr>
          <w:ilvl w:val="0"/>
          <w:numId w:val="2"/>
        </w:numPr>
        <w:tabs>
          <w:tab w:val="left" w:pos="432"/>
        </w:tabs>
      </w:pPr>
      <w:r>
        <w:t>Evaluation Assumptions on NTN System-Level Calibration</w:t>
      </w:r>
    </w:p>
    <w:p w:rsidR="00812C96" w:rsidRDefault="00706A2D">
      <w:r>
        <w:rPr>
          <w:rFonts w:eastAsia="PMingLiU"/>
          <w:sz w:val="22"/>
          <w:szCs w:val="22"/>
          <w:lang w:eastAsia="zh-TW"/>
        </w:rPr>
        <w:t xml:space="preserve">The parameter values or assumptions captured in Section 6.1.1 of </w:t>
      </w:r>
      <w:r>
        <w:rPr>
          <w:rFonts w:eastAsia="PMingLiU"/>
          <w:sz w:val="22"/>
          <w:szCs w:val="22"/>
          <w:lang w:eastAsia="zh-TW"/>
        </w:rPr>
        <w:fldChar w:fldCharType="begin"/>
      </w:r>
      <w:r>
        <w:instrText>REF _Ref3992012 \r \h</w:instrText>
      </w:r>
      <w:r>
        <w:rPr>
          <w:rFonts w:eastAsia="PMingLiU"/>
          <w:sz w:val="22"/>
          <w:szCs w:val="22"/>
          <w:lang w:eastAsia="zh-TW"/>
        </w:rPr>
      </w:r>
      <w:r>
        <w:fldChar w:fldCharType="separate"/>
      </w:r>
      <w:r>
        <w:t>[1]</w:t>
      </w:r>
      <w:r>
        <w:fldChar w:fldCharType="end"/>
      </w:r>
      <w:r>
        <w:rPr>
          <w:rFonts w:eastAsia="PMingLiU"/>
          <w:sz w:val="22"/>
          <w:szCs w:val="22"/>
          <w:lang w:eastAsia="zh-TW"/>
        </w:rPr>
        <w:t xml:space="preserve"> are applied for the following NTN system-level calibration results. </w:t>
      </w:r>
      <w:r w:rsidRPr="00FF09E4">
        <w:rPr>
          <w:rFonts w:eastAsia="PMingLiU"/>
          <w:sz w:val="22"/>
          <w:szCs w:val="22"/>
          <w:lang w:eastAsia="zh-TW"/>
        </w:rPr>
        <w:fldChar w:fldCharType="begin"/>
      </w:r>
      <w:r w:rsidRPr="00FF09E4">
        <w:rPr>
          <w:sz w:val="22"/>
          <w:szCs w:val="22"/>
        </w:rPr>
        <w:instrText>REF _Ref16665743 \h</w:instrText>
      </w:r>
      <w:r w:rsidR="00FF09E4" w:rsidRPr="00FF09E4">
        <w:rPr>
          <w:rFonts w:eastAsia="PMingLiU"/>
          <w:sz w:val="22"/>
          <w:szCs w:val="22"/>
          <w:lang w:eastAsia="zh-TW"/>
        </w:rPr>
        <w:instrText xml:space="preserve"> \* MERGEFORMAT </w:instrText>
      </w:r>
      <w:r w:rsidRPr="00FF09E4">
        <w:rPr>
          <w:rFonts w:eastAsia="PMingLiU"/>
          <w:sz w:val="22"/>
          <w:szCs w:val="22"/>
          <w:lang w:eastAsia="zh-TW"/>
        </w:rPr>
      </w:r>
      <w:r w:rsidRPr="00FF09E4">
        <w:rPr>
          <w:sz w:val="22"/>
          <w:szCs w:val="22"/>
        </w:rPr>
        <w:fldChar w:fldCharType="separate"/>
      </w:r>
      <w:r w:rsidRPr="00FF09E4">
        <w:rPr>
          <w:sz w:val="22"/>
          <w:szCs w:val="22"/>
        </w:rPr>
        <w:t>Table 1</w:t>
      </w:r>
      <w:r w:rsidRPr="00FF09E4">
        <w:rPr>
          <w:sz w:val="22"/>
          <w:szCs w:val="22"/>
        </w:rPr>
        <w:fldChar w:fldCharType="end"/>
      </w:r>
      <w:r>
        <w:rPr>
          <w:rFonts w:eastAsia="PMingLiU"/>
          <w:sz w:val="22"/>
          <w:szCs w:val="22"/>
          <w:lang w:eastAsia="zh-TW"/>
        </w:rPr>
        <w:t xml:space="preserve"> </w:t>
      </w:r>
      <w:r>
        <w:rPr>
          <w:rFonts w:eastAsia="PMingLiU"/>
          <w:sz w:val="22"/>
          <w:lang w:eastAsia="zh-TW"/>
        </w:rPr>
        <w:t>presents additional applied simulation assumptions.</w:t>
      </w:r>
    </w:p>
    <w:p w:rsidR="00812C96" w:rsidRDefault="00706A2D">
      <w:pPr>
        <w:pStyle w:val="Caption"/>
        <w:keepNext/>
        <w:jc w:val="center"/>
      </w:pPr>
      <w:bookmarkStart w:id="1" w:name="_Ref16665743"/>
      <w:r>
        <w:rPr>
          <w:color w:val="00000A"/>
          <w:sz w:val="20"/>
        </w:rPr>
        <w:t xml:space="preserve">Table </w:t>
      </w:r>
      <w:r>
        <w:rPr>
          <w:color w:val="00000A"/>
          <w:sz w:val="20"/>
        </w:rPr>
        <w:fldChar w:fldCharType="begin"/>
      </w:r>
      <w:r>
        <w:instrText>SEQ Table \* ARABIC</w:instrText>
      </w:r>
      <w:r>
        <w:fldChar w:fldCharType="separate"/>
      </w:r>
      <w:r>
        <w:t>1</w:t>
      </w:r>
      <w:r>
        <w:fldChar w:fldCharType="end"/>
      </w:r>
      <w:bookmarkEnd w:id="1"/>
      <w:r>
        <w:rPr>
          <w:color w:val="00000A"/>
          <w:sz w:val="20"/>
        </w:rPr>
        <w:t xml:space="preserve"> Simulation assumptions for NTN system-level calibration</w:t>
      </w:r>
    </w:p>
    <w:tbl>
      <w:tblPr>
        <w:tblStyle w:val="TableGrid"/>
        <w:tblW w:w="8616" w:type="dxa"/>
        <w:jc w:val="center"/>
        <w:tblCellMar>
          <w:left w:w="103" w:type="dxa"/>
        </w:tblCellMar>
        <w:tblLook w:val="04A0" w:firstRow="1" w:lastRow="0" w:firstColumn="1" w:lastColumn="0" w:noHBand="0" w:noVBand="1"/>
      </w:tblPr>
      <w:tblGrid>
        <w:gridCol w:w="2943"/>
        <w:gridCol w:w="5673"/>
      </w:tblGrid>
      <w:tr w:rsidR="00812C96" w:rsidTr="00FF09E4">
        <w:trPr>
          <w:jc w:val="center"/>
        </w:trPr>
        <w:tc>
          <w:tcPr>
            <w:tcW w:w="2943" w:type="dxa"/>
            <w:shd w:val="clear" w:color="auto" w:fill="auto"/>
            <w:tcMar>
              <w:left w:w="103" w:type="dxa"/>
            </w:tcMar>
            <w:vAlign w:val="center"/>
          </w:tcPr>
          <w:p w:rsidR="00812C96" w:rsidRDefault="00706A2D">
            <w:pPr>
              <w:spacing w:after="0"/>
              <w:jc w:val="center"/>
              <w:rPr>
                <w:rFonts w:eastAsia="PMingLiU"/>
                <w:b/>
                <w:sz w:val="22"/>
                <w:lang w:eastAsia="zh-TW"/>
              </w:rPr>
            </w:pPr>
            <w:r>
              <w:rPr>
                <w:rFonts w:eastAsia="PMingLiU"/>
                <w:b/>
                <w:sz w:val="22"/>
                <w:lang w:eastAsia="zh-TW"/>
              </w:rPr>
              <w:t>Attributes</w:t>
            </w:r>
          </w:p>
        </w:tc>
        <w:tc>
          <w:tcPr>
            <w:tcW w:w="5673" w:type="dxa"/>
            <w:shd w:val="clear" w:color="auto" w:fill="auto"/>
            <w:tcMar>
              <w:left w:w="103" w:type="dxa"/>
            </w:tcMar>
            <w:vAlign w:val="center"/>
          </w:tcPr>
          <w:p w:rsidR="00812C96" w:rsidRDefault="00706A2D">
            <w:pPr>
              <w:spacing w:after="0"/>
              <w:jc w:val="center"/>
              <w:rPr>
                <w:rFonts w:eastAsia="PMingLiU"/>
                <w:b/>
                <w:sz w:val="22"/>
                <w:lang w:eastAsia="zh-TW"/>
              </w:rPr>
            </w:pPr>
            <w:r>
              <w:rPr>
                <w:rFonts w:eastAsia="PMingLiU"/>
                <w:b/>
                <w:sz w:val="22"/>
                <w:lang w:eastAsia="zh-TW"/>
              </w:rPr>
              <w:t>Values or assumptions</w:t>
            </w:r>
          </w:p>
        </w:tc>
      </w:tr>
      <w:tr w:rsidR="00812C96" w:rsidTr="00FF09E4">
        <w:trPr>
          <w:jc w:val="center"/>
        </w:trPr>
        <w:tc>
          <w:tcPr>
            <w:tcW w:w="2943" w:type="dxa"/>
            <w:shd w:val="clear" w:color="auto" w:fill="auto"/>
            <w:tcMar>
              <w:left w:w="103" w:type="dxa"/>
            </w:tcMar>
            <w:vAlign w:val="center"/>
          </w:tcPr>
          <w:p w:rsidR="00812C96" w:rsidRDefault="00706A2D">
            <w:pPr>
              <w:spacing w:after="0"/>
              <w:jc w:val="lef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 xml:space="preserve">Parameter set </w:t>
            </w:r>
          </w:p>
        </w:tc>
        <w:tc>
          <w:tcPr>
            <w:tcW w:w="5673" w:type="dxa"/>
            <w:shd w:val="clear" w:color="auto" w:fill="auto"/>
            <w:tcMar>
              <w:left w:w="103" w:type="dxa"/>
            </w:tcMar>
            <w:vAlign w:val="center"/>
          </w:tcPr>
          <w:p w:rsidR="00812C96" w:rsidRDefault="00706A2D">
            <w:pPr>
              <w:spacing w:after="0"/>
              <w:jc w:val="lef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Set-1 (Table 6.1.1-1 in TR 38.821)</w:t>
            </w:r>
          </w:p>
        </w:tc>
      </w:tr>
      <w:tr w:rsidR="00812C96" w:rsidTr="00FF09E4">
        <w:trPr>
          <w:jc w:val="center"/>
        </w:trPr>
        <w:tc>
          <w:tcPr>
            <w:tcW w:w="2943" w:type="dxa"/>
            <w:shd w:val="clear" w:color="auto" w:fill="auto"/>
            <w:tcMar>
              <w:left w:w="103" w:type="dxa"/>
            </w:tcMar>
            <w:vAlign w:val="center"/>
          </w:tcPr>
          <w:p w:rsidR="00812C96" w:rsidRDefault="00706A2D">
            <w:pPr>
              <w:spacing w:after="0"/>
              <w:jc w:val="lef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Satellite orbit</w:t>
            </w:r>
          </w:p>
        </w:tc>
        <w:tc>
          <w:tcPr>
            <w:tcW w:w="5673" w:type="dxa"/>
            <w:shd w:val="clear" w:color="auto" w:fill="auto"/>
            <w:tcMar>
              <w:left w:w="103" w:type="dxa"/>
            </w:tcMar>
            <w:vAlign w:val="center"/>
          </w:tcPr>
          <w:p w:rsidR="00812C96" w:rsidRDefault="00706A2D">
            <w:pPr>
              <w:spacing w:after="0"/>
              <w:jc w:val="lef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GEO, LEO600</w:t>
            </w:r>
          </w:p>
        </w:tc>
      </w:tr>
      <w:tr w:rsidR="00812C96" w:rsidTr="00FF09E4">
        <w:trPr>
          <w:jc w:val="center"/>
        </w:trPr>
        <w:tc>
          <w:tcPr>
            <w:tcW w:w="2943" w:type="dxa"/>
            <w:shd w:val="clear" w:color="auto" w:fill="auto"/>
            <w:tcMar>
              <w:left w:w="103" w:type="dxa"/>
            </w:tcMar>
            <w:vAlign w:val="center"/>
          </w:tcPr>
          <w:p w:rsidR="00812C96" w:rsidRDefault="00706A2D">
            <w:pPr>
              <w:spacing w:after="0"/>
              <w:jc w:val="lef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Frequency band</w:t>
            </w:r>
          </w:p>
        </w:tc>
        <w:tc>
          <w:tcPr>
            <w:tcW w:w="5673" w:type="dxa"/>
            <w:shd w:val="clear" w:color="auto" w:fill="auto"/>
            <w:tcMar>
              <w:left w:w="103" w:type="dxa"/>
            </w:tcMar>
            <w:vAlign w:val="center"/>
          </w:tcPr>
          <w:p w:rsidR="00812C96" w:rsidRDefault="00706A2D">
            <w:pPr>
              <w:spacing w:after="0"/>
              <w:jc w:val="lef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2GHz, 20GHz</w:t>
            </w:r>
          </w:p>
        </w:tc>
      </w:tr>
      <w:tr w:rsidR="00812C96" w:rsidTr="00FF09E4">
        <w:trPr>
          <w:jc w:val="center"/>
        </w:trPr>
        <w:tc>
          <w:tcPr>
            <w:tcW w:w="2943" w:type="dxa"/>
            <w:shd w:val="clear" w:color="auto" w:fill="auto"/>
            <w:tcMar>
              <w:left w:w="103" w:type="dxa"/>
            </w:tcMar>
            <w:vAlign w:val="center"/>
          </w:tcPr>
          <w:p w:rsidR="00812C96" w:rsidRDefault="00706A2D">
            <w:pPr>
              <w:spacing w:after="0"/>
              <w:jc w:val="lef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Bandwidth per beam</w:t>
            </w:r>
          </w:p>
        </w:tc>
        <w:tc>
          <w:tcPr>
            <w:tcW w:w="5673" w:type="dxa"/>
            <w:shd w:val="clear" w:color="auto" w:fill="auto"/>
            <w:tcMar>
              <w:left w:w="103" w:type="dxa"/>
            </w:tcMar>
            <w:vAlign w:val="center"/>
          </w:tcPr>
          <w:p w:rsidR="00812C96" w:rsidRDefault="00706A2D">
            <w:pPr>
              <w:spacing w:after="0"/>
              <w:jc w:val="left"/>
              <w:rPr>
                <w:rFonts w:eastAsia="PMingLiU"/>
                <w:sz w:val="22"/>
                <w:lang w:val="en-US" w:eastAsia="zh-TW"/>
              </w:rPr>
            </w:pPr>
            <w:r>
              <w:rPr>
                <w:rFonts w:eastAsia="PMingLiU"/>
                <w:sz w:val="22"/>
                <w:lang w:val="en-US" w:eastAsia="zh-TW"/>
              </w:rPr>
              <w:t xml:space="preserve">30MHz for </w:t>
            </w:r>
            <w:proofErr w:type="spellStart"/>
            <w:r>
              <w:rPr>
                <w:rFonts w:eastAsia="PMingLiU"/>
                <w:i/>
                <w:sz w:val="22"/>
                <w:lang w:val="en-US" w:eastAsia="zh-TW"/>
              </w:rPr>
              <w:t>f_c</w:t>
            </w:r>
            <w:proofErr w:type="spellEnd"/>
            <w:r>
              <w:rPr>
                <w:rFonts w:eastAsia="PMingLiU"/>
                <w:sz w:val="22"/>
                <w:lang w:val="en-US" w:eastAsia="zh-TW"/>
              </w:rPr>
              <w:t xml:space="preserve"> = 2GHz,</w:t>
            </w:r>
            <w:r>
              <w:rPr>
                <w:rFonts w:eastAsia="PMingLiU"/>
                <w:sz w:val="22"/>
                <w:lang w:val="en-US" w:eastAsia="zh-TW"/>
              </w:rPr>
              <w:br/>
              <w:t xml:space="preserve">400MHz for </w:t>
            </w:r>
            <w:proofErr w:type="spellStart"/>
            <w:r>
              <w:rPr>
                <w:rFonts w:eastAsia="PMingLiU"/>
                <w:i/>
                <w:sz w:val="22"/>
                <w:lang w:val="en-US" w:eastAsia="zh-TW"/>
              </w:rPr>
              <w:t>f_c</w:t>
            </w:r>
            <w:proofErr w:type="spellEnd"/>
            <w:r>
              <w:rPr>
                <w:rFonts w:eastAsia="PMingLiU"/>
                <w:sz w:val="22"/>
                <w:lang w:val="en-US" w:eastAsia="zh-TW"/>
              </w:rPr>
              <w:t xml:space="preserve"> = 20GHz </w:t>
            </w:r>
          </w:p>
        </w:tc>
      </w:tr>
      <w:tr w:rsidR="00812C96" w:rsidTr="00FF09E4">
        <w:trPr>
          <w:jc w:val="center"/>
        </w:trPr>
        <w:tc>
          <w:tcPr>
            <w:tcW w:w="2943" w:type="dxa"/>
            <w:shd w:val="clear" w:color="auto" w:fill="auto"/>
            <w:tcMar>
              <w:left w:w="103" w:type="dxa"/>
            </w:tcMar>
            <w:vAlign w:val="center"/>
          </w:tcPr>
          <w:p w:rsidR="00812C96" w:rsidRDefault="00706A2D">
            <w:pPr>
              <w:spacing w:after="0"/>
              <w:jc w:val="lef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Satellite constellation</w:t>
            </w:r>
          </w:p>
        </w:tc>
        <w:tc>
          <w:tcPr>
            <w:tcW w:w="5673" w:type="dxa"/>
            <w:shd w:val="clear" w:color="auto" w:fill="auto"/>
            <w:tcMar>
              <w:left w:w="103" w:type="dxa"/>
            </w:tcMar>
            <w:vAlign w:val="center"/>
          </w:tcPr>
          <w:p w:rsidR="00812C96" w:rsidRDefault="00706A2D">
            <w:pPr>
              <w:spacing w:after="0"/>
              <w:jc w:val="lef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Single satellite simulation</w:t>
            </w:r>
          </w:p>
        </w:tc>
      </w:tr>
      <w:tr w:rsidR="00812C96" w:rsidTr="00FF09E4">
        <w:trPr>
          <w:jc w:val="center"/>
        </w:trPr>
        <w:tc>
          <w:tcPr>
            <w:tcW w:w="2943" w:type="dxa"/>
            <w:shd w:val="clear" w:color="auto" w:fill="auto"/>
            <w:tcMar>
              <w:left w:w="103" w:type="dxa"/>
            </w:tcMar>
            <w:vAlign w:val="center"/>
          </w:tcPr>
          <w:p w:rsidR="00812C96" w:rsidRDefault="00706A2D">
            <w:pPr>
              <w:spacing w:after="0"/>
              <w:jc w:val="lef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Wrap around method</w:t>
            </w:r>
          </w:p>
        </w:tc>
        <w:tc>
          <w:tcPr>
            <w:tcW w:w="5673" w:type="dxa"/>
            <w:shd w:val="clear" w:color="auto" w:fill="auto"/>
            <w:tcMar>
              <w:left w:w="103" w:type="dxa"/>
            </w:tcMar>
            <w:vAlign w:val="center"/>
          </w:tcPr>
          <w:p w:rsidR="00812C96" w:rsidRDefault="00706A2D">
            <w:pPr>
              <w:spacing w:after="0"/>
              <w:jc w:val="lef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Geographical distance based wrapping</w:t>
            </w:r>
          </w:p>
        </w:tc>
      </w:tr>
      <w:tr w:rsidR="00812C96" w:rsidTr="00FF09E4">
        <w:trPr>
          <w:jc w:val="center"/>
        </w:trPr>
        <w:tc>
          <w:tcPr>
            <w:tcW w:w="2943" w:type="dxa"/>
            <w:shd w:val="clear" w:color="auto" w:fill="auto"/>
            <w:tcMar>
              <w:left w:w="103" w:type="dxa"/>
            </w:tcMar>
            <w:vAlign w:val="center"/>
          </w:tcPr>
          <w:p w:rsidR="00812C96" w:rsidRDefault="00706A2D">
            <w:pPr>
              <w:spacing w:after="0"/>
              <w:jc w:val="lef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UT attachment</w:t>
            </w:r>
          </w:p>
        </w:tc>
        <w:tc>
          <w:tcPr>
            <w:tcW w:w="5673" w:type="dxa"/>
            <w:shd w:val="clear" w:color="auto" w:fill="auto"/>
            <w:tcMar>
              <w:left w:w="103" w:type="dxa"/>
            </w:tcMar>
            <w:vAlign w:val="center"/>
          </w:tcPr>
          <w:p w:rsidR="00812C96" w:rsidRDefault="00706A2D">
            <w:pPr>
              <w:spacing w:after="0"/>
              <w:jc w:val="lef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based on RSRP</w:t>
            </w:r>
          </w:p>
        </w:tc>
      </w:tr>
      <w:tr w:rsidR="00812C96" w:rsidTr="00FF09E4">
        <w:trPr>
          <w:jc w:val="center"/>
        </w:trPr>
        <w:tc>
          <w:tcPr>
            <w:tcW w:w="2943" w:type="dxa"/>
            <w:shd w:val="clear" w:color="auto" w:fill="auto"/>
            <w:tcMar>
              <w:left w:w="103" w:type="dxa"/>
            </w:tcMar>
            <w:vAlign w:val="center"/>
          </w:tcPr>
          <w:p w:rsidR="00812C96" w:rsidRDefault="00706A2D">
            <w:pPr>
              <w:spacing w:after="0"/>
              <w:jc w:val="lef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Ionospheric scintillation loss</w:t>
            </w:r>
          </w:p>
        </w:tc>
        <w:tc>
          <w:tcPr>
            <w:tcW w:w="5673" w:type="dxa"/>
            <w:shd w:val="clear" w:color="auto" w:fill="auto"/>
            <w:tcMar>
              <w:left w:w="103" w:type="dxa"/>
            </w:tcMar>
            <w:vAlign w:val="center"/>
          </w:tcPr>
          <w:p w:rsidR="00812C96" w:rsidRDefault="00706A2D">
            <w:pPr>
              <w:spacing w:after="0"/>
              <w:jc w:val="lef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Neglected (assume UE latitude between ±20° and ±60°)</w:t>
            </w:r>
          </w:p>
        </w:tc>
      </w:tr>
      <w:tr w:rsidR="00812C96" w:rsidTr="00FF09E4">
        <w:trPr>
          <w:jc w:val="center"/>
        </w:trPr>
        <w:tc>
          <w:tcPr>
            <w:tcW w:w="2943" w:type="dxa"/>
            <w:shd w:val="clear" w:color="auto" w:fill="auto"/>
            <w:tcMar>
              <w:left w:w="103" w:type="dxa"/>
            </w:tcMar>
            <w:vAlign w:val="center"/>
          </w:tcPr>
          <w:p w:rsidR="00812C96" w:rsidRDefault="00706A2D">
            <w:pPr>
              <w:spacing w:after="0"/>
              <w:jc w:val="lef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Terrestrial scenario</w:t>
            </w:r>
          </w:p>
        </w:tc>
        <w:tc>
          <w:tcPr>
            <w:tcW w:w="5673" w:type="dxa"/>
            <w:shd w:val="clear" w:color="auto" w:fill="auto"/>
            <w:tcMar>
              <w:left w:w="103" w:type="dxa"/>
            </w:tcMar>
            <w:vAlign w:val="center"/>
          </w:tcPr>
          <w:p w:rsidR="00812C96" w:rsidRDefault="00706A2D">
            <w:pPr>
              <w:spacing w:after="0"/>
              <w:jc w:val="left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Rural</w:t>
            </w:r>
          </w:p>
        </w:tc>
      </w:tr>
    </w:tbl>
    <w:p w:rsidR="00812C96" w:rsidRDefault="00812C96">
      <w:pPr>
        <w:rPr>
          <w:rFonts w:eastAsia="PMingLiU"/>
          <w:sz w:val="22"/>
          <w:lang w:eastAsia="zh-TW"/>
        </w:rPr>
      </w:pPr>
    </w:p>
    <w:p w:rsidR="00812C96" w:rsidRDefault="00333723">
      <w:r>
        <w:rPr>
          <w:rFonts w:eastAsia="PMingLiU"/>
          <w:sz w:val="22"/>
          <w:lang w:eastAsia="zh-TW"/>
        </w:rPr>
        <w:t xml:space="preserve">All </w:t>
      </w:r>
      <w:r w:rsidR="00706A2D">
        <w:rPr>
          <w:rFonts w:eastAsia="PMingLiU"/>
          <w:sz w:val="22"/>
          <w:lang w:eastAsia="zh-TW"/>
        </w:rPr>
        <w:t xml:space="preserve">three different options for frequency </w:t>
      </w:r>
      <w:r>
        <w:rPr>
          <w:rFonts w:eastAsia="PMingLiU"/>
          <w:sz w:val="22"/>
          <w:lang w:eastAsia="zh-TW"/>
        </w:rPr>
        <w:t xml:space="preserve">/ polarization </w:t>
      </w:r>
      <w:r w:rsidR="00706A2D">
        <w:rPr>
          <w:rFonts w:eastAsia="PMingLiU"/>
          <w:sz w:val="22"/>
          <w:lang w:eastAsia="zh-TW"/>
        </w:rPr>
        <w:t xml:space="preserve">reuse listed in Table 6.1.1-5 </w:t>
      </w:r>
      <w:r>
        <w:rPr>
          <w:rFonts w:eastAsia="PMingLiU"/>
          <w:sz w:val="22"/>
          <w:lang w:eastAsia="zh-TW"/>
        </w:rPr>
        <w:t xml:space="preserve">of </w:t>
      </w:r>
      <w:r w:rsidR="00706A2D">
        <w:rPr>
          <w:rFonts w:eastAsia="PMingLiU"/>
          <w:sz w:val="22"/>
          <w:lang w:eastAsia="zh-TW"/>
        </w:rPr>
        <w:fldChar w:fldCharType="begin"/>
      </w:r>
      <w:r w:rsidR="00706A2D">
        <w:instrText>REF _Ref3992012 \r \h</w:instrText>
      </w:r>
      <w:r w:rsidR="00706A2D">
        <w:rPr>
          <w:rFonts w:eastAsia="PMingLiU"/>
          <w:sz w:val="22"/>
          <w:lang w:eastAsia="zh-TW"/>
        </w:rPr>
      </w:r>
      <w:r w:rsidR="00706A2D">
        <w:fldChar w:fldCharType="separate"/>
      </w:r>
      <w:r w:rsidR="00706A2D">
        <w:t>[1]</w:t>
      </w:r>
      <w:r w:rsidR="00706A2D">
        <w:fldChar w:fldCharType="end"/>
      </w:r>
      <w:r w:rsidR="00706A2D">
        <w:rPr>
          <w:rFonts w:eastAsia="PMingLiU"/>
          <w:sz w:val="22"/>
          <w:lang w:eastAsia="zh-TW"/>
        </w:rPr>
        <w:t xml:space="preserve"> are con</w:t>
      </w:r>
      <w:r>
        <w:rPr>
          <w:rFonts w:eastAsia="PMingLiU"/>
          <w:sz w:val="22"/>
          <w:lang w:eastAsia="zh-TW"/>
        </w:rPr>
        <w:t>sidered</w:t>
      </w:r>
      <w:r w:rsidR="00706A2D">
        <w:rPr>
          <w:rFonts w:eastAsia="PMingLiU"/>
          <w:sz w:val="22"/>
          <w:lang w:eastAsia="zh-TW"/>
        </w:rPr>
        <w:t xml:space="preserve">. In case of a frequency reuse factor larger than </w:t>
      </w:r>
      <w:r w:rsidR="00DA4C73">
        <w:rPr>
          <w:rFonts w:eastAsia="PMingLiU"/>
          <w:sz w:val="22"/>
          <w:lang w:eastAsia="zh-TW"/>
        </w:rPr>
        <w:t>one</w:t>
      </w:r>
      <w:r w:rsidR="00706A2D">
        <w:rPr>
          <w:rFonts w:eastAsia="PMingLiU"/>
          <w:sz w:val="22"/>
          <w:lang w:eastAsia="zh-TW"/>
        </w:rPr>
        <w:t xml:space="preserve">, interference between two beams allocated to two distinct </w:t>
      </w:r>
      <w:proofErr w:type="spellStart"/>
      <w:r w:rsidR="00706A2D">
        <w:rPr>
          <w:rFonts w:eastAsia="PMingLiU"/>
          <w:sz w:val="22"/>
          <w:lang w:eastAsia="zh-TW"/>
        </w:rPr>
        <w:t>subbands</w:t>
      </w:r>
      <w:proofErr w:type="spellEnd"/>
      <w:r>
        <w:rPr>
          <w:rFonts w:eastAsia="PMingLiU"/>
          <w:sz w:val="22"/>
          <w:lang w:eastAsia="zh-TW"/>
        </w:rPr>
        <w:t xml:space="preserve"> is not modelled</w:t>
      </w:r>
      <w:r w:rsidR="00706A2D">
        <w:rPr>
          <w:rFonts w:eastAsia="PMingLiU"/>
          <w:sz w:val="22"/>
          <w:lang w:eastAsia="zh-TW"/>
        </w:rPr>
        <w:t>.</w:t>
      </w:r>
      <w:r w:rsidR="00FF09E4">
        <w:rPr>
          <w:rFonts w:eastAsia="PMingLiU"/>
          <w:sz w:val="22"/>
          <w:lang w:eastAsia="zh-TW"/>
        </w:rPr>
        <w:t xml:space="preserve"> In case of a polarization reuse factor of </w:t>
      </w:r>
      <w:r w:rsidR="00DA4C73">
        <w:rPr>
          <w:rFonts w:eastAsia="PMingLiU"/>
          <w:sz w:val="22"/>
          <w:lang w:eastAsia="zh-TW"/>
        </w:rPr>
        <w:t>two</w:t>
      </w:r>
      <w:r w:rsidR="00FF09E4">
        <w:rPr>
          <w:rFonts w:eastAsia="PMingLiU"/>
          <w:sz w:val="22"/>
          <w:lang w:eastAsia="zh-TW"/>
        </w:rPr>
        <w:t>, crosstalk between LHCP and RHCP signals</w:t>
      </w:r>
      <w:r>
        <w:rPr>
          <w:rFonts w:eastAsia="PMingLiU"/>
          <w:sz w:val="22"/>
          <w:lang w:eastAsia="zh-TW"/>
        </w:rPr>
        <w:t xml:space="preserve"> is modelled</w:t>
      </w:r>
      <w:r w:rsidR="00FF09E4">
        <w:rPr>
          <w:rFonts w:eastAsia="PMingLiU"/>
          <w:sz w:val="22"/>
          <w:lang w:eastAsia="zh-TW"/>
        </w:rPr>
        <w:t>.</w:t>
      </w:r>
    </w:p>
    <w:p w:rsidR="00812C96" w:rsidRDefault="00706A2D">
      <w:pPr>
        <w:pStyle w:val="Heading1"/>
        <w:numPr>
          <w:ilvl w:val="0"/>
          <w:numId w:val="2"/>
        </w:numPr>
        <w:tabs>
          <w:tab w:val="left" w:pos="432"/>
        </w:tabs>
      </w:pPr>
      <w:r>
        <w:lastRenderedPageBreak/>
        <w:t>Preliminary Calibration Results</w:t>
      </w:r>
    </w:p>
    <w:p w:rsidR="00812C96" w:rsidRDefault="00706A2D">
      <w:r w:rsidRPr="00FF09E4">
        <w:rPr>
          <w:sz w:val="22"/>
        </w:rPr>
        <w:fldChar w:fldCharType="begin"/>
      </w:r>
      <w:r w:rsidRPr="00FF09E4">
        <w:rPr>
          <w:sz w:val="22"/>
        </w:rPr>
        <w:instrText>REF _Ref16667461 \h</w:instrText>
      </w:r>
      <w:r w:rsidR="00FF09E4">
        <w:rPr>
          <w:sz w:val="22"/>
        </w:rPr>
        <w:instrText xml:space="preserve"> \* MERGEFORMAT </w:instrText>
      </w:r>
      <w:r w:rsidRPr="00FF09E4">
        <w:rPr>
          <w:sz w:val="22"/>
        </w:rPr>
      </w:r>
      <w:r w:rsidRPr="00FF09E4">
        <w:rPr>
          <w:sz w:val="22"/>
        </w:rPr>
        <w:fldChar w:fldCharType="separate"/>
      </w:r>
      <w:r w:rsidRPr="00FF09E4">
        <w:rPr>
          <w:sz w:val="22"/>
        </w:rPr>
        <w:t>Table 2</w:t>
      </w:r>
      <w:r w:rsidRPr="00FF09E4">
        <w:rPr>
          <w:sz w:val="22"/>
        </w:rPr>
        <w:fldChar w:fldCharType="end"/>
      </w:r>
      <w:r>
        <w:rPr>
          <w:rFonts w:eastAsia="PMingLiU"/>
          <w:sz w:val="22"/>
          <w:szCs w:val="22"/>
          <w:lang w:eastAsia="zh-TW"/>
        </w:rPr>
        <w:t xml:space="preserve"> </w:t>
      </w:r>
      <w:r>
        <w:rPr>
          <w:rFonts w:eastAsia="PMingLiU"/>
          <w:sz w:val="22"/>
          <w:lang w:eastAsia="zh-TW"/>
        </w:rPr>
        <w:t>lists the subset of study cases for which preliminary calibration results are provided. All calibration results are obtained for downlink transmission. The excel sheet attached captures the calibration results.</w:t>
      </w:r>
    </w:p>
    <w:p w:rsidR="00812C96" w:rsidRDefault="00706A2D">
      <w:pPr>
        <w:pStyle w:val="Caption"/>
        <w:keepNext/>
        <w:jc w:val="center"/>
      </w:pPr>
      <w:bookmarkStart w:id="2" w:name="_Ref16667461"/>
      <w:r>
        <w:rPr>
          <w:color w:val="00000A"/>
          <w:sz w:val="20"/>
        </w:rPr>
        <w:t xml:space="preserve">Table </w:t>
      </w:r>
      <w:r>
        <w:rPr>
          <w:color w:val="00000A"/>
          <w:sz w:val="20"/>
        </w:rPr>
        <w:fldChar w:fldCharType="begin"/>
      </w:r>
      <w:r>
        <w:instrText>SEQ Table \* ARABIC</w:instrText>
      </w:r>
      <w:r>
        <w:fldChar w:fldCharType="separate"/>
      </w:r>
      <w:r>
        <w:t>2</w:t>
      </w:r>
      <w:r>
        <w:fldChar w:fldCharType="end"/>
      </w:r>
      <w:bookmarkEnd w:id="2"/>
      <w:r>
        <w:rPr>
          <w:color w:val="00000A"/>
          <w:sz w:val="20"/>
        </w:rPr>
        <w:t xml:space="preserve"> List of study cases for which calibration results are provided</w:t>
      </w:r>
    </w:p>
    <w:tbl>
      <w:tblPr>
        <w:tblStyle w:val="TableGrid"/>
        <w:tblW w:w="9577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829"/>
        <w:gridCol w:w="1170"/>
        <w:gridCol w:w="1293"/>
        <w:gridCol w:w="1955"/>
        <w:gridCol w:w="1158"/>
        <w:gridCol w:w="1480"/>
        <w:gridCol w:w="1692"/>
      </w:tblGrid>
      <w:tr w:rsidR="00812C96" w:rsidTr="00FF09E4">
        <w:tc>
          <w:tcPr>
            <w:tcW w:w="829" w:type="dxa"/>
            <w:shd w:val="clear" w:color="auto" w:fill="auto"/>
            <w:tcMar>
              <w:left w:w="103" w:type="dxa"/>
            </w:tcMar>
            <w:vAlign w:val="center"/>
          </w:tcPr>
          <w:p w:rsidR="00812C96" w:rsidRDefault="00706A2D">
            <w:pPr>
              <w:spacing w:after="0"/>
              <w:jc w:val="center"/>
              <w:rPr>
                <w:rFonts w:eastAsia="PMingLiU"/>
                <w:b/>
                <w:sz w:val="22"/>
                <w:lang w:eastAsia="zh-TW"/>
              </w:rPr>
            </w:pPr>
            <w:r>
              <w:rPr>
                <w:rFonts w:eastAsia="PMingLiU"/>
                <w:b/>
                <w:sz w:val="22"/>
                <w:lang w:eastAsia="zh-TW"/>
              </w:rPr>
              <w:t>Study Case</w:t>
            </w:r>
          </w:p>
        </w:tc>
        <w:tc>
          <w:tcPr>
            <w:tcW w:w="1170" w:type="dxa"/>
            <w:shd w:val="clear" w:color="auto" w:fill="auto"/>
            <w:tcMar>
              <w:left w:w="103" w:type="dxa"/>
            </w:tcMar>
            <w:vAlign w:val="center"/>
          </w:tcPr>
          <w:p w:rsidR="00812C96" w:rsidRDefault="00706A2D">
            <w:pPr>
              <w:spacing w:after="0"/>
              <w:jc w:val="center"/>
              <w:rPr>
                <w:rFonts w:eastAsia="PMingLiU"/>
                <w:b/>
                <w:sz w:val="22"/>
                <w:lang w:eastAsia="zh-TW"/>
              </w:rPr>
            </w:pPr>
            <w:r>
              <w:rPr>
                <w:rFonts w:eastAsia="PMingLiU"/>
                <w:b/>
                <w:sz w:val="22"/>
                <w:lang w:eastAsia="zh-TW"/>
              </w:rPr>
              <w:t>Satellite Orbit</w:t>
            </w:r>
          </w:p>
        </w:tc>
        <w:tc>
          <w:tcPr>
            <w:tcW w:w="1293" w:type="dxa"/>
            <w:shd w:val="clear" w:color="auto" w:fill="auto"/>
            <w:tcMar>
              <w:left w:w="103" w:type="dxa"/>
            </w:tcMar>
            <w:vAlign w:val="center"/>
          </w:tcPr>
          <w:p w:rsidR="00812C96" w:rsidRDefault="00706A2D">
            <w:pPr>
              <w:spacing w:after="0"/>
              <w:jc w:val="center"/>
              <w:rPr>
                <w:rFonts w:eastAsia="PMingLiU"/>
                <w:b/>
                <w:sz w:val="22"/>
                <w:lang w:eastAsia="zh-TW"/>
              </w:rPr>
            </w:pPr>
            <w:r>
              <w:rPr>
                <w:rFonts w:eastAsia="PMingLiU"/>
                <w:b/>
                <w:sz w:val="22"/>
                <w:lang w:eastAsia="zh-TW"/>
              </w:rPr>
              <w:t>Parameter Set</w:t>
            </w:r>
          </w:p>
        </w:tc>
        <w:tc>
          <w:tcPr>
            <w:tcW w:w="1955" w:type="dxa"/>
            <w:shd w:val="clear" w:color="auto" w:fill="auto"/>
            <w:tcMar>
              <w:left w:w="103" w:type="dxa"/>
            </w:tcMar>
            <w:vAlign w:val="center"/>
          </w:tcPr>
          <w:p w:rsidR="00812C96" w:rsidRDefault="00706A2D">
            <w:pPr>
              <w:spacing w:after="0"/>
              <w:jc w:val="center"/>
              <w:rPr>
                <w:rFonts w:eastAsia="PMingLiU"/>
                <w:b/>
                <w:sz w:val="22"/>
                <w:lang w:eastAsia="zh-TW"/>
              </w:rPr>
            </w:pPr>
            <w:r>
              <w:rPr>
                <w:rFonts w:eastAsia="PMingLiU"/>
                <w:b/>
                <w:sz w:val="22"/>
                <w:lang w:eastAsia="zh-TW"/>
              </w:rPr>
              <w:t>Central Beam Elevation [</w:t>
            </w:r>
            <w:proofErr w:type="spellStart"/>
            <w:r>
              <w:rPr>
                <w:rFonts w:eastAsia="PMingLiU"/>
                <w:b/>
                <w:sz w:val="22"/>
                <w:lang w:eastAsia="zh-TW"/>
              </w:rPr>
              <w:t>deg</w:t>
            </w:r>
            <w:proofErr w:type="spellEnd"/>
            <w:r>
              <w:rPr>
                <w:rFonts w:eastAsia="PMingLiU"/>
                <w:b/>
                <w:sz w:val="22"/>
                <w:lang w:eastAsia="zh-TW"/>
              </w:rPr>
              <w:t>]</w:t>
            </w:r>
          </w:p>
        </w:tc>
        <w:tc>
          <w:tcPr>
            <w:tcW w:w="1158" w:type="dxa"/>
            <w:shd w:val="clear" w:color="auto" w:fill="auto"/>
            <w:tcMar>
              <w:left w:w="103" w:type="dxa"/>
            </w:tcMar>
            <w:vAlign w:val="center"/>
          </w:tcPr>
          <w:p w:rsidR="00812C96" w:rsidRDefault="00706A2D">
            <w:pPr>
              <w:spacing w:after="0"/>
              <w:jc w:val="center"/>
              <w:rPr>
                <w:rFonts w:eastAsia="PMingLiU"/>
                <w:b/>
                <w:sz w:val="22"/>
                <w:lang w:eastAsia="zh-TW"/>
              </w:rPr>
            </w:pPr>
            <w:r>
              <w:rPr>
                <w:rFonts w:eastAsia="PMingLiU"/>
                <w:b/>
                <w:sz w:val="22"/>
                <w:lang w:eastAsia="zh-TW"/>
              </w:rPr>
              <w:t>Terminal</w:t>
            </w:r>
          </w:p>
        </w:tc>
        <w:tc>
          <w:tcPr>
            <w:tcW w:w="1480" w:type="dxa"/>
            <w:shd w:val="clear" w:color="auto" w:fill="auto"/>
            <w:tcMar>
              <w:left w:w="103" w:type="dxa"/>
            </w:tcMar>
            <w:vAlign w:val="center"/>
          </w:tcPr>
          <w:p w:rsidR="00812C96" w:rsidRDefault="00706A2D">
            <w:pPr>
              <w:spacing w:after="0"/>
              <w:jc w:val="center"/>
              <w:rPr>
                <w:rFonts w:eastAsia="PMingLiU"/>
                <w:b/>
                <w:sz w:val="22"/>
                <w:lang w:eastAsia="zh-TW"/>
              </w:rPr>
            </w:pPr>
            <w:r>
              <w:rPr>
                <w:rFonts w:eastAsia="PMingLiU"/>
                <w:b/>
                <w:sz w:val="22"/>
                <w:lang w:eastAsia="zh-TW"/>
              </w:rPr>
              <w:t>Frequency Band</w:t>
            </w:r>
          </w:p>
        </w:tc>
        <w:tc>
          <w:tcPr>
            <w:tcW w:w="1692" w:type="dxa"/>
            <w:shd w:val="clear" w:color="auto" w:fill="auto"/>
            <w:tcMar>
              <w:left w:w="103" w:type="dxa"/>
            </w:tcMar>
            <w:vAlign w:val="center"/>
          </w:tcPr>
          <w:p w:rsidR="00812C96" w:rsidRDefault="00706A2D">
            <w:pPr>
              <w:spacing w:after="0"/>
              <w:jc w:val="center"/>
              <w:rPr>
                <w:rFonts w:eastAsia="PMingLiU"/>
                <w:b/>
                <w:sz w:val="22"/>
                <w:lang w:eastAsia="zh-TW"/>
              </w:rPr>
            </w:pPr>
            <w:r>
              <w:rPr>
                <w:rFonts w:eastAsia="PMingLiU"/>
                <w:b/>
                <w:sz w:val="22"/>
                <w:lang w:eastAsia="zh-TW"/>
              </w:rPr>
              <w:t>Frequency / Polarization Reuse</w:t>
            </w:r>
          </w:p>
        </w:tc>
      </w:tr>
      <w:tr w:rsidR="00812C96" w:rsidTr="00FF09E4">
        <w:tc>
          <w:tcPr>
            <w:tcW w:w="829" w:type="dxa"/>
            <w:shd w:val="clear" w:color="auto" w:fill="auto"/>
            <w:tcMar>
              <w:left w:w="103" w:type="dxa"/>
            </w:tcMar>
          </w:tcPr>
          <w:p w:rsidR="00812C96" w:rsidRDefault="00706A2D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left w:w="103" w:type="dxa"/>
            </w:tcMar>
          </w:tcPr>
          <w:p w:rsidR="00812C96" w:rsidRDefault="00706A2D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GEO</w:t>
            </w:r>
          </w:p>
        </w:tc>
        <w:tc>
          <w:tcPr>
            <w:tcW w:w="1293" w:type="dxa"/>
            <w:shd w:val="clear" w:color="auto" w:fill="auto"/>
            <w:tcMar>
              <w:left w:w="103" w:type="dxa"/>
            </w:tcMar>
          </w:tcPr>
          <w:p w:rsidR="00812C96" w:rsidRDefault="00706A2D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Set 1</w:t>
            </w:r>
          </w:p>
        </w:tc>
        <w:tc>
          <w:tcPr>
            <w:tcW w:w="1955" w:type="dxa"/>
            <w:shd w:val="clear" w:color="auto" w:fill="auto"/>
            <w:tcMar>
              <w:left w:w="103" w:type="dxa"/>
            </w:tcMar>
          </w:tcPr>
          <w:p w:rsidR="00812C96" w:rsidRDefault="00706A2D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45</w:t>
            </w:r>
          </w:p>
        </w:tc>
        <w:tc>
          <w:tcPr>
            <w:tcW w:w="1158" w:type="dxa"/>
            <w:shd w:val="clear" w:color="auto" w:fill="auto"/>
            <w:tcMar>
              <w:left w:w="103" w:type="dxa"/>
            </w:tcMar>
          </w:tcPr>
          <w:p w:rsidR="00812C96" w:rsidRDefault="00706A2D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VSAT</w:t>
            </w:r>
          </w:p>
        </w:tc>
        <w:tc>
          <w:tcPr>
            <w:tcW w:w="1480" w:type="dxa"/>
            <w:shd w:val="clear" w:color="auto" w:fill="auto"/>
            <w:tcMar>
              <w:left w:w="103" w:type="dxa"/>
            </w:tcMar>
          </w:tcPr>
          <w:p w:rsidR="00812C96" w:rsidRDefault="00706A2D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proofErr w:type="spellStart"/>
            <w:r>
              <w:rPr>
                <w:rFonts w:eastAsia="PMingLiU"/>
                <w:sz w:val="22"/>
                <w:lang w:eastAsia="zh-TW"/>
              </w:rPr>
              <w:t>Ka</w:t>
            </w:r>
            <w:proofErr w:type="spellEnd"/>
            <w:r>
              <w:rPr>
                <w:rFonts w:eastAsia="PMingLiU"/>
                <w:sz w:val="22"/>
                <w:lang w:eastAsia="zh-TW"/>
              </w:rPr>
              <w:t>-band</w:t>
            </w:r>
          </w:p>
        </w:tc>
        <w:tc>
          <w:tcPr>
            <w:tcW w:w="1692" w:type="dxa"/>
            <w:shd w:val="clear" w:color="auto" w:fill="auto"/>
            <w:tcMar>
              <w:left w:w="103" w:type="dxa"/>
            </w:tcMar>
          </w:tcPr>
          <w:p w:rsidR="00812C96" w:rsidRDefault="00706A2D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Option 1</w:t>
            </w:r>
          </w:p>
        </w:tc>
      </w:tr>
      <w:tr w:rsidR="00812C96" w:rsidTr="00FF09E4">
        <w:tc>
          <w:tcPr>
            <w:tcW w:w="829" w:type="dxa"/>
            <w:shd w:val="clear" w:color="auto" w:fill="auto"/>
            <w:tcMar>
              <w:left w:w="103" w:type="dxa"/>
            </w:tcMar>
          </w:tcPr>
          <w:p w:rsidR="00812C96" w:rsidRDefault="00706A2D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2</w:t>
            </w:r>
          </w:p>
        </w:tc>
        <w:tc>
          <w:tcPr>
            <w:tcW w:w="1170" w:type="dxa"/>
            <w:shd w:val="clear" w:color="auto" w:fill="auto"/>
            <w:tcMar>
              <w:left w:w="103" w:type="dxa"/>
            </w:tcMar>
          </w:tcPr>
          <w:p w:rsidR="00812C96" w:rsidRDefault="00706A2D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GEO</w:t>
            </w:r>
          </w:p>
        </w:tc>
        <w:tc>
          <w:tcPr>
            <w:tcW w:w="1293" w:type="dxa"/>
            <w:shd w:val="clear" w:color="auto" w:fill="auto"/>
            <w:tcMar>
              <w:left w:w="103" w:type="dxa"/>
            </w:tcMar>
          </w:tcPr>
          <w:p w:rsidR="00812C96" w:rsidRDefault="00706A2D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Set 1</w:t>
            </w:r>
          </w:p>
        </w:tc>
        <w:tc>
          <w:tcPr>
            <w:tcW w:w="1955" w:type="dxa"/>
            <w:shd w:val="clear" w:color="auto" w:fill="auto"/>
            <w:tcMar>
              <w:left w:w="103" w:type="dxa"/>
            </w:tcMar>
          </w:tcPr>
          <w:p w:rsidR="00812C96" w:rsidRDefault="00706A2D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45</w:t>
            </w:r>
          </w:p>
        </w:tc>
        <w:tc>
          <w:tcPr>
            <w:tcW w:w="1158" w:type="dxa"/>
            <w:shd w:val="clear" w:color="auto" w:fill="auto"/>
            <w:tcMar>
              <w:left w:w="103" w:type="dxa"/>
            </w:tcMar>
          </w:tcPr>
          <w:p w:rsidR="00812C96" w:rsidRDefault="00706A2D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VSAT</w:t>
            </w:r>
          </w:p>
        </w:tc>
        <w:tc>
          <w:tcPr>
            <w:tcW w:w="1480" w:type="dxa"/>
            <w:shd w:val="clear" w:color="auto" w:fill="auto"/>
            <w:tcMar>
              <w:left w:w="103" w:type="dxa"/>
            </w:tcMar>
          </w:tcPr>
          <w:p w:rsidR="00812C96" w:rsidRDefault="00706A2D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proofErr w:type="spellStart"/>
            <w:r>
              <w:rPr>
                <w:rFonts w:eastAsia="PMingLiU"/>
                <w:sz w:val="22"/>
                <w:lang w:eastAsia="zh-TW"/>
              </w:rPr>
              <w:t>Ka</w:t>
            </w:r>
            <w:proofErr w:type="spellEnd"/>
            <w:r>
              <w:rPr>
                <w:rFonts w:eastAsia="PMingLiU"/>
                <w:sz w:val="22"/>
                <w:lang w:eastAsia="zh-TW"/>
              </w:rPr>
              <w:t>-band</w:t>
            </w:r>
          </w:p>
        </w:tc>
        <w:tc>
          <w:tcPr>
            <w:tcW w:w="1692" w:type="dxa"/>
            <w:shd w:val="clear" w:color="auto" w:fill="auto"/>
            <w:tcMar>
              <w:left w:w="103" w:type="dxa"/>
            </w:tcMar>
          </w:tcPr>
          <w:p w:rsidR="00812C96" w:rsidRDefault="00706A2D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Option 2</w:t>
            </w:r>
          </w:p>
        </w:tc>
      </w:tr>
      <w:tr w:rsidR="00812C96" w:rsidTr="00FF09E4">
        <w:tc>
          <w:tcPr>
            <w:tcW w:w="829" w:type="dxa"/>
            <w:shd w:val="clear" w:color="auto" w:fill="auto"/>
            <w:tcMar>
              <w:left w:w="103" w:type="dxa"/>
            </w:tcMar>
          </w:tcPr>
          <w:p w:rsidR="00812C96" w:rsidRDefault="00706A2D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3</w:t>
            </w:r>
          </w:p>
        </w:tc>
        <w:tc>
          <w:tcPr>
            <w:tcW w:w="1170" w:type="dxa"/>
            <w:shd w:val="clear" w:color="auto" w:fill="auto"/>
            <w:tcMar>
              <w:left w:w="103" w:type="dxa"/>
            </w:tcMar>
          </w:tcPr>
          <w:p w:rsidR="00812C96" w:rsidRDefault="00706A2D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GEO</w:t>
            </w:r>
          </w:p>
        </w:tc>
        <w:tc>
          <w:tcPr>
            <w:tcW w:w="1293" w:type="dxa"/>
            <w:shd w:val="clear" w:color="auto" w:fill="auto"/>
            <w:tcMar>
              <w:left w:w="103" w:type="dxa"/>
            </w:tcMar>
          </w:tcPr>
          <w:p w:rsidR="00812C96" w:rsidRDefault="00706A2D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Set 1</w:t>
            </w:r>
          </w:p>
        </w:tc>
        <w:tc>
          <w:tcPr>
            <w:tcW w:w="1955" w:type="dxa"/>
            <w:shd w:val="clear" w:color="auto" w:fill="auto"/>
            <w:tcMar>
              <w:left w:w="103" w:type="dxa"/>
            </w:tcMar>
          </w:tcPr>
          <w:p w:rsidR="00812C96" w:rsidRDefault="00706A2D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45</w:t>
            </w:r>
          </w:p>
        </w:tc>
        <w:tc>
          <w:tcPr>
            <w:tcW w:w="1158" w:type="dxa"/>
            <w:shd w:val="clear" w:color="auto" w:fill="auto"/>
            <w:tcMar>
              <w:left w:w="103" w:type="dxa"/>
            </w:tcMar>
          </w:tcPr>
          <w:p w:rsidR="00812C96" w:rsidRDefault="00706A2D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VSAT</w:t>
            </w:r>
          </w:p>
        </w:tc>
        <w:tc>
          <w:tcPr>
            <w:tcW w:w="1480" w:type="dxa"/>
            <w:shd w:val="clear" w:color="auto" w:fill="auto"/>
            <w:tcMar>
              <w:left w:w="103" w:type="dxa"/>
            </w:tcMar>
          </w:tcPr>
          <w:p w:rsidR="00812C96" w:rsidRDefault="00706A2D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proofErr w:type="spellStart"/>
            <w:r>
              <w:rPr>
                <w:rFonts w:eastAsia="PMingLiU"/>
                <w:sz w:val="22"/>
                <w:lang w:eastAsia="zh-TW"/>
              </w:rPr>
              <w:t>Ka</w:t>
            </w:r>
            <w:proofErr w:type="spellEnd"/>
            <w:r>
              <w:rPr>
                <w:rFonts w:eastAsia="PMingLiU"/>
                <w:sz w:val="22"/>
                <w:lang w:eastAsia="zh-TW"/>
              </w:rPr>
              <w:t>-band</w:t>
            </w:r>
          </w:p>
        </w:tc>
        <w:tc>
          <w:tcPr>
            <w:tcW w:w="1692" w:type="dxa"/>
            <w:shd w:val="clear" w:color="auto" w:fill="auto"/>
            <w:tcMar>
              <w:left w:w="103" w:type="dxa"/>
            </w:tcMar>
          </w:tcPr>
          <w:p w:rsidR="00812C96" w:rsidRDefault="00706A2D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Option 3</w:t>
            </w:r>
          </w:p>
        </w:tc>
      </w:tr>
      <w:tr w:rsidR="00812C96" w:rsidTr="00FF09E4">
        <w:tc>
          <w:tcPr>
            <w:tcW w:w="829" w:type="dxa"/>
            <w:shd w:val="clear" w:color="auto" w:fill="auto"/>
            <w:tcMar>
              <w:left w:w="103" w:type="dxa"/>
            </w:tcMar>
          </w:tcPr>
          <w:p w:rsidR="00812C96" w:rsidRDefault="00706A2D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4</w:t>
            </w:r>
          </w:p>
        </w:tc>
        <w:tc>
          <w:tcPr>
            <w:tcW w:w="1170" w:type="dxa"/>
            <w:shd w:val="clear" w:color="auto" w:fill="auto"/>
            <w:tcMar>
              <w:left w:w="103" w:type="dxa"/>
            </w:tcMar>
          </w:tcPr>
          <w:p w:rsidR="00812C96" w:rsidRDefault="00706A2D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LEO-600</w:t>
            </w:r>
          </w:p>
        </w:tc>
        <w:tc>
          <w:tcPr>
            <w:tcW w:w="1293" w:type="dxa"/>
            <w:shd w:val="clear" w:color="auto" w:fill="auto"/>
            <w:tcMar>
              <w:left w:w="103" w:type="dxa"/>
            </w:tcMar>
          </w:tcPr>
          <w:p w:rsidR="00812C96" w:rsidRDefault="00706A2D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Set 1</w:t>
            </w:r>
          </w:p>
        </w:tc>
        <w:tc>
          <w:tcPr>
            <w:tcW w:w="1955" w:type="dxa"/>
            <w:shd w:val="clear" w:color="auto" w:fill="auto"/>
            <w:tcMar>
              <w:left w:w="103" w:type="dxa"/>
            </w:tcMar>
          </w:tcPr>
          <w:p w:rsidR="00812C96" w:rsidRDefault="00706A2D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90</w:t>
            </w:r>
          </w:p>
        </w:tc>
        <w:tc>
          <w:tcPr>
            <w:tcW w:w="1158" w:type="dxa"/>
            <w:shd w:val="clear" w:color="auto" w:fill="auto"/>
            <w:tcMar>
              <w:left w:w="103" w:type="dxa"/>
            </w:tcMar>
          </w:tcPr>
          <w:p w:rsidR="00812C96" w:rsidRDefault="00706A2D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VSAT</w:t>
            </w:r>
          </w:p>
        </w:tc>
        <w:tc>
          <w:tcPr>
            <w:tcW w:w="1480" w:type="dxa"/>
            <w:shd w:val="clear" w:color="auto" w:fill="auto"/>
            <w:tcMar>
              <w:left w:w="103" w:type="dxa"/>
            </w:tcMar>
          </w:tcPr>
          <w:p w:rsidR="00812C96" w:rsidRDefault="00706A2D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proofErr w:type="spellStart"/>
            <w:r>
              <w:rPr>
                <w:rFonts w:eastAsia="PMingLiU"/>
                <w:sz w:val="22"/>
                <w:lang w:eastAsia="zh-TW"/>
              </w:rPr>
              <w:t>Ka</w:t>
            </w:r>
            <w:proofErr w:type="spellEnd"/>
            <w:r>
              <w:rPr>
                <w:rFonts w:eastAsia="PMingLiU"/>
                <w:sz w:val="22"/>
                <w:lang w:eastAsia="zh-TW"/>
              </w:rPr>
              <w:t>-band</w:t>
            </w:r>
          </w:p>
        </w:tc>
        <w:tc>
          <w:tcPr>
            <w:tcW w:w="1692" w:type="dxa"/>
            <w:shd w:val="clear" w:color="auto" w:fill="auto"/>
            <w:tcMar>
              <w:left w:w="103" w:type="dxa"/>
            </w:tcMar>
          </w:tcPr>
          <w:p w:rsidR="00812C96" w:rsidRDefault="00706A2D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Option 1</w:t>
            </w:r>
          </w:p>
        </w:tc>
      </w:tr>
      <w:tr w:rsidR="00812C96" w:rsidTr="00FF09E4">
        <w:tc>
          <w:tcPr>
            <w:tcW w:w="829" w:type="dxa"/>
            <w:shd w:val="clear" w:color="auto" w:fill="auto"/>
            <w:tcMar>
              <w:left w:w="103" w:type="dxa"/>
            </w:tcMar>
          </w:tcPr>
          <w:p w:rsidR="00812C96" w:rsidRDefault="00706A2D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5</w:t>
            </w:r>
          </w:p>
        </w:tc>
        <w:tc>
          <w:tcPr>
            <w:tcW w:w="1170" w:type="dxa"/>
            <w:shd w:val="clear" w:color="auto" w:fill="auto"/>
            <w:tcMar>
              <w:left w:w="103" w:type="dxa"/>
            </w:tcMar>
          </w:tcPr>
          <w:p w:rsidR="00812C96" w:rsidRDefault="00706A2D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LEO-600</w:t>
            </w:r>
          </w:p>
        </w:tc>
        <w:tc>
          <w:tcPr>
            <w:tcW w:w="1293" w:type="dxa"/>
            <w:shd w:val="clear" w:color="auto" w:fill="auto"/>
            <w:tcMar>
              <w:left w:w="103" w:type="dxa"/>
            </w:tcMar>
          </w:tcPr>
          <w:p w:rsidR="00812C96" w:rsidRDefault="00706A2D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Set 1</w:t>
            </w:r>
          </w:p>
        </w:tc>
        <w:tc>
          <w:tcPr>
            <w:tcW w:w="1955" w:type="dxa"/>
            <w:shd w:val="clear" w:color="auto" w:fill="auto"/>
            <w:tcMar>
              <w:left w:w="103" w:type="dxa"/>
            </w:tcMar>
          </w:tcPr>
          <w:p w:rsidR="00812C96" w:rsidRDefault="00706A2D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90</w:t>
            </w:r>
          </w:p>
        </w:tc>
        <w:tc>
          <w:tcPr>
            <w:tcW w:w="1158" w:type="dxa"/>
            <w:shd w:val="clear" w:color="auto" w:fill="auto"/>
            <w:tcMar>
              <w:left w:w="103" w:type="dxa"/>
            </w:tcMar>
          </w:tcPr>
          <w:p w:rsidR="00812C96" w:rsidRDefault="00706A2D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VSAT</w:t>
            </w:r>
          </w:p>
        </w:tc>
        <w:tc>
          <w:tcPr>
            <w:tcW w:w="1480" w:type="dxa"/>
            <w:shd w:val="clear" w:color="auto" w:fill="auto"/>
            <w:tcMar>
              <w:left w:w="103" w:type="dxa"/>
            </w:tcMar>
          </w:tcPr>
          <w:p w:rsidR="00812C96" w:rsidRDefault="00706A2D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proofErr w:type="spellStart"/>
            <w:r>
              <w:rPr>
                <w:rFonts w:eastAsia="PMingLiU"/>
                <w:sz w:val="22"/>
                <w:lang w:eastAsia="zh-TW"/>
              </w:rPr>
              <w:t>Ka</w:t>
            </w:r>
            <w:proofErr w:type="spellEnd"/>
            <w:r>
              <w:rPr>
                <w:rFonts w:eastAsia="PMingLiU"/>
                <w:sz w:val="22"/>
                <w:lang w:eastAsia="zh-TW"/>
              </w:rPr>
              <w:t>-band</w:t>
            </w:r>
          </w:p>
        </w:tc>
        <w:tc>
          <w:tcPr>
            <w:tcW w:w="1692" w:type="dxa"/>
            <w:shd w:val="clear" w:color="auto" w:fill="auto"/>
            <w:tcMar>
              <w:left w:w="103" w:type="dxa"/>
            </w:tcMar>
          </w:tcPr>
          <w:p w:rsidR="00812C96" w:rsidRDefault="00706A2D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Option 2</w:t>
            </w:r>
          </w:p>
        </w:tc>
      </w:tr>
      <w:tr w:rsidR="00812C96" w:rsidTr="00FF09E4">
        <w:tc>
          <w:tcPr>
            <w:tcW w:w="829" w:type="dxa"/>
            <w:shd w:val="clear" w:color="auto" w:fill="auto"/>
            <w:tcMar>
              <w:left w:w="103" w:type="dxa"/>
            </w:tcMar>
          </w:tcPr>
          <w:p w:rsidR="00812C96" w:rsidRDefault="00706A2D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6</w:t>
            </w:r>
          </w:p>
        </w:tc>
        <w:tc>
          <w:tcPr>
            <w:tcW w:w="1170" w:type="dxa"/>
            <w:shd w:val="clear" w:color="auto" w:fill="auto"/>
            <w:tcMar>
              <w:left w:w="103" w:type="dxa"/>
            </w:tcMar>
          </w:tcPr>
          <w:p w:rsidR="00812C96" w:rsidRDefault="00706A2D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LEO-600</w:t>
            </w:r>
          </w:p>
        </w:tc>
        <w:tc>
          <w:tcPr>
            <w:tcW w:w="1293" w:type="dxa"/>
            <w:shd w:val="clear" w:color="auto" w:fill="auto"/>
            <w:tcMar>
              <w:left w:w="103" w:type="dxa"/>
            </w:tcMar>
          </w:tcPr>
          <w:p w:rsidR="00812C96" w:rsidRDefault="00706A2D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Set 1</w:t>
            </w:r>
          </w:p>
        </w:tc>
        <w:tc>
          <w:tcPr>
            <w:tcW w:w="1955" w:type="dxa"/>
            <w:shd w:val="clear" w:color="auto" w:fill="auto"/>
            <w:tcMar>
              <w:left w:w="103" w:type="dxa"/>
            </w:tcMar>
          </w:tcPr>
          <w:p w:rsidR="00812C96" w:rsidRDefault="00706A2D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90</w:t>
            </w:r>
          </w:p>
        </w:tc>
        <w:tc>
          <w:tcPr>
            <w:tcW w:w="1158" w:type="dxa"/>
            <w:shd w:val="clear" w:color="auto" w:fill="auto"/>
            <w:tcMar>
              <w:left w:w="103" w:type="dxa"/>
            </w:tcMar>
          </w:tcPr>
          <w:p w:rsidR="00812C96" w:rsidRDefault="00706A2D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VSAT</w:t>
            </w:r>
          </w:p>
        </w:tc>
        <w:tc>
          <w:tcPr>
            <w:tcW w:w="1480" w:type="dxa"/>
            <w:shd w:val="clear" w:color="auto" w:fill="auto"/>
            <w:tcMar>
              <w:left w:w="103" w:type="dxa"/>
            </w:tcMar>
          </w:tcPr>
          <w:p w:rsidR="00812C96" w:rsidRDefault="00706A2D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proofErr w:type="spellStart"/>
            <w:r>
              <w:rPr>
                <w:rFonts w:eastAsia="PMingLiU"/>
                <w:sz w:val="22"/>
                <w:lang w:eastAsia="zh-TW"/>
              </w:rPr>
              <w:t>Ka</w:t>
            </w:r>
            <w:proofErr w:type="spellEnd"/>
            <w:r>
              <w:rPr>
                <w:rFonts w:eastAsia="PMingLiU"/>
                <w:sz w:val="22"/>
                <w:lang w:eastAsia="zh-TW"/>
              </w:rPr>
              <w:t>-band</w:t>
            </w:r>
          </w:p>
        </w:tc>
        <w:tc>
          <w:tcPr>
            <w:tcW w:w="1692" w:type="dxa"/>
            <w:shd w:val="clear" w:color="auto" w:fill="auto"/>
            <w:tcMar>
              <w:left w:w="103" w:type="dxa"/>
            </w:tcMar>
          </w:tcPr>
          <w:p w:rsidR="00812C96" w:rsidRDefault="00706A2D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Option 3</w:t>
            </w:r>
          </w:p>
        </w:tc>
      </w:tr>
      <w:tr w:rsidR="00FF09E4" w:rsidTr="00FF09E4">
        <w:tc>
          <w:tcPr>
            <w:tcW w:w="829" w:type="dxa"/>
            <w:shd w:val="clear" w:color="auto" w:fill="auto"/>
            <w:tcMar>
              <w:left w:w="103" w:type="dxa"/>
            </w:tcMar>
          </w:tcPr>
          <w:p w:rsidR="00FF09E4" w:rsidRDefault="00FF09E4" w:rsidP="00CA7713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10</w:t>
            </w:r>
          </w:p>
        </w:tc>
        <w:tc>
          <w:tcPr>
            <w:tcW w:w="1170" w:type="dxa"/>
            <w:shd w:val="clear" w:color="auto" w:fill="auto"/>
            <w:tcMar>
              <w:left w:w="103" w:type="dxa"/>
            </w:tcMar>
          </w:tcPr>
          <w:p w:rsidR="00FF09E4" w:rsidRDefault="00FF09E4" w:rsidP="00CA7713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GEO</w:t>
            </w:r>
          </w:p>
        </w:tc>
        <w:tc>
          <w:tcPr>
            <w:tcW w:w="1293" w:type="dxa"/>
            <w:shd w:val="clear" w:color="auto" w:fill="auto"/>
            <w:tcMar>
              <w:left w:w="103" w:type="dxa"/>
            </w:tcMar>
          </w:tcPr>
          <w:p w:rsidR="00FF09E4" w:rsidRDefault="00FF09E4" w:rsidP="00CA7713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Set 1</w:t>
            </w:r>
          </w:p>
        </w:tc>
        <w:tc>
          <w:tcPr>
            <w:tcW w:w="1955" w:type="dxa"/>
            <w:shd w:val="clear" w:color="auto" w:fill="auto"/>
            <w:tcMar>
              <w:left w:w="103" w:type="dxa"/>
            </w:tcMar>
          </w:tcPr>
          <w:p w:rsidR="00FF09E4" w:rsidRDefault="00FF09E4" w:rsidP="00CA7713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45</w:t>
            </w:r>
          </w:p>
        </w:tc>
        <w:tc>
          <w:tcPr>
            <w:tcW w:w="1158" w:type="dxa"/>
            <w:shd w:val="clear" w:color="auto" w:fill="auto"/>
            <w:tcMar>
              <w:left w:w="103" w:type="dxa"/>
            </w:tcMar>
          </w:tcPr>
          <w:p w:rsidR="00FF09E4" w:rsidRDefault="00FF09E4" w:rsidP="00CA7713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Handheld</w:t>
            </w:r>
          </w:p>
        </w:tc>
        <w:tc>
          <w:tcPr>
            <w:tcW w:w="1480" w:type="dxa"/>
            <w:shd w:val="clear" w:color="auto" w:fill="auto"/>
            <w:tcMar>
              <w:left w:w="103" w:type="dxa"/>
            </w:tcMar>
          </w:tcPr>
          <w:p w:rsidR="00FF09E4" w:rsidRDefault="00FF09E4" w:rsidP="00CA7713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S-Band</w:t>
            </w:r>
          </w:p>
        </w:tc>
        <w:tc>
          <w:tcPr>
            <w:tcW w:w="1692" w:type="dxa"/>
            <w:shd w:val="clear" w:color="auto" w:fill="auto"/>
            <w:tcMar>
              <w:left w:w="103" w:type="dxa"/>
            </w:tcMar>
          </w:tcPr>
          <w:p w:rsidR="00FF09E4" w:rsidRDefault="00FF09E4" w:rsidP="00CA7713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Option 1</w:t>
            </w:r>
          </w:p>
        </w:tc>
      </w:tr>
      <w:tr w:rsidR="00FF09E4" w:rsidTr="00FF09E4">
        <w:tc>
          <w:tcPr>
            <w:tcW w:w="829" w:type="dxa"/>
            <w:shd w:val="clear" w:color="auto" w:fill="auto"/>
            <w:tcMar>
              <w:left w:w="103" w:type="dxa"/>
            </w:tcMar>
          </w:tcPr>
          <w:p w:rsidR="00FF09E4" w:rsidRDefault="00FF09E4" w:rsidP="00CA7713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11</w:t>
            </w:r>
          </w:p>
        </w:tc>
        <w:tc>
          <w:tcPr>
            <w:tcW w:w="1170" w:type="dxa"/>
            <w:shd w:val="clear" w:color="auto" w:fill="auto"/>
            <w:tcMar>
              <w:left w:w="103" w:type="dxa"/>
            </w:tcMar>
          </w:tcPr>
          <w:p w:rsidR="00FF09E4" w:rsidRDefault="00FF09E4" w:rsidP="00CA7713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GEO</w:t>
            </w:r>
          </w:p>
        </w:tc>
        <w:tc>
          <w:tcPr>
            <w:tcW w:w="1293" w:type="dxa"/>
            <w:shd w:val="clear" w:color="auto" w:fill="auto"/>
            <w:tcMar>
              <w:left w:w="103" w:type="dxa"/>
            </w:tcMar>
          </w:tcPr>
          <w:p w:rsidR="00FF09E4" w:rsidRDefault="00FF09E4" w:rsidP="00CA7713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Set 1</w:t>
            </w:r>
          </w:p>
        </w:tc>
        <w:tc>
          <w:tcPr>
            <w:tcW w:w="1955" w:type="dxa"/>
            <w:shd w:val="clear" w:color="auto" w:fill="auto"/>
            <w:tcMar>
              <w:left w:w="103" w:type="dxa"/>
            </w:tcMar>
          </w:tcPr>
          <w:p w:rsidR="00FF09E4" w:rsidRDefault="00FF09E4" w:rsidP="00CA7713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45</w:t>
            </w:r>
          </w:p>
        </w:tc>
        <w:tc>
          <w:tcPr>
            <w:tcW w:w="1158" w:type="dxa"/>
            <w:shd w:val="clear" w:color="auto" w:fill="auto"/>
            <w:tcMar>
              <w:left w:w="103" w:type="dxa"/>
            </w:tcMar>
          </w:tcPr>
          <w:p w:rsidR="00FF09E4" w:rsidRDefault="00FF09E4" w:rsidP="00CA7713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Handheld</w:t>
            </w:r>
          </w:p>
        </w:tc>
        <w:tc>
          <w:tcPr>
            <w:tcW w:w="1480" w:type="dxa"/>
            <w:shd w:val="clear" w:color="auto" w:fill="auto"/>
            <w:tcMar>
              <w:left w:w="103" w:type="dxa"/>
            </w:tcMar>
          </w:tcPr>
          <w:p w:rsidR="00FF09E4" w:rsidRDefault="00FF09E4" w:rsidP="00CA7713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S-Band</w:t>
            </w:r>
          </w:p>
        </w:tc>
        <w:tc>
          <w:tcPr>
            <w:tcW w:w="1692" w:type="dxa"/>
            <w:shd w:val="clear" w:color="auto" w:fill="auto"/>
            <w:tcMar>
              <w:left w:w="103" w:type="dxa"/>
            </w:tcMar>
          </w:tcPr>
          <w:p w:rsidR="00FF09E4" w:rsidRDefault="00FF09E4" w:rsidP="00CA7713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Option 2</w:t>
            </w:r>
          </w:p>
        </w:tc>
      </w:tr>
      <w:tr w:rsidR="00FF09E4" w:rsidTr="00FF09E4">
        <w:tc>
          <w:tcPr>
            <w:tcW w:w="829" w:type="dxa"/>
            <w:shd w:val="clear" w:color="auto" w:fill="auto"/>
            <w:tcMar>
              <w:left w:w="103" w:type="dxa"/>
            </w:tcMar>
          </w:tcPr>
          <w:p w:rsidR="00FF09E4" w:rsidRDefault="00FF09E4" w:rsidP="00CA7713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12</w:t>
            </w:r>
          </w:p>
        </w:tc>
        <w:tc>
          <w:tcPr>
            <w:tcW w:w="1170" w:type="dxa"/>
            <w:shd w:val="clear" w:color="auto" w:fill="auto"/>
            <w:tcMar>
              <w:left w:w="103" w:type="dxa"/>
            </w:tcMar>
          </w:tcPr>
          <w:p w:rsidR="00FF09E4" w:rsidRDefault="00FF09E4" w:rsidP="00CA7713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GEO</w:t>
            </w:r>
          </w:p>
        </w:tc>
        <w:tc>
          <w:tcPr>
            <w:tcW w:w="1293" w:type="dxa"/>
            <w:shd w:val="clear" w:color="auto" w:fill="auto"/>
            <w:tcMar>
              <w:left w:w="103" w:type="dxa"/>
            </w:tcMar>
          </w:tcPr>
          <w:p w:rsidR="00FF09E4" w:rsidRDefault="00FF09E4" w:rsidP="00CA7713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Set 1</w:t>
            </w:r>
          </w:p>
        </w:tc>
        <w:tc>
          <w:tcPr>
            <w:tcW w:w="1955" w:type="dxa"/>
            <w:shd w:val="clear" w:color="auto" w:fill="auto"/>
            <w:tcMar>
              <w:left w:w="103" w:type="dxa"/>
            </w:tcMar>
          </w:tcPr>
          <w:p w:rsidR="00FF09E4" w:rsidRDefault="00FF09E4" w:rsidP="00CA7713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45</w:t>
            </w:r>
          </w:p>
        </w:tc>
        <w:tc>
          <w:tcPr>
            <w:tcW w:w="1158" w:type="dxa"/>
            <w:shd w:val="clear" w:color="auto" w:fill="auto"/>
            <w:tcMar>
              <w:left w:w="103" w:type="dxa"/>
            </w:tcMar>
          </w:tcPr>
          <w:p w:rsidR="00FF09E4" w:rsidRDefault="00FF09E4" w:rsidP="00CA7713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Handheld</w:t>
            </w:r>
          </w:p>
        </w:tc>
        <w:tc>
          <w:tcPr>
            <w:tcW w:w="1480" w:type="dxa"/>
            <w:shd w:val="clear" w:color="auto" w:fill="auto"/>
            <w:tcMar>
              <w:left w:w="103" w:type="dxa"/>
            </w:tcMar>
          </w:tcPr>
          <w:p w:rsidR="00FF09E4" w:rsidRDefault="00FF09E4" w:rsidP="00CA7713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S-Band</w:t>
            </w:r>
          </w:p>
        </w:tc>
        <w:tc>
          <w:tcPr>
            <w:tcW w:w="1692" w:type="dxa"/>
            <w:shd w:val="clear" w:color="auto" w:fill="auto"/>
            <w:tcMar>
              <w:left w:w="103" w:type="dxa"/>
            </w:tcMar>
          </w:tcPr>
          <w:p w:rsidR="00FF09E4" w:rsidRDefault="00FF09E4" w:rsidP="00CA7713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Option 3</w:t>
            </w:r>
          </w:p>
        </w:tc>
      </w:tr>
      <w:tr w:rsidR="00FF09E4" w:rsidTr="00FF09E4">
        <w:tc>
          <w:tcPr>
            <w:tcW w:w="829" w:type="dxa"/>
            <w:shd w:val="clear" w:color="auto" w:fill="auto"/>
            <w:tcMar>
              <w:left w:w="103" w:type="dxa"/>
            </w:tcMar>
          </w:tcPr>
          <w:p w:rsidR="00FF09E4" w:rsidRDefault="00FF09E4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7</w:t>
            </w:r>
          </w:p>
        </w:tc>
        <w:tc>
          <w:tcPr>
            <w:tcW w:w="1170" w:type="dxa"/>
            <w:shd w:val="clear" w:color="auto" w:fill="auto"/>
            <w:tcMar>
              <w:left w:w="103" w:type="dxa"/>
            </w:tcMar>
          </w:tcPr>
          <w:p w:rsidR="00FF09E4" w:rsidRDefault="00FF09E4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LEO-600</w:t>
            </w:r>
          </w:p>
        </w:tc>
        <w:tc>
          <w:tcPr>
            <w:tcW w:w="1293" w:type="dxa"/>
            <w:shd w:val="clear" w:color="auto" w:fill="auto"/>
            <w:tcMar>
              <w:left w:w="103" w:type="dxa"/>
            </w:tcMar>
          </w:tcPr>
          <w:p w:rsidR="00FF09E4" w:rsidRDefault="00FF09E4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Set 1</w:t>
            </w:r>
          </w:p>
        </w:tc>
        <w:tc>
          <w:tcPr>
            <w:tcW w:w="1955" w:type="dxa"/>
            <w:shd w:val="clear" w:color="auto" w:fill="auto"/>
            <w:tcMar>
              <w:left w:w="103" w:type="dxa"/>
            </w:tcMar>
          </w:tcPr>
          <w:p w:rsidR="00FF09E4" w:rsidRDefault="00FF09E4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90</w:t>
            </w:r>
          </w:p>
        </w:tc>
        <w:tc>
          <w:tcPr>
            <w:tcW w:w="1158" w:type="dxa"/>
            <w:shd w:val="clear" w:color="auto" w:fill="auto"/>
            <w:tcMar>
              <w:left w:w="103" w:type="dxa"/>
            </w:tcMar>
          </w:tcPr>
          <w:p w:rsidR="00FF09E4" w:rsidRDefault="00FF09E4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Handheld</w:t>
            </w:r>
          </w:p>
        </w:tc>
        <w:tc>
          <w:tcPr>
            <w:tcW w:w="1480" w:type="dxa"/>
            <w:shd w:val="clear" w:color="auto" w:fill="auto"/>
            <w:tcMar>
              <w:left w:w="103" w:type="dxa"/>
            </w:tcMar>
          </w:tcPr>
          <w:p w:rsidR="00FF09E4" w:rsidRDefault="00FF09E4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S-Band</w:t>
            </w:r>
          </w:p>
        </w:tc>
        <w:tc>
          <w:tcPr>
            <w:tcW w:w="1692" w:type="dxa"/>
            <w:shd w:val="clear" w:color="auto" w:fill="auto"/>
            <w:tcMar>
              <w:left w:w="103" w:type="dxa"/>
            </w:tcMar>
          </w:tcPr>
          <w:p w:rsidR="00FF09E4" w:rsidRDefault="00FF09E4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Option 1</w:t>
            </w:r>
          </w:p>
        </w:tc>
      </w:tr>
      <w:tr w:rsidR="00FF09E4" w:rsidTr="00FF09E4">
        <w:tc>
          <w:tcPr>
            <w:tcW w:w="829" w:type="dxa"/>
            <w:shd w:val="clear" w:color="auto" w:fill="auto"/>
            <w:tcMar>
              <w:left w:w="103" w:type="dxa"/>
            </w:tcMar>
          </w:tcPr>
          <w:p w:rsidR="00FF09E4" w:rsidRDefault="00FF09E4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8</w:t>
            </w:r>
          </w:p>
        </w:tc>
        <w:tc>
          <w:tcPr>
            <w:tcW w:w="1170" w:type="dxa"/>
            <w:shd w:val="clear" w:color="auto" w:fill="auto"/>
            <w:tcMar>
              <w:left w:w="103" w:type="dxa"/>
            </w:tcMar>
          </w:tcPr>
          <w:p w:rsidR="00FF09E4" w:rsidRDefault="00FF09E4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LEO-600</w:t>
            </w:r>
          </w:p>
        </w:tc>
        <w:tc>
          <w:tcPr>
            <w:tcW w:w="1293" w:type="dxa"/>
            <w:shd w:val="clear" w:color="auto" w:fill="auto"/>
            <w:tcMar>
              <w:left w:w="103" w:type="dxa"/>
            </w:tcMar>
          </w:tcPr>
          <w:p w:rsidR="00FF09E4" w:rsidRDefault="00FF09E4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Set 1</w:t>
            </w:r>
          </w:p>
        </w:tc>
        <w:tc>
          <w:tcPr>
            <w:tcW w:w="1955" w:type="dxa"/>
            <w:shd w:val="clear" w:color="auto" w:fill="auto"/>
            <w:tcMar>
              <w:left w:w="103" w:type="dxa"/>
            </w:tcMar>
          </w:tcPr>
          <w:p w:rsidR="00FF09E4" w:rsidRDefault="00FF09E4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90</w:t>
            </w:r>
          </w:p>
        </w:tc>
        <w:tc>
          <w:tcPr>
            <w:tcW w:w="1158" w:type="dxa"/>
            <w:shd w:val="clear" w:color="auto" w:fill="auto"/>
            <w:tcMar>
              <w:left w:w="103" w:type="dxa"/>
            </w:tcMar>
          </w:tcPr>
          <w:p w:rsidR="00FF09E4" w:rsidRDefault="00FF09E4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Handheld</w:t>
            </w:r>
          </w:p>
        </w:tc>
        <w:tc>
          <w:tcPr>
            <w:tcW w:w="1480" w:type="dxa"/>
            <w:shd w:val="clear" w:color="auto" w:fill="auto"/>
            <w:tcMar>
              <w:left w:w="103" w:type="dxa"/>
            </w:tcMar>
          </w:tcPr>
          <w:p w:rsidR="00FF09E4" w:rsidRDefault="00FF09E4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S-Band</w:t>
            </w:r>
          </w:p>
        </w:tc>
        <w:tc>
          <w:tcPr>
            <w:tcW w:w="1692" w:type="dxa"/>
            <w:shd w:val="clear" w:color="auto" w:fill="auto"/>
            <w:tcMar>
              <w:left w:w="103" w:type="dxa"/>
            </w:tcMar>
          </w:tcPr>
          <w:p w:rsidR="00FF09E4" w:rsidRDefault="00FF09E4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Option 2</w:t>
            </w:r>
          </w:p>
        </w:tc>
      </w:tr>
      <w:tr w:rsidR="00FF09E4" w:rsidTr="00FF09E4">
        <w:tc>
          <w:tcPr>
            <w:tcW w:w="829" w:type="dxa"/>
            <w:shd w:val="clear" w:color="auto" w:fill="auto"/>
            <w:tcMar>
              <w:left w:w="103" w:type="dxa"/>
            </w:tcMar>
          </w:tcPr>
          <w:p w:rsidR="00FF09E4" w:rsidRDefault="00FF09E4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9</w:t>
            </w:r>
          </w:p>
        </w:tc>
        <w:tc>
          <w:tcPr>
            <w:tcW w:w="1170" w:type="dxa"/>
            <w:shd w:val="clear" w:color="auto" w:fill="auto"/>
            <w:tcMar>
              <w:left w:w="103" w:type="dxa"/>
            </w:tcMar>
          </w:tcPr>
          <w:p w:rsidR="00FF09E4" w:rsidRDefault="00FF09E4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LEO-600</w:t>
            </w:r>
          </w:p>
        </w:tc>
        <w:tc>
          <w:tcPr>
            <w:tcW w:w="1293" w:type="dxa"/>
            <w:shd w:val="clear" w:color="auto" w:fill="auto"/>
            <w:tcMar>
              <w:left w:w="103" w:type="dxa"/>
            </w:tcMar>
          </w:tcPr>
          <w:p w:rsidR="00FF09E4" w:rsidRDefault="00FF09E4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Set 1</w:t>
            </w:r>
          </w:p>
        </w:tc>
        <w:tc>
          <w:tcPr>
            <w:tcW w:w="1955" w:type="dxa"/>
            <w:shd w:val="clear" w:color="auto" w:fill="auto"/>
            <w:tcMar>
              <w:left w:w="103" w:type="dxa"/>
            </w:tcMar>
          </w:tcPr>
          <w:p w:rsidR="00FF09E4" w:rsidRDefault="00FF09E4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90</w:t>
            </w:r>
          </w:p>
        </w:tc>
        <w:tc>
          <w:tcPr>
            <w:tcW w:w="1158" w:type="dxa"/>
            <w:shd w:val="clear" w:color="auto" w:fill="auto"/>
            <w:tcMar>
              <w:left w:w="103" w:type="dxa"/>
            </w:tcMar>
          </w:tcPr>
          <w:p w:rsidR="00FF09E4" w:rsidRDefault="00FF09E4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Handheld</w:t>
            </w:r>
          </w:p>
        </w:tc>
        <w:tc>
          <w:tcPr>
            <w:tcW w:w="1480" w:type="dxa"/>
            <w:shd w:val="clear" w:color="auto" w:fill="auto"/>
            <w:tcMar>
              <w:left w:w="103" w:type="dxa"/>
            </w:tcMar>
          </w:tcPr>
          <w:p w:rsidR="00FF09E4" w:rsidRDefault="00FF09E4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S-Band</w:t>
            </w:r>
          </w:p>
        </w:tc>
        <w:tc>
          <w:tcPr>
            <w:tcW w:w="1692" w:type="dxa"/>
            <w:shd w:val="clear" w:color="auto" w:fill="auto"/>
            <w:tcMar>
              <w:left w:w="103" w:type="dxa"/>
            </w:tcMar>
          </w:tcPr>
          <w:p w:rsidR="00FF09E4" w:rsidRDefault="00FF09E4">
            <w:pPr>
              <w:spacing w:after="0"/>
              <w:jc w:val="center"/>
              <w:rPr>
                <w:rFonts w:eastAsia="PMingLiU"/>
                <w:sz w:val="22"/>
                <w:lang w:eastAsia="zh-TW"/>
              </w:rPr>
            </w:pPr>
            <w:r>
              <w:rPr>
                <w:rFonts w:eastAsia="PMingLiU"/>
                <w:sz w:val="22"/>
                <w:lang w:eastAsia="zh-TW"/>
              </w:rPr>
              <w:t>Option 3</w:t>
            </w:r>
          </w:p>
        </w:tc>
      </w:tr>
    </w:tbl>
    <w:p w:rsidR="00812C96" w:rsidRDefault="00812C96">
      <w:pPr>
        <w:rPr>
          <w:rFonts w:eastAsia="PMingLiU"/>
          <w:sz w:val="22"/>
          <w:lang w:eastAsia="zh-TW"/>
        </w:rPr>
      </w:pPr>
    </w:p>
    <w:p w:rsidR="00812C96" w:rsidRDefault="00706A2D">
      <w:pPr>
        <w:pStyle w:val="Heading1"/>
        <w:numPr>
          <w:ilvl w:val="0"/>
          <w:numId w:val="2"/>
        </w:numPr>
        <w:tabs>
          <w:tab w:val="left" w:pos="432"/>
        </w:tabs>
      </w:pPr>
      <w:r>
        <w:t xml:space="preserve">References </w:t>
      </w:r>
    </w:p>
    <w:p w:rsidR="00812C96" w:rsidRDefault="00706A2D">
      <w:pPr>
        <w:pStyle w:val="Reference"/>
        <w:numPr>
          <w:ilvl w:val="0"/>
          <w:numId w:val="3"/>
        </w:numPr>
        <w:spacing w:after="60"/>
      </w:pPr>
      <w:bookmarkStart w:id="3" w:name="_Ref3992012"/>
      <w:bookmarkStart w:id="4" w:name="_Ref9505553"/>
      <w:bookmarkEnd w:id="3"/>
      <w:bookmarkEnd w:id="4"/>
      <w:r>
        <w:rPr>
          <w:sz w:val="22"/>
          <w:szCs w:val="22"/>
        </w:rPr>
        <w:t>3GPP TR 38</w:t>
      </w:r>
      <w:bookmarkStart w:id="5" w:name="_GoBack"/>
      <w:bookmarkEnd w:id="5"/>
      <w:r>
        <w:rPr>
          <w:sz w:val="22"/>
          <w:szCs w:val="22"/>
        </w:rPr>
        <w:t>.821 V0.7.0, “Solutions for NR to support non-terrestrial networks (NTN) (Release 16)”</w:t>
      </w:r>
    </w:p>
    <w:sectPr w:rsidR="00812C96">
      <w:pgSz w:w="12240" w:h="15840"/>
      <w:pgMar w:top="1440" w:right="1440" w:bottom="1440" w:left="1440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iberation Sans">
    <w:altName w:val="Arial"/>
    <w:charset w:val="00"/>
    <w:family w:val="swiss"/>
    <w:pitch w:val="variable"/>
    <w:sig w:usb0="A00002AF" w:usb1="500078FB" w:usb2="00000000" w:usb3="00000000" w:csb0="0000009F" w:csb1="00000000"/>
  </w:font>
  <w:font w:name="Noto Sans CJK SC Regular">
    <w:panose1 w:val="00000000000000000000"/>
    <w:charset w:val="80"/>
    <w:family w:val="swiss"/>
    <w:notTrueType/>
    <w:pitch w:val="variable"/>
    <w:sig w:usb0="30000207" w:usb1="2BDF3C10" w:usb2="00000016" w:usb3="00000000" w:csb0="002E0107" w:csb1="00000000"/>
  </w:font>
  <w:font w:name="FreeSans">
    <w:altName w:val="Times New Roman"/>
    <w:charset w:val="00"/>
    <w:family w:val="swiss"/>
    <w:pitch w:val="variable"/>
    <w:sig w:usb0="E4838EFF" w:usb1="4200FDFF" w:usb2="000030A0" w:usb3="00000000" w:csb0="000001B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3604A"/>
    <w:multiLevelType w:val="multilevel"/>
    <w:tmpl w:val="9F90DE98"/>
    <w:lvl w:ilvl="0">
      <w:start w:val="1"/>
      <w:numFmt w:val="decimal"/>
      <w:pStyle w:val="Heading1"/>
      <w:lvlText w:val="[%1]"/>
      <w:lvlJc w:val="left"/>
      <w:pPr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EB25D1"/>
    <w:multiLevelType w:val="multilevel"/>
    <w:tmpl w:val="0526E728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8FF5899"/>
    <w:multiLevelType w:val="multilevel"/>
    <w:tmpl w:val="462803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uli">
    <w15:presenceInfo w15:providerId="None" w15:userId="pau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C96"/>
    <w:rsid w:val="00333723"/>
    <w:rsid w:val="00706A2D"/>
    <w:rsid w:val="00812C96"/>
    <w:rsid w:val="00DA4C73"/>
    <w:rsid w:val="00FF0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3BF"/>
    <w:pPr>
      <w:suppressAutoHyphens/>
      <w:overflowPunct w:val="0"/>
      <w:spacing w:after="120"/>
      <w:jc w:val="both"/>
      <w:textAlignment w:val="baseline"/>
    </w:pPr>
    <w:rPr>
      <w:rFonts w:ascii="Arial" w:eastAsia="SimSun" w:hAnsi="Arial" w:cs="Arial"/>
      <w:color w:val="00000A"/>
      <w:szCs w:val="20"/>
      <w:lang w:val="en-GB" w:eastAsia="zh-CN"/>
    </w:rPr>
  </w:style>
  <w:style w:type="paragraph" w:styleId="Heading1">
    <w:name w:val="heading 1"/>
    <w:basedOn w:val="Heading"/>
    <w:next w:val="Normal"/>
    <w:link w:val="Heading1Char"/>
    <w:qFormat/>
    <w:rsid w:val="00E703BF"/>
    <w:pPr>
      <w:keepLines/>
      <w:numPr>
        <w:numId w:val="1"/>
      </w:numPr>
      <w:pBdr>
        <w:top w:val="single" w:sz="12" w:space="3" w:color="000001"/>
      </w:pBdr>
      <w:tabs>
        <w:tab w:val="left" w:pos="432"/>
      </w:tabs>
      <w:spacing w:after="180"/>
      <w:jc w:val="left"/>
      <w:outlineLvl w:val="0"/>
    </w:pPr>
    <w:rPr>
      <w:rFonts w:ascii="Arial" w:eastAsia="SimSun" w:hAnsi="Arial" w:cs="Arial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E703BF"/>
    <w:rPr>
      <w:rFonts w:ascii="Arial" w:eastAsia="SimSun" w:hAnsi="Arial" w:cs="Arial"/>
      <w:sz w:val="36"/>
      <w:szCs w:val="36"/>
      <w:lang w:val="en-GB" w:eastAsia="zh-CN"/>
    </w:rPr>
  </w:style>
  <w:style w:type="character" w:customStyle="1" w:styleId="Doc-titleChar">
    <w:name w:val="Doc-title Char"/>
    <w:qFormat/>
    <w:rsid w:val="00E703BF"/>
    <w:rPr>
      <w:rFonts w:ascii="Arial" w:eastAsia="MS Mincho" w:hAnsi="Arial"/>
      <w:szCs w:val="24"/>
      <w:lang w:val="en-GB" w:eastAsia="en-GB"/>
    </w:rPr>
  </w:style>
  <w:style w:type="paragraph" w:customStyle="1" w:styleId="Heading">
    <w:name w:val="Heading"/>
    <w:basedOn w:val="Normal"/>
    <w:next w:val="BodyText"/>
    <w:qFormat/>
    <w:pPr>
      <w:keepNext/>
      <w:spacing w:before="240"/>
    </w:pPr>
    <w:rPr>
      <w:rFonts w:ascii="Liberation Sans" w:eastAsia="Noto Sans CJK SC Regular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next w:val="Normal"/>
    <w:uiPriority w:val="35"/>
    <w:unhideWhenUsed/>
    <w:qFormat/>
    <w:rsid w:val="005E43BE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3GPPHeader">
    <w:name w:val="3GPP_Header"/>
    <w:basedOn w:val="Normal"/>
    <w:qFormat/>
    <w:rsid w:val="00E703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Doc-text2">
    <w:name w:val="Doc-text2"/>
    <w:basedOn w:val="Normal"/>
    <w:qFormat/>
    <w:rsid w:val="00E703BF"/>
    <w:pPr>
      <w:tabs>
        <w:tab w:val="left" w:pos="1622"/>
      </w:tabs>
      <w:overflowPunct/>
      <w:spacing w:after="0"/>
      <w:ind w:left="1622" w:hanging="363"/>
      <w:jc w:val="left"/>
      <w:textAlignment w:val="auto"/>
    </w:pPr>
    <w:rPr>
      <w:rFonts w:eastAsia="MS Mincho"/>
      <w:szCs w:val="24"/>
    </w:rPr>
  </w:style>
  <w:style w:type="paragraph" w:customStyle="1" w:styleId="Doc-title">
    <w:name w:val="Doc-title"/>
    <w:basedOn w:val="Normal"/>
    <w:qFormat/>
    <w:rsid w:val="00E703BF"/>
    <w:pPr>
      <w:suppressAutoHyphens w:val="0"/>
      <w:overflowPunct/>
      <w:spacing w:before="60" w:after="0"/>
      <w:ind w:left="1259" w:hanging="1259"/>
      <w:jc w:val="left"/>
      <w:textAlignment w:val="auto"/>
    </w:pPr>
    <w:rPr>
      <w:rFonts w:eastAsia="MS Mincho" w:cstheme="minorBidi"/>
      <w:sz w:val="22"/>
      <w:szCs w:val="24"/>
      <w:lang w:eastAsia="en-GB"/>
    </w:rPr>
  </w:style>
  <w:style w:type="paragraph" w:customStyle="1" w:styleId="Reference">
    <w:name w:val="Reference"/>
    <w:basedOn w:val="Normal"/>
    <w:qFormat/>
    <w:rsid w:val="00330A56"/>
    <w:pPr>
      <w:tabs>
        <w:tab w:val="left" w:pos="1304"/>
      </w:tabs>
      <w:ind w:left="1304" w:hanging="1304"/>
    </w:pPr>
    <w:rPr>
      <w:rFonts w:eastAsia="Times New Roman"/>
    </w:rPr>
  </w:style>
  <w:style w:type="table" w:styleId="TableGrid">
    <w:name w:val="Table Grid"/>
    <w:basedOn w:val="TableNormal"/>
    <w:uiPriority w:val="59"/>
    <w:rsid w:val="009B7D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3BF"/>
    <w:pPr>
      <w:suppressAutoHyphens/>
      <w:overflowPunct w:val="0"/>
      <w:spacing w:after="120"/>
      <w:jc w:val="both"/>
      <w:textAlignment w:val="baseline"/>
    </w:pPr>
    <w:rPr>
      <w:rFonts w:ascii="Arial" w:eastAsia="SimSun" w:hAnsi="Arial" w:cs="Arial"/>
      <w:color w:val="00000A"/>
      <w:szCs w:val="20"/>
      <w:lang w:val="en-GB" w:eastAsia="zh-CN"/>
    </w:rPr>
  </w:style>
  <w:style w:type="paragraph" w:styleId="Heading1">
    <w:name w:val="heading 1"/>
    <w:basedOn w:val="Heading"/>
    <w:next w:val="Normal"/>
    <w:link w:val="Heading1Char"/>
    <w:qFormat/>
    <w:rsid w:val="00E703BF"/>
    <w:pPr>
      <w:keepLines/>
      <w:numPr>
        <w:numId w:val="1"/>
      </w:numPr>
      <w:pBdr>
        <w:top w:val="single" w:sz="12" w:space="3" w:color="000001"/>
      </w:pBdr>
      <w:tabs>
        <w:tab w:val="left" w:pos="432"/>
      </w:tabs>
      <w:spacing w:after="180"/>
      <w:jc w:val="left"/>
      <w:outlineLvl w:val="0"/>
    </w:pPr>
    <w:rPr>
      <w:rFonts w:ascii="Arial" w:eastAsia="SimSun" w:hAnsi="Arial" w:cs="Arial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E703BF"/>
    <w:rPr>
      <w:rFonts w:ascii="Arial" w:eastAsia="SimSun" w:hAnsi="Arial" w:cs="Arial"/>
      <w:sz w:val="36"/>
      <w:szCs w:val="36"/>
      <w:lang w:val="en-GB" w:eastAsia="zh-CN"/>
    </w:rPr>
  </w:style>
  <w:style w:type="character" w:customStyle="1" w:styleId="Doc-titleChar">
    <w:name w:val="Doc-title Char"/>
    <w:qFormat/>
    <w:rsid w:val="00E703BF"/>
    <w:rPr>
      <w:rFonts w:ascii="Arial" w:eastAsia="MS Mincho" w:hAnsi="Arial"/>
      <w:szCs w:val="24"/>
      <w:lang w:val="en-GB" w:eastAsia="en-GB"/>
    </w:rPr>
  </w:style>
  <w:style w:type="paragraph" w:customStyle="1" w:styleId="Heading">
    <w:name w:val="Heading"/>
    <w:basedOn w:val="Normal"/>
    <w:next w:val="BodyText"/>
    <w:qFormat/>
    <w:pPr>
      <w:keepNext/>
      <w:spacing w:before="240"/>
    </w:pPr>
    <w:rPr>
      <w:rFonts w:ascii="Liberation Sans" w:eastAsia="Noto Sans CJK SC Regular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next w:val="Normal"/>
    <w:uiPriority w:val="35"/>
    <w:unhideWhenUsed/>
    <w:qFormat/>
    <w:rsid w:val="005E43BE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3GPPHeader">
    <w:name w:val="3GPP_Header"/>
    <w:basedOn w:val="Normal"/>
    <w:qFormat/>
    <w:rsid w:val="00E703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Doc-text2">
    <w:name w:val="Doc-text2"/>
    <w:basedOn w:val="Normal"/>
    <w:qFormat/>
    <w:rsid w:val="00E703BF"/>
    <w:pPr>
      <w:tabs>
        <w:tab w:val="left" w:pos="1622"/>
      </w:tabs>
      <w:overflowPunct/>
      <w:spacing w:after="0"/>
      <w:ind w:left="1622" w:hanging="363"/>
      <w:jc w:val="left"/>
      <w:textAlignment w:val="auto"/>
    </w:pPr>
    <w:rPr>
      <w:rFonts w:eastAsia="MS Mincho"/>
      <w:szCs w:val="24"/>
    </w:rPr>
  </w:style>
  <w:style w:type="paragraph" w:customStyle="1" w:styleId="Doc-title">
    <w:name w:val="Doc-title"/>
    <w:basedOn w:val="Normal"/>
    <w:qFormat/>
    <w:rsid w:val="00E703BF"/>
    <w:pPr>
      <w:suppressAutoHyphens w:val="0"/>
      <w:overflowPunct/>
      <w:spacing w:before="60" w:after="0"/>
      <w:ind w:left="1259" w:hanging="1259"/>
      <w:jc w:val="left"/>
      <w:textAlignment w:val="auto"/>
    </w:pPr>
    <w:rPr>
      <w:rFonts w:eastAsia="MS Mincho" w:cstheme="minorBidi"/>
      <w:sz w:val="22"/>
      <w:szCs w:val="24"/>
      <w:lang w:eastAsia="en-GB"/>
    </w:rPr>
  </w:style>
  <w:style w:type="paragraph" w:customStyle="1" w:styleId="Reference">
    <w:name w:val="Reference"/>
    <w:basedOn w:val="Normal"/>
    <w:qFormat/>
    <w:rsid w:val="00330A56"/>
    <w:pPr>
      <w:tabs>
        <w:tab w:val="left" w:pos="1304"/>
      </w:tabs>
      <w:ind w:left="1304" w:hanging="1304"/>
    </w:pPr>
    <w:rPr>
      <w:rFonts w:eastAsia="Times New Roman"/>
    </w:rPr>
  </w:style>
  <w:style w:type="table" w:styleId="TableGrid">
    <w:name w:val="Table Grid"/>
    <w:basedOn w:val="TableNormal"/>
    <w:uiPriority w:val="59"/>
    <w:rsid w:val="009B7D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Christiane Dietrich</dc:creator>
  <cp:lastModifiedBy>Christiane Dietrich</cp:lastModifiedBy>
  <cp:revision>2</cp:revision>
  <dcterms:created xsi:type="dcterms:W3CDTF">2019-08-16T14:26:00Z</dcterms:created>
  <dcterms:modified xsi:type="dcterms:W3CDTF">2019-08-16T14:26:00Z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