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2C210927" w:rsidR="0063729D" w:rsidRPr="007A3F9C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7A3F9C">
        <w:rPr>
          <w:rFonts w:ascii="Arial" w:hAnsi="Arial" w:cs="Arial"/>
          <w:b/>
          <w:bCs/>
          <w:sz w:val="22"/>
          <w:lang w:val="en-US"/>
        </w:rPr>
        <w:t>8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6B33C4" w:rsidRPr="006B33C4">
        <w:rPr>
          <w:rFonts w:ascii="Arial" w:hAnsi="Arial" w:cs="Arial"/>
          <w:b/>
          <w:bCs/>
          <w:sz w:val="22"/>
          <w:lang w:val="en-US"/>
        </w:rPr>
        <w:t>R1-1908976</w:t>
      </w:r>
    </w:p>
    <w:p w14:paraId="5771CABA" w14:textId="263F6529" w:rsidR="0063729D" w:rsidRDefault="007A3F9C" w:rsidP="0063729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Prague</w:t>
      </w:r>
      <w:r w:rsidR="00C27929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CZ</w:t>
      </w:r>
      <w:r w:rsidR="00C27929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August 26</w:t>
      </w:r>
      <w:r w:rsidR="00C27929" w:rsidRPr="00C27929">
        <w:rPr>
          <w:rFonts w:ascii="Arial" w:hAnsi="Arial" w:cs="Arial"/>
          <w:b/>
          <w:bCs/>
          <w:sz w:val="22"/>
        </w:rPr>
        <w:t xml:space="preserve">th </w:t>
      </w:r>
      <w:r w:rsidR="002C4F57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30</w:t>
      </w:r>
      <w:r w:rsidR="002C4F57">
        <w:rPr>
          <w:rFonts w:ascii="Arial" w:hAnsi="Arial" w:cs="Arial"/>
          <w:b/>
          <w:bCs/>
          <w:sz w:val="22"/>
        </w:rPr>
        <w:t>th</w:t>
      </w:r>
      <w:r w:rsidR="00C27929" w:rsidRPr="00C27929">
        <w:rPr>
          <w:rFonts w:ascii="Arial" w:hAnsi="Arial" w:cs="Arial"/>
          <w:b/>
          <w:bCs/>
          <w:sz w:val="22"/>
        </w:rPr>
        <w:t>,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4852258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>
        <w:rPr>
          <w:rFonts w:ascii="Arial" w:hAnsi="Arial" w:cs="Arial"/>
          <w:highlight w:val="yellow"/>
        </w:rPr>
        <w:t>[Draft]</w:t>
      </w:r>
      <w:r w:rsidR="00BB6919" w:rsidRPr="00D02E10">
        <w:rPr>
          <w:rFonts w:ascii="Arial" w:hAnsi="Arial" w:cs="Arial"/>
        </w:rPr>
        <w:t xml:space="preserve"> </w:t>
      </w:r>
      <w:r w:rsidR="007A3F9C">
        <w:rPr>
          <w:rFonts w:ascii="Arial" w:hAnsi="Arial" w:cs="Arial"/>
        </w:rPr>
        <w:t xml:space="preserve">Reply </w:t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</w:t>
      </w:r>
      <w:r w:rsidR="007A3F9C" w:rsidRPr="007C2D4B">
        <w:rPr>
          <w:rFonts w:ascii="Arial" w:hAnsi="Arial" w:cs="Arial"/>
        </w:rPr>
        <w:t>propagation delay compensation</w:t>
      </w:r>
      <w:r w:rsidR="007A3F9C">
        <w:rPr>
          <w:rFonts w:ascii="Arial" w:hAnsi="Arial" w:cs="Arial"/>
        </w:rPr>
        <w:t xml:space="preserve"> for reference time information delivery</w:t>
      </w:r>
    </w:p>
    <w:p w14:paraId="3828556D" w14:textId="56343F82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127791A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62E9E" w:rsidRPr="00B62E9E">
        <w:rPr>
          <w:rFonts w:ascii="Arial" w:hAnsi="Arial" w:cs="Arial"/>
          <w:bCs/>
          <w:lang w:val="en-US"/>
        </w:rPr>
        <w:t>NR_IIOT-Core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6BF7303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2E10" w:rsidRPr="00D02E10">
        <w:rPr>
          <w:rFonts w:ascii="Arial" w:hAnsi="Arial" w:cs="Arial"/>
          <w:bCs/>
          <w:highlight w:val="yellow"/>
        </w:rPr>
        <w:t>Nokia [</w:t>
      </w:r>
      <w:r w:rsidR="0039449A" w:rsidRPr="00D02E10">
        <w:rPr>
          <w:rFonts w:ascii="Arial" w:hAnsi="Arial" w:cs="Arial"/>
          <w:bCs/>
          <w:highlight w:val="yellow"/>
        </w:rPr>
        <w:t>RAN1</w:t>
      </w:r>
      <w:r w:rsidR="00D02E10" w:rsidRPr="00D02E10">
        <w:rPr>
          <w:rFonts w:ascii="Arial" w:hAnsi="Arial" w:cs="Arial"/>
          <w:bCs/>
          <w:highlight w:val="yellow"/>
        </w:rPr>
        <w:t>]</w:t>
      </w:r>
    </w:p>
    <w:p w14:paraId="6364ADEB" w14:textId="2E63DA8D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7A3F9C">
        <w:rPr>
          <w:rFonts w:ascii="Arial" w:hAnsi="Arial" w:cs="Arial"/>
          <w:bCs/>
        </w:rPr>
        <w:t>2</w:t>
      </w:r>
      <w:bookmarkStart w:id="0" w:name="_GoBack"/>
      <w:bookmarkEnd w:id="0"/>
    </w:p>
    <w:p w14:paraId="2870F42D" w14:textId="2BA75E89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377356AE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2C4F57">
        <w:rPr>
          <w:rFonts w:cs="Arial"/>
          <w:b w:val="0"/>
          <w:bCs/>
          <w:lang w:val="fi-FI"/>
        </w:rPr>
        <w:t>Klaus Hugl</w:t>
      </w:r>
    </w:p>
    <w:p w14:paraId="760F22DB" w14:textId="6FD72B02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2C4F57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09640C" w14:textId="1B26A4E8" w:rsidR="00AE3DE0" w:rsidRPr="00487278" w:rsidRDefault="00AE3DE0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487278">
        <w:rPr>
          <w:rFonts w:ascii="Arial" w:hAnsi="Arial" w:cs="Arial"/>
          <w:lang w:val="en-US"/>
        </w:rPr>
        <w:t xml:space="preserve">RAN1 </w:t>
      </w:r>
      <w:r w:rsidR="007A3F9C">
        <w:rPr>
          <w:rFonts w:ascii="Arial" w:hAnsi="Arial" w:cs="Arial"/>
          <w:lang w:val="en-US"/>
        </w:rPr>
        <w:t xml:space="preserve">would like to thank RAN2 for the LS on </w:t>
      </w:r>
      <w:r w:rsidR="007A3F9C" w:rsidRPr="007C2D4B">
        <w:rPr>
          <w:rFonts w:ascii="Arial" w:hAnsi="Arial" w:cs="Arial"/>
        </w:rPr>
        <w:t>propagation delay compensation</w:t>
      </w:r>
      <w:r w:rsidR="007A3F9C">
        <w:rPr>
          <w:rFonts w:ascii="Arial" w:hAnsi="Arial" w:cs="Arial"/>
        </w:rPr>
        <w:t xml:space="preserve"> for reference time information</w:t>
      </w:r>
      <w:r w:rsidRPr="00487278">
        <w:rPr>
          <w:rFonts w:ascii="Arial" w:hAnsi="Arial" w:cs="Arial"/>
          <w:lang w:val="en-US"/>
        </w:rPr>
        <w:t xml:space="preserve">. </w:t>
      </w:r>
    </w:p>
    <w:p w14:paraId="4E014952" w14:textId="26BE2780" w:rsidR="00695491" w:rsidRDefault="00695491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7720B" wp14:editId="2DE1A527">
                <wp:simplePos x="0" y="0"/>
                <wp:positionH relativeFrom="column">
                  <wp:posOffset>194813</wp:posOffset>
                </wp:positionH>
                <wp:positionV relativeFrom="paragraph">
                  <wp:posOffset>190508</wp:posOffset>
                </wp:positionV>
                <wp:extent cx="6038520" cy="1092530"/>
                <wp:effectExtent l="0" t="0" r="1968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520" cy="1092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E99290" w14:textId="77777777" w:rsidR="00695491" w:rsidRPr="00695491" w:rsidRDefault="00695491" w:rsidP="00695491">
                            <w:pPr>
                              <w:pStyle w:val="Header"/>
                              <w:spacing w:after="120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Q1. What method did RAN1 assume for propagation delay compensation in their synchronization accuracy analysis in </w:t>
                            </w:r>
                            <w:proofErr w:type="spellStart"/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IIoT</w:t>
                            </w:r>
                            <w:proofErr w:type="spellEnd"/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study (as per results captured in TR 38.825), e.g. was it Timing Advance based or based on another method?</w:t>
                            </w:r>
                          </w:p>
                          <w:p w14:paraId="7DA86AD0" w14:textId="77777777" w:rsidR="00695491" w:rsidRPr="00695491" w:rsidRDefault="00695491" w:rsidP="00695491">
                            <w:pPr>
                              <w:pStyle w:val="Header"/>
                              <w:spacing w:after="120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Q2. Does RAN1 see the need for specifying any propagation delay compensation requirements or enhancements in order to meet the synchronization requirements as studied in NR Industrial IoT SI?</w:t>
                            </w:r>
                          </w:p>
                          <w:p w14:paraId="78F16546" w14:textId="77777777" w:rsidR="00695491" w:rsidRDefault="006954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772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35pt;margin-top:15pt;width:475.45pt;height:8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bLzSwIAAKIEAAAOAAAAZHJzL2Uyb0RvYy54bWysVMlu2zAQvRfoPxC815K3NDEiB64DFwWC&#10;JIBd5ExTVCyU4rAkbcn9+j7SS5b2VPRCzcbHmTczur7pGs12yvmaTMH7vZwzZSSVtXku+PfV4tMl&#10;Zz4IUwpNRhV8rzy/mX78cN3aiRrQhnSpHAOI8ZPWFnwTgp1kmZcb1QjfI6sMnBW5RgSo7jkrnWiB&#10;3uhskOcXWUuutI6k8h7W24OTTxN+VSkZHqrKq8B0wZFbSKdL5zqe2fRaTJ6dsJtaHtMQ/5BFI2qD&#10;R89QtyIItnX1H1BNLR15qkJPUpNRVdVSpRpQTT9/V81yI6xKtYAcb880+f8HK+93j47VZcEHnBnR&#10;oEUr1QX2hTo2iOy01k8QtLQICx3M6PLJ7mGMRXeVa+IX5TD4wfP+zG0EkzBe5MPL8QAuCV8/vxqM&#10;h4n97OW6dT58VdSwKBTcoXmJU7G78wGpIPQUEl/zpOtyUWudlDgwaq4d2wm0WoeUJG68idKGtUhl&#10;OM4T8BtfhD7fX2shf8Qy3yJA0wbGSMqh+CiFbt0dmVpTuQdRjg6D5q1c1MC9Ez48CofJAgHYlvCA&#10;o9KEZOgocbYh9+tv9hiPhsPLWYtJLbj/uRVOcaa/GYzCVX80iqOdlNH4cyTZvfasX3vMtpkTGOpj&#10;L61MYowP+iRWjponLNUsvgqXMBJvFzycxHk47A+WUqrZLAVhmK0Id2ZpZYSOHYl8rron4eyxnwGj&#10;cE+nmRaTd209xMabhmbbQFWdeh4JPrB65B2LkNpyXNq4aa/1FPXya5n+BgAA//8DAFBLAwQUAAYA&#10;CAAAACEAIuIUVt0AAAAJAQAADwAAAGRycy9kb3ducmV2LnhtbEyPwU7DMBBE70j8g7VI3KidIJU0&#10;jVMBKlw40SLObuzaVuN1FLtp+Hu2JzitRjOafdNs5tCzyYzJR5RQLAQwg13UHq2Er/3bQwUsZYVa&#10;9RGNhB+TYNPe3jSq1vGCn2baZcuoBFOtJLich5rz1DkTVFrEwSB5xzgGlUmOlutRXag89LwUYsmD&#10;8kgfnBrMqzPdaXcOErYvdmW7So1uW2nvp/n7+GHfpby/m5/XwLKZ818YrviEDi0xHeIZdWK9hEfx&#10;RMnrpUnkr6piCewgoRRlAbxt+P8F7S8AAAD//wMAUEsBAi0AFAAGAAgAAAAhALaDOJL+AAAA4QEA&#10;ABMAAAAAAAAAAAAAAAAAAAAAAFtDb250ZW50X1R5cGVzXS54bWxQSwECLQAUAAYACAAAACEAOP0h&#10;/9YAAACUAQAACwAAAAAAAAAAAAAAAAAvAQAAX3JlbHMvLnJlbHNQSwECLQAUAAYACAAAACEA6+Wy&#10;80sCAACiBAAADgAAAAAAAAAAAAAAAAAuAgAAZHJzL2Uyb0RvYy54bWxQSwECLQAUAAYACAAAACEA&#10;IuIUVt0AAAAJAQAADwAAAAAAAAAAAAAAAAClBAAAZHJzL2Rvd25yZXYueG1sUEsFBgAAAAAEAAQA&#10;8wAAAK8FAAAAAA==&#10;" fillcolor="white [3201]" strokeweight=".5pt">
                <v:textbox>
                  <w:txbxContent>
                    <w:p w14:paraId="4AE99290" w14:textId="77777777" w:rsidR="00695491" w:rsidRPr="00695491" w:rsidRDefault="00695491" w:rsidP="00695491">
                      <w:pPr>
                        <w:pStyle w:val="Header"/>
                        <w:spacing w:after="120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 xml:space="preserve">Q1. What method did RAN1 assume for propagation delay compensation in their synchronization accuracy analysis in </w:t>
                      </w:r>
                      <w:proofErr w:type="spellStart"/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>IIoT</w:t>
                      </w:r>
                      <w:proofErr w:type="spellEnd"/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 xml:space="preserve"> study (as per results captured in TR 38.825), e.g. was it Timing Advance based or based on another method?</w:t>
                      </w:r>
                    </w:p>
                    <w:p w14:paraId="7DA86AD0" w14:textId="77777777" w:rsidR="00695491" w:rsidRPr="00695491" w:rsidRDefault="00695491" w:rsidP="00695491">
                      <w:pPr>
                        <w:pStyle w:val="Header"/>
                        <w:spacing w:after="120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>Q2. Does RAN1 see the need for specifying any propagation delay compensation requirements or enhancements in order to meet the synchronization requirements as studied in NR Industrial IoT SI?</w:t>
                      </w:r>
                    </w:p>
                    <w:p w14:paraId="78F16546" w14:textId="77777777" w:rsidR="00695491" w:rsidRDefault="00695491"/>
                  </w:txbxContent>
                </v:textbox>
              </v:shape>
            </w:pict>
          </mc:Fallback>
        </mc:AlternateContent>
      </w:r>
      <w:r w:rsidR="00AE3DE0" w:rsidRPr="00487278">
        <w:rPr>
          <w:rFonts w:ascii="Arial" w:hAnsi="Arial" w:cs="Arial"/>
          <w:lang w:val="en-US"/>
        </w:rPr>
        <w:t>RAN</w:t>
      </w:r>
      <w:r w:rsidR="007A3F9C">
        <w:rPr>
          <w:rFonts w:ascii="Arial" w:hAnsi="Arial" w:cs="Arial"/>
          <w:lang w:val="en-US"/>
        </w:rPr>
        <w:t xml:space="preserve">1 discussed </w:t>
      </w:r>
      <w:r>
        <w:rPr>
          <w:rFonts w:ascii="Arial" w:hAnsi="Arial" w:cs="Arial"/>
          <w:lang w:val="en-US"/>
        </w:rPr>
        <w:t>the following requests from RAN2</w:t>
      </w:r>
    </w:p>
    <w:p w14:paraId="72AECF6C" w14:textId="77777777" w:rsidR="00695491" w:rsidRDefault="00695491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A25B7F3" w14:textId="77777777" w:rsidR="00695491" w:rsidRDefault="00695491" w:rsidP="00695491">
      <w:pPr>
        <w:pStyle w:val="Agreement"/>
      </w:pPr>
      <w:r>
        <w:t xml:space="preserve">R2 assumes that some propagation delay compensation may be needed for distance &gt; 200m. </w:t>
      </w:r>
    </w:p>
    <w:p w14:paraId="040EB588" w14:textId="77777777" w:rsidR="00695491" w:rsidRDefault="00695491" w:rsidP="00695491">
      <w:pPr>
        <w:pStyle w:val="Agreement"/>
      </w:pPr>
      <w:r>
        <w:t>FFS what would be the method, e.g. based on current TA, and whether this can be left for UE implementation or something need to be specified.</w:t>
      </w:r>
    </w:p>
    <w:p w14:paraId="0D0C0A14" w14:textId="77777777" w:rsidR="00695491" w:rsidRDefault="00695491" w:rsidP="00695491">
      <w:pPr>
        <w:pStyle w:val="Header"/>
        <w:spacing w:after="120"/>
        <w:rPr>
          <w:rFonts w:ascii="Arial" w:hAnsi="Arial" w:cs="Arial"/>
        </w:rPr>
      </w:pPr>
    </w:p>
    <w:p w14:paraId="67CBEAA5" w14:textId="3871B577" w:rsidR="006C71FF" w:rsidRDefault="006C71FF" w:rsidP="0069549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and would like to provide the following related answers: </w:t>
      </w:r>
    </w:p>
    <w:p w14:paraId="67F123B1" w14:textId="77777777" w:rsidR="0037179E" w:rsidRDefault="0037179E" w:rsidP="00695491">
      <w:pPr>
        <w:pStyle w:val="Header"/>
        <w:spacing w:after="120"/>
        <w:rPr>
          <w:rFonts w:ascii="Arial" w:hAnsi="Arial" w:cs="Arial"/>
          <w:u w:val="single"/>
        </w:rPr>
      </w:pPr>
    </w:p>
    <w:p w14:paraId="15B6991C" w14:textId="77777777" w:rsidR="0037179E" w:rsidRDefault="006C71FF" w:rsidP="00695491">
      <w:pPr>
        <w:pStyle w:val="Header"/>
        <w:spacing w:after="120"/>
        <w:rPr>
          <w:rFonts w:ascii="Arial" w:hAnsi="Arial" w:cs="Arial"/>
        </w:rPr>
      </w:pPr>
      <w:r w:rsidRPr="00315C27">
        <w:rPr>
          <w:rFonts w:ascii="Arial" w:hAnsi="Arial" w:cs="Arial"/>
          <w:u w:val="single"/>
        </w:rPr>
        <w:t>RAN1 reply to Q1:</w:t>
      </w:r>
      <w:r>
        <w:rPr>
          <w:rFonts w:ascii="Arial" w:hAnsi="Arial" w:cs="Arial"/>
        </w:rPr>
        <w:t xml:space="preserve"> </w:t>
      </w:r>
    </w:p>
    <w:p w14:paraId="5DC622B2" w14:textId="28F337F6" w:rsidR="00315C27" w:rsidRDefault="006C71FF" w:rsidP="0037179E">
      <w:pPr>
        <w:pStyle w:val="Header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83530">
        <w:rPr>
          <w:rFonts w:ascii="Arial" w:hAnsi="Arial" w:cs="Arial"/>
        </w:rPr>
        <w:t xml:space="preserve">time synchronization accuracy results </w:t>
      </w:r>
      <w:r w:rsidR="00772D68">
        <w:rPr>
          <w:rFonts w:ascii="Arial" w:hAnsi="Arial" w:cs="Arial"/>
        </w:rPr>
        <w:t>with propagation delay compensation captured i</w:t>
      </w:r>
      <w:r w:rsidR="00283530">
        <w:rPr>
          <w:rFonts w:ascii="Arial" w:hAnsi="Arial" w:cs="Arial"/>
        </w:rPr>
        <w:t xml:space="preserve">n TR 38.825 are based on </w:t>
      </w:r>
      <w:r w:rsidR="00772D68">
        <w:rPr>
          <w:rFonts w:ascii="Arial" w:hAnsi="Arial" w:cs="Arial"/>
        </w:rPr>
        <w:t xml:space="preserve">UE’s </w:t>
      </w:r>
      <w:r w:rsidR="00315C27">
        <w:rPr>
          <w:rFonts w:ascii="Arial" w:hAnsi="Arial" w:cs="Arial"/>
        </w:rPr>
        <w:t xml:space="preserve">UL timing advance. </w:t>
      </w:r>
    </w:p>
    <w:p w14:paraId="49E60F93" w14:textId="77777777" w:rsidR="0037179E" w:rsidRDefault="0037179E" w:rsidP="00695491">
      <w:pPr>
        <w:pStyle w:val="Header"/>
        <w:spacing w:after="120"/>
        <w:rPr>
          <w:rFonts w:ascii="Arial" w:hAnsi="Arial" w:cs="Arial"/>
        </w:rPr>
      </w:pPr>
    </w:p>
    <w:p w14:paraId="2F8E02F2" w14:textId="08D54A6F" w:rsidR="00315C27" w:rsidRPr="00315C27" w:rsidRDefault="00315C27" w:rsidP="0037179E">
      <w:pPr>
        <w:pStyle w:val="Header"/>
        <w:spacing w:after="120"/>
        <w:rPr>
          <w:rFonts w:ascii="Arial" w:hAnsi="Arial" w:cs="Arial"/>
          <w:u w:val="single"/>
        </w:rPr>
      </w:pPr>
      <w:r w:rsidRPr="00315C27">
        <w:rPr>
          <w:rFonts w:ascii="Arial" w:hAnsi="Arial" w:cs="Arial"/>
          <w:u w:val="single"/>
        </w:rPr>
        <w:t>RAN</w:t>
      </w:r>
      <w:r w:rsidR="0037179E">
        <w:rPr>
          <w:rFonts w:ascii="Arial" w:hAnsi="Arial" w:cs="Arial"/>
          <w:u w:val="single"/>
        </w:rPr>
        <w:t>1</w:t>
      </w:r>
      <w:r w:rsidRPr="00315C27">
        <w:rPr>
          <w:rFonts w:ascii="Arial" w:hAnsi="Arial" w:cs="Arial"/>
          <w:u w:val="single"/>
        </w:rPr>
        <w:t xml:space="preserve"> reply to Q2: </w:t>
      </w:r>
    </w:p>
    <w:p w14:paraId="561F5C00" w14:textId="2FA6A332" w:rsidR="00772D68" w:rsidRDefault="00B62338" w:rsidP="0037179E">
      <w:pPr>
        <w:pStyle w:val="Header"/>
        <w:numPr>
          <w:ilvl w:val="0"/>
          <w:numId w:val="45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RAN1 sees </w:t>
      </w:r>
      <w:r w:rsidR="00772D68">
        <w:rPr>
          <w:rFonts w:ascii="Arial" w:hAnsi="Arial" w:cs="Arial"/>
        </w:rPr>
        <w:t xml:space="preserve">no absolute need for specifying </w:t>
      </w:r>
      <w:r>
        <w:rPr>
          <w:rFonts w:ascii="Arial" w:hAnsi="Arial" w:cs="Arial"/>
        </w:rPr>
        <w:t xml:space="preserve">propagation delay compensation </w:t>
      </w:r>
      <w:r w:rsidR="00772D68">
        <w:rPr>
          <w:rFonts w:ascii="Arial" w:hAnsi="Arial" w:cs="Arial"/>
        </w:rPr>
        <w:t>requirements</w:t>
      </w:r>
      <w:r>
        <w:rPr>
          <w:rFonts w:ascii="Arial" w:hAnsi="Arial" w:cs="Arial"/>
        </w:rPr>
        <w:t xml:space="preserve"> as just compensating for half of the timing advance is seen as trivial and therefore </w:t>
      </w:r>
      <w:r w:rsidR="00772D68">
        <w:rPr>
          <w:rFonts w:ascii="Arial" w:hAnsi="Arial" w:cs="Arial"/>
        </w:rPr>
        <w:t xml:space="preserve">this could be left to UE implementation. </w:t>
      </w:r>
      <w:r w:rsidR="009704AB">
        <w:rPr>
          <w:rFonts w:ascii="Arial" w:hAnsi="Arial" w:cs="Arial"/>
        </w:rPr>
        <w:t xml:space="preserve">RAN1 would like to note that </w:t>
      </w:r>
      <w:r w:rsidR="00673340" w:rsidRPr="00673340">
        <w:rPr>
          <w:rFonts w:ascii="Arial" w:hAnsi="Arial" w:cs="Arial"/>
        </w:rPr>
        <w:t xml:space="preserve">UE Timing Advance adjustment </w:t>
      </w:r>
      <w:r w:rsidR="00673340" w:rsidRPr="001870DD">
        <w:rPr>
          <w:rFonts w:ascii="Arial" w:hAnsi="Arial" w:cs="Arial"/>
        </w:rPr>
        <w:t xml:space="preserve">accuracy </w:t>
      </w:r>
      <w:r w:rsidR="009704AB" w:rsidRPr="001870DD">
        <w:rPr>
          <w:rFonts w:ascii="Arial" w:hAnsi="Arial" w:cs="Arial"/>
        </w:rPr>
        <w:t>requirements</w:t>
      </w:r>
      <w:r w:rsidR="009704AB">
        <w:rPr>
          <w:rFonts w:ascii="Arial" w:hAnsi="Arial" w:cs="Arial"/>
        </w:rPr>
        <w:t xml:space="preserve"> are </w:t>
      </w:r>
      <w:r w:rsidR="00673340">
        <w:rPr>
          <w:rFonts w:ascii="Arial" w:hAnsi="Arial" w:cs="Arial"/>
        </w:rPr>
        <w:t xml:space="preserve">already existing in </w:t>
      </w:r>
      <w:r w:rsidR="009704AB">
        <w:rPr>
          <w:rFonts w:ascii="Arial" w:hAnsi="Arial" w:cs="Arial"/>
        </w:rPr>
        <w:t xml:space="preserve">Rel-15 </w:t>
      </w:r>
      <w:r w:rsidR="00673340">
        <w:rPr>
          <w:rFonts w:ascii="Arial" w:hAnsi="Arial" w:cs="Arial"/>
        </w:rPr>
        <w:t>(</w:t>
      </w:r>
      <w:r w:rsidR="009704AB">
        <w:rPr>
          <w:rFonts w:ascii="Arial" w:hAnsi="Arial" w:cs="Arial"/>
        </w:rPr>
        <w:t>TS 38.</w:t>
      </w:r>
      <w:r w:rsidR="00673340">
        <w:rPr>
          <w:rFonts w:ascii="Arial" w:hAnsi="Arial" w:cs="Arial"/>
        </w:rPr>
        <w:t>133, Sec.</w:t>
      </w:r>
      <w:r w:rsidR="0037179E">
        <w:rPr>
          <w:rFonts w:ascii="Arial" w:hAnsi="Arial" w:cs="Arial"/>
        </w:rPr>
        <w:t xml:space="preserve"> 7.3.2)</w:t>
      </w:r>
      <w:r w:rsidR="009704AB">
        <w:rPr>
          <w:rFonts w:ascii="Arial" w:hAnsi="Arial" w:cs="Arial"/>
        </w:rPr>
        <w:t xml:space="preserve">. </w:t>
      </w:r>
      <w:r w:rsidR="0037179E">
        <w:rPr>
          <w:rFonts w:ascii="Arial" w:hAnsi="Arial" w:cs="Arial"/>
        </w:rPr>
        <w:br/>
      </w:r>
      <w:r w:rsidR="00772D68">
        <w:rPr>
          <w:rFonts w:ascii="Arial" w:hAnsi="Arial" w:cs="Arial"/>
        </w:rPr>
        <w:t xml:space="preserve">UE capability </w:t>
      </w:r>
      <w:r w:rsidR="009704AB">
        <w:rPr>
          <w:rFonts w:ascii="Arial" w:hAnsi="Arial" w:cs="Arial"/>
        </w:rPr>
        <w:t xml:space="preserve">signalling </w:t>
      </w:r>
      <w:r w:rsidR="00772D68">
        <w:rPr>
          <w:rFonts w:ascii="Arial" w:hAnsi="Arial" w:cs="Arial"/>
        </w:rPr>
        <w:t xml:space="preserve">on the support of propagation delay compensation is seen as being of advantage. </w:t>
      </w:r>
    </w:p>
    <w:p w14:paraId="325C67D2" w14:textId="77F9952D" w:rsidR="006C71FF" w:rsidRDefault="00315C27" w:rsidP="00772D68">
      <w:pPr>
        <w:pStyle w:val="Header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RAN1 evaluation results on </w:t>
      </w:r>
      <w:r w:rsidR="00B62338">
        <w:rPr>
          <w:rFonts w:ascii="Arial" w:hAnsi="Arial" w:cs="Arial"/>
        </w:rPr>
        <w:t xml:space="preserve">timing </w:t>
      </w:r>
      <w:r>
        <w:rPr>
          <w:rFonts w:ascii="Arial" w:hAnsi="Arial" w:cs="Arial"/>
        </w:rPr>
        <w:t xml:space="preserve">synchronization accuracy captured in TR 38.825 are based on NR Rel-15 specifications. Therefore, the reported synchronization accuracy can be achieved without </w:t>
      </w:r>
      <w:r w:rsidR="0037179E">
        <w:rPr>
          <w:rFonts w:ascii="Arial" w:hAnsi="Arial" w:cs="Arial"/>
        </w:rPr>
        <w:t xml:space="preserve">any </w:t>
      </w:r>
      <w:r w:rsidR="00772D68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R</w:t>
      </w:r>
      <w:r w:rsidR="00772D68">
        <w:rPr>
          <w:rFonts w:ascii="Arial" w:hAnsi="Arial" w:cs="Arial"/>
        </w:rPr>
        <w:t>e</w:t>
      </w:r>
      <w:r>
        <w:rPr>
          <w:rFonts w:ascii="Arial" w:hAnsi="Arial" w:cs="Arial"/>
        </w:rPr>
        <w:t>l-16 enhancements</w:t>
      </w:r>
      <w:r w:rsidR="0037179E">
        <w:rPr>
          <w:rFonts w:ascii="Arial" w:hAnsi="Arial" w:cs="Arial"/>
        </w:rPr>
        <w:t xml:space="preserve"> (in addition to propagation delay compensation)</w:t>
      </w:r>
      <w:r>
        <w:rPr>
          <w:rFonts w:ascii="Arial" w:hAnsi="Arial" w:cs="Arial"/>
        </w:rPr>
        <w:t xml:space="preserve">. </w:t>
      </w:r>
    </w:p>
    <w:p w14:paraId="3CA779F9" w14:textId="77777777" w:rsidR="00315C27" w:rsidRDefault="00315C27" w:rsidP="00695491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64A9D9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10D77FB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695ABF2" w14:textId="01B8503D" w:rsidR="005765A9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</w:t>
      </w:r>
      <w:r w:rsidR="00695491">
        <w:rPr>
          <w:rFonts w:ascii="Arial" w:hAnsi="Arial" w:cs="Arial"/>
          <w:bCs/>
        </w:rPr>
        <w:t>8bis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695491">
        <w:rPr>
          <w:rFonts w:ascii="Arial" w:hAnsi="Arial" w:cs="Arial"/>
          <w:bCs/>
        </w:rPr>
        <w:t>4</w:t>
      </w:r>
      <w:r w:rsidRPr="007E0B99">
        <w:rPr>
          <w:rFonts w:ascii="Arial" w:hAnsi="Arial" w:cs="Arial"/>
          <w:bCs/>
        </w:rPr>
        <w:t xml:space="preserve"> - </w:t>
      </w:r>
      <w:r w:rsidR="00695491">
        <w:rPr>
          <w:rFonts w:ascii="Arial" w:hAnsi="Arial" w:cs="Arial"/>
          <w:bCs/>
        </w:rPr>
        <w:t xml:space="preserve">20 </w:t>
      </w:r>
      <w:r w:rsidR="006C71FF">
        <w:rPr>
          <w:rFonts w:ascii="Arial" w:hAnsi="Arial" w:cs="Arial"/>
          <w:bCs/>
        </w:rPr>
        <w:t>Oct</w:t>
      </w:r>
      <w:r w:rsidRPr="007E0B9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5491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695491">
        <w:rPr>
          <w:rFonts w:ascii="Arial" w:hAnsi="Arial" w:cs="Arial"/>
          <w:bCs/>
        </w:rPr>
        <w:t>CN</w:t>
      </w:r>
    </w:p>
    <w:p w14:paraId="1B428719" w14:textId="74056A85" w:rsidR="002C4F57" w:rsidRPr="007F3ADE" w:rsidRDefault="002C4F57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F3ADE">
        <w:rPr>
          <w:rFonts w:ascii="Arial" w:hAnsi="Arial" w:cs="Arial"/>
          <w:bCs/>
          <w:lang w:val="en-US"/>
        </w:rPr>
        <w:t>3GPP RAN WG1#9</w:t>
      </w:r>
      <w:r w:rsidR="00695491">
        <w:rPr>
          <w:rFonts w:ascii="Arial" w:hAnsi="Arial" w:cs="Arial"/>
          <w:bCs/>
          <w:lang w:val="en-US"/>
        </w:rPr>
        <w:t>9</w:t>
      </w:r>
      <w:r w:rsidRPr="007F3ADE">
        <w:rPr>
          <w:rFonts w:ascii="Arial" w:hAnsi="Arial" w:cs="Arial"/>
          <w:bCs/>
          <w:lang w:val="en-US"/>
        </w:rPr>
        <w:tab/>
      </w:r>
      <w:r w:rsidRPr="007F3ADE">
        <w:rPr>
          <w:rFonts w:ascii="Arial" w:hAnsi="Arial" w:cs="Arial"/>
          <w:bCs/>
          <w:lang w:val="en-US"/>
        </w:rPr>
        <w:tab/>
      </w:r>
      <w:r w:rsidR="006C71FF">
        <w:rPr>
          <w:rFonts w:ascii="Arial" w:hAnsi="Arial" w:cs="Arial"/>
          <w:bCs/>
          <w:lang w:val="en-US"/>
        </w:rPr>
        <w:t>18</w:t>
      </w:r>
      <w:r w:rsidR="007F3ADE" w:rsidRPr="007F3ADE">
        <w:rPr>
          <w:rFonts w:ascii="Arial" w:hAnsi="Arial" w:cs="Arial"/>
          <w:bCs/>
          <w:lang w:val="en-US"/>
        </w:rPr>
        <w:t xml:space="preserve"> - </w:t>
      </w:r>
      <w:r w:rsidR="006C71FF">
        <w:rPr>
          <w:rFonts w:ascii="Arial" w:hAnsi="Arial" w:cs="Arial"/>
          <w:bCs/>
          <w:lang w:val="en-US"/>
        </w:rPr>
        <w:t>22</w:t>
      </w:r>
      <w:r w:rsidR="007F3ADE" w:rsidRPr="007F3ADE">
        <w:rPr>
          <w:rFonts w:ascii="Arial" w:hAnsi="Arial" w:cs="Arial"/>
          <w:bCs/>
          <w:lang w:val="en-US"/>
        </w:rPr>
        <w:t xml:space="preserve"> </w:t>
      </w:r>
      <w:r w:rsidR="006C71FF">
        <w:rPr>
          <w:rFonts w:ascii="Arial" w:hAnsi="Arial" w:cs="Arial"/>
          <w:bCs/>
          <w:lang w:val="en-US"/>
        </w:rPr>
        <w:t>Nov</w:t>
      </w:r>
      <w:r w:rsidR="007F3ADE" w:rsidRPr="007F3ADE">
        <w:rPr>
          <w:rFonts w:ascii="Arial" w:hAnsi="Arial" w:cs="Arial"/>
          <w:bCs/>
          <w:lang w:val="en-US"/>
        </w:rPr>
        <w:t xml:space="preserve"> 2019</w:t>
      </w:r>
      <w:r w:rsidR="007F3ADE" w:rsidRPr="007F3ADE">
        <w:rPr>
          <w:rFonts w:ascii="Arial" w:hAnsi="Arial" w:cs="Arial"/>
          <w:bCs/>
          <w:lang w:val="en-US"/>
        </w:rPr>
        <w:tab/>
      </w:r>
      <w:r w:rsidR="007F3ADE" w:rsidRPr="007F3ADE">
        <w:rPr>
          <w:rFonts w:ascii="Arial" w:hAnsi="Arial" w:cs="Arial"/>
          <w:bCs/>
          <w:lang w:val="en-US"/>
        </w:rPr>
        <w:tab/>
      </w:r>
      <w:r w:rsidR="00695491">
        <w:rPr>
          <w:rFonts w:ascii="Arial" w:hAnsi="Arial" w:cs="Arial"/>
          <w:bCs/>
          <w:lang w:val="en-US"/>
        </w:rPr>
        <w:t>Reno</w:t>
      </w:r>
      <w:r w:rsidR="007F3ADE">
        <w:rPr>
          <w:rFonts w:ascii="Arial" w:hAnsi="Arial" w:cs="Arial"/>
          <w:bCs/>
          <w:lang w:val="en-US"/>
        </w:rPr>
        <w:t xml:space="preserve">, </w:t>
      </w:r>
      <w:r w:rsidR="00695491">
        <w:rPr>
          <w:rFonts w:ascii="Arial" w:hAnsi="Arial" w:cs="Arial"/>
          <w:bCs/>
          <w:lang w:val="en-US"/>
        </w:rPr>
        <w:t>US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8F430" w14:textId="77777777" w:rsidR="006771F5" w:rsidRDefault="006771F5">
      <w:r>
        <w:separator/>
      </w:r>
    </w:p>
  </w:endnote>
  <w:endnote w:type="continuationSeparator" w:id="0">
    <w:p w14:paraId="7D17E475" w14:textId="77777777" w:rsidR="006771F5" w:rsidRDefault="006771F5">
      <w:r>
        <w:continuationSeparator/>
      </w:r>
    </w:p>
  </w:endnote>
  <w:endnote w:type="continuationNotice" w:id="1">
    <w:p w14:paraId="7309EE92" w14:textId="77777777" w:rsidR="006771F5" w:rsidRDefault="006771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68F6A" w14:textId="77777777" w:rsidR="006771F5" w:rsidRDefault="006771F5">
      <w:r>
        <w:separator/>
      </w:r>
    </w:p>
  </w:footnote>
  <w:footnote w:type="continuationSeparator" w:id="0">
    <w:p w14:paraId="72C9A420" w14:textId="77777777" w:rsidR="006771F5" w:rsidRDefault="006771F5">
      <w:r>
        <w:continuationSeparator/>
      </w:r>
    </w:p>
  </w:footnote>
  <w:footnote w:type="continuationNotice" w:id="1">
    <w:p w14:paraId="70058FEE" w14:textId="77777777" w:rsidR="006771F5" w:rsidRDefault="006771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8454E4"/>
    <w:multiLevelType w:val="hybridMultilevel"/>
    <w:tmpl w:val="E9A01D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C5B03EB"/>
    <w:multiLevelType w:val="hybridMultilevel"/>
    <w:tmpl w:val="D61211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B9F1B8D"/>
    <w:multiLevelType w:val="hybridMultilevel"/>
    <w:tmpl w:val="575E0DD2"/>
    <w:lvl w:ilvl="0" w:tplc="7DC42F1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520" w:hanging="360"/>
      </w:pPr>
    </w:lvl>
    <w:lvl w:ilvl="2" w:tplc="0C07001B" w:tentative="1">
      <w:start w:val="1"/>
      <w:numFmt w:val="lowerRoman"/>
      <w:lvlText w:val="%3."/>
      <w:lvlJc w:val="right"/>
      <w:pPr>
        <w:ind w:left="3240" w:hanging="180"/>
      </w:pPr>
    </w:lvl>
    <w:lvl w:ilvl="3" w:tplc="0C07000F" w:tentative="1">
      <w:start w:val="1"/>
      <w:numFmt w:val="decimal"/>
      <w:lvlText w:val="%4."/>
      <w:lvlJc w:val="left"/>
      <w:pPr>
        <w:ind w:left="3960" w:hanging="360"/>
      </w:pPr>
    </w:lvl>
    <w:lvl w:ilvl="4" w:tplc="0C070019" w:tentative="1">
      <w:start w:val="1"/>
      <w:numFmt w:val="lowerLetter"/>
      <w:lvlText w:val="%5."/>
      <w:lvlJc w:val="left"/>
      <w:pPr>
        <w:ind w:left="4680" w:hanging="360"/>
      </w:pPr>
    </w:lvl>
    <w:lvl w:ilvl="5" w:tplc="0C07001B" w:tentative="1">
      <w:start w:val="1"/>
      <w:numFmt w:val="lowerRoman"/>
      <w:lvlText w:val="%6."/>
      <w:lvlJc w:val="right"/>
      <w:pPr>
        <w:ind w:left="5400" w:hanging="180"/>
      </w:pPr>
    </w:lvl>
    <w:lvl w:ilvl="6" w:tplc="0C07000F" w:tentative="1">
      <w:start w:val="1"/>
      <w:numFmt w:val="decimal"/>
      <w:lvlText w:val="%7."/>
      <w:lvlJc w:val="left"/>
      <w:pPr>
        <w:ind w:left="6120" w:hanging="360"/>
      </w:pPr>
    </w:lvl>
    <w:lvl w:ilvl="7" w:tplc="0C070019" w:tentative="1">
      <w:start w:val="1"/>
      <w:numFmt w:val="lowerLetter"/>
      <w:lvlText w:val="%8."/>
      <w:lvlJc w:val="left"/>
      <w:pPr>
        <w:ind w:left="6840" w:hanging="360"/>
      </w:pPr>
    </w:lvl>
    <w:lvl w:ilvl="8" w:tplc="0C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3247A46"/>
    <w:multiLevelType w:val="hybridMultilevel"/>
    <w:tmpl w:val="E71844F2"/>
    <w:lvl w:ilvl="0" w:tplc="37F293C8">
      <w:start w:val="1"/>
      <w:numFmt w:val="lowerLetter"/>
      <w:lvlText w:val="(%1)"/>
      <w:lvlJc w:val="left"/>
      <w:pPr>
        <w:ind w:left="40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740" w:hanging="360"/>
      </w:pPr>
    </w:lvl>
    <w:lvl w:ilvl="2" w:tplc="0C07001B" w:tentative="1">
      <w:start w:val="1"/>
      <w:numFmt w:val="lowerRoman"/>
      <w:lvlText w:val="%3."/>
      <w:lvlJc w:val="right"/>
      <w:pPr>
        <w:ind w:left="5460" w:hanging="180"/>
      </w:pPr>
    </w:lvl>
    <w:lvl w:ilvl="3" w:tplc="0C07000F" w:tentative="1">
      <w:start w:val="1"/>
      <w:numFmt w:val="decimal"/>
      <w:lvlText w:val="%4."/>
      <w:lvlJc w:val="left"/>
      <w:pPr>
        <w:ind w:left="6180" w:hanging="360"/>
      </w:pPr>
    </w:lvl>
    <w:lvl w:ilvl="4" w:tplc="0C070019" w:tentative="1">
      <w:start w:val="1"/>
      <w:numFmt w:val="lowerLetter"/>
      <w:lvlText w:val="%5."/>
      <w:lvlJc w:val="left"/>
      <w:pPr>
        <w:ind w:left="6900" w:hanging="360"/>
      </w:pPr>
    </w:lvl>
    <w:lvl w:ilvl="5" w:tplc="0C07001B" w:tentative="1">
      <w:start w:val="1"/>
      <w:numFmt w:val="lowerRoman"/>
      <w:lvlText w:val="%6."/>
      <w:lvlJc w:val="right"/>
      <w:pPr>
        <w:ind w:left="7620" w:hanging="180"/>
      </w:pPr>
    </w:lvl>
    <w:lvl w:ilvl="6" w:tplc="0C07000F" w:tentative="1">
      <w:start w:val="1"/>
      <w:numFmt w:val="decimal"/>
      <w:lvlText w:val="%7."/>
      <w:lvlJc w:val="left"/>
      <w:pPr>
        <w:ind w:left="8340" w:hanging="360"/>
      </w:pPr>
    </w:lvl>
    <w:lvl w:ilvl="7" w:tplc="0C070019" w:tentative="1">
      <w:start w:val="1"/>
      <w:numFmt w:val="lowerLetter"/>
      <w:lvlText w:val="%8."/>
      <w:lvlJc w:val="left"/>
      <w:pPr>
        <w:ind w:left="9060" w:hanging="360"/>
      </w:pPr>
    </w:lvl>
    <w:lvl w:ilvl="8" w:tplc="0C07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6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270C6"/>
    <w:multiLevelType w:val="hybridMultilevel"/>
    <w:tmpl w:val="6DAA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3" w15:restartNumberingAfterBreak="0">
    <w:nsid w:val="7E887C52"/>
    <w:multiLevelType w:val="hybridMultilevel"/>
    <w:tmpl w:val="632E3D34"/>
    <w:lvl w:ilvl="0" w:tplc="A3E04550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24"/>
  </w:num>
  <w:num w:numId="4">
    <w:abstractNumId w:val="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2"/>
  </w:num>
  <w:num w:numId="8">
    <w:abstractNumId w:val="37"/>
  </w:num>
  <w:num w:numId="9">
    <w:abstractNumId w:val="28"/>
  </w:num>
  <w:num w:numId="10">
    <w:abstractNumId w:val="27"/>
  </w:num>
  <w:num w:numId="11">
    <w:abstractNumId w:val="21"/>
  </w:num>
  <w:num w:numId="12">
    <w:abstractNumId w:val="23"/>
  </w:num>
  <w:num w:numId="13">
    <w:abstractNumId w:val="10"/>
  </w:num>
  <w:num w:numId="14">
    <w:abstractNumId w:val="11"/>
  </w:num>
  <w:num w:numId="15">
    <w:abstractNumId w:val="42"/>
  </w:num>
  <w:num w:numId="16">
    <w:abstractNumId w:val="35"/>
  </w:num>
  <w:num w:numId="17">
    <w:abstractNumId w:val="1"/>
  </w:num>
  <w:num w:numId="18">
    <w:abstractNumId w:val="8"/>
  </w:num>
  <w:num w:numId="19">
    <w:abstractNumId w:val="32"/>
  </w:num>
  <w:num w:numId="20">
    <w:abstractNumId w:val="0"/>
  </w:num>
  <w:num w:numId="21">
    <w:abstractNumId w:val="2"/>
  </w:num>
  <w:num w:numId="22">
    <w:abstractNumId w:val="19"/>
  </w:num>
  <w:num w:numId="23">
    <w:abstractNumId w:val="33"/>
  </w:num>
  <w:num w:numId="24">
    <w:abstractNumId w:val="22"/>
  </w:num>
  <w:num w:numId="25">
    <w:abstractNumId w:val="18"/>
  </w:num>
  <w:num w:numId="26">
    <w:abstractNumId w:val="40"/>
  </w:num>
  <w:num w:numId="27">
    <w:abstractNumId w:val="4"/>
  </w:num>
  <w:num w:numId="28">
    <w:abstractNumId w:val="26"/>
  </w:num>
  <w:num w:numId="29">
    <w:abstractNumId w:val="3"/>
  </w:num>
  <w:num w:numId="30">
    <w:abstractNumId w:val="15"/>
  </w:num>
  <w:num w:numId="31">
    <w:abstractNumId w:val="30"/>
  </w:num>
  <w:num w:numId="32">
    <w:abstractNumId w:val="20"/>
  </w:num>
  <w:num w:numId="33">
    <w:abstractNumId w:val="29"/>
  </w:num>
  <w:num w:numId="34">
    <w:abstractNumId w:val="44"/>
  </w:num>
  <w:num w:numId="35">
    <w:abstractNumId w:val="17"/>
  </w:num>
  <w:num w:numId="36">
    <w:abstractNumId w:val="13"/>
  </w:num>
  <w:num w:numId="37">
    <w:abstractNumId w:val="41"/>
  </w:num>
  <w:num w:numId="38">
    <w:abstractNumId w:val="5"/>
  </w:num>
  <w:num w:numId="39">
    <w:abstractNumId w:val="7"/>
  </w:num>
  <w:num w:numId="40">
    <w:abstractNumId w:val="43"/>
  </w:num>
  <w:num w:numId="41">
    <w:abstractNumId w:val="25"/>
  </w:num>
  <w:num w:numId="42">
    <w:abstractNumId w:val="14"/>
  </w:num>
  <w:num w:numId="43">
    <w:abstractNumId w:val="9"/>
  </w:num>
  <w:num w:numId="44">
    <w:abstractNumId w:val="38"/>
  </w:num>
  <w:num w:numId="45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623DB"/>
    <w:rsid w:val="0008287E"/>
    <w:rsid w:val="000952EF"/>
    <w:rsid w:val="000A3663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12D75"/>
    <w:rsid w:val="001275C7"/>
    <w:rsid w:val="001576BB"/>
    <w:rsid w:val="00157738"/>
    <w:rsid w:val="00165135"/>
    <w:rsid w:val="00170145"/>
    <w:rsid w:val="001725F0"/>
    <w:rsid w:val="00177DA3"/>
    <w:rsid w:val="001870DD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11563"/>
    <w:rsid w:val="00220708"/>
    <w:rsid w:val="00221ED7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44463"/>
    <w:rsid w:val="003632EE"/>
    <w:rsid w:val="0037179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3340"/>
    <w:rsid w:val="006771F5"/>
    <w:rsid w:val="006775AB"/>
    <w:rsid w:val="00695491"/>
    <w:rsid w:val="006A473B"/>
    <w:rsid w:val="006B33C4"/>
    <w:rsid w:val="006B5653"/>
    <w:rsid w:val="006C71FF"/>
    <w:rsid w:val="006D0AD1"/>
    <w:rsid w:val="006D1114"/>
    <w:rsid w:val="006D14E2"/>
    <w:rsid w:val="006D3E61"/>
    <w:rsid w:val="006E1E3C"/>
    <w:rsid w:val="006E7278"/>
    <w:rsid w:val="006F7688"/>
    <w:rsid w:val="00701A2B"/>
    <w:rsid w:val="007033EE"/>
    <w:rsid w:val="00717422"/>
    <w:rsid w:val="00727EEA"/>
    <w:rsid w:val="00733989"/>
    <w:rsid w:val="00751C0E"/>
    <w:rsid w:val="00761938"/>
    <w:rsid w:val="007631F8"/>
    <w:rsid w:val="00772D68"/>
    <w:rsid w:val="007822EF"/>
    <w:rsid w:val="00785B57"/>
    <w:rsid w:val="00787EAC"/>
    <w:rsid w:val="007A1A21"/>
    <w:rsid w:val="007A3F9C"/>
    <w:rsid w:val="007A671D"/>
    <w:rsid w:val="007E0B99"/>
    <w:rsid w:val="007E2985"/>
    <w:rsid w:val="007E700B"/>
    <w:rsid w:val="007F3ADE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3B20"/>
    <w:rsid w:val="00966C43"/>
    <w:rsid w:val="00966DFC"/>
    <w:rsid w:val="009704AB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3DE0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2338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35B14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34B39"/>
    <w:rsid w:val="00F41FBC"/>
    <w:rsid w:val="00F442E0"/>
    <w:rsid w:val="00F44F0C"/>
    <w:rsid w:val="00F54C66"/>
    <w:rsid w:val="00F54F88"/>
    <w:rsid w:val="00F85576"/>
    <w:rsid w:val="00F932F6"/>
    <w:rsid w:val="00F9779A"/>
    <w:rsid w:val="00FA04FB"/>
    <w:rsid w:val="00FA22B4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Normal"/>
    <w:rsid w:val="00695491"/>
    <w:pPr>
      <w:numPr>
        <w:numId w:val="44"/>
      </w:numPr>
      <w:spacing w:before="60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5AIRPNAIUNRU-1830940522-5839</_dlc_DocId>
    <_dlc_DocIdUrl xmlns="71c5aaf6-e6ce-465b-b873-5148d2a4c105">
      <Url>https://nokia.sharepoint.com/sites/c5g/5gradio/_layouts/15/DocIdRedir.aspx?ID=5AIRPNAIUNRU-1830940522-5839</Url>
      <Description>5AIRPNAIUNRU-1830940522-5839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ebabf6ce-2443-438c-9946-ecc878e7654a"/>
    <ds:schemaRef ds:uri="71c5aaf6-e6ce-465b-b873-5148d2a4c105"/>
    <ds:schemaRef ds:uri="http://purl.org/dc/terms/"/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3b34c8f0-1ef5-4d1e-bb66-517ce7fe73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315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Nokia;Nokia Shanghai Bell</dc:creator>
  <cp:keywords/>
  <dc:description/>
  <cp:lastModifiedBy>Hugl, Klaus (Nokia - AT/Vienna)</cp:lastModifiedBy>
  <cp:revision>10</cp:revision>
  <cp:lastPrinted>2002-04-23T00:10:00Z</cp:lastPrinted>
  <dcterms:created xsi:type="dcterms:W3CDTF">2019-07-23T12:16:00Z</dcterms:created>
  <dcterms:modified xsi:type="dcterms:W3CDTF">2019-08-16T15:45:00Z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42d695b8-a1c5-4801-97c6-08388926e6a9</vt:lpwstr>
  </property>
  <property fmtid="{D5CDD505-2E9C-101B-9397-08002B2CF9AE}" pid="4" name="AuthorIds_UIVersion_3072">
    <vt:lpwstr>234</vt:lpwstr>
  </property>
</Properties>
</file>