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5F14947B"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E525C9">
        <w:rPr>
          <w:rFonts w:ascii="Arial" w:hAnsi="Arial" w:cs="Arial"/>
          <w:b/>
          <w:sz w:val="24"/>
          <w:szCs w:val="24"/>
        </w:rPr>
        <w:t>8</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FF1D6F">
        <w:rPr>
          <w:rFonts w:ascii="Arial" w:hAnsi="Arial" w:cs="Arial"/>
          <w:b/>
          <w:sz w:val="24"/>
          <w:szCs w:val="24"/>
        </w:rPr>
        <w:t>90</w:t>
      </w:r>
      <w:r w:rsidR="00E525C9">
        <w:rPr>
          <w:rFonts w:ascii="Arial" w:hAnsi="Arial" w:cs="Arial"/>
          <w:b/>
          <w:sz w:val="24"/>
          <w:szCs w:val="24"/>
        </w:rPr>
        <w:t>8837</w:t>
      </w:r>
    </w:p>
    <w:p w14:paraId="7B06AEC4" w14:textId="16E867D2" w:rsidR="007F637A" w:rsidRDefault="00E525C9" w:rsidP="007F637A">
      <w:pPr>
        <w:tabs>
          <w:tab w:val="right" w:pos="9630"/>
        </w:tabs>
        <w:spacing w:after="0"/>
        <w:jc w:val="both"/>
        <w:rPr>
          <w:rFonts w:ascii="Arial" w:hAnsi="Arial" w:cs="Arial"/>
          <w:b/>
          <w:sz w:val="24"/>
          <w:szCs w:val="24"/>
        </w:rPr>
      </w:pPr>
      <w:r>
        <w:rPr>
          <w:rFonts w:ascii="Arial" w:hAnsi="Arial" w:cs="Arial"/>
          <w:b/>
          <w:sz w:val="24"/>
          <w:szCs w:val="24"/>
        </w:rPr>
        <w:t>26</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30</w:t>
      </w:r>
      <w:r w:rsidR="00456106">
        <w:rPr>
          <w:rFonts w:ascii="Arial" w:hAnsi="Arial" w:cs="Arial"/>
          <w:b/>
          <w:sz w:val="24"/>
          <w:szCs w:val="24"/>
          <w:vertAlign w:val="superscript"/>
        </w:rPr>
        <w:t>th</w:t>
      </w:r>
      <w:r w:rsidR="00FF1D6F">
        <w:rPr>
          <w:rFonts w:ascii="Arial" w:hAnsi="Arial" w:cs="Arial"/>
          <w:b/>
          <w:sz w:val="24"/>
          <w:szCs w:val="24"/>
        </w:rPr>
        <w:t xml:space="preserve"> </w:t>
      </w:r>
      <w:r>
        <w:rPr>
          <w:rFonts w:ascii="Arial" w:hAnsi="Arial" w:cs="Arial"/>
          <w:b/>
          <w:sz w:val="24"/>
          <w:szCs w:val="24"/>
        </w:rPr>
        <w:t>August</w:t>
      </w:r>
      <w:r w:rsidR="007F637A">
        <w:rPr>
          <w:rFonts w:ascii="Arial" w:hAnsi="Arial" w:cs="Arial"/>
          <w:b/>
          <w:sz w:val="24"/>
          <w:szCs w:val="24"/>
        </w:rPr>
        <w:t xml:space="preserve"> 201</w:t>
      </w:r>
      <w:r w:rsidR="00FF1D6F">
        <w:rPr>
          <w:rFonts w:ascii="Arial" w:hAnsi="Arial" w:cs="Arial"/>
          <w:b/>
          <w:sz w:val="24"/>
          <w:szCs w:val="24"/>
        </w:rPr>
        <w:t>9</w:t>
      </w:r>
    </w:p>
    <w:p w14:paraId="4A6B87B1" w14:textId="0DDA3873" w:rsidR="007F637A" w:rsidRPr="00FD021C" w:rsidRDefault="00E525C9" w:rsidP="007F637A">
      <w:pPr>
        <w:tabs>
          <w:tab w:val="right" w:pos="9630"/>
        </w:tabs>
        <w:spacing w:after="0"/>
        <w:jc w:val="both"/>
        <w:rPr>
          <w:rFonts w:ascii="Arial" w:hAnsi="Arial" w:cs="Arial"/>
          <w:b/>
          <w:sz w:val="24"/>
          <w:szCs w:val="24"/>
        </w:rPr>
      </w:pPr>
      <w:r>
        <w:rPr>
          <w:rFonts w:ascii="Arial" w:hAnsi="Arial"/>
          <w:b/>
          <w:sz w:val="24"/>
          <w:lang w:eastAsia="zh-CN"/>
        </w:rPr>
        <w:t>Prague</w:t>
      </w:r>
      <w:r w:rsidR="007F637A" w:rsidRPr="00AD3FE3">
        <w:rPr>
          <w:rFonts w:ascii="Arial" w:hAnsi="Arial"/>
          <w:b/>
          <w:sz w:val="24"/>
          <w:lang w:eastAsia="zh-CN"/>
        </w:rPr>
        <w:t xml:space="preserve">, </w:t>
      </w:r>
      <w:r>
        <w:rPr>
          <w:rFonts w:ascii="Arial" w:hAnsi="Arial"/>
          <w:b/>
          <w:sz w:val="24"/>
          <w:lang w:eastAsia="zh-CN"/>
        </w:rPr>
        <w:t>CZ</w:t>
      </w:r>
    </w:p>
    <w:p w14:paraId="64343616" w14:textId="77777777" w:rsidR="00E90E49" w:rsidRPr="007F637A" w:rsidRDefault="00E90E49" w:rsidP="00357380">
      <w:pPr>
        <w:pStyle w:val="3GPPHeader"/>
      </w:pPr>
    </w:p>
    <w:p w14:paraId="420BC6C1" w14:textId="34CCA47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A21323">
        <w:rPr>
          <w:sz w:val="22"/>
          <w:szCs w:val="22"/>
          <w:lang w:val="sv-FI"/>
        </w:rPr>
        <w:t>2.4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46CE164A"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Coexistence of NB-IoT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5D12B72F"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RAN#8</w:t>
      </w:r>
      <w:r w:rsidR="00E525C9">
        <w:rPr>
          <w:rFonts w:eastAsia="Batang"/>
          <w:snapToGrid w:val="0"/>
          <w:kern w:val="2"/>
          <w:sz w:val="22"/>
          <w:szCs w:val="22"/>
          <w:lang w:eastAsia="ko-KR"/>
        </w:rPr>
        <w:t>4</w:t>
      </w:r>
      <w:r w:rsidRPr="00FA0631">
        <w:rPr>
          <w:rFonts w:eastAsia="Batang"/>
          <w:snapToGrid w:val="0"/>
          <w:kern w:val="2"/>
          <w:sz w:val="22"/>
          <w:szCs w:val="22"/>
          <w:lang w:eastAsia="ko-KR"/>
        </w:rPr>
        <w:t xml:space="preserve"> meeting, a </w:t>
      </w:r>
      <w:r w:rsidR="00FF1D6F">
        <w:rPr>
          <w:rFonts w:eastAsia="Batang"/>
          <w:snapToGrid w:val="0"/>
          <w:kern w:val="2"/>
          <w:sz w:val="22"/>
          <w:szCs w:val="22"/>
          <w:lang w:eastAsia="ko-KR"/>
        </w:rPr>
        <w:t xml:space="preserve">revised </w:t>
      </w:r>
      <w:r w:rsidRPr="00FA0631">
        <w:rPr>
          <w:rFonts w:eastAsia="Batang"/>
          <w:snapToGrid w:val="0"/>
          <w:kern w:val="2"/>
          <w:sz w:val="22"/>
          <w:szCs w:val="22"/>
          <w:lang w:eastAsia="ko-KR"/>
        </w:rPr>
        <w:t xml:space="preserve">WID of </w:t>
      </w:r>
      <w:r w:rsidRPr="00FA0631">
        <w:rPr>
          <w:rFonts w:eastAsia="Batang"/>
          <w:i/>
          <w:snapToGrid w:val="0"/>
          <w:kern w:val="2"/>
          <w:sz w:val="22"/>
          <w:szCs w:val="22"/>
          <w:lang w:eastAsia="ko-KR"/>
        </w:rPr>
        <w:t>Rel-16 enhancements for NB-IoT</w:t>
      </w:r>
      <w:r w:rsidRPr="00FA0631">
        <w:rPr>
          <w:rFonts w:eastAsia="Batang"/>
          <w:snapToGrid w:val="0"/>
          <w:kern w:val="2"/>
          <w:sz w:val="22"/>
          <w:szCs w:val="22"/>
          <w:lang w:eastAsia="ko-KR"/>
        </w:rPr>
        <w:t xml:space="preserve"> [1] was approved with </w:t>
      </w:r>
      <w:r>
        <w:rPr>
          <w:rFonts w:eastAsia="Batang"/>
          <w:snapToGrid w:val="0"/>
          <w:kern w:val="2"/>
          <w:sz w:val="22"/>
          <w:szCs w:val="22"/>
          <w:lang w:eastAsia="ko-KR"/>
        </w:rPr>
        <w:t xml:space="preserve">the objective to </w:t>
      </w:r>
      <w:r w:rsidR="00E525C9">
        <w:rPr>
          <w:rFonts w:eastAsia="Batang"/>
          <w:snapToGrid w:val="0"/>
          <w:kern w:val="2"/>
          <w:sz w:val="22"/>
          <w:szCs w:val="22"/>
          <w:lang w:eastAsia="ko-KR"/>
        </w:rPr>
        <w:t>specify</w:t>
      </w:r>
      <w:r>
        <w:rPr>
          <w:rFonts w:eastAsia="Batang"/>
          <w:snapToGrid w:val="0"/>
          <w:kern w:val="2"/>
          <w:sz w:val="22"/>
          <w:szCs w:val="22"/>
          <w:lang w:eastAsia="ko-KR"/>
        </w:rPr>
        <w:t xml:space="preserve"> the </w:t>
      </w:r>
      <w:r w:rsidR="00E525C9">
        <w:rPr>
          <w:rFonts w:eastAsia="Batang"/>
          <w:snapToGrid w:val="0"/>
          <w:kern w:val="2"/>
          <w:sz w:val="22"/>
          <w:szCs w:val="22"/>
          <w:lang w:eastAsia="ko-KR"/>
        </w:rPr>
        <w:t xml:space="preserve">performance improvement for NB-IoT </w:t>
      </w:r>
      <w:r>
        <w:rPr>
          <w:rFonts w:eastAsia="Batang"/>
          <w:snapToGrid w:val="0"/>
          <w:kern w:val="2"/>
          <w:sz w:val="22"/>
          <w:szCs w:val="22"/>
          <w:lang w:eastAsia="ko-KR"/>
        </w:rPr>
        <w:t>coexistence with NR.</w:t>
      </w:r>
    </w:p>
    <w:p w14:paraId="55C5A0E6" w14:textId="77777777" w:rsidR="00FA0631" w:rsidRPr="00FA0631" w:rsidRDefault="00FA0631" w:rsidP="00FA0631">
      <w:pPr>
        <w:spacing w:after="0"/>
        <w:rPr>
          <w:rFonts w:eastAsia="宋体"/>
          <w:b/>
          <w:bCs/>
          <w:u w:val="single"/>
          <w:lang w:eastAsia="en-US"/>
        </w:rPr>
      </w:pPr>
    </w:p>
    <w:p w14:paraId="19BA7D16" w14:textId="77777777" w:rsidR="00FA0631" w:rsidRPr="00FA0631" w:rsidRDefault="00FA0631" w:rsidP="00FA0631">
      <w:pPr>
        <w:spacing w:after="120"/>
        <w:rPr>
          <w:rFonts w:eastAsia="宋体"/>
          <w:b/>
          <w:bCs/>
          <w:u w:val="single"/>
          <w:lang w:val="en-US" w:eastAsia="en-US"/>
        </w:rPr>
      </w:pPr>
      <w:bookmarkStart w:id="1" w:name="_Hlk516692042"/>
      <w:r w:rsidRPr="00FA0631">
        <w:rPr>
          <w:rFonts w:eastAsia="宋体"/>
          <w:b/>
          <w:bCs/>
          <w:u w:val="single"/>
          <w:lang w:val="en-US" w:eastAsia="en-US"/>
        </w:rPr>
        <w:t>Coexistence with NR</w:t>
      </w:r>
    </w:p>
    <w:p w14:paraId="1AF16CE4" w14:textId="36E63F25" w:rsidR="00E525C9" w:rsidRPr="00E525C9" w:rsidRDefault="00E525C9" w:rsidP="00145D38">
      <w:pPr>
        <w:numPr>
          <w:ilvl w:val="0"/>
          <w:numId w:val="33"/>
        </w:numPr>
        <w:spacing w:after="0"/>
        <w:rPr>
          <w:rFonts w:eastAsia="Batang"/>
          <w:snapToGrid w:val="0"/>
          <w:kern w:val="2"/>
          <w:sz w:val="22"/>
          <w:szCs w:val="22"/>
          <w:lang w:eastAsia="ko-KR"/>
        </w:rPr>
      </w:pPr>
      <w:r w:rsidRPr="00E525C9">
        <w:rPr>
          <w:rFonts w:eastAsia="Batang"/>
          <w:snapToGrid w:val="0"/>
          <w:kern w:val="2"/>
          <w:sz w:val="22"/>
          <w:szCs w:val="22"/>
          <w:lang w:eastAsia="ko-KR"/>
        </w:rPr>
        <w:t>Specify NB-IoT resource reservation for at least FDD/TDD NB-IoT non-anchor carriers, at least in DL, to avoid resource overlap between NR and NB-IoT when NB-IoT is deployed within an NR carrier [RAN1, RAN2].</w:t>
      </w:r>
    </w:p>
    <w:bookmarkEnd w:id="1"/>
    <w:p w14:paraId="463D44C9" w14:textId="77777777" w:rsidR="00F14E79" w:rsidRDefault="00F14E79" w:rsidP="00F14E79">
      <w:pPr>
        <w:widowControl w:val="0"/>
        <w:wordWrap w:val="0"/>
        <w:spacing w:after="120"/>
        <w:contextualSpacing/>
        <w:jc w:val="both"/>
        <w:rPr>
          <w:rFonts w:eastAsia="Batang"/>
          <w:snapToGrid w:val="0"/>
          <w:kern w:val="2"/>
          <w:sz w:val="22"/>
          <w:szCs w:val="22"/>
          <w:lang w:eastAsia="ko-KR"/>
        </w:rPr>
      </w:pPr>
    </w:p>
    <w:p w14:paraId="2262A0BE" w14:textId="5D49EF4C" w:rsidR="00FA0631" w:rsidRPr="00FA0631" w:rsidRDefault="00FA0631" w:rsidP="00FA761F">
      <w:pPr>
        <w:widowControl w:val="0"/>
        <w:wordWrap w:val="0"/>
        <w:spacing w:after="120"/>
        <w:contextualSpacing/>
        <w:jc w:val="both"/>
        <w:rPr>
          <w:rFonts w:eastAsia="Batang"/>
          <w:snapToGrid w:val="0"/>
          <w:kern w:val="2"/>
          <w:sz w:val="22"/>
          <w:szCs w:val="22"/>
          <w:lang w:eastAsia="ko-KR"/>
        </w:rPr>
      </w:pPr>
      <w:bookmarkStart w:id="2" w:name="_Ref178064866"/>
      <w:r w:rsidRPr="00FA0631">
        <w:rPr>
          <w:rFonts w:eastAsia="Batang"/>
          <w:snapToGrid w:val="0"/>
          <w:kern w:val="2"/>
          <w:sz w:val="22"/>
          <w:szCs w:val="22"/>
          <w:lang w:eastAsia="ko-KR"/>
        </w:rPr>
        <w:t xml:space="preserve">In this contribution, we </w:t>
      </w:r>
      <w:r w:rsidR="00E525C9" w:rsidRPr="00E525C9">
        <w:rPr>
          <w:rFonts w:eastAsia="Batang"/>
          <w:snapToGrid w:val="0"/>
          <w:kern w:val="2"/>
          <w:sz w:val="22"/>
          <w:szCs w:val="22"/>
          <w:lang w:eastAsia="ko-KR"/>
        </w:rPr>
        <w:t>present our views for specification improvemen</w:t>
      </w:r>
      <w:r w:rsidR="00E525C9">
        <w:rPr>
          <w:rFonts w:eastAsia="Batang"/>
          <w:snapToGrid w:val="0"/>
          <w:kern w:val="2"/>
          <w:sz w:val="22"/>
          <w:szCs w:val="22"/>
          <w:lang w:eastAsia="ko-KR"/>
        </w:rPr>
        <w:t xml:space="preserve">t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facilitating </w:t>
      </w:r>
      <w:r w:rsidR="00641D76">
        <w:rPr>
          <w:rFonts w:eastAsia="Batang"/>
          <w:snapToGrid w:val="0"/>
          <w:kern w:val="2"/>
          <w:sz w:val="22"/>
          <w:szCs w:val="22"/>
          <w:lang w:eastAsia="ko-KR"/>
        </w:rPr>
        <w:t xml:space="preserve">NB-IoT </w:t>
      </w:r>
      <w:r w:rsidRPr="00FA0631">
        <w:rPr>
          <w:rFonts w:eastAsia="Batang"/>
          <w:snapToGrid w:val="0"/>
          <w:kern w:val="2"/>
          <w:sz w:val="22"/>
          <w:szCs w:val="22"/>
          <w:lang w:eastAsia="ko-KR"/>
        </w:rPr>
        <w:t xml:space="preserve">coexistence with NR. </w:t>
      </w:r>
    </w:p>
    <w:p w14:paraId="2AAA8F83" w14:textId="3365C2EB" w:rsidR="00F14E79" w:rsidRPr="00EC7337" w:rsidRDefault="00230D18" w:rsidP="001A46BD">
      <w:pPr>
        <w:pStyle w:val="Heading1"/>
        <w:rPr>
          <w:sz w:val="28"/>
          <w:szCs w:val="28"/>
        </w:rPr>
      </w:pPr>
      <w:r>
        <w:t>2</w:t>
      </w:r>
      <w:r>
        <w:tab/>
      </w:r>
      <w:bookmarkEnd w:id="2"/>
      <w:r w:rsidR="00FA0631">
        <w:t>Discussion</w:t>
      </w:r>
    </w:p>
    <w:p w14:paraId="352B9AAB" w14:textId="043777BA" w:rsid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According to the current specification, </w:t>
      </w:r>
      <w:r>
        <w:rPr>
          <w:rFonts w:eastAsia="Batang"/>
          <w:snapToGrid w:val="0"/>
          <w:kern w:val="2"/>
          <w:sz w:val="22"/>
          <w:szCs w:val="22"/>
          <w:lang w:eastAsia="ko-KR"/>
        </w:rPr>
        <w:t>the subframe level r</w:t>
      </w:r>
      <w:r w:rsidRPr="00E525C9">
        <w:rPr>
          <w:rFonts w:eastAsia="Batang"/>
          <w:snapToGrid w:val="0"/>
          <w:kern w:val="2"/>
          <w:sz w:val="22"/>
          <w:szCs w:val="22"/>
          <w:lang w:eastAsia="ko-KR"/>
        </w:rPr>
        <w:t xml:space="preserve">esource reservation is </w:t>
      </w:r>
      <w:r>
        <w:rPr>
          <w:rFonts w:eastAsia="Batang"/>
          <w:snapToGrid w:val="0"/>
          <w:kern w:val="2"/>
          <w:sz w:val="22"/>
          <w:szCs w:val="22"/>
          <w:lang w:eastAsia="ko-KR"/>
        </w:rPr>
        <w:t>supported for FDD NB-IoT downlink and TDD NB-IoT. The valid subframes for NB-IoT transmission are indicated by a bitmap which has a size of either 10ms or 40ms dependent on</w:t>
      </w:r>
      <w:r w:rsidR="00E510A4">
        <w:rPr>
          <w:rFonts w:eastAsia="Batang"/>
          <w:snapToGrid w:val="0"/>
          <w:kern w:val="2"/>
          <w:sz w:val="22"/>
          <w:szCs w:val="22"/>
          <w:lang w:eastAsia="ko-KR"/>
        </w:rPr>
        <w:t xml:space="preserve"> the deployment mode. The set of valid subframes can be independently configured for the anchor carrier and non-anchor carrier. NB-IoT transmission is only allowed in the configured valid subframes. </w:t>
      </w:r>
      <w:r>
        <w:rPr>
          <w:rFonts w:eastAsia="Batang"/>
          <w:snapToGrid w:val="0"/>
          <w:kern w:val="2"/>
          <w:sz w:val="22"/>
          <w:szCs w:val="22"/>
          <w:lang w:eastAsia="ko-KR"/>
        </w:rPr>
        <w:t xml:space="preserve"> </w:t>
      </w:r>
    </w:p>
    <w:p w14:paraId="7FE23E25" w14:textId="77777777" w:rsidR="00E525C9" w:rsidRDefault="00E525C9" w:rsidP="00E525C9">
      <w:pPr>
        <w:widowControl w:val="0"/>
        <w:wordWrap w:val="0"/>
        <w:spacing w:after="120"/>
        <w:contextualSpacing/>
        <w:jc w:val="both"/>
        <w:rPr>
          <w:rFonts w:eastAsia="Batang"/>
          <w:snapToGrid w:val="0"/>
          <w:kern w:val="2"/>
          <w:sz w:val="22"/>
          <w:szCs w:val="22"/>
          <w:lang w:eastAsia="ko-KR"/>
        </w:rPr>
      </w:pPr>
    </w:p>
    <w:p w14:paraId="550C8166" w14:textId="5D291C64"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For improving </w:t>
      </w:r>
      <w:r w:rsidR="00E510A4">
        <w:rPr>
          <w:rFonts w:eastAsia="Batang"/>
          <w:snapToGrid w:val="0"/>
          <w:kern w:val="2"/>
          <w:sz w:val="22"/>
          <w:szCs w:val="22"/>
          <w:lang w:eastAsia="ko-KR"/>
        </w:rPr>
        <w:t xml:space="preserve">NB-IoT </w:t>
      </w:r>
      <w:r w:rsidRPr="00E525C9">
        <w:rPr>
          <w:rFonts w:eastAsia="Batang"/>
          <w:snapToGrid w:val="0"/>
          <w:kern w:val="2"/>
          <w:sz w:val="22"/>
          <w:szCs w:val="22"/>
          <w:lang w:eastAsia="ko-KR"/>
        </w:rPr>
        <w:t xml:space="preserve">coexistence with NR, </w:t>
      </w:r>
      <w:r w:rsidR="00E510A4">
        <w:rPr>
          <w:rFonts w:eastAsia="Batang"/>
          <w:snapToGrid w:val="0"/>
          <w:kern w:val="2"/>
          <w:sz w:val="22"/>
          <w:szCs w:val="22"/>
          <w:lang w:eastAsia="ko-KR"/>
        </w:rPr>
        <w:t xml:space="preserve">enhancement on </w:t>
      </w:r>
      <w:r w:rsidRPr="00E525C9">
        <w:rPr>
          <w:rFonts w:eastAsia="Batang"/>
          <w:snapToGrid w:val="0"/>
          <w:kern w:val="2"/>
          <w:sz w:val="22"/>
          <w:szCs w:val="22"/>
          <w:lang w:eastAsia="ko-KR"/>
        </w:rPr>
        <w:t xml:space="preserve">time domain resource reservation can </w:t>
      </w:r>
      <w:r w:rsidR="00E510A4">
        <w:rPr>
          <w:rFonts w:eastAsia="Batang"/>
          <w:snapToGrid w:val="0"/>
          <w:kern w:val="2"/>
          <w:sz w:val="22"/>
          <w:szCs w:val="22"/>
          <w:lang w:eastAsia="ko-KR"/>
        </w:rPr>
        <w:t xml:space="preserve">be </w:t>
      </w:r>
      <w:r w:rsidRPr="00E525C9">
        <w:rPr>
          <w:rFonts w:eastAsia="Batang"/>
          <w:snapToGrid w:val="0"/>
          <w:kern w:val="2"/>
          <w:sz w:val="22"/>
          <w:szCs w:val="22"/>
          <w:lang w:eastAsia="ko-KR"/>
        </w:rPr>
        <w:t>consider</w:t>
      </w:r>
      <w:r w:rsidR="00E510A4">
        <w:rPr>
          <w:rFonts w:eastAsia="Batang"/>
          <w:snapToGrid w:val="0"/>
          <w:kern w:val="2"/>
          <w:sz w:val="22"/>
          <w:szCs w:val="22"/>
          <w:lang w:eastAsia="ko-KR"/>
        </w:rPr>
        <w:t>ed, e.g. supporting</w:t>
      </w:r>
      <w:r w:rsidRPr="00E525C9">
        <w:rPr>
          <w:rFonts w:eastAsia="Batang"/>
          <w:snapToGrid w:val="0"/>
          <w:kern w:val="2"/>
          <w:sz w:val="22"/>
          <w:szCs w:val="22"/>
          <w:lang w:eastAsia="ko-KR"/>
        </w:rPr>
        <w:t xml:space="preserve"> </w:t>
      </w:r>
      <w:r w:rsidR="00E510A4">
        <w:rPr>
          <w:rFonts w:eastAsia="Batang"/>
          <w:snapToGrid w:val="0"/>
          <w:kern w:val="2"/>
          <w:sz w:val="22"/>
          <w:szCs w:val="22"/>
          <w:lang w:eastAsia="ko-KR"/>
        </w:rPr>
        <w:t>the symbol-level or slot-level resource reservation for NB-IoT</w:t>
      </w:r>
      <w:r w:rsidRPr="00E525C9">
        <w:rPr>
          <w:rFonts w:eastAsia="Batang"/>
          <w:snapToGrid w:val="0"/>
          <w:kern w:val="2"/>
          <w:sz w:val="22"/>
          <w:szCs w:val="22"/>
          <w:lang w:eastAsia="ko-KR"/>
        </w:rPr>
        <w:t xml:space="preserve">. In such case,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may transmit only in a portion of the subframe. It is useful in some cases when NR uses a different numerology as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e.g. 30kHz SCS. With the legacy subframe level resource reservation,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may not transmit in a subframe (e.g. subframe 2 and 7 in Figure 1 below) if the two slots of one subframe are configured with different transmission direction. </w:t>
      </w:r>
    </w:p>
    <w:p w14:paraId="5BCD1925" w14:textId="77777777" w:rsidR="00E525C9" w:rsidRPr="00E525C9" w:rsidRDefault="00E525C9" w:rsidP="00E525C9">
      <w:pPr>
        <w:widowControl w:val="0"/>
        <w:spacing w:after="120"/>
        <w:contextualSpacing/>
        <w:jc w:val="center"/>
        <w:rPr>
          <w:rFonts w:eastAsia="Batang"/>
          <w:snapToGrid w:val="0"/>
          <w:kern w:val="2"/>
          <w:sz w:val="22"/>
          <w:szCs w:val="22"/>
          <w:lang w:eastAsia="ko-KR"/>
        </w:rPr>
      </w:pPr>
      <w:r w:rsidRPr="00E525C9">
        <w:rPr>
          <w:sz w:val="22"/>
          <w:szCs w:val="22"/>
        </w:rPr>
        <w:drawing>
          <wp:inline distT="0" distB="0" distL="0" distR="0" wp14:anchorId="43DC7EA0" wp14:editId="7CF28F19">
            <wp:extent cx="6120765" cy="93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932180"/>
                    </a:xfrm>
                    <a:prstGeom prst="rect">
                      <a:avLst/>
                    </a:prstGeom>
                    <a:noFill/>
                    <a:ln>
                      <a:noFill/>
                    </a:ln>
                  </pic:spPr>
                </pic:pic>
              </a:graphicData>
            </a:graphic>
          </wp:inline>
        </w:drawing>
      </w:r>
    </w:p>
    <w:p w14:paraId="664A7A47" w14:textId="7A488D62" w:rsidR="00E525C9" w:rsidRPr="00E525C9" w:rsidRDefault="00E525C9" w:rsidP="00E525C9">
      <w:pPr>
        <w:pStyle w:val="LGTdoc1"/>
        <w:spacing w:beforeLines="0" w:before="120" w:after="220" w:afterAutospacing="0"/>
        <w:jc w:val="center"/>
        <w:rPr>
          <w:kern w:val="2"/>
          <w:sz w:val="22"/>
          <w:szCs w:val="22"/>
        </w:rPr>
      </w:pPr>
      <w:r w:rsidRPr="00E525C9">
        <w:rPr>
          <w:kern w:val="2"/>
          <w:sz w:val="22"/>
          <w:szCs w:val="22"/>
        </w:rPr>
        <w:t>Figure 1</w:t>
      </w:r>
      <w:r w:rsidRPr="00E525C9">
        <w:rPr>
          <w:b w:val="0"/>
          <w:kern w:val="2"/>
          <w:sz w:val="22"/>
          <w:szCs w:val="22"/>
        </w:rPr>
        <w:t xml:space="preserve">: Example of </w:t>
      </w:r>
      <w:r w:rsidR="00E510A4">
        <w:rPr>
          <w:b w:val="0"/>
          <w:kern w:val="2"/>
          <w:sz w:val="22"/>
          <w:szCs w:val="22"/>
        </w:rPr>
        <w:t>NB-IoT</w:t>
      </w:r>
      <w:r w:rsidRPr="00E525C9">
        <w:rPr>
          <w:b w:val="0"/>
          <w:kern w:val="2"/>
          <w:sz w:val="22"/>
          <w:szCs w:val="22"/>
        </w:rPr>
        <w:t xml:space="preserve"> coexistence with NR</w:t>
      </w:r>
    </w:p>
    <w:p w14:paraId="4A68A904" w14:textId="246BD293" w:rsidR="008041D9" w:rsidRDefault="008041D9" w:rsidP="008041D9">
      <w:pPr>
        <w:pStyle w:val="LGTdoc1"/>
        <w:spacing w:beforeLines="0" w:before="120" w:after="220" w:afterAutospacing="0"/>
        <w:rPr>
          <w:sz w:val="22"/>
          <w:szCs w:val="22"/>
          <w:u w:val="single"/>
        </w:rPr>
      </w:pPr>
      <w:r>
        <w:rPr>
          <w:sz w:val="22"/>
          <w:szCs w:val="22"/>
          <w:u w:val="single"/>
        </w:rPr>
        <w:t>Proposal 1</w:t>
      </w:r>
      <w:r w:rsidRPr="0068319D">
        <w:rPr>
          <w:sz w:val="22"/>
          <w:szCs w:val="22"/>
          <w:u w:val="single"/>
        </w:rPr>
        <w:t>:</w:t>
      </w:r>
      <w:r w:rsidRPr="0068319D">
        <w:rPr>
          <w:sz w:val="22"/>
          <w:szCs w:val="22"/>
        </w:rPr>
        <w:t xml:space="preserve"> </w:t>
      </w:r>
      <w:r>
        <w:rPr>
          <w:sz w:val="22"/>
          <w:szCs w:val="22"/>
        </w:rPr>
        <w:t>Support v</w:t>
      </w:r>
      <w:r>
        <w:rPr>
          <w:sz w:val="22"/>
          <w:szCs w:val="22"/>
        </w:rPr>
        <w:t>alid UL subframe configuration also for FDD NB-IoT for coexistence with NR</w:t>
      </w:r>
    </w:p>
    <w:p w14:paraId="74B477E6" w14:textId="77777777" w:rsidR="008041D9" w:rsidRDefault="008041D9" w:rsidP="00E525C9">
      <w:pPr>
        <w:widowControl w:val="0"/>
        <w:wordWrap w:val="0"/>
        <w:spacing w:after="120"/>
        <w:contextualSpacing/>
        <w:jc w:val="both"/>
        <w:rPr>
          <w:rFonts w:eastAsia="Batang"/>
          <w:snapToGrid w:val="0"/>
          <w:kern w:val="2"/>
          <w:sz w:val="22"/>
          <w:szCs w:val="22"/>
          <w:lang w:eastAsia="ko-KR"/>
        </w:rPr>
      </w:pPr>
    </w:p>
    <w:p w14:paraId="5241EDD4" w14:textId="3A7D51B6"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The finer granularity resource reservation is not backward compatible, and it may not be applied to broadcast </w:t>
      </w:r>
      <w:r w:rsidRPr="00E525C9">
        <w:rPr>
          <w:rFonts w:eastAsia="Batang"/>
          <w:snapToGrid w:val="0"/>
          <w:kern w:val="2"/>
          <w:sz w:val="22"/>
          <w:szCs w:val="22"/>
          <w:lang w:eastAsia="ko-KR"/>
        </w:rPr>
        <w:lastRenderedPageBreak/>
        <w:t xml:space="preserve">DL transmission. The network configures finer granularity resources for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transmission based on UE capability. If UE is capable of finer granularity resource reservation, the UE specific RRC signalling can be used to configure the time domain resource of the slot-level or symbol-level granularity. Generally, there could be two alternatives for UE specific resource configuration. For Alt. 1, independent configuration from the legacy subframe level resource reservation is used. That is, an invalid subframe indicated by the legacy valid subframe configuration may be configured as valid resource by UE specific RRC signalling, or vice versa. Alt. 2 is to further configure the invalid resources indicated by the legacy valid subframe configuration as UE specific valid resources. Compared to Alt. 1, the benefit is to reduce the signalling overhead for UE specific resource configuration, especially when the symbol level resource reservation is considered. </w:t>
      </w:r>
    </w:p>
    <w:p w14:paraId="464DB768" w14:textId="37013B48" w:rsidR="00E525C9" w:rsidRPr="00E525C9" w:rsidRDefault="00E525C9" w:rsidP="00E525C9">
      <w:pPr>
        <w:pStyle w:val="LGTdoc1"/>
        <w:spacing w:beforeLines="0" w:before="120" w:after="0" w:afterAutospacing="0"/>
        <w:rPr>
          <w:sz w:val="22"/>
          <w:szCs w:val="22"/>
        </w:rPr>
      </w:pPr>
      <w:r w:rsidRPr="00E525C9">
        <w:rPr>
          <w:sz w:val="22"/>
          <w:szCs w:val="22"/>
          <w:u w:val="single"/>
        </w:rPr>
        <w:t xml:space="preserve">Proposal </w:t>
      </w:r>
      <w:r w:rsidR="008041D9">
        <w:rPr>
          <w:sz w:val="22"/>
          <w:szCs w:val="22"/>
          <w:u w:val="single"/>
        </w:rPr>
        <w:t>2</w:t>
      </w:r>
      <w:r w:rsidRPr="00E525C9">
        <w:rPr>
          <w:sz w:val="22"/>
          <w:szCs w:val="22"/>
          <w:u w:val="single"/>
        </w:rPr>
        <w:t>:</w:t>
      </w:r>
      <w:r w:rsidRPr="00E525C9">
        <w:rPr>
          <w:sz w:val="22"/>
          <w:szCs w:val="22"/>
        </w:rPr>
        <w:t xml:space="preserve"> For finer granularity resource reservation for </w:t>
      </w:r>
      <w:r w:rsidR="00E510A4">
        <w:rPr>
          <w:sz w:val="22"/>
          <w:szCs w:val="22"/>
        </w:rPr>
        <w:t>NB-IoT</w:t>
      </w:r>
      <w:r w:rsidRPr="00E525C9">
        <w:rPr>
          <w:sz w:val="22"/>
          <w:szCs w:val="22"/>
        </w:rPr>
        <w:t xml:space="preserve"> in Rel-16, down-select between the following two options:</w:t>
      </w:r>
    </w:p>
    <w:p w14:paraId="2E81DF02" w14:textId="77777777" w:rsidR="00E525C9" w:rsidRPr="00E525C9" w:rsidRDefault="00E525C9" w:rsidP="00E525C9">
      <w:pPr>
        <w:pStyle w:val="LGTdoc1"/>
        <w:numPr>
          <w:ilvl w:val="0"/>
          <w:numId w:val="40"/>
        </w:numPr>
        <w:spacing w:beforeLines="0" w:before="120" w:after="0" w:afterAutospacing="0"/>
        <w:rPr>
          <w:sz w:val="22"/>
          <w:szCs w:val="22"/>
        </w:rPr>
      </w:pPr>
      <w:r w:rsidRPr="00E525C9">
        <w:rPr>
          <w:sz w:val="22"/>
          <w:szCs w:val="22"/>
        </w:rPr>
        <w:t>Option 1: Independent configuration from legacy subframe level resource reservation</w:t>
      </w:r>
    </w:p>
    <w:p w14:paraId="47551B7B" w14:textId="77777777" w:rsidR="00E525C9" w:rsidRPr="00E525C9" w:rsidRDefault="00E525C9" w:rsidP="00E525C9">
      <w:pPr>
        <w:pStyle w:val="LGTdoc1"/>
        <w:numPr>
          <w:ilvl w:val="0"/>
          <w:numId w:val="40"/>
        </w:numPr>
        <w:spacing w:beforeLines="0" w:before="120" w:after="220" w:afterAutospacing="0"/>
        <w:rPr>
          <w:sz w:val="22"/>
          <w:szCs w:val="22"/>
        </w:rPr>
      </w:pPr>
      <w:r w:rsidRPr="00E525C9">
        <w:rPr>
          <w:sz w:val="22"/>
          <w:szCs w:val="22"/>
        </w:rPr>
        <w:t>Option 2: Consider only invalid subframes from legacy subframe level resource reservation</w:t>
      </w:r>
    </w:p>
    <w:p w14:paraId="270C09AA" w14:textId="5DEE7AA3"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According to the WID [1], </w:t>
      </w:r>
      <w:r w:rsidR="008041D9">
        <w:rPr>
          <w:rFonts w:eastAsia="Batang"/>
          <w:snapToGrid w:val="0"/>
          <w:kern w:val="2"/>
          <w:sz w:val="22"/>
          <w:szCs w:val="22"/>
          <w:lang w:eastAsia="ko-KR"/>
        </w:rPr>
        <w:t xml:space="preserve">enhanced time domain </w:t>
      </w:r>
      <w:r w:rsidRPr="00E525C9">
        <w:rPr>
          <w:rFonts w:eastAsia="Batang"/>
          <w:snapToGrid w:val="0"/>
          <w:kern w:val="2"/>
          <w:sz w:val="22"/>
          <w:szCs w:val="22"/>
          <w:lang w:eastAsia="ko-KR"/>
        </w:rPr>
        <w:t xml:space="preserve">resource reservation is supported at least in downlink. As seen from the above, the benefit of finer granularity resource reservation is to improve resource utilization when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is deployed within an NR carrier using a different numerology. Therefore, it is also beneficial in uplink.  </w:t>
      </w:r>
    </w:p>
    <w:p w14:paraId="13DB7948" w14:textId="0E993F51" w:rsidR="00E525C9" w:rsidRPr="00E525C9" w:rsidRDefault="00E525C9" w:rsidP="00E525C9">
      <w:pPr>
        <w:pStyle w:val="LGTdoc1"/>
        <w:spacing w:beforeLines="0" w:before="120" w:after="0" w:afterAutospacing="0"/>
        <w:rPr>
          <w:sz w:val="22"/>
          <w:szCs w:val="22"/>
        </w:rPr>
      </w:pPr>
      <w:r w:rsidRPr="00E525C9">
        <w:rPr>
          <w:sz w:val="22"/>
          <w:szCs w:val="22"/>
          <w:u w:val="single"/>
        </w:rPr>
        <w:t xml:space="preserve">Proposal </w:t>
      </w:r>
      <w:r w:rsidR="008041D9">
        <w:rPr>
          <w:sz w:val="22"/>
          <w:szCs w:val="22"/>
          <w:u w:val="single"/>
        </w:rPr>
        <w:t>3</w:t>
      </w:r>
      <w:r w:rsidRPr="00E525C9">
        <w:rPr>
          <w:sz w:val="22"/>
          <w:szCs w:val="22"/>
          <w:u w:val="single"/>
        </w:rPr>
        <w:t>:</w:t>
      </w:r>
      <w:r w:rsidRPr="00E525C9">
        <w:rPr>
          <w:sz w:val="22"/>
          <w:szCs w:val="22"/>
        </w:rPr>
        <w:t xml:space="preserve"> Finer granularity resource reservation for </w:t>
      </w:r>
      <w:r w:rsidR="00E510A4">
        <w:rPr>
          <w:sz w:val="22"/>
          <w:szCs w:val="22"/>
        </w:rPr>
        <w:t>NB-I</w:t>
      </w:r>
      <w:r w:rsidR="008041D9">
        <w:rPr>
          <w:sz w:val="22"/>
          <w:szCs w:val="22"/>
        </w:rPr>
        <w:t>o</w:t>
      </w:r>
      <w:r w:rsidR="00E510A4">
        <w:rPr>
          <w:sz w:val="22"/>
          <w:szCs w:val="22"/>
        </w:rPr>
        <w:t>T</w:t>
      </w:r>
      <w:r w:rsidRPr="00E525C9">
        <w:rPr>
          <w:sz w:val="22"/>
          <w:szCs w:val="22"/>
        </w:rPr>
        <w:t xml:space="preserve"> is also supported in the uplink</w:t>
      </w:r>
    </w:p>
    <w:p w14:paraId="65C86D4F" w14:textId="77777777" w:rsidR="00E525C9" w:rsidRPr="00E525C9" w:rsidRDefault="00E525C9" w:rsidP="00E525C9">
      <w:pPr>
        <w:widowControl w:val="0"/>
        <w:wordWrap w:val="0"/>
        <w:spacing w:after="120"/>
        <w:contextualSpacing/>
        <w:jc w:val="both"/>
        <w:rPr>
          <w:rFonts w:eastAsia="Batang"/>
          <w:snapToGrid w:val="0"/>
          <w:kern w:val="2"/>
          <w:sz w:val="22"/>
          <w:szCs w:val="22"/>
          <w:lang w:eastAsia="ko-KR"/>
        </w:rPr>
      </w:pPr>
    </w:p>
    <w:p w14:paraId="55166BB4" w14:textId="47CDF80C"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Generally,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resource reservation is semi-statically configured. In some cases, e.g. when dynamic TDD is used in NR, dynamic resource reservation may be beneficial. In such case, DCI signalling can be used to dynamically indicate which resources are used for the scheduled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transmission, i.e., alternating between the subframe level and finer granularity resource reservation to avoid collision with NR. As another example, if NR schedules an aperiodic transmission (e.g. aperiodic CSI-RS/IMR) in a slot that is part of reserved finer granularity resources for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the </w:t>
      </w:r>
      <w:proofErr w:type="spellStart"/>
      <w:r w:rsidRPr="00E525C9">
        <w:rPr>
          <w:rFonts w:eastAsia="Batang"/>
          <w:snapToGrid w:val="0"/>
          <w:kern w:val="2"/>
          <w:sz w:val="22"/>
          <w:szCs w:val="22"/>
          <w:lang w:eastAsia="ko-KR"/>
        </w:rPr>
        <w:t>eNB</w:t>
      </w:r>
      <w:proofErr w:type="spellEnd"/>
      <w:r w:rsidRPr="00E525C9">
        <w:rPr>
          <w:rFonts w:eastAsia="Batang"/>
          <w:snapToGrid w:val="0"/>
          <w:kern w:val="2"/>
          <w:sz w:val="22"/>
          <w:szCs w:val="22"/>
          <w:lang w:eastAsia="ko-KR"/>
        </w:rPr>
        <w:t xml:space="preserve"> may request a fallback to legacy subframe level resources for scheduling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to avoid collision with NR.</w:t>
      </w:r>
    </w:p>
    <w:p w14:paraId="582EC9D5" w14:textId="3FF0CC05" w:rsidR="00E525C9" w:rsidRPr="00E525C9" w:rsidRDefault="00E525C9" w:rsidP="00E525C9">
      <w:pPr>
        <w:pStyle w:val="LGTdoc1"/>
        <w:spacing w:beforeLines="0" w:before="120" w:after="220" w:afterAutospacing="0"/>
        <w:rPr>
          <w:sz w:val="22"/>
          <w:szCs w:val="22"/>
        </w:rPr>
      </w:pPr>
      <w:r w:rsidRPr="00E525C9">
        <w:rPr>
          <w:sz w:val="22"/>
          <w:szCs w:val="22"/>
          <w:u w:val="single"/>
        </w:rPr>
        <w:t xml:space="preserve">Proposal </w:t>
      </w:r>
      <w:r w:rsidR="008041D9">
        <w:rPr>
          <w:sz w:val="22"/>
          <w:szCs w:val="22"/>
          <w:u w:val="single"/>
        </w:rPr>
        <w:t>4</w:t>
      </w:r>
      <w:r w:rsidRPr="00E525C9">
        <w:rPr>
          <w:sz w:val="22"/>
          <w:szCs w:val="22"/>
          <w:u w:val="single"/>
        </w:rPr>
        <w:t>:</w:t>
      </w:r>
      <w:r w:rsidRPr="00E525C9">
        <w:rPr>
          <w:sz w:val="22"/>
          <w:szCs w:val="22"/>
        </w:rPr>
        <w:t xml:space="preserve"> For unicast transmission, dynamic DCI signalling can be used to indicate which reserved resources are used for the scheduled </w:t>
      </w:r>
      <w:r w:rsidR="00E510A4">
        <w:rPr>
          <w:sz w:val="22"/>
          <w:szCs w:val="22"/>
        </w:rPr>
        <w:t>NB-I</w:t>
      </w:r>
      <w:r w:rsidR="008041D9">
        <w:rPr>
          <w:sz w:val="22"/>
          <w:szCs w:val="22"/>
        </w:rPr>
        <w:t>o</w:t>
      </w:r>
      <w:r w:rsidR="00E510A4">
        <w:rPr>
          <w:sz w:val="22"/>
          <w:szCs w:val="22"/>
        </w:rPr>
        <w:t>T</w:t>
      </w:r>
      <w:r w:rsidRPr="00E525C9">
        <w:rPr>
          <w:sz w:val="22"/>
          <w:szCs w:val="22"/>
        </w:rPr>
        <w:t xml:space="preserve"> transmission </w:t>
      </w:r>
    </w:p>
    <w:p w14:paraId="6B084D0C" w14:textId="488CABC1" w:rsid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In case of finer granularity resource reservation,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transmission in the reserved resources need to be defined. Either dropping or postponing can be considered. Postponing is now used for the subframe level resource reservation according to the current specification, so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transmission in an invalid subframe is postponed to the next available valid subframe. Simple extension to the finer granularity resource reservation is not good especially for the symbol-level resource reservation. This is because </w:t>
      </w:r>
      <w:r w:rsidR="008041D9">
        <w:rPr>
          <w:rFonts w:eastAsia="Batang"/>
          <w:snapToGrid w:val="0"/>
          <w:kern w:val="2"/>
          <w:sz w:val="22"/>
          <w:szCs w:val="22"/>
          <w:lang w:eastAsia="ko-KR"/>
        </w:rPr>
        <w:t>CRS</w:t>
      </w:r>
      <w:r w:rsidRPr="00E525C9">
        <w:rPr>
          <w:rFonts w:eastAsia="Batang"/>
          <w:snapToGrid w:val="0"/>
          <w:kern w:val="2"/>
          <w:sz w:val="22"/>
          <w:szCs w:val="22"/>
          <w:lang w:eastAsia="ko-KR"/>
        </w:rPr>
        <w:t xml:space="preserve"> and/or </w:t>
      </w:r>
      <w:r w:rsidR="008041D9">
        <w:rPr>
          <w:rFonts w:eastAsia="Batang"/>
          <w:snapToGrid w:val="0"/>
          <w:kern w:val="2"/>
          <w:sz w:val="22"/>
          <w:szCs w:val="22"/>
          <w:lang w:eastAsia="ko-KR"/>
        </w:rPr>
        <w:t>N</w:t>
      </w:r>
      <w:r w:rsidRPr="00E525C9">
        <w:rPr>
          <w:rFonts w:eastAsia="Batang"/>
          <w:snapToGrid w:val="0"/>
          <w:kern w:val="2"/>
          <w:sz w:val="22"/>
          <w:szCs w:val="22"/>
          <w:lang w:eastAsia="ko-KR"/>
        </w:rPr>
        <w:t xml:space="preserve">RS may be presented on some symbols in a slot but not others, and postponing transmission to next available symbol is rather complicated. If the number of reserved symbols in a slot is small, the performance loss due to puncturing on the reserved symbols is not significant. Therefore, dropping is preferred than postponing in such case. However, for the slot-level resource reservation, postponing can still be considered to avoid performance loss. </w:t>
      </w:r>
    </w:p>
    <w:p w14:paraId="1601CA5F" w14:textId="32BF2C03"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 </w:t>
      </w:r>
    </w:p>
    <w:p w14:paraId="515D5095" w14:textId="200BDBA4" w:rsidR="00CA01FF"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b/>
          <w:snapToGrid w:val="0"/>
          <w:sz w:val="22"/>
          <w:szCs w:val="22"/>
          <w:u w:val="single"/>
          <w:lang w:eastAsia="ko-KR"/>
        </w:rPr>
        <w:t xml:space="preserve">Proposal </w:t>
      </w:r>
      <w:r w:rsidR="008041D9">
        <w:rPr>
          <w:rFonts w:eastAsia="Batang"/>
          <w:b/>
          <w:snapToGrid w:val="0"/>
          <w:sz w:val="22"/>
          <w:szCs w:val="22"/>
          <w:u w:val="single"/>
          <w:lang w:eastAsia="ko-KR"/>
        </w:rPr>
        <w:t>5</w:t>
      </w:r>
      <w:r w:rsidRPr="00E525C9">
        <w:rPr>
          <w:sz w:val="22"/>
          <w:szCs w:val="22"/>
          <w:u w:val="single"/>
        </w:rPr>
        <w:t>:</w:t>
      </w:r>
      <w:r w:rsidRPr="00E525C9">
        <w:rPr>
          <w:sz w:val="22"/>
          <w:szCs w:val="22"/>
        </w:rPr>
        <w:t xml:space="preserve"> </w:t>
      </w:r>
      <w:r w:rsidR="00E510A4">
        <w:rPr>
          <w:rFonts w:eastAsia="Batang"/>
          <w:b/>
          <w:snapToGrid w:val="0"/>
          <w:sz w:val="22"/>
          <w:szCs w:val="22"/>
          <w:lang w:eastAsia="ko-KR"/>
        </w:rPr>
        <w:t>NB-I</w:t>
      </w:r>
      <w:r w:rsidR="008041D9">
        <w:rPr>
          <w:rFonts w:eastAsia="Batang"/>
          <w:b/>
          <w:snapToGrid w:val="0"/>
          <w:sz w:val="22"/>
          <w:szCs w:val="22"/>
          <w:lang w:eastAsia="ko-KR"/>
        </w:rPr>
        <w:t>o</w:t>
      </w:r>
      <w:r w:rsidR="00E510A4">
        <w:rPr>
          <w:rFonts w:eastAsia="Batang"/>
          <w:b/>
          <w:snapToGrid w:val="0"/>
          <w:sz w:val="22"/>
          <w:szCs w:val="22"/>
          <w:lang w:eastAsia="ko-KR"/>
        </w:rPr>
        <w:t>T</w:t>
      </w:r>
      <w:r w:rsidRPr="00E525C9">
        <w:rPr>
          <w:rFonts w:eastAsia="Batang"/>
          <w:b/>
          <w:snapToGrid w:val="0"/>
          <w:sz w:val="22"/>
          <w:szCs w:val="22"/>
          <w:lang w:eastAsia="ko-KR"/>
        </w:rPr>
        <w:t xml:space="preserve"> transmission is postponed for the slot-level reserved resources</w:t>
      </w:r>
      <w:r w:rsidR="002F2CAE" w:rsidRPr="00E525C9">
        <w:rPr>
          <w:rFonts w:eastAsia="Batang"/>
          <w:snapToGrid w:val="0"/>
          <w:kern w:val="2"/>
          <w:sz w:val="22"/>
          <w:szCs w:val="22"/>
          <w:lang w:eastAsia="ko-KR"/>
        </w:rPr>
        <w:t xml:space="preserve"> </w:t>
      </w:r>
    </w:p>
    <w:p w14:paraId="17044A31" w14:textId="1A9EF166" w:rsidR="00E525C9" w:rsidRDefault="00E525C9" w:rsidP="00E525C9">
      <w:pPr>
        <w:widowControl w:val="0"/>
        <w:wordWrap w:val="0"/>
        <w:spacing w:after="120"/>
        <w:contextualSpacing/>
        <w:jc w:val="both"/>
        <w:rPr>
          <w:rFonts w:eastAsia="Batang"/>
          <w:snapToGrid w:val="0"/>
          <w:kern w:val="2"/>
          <w:sz w:val="22"/>
          <w:szCs w:val="22"/>
          <w:lang w:eastAsia="ko-KR"/>
        </w:rPr>
      </w:pPr>
    </w:p>
    <w:p w14:paraId="527BA53C" w14:textId="179867EF" w:rsidR="002037A4" w:rsidRDefault="00EB2F67" w:rsidP="002037A4">
      <w:pPr>
        <w:pStyle w:val="Heading1"/>
      </w:pPr>
      <w:r>
        <w:t>3</w:t>
      </w:r>
      <w:r w:rsidR="002037A4">
        <w:tab/>
        <w:t>Summary</w:t>
      </w:r>
    </w:p>
    <w:p w14:paraId="4ADA3184" w14:textId="02CB9074"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EB2F67">
        <w:rPr>
          <w:rFonts w:eastAsia="Batang"/>
          <w:snapToGrid w:val="0"/>
          <w:kern w:val="2"/>
          <w:sz w:val="22"/>
          <w:szCs w:val="22"/>
          <w:lang w:eastAsia="ko-KR"/>
        </w:rPr>
        <w:t xml:space="preserve">discuss the potential </w:t>
      </w:r>
      <w:r w:rsidR="008041D9">
        <w:rPr>
          <w:rFonts w:eastAsia="Batang"/>
          <w:snapToGrid w:val="0"/>
          <w:kern w:val="2"/>
          <w:sz w:val="22"/>
          <w:szCs w:val="22"/>
          <w:lang w:eastAsia="ko-KR"/>
        </w:rPr>
        <w:t>specification enhancement</w:t>
      </w:r>
      <w:r>
        <w:rPr>
          <w:rFonts w:eastAsia="Batang" w:hint="eastAsia"/>
          <w:snapToGrid w:val="0"/>
          <w:kern w:val="2"/>
          <w:sz w:val="22"/>
          <w:szCs w:val="22"/>
          <w:lang w:eastAsia="ko-KR"/>
        </w:rPr>
        <w:t xml:space="preserve"> </w:t>
      </w:r>
      <w:r w:rsidR="00EB2F67">
        <w:rPr>
          <w:rFonts w:eastAsia="Batang"/>
          <w:snapToGrid w:val="0"/>
          <w:kern w:val="2"/>
          <w:sz w:val="22"/>
          <w:szCs w:val="22"/>
          <w:lang w:eastAsia="ko-KR"/>
        </w:rPr>
        <w:t xml:space="preserve">for efficient coexistence </w:t>
      </w:r>
      <w:r>
        <w:rPr>
          <w:rFonts w:eastAsia="Batang"/>
          <w:snapToGrid w:val="0"/>
          <w:kern w:val="2"/>
          <w:sz w:val="22"/>
          <w:szCs w:val="22"/>
          <w:lang w:eastAsia="ko-KR"/>
        </w:rPr>
        <w:t xml:space="preserve">of NB-IoT </w:t>
      </w:r>
      <w:r w:rsidR="00EB2F67">
        <w:rPr>
          <w:rFonts w:eastAsia="Batang"/>
          <w:snapToGrid w:val="0"/>
          <w:kern w:val="2"/>
          <w:sz w:val="22"/>
          <w:szCs w:val="22"/>
          <w:lang w:eastAsia="ko-KR"/>
        </w:rPr>
        <w:t>with NR</w:t>
      </w:r>
      <w:r>
        <w:rPr>
          <w:rFonts w:eastAsia="Batang"/>
          <w:snapToGrid w:val="0"/>
          <w:kern w:val="2"/>
          <w:sz w:val="22"/>
          <w:szCs w:val="22"/>
          <w:lang w:eastAsia="ko-KR"/>
        </w:rPr>
        <w:t>.</w:t>
      </w:r>
      <w:r w:rsidR="001D52D8">
        <w:rPr>
          <w:rFonts w:eastAsia="Batang"/>
          <w:snapToGrid w:val="0"/>
          <w:kern w:val="2"/>
          <w:sz w:val="22"/>
          <w:szCs w:val="22"/>
          <w:lang w:eastAsia="ko-KR"/>
        </w:rPr>
        <w:t xml:space="preserve"> We have the following </w:t>
      </w:r>
      <w:r>
        <w:rPr>
          <w:rFonts w:eastAsia="Batang" w:hint="eastAsia"/>
          <w:snapToGrid w:val="0"/>
          <w:kern w:val="2"/>
          <w:sz w:val="22"/>
          <w:szCs w:val="22"/>
          <w:lang w:eastAsia="ko-KR"/>
        </w:rPr>
        <w:t>proposals.</w:t>
      </w:r>
    </w:p>
    <w:p w14:paraId="03868A76" w14:textId="388460C5" w:rsidR="008041D9" w:rsidRDefault="008041D9" w:rsidP="008041D9">
      <w:pPr>
        <w:pStyle w:val="LGTdoc1"/>
        <w:spacing w:beforeLines="0" w:before="120" w:after="220" w:afterAutospacing="0"/>
        <w:rPr>
          <w:sz w:val="22"/>
          <w:szCs w:val="22"/>
        </w:rPr>
      </w:pPr>
      <w:bookmarkStart w:id="3" w:name="_In-sequence_SDU_delivery"/>
      <w:bookmarkEnd w:id="3"/>
      <w:r>
        <w:rPr>
          <w:sz w:val="22"/>
          <w:szCs w:val="22"/>
          <w:u w:val="single"/>
        </w:rPr>
        <w:t>Proposal 1</w:t>
      </w:r>
      <w:r w:rsidRPr="0068319D">
        <w:rPr>
          <w:sz w:val="22"/>
          <w:szCs w:val="22"/>
          <w:u w:val="single"/>
        </w:rPr>
        <w:t>:</w:t>
      </w:r>
      <w:r w:rsidRPr="0068319D">
        <w:rPr>
          <w:sz w:val="22"/>
          <w:szCs w:val="22"/>
        </w:rPr>
        <w:t xml:space="preserve"> </w:t>
      </w:r>
      <w:r>
        <w:rPr>
          <w:sz w:val="22"/>
          <w:szCs w:val="22"/>
        </w:rPr>
        <w:t>Support valid UL subframe configuration also for FDD NB-IoT for coexistence with NR</w:t>
      </w:r>
    </w:p>
    <w:p w14:paraId="7B3CCF0D" w14:textId="77777777" w:rsidR="008041D9" w:rsidRPr="00E525C9" w:rsidRDefault="008041D9" w:rsidP="008041D9">
      <w:pPr>
        <w:pStyle w:val="LGTdoc1"/>
        <w:spacing w:beforeLines="0" w:before="120" w:after="0" w:afterAutospacing="0"/>
        <w:rPr>
          <w:sz w:val="22"/>
          <w:szCs w:val="22"/>
        </w:rPr>
      </w:pPr>
      <w:r w:rsidRPr="00E525C9">
        <w:rPr>
          <w:sz w:val="22"/>
          <w:szCs w:val="22"/>
          <w:u w:val="single"/>
        </w:rPr>
        <w:lastRenderedPageBreak/>
        <w:t xml:space="preserve">Proposal </w:t>
      </w:r>
      <w:r>
        <w:rPr>
          <w:sz w:val="22"/>
          <w:szCs w:val="22"/>
          <w:u w:val="single"/>
        </w:rPr>
        <w:t>2</w:t>
      </w:r>
      <w:r w:rsidRPr="00E525C9">
        <w:rPr>
          <w:sz w:val="22"/>
          <w:szCs w:val="22"/>
          <w:u w:val="single"/>
        </w:rPr>
        <w:t>:</w:t>
      </w:r>
      <w:r w:rsidRPr="00E525C9">
        <w:rPr>
          <w:sz w:val="22"/>
          <w:szCs w:val="22"/>
        </w:rPr>
        <w:t xml:space="preserve"> For finer granularity resource reservation for </w:t>
      </w:r>
      <w:r>
        <w:rPr>
          <w:sz w:val="22"/>
          <w:szCs w:val="22"/>
        </w:rPr>
        <w:t>NB-IoT</w:t>
      </w:r>
      <w:r w:rsidRPr="00E525C9">
        <w:rPr>
          <w:sz w:val="22"/>
          <w:szCs w:val="22"/>
        </w:rPr>
        <w:t xml:space="preserve"> in Rel-16, down-select between the following two options:</w:t>
      </w:r>
    </w:p>
    <w:p w14:paraId="66E00E78" w14:textId="77777777" w:rsidR="008041D9" w:rsidRPr="00E525C9" w:rsidRDefault="008041D9" w:rsidP="008041D9">
      <w:pPr>
        <w:pStyle w:val="LGTdoc1"/>
        <w:numPr>
          <w:ilvl w:val="0"/>
          <w:numId w:val="40"/>
        </w:numPr>
        <w:spacing w:beforeLines="0" w:before="120" w:after="0" w:afterAutospacing="0"/>
        <w:rPr>
          <w:sz w:val="22"/>
          <w:szCs w:val="22"/>
        </w:rPr>
      </w:pPr>
      <w:r w:rsidRPr="00E525C9">
        <w:rPr>
          <w:sz w:val="22"/>
          <w:szCs w:val="22"/>
        </w:rPr>
        <w:t>Option 1: Independent configuration from legacy subframe level resource reservation</w:t>
      </w:r>
    </w:p>
    <w:p w14:paraId="3C980F66" w14:textId="77777777" w:rsidR="008041D9" w:rsidRPr="00E525C9" w:rsidRDefault="008041D9" w:rsidP="008041D9">
      <w:pPr>
        <w:pStyle w:val="LGTdoc1"/>
        <w:numPr>
          <w:ilvl w:val="0"/>
          <w:numId w:val="40"/>
        </w:numPr>
        <w:spacing w:beforeLines="0" w:before="120" w:after="220" w:afterAutospacing="0"/>
        <w:rPr>
          <w:sz w:val="22"/>
          <w:szCs w:val="22"/>
        </w:rPr>
      </w:pPr>
      <w:r w:rsidRPr="00E525C9">
        <w:rPr>
          <w:sz w:val="22"/>
          <w:szCs w:val="22"/>
        </w:rPr>
        <w:t>Option 2: Consider only invalid subframes from legacy subframe level resource reservation</w:t>
      </w:r>
    </w:p>
    <w:p w14:paraId="18016406" w14:textId="77777777" w:rsidR="008041D9" w:rsidRPr="00E525C9" w:rsidRDefault="008041D9" w:rsidP="008041D9">
      <w:pPr>
        <w:pStyle w:val="LGTdoc1"/>
        <w:spacing w:beforeLines="0" w:before="120" w:after="0" w:afterAutospacing="0"/>
        <w:rPr>
          <w:sz w:val="22"/>
          <w:szCs w:val="22"/>
        </w:rPr>
      </w:pPr>
      <w:r w:rsidRPr="00E525C9">
        <w:rPr>
          <w:sz w:val="22"/>
          <w:szCs w:val="22"/>
          <w:u w:val="single"/>
        </w:rPr>
        <w:t xml:space="preserve">Proposal </w:t>
      </w:r>
      <w:r>
        <w:rPr>
          <w:sz w:val="22"/>
          <w:szCs w:val="22"/>
          <w:u w:val="single"/>
        </w:rPr>
        <w:t>3</w:t>
      </w:r>
      <w:r w:rsidRPr="00E525C9">
        <w:rPr>
          <w:sz w:val="22"/>
          <w:szCs w:val="22"/>
          <w:u w:val="single"/>
        </w:rPr>
        <w:t>:</w:t>
      </w:r>
      <w:r w:rsidRPr="00E525C9">
        <w:rPr>
          <w:sz w:val="22"/>
          <w:szCs w:val="22"/>
        </w:rPr>
        <w:t xml:space="preserve"> Finer granularity resource reservation for </w:t>
      </w:r>
      <w:r>
        <w:rPr>
          <w:sz w:val="22"/>
          <w:szCs w:val="22"/>
        </w:rPr>
        <w:t>NB-IoT</w:t>
      </w:r>
      <w:r w:rsidRPr="00E525C9">
        <w:rPr>
          <w:sz w:val="22"/>
          <w:szCs w:val="22"/>
        </w:rPr>
        <w:t xml:space="preserve"> is also supported in the uplink</w:t>
      </w:r>
    </w:p>
    <w:p w14:paraId="601EA8EC" w14:textId="77777777" w:rsidR="008041D9" w:rsidRPr="00E525C9" w:rsidRDefault="008041D9" w:rsidP="008041D9">
      <w:pPr>
        <w:pStyle w:val="LGTdoc1"/>
        <w:spacing w:beforeLines="0" w:before="120" w:after="220" w:afterAutospacing="0"/>
        <w:rPr>
          <w:sz w:val="22"/>
          <w:szCs w:val="22"/>
        </w:rPr>
      </w:pPr>
      <w:r w:rsidRPr="00E525C9">
        <w:rPr>
          <w:sz w:val="22"/>
          <w:szCs w:val="22"/>
          <w:u w:val="single"/>
        </w:rPr>
        <w:t xml:space="preserve">Proposal </w:t>
      </w:r>
      <w:r>
        <w:rPr>
          <w:sz w:val="22"/>
          <w:szCs w:val="22"/>
          <w:u w:val="single"/>
        </w:rPr>
        <w:t>4</w:t>
      </w:r>
      <w:r w:rsidRPr="00E525C9">
        <w:rPr>
          <w:sz w:val="22"/>
          <w:szCs w:val="22"/>
          <w:u w:val="single"/>
        </w:rPr>
        <w:t>:</w:t>
      </w:r>
      <w:r w:rsidRPr="00E525C9">
        <w:rPr>
          <w:sz w:val="22"/>
          <w:szCs w:val="22"/>
        </w:rPr>
        <w:t xml:space="preserve"> For unicast transmission, dynamic DCI signalling can be used to indicate which reserved resources are used for the scheduled </w:t>
      </w:r>
      <w:r>
        <w:rPr>
          <w:sz w:val="22"/>
          <w:szCs w:val="22"/>
        </w:rPr>
        <w:t>NB-IoT</w:t>
      </w:r>
      <w:r w:rsidRPr="00E525C9">
        <w:rPr>
          <w:sz w:val="22"/>
          <w:szCs w:val="22"/>
        </w:rPr>
        <w:t xml:space="preserve"> transmission </w:t>
      </w:r>
    </w:p>
    <w:p w14:paraId="58B5C02A" w14:textId="77777777" w:rsidR="008041D9" w:rsidRDefault="008041D9" w:rsidP="008041D9">
      <w:pPr>
        <w:widowControl w:val="0"/>
        <w:wordWrap w:val="0"/>
        <w:spacing w:after="120"/>
        <w:contextualSpacing/>
        <w:jc w:val="both"/>
        <w:rPr>
          <w:rFonts w:eastAsia="Batang"/>
          <w:snapToGrid w:val="0"/>
          <w:kern w:val="2"/>
          <w:sz w:val="22"/>
          <w:szCs w:val="22"/>
          <w:lang w:eastAsia="ko-KR"/>
        </w:rPr>
      </w:pPr>
      <w:r w:rsidRPr="00E525C9">
        <w:rPr>
          <w:rFonts w:eastAsia="Batang"/>
          <w:b/>
          <w:snapToGrid w:val="0"/>
          <w:sz w:val="22"/>
          <w:szCs w:val="22"/>
          <w:u w:val="single"/>
          <w:lang w:eastAsia="ko-KR"/>
        </w:rPr>
        <w:t xml:space="preserve">Proposal </w:t>
      </w:r>
      <w:r>
        <w:rPr>
          <w:rFonts w:eastAsia="Batang"/>
          <w:b/>
          <w:snapToGrid w:val="0"/>
          <w:sz w:val="22"/>
          <w:szCs w:val="22"/>
          <w:u w:val="single"/>
          <w:lang w:eastAsia="ko-KR"/>
        </w:rPr>
        <w:t>5</w:t>
      </w:r>
      <w:r w:rsidRPr="00E525C9">
        <w:rPr>
          <w:sz w:val="22"/>
          <w:szCs w:val="22"/>
          <w:u w:val="single"/>
        </w:rPr>
        <w:t>:</w:t>
      </w:r>
      <w:r w:rsidRPr="00E525C9">
        <w:rPr>
          <w:sz w:val="22"/>
          <w:szCs w:val="22"/>
        </w:rPr>
        <w:t xml:space="preserve"> </w:t>
      </w:r>
      <w:r>
        <w:rPr>
          <w:rFonts w:eastAsia="Batang"/>
          <w:b/>
          <w:snapToGrid w:val="0"/>
          <w:sz w:val="22"/>
          <w:szCs w:val="22"/>
          <w:lang w:eastAsia="ko-KR"/>
        </w:rPr>
        <w:t>NB-IoT</w:t>
      </w:r>
      <w:r w:rsidRPr="00E525C9">
        <w:rPr>
          <w:rFonts w:eastAsia="Batang"/>
          <w:b/>
          <w:snapToGrid w:val="0"/>
          <w:sz w:val="22"/>
          <w:szCs w:val="22"/>
          <w:lang w:eastAsia="ko-KR"/>
        </w:rPr>
        <w:t xml:space="preserve"> transmission is postponed for the slot-level reserved resources</w:t>
      </w:r>
      <w:r w:rsidRPr="00E525C9">
        <w:rPr>
          <w:rFonts w:eastAsia="Batang"/>
          <w:snapToGrid w:val="0"/>
          <w:kern w:val="2"/>
          <w:sz w:val="22"/>
          <w:szCs w:val="22"/>
          <w:lang w:eastAsia="ko-KR"/>
        </w:rPr>
        <w:t xml:space="preserve"> </w:t>
      </w:r>
    </w:p>
    <w:p w14:paraId="13599CCC" w14:textId="77777777" w:rsidR="00F507D1" w:rsidRPr="00CE0424" w:rsidRDefault="00F507D1" w:rsidP="00CE0424">
      <w:pPr>
        <w:pStyle w:val="Heading1"/>
      </w:pPr>
      <w:r w:rsidRPr="00CE0424">
        <w:t>References</w:t>
      </w:r>
    </w:p>
    <w:p w14:paraId="003956DE" w14:textId="05BBC57A" w:rsidR="003A7EF3" w:rsidRDefault="00FA0631" w:rsidP="002037A4">
      <w:pPr>
        <w:pStyle w:val="Reference"/>
        <w:numPr>
          <w:ilvl w:val="0"/>
          <w:numId w:val="0"/>
        </w:numPr>
        <w:ind w:left="567" w:hanging="567"/>
        <w:rPr>
          <w:rFonts w:ascii="Times New Roman" w:hAnsi="Times New Roman"/>
          <w:snapToGrid w:val="0"/>
          <w:sz w:val="22"/>
          <w:szCs w:val="22"/>
        </w:rPr>
      </w:pPr>
      <w:bookmarkStart w:id="4" w:name="_Ref174151459"/>
      <w:bookmarkStart w:id="5"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w:t>
      </w:r>
      <w:r w:rsidR="00FF1D6F">
        <w:rPr>
          <w:rFonts w:ascii="Times New Roman" w:hAnsi="Times New Roman"/>
          <w:snapToGrid w:val="0"/>
          <w:sz w:val="22"/>
          <w:szCs w:val="22"/>
        </w:rPr>
        <w:t>9</w:t>
      </w:r>
      <w:r w:rsidR="008041D9">
        <w:rPr>
          <w:rFonts w:ascii="Times New Roman" w:hAnsi="Times New Roman"/>
          <w:snapToGrid w:val="0"/>
          <w:sz w:val="22"/>
          <w:szCs w:val="22"/>
        </w:rPr>
        <w:t>1576</w:t>
      </w:r>
      <w:r w:rsidRPr="00504EAE">
        <w:rPr>
          <w:rFonts w:ascii="Times New Roman" w:hAnsi="Times New Roman"/>
          <w:snapToGrid w:val="0"/>
          <w:sz w:val="22"/>
          <w:szCs w:val="22"/>
        </w:rPr>
        <w:t>, “</w:t>
      </w:r>
      <w:r w:rsidR="00FF1D6F">
        <w:rPr>
          <w:rFonts w:ascii="Times New Roman" w:hAnsi="Times New Roman"/>
          <w:snapToGrid w:val="0"/>
          <w:sz w:val="22"/>
          <w:szCs w:val="22"/>
        </w:rPr>
        <w:t>Revised</w:t>
      </w:r>
      <w:r w:rsidRPr="00504EAE">
        <w:rPr>
          <w:rFonts w:ascii="Times New Roman" w:hAnsi="Times New Roman"/>
          <w:snapToGrid w:val="0"/>
          <w:sz w:val="22"/>
          <w:szCs w:val="22"/>
        </w:rPr>
        <w:t xml:space="preserve"> WID</w:t>
      </w:r>
      <w:r w:rsidR="00FF1D6F">
        <w:rPr>
          <w:rFonts w:ascii="Times New Roman" w:hAnsi="Times New Roman"/>
          <w:snapToGrid w:val="0"/>
          <w:sz w:val="22"/>
          <w:szCs w:val="22"/>
        </w:rPr>
        <w:t>:</w:t>
      </w:r>
      <w:r w:rsidRPr="00504EAE">
        <w:rPr>
          <w:rFonts w:ascii="Times New Roman" w:hAnsi="Times New Roman"/>
          <w:snapToGrid w:val="0"/>
          <w:sz w:val="22"/>
          <w:szCs w:val="22"/>
        </w:rPr>
        <w:t xml:space="preserve"> </w:t>
      </w:r>
      <w:r w:rsidR="00FF1D6F">
        <w:rPr>
          <w:rFonts w:ascii="Times New Roman" w:hAnsi="Times New Roman"/>
          <w:snapToGrid w:val="0"/>
          <w:sz w:val="22"/>
          <w:szCs w:val="22"/>
        </w:rPr>
        <w:t xml:space="preserve">Additional </w:t>
      </w:r>
      <w:r w:rsidRPr="00504EAE">
        <w:rPr>
          <w:rFonts w:ascii="Times New Roman" w:hAnsi="Times New Roman"/>
          <w:snapToGrid w:val="0"/>
          <w:sz w:val="22"/>
          <w:szCs w:val="22"/>
        </w:rPr>
        <w:t>enhancements for NB-IoT”, 3GPP RAN#8</w:t>
      </w:r>
      <w:r w:rsidR="008041D9">
        <w:rPr>
          <w:rFonts w:ascii="Times New Roman" w:hAnsi="Times New Roman"/>
          <w:snapToGrid w:val="0"/>
          <w:sz w:val="22"/>
          <w:szCs w:val="22"/>
        </w:rPr>
        <w:t>4</w:t>
      </w:r>
      <w:r w:rsidR="00FF1D6F">
        <w:rPr>
          <w:rFonts w:ascii="Times New Roman" w:hAnsi="Times New Roman"/>
          <w:snapToGrid w:val="0"/>
          <w:sz w:val="22"/>
          <w:szCs w:val="22"/>
        </w:rPr>
        <w:t xml:space="preserve">, </w:t>
      </w:r>
      <w:r w:rsidR="008041D9">
        <w:rPr>
          <w:rFonts w:ascii="Times New Roman" w:hAnsi="Times New Roman"/>
          <w:snapToGrid w:val="0"/>
          <w:sz w:val="22"/>
          <w:szCs w:val="22"/>
        </w:rPr>
        <w:t>June</w:t>
      </w:r>
      <w:r w:rsidRPr="00504EAE">
        <w:rPr>
          <w:rFonts w:ascii="Times New Roman" w:hAnsi="Times New Roman"/>
          <w:snapToGrid w:val="0"/>
          <w:sz w:val="22"/>
          <w:szCs w:val="22"/>
        </w:rPr>
        <w:t xml:space="preserve"> 201</w:t>
      </w:r>
      <w:bookmarkEnd w:id="4"/>
      <w:bookmarkEnd w:id="5"/>
      <w:r w:rsidR="00456106">
        <w:rPr>
          <w:rFonts w:ascii="Times New Roman" w:hAnsi="Times New Roman"/>
          <w:snapToGrid w:val="0"/>
          <w:sz w:val="22"/>
          <w:szCs w:val="22"/>
        </w:rPr>
        <w:t>9</w:t>
      </w:r>
    </w:p>
    <w:sectPr w:rsidR="003A7EF3"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20191" w14:textId="77777777" w:rsidR="00082B67" w:rsidRDefault="00082B67">
      <w:r>
        <w:separator/>
      </w:r>
    </w:p>
  </w:endnote>
  <w:endnote w:type="continuationSeparator" w:id="0">
    <w:p w14:paraId="5346E140" w14:textId="77777777" w:rsidR="00082B67" w:rsidRDefault="0008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57AFE" w:rsidRDefault="00A57A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18CA8" w14:textId="77777777" w:rsidR="00082B67" w:rsidRDefault="00082B67">
      <w:r>
        <w:separator/>
      </w:r>
    </w:p>
  </w:footnote>
  <w:footnote w:type="continuationSeparator" w:id="0">
    <w:p w14:paraId="63C2ACB9" w14:textId="77777777" w:rsidR="00082B67" w:rsidRDefault="00082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57AFE" w:rsidRDefault="00A57A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0A1DAE"/>
    <w:multiLevelType w:val="hybridMultilevel"/>
    <w:tmpl w:val="B3BE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cs="Times New Roman" w:hint="default"/>
        <w:b w:val="0"/>
        <w:i w:val="0"/>
        <w:sz w:val="21"/>
        <w:szCs w:val="22"/>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0"/>
  </w:num>
  <w:num w:numId="4">
    <w:abstractNumId w:val="21"/>
  </w:num>
  <w:num w:numId="5">
    <w:abstractNumId w:val="17"/>
  </w:num>
  <w:num w:numId="6">
    <w:abstractNumId w:val="25"/>
  </w:num>
  <w:num w:numId="7">
    <w:abstractNumId w:val="31"/>
  </w:num>
  <w:num w:numId="8">
    <w:abstractNumId w:val="18"/>
  </w:num>
  <w:num w:numId="9">
    <w:abstractNumId w:val="16"/>
  </w:num>
  <w:num w:numId="10">
    <w:abstractNumId w:val="2"/>
  </w:num>
  <w:num w:numId="11">
    <w:abstractNumId w:val="1"/>
  </w:num>
  <w:num w:numId="12">
    <w:abstractNumId w:val="0"/>
  </w:num>
  <w:num w:numId="13">
    <w:abstractNumId w:val="27"/>
  </w:num>
  <w:num w:numId="14">
    <w:abstractNumId w:val="29"/>
  </w:num>
  <w:num w:numId="15">
    <w:abstractNumId w:val="22"/>
  </w:num>
  <w:num w:numId="16">
    <w:abstractNumId w:val="33"/>
  </w:num>
  <w:num w:numId="17">
    <w:abstractNumId w:val="12"/>
  </w:num>
  <w:num w:numId="18">
    <w:abstractNumId w:val="14"/>
  </w:num>
  <w:num w:numId="19">
    <w:abstractNumId w:val="8"/>
  </w:num>
  <w:num w:numId="20">
    <w:abstractNumId w:val="36"/>
  </w:num>
  <w:num w:numId="21">
    <w:abstractNumId w:val="19"/>
  </w:num>
  <w:num w:numId="22">
    <w:abstractNumId w:val="35"/>
  </w:num>
  <w:num w:numId="23">
    <w:abstractNumId w:val="13"/>
  </w:num>
  <w:num w:numId="24">
    <w:abstractNumId w:val="23"/>
  </w:num>
  <w:num w:numId="25">
    <w:abstractNumId w:val="38"/>
  </w:num>
  <w:num w:numId="26">
    <w:abstractNumId w:val="3"/>
  </w:num>
  <w:num w:numId="27">
    <w:abstractNumId w:val="11"/>
  </w:num>
  <w:num w:numId="28">
    <w:abstractNumId w:val="32"/>
  </w:num>
  <w:num w:numId="29">
    <w:abstractNumId w:val="5"/>
  </w:num>
  <w:num w:numId="30">
    <w:abstractNumId w:val="7"/>
  </w:num>
  <w:num w:numId="31">
    <w:abstractNumId w:val="28"/>
  </w:num>
  <w:num w:numId="32">
    <w:abstractNumId w:val="10"/>
  </w:num>
  <w:num w:numId="33">
    <w:abstractNumId w:val="24"/>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6"/>
  </w:num>
  <w:num w:numId="38">
    <w:abstractNumId w:val="34"/>
  </w:num>
  <w:num w:numId="39">
    <w:abstractNumId w:val="37"/>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45078"/>
    <w:rsid w:val="00047A9F"/>
    <w:rsid w:val="00052A07"/>
    <w:rsid w:val="000534E3"/>
    <w:rsid w:val="0005606A"/>
    <w:rsid w:val="00057117"/>
    <w:rsid w:val="000616E7"/>
    <w:rsid w:val="00063467"/>
    <w:rsid w:val="0006487E"/>
    <w:rsid w:val="00065E1A"/>
    <w:rsid w:val="00076617"/>
    <w:rsid w:val="00077E5F"/>
    <w:rsid w:val="0008036A"/>
    <w:rsid w:val="00081AE6"/>
    <w:rsid w:val="00082B67"/>
    <w:rsid w:val="00083055"/>
    <w:rsid w:val="000855EB"/>
    <w:rsid w:val="00085B52"/>
    <w:rsid w:val="000866F2"/>
    <w:rsid w:val="0009009F"/>
    <w:rsid w:val="00091557"/>
    <w:rsid w:val="000924C1"/>
    <w:rsid w:val="000924F0"/>
    <w:rsid w:val="00093474"/>
    <w:rsid w:val="0009510F"/>
    <w:rsid w:val="000A0D37"/>
    <w:rsid w:val="000A1B7B"/>
    <w:rsid w:val="000A2E4E"/>
    <w:rsid w:val="000A56F2"/>
    <w:rsid w:val="000B2719"/>
    <w:rsid w:val="000B3A8F"/>
    <w:rsid w:val="000B4AB9"/>
    <w:rsid w:val="000B58C3"/>
    <w:rsid w:val="000B61E9"/>
    <w:rsid w:val="000C165A"/>
    <w:rsid w:val="000C2E19"/>
    <w:rsid w:val="000C3CAE"/>
    <w:rsid w:val="000D0D07"/>
    <w:rsid w:val="000D4797"/>
    <w:rsid w:val="000E0527"/>
    <w:rsid w:val="000E1E92"/>
    <w:rsid w:val="000E25B7"/>
    <w:rsid w:val="000F06D6"/>
    <w:rsid w:val="000F0EB1"/>
    <w:rsid w:val="000F1106"/>
    <w:rsid w:val="000F360A"/>
    <w:rsid w:val="000F3BE9"/>
    <w:rsid w:val="000F3F6C"/>
    <w:rsid w:val="000F6DF3"/>
    <w:rsid w:val="000F7C01"/>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57E81"/>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46BD"/>
    <w:rsid w:val="001A6173"/>
    <w:rsid w:val="001A6CBA"/>
    <w:rsid w:val="001B0D97"/>
    <w:rsid w:val="001B4262"/>
    <w:rsid w:val="001B5A5D"/>
    <w:rsid w:val="001C0423"/>
    <w:rsid w:val="001C1CE5"/>
    <w:rsid w:val="001C3D2A"/>
    <w:rsid w:val="001C70A1"/>
    <w:rsid w:val="001D51BA"/>
    <w:rsid w:val="001D5298"/>
    <w:rsid w:val="001D52D8"/>
    <w:rsid w:val="001D53E7"/>
    <w:rsid w:val="001D6342"/>
    <w:rsid w:val="001D6CFA"/>
    <w:rsid w:val="001D6D53"/>
    <w:rsid w:val="001E58E2"/>
    <w:rsid w:val="001E68EA"/>
    <w:rsid w:val="001E7AED"/>
    <w:rsid w:val="001F3916"/>
    <w:rsid w:val="001F54C5"/>
    <w:rsid w:val="001F662C"/>
    <w:rsid w:val="001F7074"/>
    <w:rsid w:val="00200490"/>
    <w:rsid w:val="00201F3A"/>
    <w:rsid w:val="002037A4"/>
    <w:rsid w:val="00203F96"/>
    <w:rsid w:val="002069B2"/>
    <w:rsid w:val="00207FA3"/>
    <w:rsid w:val="0021272D"/>
    <w:rsid w:val="00214DA8"/>
    <w:rsid w:val="00215423"/>
    <w:rsid w:val="002158FA"/>
    <w:rsid w:val="00220600"/>
    <w:rsid w:val="002224DB"/>
    <w:rsid w:val="00223FCB"/>
    <w:rsid w:val="002252C3"/>
    <w:rsid w:val="00225C54"/>
    <w:rsid w:val="002263DF"/>
    <w:rsid w:val="00230765"/>
    <w:rsid w:val="00230D18"/>
    <w:rsid w:val="002319E4"/>
    <w:rsid w:val="00232E6E"/>
    <w:rsid w:val="00235632"/>
    <w:rsid w:val="00235872"/>
    <w:rsid w:val="0024103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176"/>
    <w:rsid w:val="00273278"/>
    <w:rsid w:val="002737F4"/>
    <w:rsid w:val="002805F5"/>
    <w:rsid w:val="00280751"/>
    <w:rsid w:val="0028280A"/>
    <w:rsid w:val="00286ACD"/>
    <w:rsid w:val="00287838"/>
    <w:rsid w:val="002907B5"/>
    <w:rsid w:val="00292EB7"/>
    <w:rsid w:val="00295BA6"/>
    <w:rsid w:val="00296227"/>
    <w:rsid w:val="00296F44"/>
    <w:rsid w:val="0029777D"/>
    <w:rsid w:val="002978CF"/>
    <w:rsid w:val="002A055E"/>
    <w:rsid w:val="002A1D4E"/>
    <w:rsid w:val="002A2869"/>
    <w:rsid w:val="002B24D6"/>
    <w:rsid w:val="002C14BD"/>
    <w:rsid w:val="002C41E6"/>
    <w:rsid w:val="002D071A"/>
    <w:rsid w:val="002D34B2"/>
    <w:rsid w:val="002D4118"/>
    <w:rsid w:val="002D48B0"/>
    <w:rsid w:val="002D5B37"/>
    <w:rsid w:val="002D7637"/>
    <w:rsid w:val="002E1349"/>
    <w:rsid w:val="002E17F2"/>
    <w:rsid w:val="002E7CAE"/>
    <w:rsid w:val="002F2771"/>
    <w:rsid w:val="002F2CAE"/>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4579"/>
    <w:rsid w:val="00335858"/>
    <w:rsid w:val="00336BDA"/>
    <w:rsid w:val="00342BD7"/>
    <w:rsid w:val="00343646"/>
    <w:rsid w:val="003448C6"/>
    <w:rsid w:val="00346DB5"/>
    <w:rsid w:val="003477B1"/>
    <w:rsid w:val="00357380"/>
    <w:rsid w:val="003602D9"/>
    <w:rsid w:val="003604CE"/>
    <w:rsid w:val="003623B1"/>
    <w:rsid w:val="00370E47"/>
    <w:rsid w:val="00371CE9"/>
    <w:rsid w:val="00373CA2"/>
    <w:rsid w:val="003742AC"/>
    <w:rsid w:val="003752FC"/>
    <w:rsid w:val="00377CE1"/>
    <w:rsid w:val="003836F2"/>
    <w:rsid w:val="00385785"/>
    <w:rsid w:val="00385BF0"/>
    <w:rsid w:val="003939FF"/>
    <w:rsid w:val="003A016E"/>
    <w:rsid w:val="003A2223"/>
    <w:rsid w:val="003A2A0F"/>
    <w:rsid w:val="003A45A1"/>
    <w:rsid w:val="003A5B0A"/>
    <w:rsid w:val="003A6BAC"/>
    <w:rsid w:val="003A70A4"/>
    <w:rsid w:val="003A7EF3"/>
    <w:rsid w:val="003B159C"/>
    <w:rsid w:val="003B369F"/>
    <w:rsid w:val="003B36A3"/>
    <w:rsid w:val="003B64BB"/>
    <w:rsid w:val="003B6B33"/>
    <w:rsid w:val="003B7FE5"/>
    <w:rsid w:val="003C11C8"/>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5AB8"/>
    <w:rsid w:val="00446488"/>
    <w:rsid w:val="00450020"/>
    <w:rsid w:val="004517AA"/>
    <w:rsid w:val="00452CAC"/>
    <w:rsid w:val="00456106"/>
    <w:rsid w:val="00457565"/>
    <w:rsid w:val="00457B71"/>
    <w:rsid w:val="00461EA1"/>
    <w:rsid w:val="00463323"/>
    <w:rsid w:val="00464F10"/>
    <w:rsid w:val="004669E2"/>
    <w:rsid w:val="00467CFE"/>
    <w:rsid w:val="00470C31"/>
    <w:rsid w:val="00471DE0"/>
    <w:rsid w:val="004734D0"/>
    <w:rsid w:val="0047556B"/>
    <w:rsid w:val="0047557E"/>
    <w:rsid w:val="00477768"/>
    <w:rsid w:val="00492BC5"/>
    <w:rsid w:val="004964F1"/>
    <w:rsid w:val="004A16BC"/>
    <w:rsid w:val="004A2B94"/>
    <w:rsid w:val="004A395B"/>
    <w:rsid w:val="004A7CA7"/>
    <w:rsid w:val="004B621A"/>
    <w:rsid w:val="004B6F6A"/>
    <w:rsid w:val="004B7C0C"/>
    <w:rsid w:val="004C341E"/>
    <w:rsid w:val="004C3681"/>
    <w:rsid w:val="004C3898"/>
    <w:rsid w:val="004D2F1F"/>
    <w:rsid w:val="004D36B1"/>
    <w:rsid w:val="004D52EB"/>
    <w:rsid w:val="004D7EBD"/>
    <w:rsid w:val="004E2680"/>
    <w:rsid w:val="004E28F9"/>
    <w:rsid w:val="004E462E"/>
    <w:rsid w:val="004E56DC"/>
    <w:rsid w:val="004E5D74"/>
    <w:rsid w:val="004E76F4"/>
    <w:rsid w:val="004F0B4E"/>
    <w:rsid w:val="004F0B6C"/>
    <w:rsid w:val="004F2078"/>
    <w:rsid w:val="004F2CF4"/>
    <w:rsid w:val="004F4DA3"/>
    <w:rsid w:val="0050400A"/>
    <w:rsid w:val="00504EAE"/>
    <w:rsid w:val="00506557"/>
    <w:rsid w:val="0050677A"/>
    <w:rsid w:val="005108D8"/>
    <w:rsid w:val="005116F9"/>
    <w:rsid w:val="005153A7"/>
    <w:rsid w:val="005219CF"/>
    <w:rsid w:val="00530FD5"/>
    <w:rsid w:val="00531C19"/>
    <w:rsid w:val="00534B59"/>
    <w:rsid w:val="00536759"/>
    <w:rsid w:val="00536D8D"/>
    <w:rsid w:val="00537C62"/>
    <w:rsid w:val="005416DD"/>
    <w:rsid w:val="00546970"/>
    <w:rsid w:val="00554E19"/>
    <w:rsid w:val="0056121F"/>
    <w:rsid w:val="00564BC3"/>
    <w:rsid w:val="00572505"/>
    <w:rsid w:val="0057651F"/>
    <w:rsid w:val="00582809"/>
    <w:rsid w:val="0058798C"/>
    <w:rsid w:val="005900FA"/>
    <w:rsid w:val="00590847"/>
    <w:rsid w:val="00590924"/>
    <w:rsid w:val="00593081"/>
    <w:rsid w:val="005935A4"/>
    <w:rsid w:val="005948C2"/>
    <w:rsid w:val="00595DCA"/>
    <w:rsid w:val="0059779B"/>
    <w:rsid w:val="005A209A"/>
    <w:rsid w:val="005A3BF7"/>
    <w:rsid w:val="005A662D"/>
    <w:rsid w:val="005B1409"/>
    <w:rsid w:val="005B2857"/>
    <w:rsid w:val="005B35D7"/>
    <w:rsid w:val="005B392A"/>
    <w:rsid w:val="005B3AA3"/>
    <w:rsid w:val="005B41F1"/>
    <w:rsid w:val="005B6F83"/>
    <w:rsid w:val="005C74FB"/>
    <w:rsid w:val="005C7B25"/>
    <w:rsid w:val="005D1602"/>
    <w:rsid w:val="005D1933"/>
    <w:rsid w:val="005D5650"/>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1975"/>
    <w:rsid w:val="0063284C"/>
    <w:rsid w:val="00636398"/>
    <w:rsid w:val="006368D3"/>
    <w:rsid w:val="006377EC"/>
    <w:rsid w:val="0064151F"/>
    <w:rsid w:val="00641533"/>
    <w:rsid w:val="00641D76"/>
    <w:rsid w:val="0064208D"/>
    <w:rsid w:val="00643475"/>
    <w:rsid w:val="0064396A"/>
    <w:rsid w:val="0064624E"/>
    <w:rsid w:val="006466A5"/>
    <w:rsid w:val="00650AB9"/>
    <w:rsid w:val="00653AAB"/>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0D"/>
    <w:rsid w:val="00694A9F"/>
    <w:rsid w:val="00695009"/>
    <w:rsid w:val="00695FC2"/>
    <w:rsid w:val="00696949"/>
    <w:rsid w:val="00697052"/>
    <w:rsid w:val="006A46FB"/>
    <w:rsid w:val="006A5E28"/>
    <w:rsid w:val="006A697B"/>
    <w:rsid w:val="006A7AFF"/>
    <w:rsid w:val="006B1816"/>
    <w:rsid w:val="006B2099"/>
    <w:rsid w:val="006B50CF"/>
    <w:rsid w:val="006C03B8"/>
    <w:rsid w:val="006C5152"/>
    <w:rsid w:val="006C5EC9"/>
    <w:rsid w:val="006C6059"/>
    <w:rsid w:val="006C6F9A"/>
    <w:rsid w:val="006C7522"/>
    <w:rsid w:val="006D0F2A"/>
    <w:rsid w:val="006D6F08"/>
    <w:rsid w:val="006D79A7"/>
    <w:rsid w:val="006E062C"/>
    <w:rsid w:val="006E15EB"/>
    <w:rsid w:val="006E1C82"/>
    <w:rsid w:val="006E28B7"/>
    <w:rsid w:val="006E2A9B"/>
    <w:rsid w:val="006E3310"/>
    <w:rsid w:val="006E4E39"/>
    <w:rsid w:val="006E565E"/>
    <w:rsid w:val="006E6641"/>
    <w:rsid w:val="006E673D"/>
    <w:rsid w:val="006E7D3B"/>
    <w:rsid w:val="006F1B70"/>
    <w:rsid w:val="006F20C2"/>
    <w:rsid w:val="006F2CD5"/>
    <w:rsid w:val="006F341D"/>
    <w:rsid w:val="006F3CDE"/>
    <w:rsid w:val="006F58D4"/>
    <w:rsid w:val="006F6582"/>
    <w:rsid w:val="00701EA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000"/>
    <w:rsid w:val="007362A6"/>
    <w:rsid w:val="00736D7D"/>
    <w:rsid w:val="00740E58"/>
    <w:rsid w:val="007445A0"/>
    <w:rsid w:val="0074524B"/>
    <w:rsid w:val="00747D8B"/>
    <w:rsid w:val="00751228"/>
    <w:rsid w:val="007571E1"/>
    <w:rsid w:val="007604B2"/>
    <w:rsid w:val="00761D20"/>
    <w:rsid w:val="00765281"/>
    <w:rsid w:val="00766BAD"/>
    <w:rsid w:val="007729A2"/>
    <w:rsid w:val="007755F2"/>
    <w:rsid w:val="00776971"/>
    <w:rsid w:val="00780A80"/>
    <w:rsid w:val="0078177E"/>
    <w:rsid w:val="00782F90"/>
    <w:rsid w:val="0078304C"/>
    <w:rsid w:val="00783673"/>
    <w:rsid w:val="00785490"/>
    <w:rsid w:val="007925EA"/>
    <w:rsid w:val="00793CD8"/>
    <w:rsid w:val="00795C92"/>
    <w:rsid w:val="00796231"/>
    <w:rsid w:val="007A1CB3"/>
    <w:rsid w:val="007A306F"/>
    <w:rsid w:val="007A43A6"/>
    <w:rsid w:val="007A49CE"/>
    <w:rsid w:val="007A58A6"/>
    <w:rsid w:val="007A6B63"/>
    <w:rsid w:val="007B0E9B"/>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200"/>
    <w:rsid w:val="007F637A"/>
    <w:rsid w:val="00803FAE"/>
    <w:rsid w:val="008041D9"/>
    <w:rsid w:val="0080605F"/>
    <w:rsid w:val="00807786"/>
    <w:rsid w:val="00811FCB"/>
    <w:rsid w:val="008158D6"/>
    <w:rsid w:val="00817196"/>
    <w:rsid w:val="00822BE4"/>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11"/>
    <w:rsid w:val="00876B4D"/>
    <w:rsid w:val="00877B6F"/>
    <w:rsid w:val="00877F18"/>
    <w:rsid w:val="008941E3"/>
    <w:rsid w:val="00894A88"/>
    <w:rsid w:val="00895386"/>
    <w:rsid w:val="008A21FF"/>
    <w:rsid w:val="008A2CE2"/>
    <w:rsid w:val="008A30AC"/>
    <w:rsid w:val="008A44B8"/>
    <w:rsid w:val="008A51A8"/>
    <w:rsid w:val="008A54C7"/>
    <w:rsid w:val="008A717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337"/>
    <w:rsid w:val="00947713"/>
    <w:rsid w:val="009503DB"/>
    <w:rsid w:val="00950DE7"/>
    <w:rsid w:val="00953920"/>
    <w:rsid w:val="00953D47"/>
    <w:rsid w:val="0095681E"/>
    <w:rsid w:val="009572D4"/>
    <w:rsid w:val="00961921"/>
    <w:rsid w:val="0096430A"/>
    <w:rsid w:val="0096554B"/>
    <w:rsid w:val="0096584A"/>
    <w:rsid w:val="00971F08"/>
    <w:rsid w:val="0097603D"/>
    <w:rsid w:val="00976949"/>
    <w:rsid w:val="00980477"/>
    <w:rsid w:val="009822DD"/>
    <w:rsid w:val="0098459E"/>
    <w:rsid w:val="00985253"/>
    <w:rsid w:val="009853B3"/>
    <w:rsid w:val="00990630"/>
    <w:rsid w:val="00990F37"/>
    <w:rsid w:val="00991761"/>
    <w:rsid w:val="00994DCA"/>
    <w:rsid w:val="00995BCE"/>
    <w:rsid w:val="009960EC"/>
    <w:rsid w:val="0099654E"/>
    <w:rsid w:val="009970DD"/>
    <w:rsid w:val="009A0FBA"/>
    <w:rsid w:val="009A1601"/>
    <w:rsid w:val="009A39A1"/>
    <w:rsid w:val="009A3BB6"/>
    <w:rsid w:val="009A462D"/>
    <w:rsid w:val="009A5CBA"/>
    <w:rsid w:val="009B1F30"/>
    <w:rsid w:val="009B3AC2"/>
    <w:rsid w:val="009B4DF4"/>
    <w:rsid w:val="009B564E"/>
    <w:rsid w:val="009B7640"/>
    <w:rsid w:val="009B7E87"/>
    <w:rsid w:val="009C0169"/>
    <w:rsid w:val="009C403E"/>
    <w:rsid w:val="009D0251"/>
    <w:rsid w:val="009D3986"/>
    <w:rsid w:val="009D4FF0"/>
    <w:rsid w:val="009D703C"/>
    <w:rsid w:val="009D718F"/>
    <w:rsid w:val="009E068F"/>
    <w:rsid w:val="009E14E0"/>
    <w:rsid w:val="009E18AF"/>
    <w:rsid w:val="009E35DB"/>
    <w:rsid w:val="009E47A3"/>
    <w:rsid w:val="009E598E"/>
    <w:rsid w:val="009F0779"/>
    <w:rsid w:val="009F08F3"/>
    <w:rsid w:val="009F344F"/>
    <w:rsid w:val="009F45A2"/>
    <w:rsid w:val="00A031D8"/>
    <w:rsid w:val="00A048A8"/>
    <w:rsid w:val="00A04F49"/>
    <w:rsid w:val="00A13E54"/>
    <w:rsid w:val="00A158D5"/>
    <w:rsid w:val="00A17782"/>
    <w:rsid w:val="00A17F63"/>
    <w:rsid w:val="00A21323"/>
    <w:rsid w:val="00A216EB"/>
    <w:rsid w:val="00A2193B"/>
    <w:rsid w:val="00A2351A"/>
    <w:rsid w:val="00A264A9"/>
    <w:rsid w:val="00A26DCF"/>
    <w:rsid w:val="00A27785"/>
    <w:rsid w:val="00A30187"/>
    <w:rsid w:val="00A3448A"/>
    <w:rsid w:val="00A36297"/>
    <w:rsid w:val="00A41E2B"/>
    <w:rsid w:val="00A45B74"/>
    <w:rsid w:val="00A52E1D"/>
    <w:rsid w:val="00A57AFE"/>
    <w:rsid w:val="00A61499"/>
    <w:rsid w:val="00A62A77"/>
    <w:rsid w:val="00A63483"/>
    <w:rsid w:val="00A657D7"/>
    <w:rsid w:val="00A660AC"/>
    <w:rsid w:val="00A67E6C"/>
    <w:rsid w:val="00A71B99"/>
    <w:rsid w:val="00A72EC2"/>
    <w:rsid w:val="00A739D0"/>
    <w:rsid w:val="00A761D4"/>
    <w:rsid w:val="00A77EC4"/>
    <w:rsid w:val="00A92879"/>
    <w:rsid w:val="00A9442A"/>
    <w:rsid w:val="00A95E67"/>
    <w:rsid w:val="00AA016F"/>
    <w:rsid w:val="00AA1ED6"/>
    <w:rsid w:val="00AA51D6"/>
    <w:rsid w:val="00AA5D36"/>
    <w:rsid w:val="00AB0BC8"/>
    <w:rsid w:val="00AB11CA"/>
    <w:rsid w:val="00AB14D9"/>
    <w:rsid w:val="00AB4AB8"/>
    <w:rsid w:val="00AB655E"/>
    <w:rsid w:val="00AB731D"/>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09D5"/>
    <w:rsid w:val="00AF1C5D"/>
    <w:rsid w:val="00AF42D7"/>
    <w:rsid w:val="00B006FE"/>
    <w:rsid w:val="00B007CB"/>
    <w:rsid w:val="00B02AA9"/>
    <w:rsid w:val="00B02FA3"/>
    <w:rsid w:val="00B041DD"/>
    <w:rsid w:val="00B05084"/>
    <w:rsid w:val="00B12997"/>
    <w:rsid w:val="00B157F9"/>
    <w:rsid w:val="00B20256"/>
    <w:rsid w:val="00B20D09"/>
    <w:rsid w:val="00B2763F"/>
    <w:rsid w:val="00B27AAC"/>
    <w:rsid w:val="00B30929"/>
    <w:rsid w:val="00B31FB2"/>
    <w:rsid w:val="00B32CBC"/>
    <w:rsid w:val="00B342D0"/>
    <w:rsid w:val="00B372AA"/>
    <w:rsid w:val="00B40081"/>
    <w:rsid w:val="00B40445"/>
    <w:rsid w:val="00B409E0"/>
    <w:rsid w:val="00B40B7D"/>
    <w:rsid w:val="00B412EB"/>
    <w:rsid w:val="00B41888"/>
    <w:rsid w:val="00B42B58"/>
    <w:rsid w:val="00B43958"/>
    <w:rsid w:val="00B45A52"/>
    <w:rsid w:val="00B46175"/>
    <w:rsid w:val="00B509B4"/>
    <w:rsid w:val="00B548B7"/>
    <w:rsid w:val="00B61DD3"/>
    <w:rsid w:val="00B664C7"/>
    <w:rsid w:val="00B67CFD"/>
    <w:rsid w:val="00B739F6"/>
    <w:rsid w:val="00B74EBA"/>
    <w:rsid w:val="00B81A6C"/>
    <w:rsid w:val="00B85DE5"/>
    <w:rsid w:val="00B8750A"/>
    <w:rsid w:val="00B90F73"/>
    <w:rsid w:val="00B91DEA"/>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1214"/>
    <w:rsid w:val="00C2682C"/>
    <w:rsid w:val="00C279B5"/>
    <w:rsid w:val="00C27C45"/>
    <w:rsid w:val="00C3719D"/>
    <w:rsid w:val="00C37CB2"/>
    <w:rsid w:val="00C405AB"/>
    <w:rsid w:val="00C417E1"/>
    <w:rsid w:val="00C464AA"/>
    <w:rsid w:val="00C473A5"/>
    <w:rsid w:val="00C51101"/>
    <w:rsid w:val="00C54079"/>
    <w:rsid w:val="00C54995"/>
    <w:rsid w:val="00C54D41"/>
    <w:rsid w:val="00C60783"/>
    <w:rsid w:val="00C6277B"/>
    <w:rsid w:val="00C62929"/>
    <w:rsid w:val="00C64672"/>
    <w:rsid w:val="00C70697"/>
    <w:rsid w:val="00C72093"/>
    <w:rsid w:val="00C72EF4"/>
    <w:rsid w:val="00C744FE"/>
    <w:rsid w:val="00C75D2F"/>
    <w:rsid w:val="00C767BE"/>
    <w:rsid w:val="00C76E3C"/>
    <w:rsid w:val="00C77218"/>
    <w:rsid w:val="00C77318"/>
    <w:rsid w:val="00C81568"/>
    <w:rsid w:val="00C873A7"/>
    <w:rsid w:val="00C87BEE"/>
    <w:rsid w:val="00C9027A"/>
    <w:rsid w:val="00C9068E"/>
    <w:rsid w:val="00C93814"/>
    <w:rsid w:val="00C93C4B"/>
    <w:rsid w:val="00C944AB"/>
    <w:rsid w:val="00C95B40"/>
    <w:rsid w:val="00CA01FF"/>
    <w:rsid w:val="00CA03EB"/>
    <w:rsid w:val="00CA1A04"/>
    <w:rsid w:val="00CA1ED8"/>
    <w:rsid w:val="00CA512D"/>
    <w:rsid w:val="00CB1F63"/>
    <w:rsid w:val="00CB5FCD"/>
    <w:rsid w:val="00CB7170"/>
    <w:rsid w:val="00CC040E"/>
    <w:rsid w:val="00CC111F"/>
    <w:rsid w:val="00CC2011"/>
    <w:rsid w:val="00CC3EA0"/>
    <w:rsid w:val="00CC6F7D"/>
    <w:rsid w:val="00CC7B45"/>
    <w:rsid w:val="00CD1188"/>
    <w:rsid w:val="00CD1894"/>
    <w:rsid w:val="00CD2ED1"/>
    <w:rsid w:val="00CD337B"/>
    <w:rsid w:val="00CE0424"/>
    <w:rsid w:val="00CE179F"/>
    <w:rsid w:val="00CE7561"/>
    <w:rsid w:val="00CF1354"/>
    <w:rsid w:val="00CF3B1F"/>
    <w:rsid w:val="00CF3BF6"/>
    <w:rsid w:val="00CF625B"/>
    <w:rsid w:val="00CF687E"/>
    <w:rsid w:val="00D000D4"/>
    <w:rsid w:val="00D00165"/>
    <w:rsid w:val="00D0349B"/>
    <w:rsid w:val="00D1024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312"/>
    <w:rsid w:val="00D9196D"/>
    <w:rsid w:val="00D928F5"/>
    <w:rsid w:val="00D92982"/>
    <w:rsid w:val="00DA1183"/>
    <w:rsid w:val="00DA305E"/>
    <w:rsid w:val="00DA3F01"/>
    <w:rsid w:val="00DA5417"/>
    <w:rsid w:val="00DA56E8"/>
    <w:rsid w:val="00DA69F4"/>
    <w:rsid w:val="00DB0A9F"/>
    <w:rsid w:val="00DB377D"/>
    <w:rsid w:val="00DB6F43"/>
    <w:rsid w:val="00DC2D36"/>
    <w:rsid w:val="00DC53EF"/>
    <w:rsid w:val="00DD2FF1"/>
    <w:rsid w:val="00DE1132"/>
    <w:rsid w:val="00DE5608"/>
    <w:rsid w:val="00DE58D0"/>
    <w:rsid w:val="00DE654F"/>
    <w:rsid w:val="00DE6862"/>
    <w:rsid w:val="00DF0B6E"/>
    <w:rsid w:val="00DF15E0"/>
    <w:rsid w:val="00DF37A0"/>
    <w:rsid w:val="00DF7AAF"/>
    <w:rsid w:val="00E00871"/>
    <w:rsid w:val="00E029CE"/>
    <w:rsid w:val="00E110E7"/>
    <w:rsid w:val="00E11B20"/>
    <w:rsid w:val="00E17FA2"/>
    <w:rsid w:val="00E22330"/>
    <w:rsid w:val="00E279BD"/>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6FE9"/>
    <w:rsid w:val="00E47AEF"/>
    <w:rsid w:val="00E510A4"/>
    <w:rsid w:val="00E525C9"/>
    <w:rsid w:val="00E53B75"/>
    <w:rsid w:val="00E54E3B"/>
    <w:rsid w:val="00E57565"/>
    <w:rsid w:val="00E63838"/>
    <w:rsid w:val="00E64434"/>
    <w:rsid w:val="00E67C51"/>
    <w:rsid w:val="00E7291D"/>
    <w:rsid w:val="00E72EFC"/>
    <w:rsid w:val="00E758EC"/>
    <w:rsid w:val="00E8234C"/>
    <w:rsid w:val="00E83AA9"/>
    <w:rsid w:val="00E8580E"/>
    <w:rsid w:val="00E85928"/>
    <w:rsid w:val="00E87822"/>
    <w:rsid w:val="00E90395"/>
    <w:rsid w:val="00E90E49"/>
    <w:rsid w:val="00E917F9"/>
    <w:rsid w:val="00E9291C"/>
    <w:rsid w:val="00E930B3"/>
    <w:rsid w:val="00E93FFE"/>
    <w:rsid w:val="00E94F8A"/>
    <w:rsid w:val="00EA4561"/>
    <w:rsid w:val="00EA7A41"/>
    <w:rsid w:val="00EB077B"/>
    <w:rsid w:val="00EB2F67"/>
    <w:rsid w:val="00EB388E"/>
    <w:rsid w:val="00EB4EA2"/>
    <w:rsid w:val="00EC24D5"/>
    <w:rsid w:val="00EC27C6"/>
    <w:rsid w:val="00EC4207"/>
    <w:rsid w:val="00EC5653"/>
    <w:rsid w:val="00EC71CE"/>
    <w:rsid w:val="00ED1006"/>
    <w:rsid w:val="00ED4744"/>
    <w:rsid w:val="00EF18FE"/>
    <w:rsid w:val="00EF5787"/>
    <w:rsid w:val="00EF60D0"/>
    <w:rsid w:val="00F051E2"/>
    <w:rsid w:val="00F0528D"/>
    <w:rsid w:val="00F06C67"/>
    <w:rsid w:val="00F06DFD"/>
    <w:rsid w:val="00F071D1"/>
    <w:rsid w:val="00F07533"/>
    <w:rsid w:val="00F10629"/>
    <w:rsid w:val="00F10763"/>
    <w:rsid w:val="00F14E79"/>
    <w:rsid w:val="00F15FA5"/>
    <w:rsid w:val="00F209B7"/>
    <w:rsid w:val="00F2376F"/>
    <w:rsid w:val="00F243D8"/>
    <w:rsid w:val="00F27C4E"/>
    <w:rsid w:val="00F30828"/>
    <w:rsid w:val="00F30DD6"/>
    <w:rsid w:val="00F313D6"/>
    <w:rsid w:val="00F40F0C"/>
    <w:rsid w:val="00F45A85"/>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77BBD"/>
    <w:rsid w:val="00F804BE"/>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EC8"/>
    <w:rsid w:val="00FD2B99"/>
    <w:rsid w:val="00FD47ED"/>
    <w:rsid w:val="00FD74DB"/>
    <w:rsid w:val="00FD7660"/>
    <w:rsid w:val="00FE0655"/>
    <w:rsid w:val="00FE2365"/>
    <w:rsid w:val="00FE37D7"/>
    <w:rsid w:val="00FE4A97"/>
    <w:rsid w:val="00FE4C7B"/>
    <w:rsid w:val="00FE7336"/>
    <w:rsid w:val="00FE787C"/>
    <w:rsid w:val="00FF1D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3B8C-4546-45EE-8C6F-5277ABA9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556</TotalTime>
  <Pages>3</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19</cp:revision>
  <cp:lastPrinted>2008-01-31T07:09:00Z</cp:lastPrinted>
  <dcterms:created xsi:type="dcterms:W3CDTF">2018-11-02T04:55:00Z</dcterms:created>
  <dcterms:modified xsi:type="dcterms:W3CDTF">2019-08-16T05:15:00Z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