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016C1840"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825AF9">
        <w:rPr>
          <w:rFonts w:cs="Arial"/>
          <w:bCs/>
          <w:sz w:val="20"/>
          <w:lang w:eastAsia="ja-JP"/>
        </w:rPr>
        <w:t>9</w:t>
      </w:r>
      <w:r w:rsidR="00825AF9">
        <w:rPr>
          <w:rFonts w:cs="Arial" w:hint="eastAsia"/>
          <w:bCs/>
          <w:sz w:val="20"/>
          <w:lang w:eastAsia="ja-JP"/>
        </w:rPr>
        <w:t>8</w:t>
      </w:r>
      <w:r>
        <w:rPr>
          <w:rFonts w:cs="Arial"/>
          <w:bCs/>
          <w:sz w:val="20"/>
          <w:lang w:eastAsia="ja-JP"/>
        </w:rPr>
        <w:tab/>
      </w:r>
      <w:r>
        <w:rPr>
          <w:rFonts w:cs="Arial"/>
          <w:bCs/>
          <w:sz w:val="20"/>
          <w:lang w:eastAsia="ja-JP"/>
        </w:rPr>
        <w:tab/>
      </w:r>
      <w:r w:rsidR="00FC3995" w:rsidRPr="00FC3995">
        <w:t>R1-1908817</w:t>
      </w:r>
    </w:p>
    <w:p w14:paraId="3735256A" w14:textId="4D5806DB" w:rsidR="0045740A" w:rsidRPr="00825AF9" w:rsidRDefault="00825AF9" w:rsidP="001D6395">
      <w:pPr>
        <w:pStyle w:val="a3"/>
        <w:tabs>
          <w:tab w:val="right" w:pos="8280"/>
          <w:tab w:val="right" w:pos="9781"/>
        </w:tabs>
        <w:ind w:right="-58"/>
        <w:rPr>
          <w:rFonts w:eastAsiaTheme="minorEastAsia" w:cs="Arial"/>
          <w:bCs/>
          <w:noProof w:val="0"/>
          <w:sz w:val="20"/>
          <w:lang w:val="en-US" w:eastAsia="ja-JP"/>
        </w:rPr>
      </w:pPr>
      <w:r w:rsidRPr="00825AF9">
        <w:rPr>
          <w:rFonts w:eastAsiaTheme="minorEastAsia" w:cs="Arial"/>
          <w:bCs/>
          <w:noProof w:val="0"/>
          <w:sz w:val="20"/>
          <w:lang w:val="en-US" w:eastAsia="ja-JP"/>
        </w:rPr>
        <w:t>Prague, Czech Republic, 26th – 30th August 2019</w:t>
      </w:r>
    </w:p>
    <w:p w14:paraId="450BE550" w14:textId="77777777" w:rsidR="00825AF9" w:rsidRDefault="00825AF9"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4AC1E0AE" w:rsidR="009B2D68" w:rsidRDefault="000F4B39" w:rsidP="00923BF9">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 The following aspects are discussed.</w:t>
      </w:r>
    </w:p>
    <w:p w14:paraId="1EBFFF76" w14:textId="77777777" w:rsidR="00BC7AA8" w:rsidRDefault="00BC7AA8" w:rsidP="003F7EC3">
      <w:pPr>
        <w:pStyle w:val="aff3"/>
        <w:numPr>
          <w:ilvl w:val="0"/>
          <w:numId w:val="10"/>
        </w:numPr>
        <w:ind w:leftChars="0" w:left="357" w:hanging="357"/>
        <w:rPr>
          <w:rFonts w:eastAsiaTheme="minorEastAsia" w:cs="Arial"/>
          <w:lang w:eastAsia="ja-JP"/>
        </w:rPr>
      </w:pPr>
      <w:r>
        <w:rPr>
          <w:rFonts w:eastAsiaTheme="minorEastAsia" w:cs="Arial" w:hint="eastAsia"/>
          <w:lang w:eastAsia="ja-JP"/>
        </w:rPr>
        <w:t>DFI indication</w:t>
      </w:r>
    </w:p>
    <w:p w14:paraId="3AEAE685" w14:textId="3EDD60B7" w:rsidR="00196526" w:rsidRPr="006C5DF8" w:rsidRDefault="00BC7AA8" w:rsidP="003F7EC3">
      <w:pPr>
        <w:pStyle w:val="aff3"/>
        <w:numPr>
          <w:ilvl w:val="0"/>
          <w:numId w:val="10"/>
        </w:numPr>
        <w:ind w:leftChars="0" w:left="357" w:hanging="357"/>
        <w:rPr>
          <w:rFonts w:eastAsiaTheme="minorEastAsia" w:cs="Arial"/>
          <w:lang w:eastAsia="ja-JP"/>
        </w:rPr>
      </w:pPr>
      <w:r>
        <w:rPr>
          <w:rFonts w:eastAsiaTheme="minorEastAsia" w:cs="Arial" w:hint="eastAsia"/>
          <w:lang w:eastAsia="ja-JP"/>
        </w:rPr>
        <w:t>HARQ codebook for DFI</w:t>
      </w:r>
    </w:p>
    <w:p w14:paraId="2235D70B" w14:textId="22A881EF" w:rsidR="00BC7AA8" w:rsidRDefault="005679C4" w:rsidP="003F7EC3">
      <w:pPr>
        <w:pStyle w:val="aff3"/>
        <w:numPr>
          <w:ilvl w:val="0"/>
          <w:numId w:val="10"/>
        </w:numPr>
        <w:ind w:leftChars="0" w:left="357" w:hanging="357"/>
        <w:rPr>
          <w:rFonts w:eastAsiaTheme="minorEastAsia" w:cs="Arial"/>
          <w:lang w:eastAsia="ja-JP"/>
        </w:rPr>
      </w:pPr>
      <w:r>
        <w:rPr>
          <w:rFonts w:eastAsiaTheme="minorEastAsia" w:cs="Arial"/>
          <w:lang w:eastAsia="ja-JP"/>
        </w:rPr>
        <w:t>CG-</w:t>
      </w:r>
      <w:r w:rsidR="00BC7AA8">
        <w:rPr>
          <w:rFonts w:eastAsiaTheme="minorEastAsia" w:cs="Arial"/>
          <w:lang w:eastAsia="ja-JP"/>
        </w:rPr>
        <w:t xml:space="preserve">UCI </w:t>
      </w:r>
      <w:r w:rsidR="001272D8">
        <w:rPr>
          <w:rFonts w:eastAsiaTheme="minorEastAsia" w:cs="Arial"/>
          <w:lang w:eastAsia="ja-JP"/>
        </w:rPr>
        <w:t>multiplexing</w:t>
      </w:r>
      <w:bookmarkStart w:id="0" w:name="_GoBack"/>
      <w:bookmarkEnd w:id="0"/>
    </w:p>
    <w:p w14:paraId="441EC358" w14:textId="4D318676" w:rsidR="00BC7AA8" w:rsidRPr="008F6BE1" w:rsidRDefault="00472A11" w:rsidP="003F7EC3">
      <w:pPr>
        <w:pStyle w:val="aff3"/>
        <w:numPr>
          <w:ilvl w:val="0"/>
          <w:numId w:val="10"/>
        </w:numPr>
        <w:ind w:leftChars="0"/>
        <w:rPr>
          <w:rFonts w:eastAsiaTheme="minorEastAsia" w:cs="Arial"/>
          <w:lang w:eastAsia="ja-JP"/>
        </w:rPr>
      </w:pPr>
      <w:r w:rsidRPr="00472A11">
        <w:rPr>
          <w:rFonts w:eastAsiaTheme="minorEastAsia" w:cs="Arial"/>
          <w:lang w:eastAsia="ja-JP"/>
        </w:rPr>
        <w:t xml:space="preserve">Repetition </w:t>
      </w:r>
      <w:r w:rsidR="00A23F32" w:rsidRPr="00A23F32">
        <w:rPr>
          <w:rFonts w:eastAsiaTheme="minorEastAsia" w:cs="Arial"/>
          <w:lang w:eastAsia="ja-JP"/>
        </w:rPr>
        <w:t>procedure</w:t>
      </w:r>
    </w:p>
    <w:p w14:paraId="646BCC6A" w14:textId="4140AFDA" w:rsidR="005730C1" w:rsidRPr="006C5DF8" w:rsidRDefault="005730C1" w:rsidP="006C5DF8">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4FE3F038" w14:textId="6D6076C6" w:rsidR="00BC7AA8" w:rsidRDefault="005E5CC7" w:rsidP="00BC7AA8">
      <w:pPr>
        <w:pStyle w:val="2"/>
      </w:pPr>
      <w:r>
        <w:t>DFI indication</w:t>
      </w:r>
    </w:p>
    <w:p w14:paraId="39286F21" w14:textId="04E5BCDF" w:rsidR="006328CC" w:rsidRDefault="006328CC" w:rsidP="00BC7AA8">
      <w:pPr>
        <w:rPr>
          <w:lang w:eastAsia="ja-JP"/>
        </w:rPr>
      </w:pPr>
      <w:r>
        <w:rPr>
          <w:rFonts w:hint="eastAsia"/>
          <w:lang w:eastAsia="ja-JP"/>
        </w:rPr>
        <w:t xml:space="preserve">In </w:t>
      </w:r>
      <w:r w:rsidR="003A28BB">
        <w:rPr>
          <w:lang w:eastAsia="ja-JP"/>
        </w:rPr>
        <w:t xml:space="preserve">section </w:t>
      </w:r>
      <w:r w:rsidR="003A28BB" w:rsidRPr="003A28BB">
        <w:rPr>
          <w:lang w:eastAsia="ja-JP"/>
        </w:rPr>
        <w:t>7.2.1.3.4</w:t>
      </w:r>
      <w:r w:rsidR="00472A11">
        <w:rPr>
          <w:lang w:eastAsia="ja-JP"/>
        </w:rPr>
        <w:t xml:space="preserve"> in TR</w:t>
      </w:r>
      <w:r w:rsidR="00472A11">
        <w:rPr>
          <w:rFonts w:hint="eastAsia"/>
          <w:lang w:eastAsia="ja-JP"/>
        </w:rPr>
        <w:t>38.</w:t>
      </w:r>
      <w:r w:rsidR="00472A11">
        <w:rPr>
          <w:lang w:eastAsia="ja-JP"/>
        </w:rPr>
        <w:t xml:space="preserve">831 </w:t>
      </w:r>
      <w:r w:rsidR="00472A11">
        <w:rPr>
          <w:lang w:eastAsia="ja-JP"/>
        </w:rPr>
        <w:fldChar w:fldCharType="begin"/>
      </w:r>
      <w:r w:rsidR="00472A11">
        <w:rPr>
          <w:lang w:eastAsia="ja-JP"/>
        </w:rPr>
        <w:instrText xml:space="preserve"> REF _Ref16692340 \n \h </w:instrText>
      </w:r>
      <w:r w:rsidR="00472A11">
        <w:rPr>
          <w:lang w:eastAsia="ja-JP"/>
        </w:rPr>
      </w:r>
      <w:r w:rsidR="00472A11">
        <w:rPr>
          <w:lang w:eastAsia="ja-JP"/>
        </w:rPr>
        <w:fldChar w:fldCharType="separate"/>
      </w:r>
      <w:r w:rsidR="001953A7">
        <w:rPr>
          <w:lang w:eastAsia="ja-JP"/>
        </w:rPr>
        <w:t>[1]</w:t>
      </w:r>
      <w:r w:rsidR="00472A11">
        <w:rPr>
          <w:lang w:eastAsia="ja-JP"/>
        </w:rPr>
        <w:fldChar w:fldCharType="end"/>
      </w:r>
      <w:r w:rsidR="003A28BB">
        <w:rPr>
          <w:lang w:eastAsia="ja-JP"/>
        </w:rPr>
        <w:t>, to introduce DFI is described but details are not agreed yet.</w:t>
      </w:r>
    </w:p>
    <w:tbl>
      <w:tblPr>
        <w:tblStyle w:val="afb"/>
        <w:tblW w:w="0" w:type="auto"/>
        <w:tblLook w:val="04A0" w:firstRow="1" w:lastRow="0" w:firstColumn="1" w:lastColumn="0" w:noHBand="0" w:noVBand="1"/>
      </w:tblPr>
      <w:tblGrid>
        <w:gridCol w:w="9630"/>
      </w:tblGrid>
      <w:tr w:rsidR="006328CC" w14:paraId="1B666A20" w14:textId="77777777" w:rsidTr="006328CC">
        <w:tc>
          <w:tcPr>
            <w:tcW w:w="9630" w:type="dxa"/>
          </w:tcPr>
          <w:p w14:paraId="192A2972" w14:textId="77777777" w:rsidR="006328CC" w:rsidRDefault="006328CC" w:rsidP="006328CC">
            <w:r>
              <w:t xml:space="preserve">The following modifications to the configured grant procedures are beneficial. </w:t>
            </w:r>
          </w:p>
          <w:p w14:paraId="612EB6CA" w14:textId="209FADEF" w:rsidR="006328CC" w:rsidRDefault="003A28BB" w:rsidP="003A28BB">
            <w:pPr>
              <w:pStyle w:val="B2"/>
              <w:ind w:leftChars="100" w:left="200" w:firstLineChars="200" w:firstLine="400"/>
              <w:rPr>
                <w:lang w:eastAsia="ja-JP"/>
              </w:rPr>
            </w:pPr>
            <w:r>
              <w:rPr>
                <w:rFonts w:hint="eastAsia"/>
                <w:lang w:eastAsia="ja-JP"/>
              </w:rPr>
              <w:t>(</w:t>
            </w:r>
            <w:r>
              <w:rPr>
                <w:lang w:eastAsia="ja-JP"/>
              </w:rPr>
              <w:t>skip)</w:t>
            </w:r>
          </w:p>
          <w:p w14:paraId="1739B1CB" w14:textId="4B4ECF9B" w:rsidR="006328CC" w:rsidRDefault="006328CC" w:rsidP="00CE1D03">
            <w:pPr>
              <w:pStyle w:val="B1"/>
              <w:spacing w:after="0"/>
              <w:rPr>
                <w:lang w:eastAsia="ja-JP"/>
              </w:rPr>
            </w:pPr>
            <w:r>
              <w:t>-</w:t>
            </w:r>
            <w:r>
              <w:tab/>
              <w:t>Introducing Downlink Feedback Information (DFI) including HARQ feedback for configured grant transmission</w:t>
            </w:r>
          </w:p>
        </w:tc>
      </w:tr>
    </w:tbl>
    <w:p w14:paraId="4BB1E2E9" w14:textId="77777777" w:rsidR="006328CC" w:rsidRDefault="006328CC" w:rsidP="00BC7AA8">
      <w:pPr>
        <w:rPr>
          <w:lang w:eastAsia="ja-JP"/>
        </w:rPr>
      </w:pPr>
    </w:p>
    <w:p w14:paraId="0FBA2DF8" w14:textId="7F949DDF" w:rsidR="00BC7AA8" w:rsidRPr="00BC7AA8" w:rsidRDefault="00CE1D03" w:rsidP="00BC7AA8">
      <w:pPr>
        <w:rPr>
          <w:lang w:eastAsia="ja-JP"/>
        </w:rPr>
      </w:pPr>
      <w:r>
        <w:rPr>
          <w:lang w:eastAsia="ja-JP"/>
        </w:rPr>
        <w:t>Regarding</w:t>
      </w:r>
      <w:r w:rsidR="00BC7AA8" w:rsidRPr="00BC7AA8">
        <w:rPr>
          <w:lang w:eastAsia="ja-JP"/>
        </w:rPr>
        <w:t xml:space="preserve"> DL channel carrying DFI, the following possibilities can be considered.</w:t>
      </w:r>
    </w:p>
    <w:p w14:paraId="74824BFF" w14:textId="1DB5DD86" w:rsidR="00BC7AA8" w:rsidRPr="00BC7AA8" w:rsidRDefault="00BC7AA8" w:rsidP="001272D8">
      <w:pPr>
        <w:pStyle w:val="aff3"/>
        <w:numPr>
          <w:ilvl w:val="0"/>
          <w:numId w:val="28"/>
        </w:numPr>
        <w:ind w:leftChars="0"/>
        <w:rPr>
          <w:lang w:eastAsia="ja-JP"/>
        </w:rPr>
      </w:pPr>
      <w:r w:rsidRPr="00BC7AA8">
        <w:rPr>
          <w:lang w:eastAsia="ja-JP"/>
        </w:rPr>
        <w:t xml:space="preserve">Alt.1: UL grant (DCI format 0_0, 0_1) is </w:t>
      </w:r>
      <w:r w:rsidR="00E113A0">
        <w:rPr>
          <w:lang w:eastAsia="ja-JP"/>
        </w:rPr>
        <w:t>re</w:t>
      </w:r>
      <w:r w:rsidRPr="00BC7AA8">
        <w:rPr>
          <w:lang w:eastAsia="ja-JP"/>
        </w:rPr>
        <w:t>used</w:t>
      </w:r>
      <w:r w:rsidR="00515AE1">
        <w:rPr>
          <w:lang w:eastAsia="ja-JP"/>
        </w:rPr>
        <w:t xml:space="preserve"> </w:t>
      </w:r>
      <w:r w:rsidR="00515AE1" w:rsidRPr="00BC7AA8">
        <w:t>(similar to FeLAA)</w:t>
      </w:r>
    </w:p>
    <w:p w14:paraId="31D7EEF9" w14:textId="0905DD3E" w:rsidR="00BC7AA8" w:rsidRDefault="00BC7AA8" w:rsidP="001272D8">
      <w:pPr>
        <w:pStyle w:val="aff3"/>
        <w:numPr>
          <w:ilvl w:val="0"/>
          <w:numId w:val="28"/>
        </w:numPr>
        <w:ind w:leftChars="0"/>
        <w:rPr>
          <w:lang w:eastAsia="ja-JP"/>
        </w:rPr>
      </w:pPr>
      <w:r w:rsidRPr="00BC7AA8">
        <w:rPr>
          <w:lang w:eastAsia="ja-JP"/>
        </w:rPr>
        <w:t>Alt.2: GC-PDCCH is used</w:t>
      </w:r>
    </w:p>
    <w:p w14:paraId="1AC739BF" w14:textId="097BA65D" w:rsidR="001272D8" w:rsidRDefault="001272D8" w:rsidP="00BC7AA8">
      <w:pPr>
        <w:rPr>
          <w:lang w:eastAsia="ja-JP"/>
        </w:rPr>
      </w:pPr>
      <w:r>
        <w:rPr>
          <w:rFonts w:hint="eastAsia"/>
          <w:lang w:eastAsia="ja-JP"/>
        </w:rPr>
        <w:t xml:space="preserve">For Alt.1, </w:t>
      </w:r>
      <w:r w:rsidR="00E113A0">
        <w:rPr>
          <w:lang w:eastAsia="ja-JP"/>
        </w:rPr>
        <w:t>similar design as FeLAA can be considered</w:t>
      </w:r>
      <w:r w:rsidR="000D5D8E">
        <w:rPr>
          <w:lang w:eastAsia="ja-JP"/>
        </w:rPr>
        <w:t xml:space="preserve"> (</w:t>
      </w:r>
      <w:r w:rsidR="003749F4">
        <w:rPr>
          <w:lang w:eastAsia="ja-JP"/>
        </w:rPr>
        <w:t xml:space="preserve">DCI format 0A and 4A </w:t>
      </w:r>
      <w:r w:rsidR="005A572A">
        <w:rPr>
          <w:lang w:eastAsia="ja-JP"/>
        </w:rPr>
        <w:t xml:space="preserve">are used to </w:t>
      </w:r>
      <w:r w:rsidR="00881E35">
        <w:rPr>
          <w:lang w:eastAsia="ja-JP"/>
        </w:rPr>
        <w:t>indicate DFI</w:t>
      </w:r>
      <w:r w:rsidR="003749F4">
        <w:rPr>
          <w:lang w:eastAsia="ja-JP"/>
        </w:rPr>
        <w:t xml:space="preserve"> </w:t>
      </w:r>
      <w:r w:rsidR="000D5D8E">
        <w:rPr>
          <w:lang w:eastAsia="ja-JP"/>
        </w:rPr>
        <w:t xml:space="preserve">in FeLAA </w:t>
      </w:r>
      <w:r w:rsidR="003749F4">
        <w:rPr>
          <w:lang w:eastAsia="ja-JP"/>
        </w:rPr>
        <w:fldChar w:fldCharType="begin"/>
      </w:r>
      <w:r w:rsidR="003749F4">
        <w:rPr>
          <w:lang w:eastAsia="ja-JP"/>
        </w:rPr>
        <w:instrText xml:space="preserve"> REF _Ref16609533 \n \h </w:instrText>
      </w:r>
      <w:r w:rsidR="003749F4">
        <w:rPr>
          <w:lang w:eastAsia="ja-JP"/>
        </w:rPr>
      </w:r>
      <w:r w:rsidR="003749F4">
        <w:rPr>
          <w:lang w:eastAsia="ja-JP"/>
        </w:rPr>
        <w:fldChar w:fldCharType="separate"/>
      </w:r>
      <w:r w:rsidR="001953A7">
        <w:rPr>
          <w:lang w:eastAsia="ja-JP"/>
        </w:rPr>
        <w:t>[1]</w:t>
      </w:r>
      <w:r w:rsidR="003749F4">
        <w:rPr>
          <w:lang w:eastAsia="ja-JP"/>
        </w:rPr>
        <w:fldChar w:fldCharType="end"/>
      </w:r>
      <w:r w:rsidR="000D5D8E">
        <w:rPr>
          <w:lang w:eastAsia="ja-JP"/>
        </w:rPr>
        <w:t>). An indicator</w:t>
      </w:r>
      <w:r w:rsidR="00E113A0">
        <w:rPr>
          <w:lang w:eastAsia="ja-JP"/>
        </w:rPr>
        <w:t xml:space="preserve"> in UL grant </w:t>
      </w:r>
      <w:r w:rsidR="00923BF9">
        <w:rPr>
          <w:lang w:eastAsia="ja-JP"/>
        </w:rPr>
        <w:t>and/</w:t>
      </w:r>
      <w:r w:rsidR="00E113A0">
        <w:rPr>
          <w:lang w:eastAsia="ja-JP"/>
        </w:rPr>
        <w:t xml:space="preserve">or RNTI </w:t>
      </w:r>
      <w:r w:rsidR="002805EC">
        <w:rPr>
          <w:lang w:eastAsia="ja-JP"/>
        </w:rPr>
        <w:t>scrambling</w:t>
      </w:r>
      <w:r w:rsidR="00E113A0">
        <w:rPr>
          <w:lang w:eastAsia="ja-JP"/>
        </w:rPr>
        <w:t xml:space="preserve"> </w:t>
      </w:r>
      <w:r w:rsidR="000D5D8E">
        <w:rPr>
          <w:lang w:eastAsia="ja-JP"/>
        </w:rPr>
        <w:t xml:space="preserve">can </w:t>
      </w:r>
      <w:r w:rsidR="00E113A0">
        <w:rPr>
          <w:lang w:eastAsia="ja-JP"/>
        </w:rPr>
        <w:t xml:space="preserve">indicate whether </w:t>
      </w:r>
      <w:r w:rsidR="00923BF9">
        <w:rPr>
          <w:lang w:eastAsia="ja-JP"/>
        </w:rPr>
        <w:t xml:space="preserve">UL grant should be interpreted as DFI. </w:t>
      </w:r>
      <w:r w:rsidR="00923BF9" w:rsidRPr="00F97415">
        <w:rPr>
          <w:lang w:eastAsia="ja-JP"/>
        </w:rPr>
        <w:t xml:space="preserve">In this </w:t>
      </w:r>
      <w:r w:rsidR="00BC09BF">
        <w:rPr>
          <w:lang w:eastAsia="ja-JP"/>
        </w:rPr>
        <w:t>approach</w:t>
      </w:r>
      <w:r w:rsidR="00923BF9" w:rsidRPr="00F97415">
        <w:rPr>
          <w:lang w:eastAsia="ja-JP"/>
        </w:rPr>
        <w:t xml:space="preserve">, </w:t>
      </w:r>
      <w:r w:rsidR="00F97415">
        <w:rPr>
          <w:lang w:eastAsia="ja-JP"/>
        </w:rPr>
        <w:t xml:space="preserve">it is assumed that </w:t>
      </w:r>
      <w:r w:rsidR="002805EC" w:rsidRPr="00F97415">
        <w:rPr>
          <w:lang w:eastAsia="ja-JP"/>
        </w:rPr>
        <w:t>one</w:t>
      </w:r>
      <w:r w:rsidR="00F97415">
        <w:rPr>
          <w:lang w:eastAsia="ja-JP"/>
        </w:rPr>
        <w:t xml:space="preserve"> UL grant carries one DFI</w:t>
      </w:r>
      <w:r w:rsidR="00D702A1">
        <w:rPr>
          <w:lang w:eastAsia="ja-JP"/>
        </w:rPr>
        <w:t xml:space="preserve"> for a UE</w:t>
      </w:r>
      <w:r w:rsidR="00F97415">
        <w:rPr>
          <w:lang w:eastAsia="ja-JP"/>
        </w:rPr>
        <w:t>.</w:t>
      </w:r>
    </w:p>
    <w:p w14:paraId="6EC415EA" w14:textId="125C07B3" w:rsidR="00C15AA2" w:rsidRDefault="00E113A0" w:rsidP="00BC7AA8">
      <w:pPr>
        <w:rPr>
          <w:lang w:eastAsia="ja-JP"/>
        </w:rPr>
      </w:pPr>
      <w:r>
        <w:rPr>
          <w:lang w:eastAsia="ja-JP"/>
        </w:rPr>
        <w:t xml:space="preserve">For Alt.2, </w:t>
      </w:r>
      <w:r w:rsidR="00923BF9" w:rsidRPr="00BC7AA8">
        <w:rPr>
          <w:lang w:eastAsia="ja-JP"/>
        </w:rPr>
        <w:t>TPC command design can be reused</w:t>
      </w:r>
      <w:r w:rsidR="00923BF9">
        <w:rPr>
          <w:lang w:eastAsia="ja-JP"/>
        </w:rPr>
        <w:t xml:space="preserve"> (i.e., t</w:t>
      </w:r>
      <w:r w:rsidR="00923BF9" w:rsidRPr="00BC7AA8">
        <w:rPr>
          <w:lang w:eastAsia="ja-JP"/>
        </w:rPr>
        <w:t xml:space="preserve">o </w:t>
      </w:r>
      <w:r w:rsidR="005E6B93">
        <w:rPr>
          <w:lang w:eastAsia="ja-JP"/>
        </w:rPr>
        <w:t xml:space="preserve">set </w:t>
      </w:r>
      <w:r w:rsidR="00923BF9" w:rsidRPr="00BC7AA8">
        <w:rPr>
          <w:lang w:eastAsia="ja-JP"/>
        </w:rPr>
        <w:t>the maximum size for each and to have the rule on the common understanding of the bit position</w:t>
      </w:r>
      <w:r w:rsidR="00923BF9">
        <w:rPr>
          <w:lang w:eastAsia="ja-JP"/>
        </w:rPr>
        <w:t xml:space="preserve">). </w:t>
      </w:r>
      <w:r w:rsidR="006452A7">
        <w:rPr>
          <w:lang w:eastAsia="ja-JP"/>
        </w:rPr>
        <w:t>In order to support carr</w:t>
      </w:r>
      <w:r w:rsidR="0057035D">
        <w:rPr>
          <w:lang w:eastAsia="ja-JP"/>
        </w:rPr>
        <w:t>ying</w:t>
      </w:r>
      <w:r w:rsidR="006452A7">
        <w:rPr>
          <w:lang w:eastAsia="ja-JP"/>
        </w:rPr>
        <w:t xml:space="preserve"> DFI in GC-PDCCH, new DCI format (2_x) need</w:t>
      </w:r>
      <w:r w:rsidR="004A6248">
        <w:rPr>
          <w:lang w:eastAsia="ja-JP"/>
        </w:rPr>
        <w:t>s</w:t>
      </w:r>
      <w:r w:rsidR="006452A7">
        <w:rPr>
          <w:lang w:eastAsia="ja-JP"/>
        </w:rPr>
        <w:t xml:space="preserve"> to be introduced. </w:t>
      </w:r>
      <w:r w:rsidR="0057035D">
        <w:rPr>
          <w:lang w:eastAsia="ja-JP"/>
        </w:rPr>
        <w:t xml:space="preserve">In this </w:t>
      </w:r>
      <w:r w:rsidR="00BC09BF">
        <w:rPr>
          <w:lang w:eastAsia="ja-JP"/>
        </w:rPr>
        <w:t>approach</w:t>
      </w:r>
      <w:r w:rsidR="0057035D">
        <w:rPr>
          <w:lang w:eastAsia="ja-JP"/>
        </w:rPr>
        <w:t>, m</w:t>
      </w:r>
      <w:r w:rsidR="00D702A1">
        <w:rPr>
          <w:lang w:eastAsia="ja-JP"/>
        </w:rPr>
        <w:t xml:space="preserve">ultiple DFIs </w:t>
      </w:r>
      <w:r w:rsidR="005652DC">
        <w:rPr>
          <w:lang w:eastAsia="ja-JP"/>
        </w:rPr>
        <w:t xml:space="preserve">for multiple UEs </w:t>
      </w:r>
      <w:r w:rsidR="00D702A1">
        <w:rPr>
          <w:lang w:eastAsia="ja-JP"/>
        </w:rPr>
        <w:t>can b</w:t>
      </w:r>
      <w:r w:rsidR="005E6B93">
        <w:rPr>
          <w:lang w:eastAsia="ja-JP"/>
        </w:rPr>
        <w:t>e concatenated into one GC-PDCCH.</w:t>
      </w:r>
    </w:p>
    <w:p w14:paraId="380B6544" w14:textId="5005A93E" w:rsidR="001272D8" w:rsidRDefault="00BF06C3" w:rsidP="00BC7AA8">
      <w:pPr>
        <w:rPr>
          <w:lang w:eastAsia="ja-JP"/>
        </w:rPr>
      </w:pPr>
      <w:r>
        <w:rPr>
          <w:lang w:eastAsia="ja-JP"/>
        </w:rPr>
        <w:t>Compared with</w:t>
      </w:r>
      <w:r w:rsidR="00D702A1">
        <w:rPr>
          <w:lang w:eastAsia="ja-JP"/>
        </w:rPr>
        <w:t xml:space="preserve"> Alt.1,</w:t>
      </w:r>
      <w:r w:rsidR="00302233">
        <w:rPr>
          <w:lang w:eastAsia="ja-JP"/>
        </w:rPr>
        <w:t xml:space="preserve"> Alt.2</w:t>
      </w:r>
      <w:r w:rsidR="003F600B">
        <w:rPr>
          <w:lang w:eastAsia="ja-JP"/>
        </w:rPr>
        <w:t xml:space="preserve"> </w:t>
      </w:r>
      <w:r w:rsidR="00D702A1">
        <w:rPr>
          <w:lang w:eastAsia="ja-JP"/>
        </w:rPr>
        <w:t xml:space="preserve">is more flexible in DFI allocation and </w:t>
      </w:r>
      <w:r w:rsidR="003F600B">
        <w:rPr>
          <w:lang w:eastAsia="ja-JP"/>
        </w:rPr>
        <w:t>can reduce PDCCH resource</w:t>
      </w:r>
      <w:r w:rsidR="00024BB4">
        <w:rPr>
          <w:lang w:eastAsia="ja-JP"/>
        </w:rPr>
        <w:t>s</w:t>
      </w:r>
      <w:r w:rsidR="003F600B">
        <w:rPr>
          <w:lang w:eastAsia="ja-JP"/>
        </w:rPr>
        <w:t>.</w:t>
      </w:r>
      <w:r w:rsidR="00F97415">
        <w:rPr>
          <w:lang w:eastAsia="ja-JP"/>
        </w:rPr>
        <w:t xml:space="preserve"> Therefore, </w:t>
      </w:r>
      <w:r w:rsidR="00BC7AA8" w:rsidRPr="00BC7AA8">
        <w:rPr>
          <w:lang w:eastAsia="ja-JP"/>
        </w:rPr>
        <w:t>Alt.2</w:t>
      </w:r>
      <w:r w:rsidR="001272D8">
        <w:rPr>
          <w:lang w:eastAsia="ja-JP"/>
        </w:rPr>
        <w:t xml:space="preserve"> </w:t>
      </w:r>
      <w:r w:rsidR="00BC7AA8" w:rsidRPr="00BC7AA8">
        <w:rPr>
          <w:lang w:eastAsia="ja-JP"/>
        </w:rPr>
        <w:t>would be preferable</w:t>
      </w:r>
      <w:r w:rsidR="003F600B">
        <w:rPr>
          <w:lang w:eastAsia="ja-JP"/>
        </w:rPr>
        <w:t>.</w:t>
      </w:r>
      <w:r w:rsidR="00C072FB">
        <w:rPr>
          <w:lang w:eastAsia="ja-JP"/>
        </w:rPr>
        <w:t xml:space="preserve"> </w:t>
      </w:r>
    </w:p>
    <w:p w14:paraId="7259F00D" w14:textId="466B9A4C" w:rsidR="001272D8" w:rsidRDefault="001272D8" w:rsidP="001272D8">
      <w:pPr>
        <w:rPr>
          <w:b/>
          <w:lang w:eastAsia="ja-JP"/>
        </w:rPr>
      </w:pPr>
      <w:r w:rsidRPr="001272D8">
        <w:rPr>
          <w:b/>
          <w:lang w:eastAsia="ja-JP"/>
        </w:rPr>
        <w:t xml:space="preserve">Proposal 1: </w:t>
      </w:r>
      <w:r w:rsidR="0057035D" w:rsidRPr="0057035D">
        <w:rPr>
          <w:b/>
          <w:lang w:eastAsia="ja-JP"/>
        </w:rPr>
        <w:t>For DL channel carrying DFI</w:t>
      </w:r>
      <w:r w:rsidR="0057035D">
        <w:rPr>
          <w:b/>
          <w:lang w:eastAsia="ja-JP"/>
        </w:rPr>
        <w:t xml:space="preserve">, </w:t>
      </w:r>
      <w:r w:rsidRPr="001272D8">
        <w:rPr>
          <w:b/>
          <w:lang w:eastAsia="ja-JP"/>
        </w:rPr>
        <w:t>GC-PDCCH is used.</w:t>
      </w:r>
    </w:p>
    <w:p w14:paraId="395C3860" w14:textId="77777777" w:rsidR="00713C2D" w:rsidRDefault="00713C2D" w:rsidP="00713C2D">
      <w:pPr>
        <w:rPr>
          <w:lang w:eastAsia="ja-JP"/>
        </w:rPr>
      </w:pPr>
    </w:p>
    <w:p w14:paraId="0728C7EE" w14:textId="6A57E8C5" w:rsidR="00713C2D" w:rsidRDefault="00713C2D" w:rsidP="00713C2D">
      <w:pPr>
        <w:rPr>
          <w:lang w:eastAsia="ja-JP"/>
        </w:rPr>
      </w:pPr>
      <w:r>
        <w:rPr>
          <w:lang w:eastAsia="ja-JP"/>
        </w:rPr>
        <w:t>It is unclear w</w:t>
      </w:r>
      <w:r w:rsidRPr="00BC7AA8">
        <w:rPr>
          <w:lang w:eastAsia="ja-JP"/>
        </w:rPr>
        <w:t>hether</w:t>
      </w:r>
      <w:r>
        <w:rPr>
          <w:lang w:eastAsia="ja-JP"/>
        </w:rPr>
        <w:t xml:space="preserve"> </w:t>
      </w:r>
      <w:r w:rsidRPr="00BC7AA8">
        <w:rPr>
          <w:lang w:eastAsia="ja-JP"/>
        </w:rPr>
        <w:t>to indicate DFIs for scheduled cells in cross-carrier scheduling.</w:t>
      </w:r>
      <w:r>
        <w:rPr>
          <w:lang w:eastAsia="ja-JP"/>
        </w:rPr>
        <w:t xml:space="preserve"> </w:t>
      </w:r>
      <w:r w:rsidRPr="00BC7AA8">
        <w:rPr>
          <w:lang w:eastAsia="ja-JP"/>
        </w:rPr>
        <w:t>If cross-carrier scheduling is supported for NR-U, to indicate DFIs for scheduled cells would be necessary</w:t>
      </w:r>
      <w:r>
        <w:rPr>
          <w:lang w:eastAsia="ja-JP"/>
        </w:rPr>
        <w:t>.</w:t>
      </w:r>
      <w:r w:rsidR="005C3115">
        <w:rPr>
          <w:lang w:eastAsia="ja-JP"/>
        </w:rPr>
        <w:t xml:space="preserve"> In case of Alt.1 in the above, </w:t>
      </w:r>
      <w:r w:rsidR="00CF2FA0">
        <w:rPr>
          <w:lang w:eastAsia="ja-JP"/>
        </w:rPr>
        <w:t>CIF</w:t>
      </w:r>
      <w:r w:rsidR="005C3115">
        <w:rPr>
          <w:lang w:eastAsia="ja-JP"/>
        </w:rPr>
        <w:t xml:space="preserve"> in UL grant can </w:t>
      </w:r>
      <w:r w:rsidR="001D6C83">
        <w:rPr>
          <w:lang w:eastAsia="ja-JP"/>
        </w:rPr>
        <w:t xml:space="preserve">be used </w:t>
      </w:r>
      <w:r w:rsidR="004A6248">
        <w:rPr>
          <w:rFonts w:hint="eastAsia"/>
          <w:lang w:eastAsia="ja-JP"/>
        </w:rPr>
        <w:t xml:space="preserve">to indicate </w:t>
      </w:r>
      <w:r w:rsidR="00266865">
        <w:rPr>
          <w:lang w:eastAsia="ja-JP"/>
        </w:rPr>
        <w:t xml:space="preserve">which cell’s </w:t>
      </w:r>
      <w:r w:rsidR="001D6C83">
        <w:rPr>
          <w:lang w:eastAsia="ja-JP"/>
        </w:rPr>
        <w:t xml:space="preserve">DFI </w:t>
      </w:r>
      <w:r w:rsidR="00266865">
        <w:rPr>
          <w:lang w:eastAsia="ja-JP"/>
        </w:rPr>
        <w:t xml:space="preserve">is </w:t>
      </w:r>
      <w:r w:rsidR="004A6248">
        <w:rPr>
          <w:lang w:eastAsia="ja-JP"/>
        </w:rPr>
        <w:t xml:space="preserve">transmitted </w:t>
      </w:r>
      <w:r w:rsidR="005C3115" w:rsidRPr="00BC7AA8">
        <w:rPr>
          <w:lang w:eastAsia="ja-JP"/>
        </w:rPr>
        <w:t xml:space="preserve">(it is </w:t>
      </w:r>
      <w:r w:rsidR="005C3115">
        <w:rPr>
          <w:lang w:eastAsia="ja-JP"/>
        </w:rPr>
        <w:t xml:space="preserve">similar design as </w:t>
      </w:r>
      <w:r w:rsidR="005C3115" w:rsidRPr="00BC7AA8">
        <w:rPr>
          <w:lang w:eastAsia="ja-JP"/>
        </w:rPr>
        <w:t>FeLAA)</w:t>
      </w:r>
      <w:r w:rsidR="009A7BE0">
        <w:rPr>
          <w:lang w:eastAsia="ja-JP"/>
        </w:rPr>
        <w:t>. In case of Alt.2, since</w:t>
      </w:r>
      <w:r w:rsidRPr="00BC7AA8">
        <w:rPr>
          <w:lang w:eastAsia="ja-JP"/>
        </w:rPr>
        <w:t xml:space="preserve"> TPC </w:t>
      </w:r>
      <w:r w:rsidRPr="00BC7AA8">
        <w:rPr>
          <w:lang w:eastAsia="ja-JP"/>
        </w:rPr>
        <w:lastRenderedPageBreak/>
        <w:t>command can be indicated for other cells (bit position for other cell is semi-statically configured), to reuse TPC command design would be useful.</w:t>
      </w:r>
    </w:p>
    <w:p w14:paraId="67D8C5BB" w14:textId="58F56BEA" w:rsidR="00C101EC" w:rsidRPr="001272D8" w:rsidRDefault="001272D8" w:rsidP="001272D8">
      <w:pPr>
        <w:rPr>
          <w:b/>
          <w:lang w:eastAsia="ja-JP"/>
        </w:rPr>
      </w:pPr>
      <w:r w:rsidRPr="001272D8">
        <w:rPr>
          <w:b/>
          <w:lang w:eastAsia="ja-JP"/>
        </w:rPr>
        <w:t xml:space="preserve">Proposal 2: </w:t>
      </w:r>
      <w:r w:rsidR="00713C2D" w:rsidRPr="001272D8">
        <w:rPr>
          <w:b/>
          <w:lang w:val="en-US" w:eastAsia="ja-JP"/>
        </w:rPr>
        <w:t>Whether/how to indicate DFI</w:t>
      </w:r>
      <w:r w:rsidR="00C15AA2">
        <w:rPr>
          <w:b/>
          <w:lang w:val="en-US" w:eastAsia="ja-JP"/>
        </w:rPr>
        <w:t xml:space="preserve"> for scheduled cell</w:t>
      </w:r>
      <w:r w:rsidR="00713C2D" w:rsidRPr="001272D8">
        <w:rPr>
          <w:b/>
          <w:lang w:val="en-US" w:eastAsia="ja-JP"/>
        </w:rPr>
        <w:t xml:space="preserve"> in cross-carrier scheduling should be discussed.</w:t>
      </w:r>
    </w:p>
    <w:p w14:paraId="50CEBC45" w14:textId="77777777" w:rsidR="001272D8" w:rsidRPr="00BC7AA8" w:rsidRDefault="001272D8" w:rsidP="00BC7AA8">
      <w:pPr>
        <w:rPr>
          <w:lang w:eastAsia="ja-JP"/>
        </w:rPr>
      </w:pPr>
    </w:p>
    <w:p w14:paraId="7AAC21C0" w14:textId="0D0FF051" w:rsidR="00196526" w:rsidRDefault="005E5CC7" w:rsidP="00196526">
      <w:pPr>
        <w:pStyle w:val="2"/>
      </w:pPr>
      <w:r w:rsidRPr="00BC7AA8">
        <w:t>HARQ</w:t>
      </w:r>
      <w:r w:rsidR="007D454C">
        <w:t>-ACK</w:t>
      </w:r>
      <w:r w:rsidRPr="00BC7AA8">
        <w:t xml:space="preserve"> codebook for DFI</w:t>
      </w:r>
    </w:p>
    <w:p w14:paraId="575DEA2E" w14:textId="0F3A9347" w:rsidR="00BC7AA8" w:rsidRPr="00BC7AA8" w:rsidRDefault="007D454C" w:rsidP="00BC7AA8">
      <w:r>
        <w:t xml:space="preserve">For HARQ-ACK codebook </w:t>
      </w:r>
      <w:r w:rsidR="00477554">
        <w:t xml:space="preserve">design </w:t>
      </w:r>
      <w:r>
        <w:t>for DFI</w:t>
      </w:r>
      <w:r w:rsidR="00BC7AA8" w:rsidRPr="00BC7AA8">
        <w:t xml:space="preserve">, the following </w:t>
      </w:r>
      <w:r w:rsidR="00477554">
        <w:t xml:space="preserve">possibilities </w:t>
      </w:r>
      <w:r w:rsidR="00BC7AA8" w:rsidRPr="00BC7AA8">
        <w:t>were discussed</w:t>
      </w:r>
      <w:r w:rsidR="002C5C6A">
        <w:t xml:space="preserve"> according to contributions</w:t>
      </w:r>
      <w:r w:rsidR="00FB1D39">
        <w:t xml:space="preserve"> </w:t>
      </w:r>
      <w:r w:rsidR="00FB1D39">
        <w:fldChar w:fldCharType="begin"/>
      </w:r>
      <w:r w:rsidR="00FB1D39">
        <w:instrText xml:space="preserve"> REF _Ref16611311 \n \h </w:instrText>
      </w:r>
      <w:r w:rsidR="00FB1D39">
        <w:fldChar w:fldCharType="separate"/>
      </w:r>
      <w:r w:rsidR="001953A7">
        <w:t>[3]</w:t>
      </w:r>
      <w:r w:rsidR="00FB1D39">
        <w:fldChar w:fldCharType="end"/>
      </w:r>
      <w:r w:rsidR="00FB1D39">
        <w:fldChar w:fldCharType="begin"/>
      </w:r>
      <w:r w:rsidR="00FB1D39">
        <w:instrText xml:space="preserve"> REF _Ref16611321 \n \h </w:instrText>
      </w:r>
      <w:r w:rsidR="00FB1D39">
        <w:fldChar w:fldCharType="separate"/>
      </w:r>
      <w:r w:rsidR="001953A7">
        <w:t>[4]</w:t>
      </w:r>
      <w:r w:rsidR="00FB1D39">
        <w:fldChar w:fldCharType="end"/>
      </w:r>
      <w:r w:rsidR="00FB1D39">
        <w:fldChar w:fldCharType="begin"/>
      </w:r>
      <w:r w:rsidR="00FB1D39">
        <w:instrText xml:space="preserve"> REF _Ref16611323 \n \h </w:instrText>
      </w:r>
      <w:r w:rsidR="00FB1D39">
        <w:fldChar w:fldCharType="separate"/>
      </w:r>
      <w:r w:rsidR="001953A7">
        <w:t>[5]</w:t>
      </w:r>
      <w:r w:rsidR="00FB1D39">
        <w:fldChar w:fldCharType="end"/>
      </w:r>
      <w:r w:rsidR="00FB1D39">
        <w:fldChar w:fldCharType="begin"/>
      </w:r>
      <w:r w:rsidR="00FB1D39">
        <w:instrText xml:space="preserve"> REF _Ref16611333 \n \h </w:instrText>
      </w:r>
      <w:r w:rsidR="00FB1D39">
        <w:fldChar w:fldCharType="separate"/>
      </w:r>
      <w:r w:rsidR="001953A7">
        <w:t>[6]</w:t>
      </w:r>
      <w:r w:rsidR="00FB1D39">
        <w:fldChar w:fldCharType="end"/>
      </w:r>
      <w:r w:rsidR="00FB1D39">
        <w:fldChar w:fldCharType="begin"/>
      </w:r>
      <w:r w:rsidR="00FB1D39">
        <w:instrText xml:space="preserve"> REF _Ref16611336 \n \h </w:instrText>
      </w:r>
      <w:r w:rsidR="00FB1D39">
        <w:fldChar w:fldCharType="separate"/>
      </w:r>
      <w:r w:rsidR="001953A7">
        <w:t>[7]</w:t>
      </w:r>
      <w:r w:rsidR="00FB1D39">
        <w:fldChar w:fldCharType="end"/>
      </w:r>
      <w:r w:rsidR="00BC7AA8" w:rsidRPr="00BC7AA8">
        <w:t>.</w:t>
      </w:r>
    </w:p>
    <w:p w14:paraId="48EDBDC7" w14:textId="77777777" w:rsidR="00BC7AA8" w:rsidRPr="00BC7AA8" w:rsidRDefault="00BC7AA8" w:rsidP="00C15AA2">
      <w:pPr>
        <w:pStyle w:val="aff3"/>
        <w:numPr>
          <w:ilvl w:val="0"/>
          <w:numId w:val="31"/>
        </w:numPr>
        <w:ind w:leftChars="0"/>
      </w:pPr>
      <w:r w:rsidRPr="00BC7AA8">
        <w:t>Alt.1: HARQ-ACK bitmap corresponding to HARQ processes (similar to FeLAA)</w:t>
      </w:r>
    </w:p>
    <w:p w14:paraId="446B5B9F" w14:textId="639657AD" w:rsidR="00981B15" w:rsidRDefault="00BC7AA8" w:rsidP="00C15AA2">
      <w:pPr>
        <w:pStyle w:val="aff3"/>
        <w:numPr>
          <w:ilvl w:val="0"/>
          <w:numId w:val="31"/>
        </w:numPr>
        <w:ind w:leftChars="0"/>
      </w:pPr>
      <w:r w:rsidRPr="00BC7AA8">
        <w:t>Alt.2: Rel.15 NR semi-static or dynamic HARQ-ACK codebook based</w:t>
      </w:r>
    </w:p>
    <w:p w14:paraId="48CF0371" w14:textId="5C0580AE" w:rsidR="007560D4" w:rsidRDefault="00257D47" w:rsidP="00012B8B">
      <w:pPr>
        <w:rPr>
          <w:lang w:eastAsia="ja-JP"/>
        </w:rPr>
      </w:pPr>
      <w:r>
        <w:rPr>
          <w:lang w:eastAsia="ja-JP"/>
        </w:rPr>
        <w:t xml:space="preserve">For </w:t>
      </w:r>
      <w:r w:rsidR="00D76A2D">
        <w:rPr>
          <w:rFonts w:hint="eastAsia"/>
          <w:lang w:eastAsia="ja-JP"/>
        </w:rPr>
        <w:t xml:space="preserve">Alt.1, </w:t>
      </w:r>
      <w:r w:rsidR="007560D4">
        <w:rPr>
          <w:lang w:eastAsia="ja-JP"/>
        </w:rPr>
        <w:t xml:space="preserve">similar design as FeLAA can be considered. </w:t>
      </w:r>
      <w:r w:rsidR="00012B8B">
        <w:rPr>
          <w:lang w:eastAsia="ja-JP"/>
        </w:rPr>
        <w:t xml:space="preserve">Codebook size </w:t>
      </w:r>
      <w:r w:rsidR="0083670B">
        <w:rPr>
          <w:lang w:eastAsia="ja-JP"/>
        </w:rPr>
        <w:t>is dependent on the number of HARQ processes.</w:t>
      </w:r>
    </w:p>
    <w:p w14:paraId="632E9488" w14:textId="7F77F1F5" w:rsidR="00C15AA2" w:rsidRDefault="007560D4" w:rsidP="005E5CC7">
      <w:pPr>
        <w:rPr>
          <w:lang w:eastAsia="ja-JP"/>
        </w:rPr>
      </w:pPr>
      <w:r>
        <w:rPr>
          <w:lang w:eastAsia="ja-JP"/>
        </w:rPr>
        <w:t xml:space="preserve">For Alt.2, </w:t>
      </w:r>
      <w:r w:rsidR="003E37FB">
        <w:rPr>
          <w:lang w:eastAsia="ja-JP"/>
        </w:rPr>
        <w:t xml:space="preserve">to reuse </w:t>
      </w:r>
      <w:r>
        <w:rPr>
          <w:lang w:eastAsia="ja-JP"/>
        </w:rPr>
        <w:t>HARQ-ACK codebook</w:t>
      </w:r>
      <w:r w:rsidR="0023522C">
        <w:rPr>
          <w:lang w:eastAsia="ja-JP"/>
        </w:rPr>
        <w:t xml:space="preserve"> design </w:t>
      </w:r>
      <w:r w:rsidR="003E37FB">
        <w:rPr>
          <w:lang w:eastAsia="ja-JP"/>
        </w:rPr>
        <w:t>i</w:t>
      </w:r>
      <w:r w:rsidR="0023522C">
        <w:rPr>
          <w:lang w:eastAsia="ja-JP"/>
        </w:rPr>
        <w:t>n Rel.15 NR</w:t>
      </w:r>
      <w:r w:rsidR="00855DA0">
        <w:rPr>
          <w:lang w:eastAsia="ja-JP"/>
        </w:rPr>
        <w:t xml:space="preserve"> is assumed</w:t>
      </w:r>
      <w:r w:rsidR="00015941">
        <w:rPr>
          <w:lang w:eastAsia="ja-JP"/>
        </w:rPr>
        <w:t>.</w:t>
      </w:r>
      <w:r>
        <w:rPr>
          <w:lang w:eastAsia="ja-JP"/>
        </w:rPr>
        <w:t xml:space="preserve"> </w:t>
      </w:r>
      <w:r w:rsidR="00D76A2D">
        <w:rPr>
          <w:lang w:eastAsia="ja-JP"/>
        </w:rPr>
        <w:t xml:space="preserve">Compared </w:t>
      </w:r>
      <w:r w:rsidR="00991107">
        <w:rPr>
          <w:lang w:eastAsia="ja-JP"/>
        </w:rPr>
        <w:t>with</w:t>
      </w:r>
      <w:r w:rsidR="00273B25">
        <w:rPr>
          <w:lang w:eastAsia="ja-JP"/>
        </w:rPr>
        <w:t xml:space="preserve"> </w:t>
      </w:r>
      <w:r w:rsidR="00D76A2D">
        <w:rPr>
          <w:lang w:eastAsia="ja-JP"/>
        </w:rPr>
        <w:t xml:space="preserve">Alt.1, </w:t>
      </w:r>
      <w:r w:rsidR="00273B25">
        <w:rPr>
          <w:lang w:eastAsia="ja-JP"/>
        </w:rPr>
        <w:t xml:space="preserve">codebook size of </w:t>
      </w:r>
      <w:r w:rsidR="00D76A2D">
        <w:rPr>
          <w:lang w:eastAsia="ja-JP"/>
        </w:rPr>
        <w:t>Alt.</w:t>
      </w:r>
      <w:r w:rsidR="00092E90">
        <w:rPr>
          <w:rFonts w:hint="eastAsia"/>
          <w:lang w:eastAsia="ja-JP"/>
        </w:rPr>
        <w:t>2</w:t>
      </w:r>
      <w:r w:rsidR="00D76A2D">
        <w:rPr>
          <w:lang w:eastAsia="ja-JP"/>
        </w:rPr>
        <w:t xml:space="preserve"> can </w:t>
      </w:r>
      <w:r w:rsidR="00273B25">
        <w:rPr>
          <w:lang w:eastAsia="ja-JP"/>
        </w:rPr>
        <w:t xml:space="preserve">be </w:t>
      </w:r>
      <w:r w:rsidR="00D76A2D">
        <w:rPr>
          <w:lang w:eastAsia="ja-JP"/>
        </w:rPr>
        <w:t>decrease</w:t>
      </w:r>
      <w:r w:rsidR="00273B25">
        <w:rPr>
          <w:lang w:eastAsia="ja-JP"/>
        </w:rPr>
        <w:t>d</w:t>
      </w:r>
      <w:r w:rsidR="00D76A2D">
        <w:rPr>
          <w:lang w:eastAsia="ja-JP"/>
        </w:rPr>
        <w:t xml:space="preserve">. However, </w:t>
      </w:r>
      <w:r w:rsidR="00092E90">
        <w:rPr>
          <w:lang w:eastAsia="ja-JP"/>
        </w:rPr>
        <w:t>if DFI is transmitted on PDCCH</w:t>
      </w:r>
      <w:r w:rsidR="00BF2E37">
        <w:rPr>
          <w:lang w:eastAsia="ja-JP"/>
        </w:rPr>
        <w:t xml:space="preserve"> as discussed</w:t>
      </w:r>
      <w:r w:rsidR="00855DA0">
        <w:rPr>
          <w:lang w:eastAsia="ja-JP"/>
        </w:rPr>
        <w:t xml:space="preserve"> in</w:t>
      </w:r>
      <w:r w:rsidR="00BF2E37">
        <w:rPr>
          <w:lang w:eastAsia="ja-JP"/>
        </w:rPr>
        <w:t xml:space="preserve"> previous section</w:t>
      </w:r>
      <w:r w:rsidR="00092E90">
        <w:rPr>
          <w:lang w:eastAsia="ja-JP"/>
        </w:rPr>
        <w:t xml:space="preserve">, </w:t>
      </w:r>
      <w:r w:rsidR="00991107">
        <w:rPr>
          <w:lang w:eastAsia="ja-JP"/>
        </w:rPr>
        <w:t>to r</w:t>
      </w:r>
      <w:r w:rsidR="00A12040">
        <w:rPr>
          <w:lang w:eastAsia="ja-JP"/>
        </w:rPr>
        <w:t>educe codebook size would not</w:t>
      </w:r>
      <w:r w:rsidR="00991107">
        <w:rPr>
          <w:lang w:eastAsia="ja-JP"/>
        </w:rPr>
        <w:t xml:space="preserve"> have a merit because fixed </w:t>
      </w:r>
      <w:r w:rsidR="00A12040">
        <w:rPr>
          <w:lang w:eastAsia="ja-JP"/>
        </w:rPr>
        <w:t xml:space="preserve">payload </w:t>
      </w:r>
      <w:r w:rsidR="00991107">
        <w:rPr>
          <w:lang w:eastAsia="ja-JP"/>
        </w:rPr>
        <w:t xml:space="preserve">size is assumed for </w:t>
      </w:r>
      <w:r w:rsidR="00BF2E37">
        <w:rPr>
          <w:lang w:eastAsia="ja-JP"/>
        </w:rPr>
        <w:t xml:space="preserve">blind decoding </w:t>
      </w:r>
      <w:r w:rsidR="00991107">
        <w:rPr>
          <w:lang w:eastAsia="ja-JP"/>
        </w:rPr>
        <w:t>of PDCCH</w:t>
      </w:r>
      <w:r w:rsidR="00BF2E37">
        <w:rPr>
          <w:lang w:eastAsia="ja-JP"/>
        </w:rPr>
        <w:t>.</w:t>
      </w:r>
      <w:r w:rsidR="00F63E00">
        <w:rPr>
          <w:lang w:eastAsia="ja-JP"/>
        </w:rPr>
        <w:t xml:space="preserve"> In addition, if GC-PDCCH </w:t>
      </w:r>
      <w:r w:rsidR="00FE5F41">
        <w:rPr>
          <w:lang w:eastAsia="ja-JP"/>
        </w:rPr>
        <w:t>based design is assume</w:t>
      </w:r>
      <w:r w:rsidR="004244B4">
        <w:rPr>
          <w:lang w:eastAsia="ja-JP"/>
        </w:rPr>
        <w:t>d</w:t>
      </w:r>
      <w:r w:rsidR="00F63E00">
        <w:rPr>
          <w:lang w:eastAsia="ja-JP"/>
        </w:rPr>
        <w:t xml:space="preserve">, each </w:t>
      </w:r>
      <w:r w:rsidR="00514AE2">
        <w:rPr>
          <w:lang w:eastAsia="ja-JP"/>
        </w:rPr>
        <w:t>DFI</w:t>
      </w:r>
      <w:r w:rsidR="00F63E00">
        <w:rPr>
          <w:lang w:eastAsia="ja-JP"/>
        </w:rPr>
        <w:t xml:space="preserve"> size </w:t>
      </w:r>
      <w:r w:rsidR="007A503D">
        <w:rPr>
          <w:lang w:eastAsia="ja-JP"/>
        </w:rPr>
        <w:t xml:space="preserve">in GC-PDCCH </w:t>
      </w:r>
      <w:r w:rsidR="00F63E00">
        <w:rPr>
          <w:lang w:eastAsia="ja-JP"/>
        </w:rPr>
        <w:t>should not be changed dynamically.</w:t>
      </w:r>
      <w:r w:rsidR="00BC7BA9">
        <w:rPr>
          <w:lang w:eastAsia="ja-JP"/>
        </w:rPr>
        <w:t xml:space="preserve"> </w:t>
      </w:r>
      <w:r w:rsidR="00017AA6">
        <w:rPr>
          <w:lang w:eastAsia="ja-JP"/>
        </w:rPr>
        <w:t>Therefore, Alt.1 would be preferable.</w:t>
      </w:r>
    </w:p>
    <w:p w14:paraId="7AE03119" w14:textId="6E17E3B3" w:rsidR="001272D8" w:rsidRPr="001272D8" w:rsidRDefault="001272D8" w:rsidP="001272D8">
      <w:pPr>
        <w:rPr>
          <w:b/>
          <w:lang w:eastAsia="ja-JP"/>
        </w:rPr>
      </w:pPr>
      <w:r w:rsidRPr="00A96141">
        <w:rPr>
          <w:b/>
          <w:lang w:eastAsia="ja-JP"/>
        </w:rPr>
        <w:t xml:space="preserve">Proposal </w:t>
      </w:r>
      <w:r>
        <w:rPr>
          <w:b/>
          <w:lang w:eastAsia="ja-JP"/>
        </w:rPr>
        <w:t>3</w:t>
      </w:r>
      <w:r w:rsidRPr="009158B7">
        <w:rPr>
          <w:b/>
          <w:lang w:eastAsia="ja-JP"/>
        </w:rPr>
        <w:t>:</w:t>
      </w:r>
      <w:r w:rsidRPr="001272D8">
        <w:rPr>
          <w:b/>
          <w:lang w:eastAsia="ja-JP"/>
        </w:rPr>
        <w:t xml:space="preserve"> HARQ-ACK bitmap corresponding to HARQ processes</w:t>
      </w:r>
      <w:r>
        <w:rPr>
          <w:b/>
          <w:lang w:eastAsia="ja-JP"/>
        </w:rPr>
        <w:t xml:space="preserve"> is used for HARQ codebook for DFI.</w:t>
      </w:r>
    </w:p>
    <w:p w14:paraId="7ACEC278" w14:textId="03930EF1" w:rsidR="001272D8" w:rsidRDefault="001272D8" w:rsidP="005E5CC7"/>
    <w:p w14:paraId="6FE7021B" w14:textId="5530B20E" w:rsidR="00D42B58" w:rsidRDefault="0095423C" w:rsidP="0027449A">
      <w:r>
        <w:rPr>
          <w:rFonts w:hint="eastAsia"/>
          <w:lang w:eastAsia="ja-JP"/>
        </w:rPr>
        <w:t xml:space="preserve">If Alt.1 </w:t>
      </w:r>
      <w:r w:rsidR="0046533D">
        <w:rPr>
          <w:lang w:eastAsia="ja-JP"/>
        </w:rPr>
        <w:t xml:space="preserve">in the above </w:t>
      </w:r>
      <w:r>
        <w:rPr>
          <w:rFonts w:hint="eastAsia"/>
          <w:lang w:eastAsia="ja-JP"/>
        </w:rPr>
        <w:t xml:space="preserve">is assumed, </w:t>
      </w:r>
      <w:r w:rsidR="00B22B7C">
        <w:rPr>
          <w:lang w:eastAsia="ja-JP"/>
        </w:rPr>
        <w:t>bitmap size</w:t>
      </w:r>
      <w:r w:rsidR="00C60F3D">
        <w:rPr>
          <w:lang w:eastAsia="ja-JP"/>
        </w:rPr>
        <w:t xml:space="preserve"> (codebook size)</w:t>
      </w:r>
      <w:r w:rsidR="00B22B7C">
        <w:rPr>
          <w:lang w:eastAsia="ja-JP"/>
        </w:rPr>
        <w:t xml:space="preserve"> should be </w:t>
      </w:r>
      <w:r w:rsidR="004E7E70">
        <w:rPr>
          <w:lang w:eastAsia="ja-JP"/>
        </w:rPr>
        <w:t>d</w:t>
      </w:r>
      <w:r w:rsidR="00C078CE">
        <w:rPr>
          <w:lang w:eastAsia="ja-JP"/>
        </w:rPr>
        <w:t>etermined</w:t>
      </w:r>
      <w:r w:rsidR="00B22B7C">
        <w:rPr>
          <w:lang w:eastAsia="ja-JP"/>
        </w:rPr>
        <w:t>.</w:t>
      </w:r>
      <w:r w:rsidR="004E7E70">
        <w:rPr>
          <w:lang w:eastAsia="ja-JP"/>
        </w:rPr>
        <w:t xml:space="preserve"> </w:t>
      </w:r>
      <w:r w:rsidR="00D42B58">
        <w:rPr>
          <w:rFonts w:hint="eastAsia"/>
          <w:lang w:eastAsia="ja-JP"/>
        </w:rPr>
        <w:t xml:space="preserve">For FeLAA, </w:t>
      </w:r>
      <w:r w:rsidR="00D42B58">
        <w:rPr>
          <w:lang w:eastAsia="ja-JP"/>
        </w:rPr>
        <w:t xml:space="preserve">HARQ-ACKs </w:t>
      </w:r>
      <w:r w:rsidR="00897105">
        <w:rPr>
          <w:lang w:eastAsia="ja-JP"/>
        </w:rPr>
        <w:t>of</w:t>
      </w:r>
      <w:r w:rsidR="00D42B58">
        <w:rPr>
          <w:lang w:eastAsia="ja-JP"/>
        </w:rPr>
        <w:t xml:space="preserve"> all HARQ processes are transmitted </w:t>
      </w:r>
      <w:r w:rsidR="00897105">
        <w:rPr>
          <w:lang w:eastAsia="ja-JP"/>
        </w:rPr>
        <w:t>(</w:t>
      </w:r>
      <w:r w:rsidR="00D42B58">
        <w:rPr>
          <w:lang w:eastAsia="ja-JP"/>
        </w:rPr>
        <w:t xml:space="preserve">including HARQ processes </w:t>
      </w:r>
      <w:r w:rsidR="00897105">
        <w:rPr>
          <w:lang w:eastAsia="ja-JP"/>
        </w:rPr>
        <w:t xml:space="preserve">which are not </w:t>
      </w:r>
      <w:r w:rsidR="00D42B58">
        <w:rPr>
          <w:lang w:eastAsia="ja-JP"/>
        </w:rPr>
        <w:t xml:space="preserve">used for </w:t>
      </w:r>
      <w:r w:rsidR="00897105">
        <w:rPr>
          <w:lang w:eastAsia="ja-JP"/>
        </w:rPr>
        <w:t>configured grant transmission)</w:t>
      </w:r>
      <w:r w:rsidR="00D42B58">
        <w:rPr>
          <w:lang w:eastAsia="ja-JP"/>
        </w:rPr>
        <w:t xml:space="preserve">. </w:t>
      </w:r>
      <w:r>
        <w:rPr>
          <w:lang w:eastAsia="ja-JP"/>
        </w:rPr>
        <w:t xml:space="preserve">HARQ-ACKs </w:t>
      </w:r>
      <w:r w:rsidR="005535FA">
        <w:rPr>
          <w:lang w:eastAsia="ja-JP"/>
        </w:rPr>
        <w:t>for dynamic grant are</w:t>
      </w:r>
      <w:r w:rsidR="004556EC">
        <w:rPr>
          <w:lang w:eastAsia="ja-JP"/>
        </w:rPr>
        <w:t xml:space="preserve"> not used for</w:t>
      </w:r>
      <w:r w:rsidR="00171CCB">
        <w:rPr>
          <w:lang w:eastAsia="ja-JP"/>
        </w:rPr>
        <w:t xml:space="preserve"> retransmission but</w:t>
      </w:r>
      <w:r w:rsidR="0047204B">
        <w:rPr>
          <w:lang w:eastAsia="ja-JP"/>
        </w:rPr>
        <w:t xml:space="preserve"> </w:t>
      </w:r>
      <w:r w:rsidR="005535FA">
        <w:rPr>
          <w:lang w:eastAsia="ja-JP"/>
        </w:rPr>
        <w:t>these are</w:t>
      </w:r>
      <w:r w:rsidR="00171CCB">
        <w:rPr>
          <w:lang w:eastAsia="ja-JP"/>
        </w:rPr>
        <w:t xml:space="preserve"> used </w:t>
      </w:r>
      <w:r w:rsidR="00D42B58">
        <w:rPr>
          <w:lang w:eastAsia="ja-JP"/>
        </w:rPr>
        <w:t>for CWS adjustment. On the other hand, if configured grant is n</w:t>
      </w:r>
      <w:r w:rsidR="00DA18E7">
        <w:rPr>
          <w:lang w:eastAsia="ja-JP"/>
        </w:rPr>
        <w:t xml:space="preserve">ot </w:t>
      </w:r>
      <w:r>
        <w:rPr>
          <w:lang w:eastAsia="ja-JP"/>
        </w:rPr>
        <w:t>configured</w:t>
      </w:r>
      <w:r w:rsidR="00DA18E7">
        <w:rPr>
          <w:lang w:eastAsia="ja-JP"/>
        </w:rPr>
        <w:t xml:space="preserve">, DFI is not transmitted. In this case, </w:t>
      </w:r>
      <w:r w:rsidR="00D42B58">
        <w:rPr>
          <w:lang w:eastAsia="ja-JP"/>
        </w:rPr>
        <w:t>CWS adjustment can be performed by UL grant</w:t>
      </w:r>
      <w:r w:rsidR="0027449A">
        <w:rPr>
          <w:lang w:eastAsia="ja-JP"/>
        </w:rPr>
        <w:t xml:space="preserve"> (section 4.2.2 in </w:t>
      </w:r>
      <w:r w:rsidR="00514AE2">
        <w:rPr>
          <w:lang w:eastAsia="ja-JP"/>
        </w:rPr>
        <w:t>TS</w:t>
      </w:r>
      <w:r w:rsidR="0027449A">
        <w:rPr>
          <w:lang w:eastAsia="ja-JP"/>
        </w:rPr>
        <w:t>37.213</w:t>
      </w:r>
      <w:r w:rsidR="008C50A9">
        <w:rPr>
          <w:lang w:eastAsia="ja-JP"/>
        </w:rPr>
        <w:t xml:space="preserve"> </w:t>
      </w:r>
      <w:r w:rsidR="0027449A">
        <w:rPr>
          <w:lang w:eastAsia="ja-JP"/>
        </w:rPr>
        <w:fldChar w:fldCharType="begin"/>
      </w:r>
      <w:r w:rsidR="0027449A">
        <w:rPr>
          <w:lang w:eastAsia="ja-JP"/>
        </w:rPr>
        <w:instrText xml:space="preserve"> REF _Ref16668792 \n \h </w:instrText>
      </w:r>
      <w:r w:rsidR="0027449A">
        <w:rPr>
          <w:lang w:eastAsia="ja-JP"/>
        </w:rPr>
      </w:r>
      <w:r w:rsidR="0027449A">
        <w:rPr>
          <w:lang w:eastAsia="ja-JP"/>
        </w:rPr>
        <w:fldChar w:fldCharType="separate"/>
      </w:r>
      <w:r w:rsidR="001953A7">
        <w:rPr>
          <w:lang w:eastAsia="ja-JP"/>
        </w:rPr>
        <w:t>[8]</w:t>
      </w:r>
      <w:r w:rsidR="0027449A">
        <w:rPr>
          <w:lang w:eastAsia="ja-JP"/>
        </w:rPr>
        <w:fldChar w:fldCharType="end"/>
      </w:r>
      <w:r w:rsidR="0027449A">
        <w:rPr>
          <w:lang w:eastAsia="ja-JP"/>
        </w:rPr>
        <w:t>)</w:t>
      </w:r>
      <w:r w:rsidR="00D42B58">
        <w:rPr>
          <w:lang w:eastAsia="ja-JP"/>
        </w:rPr>
        <w:t xml:space="preserve">. </w:t>
      </w:r>
      <w:r w:rsidR="00DA18E7">
        <w:rPr>
          <w:lang w:eastAsia="ja-JP"/>
        </w:rPr>
        <w:t>Then,</w:t>
      </w:r>
      <w:r w:rsidR="009543E6">
        <w:rPr>
          <w:lang w:eastAsia="ja-JP"/>
        </w:rPr>
        <w:t xml:space="preserve"> HARQ-ACK feedback</w:t>
      </w:r>
      <w:r w:rsidR="009543E6">
        <w:rPr>
          <w:rFonts w:hint="eastAsia"/>
          <w:lang w:eastAsia="ja-JP"/>
        </w:rPr>
        <w:t xml:space="preserve">s </w:t>
      </w:r>
      <w:r w:rsidR="00D42B58">
        <w:rPr>
          <w:lang w:eastAsia="ja-JP"/>
        </w:rPr>
        <w:t>for dyn</w:t>
      </w:r>
      <w:r w:rsidR="00DA18E7">
        <w:rPr>
          <w:lang w:eastAsia="ja-JP"/>
        </w:rPr>
        <w:t xml:space="preserve">amic grant </w:t>
      </w:r>
      <w:r w:rsidR="009C38F6">
        <w:rPr>
          <w:lang w:eastAsia="ja-JP"/>
        </w:rPr>
        <w:t>would</w:t>
      </w:r>
      <w:r w:rsidR="00514AE2" w:rsidRPr="00514AE2">
        <w:rPr>
          <w:lang w:eastAsia="ja-JP"/>
        </w:rPr>
        <w:t xml:space="preserve"> </w:t>
      </w:r>
      <w:r w:rsidR="00514AE2">
        <w:rPr>
          <w:lang w:eastAsia="ja-JP"/>
        </w:rPr>
        <w:t>not</w:t>
      </w:r>
      <w:r w:rsidR="009C38F6">
        <w:rPr>
          <w:lang w:eastAsia="ja-JP"/>
        </w:rPr>
        <w:t xml:space="preserve"> be</w:t>
      </w:r>
      <w:r w:rsidR="00DA18E7">
        <w:rPr>
          <w:lang w:eastAsia="ja-JP"/>
        </w:rPr>
        <w:t xml:space="preserve"> essential. If </w:t>
      </w:r>
      <w:r w:rsidR="009543E6">
        <w:rPr>
          <w:lang w:eastAsia="ja-JP"/>
        </w:rPr>
        <w:t>these</w:t>
      </w:r>
      <w:r w:rsidR="00DA18E7">
        <w:rPr>
          <w:lang w:eastAsia="ja-JP"/>
        </w:rPr>
        <w:t xml:space="preserve"> </w:t>
      </w:r>
      <w:r>
        <w:rPr>
          <w:lang w:eastAsia="ja-JP"/>
        </w:rPr>
        <w:t>are</w:t>
      </w:r>
      <w:r w:rsidR="00DA18E7">
        <w:rPr>
          <w:lang w:eastAsia="ja-JP"/>
        </w:rPr>
        <w:t xml:space="preserve"> not essential</w:t>
      </w:r>
      <w:r w:rsidR="00D42B58">
        <w:rPr>
          <w:lang w:eastAsia="ja-JP"/>
        </w:rPr>
        <w:t xml:space="preserve">, </w:t>
      </w:r>
      <w:r w:rsidR="00130086">
        <w:t>bitmap</w:t>
      </w:r>
      <w:r w:rsidR="009C38F6">
        <w:t xml:space="preserve"> size can be</w:t>
      </w:r>
      <w:r w:rsidR="00D42B58" w:rsidRPr="005E5CC7">
        <w:t xml:space="preserve"> </w:t>
      </w:r>
      <w:r>
        <w:t>determined from</w:t>
      </w:r>
      <w:r w:rsidR="00D42B58" w:rsidRPr="005E5CC7">
        <w:t xml:space="preserve"> the number of HARQ processes for configured grant</w:t>
      </w:r>
      <w:r w:rsidR="009543E6">
        <w:t xml:space="preserve"> (e.g., if 5 HARQ processes are configured for configured grant, </w:t>
      </w:r>
      <w:r w:rsidR="00130086">
        <w:t xml:space="preserve">bitmap </w:t>
      </w:r>
      <w:r w:rsidR="009543E6">
        <w:t>size is 5 bits)</w:t>
      </w:r>
      <w:r w:rsidR="00D42B58" w:rsidRPr="005E5CC7">
        <w:t>.</w:t>
      </w:r>
      <w:r w:rsidR="0027449A">
        <w:t xml:space="preserve"> In this case, w</w:t>
      </w:r>
      <w:r w:rsidR="00D42B58" w:rsidRPr="005E5CC7">
        <w:t xml:space="preserve">hether the </w:t>
      </w:r>
      <w:r w:rsidR="00A56D5B">
        <w:t xml:space="preserve">bitmap </w:t>
      </w:r>
      <w:r w:rsidR="00D42B58" w:rsidRPr="005E5CC7">
        <w:t>size is dependent on the activated/deactivated state of type 2 configured grant should be considered.</w:t>
      </w:r>
    </w:p>
    <w:p w14:paraId="014D0740" w14:textId="01BCDA00" w:rsidR="00983AD7" w:rsidRPr="001272D8" w:rsidRDefault="00983AD7" w:rsidP="00983AD7">
      <w:pPr>
        <w:rPr>
          <w:b/>
          <w:lang w:eastAsia="ja-JP"/>
        </w:rPr>
      </w:pPr>
      <w:r w:rsidRPr="00A96141">
        <w:rPr>
          <w:b/>
          <w:lang w:eastAsia="ja-JP"/>
        </w:rPr>
        <w:t xml:space="preserve">Proposal </w:t>
      </w:r>
      <w:r>
        <w:rPr>
          <w:b/>
          <w:lang w:eastAsia="ja-JP"/>
        </w:rPr>
        <w:t>4</w:t>
      </w:r>
      <w:r w:rsidRPr="009158B7">
        <w:rPr>
          <w:b/>
          <w:lang w:eastAsia="ja-JP"/>
        </w:rPr>
        <w:t>:</w:t>
      </w:r>
      <w:r>
        <w:rPr>
          <w:b/>
          <w:lang w:eastAsia="ja-JP"/>
        </w:rPr>
        <w:t xml:space="preserve"> Whether </w:t>
      </w:r>
      <w:r w:rsidR="00C006A7">
        <w:rPr>
          <w:b/>
          <w:lang w:eastAsia="ja-JP"/>
        </w:rPr>
        <w:t xml:space="preserve">to indicate </w:t>
      </w:r>
      <w:r w:rsidR="00141D1D">
        <w:rPr>
          <w:b/>
          <w:lang w:eastAsia="ja-JP"/>
        </w:rPr>
        <w:t xml:space="preserve">HARQ-ACKs of </w:t>
      </w:r>
      <w:r w:rsidR="00FA1472">
        <w:rPr>
          <w:b/>
          <w:lang w:eastAsia="ja-JP"/>
        </w:rPr>
        <w:t>all HARQ processes</w:t>
      </w:r>
      <w:r w:rsidR="00C006A7">
        <w:rPr>
          <w:b/>
          <w:lang w:eastAsia="ja-JP"/>
        </w:rPr>
        <w:t xml:space="preserve"> </w:t>
      </w:r>
      <w:r>
        <w:rPr>
          <w:b/>
          <w:lang w:eastAsia="ja-JP"/>
        </w:rPr>
        <w:t>should be</w:t>
      </w:r>
      <w:r w:rsidR="005679C4">
        <w:rPr>
          <w:b/>
          <w:lang w:eastAsia="ja-JP"/>
        </w:rPr>
        <w:t xml:space="preserve"> concluded</w:t>
      </w:r>
      <w:r>
        <w:rPr>
          <w:b/>
          <w:lang w:eastAsia="ja-JP"/>
        </w:rPr>
        <w:t>.</w:t>
      </w:r>
    </w:p>
    <w:p w14:paraId="709E1E63" w14:textId="77777777" w:rsidR="00D42B58" w:rsidRDefault="00D42B58" w:rsidP="005E5CC7"/>
    <w:p w14:paraId="4FE008D6" w14:textId="2D4FC007" w:rsidR="005E5CC7" w:rsidRDefault="005679C4" w:rsidP="005E5CC7">
      <w:pPr>
        <w:pStyle w:val="2"/>
      </w:pPr>
      <w:r>
        <w:t>CG-</w:t>
      </w:r>
      <w:r w:rsidR="005E5CC7">
        <w:t xml:space="preserve">UCI </w:t>
      </w:r>
      <w:r w:rsidR="007F1C95">
        <w:t>multiplexing</w:t>
      </w:r>
    </w:p>
    <w:p w14:paraId="09377E6C" w14:textId="1CD22F04" w:rsidR="003A28BB" w:rsidRPr="003A28BB" w:rsidRDefault="003A28BB" w:rsidP="003A28BB">
      <w:pPr>
        <w:rPr>
          <w:lang w:eastAsia="ja-JP"/>
        </w:rPr>
      </w:pPr>
      <w:r>
        <w:rPr>
          <w:rFonts w:hint="eastAsia"/>
          <w:lang w:eastAsia="ja-JP"/>
        </w:rPr>
        <w:t xml:space="preserve">For </w:t>
      </w:r>
      <w:r w:rsidR="005679C4">
        <w:rPr>
          <w:lang w:eastAsia="ja-JP"/>
        </w:rPr>
        <w:t>CG-</w:t>
      </w:r>
      <w:r>
        <w:rPr>
          <w:rFonts w:hint="eastAsia"/>
          <w:lang w:eastAsia="ja-JP"/>
        </w:rPr>
        <w:t xml:space="preserve">UCI contents, the following was agreed in RAN1 AH 1901. However, there is no agreement </w:t>
      </w:r>
      <w:r w:rsidR="00A53B16">
        <w:rPr>
          <w:lang w:eastAsia="ja-JP"/>
        </w:rPr>
        <w:t xml:space="preserve">on </w:t>
      </w:r>
      <w:r w:rsidR="005679C4">
        <w:rPr>
          <w:lang w:eastAsia="ja-JP"/>
        </w:rPr>
        <w:t>CG-</w:t>
      </w:r>
      <w:r>
        <w:rPr>
          <w:rFonts w:hint="eastAsia"/>
          <w:lang w:eastAsia="ja-JP"/>
        </w:rPr>
        <w:t>UCI multiplexing yet.</w:t>
      </w:r>
    </w:p>
    <w:tbl>
      <w:tblPr>
        <w:tblStyle w:val="afb"/>
        <w:tblW w:w="0" w:type="auto"/>
        <w:tblLook w:val="04A0" w:firstRow="1" w:lastRow="0" w:firstColumn="1" w:lastColumn="0" w:noHBand="0" w:noVBand="1"/>
      </w:tblPr>
      <w:tblGrid>
        <w:gridCol w:w="9630"/>
      </w:tblGrid>
      <w:tr w:rsidR="003A28BB" w14:paraId="64132C06" w14:textId="77777777" w:rsidTr="003A28BB">
        <w:tc>
          <w:tcPr>
            <w:tcW w:w="9630" w:type="dxa"/>
          </w:tcPr>
          <w:p w14:paraId="3A7ECC37" w14:textId="77777777" w:rsidR="003A28BB" w:rsidRDefault="003A28BB" w:rsidP="003A28BB">
            <w:pPr>
              <w:spacing w:after="0"/>
              <w:rPr>
                <w:rFonts w:cs="Times"/>
                <w:lang w:eastAsia="x-none"/>
              </w:rPr>
            </w:pPr>
            <w:r>
              <w:rPr>
                <w:rFonts w:cs="Times"/>
                <w:highlight w:val="green"/>
                <w:lang w:eastAsia="x-none"/>
              </w:rPr>
              <w:t>Agreement:</w:t>
            </w:r>
          </w:p>
          <w:p w14:paraId="2D6D3ACA" w14:textId="77777777" w:rsidR="003A28BB" w:rsidRDefault="003A28BB" w:rsidP="003A28BB">
            <w:pPr>
              <w:spacing w:after="0"/>
              <w:rPr>
                <w:rFonts w:cs="Times"/>
                <w:lang w:eastAsia="x-none"/>
              </w:rPr>
            </w:pPr>
            <w:r>
              <w:rPr>
                <w:rFonts w:cs="Times"/>
                <w:lang w:eastAsia="x-none"/>
              </w:rPr>
              <w:t>CG-UCI should at least include the following information:</w:t>
            </w:r>
          </w:p>
          <w:p w14:paraId="527524EF" w14:textId="77777777" w:rsidR="003A28BB" w:rsidRDefault="003A28BB" w:rsidP="003A28BB">
            <w:pPr>
              <w:pStyle w:val="aff3"/>
              <w:numPr>
                <w:ilvl w:val="0"/>
                <w:numId w:val="32"/>
              </w:numPr>
              <w:overflowPunct w:val="0"/>
              <w:autoSpaceDE w:val="0"/>
              <w:autoSpaceDN w:val="0"/>
              <w:adjustRightInd w:val="0"/>
              <w:spacing w:after="0"/>
              <w:ind w:leftChars="0"/>
              <w:contextualSpacing/>
              <w:rPr>
                <w:lang w:eastAsia="ja-JP"/>
              </w:rPr>
            </w:pPr>
            <w:r>
              <w:t>HARQ ID</w:t>
            </w:r>
          </w:p>
          <w:p w14:paraId="7316BE96" w14:textId="77777777" w:rsidR="003A28BB" w:rsidRDefault="003A28BB" w:rsidP="003A28BB">
            <w:pPr>
              <w:pStyle w:val="aff3"/>
              <w:numPr>
                <w:ilvl w:val="0"/>
                <w:numId w:val="32"/>
              </w:numPr>
              <w:overflowPunct w:val="0"/>
              <w:autoSpaceDE w:val="0"/>
              <w:autoSpaceDN w:val="0"/>
              <w:adjustRightInd w:val="0"/>
              <w:spacing w:after="0"/>
              <w:ind w:leftChars="0"/>
              <w:contextualSpacing/>
            </w:pPr>
            <w:r>
              <w:t>NDI</w:t>
            </w:r>
          </w:p>
          <w:p w14:paraId="4A9A718F" w14:textId="77777777" w:rsidR="003A28BB" w:rsidRDefault="003A28BB" w:rsidP="003A28BB">
            <w:pPr>
              <w:pStyle w:val="aff3"/>
              <w:numPr>
                <w:ilvl w:val="0"/>
                <w:numId w:val="32"/>
              </w:numPr>
              <w:overflowPunct w:val="0"/>
              <w:autoSpaceDE w:val="0"/>
              <w:autoSpaceDN w:val="0"/>
              <w:adjustRightInd w:val="0"/>
              <w:spacing w:after="0"/>
              <w:ind w:leftChars="0"/>
              <w:contextualSpacing/>
            </w:pPr>
            <w:r>
              <w:t>RV</w:t>
            </w:r>
          </w:p>
          <w:p w14:paraId="22035889" w14:textId="77777777" w:rsidR="003A28BB" w:rsidRDefault="003A28BB" w:rsidP="003A28BB">
            <w:pPr>
              <w:pStyle w:val="aff3"/>
              <w:numPr>
                <w:ilvl w:val="0"/>
                <w:numId w:val="32"/>
              </w:numPr>
              <w:overflowPunct w:val="0"/>
              <w:autoSpaceDE w:val="0"/>
              <w:autoSpaceDN w:val="0"/>
              <w:adjustRightInd w:val="0"/>
              <w:spacing w:after="0"/>
              <w:ind w:leftChars="0"/>
              <w:contextualSpacing/>
            </w:pPr>
            <w:r>
              <w:t>COT sharing information, FFS details</w:t>
            </w:r>
          </w:p>
          <w:p w14:paraId="37CD8FD2" w14:textId="5C90CFA7" w:rsidR="003A28BB" w:rsidRDefault="003A28BB" w:rsidP="003A28BB">
            <w:pPr>
              <w:pStyle w:val="aff3"/>
              <w:numPr>
                <w:ilvl w:val="0"/>
                <w:numId w:val="32"/>
              </w:numPr>
              <w:overflowPunct w:val="0"/>
              <w:autoSpaceDE w:val="0"/>
              <w:autoSpaceDN w:val="0"/>
              <w:adjustRightInd w:val="0"/>
              <w:spacing w:after="0"/>
              <w:ind w:leftChars="0"/>
              <w:contextualSpacing/>
            </w:pPr>
            <w:r>
              <w:t>FFS: other information including UE ID</w:t>
            </w:r>
          </w:p>
        </w:tc>
      </w:tr>
    </w:tbl>
    <w:p w14:paraId="40FCB1C7" w14:textId="77777777" w:rsidR="003A28BB" w:rsidRDefault="003A28BB" w:rsidP="00BA3D55"/>
    <w:p w14:paraId="7A869E70" w14:textId="47353DA0" w:rsidR="005E5CC7" w:rsidRDefault="00BA3D55" w:rsidP="00BA3D55">
      <w:r w:rsidRPr="00BA3D55">
        <w:t>For CG-UCI multiplexing, Rel.15 multiplexing rule can be reused.</w:t>
      </w:r>
      <w:r w:rsidR="00B51DFA">
        <w:t xml:space="preserve"> </w:t>
      </w:r>
      <w:r w:rsidR="0033375F">
        <w:t xml:space="preserve">In Rel.15 NR, UCI for HARQ-ACK and/or </w:t>
      </w:r>
      <w:r w:rsidR="0044259F">
        <w:t xml:space="preserve">UCI for </w:t>
      </w:r>
      <w:r w:rsidR="0033375F">
        <w:t xml:space="preserve">CSI can be </w:t>
      </w:r>
      <w:r w:rsidR="0044259F">
        <w:t xml:space="preserve">multiplexed </w:t>
      </w:r>
      <w:r w:rsidR="00D17C5C">
        <w:t>from</w:t>
      </w:r>
      <w:r w:rsidR="0033375F" w:rsidRPr="0033375F">
        <w:t xml:space="preserve"> the first available non-DMRS symbol after the first DMRS symbol(s), regardless of number of DMRS symbols in PUSCH</w:t>
      </w:r>
      <w:r w:rsidR="0033375F">
        <w:t xml:space="preserve">. </w:t>
      </w:r>
      <w:r w:rsidR="00D62784">
        <w:t xml:space="preserve">Mapping order is </w:t>
      </w:r>
      <w:r w:rsidR="00CB5380">
        <w:t xml:space="preserve">HARQ-ACK, CSI part 1 and CSI part 2. For NR-U, CG-UCI should be prioritized than other UCIs because </w:t>
      </w:r>
      <w:r w:rsidR="006A4FBE">
        <w:t xml:space="preserve">CG-UCI includes essential information to receive PUSCH. </w:t>
      </w:r>
      <w:r w:rsidR="0006265D">
        <w:t xml:space="preserve">Then, </w:t>
      </w:r>
      <w:r w:rsidRPr="00BA3D55">
        <w:t xml:space="preserve">CG-UCI is </w:t>
      </w:r>
      <w:r w:rsidR="0044259F">
        <w:t xml:space="preserve">multiplexed </w:t>
      </w:r>
      <w:r w:rsidR="00D17C5C">
        <w:t>from</w:t>
      </w:r>
      <w:r w:rsidR="00D17C5C" w:rsidRPr="0033375F">
        <w:t xml:space="preserve"> the first available non-DMRS symbol</w:t>
      </w:r>
      <w:r w:rsidRPr="00BA3D55">
        <w:t>.</w:t>
      </w:r>
      <w:r w:rsidR="00B51DFA">
        <w:t xml:space="preserve"> </w:t>
      </w:r>
      <w:r w:rsidRPr="00BA3D55">
        <w:t xml:space="preserve">UCI for HARQ-ACK and UCI for CSI are </w:t>
      </w:r>
      <w:r w:rsidR="0044259F">
        <w:t xml:space="preserve">multiplexed </w:t>
      </w:r>
      <w:r w:rsidRPr="00BA3D55">
        <w:t>after CG-UCI</w:t>
      </w:r>
      <w:r w:rsidR="00D17C5C">
        <w:t xml:space="preserve"> with the same </w:t>
      </w:r>
      <w:r w:rsidR="0044259F" w:rsidRPr="00BA3D55">
        <w:t xml:space="preserve">multiplexing </w:t>
      </w:r>
      <w:r w:rsidR="00D17C5C">
        <w:t>rule as Rel.15</w:t>
      </w:r>
      <w:r w:rsidRPr="00BA3D55">
        <w:t>.</w:t>
      </w:r>
    </w:p>
    <w:p w14:paraId="5B60725B" w14:textId="54DCDA01" w:rsidR="00EC070D" w:rsidRPr="001272D8" w:rsidRDefault="00EC070D" w:rsidP="00EC070D">
      <w:pPr>
        <w:rPr>
          <w:b/>
          <w:lang w:eastAsia="ja-JP"/>
        </w:rPr>
      </w:pPr>
      <w:r w:rsidRPr="00A96141">
        <w:rPr>
          <w:b/>
          <w:lang w:eastAsia="ja-JP"/>
        </w:rPr>
        <w:t xml:space="preserve">Proposal </w:t>
      </w:r>
      <w:r>
        <w:rPr>
          <w:rFonts w:hint="eastAsia"/>
          <w:b/>
          <w:lang w:eastAsia="ja-JP"/>
        </w:rPr>
        <w:t>5</w:t>
      </w:r>
      <w:r w:rsidRPr="009158B7">
        <w:rPr>
          <w:b/>
          <w:lang w:eastAsia="ja-JP"/>
        </w:rPr>
        <w:t>:</w:t>
      </w:r>
      <w:r>
        <w:rPr>
          <w:b/>
          <w:lang w:eastAsia="ja-JP"/>
        </w:rPr>
        <w:t xml:space="preserve"> </w:t>
      </w:r>
      <w:r w:rsidRPr="00EC070D">
        <w:rPr>
          <w:b/>
          <w:lang w:eastAsia="ja-JP"/>
        </w:rPr>
        <w:t>For CG-UCI multiplexing, Rel.15 multiplexing rule can be reused</w:t>
      </w:r>
      <w:r w:rsidR="00714934">
        <w:rPr>
          <w:b/>
          <w:lang w:eastAsia="ja-JP"/>
        </w:rPr>
        <w:t xml:space="preserve"> except CG-UCI is sent before HARQ-ACK/NACK</w:t>
      </w:r>
      <w:r w:rsidR="00FF2A01">
        <w:rPr>
          <w:b/>
          <w:lang w:eastAsia="ja-JP"/>
        </w:rPr>
        <w:t>.</w:t>
      </w:r>
    </w:p>
    <w:p w14:paraId="08598AB0" w14:textId="77777777" w:rsidR="00EC070D" w:rsidRDefault="00EC070D" w:rsidP="005E5CC7"/>
    <w:p w14:paraId="127C71C3" w14:textId="3E8B90BA" w:rsidR="001D3ACF" w:rsidRDefault="00113EE3" w:rsidP="001D3ACF">
      <w:pPr>
        <w:pStyle w:val="2"/>
      </w:pPr>
      <w:r>
        <w:t>R</w:t>
      </w:r>
      <w:r w:rsidR="00C17C2B">
        <w:t>epetition</w:t>
      </w:r>
      <w:r w:rsidR="00CE5C9A">
        <w:t xml:space="preserve"> </w:t>
      </w:r>
      <w:r w:rsidR="009B7044">
        <w:t>procedure</w:t>
      </w:r>
    </w:p>
    <w:p w14:paraId="1D9AB687" w14:textId="4D3875DF" w:rsidR="0009669F" w:rsidRDefault="0009669F" w:rsidP="00C072FB">
      <w:pPr>
        <w:rPr>
          <w:lang w:eastAsia="ja-JP"/>
        </w:rPr>
      </w:pPr>
      <w:r>
        <w:rPr>
          <w:rFonts w:hint="eastAsia"/>
          <w:lang w:eastAsia="ja-JP"/>
        </w:rPr>
        <w:t xml:space="preserve">In Rel.15 NR, </w:t>
      </w:r>
      <w:r w:rsidR="006D5797">
        <w:rPr>
          <w:lang w:eastAsia="ja-JP"/>
        </w:rPr>
        <w:t xml:space="preserve">PUSCH transmission </w:t>
      </w:r>
      <w:r>
        <w:rPr>
          <w:rFonts w:hint="eastAsia"/>
          <w:lang w:eastAsia="ja-JP"/>
        </w:rPr>
        <w:t>repetition is s</w:t>
      </w:r>
      <w:r>
        <w:rPr>
          <w:lang w:eastAsia="ja-JP"/>
        </w:rPr>
        <w:t>u</w:t>
      </w:r>
      <w:r>
        <w:rPr>
          <w:rFonts w:hint="eastAsia"/>
          <w:lang w:eastAsia="ja-JP"/>
        </w:rPr>
        <w:t>pported for</w:t>
      </w:r>
      <w:r>
        <w:rPr>
          <w:lang w:eastAsia="ja-JP"/>
        </w:rPr>
        <w:t xml:space="preserve"> </w:t>
      </w:r>
      <w:r w:rsidR="00810333">
        <w:rPr>
          <w:lang w:eastAsia="ja-JP"/>
        </w:rPr>
        <w:t>configured grant</w:t>
      </w:r>
      <w:r w:rsidR="003D550C">
        <w:rPr>
          <w:lang w:eastAsia="ja-JP"/>
        </w:rPr>
        <w:t xml:space="preserve"> (section </w:t>
      </w:r>
      <w:r w:rsidR="003D550C" w:rsidRPr="003D550C">
        <w:rPr>
          <w:lang w:eastAsia="ja-JP"/>
        </w:rPr>
        <w:t>6.1.2.3.1</w:t>
      </w:r>
      <w:r w:rsidR="003D550C">
        <w:rPr>
          <w:lang w:eastAsia="ja-JP"/>
        </w:rPr>
        <w:t xml:space="preserve"> in TS38.214</w:t>
      </w:r>
      <w:r w:rsidR="00AE619D">
        <w:rPr>
          <w:lang w:eastAsia="ja-JP"/>
        </w:rPr>
        <w:t xml:space="preserve"> </w:t>
      </w:r>
      <w:r w:rsidR="00AE619D">
        <w:rPr>
          <w:lang w:eastAsia="ja-JP"/>
        </w:rPr>
        <w:fldChar w:fldCharType="begin"/>
      </w:r>
      <w:r w:rsidR="00AE619D">
        <w:rPr>
          <w:lang w:eastAsia="ja-JP"/>
        </w:rPr>
        <w:instrText xml:space="preserve"> REF _Ref16687205 \n \h </w:instrText>
      </w:r>
      <w:r w:rsidR="00AE619D">
        <w:rPr>
          <w:lang w:eastAsia="ja-JP"/>
        </w:rPr>
      </w:r>
      <w:r w:rsidR="00AE619D">
        <w:rPr>
          <w:lang w:eastAsia="ja-JP"/>
        </w:rPr>
        <w:fldChar w:fldCharType="separate"/>
      </w:r>
      <w:r w:rsidR="001953A7">
        <w:rPr>
          <w:lang w:eastAsia="ja-JP"/>
        </w:rPr>
        <w:t>[9]</w:t>
      </w:r>
      <w:r w:rsidR="00AE619D">
        <w:rPr>
          <w:lang w:eastAsia="ja-JP"/>
        </w:rPr>
        <w:fldChar w:fldCharType="end"/>
      </w:r>
      <w:r w:rsidR="003D550C">
        <w:rPr>
          <w:lang w:eastAsia="ja-JP"/>
        </w:rPr>
        <w:t>)</w:t>
      </w:r>
      <w:r w:rsidR="00810333">
        <w:rPr>
          <w:lang w:eastAsia="ja-JP"/>
        </w:rPr>
        <w:t xml:space="preserve">. </w:t>
      </w:r>
      <w:r w:rsidR="00EC1297">
        <w:rPr>
          <w:lang w:eastAsia="ja-JP"/>
        </w:rPr>
        <w:t>If repetition is configured, t</w:t>
      </w:r>
      <w:r w:rsidR="00EC1297" w:rsidRPr="00EC1297">
        <w:rPr>
          <w:lang w:eastAsia="ja-JP"/>
        </w:rPr>
        <w:t>he same TB with the same or different RV is transmitted</w:t>
      </w:r>
      <w:r w:rsidR="004522A2">
        <w:rPr>
          <w:lang w:eastAsia="ja-JP"/>
        </w:rPr>
        <w:t xml:space="preserve"> </w:t>
      </w:r>
      <w:r w:rsidR="004522A2" w:rsidRPr="004522A2">
        <w:rPr>
          <w:lang w:eastAsia="ja-JP"/>
        </w:rPr>
        <w:t xml:space="preserve">consecutively </w:t>
      </w:r>
      <w:r w:rsidR="00EC1297">
        <w:rPr>
          <w:lang w:eastAsia="ja-JP"/>
        </w:rPr>
        <w:t>(the number of repetition can be 2, 4 or 8). For RV, configured RV sequence is applied for repetition transmission (</w:t>
      </w:r>
      <w:r w:rsidR="007472DA">
        <w:rPr>
          <w:lang w:eastAsia="ja-JP"/>
        </w:rPr>
        <w:t xml:space="preserve">RV sequence can be </w:t>
      </w:r>
      <w:r w:rsidR="00EC1297">
        <w:rPr>
          <w:lang w:eastAsia="ja-JP"/>
        </w:rPr>
        <w:t xml:space="preserve">{0,2,3,1}, {0,3,0,3} or {0,0,0,0}). The repetition can improve the coverage. </w:t>
      </w:r>
      <w:r w:rsidR="009A7BE0">
        <w:rPr>
          <w:lang w:eastAsia="ja-JP"/>
        </w:rPr>
        <w:t xml:space="preserve">For NR-U, it is unclear whether the repetition </w:t>
      </w:r>
      <w:r w:rsidR="00E40260">
        <w:rPr>
          <w:lang w:eastAsia="ja-JP"/>
        </w:rPr>
        <w:t>is</w:t>
      </w:r>
      <w:r w:rsidR="009A7BE0">
        <w:rPr>
          <w:lang w:eastAsia="ja-JP"/>
        </w:rPr>
        <w:t xml:space="preserve"> </w:t>
      </w:r>
      <w:r w:rsidR="003D550C">
        <w:rPr>
          <w:lang w:eastAsia="ja-JP"/>
        </w:rPr>
        <w:t xml:space="preserve">also </w:t>
      </w:r>
      <w:r w:rsidR="009A7BE0">
        <w:rPr>
          <w:lang w:eastAsia="ja-JP"/>
        </w:rPr>
        <w:t xml:space="preserve">supported. </w:t>
      </w:r>
      <w:r w:rsidR="00EC1297">
        <w:rPr>
          <w:lang w:eastAsia="ja-JP"/>
        </w:rPr>
        <w:t>I</w:t>
      </w:r>
      <w:r w:rsidR="00AA47C0">
        <w:rPr>
          <w:lang w:eastAsia="ja-JP"/>
        </w:rPr>
        <w:t xml:space="preserve">f there is no reason to exclude </w:t>
      </w:r>
      <w:r w:rsidR="005D6830">
        <w:rPr>
          <w:lang w:eastAsia="ja-JP"/>
        </w:rPr>
        <w:t xml:space="preserve">the </w:t>
      </w:r>
      <w:r w:rsidR="0066514C">
        <w:rPr>
          <w:lang w:eastAsia="ja-JP"/>
        </w:rPr>
        <w:t>repetition functionality</w:t>
      </w:r>
      <w:r w:rsidR="009A7BE0">
        <w:rPr>
          <w:lang w:eastAsia="ja-JP"/>
        </w:rPr>
        <w:t>,</w:t>
      </w:r>
      <w:r w:rsidR="00EC1297">
        <w:rPr>
          <w:lang w:eastAsia="ja-JP"/>
        </w:rPr>
        <w:t xml:space="preserve"> it seems natural that the repetition is supported </w:t>
      </w:r>
      <w:r w:rsidR="00813365">
        <w:rPr>
          <w:lang w:eastAsia="ja-JP"/>
        </w:rPr>
        <w:t xml:space="preserve">also </w:t>
      </w:r>
      <w:r w:rsidR="00EC1297">
        <w:rPr>
          <w:lang w:eastAsia="ja-JP"/>
        </w:rPr>
        <w:t>in NR-U because NR-U functionality is based on NR</w:t>
      </w:r>
      <w:r w:rsidR="00105ACF">
        <w:rPr>
          <w:lang w:eastAsia="ja-JP"/>
        </w:rPr>
        <w:t>.</w:t>
      </w:r>
    </w:p>
    <w:p w14:paraId="1E63A4AD" w14:textId="0FD053E3" w:rsidR="00C928CB" w:rsidRDefault="00C072FB" w:rsidP="00C928CB">
      <w:r>
        <w:t xml:space="preserve">If </w:t>
      </w:r>
      <w:r w:rsidR="0007310F">
        <w:t xml:space="preserve">the </w:t>
      </w:r>
      <w:r>
        <w:t xml:space="preserve">repetition is supported, </w:t>
      </w:r>
      <w:r w:rsidR="00BB7A76">
        <w:t>w</w:t>
      </w:r>
      <w:r w:rsidR="00504573">
        <w:t xml:space="preserve">hen to </w:t>
      </w:r>
      <w:r w:rsidR="009867CA">
        <w:t>transmit</w:t>
      </w:r>
      <w:r w:rsidR="00504573">
        <w:t xml:space="preserve"> CG-UCI within the</w:t>
      </w:r>
      <w:r w:rsidR="00BB7A76">
        <w:t xml:space="preserve"> repetition should be considered. One approach </w:t>
      </w:r>
      <w:r w:rsidR="009F7BF4">
        <w:t xml:space="preserve">can be that </w:t>
      </w:r>
      <w:r w:rsidR="00C928CB">
        <w:t xml:space="preserve">CG-UCI is always </w:t>
      </w:r>
      <w:r w:rsidR="009867CA">
        <w:t xml:space="preserve">transmitted </w:t>
      </w:r>
      <w:r w:rsidR="007472DA">
        <w:t xml:space="preserve">on </w:t>
      </w:r>
      <w:r w:rsidR="00C928CB">
        <w:t>PUSCH. However,</w:t>
      </w:r>
      <w:r w:rsidR="00375DED">
        <w:t xml:space="preserve"> i</w:t>
      </w:r>
      <w:r w:rsidR="009F7BF4">
        <w:t xml:space="preserve">f parameters </w:t>
      </w:r>
      <w:r w:rsidR="00375DED">
        <w:t xml:space="preserve">in CG-UCI </w:t>
      </w:r>
      <w:r w:rsidR="00D84BC8">
        <w:t xml:space="preserve">does not need </w:t>
      </w:r>
      <w:r w:rsidR="009F7BF4">
        <w:t>to be changed within the repetition</w:t>
      </w:r>
      <w:r w:rsidR="00BB7A76">
        <w:t xml:space="preserve">, </w:t>
      </w:r>
      <w:r w:rsidR="00375DED">
        <w:rPr>
          <w:rStyle w:val="tlid-translation"/>
          <w:lang w:val="en"/>
        </w:rPr>
        <w:t xml:space="preserve">CG-UCI </w:t>
      </w:r>
      <w:r w:rsidR="00C72807">
        <w:rPr>
          <w:rStyle w:val="tlid-translation"/>
          <w:lang w:val="en"/>
        </w:rPr>
        <w:t>is not</w:t>
      </w:r>
      <w:r w:rsidR="00375DED">
        <w:rPr>
          <w:rStyle w:val="tlid-translation"/>
          <w:lang w:val="en"/>
        </w:rPr>
        <w:t xml:space="preserve"> necessary</w:t>
      </w:r>
      <w:r w:rsidR="00C72807">
        <w:rPr>
          <w:rStyle w:val="tlid-translation"/>
          <w:lang w:val="en"/>
        </w:rPr>
        <w:t xml:space="preserve"> </w:t>
      </w:r>
      <w:r w:rsidR="002A4545">
        <w:rPr>
          <w:rStyle w:val="tlid-translation"/>
          <w:lang w:val="en"/>
        </w:rPr>
        <w:t xml:space="preserve">for </w:t>
      </w:r>
      <w:r w:rsidR="00C72807">
        <w:rPr>
          <w:rStyle w:val="tlid-translation"/>
          <w:lang w:val="en"/>
        </w:rPr>
        <w:t>every PUSCH</w:t>
      </w:r>
      <w:r w:rsidR="00375DED">
        <w:rPr>
          <w:rStyle w:val="tlid-translation"/>
          <w:lang w:val="en"/>
        </w:rPr>
        <w:t xml:space="preserve"> </w:t>
      </w:r>
      <w:r w:rsidR="00375DED">
        <w:t>(</w:t>
      </w:r>
      <w:r w:rsidR="00C72807">
        <w:t xml:space="preserve">e.g., </w:t>
      </w:r>
      <w:r w:rsidR="00375DED">
        <w:t xml:space="preserve">if </w:t>
      </w:r>
      <w:r w:rsidR="00375DED" w:rsidRPr="00375DED">
        <w:t>configured RV sequence is applied as in NR, RV is</w:t>
      </w:r>
      <w:r w:rsidR="00D84BC8">
        <w:t xml:space="preserve"> not necessary to be indicated</w:t>
      </w:r>
      <w:r w:rsidR="00375DED">
        <w:t xml:space="preserve">). Then, another approach can be that CG-UCI is transmitted in specific slot(s) within the repetition (e.g., in the first </w:t>
      </w:r>
      <w:r w:rsidR="00B81783">
        <w:t>PUSCH transmission within the repetition</w:t>
      </w:r>
      <w:r w:rsidR="00375DED">
        <w:t>).</w:t>
      </w:r>
    </w:p>
    <w:p w14:paraId="7A954B02" w14:textId="28467125" w:rsidR="00AE619D" w:rsidRPr="001272D8" w:rsidRDefault="00AE619D" w:rsidP="00AE619D">
      <w:pPr>
        <w:rPr>
          <w:b/>
          <w:lang w:eastAsia="ja-JP"/>
        </w:rPr>
      </w:pPr>
      <w:r w:rsidRPr="00A96141">
        <w:rPr>
          <w:b/>
          <w:lang w:eastAsia="ja-JP"/>
        </w:rPr>
        <w:t xml:space="preserve">Proposal </w:t>
      </w:r>
      <w:r w:rsidR="00167391">
        <w:rPr>
          <w:b/>
          <w:lang w:eastAsia="ja-JP"/>
        </w:rPr>
        <w:t>6</w:t>
      </w:r>
      <w:r w:rsidRPr="009158B7">
        <w:rPr>
          <w:b/>
          <w:lang w:eastAsia="ja-JP"/>
        </w:rPr>
        <w:t>:</w:t>
      </w:r>
      <w:r>
        <w:rPr>
          <w:b/>
          <w:lang w:eastAsia="ja-JP"/>
        </w:rPr>
        <w:t xml:space="preserve"> W</w:t>
      </w:r>
      <w:r w:rsidRPr="00AE619D">
        <w:rPr>
          <w:b/>
          <w:lang w:eastAsia="ja-JP"/>
        </w:rPr>
        <w:t>hether/how to support repetition for NR-U configured grant</w:t>
      </w:r>
      <w:r>
        <w:rPr>
          <w:b/>
          <w:lang w:eastAsia="ja-JP"/>
        </w:rPr>
        <w:t xml:space="preserve"> should be discussed.</w:t>
      </w:r>
    </w:p>
    <w:p w14:paraId="311DCA34" w14:textId="77777777" w:rsidR="006328CC" w:rsidRPr="00DB2406" w:rsidRDefault="006328CC"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3D3EA60A" w14:textId="77777777" w:rsidR="00E02753" w:rsidRDefault="00E02753" w:rsidP="00E02753">
      <w:pPr>
        <w:rPr>
          <w:b/>
          <w:lang w:eastAsia="ja-JP"/>
        </w:rPr>
      </w:pPr>
      <w:r w:rsidRPr="001272D8">
        <w:rPr>
          <w:b/>
          <w:lang w:eastAsia="ja-JP"/>
        </w:rPr>
        <w:t xml:space="preserve">Proposal 1: </w:t>
      </w:r>
      <w:r w:rsidRPr="0057035D">
        <w:rPr>
          <w:b/>
          <w:lang w:eastAsia="ja-JP"/>
        </w:rPr>
        <w:t>For DL channel carrying DFI</w:t>
      </w:r>
      <w:r>
        <w:rPr>
          <w:b/>
          <w:lang w:eastAsia="ja-JP"/>
        </w:rPr>
        <w:t xml:space="preserve">, </w:t>
      </w:r>
      <w:r w:rsidRPr="001272D8">
        <w:rPr>
          <w:b/>
          <w:lang w:eastAsia="ja-JP"/>
        </w:rPr>
        <w:t>GC-PDCCH is used.</w:t>
      </w:r>
    </w:p>
    <w:p w14:paraId="0EB0F791" w14:textId="77777777" w:rsidR="00E02753" w:rsidRPr="001272D8" w:rsidRDefault="00E02753" w:rsidP="00E02753">
      <w:pPr>
        <w:rPr>
          <w:b/>
          <w:lang w:eastAsia="ja-JP"/>
        </w:rPr>
      </w:pPr>
      <w:r w:rsidRPr="001272D8">
        <w:rPr>
          <w:b/>
          <w:lang w:eastAsia="ja-JP"/>
        </w:rPr>
        <w:t xml:space="preserve">Proposal 2: </w:t>
      </w:r>
      <w:r w:rsidRPr="001272D8">
        <w:rPr>
          <w:b/>
          <w:lang w:val="en-US" w:eastAsia="ja-JP"/>
        </w:rPr>
        <w:t>Whether/how to indicate DFI</w:t>
      </w:r>
      <w:r>
        <w:rPr>
          <w:b/>
          <w:lang w:val="en-US" w:eastAsia="ja-JP"/>
        </w:rPr>
        <w:t xml:space="preserve"> for scheduled cell</w:t>
      </w:r>
      <w:r w:rsidRPr="001272D8">
        <w:rPr>
          <w:b/>
          <w:lang w:val="en-US" w:eastAsia="ja-JP"/>
        </w:rPr>
        <w:t xml:space="preserve"> in cross-carrier scheduling should be discussed.</w:t>
      </w:r>
    </w:p>
    <w:p w14:paraId="5CD0F22B" w14:textId="77777777" w:rsidR="00E02753" w:rsidRPr="001272D8" w:rsidRDefault="00E02753" w:rsidP="00E02753">
      <w:pPr>
        <w:rPr>
          <w:b/>
          <w:lang w:eastAsia="ja-JP"/>
        </w:rPr>
      </w:pPr>
      <w:r w:rsidRPr="00A96141">
        <w:rPr>
          <w:b/>
          <w:lang w:eastAsia="ja-JP"/>
        </w:rPr>
        <w:t xml:space="preserve">Proposal </w:t>
      </w:r>
      <w:r>
        <w:rPr>
          <w:b/>
          <w:lang w:eastAsia="ja-JP"/>
        </w:rPr>
        <w:t>3</w:t>
      </w:r>
      <w:r w:rsidRPr="009158B7">
        <w:rPr>
          <w:b/>
          <w:lang w:eastAsia="ja-JP"/>
        </w:rPr>
        <w:t>:</w:t>
      </w:r>
      <w:r w:rsidRPr="001272D8">
        <w:rPr>
          <w:b/>
          <w:lang w:eastAsia="ja-JP"/>
        </w:rPr>
        <w:t xml:space="preserve"> HARQ-ACK bitmap corresponding to HARQ processes</w:t>
      </w:r>
      <w:r>
        <w:rPr>
          <w:b/>
          <w:lang w:eastAsia="ja-JP"/>
        </w:rPr>
        <w:t xml:space="preserve"> is used for HARQ codebook for DFI.</w:t>
      </w:r>
    </w:p>
    <w:p w14:paraId="11EB4940" w14:textId="77777777" w:rsidR="00E02753" w:rsidRPr="001272D8" w:rsidRDefault="00E02753" w:rsidP="00E02753">
      <w:pPr>
        <w:rPr>
          <w:b/>
          <w:lang w:eastAsia="ja-JP"/>
        </w:rPr>
      </w:pPr>
      <w:r w:rsidRPr="00A96141">
        <w:rPr>
          <w:b/>
          <w:lang w:eastAsia="ja-JP"/>
        </w:rPr>
        <w:t xml:space="preserve">Proposal </w:t>
      </w:r>
      <w:r>
        <w:rPr>
          <w:b/>
          <w:lang w:eastAsia="ja-JP"/>
        </w:rPr>
        <w:t>4</w:t>
      </w:r>
      <w:r w:rsidRPr="009158B7">
        <w:rPr>
          <w:b/>
          <w:lang w:eastAsia="ja-JP"/>
        </w:rPr>
        <w:t>:</w:t>
      </w:r>
      <w:r>
        <w:rPr>
          <w:b/>
          <w:lang w:eastAsia="ja-JP"/>
        </w:rPr>
        <w:t xml:space="preserve"> Whether to indicate HARQ-ACKs of all HARQ processes should be concluded.</w:t>
      </w:r>
    </w:p>
    <w:p w14:paraId="3E66D41D" w14:textId="77777777" w:rsidR="00E02753" w:rsidRPr="001272D8" w:rsidRDefault="00E02753" w:rsidP="00E02753">
      <w:pPr>
        <w:rPr>
          <w:b/>
          <w:lang w:eastAsia="ja-JP"/>
        </w:rPr>
      </w:pPr>
      <w:r w:rsidRPr="00A96141">
        <w:rPr>
          <w:b/>
          <w:lang w:eastAsia="ja-JP"/>
        </w:rPr>
        <w:t xml:space="preserve">Proposal </w:t>
      </w:r>
      <w:r>
        <w:rPr>
          <w:rFonts w:hint="eastAsia"/>
          <w:b/>
          <w:lang w:eastAsia="ja-JP"/>
        </w:rPr>
        <w:t>5</w:t>
      </w:r>
      <w:r w:rsidRPr="009158B7">
        <w:rPr>
          <w:b/>
          <w:lang w:eastAsia="ja-JP"/>
        </w:rPr>
        <w:t>:</w:t>
      </w:r>
      <w:r>
        <w:rPr>
          <w:b/>
          <w:lang w:eastAsia="ja-JP"/>
        </w:rPr>
        <w:t xml:space="preserve"> </w:t>
      </w:r>
      <w:r w:rsidRPr="00EC070D">
        <w:rPr>
          <w:b/>
          <w:lang w:eastAsia="ja-JP"/>
        </w:rPr>
        <w:t>For CG-UCI multiplexing, Rel.15 multiplexing rule can be reused</w:t>
      </w:r>
      <w:r>
        <w:rPr>
          <w:b/>
          <w:lang w:eastAsia="ja-JP"/>
        </w:rPr>
        <w:t xml:space="preserve"> except CG-UCI is sent before HARQ-ACK/NACK.</w:t>
      </w:r>
    </w:p>
    <w:p w14:paraId="7429BC67" w14:textId="17EFC61C" w:rsidR="0091159D" w:rsidRDefault="00E02753" w:rsidP="003F2751">
      <w:pPr>
        <w:rPr>
          <w:b/>
          <w:lang w:eastAsia="ja-JP"/>
        </w:rPr>
      </w:pPr>
      <w:r w:rsidRPr="00A96141">
        <w:rPr>
          <w:b/>
          <w:lang w:eastAsia="ja-JP"/>
        </w:rPr>
        <w:t xml:space="preserve">Proposal </w:t>
      </w:r>
      <w:r>
        <w:rPr>
          <w:b/>
          <w:lang w:eastAsia="ja-JP"/>
        </w:rPr>
        <w:t>6</w:t>
      </w:r>
      <w:r w:rsidRPr="009158B7">
        <w:rPr>
          <w:b/>
          <w:lang w:eastAsia="ja-JP"/>
        </w:rPr>
        <w:t>:</w:t>
      </w:r>
      <w:r>
        <w:rPr>
          <w:b/>
          <w:lang w:eastAsia="ja-JP"/>
        </w:rPr>
        <w:t xml:space="preserve"> W</w:t>
      </w:r>
      <w:r w:rsidRPr="00AE619D">
        <w:rPr>
          <w:b/>
          <w:lang w:eastAsia="ja-JP"/>
        </w:rPr>
        <w:t>hether/how to support repetition for NR-U configured grant</w:t>
      </w:r>
      <w:r>
        <w:rPr>
          <w:b/>
          <w:lang w:eastAsia="ja-JP"/>
        </w:rPr>
        <w:t xml:space="preserve"> should be discussed.</w:t>
      </w:r>
    </w:p>
    <w:p w14:paraId="5E301658" w14:textId="77777777" w:rsidR="00FC037E" w:rsidRPr="005F01CA" w:rsidRDefault="00FC037E"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FF44E29" w14:textId="04BFE1E4" w:rsidR="00472A11" w:rsidRPr="00FB1D39" w:rsidRDefault="00472A11" w:rsidP="00472A11">
      <w:pPr>
        <w:pStyle w:val="af2"/>
        <w:numPr>
          <w:ilvl w:val="0"/>
          <w:numId w:val="9"/>
        </w:numPr>
        <w:spacing w:after="120"/>
        <w:jc w:val="both"/>
        <w:rPr>
          <w:lang w:eastAsia="ja-JP"/>
        </w:rPr>
      </w:pPr>
      <w:bookmarkStart w:id="1" w:name="_Ref1046471"/>
      <w:bookmarkStart w:id="2" w:name="_Ref16692340"/>
      <w:bookmarkStart w:id="3" w:name="_Ref16609533"/>
      <w:bookmarkEnd w:id="1"/>
      <w:r>
        <w:rPr>
          <w:lang w:val="en-US"/>
        </w:rPr>
        <w:t>3GPP</w:t>
      </w:r>
      <w:r w:rsidRPr="003749F4">
        <w:rPr>
          <w:lang w:val="en-US"/>
        </w:rPr>
        <w:t xml:space="preserve"> T</w:t>
      </w:r>
      <w:r>
        <w:rPr>
          <w:lang w:val="en-US"/>
        </w:rPr>
        <w:t xml:space="preserve">R </w:t>
      </w:r>
      <w:r w:rsidRPr="00472A11">
        <w:rPr>
          <w:lang w:val="en-US"/>
        </w:rPr>
        <w:t>38.889 V16.0.0 (2018-12)</w:t>
      </w:r>
      <w:bookmarkEnd w:id="2"/>
    </w:p>
    <w:p w14:paraId="0FC6D10E" w14:textId="4F432380" w:rsidR="00196526" w:rsidRPr="00FB1D39" w:rsidRDefault="00472A11" w:rsidP="003749F4">
      <w:pPr>
        <w:pStyle w:val="af2"/>
        <w:numPr>
          <w:ilvl w:val="0"/>
          <w:numId w:val="9"/>
        </w:numPr>
        <w:spacing w:after="120"/>
        <w:jc w:val="both"/>
        <w:rPr>
          <w:lang w:eastAsia="ja-JP"/>
        </w:rPr>
      </w:pPr>
      <w:r>
        <w:rPr>
          <w:lang w:val="en-US"/>
        </w:rPr>
        <w:t>3GPP</w:t>
      </w:r>
      <w:r w:rsidRPr="003749F4">
        <w:rPr>
          <w:lang w:val="en-US"/>
        </w:rPr>
        <w:t xml:space="preserve"> </w:t>
      </w:r>
      <w:r w:rsidR="003749F4" w:rsidRPr="003749F4">
        <w:rPr>
          <w:lang w:val="en-US"/>
        </w:rPr>
        <w:t>TS</w:t>
      </w:r>
      <w:r>
        <w:rPr>
          <w:lang w:val="en-US"/>
        </w:rPr>
        <w:t xml:space="preserve"> </w:t>
      </w:r>
      <w:r w:rsidR="003749F4" w:rsidRPr="003749F4">
        <w:rPr>
          <w:lang w:val="en-US"/>
        </w:rPr>
        <w:t>36.212 V15.6.0 (2019-06)</w:t>
      </w:r>
      <w:bookmarkEnd w:id="3"/>
    </w:p>
    <w:p w14:paraId="431A274A" w14:textId="500C0214" w:rsidR="00FB1D39" w:rsidRDefault="00FB1D39" w:rsidP="00FB1D39">
      <w:pPr>
        <w:pStyle w:val="af2"/>
        <w:numPr>
          <w:ilvl w:val="0"/>
          <w:numId w:val="9"/>
        </w:numPr>
        <w:spacing w:after="120"/>
        <w:jc w:val="both"/>
        <w:rPr>
          <w:lang w:eastAsia="ja-JP"/>
        </w:rPr>
      </w:pPr>
      <w:bookmarkStart w:id="4" w:name="_Ref16611311"/>
      <w:r w:rsidRPr="00FB1D39">
        <w:rPr>
          <w:lang w:eastAsia="ja-JP"/>
        </w:rPr>
        <w:t>R1-1906047</w:t>
      </w:r>
      <w:r>
        <w:rPr>
          <w:lang w:eastAsia="ja-JP"/>
        </w:rPr>
        <w:t xml:space="preserve">, </w:t>
      </w:r>
      <w:r w:rsidRPr="00FB1D39">
        <w:rPr>
          <w:lang w:eastAsia="ja-JP"/>
        </w:rPr>
        <w:t>Transmission with configured grant in NR unlicensed band</w:t>
      </w:r>
      <w:r>
        <w:rPr>
          <w:lang w:eastAsia="ja-JP"/>
        </w:rPr>
        <w:t xml:space="preserve">, </w:t>
      </w:r>
      <w:r w:rsidRPr="00FB1D39">
        <w:rPr>
          <w:lang w:eastAsia="ja-JP"/>
        </w:rPr>
        <w:t>Huawei, HiSilicon</w:t>
      </w:r>
      <w:bookmarkEnd w:id="4"/>
    </w:p>
    <w:p w14:paraId="77B89D84" w14:textId="108678B8" w:rsidR="00FB1D39" w:rsidRDefault="00FB1D39" w:rsidP="00FB1D39">
      <w:pPr>
        <w:pStyle w:val="af2"/>
        <w:numPr>
          <w:ilvl w:val="0"/>
          <w:numId w:val="9"/>
        </w:numPr>
        <w:spacing w:after="120"/>
        <w:jc w:val="both"/>
        <w:rPr>
          <w:lang w:eastAsia="ja-JP"/>
        </w:rPr>
      </w:pPr>
      <w:bookmarkStart w:id="5" w:name="_Ref16611321"/>
      <w:r w:rsidRPr="00FB1D39">
        <w:rPr>
          <w:lang w:eastAsia="ja-JP"/>
        </w:rPr>
        <w:t>R1-1906489</w:t>
      </w:r>
      <w:r>
        <w:rPr>
          <w:lang w:eastAsia="ja-JP"/>
        </w:rPr>
        <w:t xml:space="preserve">, </w:t>
      </w:r>
      <w:r w:rsidRPr="00FB1D39">
        <w:rPr>
          <w:lang w:eastAsia="ja-JP"/>
        </w:rPr>
        <w:t>On configured grant for NR-U</w:t>
      </w:r>
      <w:r>
        <w:rPr>
          <w:lang w:eastAsia="ja-JP"/>
        </w:rPr>
        <w:t xml:space="preserve">, </w:t>
      </w:r>
      <w:r w:rsidRPr="00FB1D39">
        <w:rPr>
          <w:lang w:eastAsia="ja-JP"/>
        </w:rPr>
        <w:t>OPPO</w:t>
      </w:r>
      <w:bookmarkEnd w:id="5"/>
    </w:p>
    <w:p w14:paraId="7A91C814" w14:textId="1D47B488" w:rsidR="00FB1D39" w:rsidRDefault="00FB1D39" w:rsidP="00FB1D39">
      <w:pPr>
        <w:pStyle w:val="af2"/>
        <w:numPr>
          <w:ilvl w:val="0"/>
          <w:numId w:val="9"/>
        </w:numPr>
        <w:spacing w:after="120"/>
        <w:jc w:val="both"/>
        <w:rPr>
          <w:lang w:eastAsia="ja-JP"/>
        </w:rPr>
      </w:pPr>
      <w:bookmarkStart w:id="6" w:name="_Ref16611323"/>
      <w:r w:rsidRPr="00FB1D39">
        <w:rPr>
          <w:lang w:eastAsia="ja-JP"/>
        </w:rPr>
        <w:t>R1-1906645</w:t>
      </w:r>
      <w:r>
        <w:rPr>
          <w:lang w:eastAsia="ja-JP"/>
        </w:rPr>
        <w:t xml:space="preserve">, </w:t>
      </w:r>
      <w:r w:rsidRPr="00FB1D39">
        <w:rPr>
          <w:lang w:eastAsia="ja-JP"/>
        </w:rPr>
        <w:t>On support of UL transmission</w:t>
      </w:r>
      <w:r>
        <w:rPr>
          <w:lang w:eastAsia="ja-JP"/>
        </w:rPr>
        <w:t xml:space="preserve"> with configured grants in NR-U, </w:t>
      </w:r>
      <w:r w:rsidRPr="00FB1D39">
        <w:rPr>
          <w:lang w:eastAsia="ja-JP"/>
        </w:rPr>
        <w:t>Nokia, Nokia Shanghai Bell</w:t>
      </w:r>
      <w:bookmarkEnd w:id="6"/>
    </w:p>
    <w:p w14:paraId="62E58CD0" w14:textId="46CC6DEB" w:rsidR="00FB1D39" w:rsidRDefault="00FB1D39" w:rsidP="00FB1D39">
      <w:pPr>
        <w:pStyle w:val="af2"/>
        <w:numPr>
          <w:ilvl w:val="0"/>
          <w:numId w:val="9"/>
        </w:numPr>
        <w:spacing w:after="120"/>
        <w:jc w:val="both"/>
        <w:rPr>
          <w:lang w:eastAsia="ja-JP"/>
        </w:rPr>
      </w:pPr>
      <w:bookmarkStart w:id="7" w:name="_Ref16611333"/>
      <w:r w:rsidRPr="00FB1D39">
        <w:rPr>
          <w:lang w:eastAsia="ja-JP"/>
        </w:rPr>
        <w:t>R1-1906923</w:t>
      </w:r>
      <w:r>
        <w:rPr>
          <w:lang w:eastAsia="ja-JP"/>
        </w:rPr>
        <w:t xml:space="preserve">, </w:t>
      </w:r>
      <w:r w:rsidRPr="00FB1D39">
        <w:rPr>
          <w:lang w:eastAsia="ja-JP"/>
        </w:rPr>
        <w:t>Configured grant enhancement for NR-U</w:t>
      </w:r>
      <w:r>
        <w:rPr>
          <w:lang w:eastAsia="ja-JP"/>
        </w:rPr>
        <w:t xml:space="preserve">, </w:t>
      </w:r>
      <w:r w:rsidRPr="00FB1D39">
        <w:rPr>
          <w:lang w:eastAsia="ja-JP"/>
        </w:rPr>
        <w:t>Samsung</w:t>
      </w:r>
      <w:bookmarkEnd w:id="7"/>
    </w:p>
    <w:p w14:paraId="2BA1BA8C" w14:textId="62076839" w:rsidR="00FB1D39" w:rsidRDefault="00FB1D39" w:rsidP="00FB1D39">
      <w:pPr>
        <w:pStyle w:val="af2"/>
        <w:numPr>
          <w:ilvl w:val="0"/>
          <w:numId w:val="9"/>
        </w:numPr>
        <w:spacing w:after="120"/>
        <w:jc w:val="both"/>
        <w:rPr>
          <w:lang w:eastAsia="ja-JP"/>
        </w:rPr>
      </w:pPr>
      <w:bookmarkStart w:id="8" w:name="_Ref16611336"/>
      <w:r w:rsidRPr="00FB1D39">
        <w:rPr>
          <w:lang w:eastAsia="ja-JP"/>
        </w:rPr>
        <w:t>R1-1</w:t>
      </w:r>
      <w:r>
        <w:rPr>
          <w:lang w:eastAsia="ja-JP"/>
        </w:rPr>
        <w:t xml:space="preserve">907457, </w:t>
      </w:r>
      <w:r w:rsidRPr="00FB1D39">
        <w:rPr>
          <w:lang w:eastAsia="ja-JP"/>
        </w:rPr>
        <w:t>Configured grant enhancement</w:t>
      </w:r>
      <w:r>
        <w:rPr>
          <w:lang w:eastAsia="ja-JP"/>
        </w:rPr>
        <w:t xml:space="preserve">, </w:t>
      </w:r>
      <w:r w:rsidRPr="00FB1D39">
        <w:rPr>
          <w:lang w:eastAsia="ja-JP"/>
        </w:rPr>
        <w:t>Ericsson</w:t>
      </w:r>
      <w:bookmarkEnd w:id="8"/>
    </w:p>
    <w:p w14:paraId="513649EB" w14:textId="2E306DFC" w:rsidR="005535FA" w:rsidRPr="003D550C" w:rsidRDefault="00472A11" w:rsidP="00310526">
      <w:pPr>
        <w:pStyle w:val="af2"/>
        <w:numPr>
          <w:ilvl w:val="0"/>
          <w:numId w:val="9"/>
        </w:numPr>
        <w:spacing w:after="120"/>
        <w:jc w:val="both"/>
        <w:rPr>
          <w:lang w:eastAsia="ja-JP"/>
        </w:rPr>
      </w:pPr>
      <w:bookmarkStart w:id="9" w:name="_Ref16668792"/>
      <w:r w:rsidRPr="008C50A9">
        <w:rPr>
          <w:lang w:val="en-US"/>
        </w:rPr>
        <w:t xml:space="preserve">3GPP </w:t>
      </w:r>
      <w:r w:rsidR="00791B01" w:rsidRPr="008C50A9">
        <w:rPr>
          <w:lang w:val="en-US"/>
        </w:rPr>
        <w:t>TS</w:t>
      </w:r>
      <w:r>
        <w:rPr>
          <w:lang w:val="en-US"/>
        </w:rPr>
        <w:t xml:space="preserve"> </w:t>
      </w:r>
      <w:r w:rsidR="00791B01" w:rsidRPr="008C50A9">
        <w:rPr>
          <w:lang w:val="en-US"/>
        </w:rPr>
        <w:t>37.213 V15.</w:t>
      </w:r>
      <w:r w:rsidR="00791B01" w:rsidRPr="008C50A9">
        <w:rPr>
          <w:rFonts w:hint="eastAsia"/>
          <w:lang w:val="en-US" w:eastAsia="ja-JP"/>
        </w:rPr>
        <w:t>2</w:t>
      </w:r>
      <w:r w:rsidR="00791B01" w:rsidRPr="008C50A9">
        <w:rPr>
          <w:lang w:val="en-US"/>
        </w:rPr>
        <w:t>.0 (2019-0</w:t>
      </w:r>
      <w:r w:rsidR="0027449A" w:rsidRPr="008C50A9">
        <w:rPr>
          <w:lang w:val="en-US"/>
        </w:rPr>
        <w:t>3</w:t>
      </w:r>
      <w:r w:rsidR="00791B01" w:rsidRPr="008C50A9">
        <w:rPr>
          <w:lang w:val="en-US"/>
        </w:rPr>
        <w:t>)</w:t>
      </w:r>
      <w:bookmarkEnd w:id="9"/>
    </w:p>
    <w:p w14:paraId="57703ECF" w14:textId="462ED979" w:rsidR="003D550C" w:rsidRDefault="00472A11" w:rsidP="00486D84">
      <w:pPr>
        <w:pStyle w:val="af2"/>
        <w:numPr>
          <w:ilvl w:val="0"/>
          <w:numId w:val="9"/>
        </w:numPr>
        <w:spacing w:after="120"/>
        <w:jc w:val="both"/>
        <w:rPr>
          <w:lang w:eastAsia="ja-JP"/>
        </w:rPr>
      </w:pPr>
      <w:bookmarkStart w:id="10" w:name="_Ref16687205"/>
      <w:r w:rsidRPr="008C50A9">
        <w:rPr>
          <w:lang w:val="en-US"/>
        </w:rPr>
        <w:t>3GPP</w:t>
      </w:r>
      <w:r w:rsidRPr="00D87CC3">
        <w:rPr>
          <w:lang w:val="en-US"/>
        </w:rPr>
        <w:t xml:space="preserve"> </w:t>
      </w:r>
      <w:r w:rsidR="003D550C" w:rsidRPr="00D87CC3">
        <w:rPr>
          <w:lang w:val="en-US"/>
        </w:rPr>
        <w:t>TS</w:t>
      </w:r>
      <w:r>
        <w:rPr>
          <w:lang w:val="en-US"/>
        </w:rPr>
        <w:t xml:space="preserve"> </w:t>
      </w:r>
      <w:r w:rsidR="003D550C" w:rsidRPr="00D87CC3">
        <w:rPr>
          <w:lang w:val="en-US"/>
        </w:rPr>
        <w:t>3</w:t>
      </w:r>
      <w:r w:rsidR="00DA6224">
        <w:rPr>
          <w:rFonts w:hint="eastAsia"/>
          <w:lang w:val="en-US" w:eastAsia="ja-JP"/>
        </w:rPr>
        <w:t>8</w:t>
      </w:r>
      <w:r w:rsidR="003D550C" w:rsidRPr="00D87CC3">
        <w:rPr>
          <w:lang w:val="en-US"/>
        </w:rPr>
        <w:t>.214 V15.6.0 (2019-06)</w:t>
      </w:r>
      <w:bookmarkEnd w:id="10"/>
    </w:p>
    <w:sectPr w:rsidR="003D550C"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5AE00" w14:textId="77777777" w:rsidR="00995D37" w:rsidRDefault="00995D37">
      <w:r>
        <w:separator/>
      </w:r>
    </w:p>
  </w:endnote>
  <w:endnote w:type="continuationSeparator" w:id="0">
    <w:p w14:paraId="135EC478" w14:textId="77777777" w:rsidR="00995D37" w:rsidRDefault="00995D37">
      <w:r>
        <w:continuationSeparator/>
      </w:r>
    </w:p>
  </w:endnote>
  <w:endnote w:type="continuationNotice" w:id="1">
    <w:p w14:paraId="6D368518" w14:textId="77777777" w:rsidR="00995D37" w:rsidRDefault="0099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E9A6434"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C3995">
      <w:rPr>
        <w:rStyle w:val="af7"/>
      </w:rPr>
      <w:t>3</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BDFA7" w14:textId="77777777" w:rsidR="00995D37" w:rsidRDefault="00995D37">
      <w:r>
        <w:separator/>
      </w:r>
    </w:p>
  </w:footnote>
  <w:footnote w:type="continuationSeparator" w:id="0">
    <w:p w14:paraId="7B8B7B6B" w14:textId="77777777" w:rsidR="00995D37" w:rsidRDefault="00995D37">
      <w:r>
        <w:continuationSeparator/>
      </w:r>
    </w:p>
  </w:footnote>
  <w:footnote w:type="continuationNotice" w:id="1">
    <w:p w14:paraId="7F9E4CC0" w14:textId="77777777" w:rsidR="00995D37" w:rsidRDefault="00995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7"/>
  </w:num>
  <w:num w:numId="3">
    <w:abstractNumId w:val="9"/>
  </w:num>
  <w:num w:numId="4">
    <w:abstractNumId w:val="22"/>
  </w:num>
  <w:num w:numId="5">
    <w:abstractNumId w:val="12"/>
  </w:num>
  <w:num w:numId="6">
    <w:abstractNumId w:val="13"/>
  </w:num>
  <w:num w:numId="7">
    <w:abstractNumId w:val="11"/>
  </w:num>
  <w:num w:numId="8">
    <w:abstractNumId w:val="2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8"/>
  </w:num>
  <w:num w:numId="13">
    <w:abstractNumId w:val="21"/>
  </w:num>
  <w:num w:numId="14">
    <w:abstractNumId w:val="17"/>
  </w:num>
  <w:num w:numId="15">
    <w:abstractNumId w:val="3"/>
  </w:num>
  <w:num w:numId="16">
    <w:abstractNumId w:val="2"/>
  </w:num>
  <w:num w:numId="17">
    <w:abstractNumId w:val="14"/>
  </w:num>
  <w:num w:numId="18">
    <w:abstractNumId w:val="0"/>
  </w:num>
  <w:num w:numId="19">
    <w:abstractNumId w:val="1"/>
  </w:num>
  <w:num w:numId="20">
    <w:abstractNumId w:val="7"/>
  </w:num>
  <w:num w:numId="21">
    <w:abstractNumId w:val="29"/>
  </w:num>
  <w:num w:numId="22">
    <w:abstractNumId w:val="15"/>
  </w:num>
  <w:num w:numId="23">
    <w:abstractNumId w:val="23"/>
  </w:num>
  <w:num w:numId="24">
    <w:abstractNumId w:val="6"/>
  </w:num>
  <w:num w:numId="25">
    <w:abstractNumId w:val="5"/>
  </w:num>
  <w:num w:numId="26">
    <w:abstractNumId w:val="18"/>
  </w:num>
  <w:num w:numId="27">
    <w:abstractNumId w:val="20"/>
  </w:num>
  <w:num w:numId="28">
    <w:abstractNumId w:val="19"/>
  </w:num>
  <w:num w:numId="29">
    <w:abstractNumId w:val="10"/>
  </w:num>
  <w:num w:numId="30">
    <w:abstractNumId w:val="26"/>
  </w:num>
  <w:num w:numId="31">
    <w:abstractNumId w:val="4"/>
  </w:num>
  <w:num w:numId="3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71A7"/>
    <w:rsid w:val="00007483"/>
    <w:rsid w:val="00007EE2"/>
    <w:rsid w:val="00010508"/>
    <w:rsid w:val="000106AD"/>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29A1"/>
    <w:rsid w:val="00052A30"/>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10F"/>
    <w:rsid w:val="000739F6"/>
    <w:rsid w:val="00074024"/>
    <w:rsid w:val="00074828"/>
    <w:rsid w:val="00075160"/>
    <w:rsid w:val="00075BB7"/>
    <w:rsid w:val="0007690F"/>
    <w:rsid w:val="00077F75"/>
    <w:rsid w:val="000803A0"/>
    <w:rsid w:val="0008051A"/>
    <w:rsid w:val="00080BF7"/>
    <w:rsid w:val="00081405"/>
    <w:rsid w:val="00081607"/>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778"/>
    <w:rsid w:val="00094835"/>
    <w:rsid w:val="00094A81"/>
    <w:rsid w:val="000951CA"/>
    <w:rsid w:val="00095395"/>
    <w:rsid w:val="00095AC2"/>
    <w:rsid w:val="00096002"/>
    <w:rsid w:val="0009639E"/>
    <w:rsid w:val="00096543"/>
    <w:rsid w:val="0009669F"/>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5D8E"/>
    <w:rsid w:val="000D61AF"/>
    <w:rsid w:val="000D65DC"/>
    <w:rsid w:val="000D6E27"/>
    <w:rsid w:val="000D7A9E"/>
    <w:rsid w:val="000D7B5E"/>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6138"/>
    <w:rsid w:val="000E65DF"/>
    <w:rsid w:val="000E6C1F"/>
    <w:rsid w:val="000E787C"/>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391"/>
    <w:rsid w:val="00167CB4"/>
    <w:rsid w:val="00170B3C"/>
    <w:rsid w:val="00170FA7"/>
    <w:rsid w:val="00171507"/>
    <w:rsid w:val="00171CCB"/>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3F"/>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2C"/>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35D"/>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865"/>
    <w:rsid w:val="00267531"/>
    <w:rsid w:val="002676D3"/>
    <w:rsid w:val="00267727"/>
    <w:rsid w:val="00271374"/>
    <w:rsid w:val="00271379"/>
    <w:rsid w:val="00271426"/>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545"/>
    <w:rsid w:val="002A464B"/>
    <w:rsid w:val="002A4839"/>
    <w:rsid w:val="002A4AB2"/>
    <w:rsid w:val="002A4EEB"/>
    <w:rsid w:val="002A512D"/>
    <w:rsid w:val="002A5188"/>
    <w:rsid w:val="002A5D13"/>
    <w:rsid w:val="002A5E54"/>
    <w:rsid w:val="002A7058"/>
    <w:rsid w:val="002A723A"/>
    <w:rsid w:val="002A7845"/>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233"/>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C38"/>
    <w:rsid w:val="00397DE5"/>
    <w:rsid w:val="003A043F"/>
    <w:rsid w:val="003A04F3"/>
    <w:rsid w:val="003A0A79"/>
    <w:rsid w:val="003A1523"/>
    <w:rsid w:val="003A1DF6"/>
    <w:rsid w:val="003A257F"/>
    <w:rsid w:val="003A28BB"/>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D28"/>
    <w:rsid w:val="003F3F56"/>
    <w:rsid w:val="003F4603"/>
    <w:rsid w:val="003F489A"/>
    <w:rsid w:val="003F4CE9"/>
    <w:rsid w:val="003F50B7"/>
    <w:rsid w:val="003F54FE"/>
    <w:rsid w:val="003F56EC"/>
    <w:rsid w:val="003F600B"/>
    <w:rsid w:val="003F6F52"/>
    <w:rsid w:val="003F76CB"/>
    <w:rsid w:val="003F78CA"/>
    <w:rsid w:val="003F7C34"/>
    <w:rsid w:val="003F7D1E"/>
    <w:rsid w:val="003F7EC3"/>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4B4"/>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719C"/>
    <w:rsid w:val="004771A6"/>
    <w:rsid w:val="004773B4"/>
    <w:rsid w:val="0047755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48"/>
    <w:rsid w:val="004A625D"/>
    <w:rsid w:val="004A6ACE"/>
    <w:rsid w:val="004A6DF9"/>
    <w:rsid w:val="004A770D"/>
    <w:rsid w:val="004A7992"/>
    <w:rsid w:val="004A79C5"/>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E70"/>
    <w:rsid w:val="004E7F59"/>
    <w:rsid w:val="004F0749"/>
    <w:rsid w:val="004F0FC4"/>
    <w:rsid w:val="004F1279"/>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860"/>
    <w:rsid w:val="005168E2"/>
    <w:rsid w:val="00516CE9"/>
    <w:rsid w:val="00516DBF"/>
    <w:rsid w:val="00516EC0"/>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575"/>
    <w:rsid w:val="005679C4"/>
    <w:rsid w:val="00567D33"/>
    <w:rsid w:val="0057035D"/>
    <w:rsid w:val="00570C2B"/>
    <w:rsid w:val="005716D6"/>
    <w:rsid w:val="00571BED"/>
    <w:rsid w:val="005720D4"/>
    <w:rsid w:val="00572AAD"/>
    <w:rsid w:val="005730C1"/>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572A"/>
    <w:rsid w:val="005A66D2"/>
    <w:rsid w:val="005A6775"/>
    <w:rsid w:val="005B00F3"/>
    <w:rsid w:val="005B0309"/>
    <w:rsid w:val="005B0661"/>
    <w:rsid w:val="005B0784"/>
    <w:rsid w:val="005B11FB"/>
    <w:rsid w:val="005B15A7"/>
    <w:rsid w:val="005B185F"/>
    <w:rsid w:val="005B1BE5"/>
    <w:rsid w:val="005B2B21"/>
    <w:rsid w:val="005B3426"/>
    <w:rsid w:val="005B419F"/>
    <w:rsid w:val="005B433D"/>
    <w:rsid w:val="005B43F8"/>
    <w:rsid w:val="005B52B7"/>
    <w:rsid w:val="005B600E"/>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CC7"/>
    <w:rsid w:val="005E5D5F"/>
    <w:rsid w:val="005E5FBE"/>
    <w:rsid w:val="005E62C6"/>
    <w:rsid w:val="005E6447"/>
    <w:rsid w:val="005E64DB"/>
    <w:rsid w:val="005E68F1"/>
    <w:rsid w:val="005E6B93"/>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AAF"/>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20FA"/>
    <w:rsid w:val="0064228B"/>
    <w:rsid w:val="0064276F"/>
    <w:rsid w:val="00642C64"/>
    <w:rsid w:val="00642D34"/>
    <w:rsid w:val="00643DC8"/>
    <w:rsid w:val="006441F7"/>
    <w:rsid w:val="006442B9"/>
    <w:rsid w:val="00644804"/>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87CEF"/>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5797"/>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2DA"/>
    <w:rsid w:val="00747791"/>
    <w:rsid w:val="00747F73"/>
    <w:rsid w:val="00747FFE"/>
    <w:rsid w:val="00750027"/>
    <w:rsid w:val="0075071B"/>
    <w:rsid w:val="00750A88"/>
    <w:rsid w:val="00751A4A"/>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0D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503D"/>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2C9"/>
    <w:rsid w:val="00854910"/>
    <w:rsid w:val="00854A31"/>
    <w:rsid w:val="00854CA6"/>
    <w:rsid w:val="0085515D"/>
    <w:rsid w:val="00855196"/>
    <w:rsid w:val="00855A58"/>
    <w:rsid w:val="00855DA0"/>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1E35"/>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9CA"/>
    <w:rsid w:val="008E3A31"/>
    <w:rsid w:val="008E3D90"/>
    <w:rsid w:val="008E4460"/>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3C"/>
    <w:rsid w:val="009542D7"/>
    <w:rsid w:val="009543E6"/>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773"/>
    <w:rsid w:val="009719A2"/>
    <w:rsid w:val="00971BEC"/>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7A9"/>
    <w:rsid w:val="009C0DE4"/>
    <w:rsid w:val="009C0E0D"/>
    <w:rsid w:val="009C1942"/>
    <w:rsid w:val="009C1BB8"/>
    <w:rsid w:val="009C291B"/>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40"/>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B2E"/>
    <w:rsid w:val="00A95BD4"/>
    <w:rsid w:val="00A95ECB"/>
    <w:rsid w:val="00A95FCA"/>
    <w:rsid w:val="00A95FDC"/>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19D"/>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0D3"/>
    <w:rsid w:val="00AF55A8"/>
    <w:rsid w:val="00AF58F9"/>
    <w:rsid w:val="00AF6218"/>
    <w:rsid w:val="00AF7719"/>
    <w:rsid w:val="00AF7838"/>
    <w:rsid w:val="00AF78C4"/>
    <w:rsid w:val="00AF792F"/>
    <w:rsid w:val="00B000FE"/>
    <w:rsid w:val="00B00776"/>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0F3"/>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AD5"/>
    <w:rsid w:val="00B75FA8"/>
    <w:rsid w:val="00B766BA"/>
    <w:rsid w:val="00B76D2A"/>
    <w:rsid w:val="00B77214"/>
    <w:rsid w:val="00B77324"/>
    <w:rsid w:val="00B77775"/>
    <w:rsid w:val="00B77D6A"/>
    <w:rsid w:val="00B800F0"/>
    <w:rsid w:val="00B8014F"/>
    <w:rsid w:val="00B8017B"/>
    <w:rsid w:val="00B80994"/>
    <w:rsid w:val="00B81254"/>
    <w:rsid w:val="00B8129C"/>
    <w:rsid w:val="00B815E6"/>
    <w:rsid w:val="00B81783"/>
    <w:rsid w:val="00B82E76"/>
    <w:rsid w:val="00B8383B"/>
    <w:rsid w:val="00B84582"/>
    <w:rsid w:val="00B8485A"/>
    <w:rsid w:val="00B84B19"/>
    <w:rsid w:val="00B84C33"/>
    <w:rsid w:val="00B85077"/>
    <w:rsid w:val="00B851B5"/>
    <w:rsid w:val="00B8525D"/>
    <w:rsid w:val="00B85330"/>
    <w:rsid w:val="00B85B61"/>
    <w:rsid w:val="00B86C88"/>
    <w:rsid w:val="00B909F5"/>
    <w:rsid w:val="00B90E94"/>
    <w:rsid w:val="00B9110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2D0"/>
    <w:rsid w:val="00BB6E49"/>
    <w:rsid w:val="00BB6F4B"/>
    <w:rsid w:val="00BB71DC"/>
    <w:rsid w:val="00BB73BB"/>
    <w:rsid w:val="00BB761C"/>
    <w:rsid w:val="00BB7A76"/>
    <w:rsid w:val="00BB7CC9"/>
    <w:rsid w:val="00BB7F14"/>
    <w:rsid w:val="00BC09BF"/>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6C3"/>
    <w:rsid w:val="00BF08CC"/>
    <w:rsid w:val="00BF0C6D"/>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C2B"/>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DAE"/>
    <w:rsid w:val="00C50630"/>
    <w:rsid w:val="00C5074D"/>
    <w:rsid w:val="00C50A3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113E"/>
    <w:rsid w:val="00C711A8"/>
    <w:rsid w:val="00C713D8"/>
    <w:rsid w:val="00C71435"/>
    <w:rsid w:val="00C714D9"/>
    <w:rsid w:val="00C7223E"/>
    <w:rsid w:val="00C72807"/>
    <w:rsid w:val="00C728F4"/>
    <w:rsid w:val="00C72968"/>
    <w:rsid w:val="00C72C9B"/>
    <w:rsid w:val="00C730AF"/>
    <w:rsid w:val="00C73C40"/>
    <w:rsid w:val="00C73FC5"/>
    <w:rsid w:val="00C74734"/>
    <w:rsid w:val="00C74B26"/>
    <w:rsid w:val="00C761F2"/>
    <w:rsid w:val="00C800B4"/>
    <w:rsid w:val="00C80123"/>
    <w:rsid w:val="00C801C8"/>
    <w:rsid w:val="00C803ED"/>
    <w:rsid w:val="00C80AE0"/>
    <w:rsid w:val="00C8154F"/>
    <w:rsid w:val="00C81825"/>
    <w:rsid w:val="00C818F8"/>
    <w:rsid w:val="00C81966"/>
    <w:rsid w:val="00C81DBE"/>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1D03"/>
    <w:rsid w:val="00CE26D4"/>
    <w:rsid w:val="00CE28A6"/>
    <w:rsid w:val="00CE3025"/>
    <w:rsid w:val="00CE312A"/>
    <w:rsid w:val="00CE3932"/>
    <w:rsid w:val="00CE39B8"/>
    <w:rsid w:val="00CE3C28"/>
    <w:rsid w:val="00CE3F87"/>
    <w:rsid w:val="00CE4A3C"/>
    <w:rsid w:val="00CE5354"/>
    <w:rsid w:val="00CE5A0D"/>
    <w:rsid w:val="00CE5A2F"/>
    <w:rsid w:val="00CE5C9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12F3"/>
    <w:rsid w:val="00D135C5"/>
    <w:rsid w:val="00D1398B"/>
    <w:rsid w:val="00D13A39"/>
    <w:rsid w:val="00D13CEA"/>
    <w:rsid w:val="00D14B9D"/>
    <w:rsid w:val="00D15CC1"/>
    <w:rsid w:val="00D15E43"/>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85C"/>
    <w:rsid w:val="00D57D00"/>
    <w:rsid w:val="00D602E9"/>
    <w:rsid w:val="00D6078B"/>
    <w:rsid w:val="00D61251"/>
    <w:rsid w:val="00D618A7"/>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736"/>
    <w:rsid w:val="00DA69AD"/>
    <w:rsid w:val="00DA6AB6"/>
    <w:rsid w:val="00DA6F2C"/>
    <w:rsid w:val="00DA70BF"/>
    <w:rsid w:val="00DA7193"/>
    <w:rsid w:val="00DA7DC6"/>
    <w:rsid w:val="00DB02BA"/>
    <w:rsid w:val="00DB181D"/>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2753"/>
    <w:rsid w:val="00E03454"/>
    <w:rsid w:val="00E0391E"/>
    <w:rsid w:val="00E03A2C"/>
    <w:rsid w:val="00E03F31"/>
    <w:rsid w:val="00E04F95"/>
    <w:rsid w:val="00E05350"/>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17"/>
    <w:rsid w:val="00F54A35"/>
    <w:rsid w:val="00F54C22"/>
    <w:rsid w:val="00F55808"/>
    <w:rsid w:val="00F55A45"/>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415"/>
    <w:rsid w:val="00F97526"/>
    <w:rsid w:val="00F97530"/>
    <w:rsid w:val="00F97D83"/>
    <w:rsid w:val="00FA1251"/>
    <w:rsid w:val="00FA1472"/>
    <w:rsid w:val="00FA1539"/>
    <w:rsid w:val="00FA1542"/>
    <w:rsid w:val="00FA206C"/>
    <w:rsid w:val="00FA24FD"/>
    <w:rsid w:val="00FA2559"/>
    <w:rsid w:val="00FA2620"/>
    <w:rsid w:val="00FA2B38"/>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037E"/>
    <w:rsid w:val="00FC07A5"/>
    <w:rsid w:val="00FC1058"/>
    <w:rsid w:val="00FC25A6"/>
    <w:rsid w:val="00FC2627"/>
    <w:rsid w:val="00FC29CF"/>
    <w:rsid w:val="00FC2F14"/>
    <w:rsid w:val="00FC2FA4"/>
    <w:rsid w:val="00FC37C0"/>
    <w:rsid w:val="00FC3995"/>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4AAFB-624E-493D-8E2E-D1A94585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2699</TotalTime>
  <Pages>3</Pages>
  <Words>1199</Words>
  <Characters>6838</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435</cp:revision>
  <cp:lastPrinted>2010-04-02T09:58:00Z</cp:lastPrinted>
  <dcterms:created xsi:type="dcterms:W3CDTF">2019-02-15T10:08:00Z</dcterms:created>
  <dcterms:modified xsi:type="dcterms:W3CDTF">2019-08-15T03:09:00Z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