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9B1F3" w14:textId="37C86CF6" w:rsidR="000403E2" w:rsidRDefault="000403E2" w:rsidP="000403E2">
      <w:pPr>
        <w:tabs>
          <w:tab w:val="center" w:pos="8222"/>
          <w:tab w:val="right" w:pos="8280"/>
          <w:tab w:val="right" w:pos="9639"/>
        </w:tabs>
        <w:autoSpaceDE/>
        <w:autoSpaceDN/>
        <w:adjustRightInd/>
        <w:snapToGrid/>
        <w:spacing w:after="0"/>
        <w:ind w:right="2"/>
        <w:jc w:val="left"/>
        <w:rPr>
          <w:rFonts w:ascii="Arial" w:eastAsia="Batang" w:hAnsi="Arial" w:cs="Arial"/>
          <w:b/>
          <w:bCs/>
          <w:sz w:val="28"/>
          <w:szCs w:val="24"/>
          <w:lang w:val="en-GB"/>
        </w:rPr>
      </w:pPr>
      <w:bookmarkStart w:id="0" w:name="_Hlk763973"/>
      <w:r w:rsidRPr="000403E2">
        <w:rPr>
          <w:rFonts w:ascii="Arial" w:eastAsia="Batang" w:hAnsi="Arial" w:cs="Arial"/>
          <w:b/>
          <w:bCs/>
          <w:sz w:val="28"/>
          <w:szCs w:val="24"/>
          <w:lang w:val="en-GB"/>
        </w:rPr>
        <w:t>3GPP TSG RAN WG1 #9</w:t>
      </w:r>
      <w:r w:rsidR="00D23FFF">
        <w:rPr>
          <w:rFonts w:ascii="Arial" w:eastAsia="Batang" w:hAnsi="Arial" w:cs="Arial"/>
          <w:b/>
          <w:bCs/>
          <w:sz w:val="28"/>
          <w:szCs w:val="24"/>
          <w:lang w:val="en-GB"/>
        </w:rPr>
        <w:t>8</w:t>
      </w:r>
      <w:r w:rsidRPr="000403E2">
        <w:rPr>
          <w:rFonts w:ascii="Arial" w:eastAsia="Batang" w:hAnsi="Arial" w:cs="Arial"/>
          <w:b/>
          <w:bCs/>
          <w:sz w:val="28"/>
          <w:szCs w:val="24"/>
          <w:lang w:val="en-GB"/>
        </w:rPr>
        <w:tab/>
      </w:r>
      <w:r w:rsidR="00E56BFB" w:rsidRPr="00E56BFB">
        <w:rPr>
          <w:rFonts w:ascii="Arial" w:eastAsia="Batang" w:hAnsi="Arial" w:cs="Arial"/>
          <w:b/>
          <w:bCs/>
          <w:sz w:val="28"/>
          <w:szCs w:val="24"/>
          <w:lang w:val="en-GB"/>
        </w:rPr>
        <w:t>R1-1</w:t>
      </w:r>
      <w:r w:rsidR="006418AE" w:rsidRPr="006418AE">
        <w:rPr>
          <w:rFonts w:ascii="Arial" w:eastAsia="宋体" w:hAnsi="Arial" w:cs="Arial"/>
          <w:b/>
          <w:bCs/>
          <w:sz w:val="28"/>
          <w:szCs w:val="24"/>
          <w:lang w:val="en-GB" w:eastAsia="zh-CN"/>
        </w:rPr>
        <w:t>908765</w:t>
      </w:r>
    </w:p>
    <w:p w14:paraId="4744EF52" w14:textId="66B814D3" w:rsidR="004246DC" w:rsidRPr="0005228D" w:rsidRDefault="00D23FFF" w:rsidP="0005228D">
      <w:pPr>
        <w:tabs>
          <w:tab w:val="center" w:pos="4536"/>
          <w:tab w:val="right" w:pos="8280"/>
          <w:tab w:val="right" w:pos="9639"/>
        </w:tabs>
        <w:autoSpaceDE/>
        <w:autoSpaceDN/>
        <w:adjustRightInd/>
        <w:snapToGrid/>
        <w:spacing w:after="0"/>
        <w:ind w:right="2"/>
        <w:jc w:val="left"/>
        <w:rPr>
          <w:rFonts w:ascii="Arial" w:eastAsia="Batang" w:hAnsi="Arial" w:cs="Arial"/>
          <w:b/>
          <w:bCs/>
          <w:sz w:val="28"/>
          <w:szCs w:val="24"/>
          <w:lang w:val="en-GB"/>
        </w:rPr>
      </w:pPr>
      <w:r>
        <w:rPr>
          <w:rFonts w:ascii="Arial" w:eastAsia="MS Mincho" w:hAnsi="Arial" w:cs="Arial"/>
          <w:b/>
          <w:bCs/>
          <w:sz w:val="28"/>
          <w:lang w:eastAsia="ja-JP"/>
        </w:rPr>
        <w:t>Prague, CZ, 26</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BA33B5">
        <w:rPr>
          <w:rFonts w:ascii="Arial" w:eastAsia="MS Mincho" w:hAnsi="Arial" w:cs="Arial"/>
          <w:b/>
          <w:bCs/>
          <w:sz w:val="28"/>
          <w:vertAlign w:val="superscript"/>
          <w:lang w:eastAsia="ja-JP"/>
        </w:rPr>
        <w:t>th</w:t>
      </w:r>
      <w:r w:rsidR="004D0C5E">
        <w:rPr>
          <w:rFonts w:ascii="Arial" w:eastAsia="MS Mincho" w:hAnsi="Arial" w:cs="Arial"/>
          <w:b/>
          <w:bCs/>
          <w:sz w:val="28"/>
          <w:vertAlign w:val="superscript"/>
          <w:lang w:eastAsia="ja-JP"/>
        </w:rPr>
        <w:t xml:space="preserve"> </w:t>
      </w:r>
      <w:proofErr w:type="gramStart"/>
      <w:r w:rsidR="004D0C5E">
        <w:rPr>
          <w:rFonts w:ascii="Arial" w:eastAsia="MS Mincho" w:hAnsi="Arial" w:cs="Arial"/>
          <w:b/>
          <w:bCs/>
          <w:sz w:val="28"/>
          <w:lang w:eastAsia="ja-JP"/>
        </w:rPr>
        <w:t>August</w:t>
      </w:r>
      <w:r>
        <w:rPr>
          <w:rFonts w:ascii="Arial" w:eastAsia="MS Mincho" w:hAnsi="Arial" w:cs="Arial"/>
          <w:b/>
          <w:bCs/>
          <w:sz w:val="28"/>
          <w:lang w:eastAsia="ja-JP"/>
        </w:rPr>
        <w:t>,</w:t>
      </w:r>
      <w:proofErr w:type="gramEnd"/>
      <w:r>
        <w:rPr>
          <w:rFonts w:ascii="Arial" w:eastAsia="MS Mincho" w:hAnsi="Arial" w:cs="Arial"/>
          <w:b/>
          <w:bCs/>
          <w:sz w:val="28"/>
          <w:lang w:eastAsia="ja-JP"/>
        </w:rPr>
        <w:t xml:space="preserve"> 2019</w:t>
      </w:r>
    </w:p>
    <w:bookmarkEnd w:id="0"/>
    <w:p w14:paraId="3A9DFC9F" w14:textId="77777777" w:rsidR="004246DC" w:rsidRPr="004C2F07" w:rsidRDefault="004246DC" w:rsidP="004246DC">
      <w:pPr>
        <w:pBdr>
          <w:top w:val="single" w:sz="4" w:space="1" w:color="auto"/>
        </w:pBdr>
        <w:spacing w:after="0"/>
        <w:jc w:val="left"/>
        <w:rPr>
          <w:b/>
          <w:color w:val="000000" w:themeColor="text1"/>
          <w:kern w:val="2"/>
          <w:lang w:val="de-DE" w:eastAsia="zh-CN"/>
        </w:rPr>
      </w:pPr>
    </w:p>
    <w:p w14:paraId="59F145D0" w14:textId="5C3273F0" w:rsidR="004246DC" w:rsidRPr="005B50B6" w:rsidRDefault="00302EB0" w:rsidP="004246DC">
      <w:pPr>
        <w:spacing w:after="60"/>
        <w:ind w:left="1555" w:hanging="1555"/>
        <w:jc w:val="left"/>
        <w:rPr>
          <w:b/>
          <w:color w:val="000000" w:themeColor="text1"/>
          <w:kern w:val="2"/>
          <w:sz w:val="24"/>
          <w:lang w:eastAsia="zh-CN"/>
        </w:rPr>
      </w:pPr>
      <w:r>
        <w:rPr>
          <w:b/>
          <w:color w:val="000000" w:themeColor="text1"/>
          <w:kern w:val="2"/>
          <w:sz w:val="24"/>
          <w:lang w:eastAsia="zh-CN"/>
        </w:rPr>
        <w:t>Agenda Item:</w:t>
      </w:r>
      <w:r>
        <w:rPr>
          <w:b/>
          <w:color w:val="000000" w:themeColor="text1"/>
          <w:kern w:val="2"/>
          <w:sz w:val="24"/>
          <w:lang w:eastAsia="zh-CN"/>
        </w:rPr>
        <w:tab/>
        <w:t>7.2.2.</w:t>
      </w:r>
      <w:r w:rsidR="0005228D">
        <w:rPr>
          <w:b/>
          <w:color w:val="000000" w:themeColor="text1"/>
          <w:kern w:val="2"/>
          <w:sz w:val="24"/>
          <w:lang w:eastAsia="zh-CN"/>
        </w:rPr>
        <w:t>2</w:t>
      </w:r>
      <w:r w:rsidR="004246DC">
        <w:rPr>
          <w:b/>
          <w:color w:val="000000" w:themeColor="text1"/>
          <w:kern w:val="2"/>
          <w:sz w:val="24"/>
          <w:lang w:eastAsia="zh-CN"/>
        </w:rPr>
        <w:t>.1</w:t>
      </w:r>
    </w:p>
    <w:p w14:paraId="1810258A" w14:textId="77777777" w:rsidR="004246DC" w:rsidRPr="005B50B6" w:rsidRDefault="004246DC" w:rsidP="004246DC">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Pr="005B50B6">
        <w:rPr>
          <w:rFonts w:hint="eastAsia"/>
          <w:b/>
          <w:color w:val="000000" w:themeColor="text1"/>
          <w:kern w:val="2"/>
          <w:sz w:val="24"/>
          <w:lang w:eastAsia="zh-CN"/>
        </w:rPr>
        <w:t>Sony</w:t>
      </w:r>
    </w:p>
    <w:p w14:paraId="3E7CE4F7" w14:textId="44832B74" w:rsidR="004246DC" w:rsidRDefault="004246DC" w:rsidP="004246DC">
      <w:pPr>
        <w:spacing w:after="60"/>
        <w:ind w:left="1555" w:hanging="1555"/>
        <w:jc w:val="left"/>
        <w:rPr>
          <w:rFonts w:eastAsia="MS Mincho"/>
          <w:b/>
          <w:color w:val="000000" w:themeColor="text1"/>
          <w:kern w:val="2"/>
          <w:sz w:val="24"/>
          <w:lang w:eastAsia="ja-JP"/>
        </w:rPr>
      </w:pPr>
      <w:r w:rsidRPr="005B50B6">
        <w:rPr>
          <w:b/>
          <w:color w:val="000000" w:themeColor="text1"/>
          <w:kern w:val="2"/>
          <w:sz w:val="24"/>
          <w:lang w:eastAsia="zh-CN"/>
        </w:rPr>
        <w:t>Title:</w:t>
      </w:r>
      <w:r w:rsidRPr="005B50B6">
        <w:rPr>
          <w:b/>
          <w:color w:val="000000" w:themeColor="text1"/>
          <w:kern w:val="2"/>
          <w:sz w:val="24"/>
          <w:lang w:eastAsia="zh-CN"/>
        </w:rPr>
        <w:tab/>
      </w:r>
      <w:r w:rsidR="0005228D">
        <w:rPr>
          <w:rFonts w:eastAsia="MS Mincho"/>
          <w:b/>
          <w:color w:val="000000" w:themeColor="text1"/>
          <w:kern w:val="2"/>
          <w:sz w:val="24"/>
          <w:lang w:eastAsia="ja-JP"/>
        </w:rPr>
        <w:t>C</w:t>
      </w:r>
      <w:r>
        <w:rPr>
          <w:rFonts w:eastAsia="MS Mincho"/>
          <w:b/>
          <w:color w:val="000000" w:themeColor="text1"/>
          <w:kern w:val="2"/>
          <w:sz w:val="24"/>
          <w:lang w:eastAsia="ja-JP"/>
        </w:rPr>
        <w:t>hannel access</w:t>
      </w:r>
      <w:r>
        <w:rPr>
          <w:b/>
          <w:color w:val="000000" w:themeColor="text1"/>
          <w:kern w:val="2"/>
          <w:sz w:val="24"/>
          <w:lang w:eastAsia="zh-CN"/>
        </w:rPr>
        <w:t xml:space="preserve"> </w:t>
      </w:r>
      <w:r>
        <w:rPr>
          <w:rFonts w:eastAsia="MS Mincho" w:hint="eastAsia"/>
          <w:b/>
          <w:color w:val="000000" w:themeColor="text1"/>
          <w:kern w:val="2"/>
          <w:sz w:val="24"/>
          <w:lang w:eastAsia="ja-JP"/>
        </w:rPr>
        <w:t xml:space="preserve">for </w:t>
      </w:r>
      <w:r>
        <w:rPr>
          <w:b/>
          <w:color w:val="000000" w:themeColor="text1"/>
          <w:kern w:val="2"/>
          <w:sz w:val="24"/>
          <w:lang w:eastAsia="zh-CN"/>
        </w:rPr>
        <w:t>NR unlicensed</w:t>
      </w:r>
      <w:r>
        <w:rPr>
          <w:rFonts w:eastAsia="MS Mincho" w:hint="eastAsia"/>
          <w:b/>
          <w:color w:val="000000" w:themeColor="text1"/>
          <w:kern w:val="2"/>
          <w:sz w:val="24"/>
          <w:lang w:eastAsia="ja-JP"/>
        </w:rPr>
        <w:t xml:space="preserve"> operations</w:t>
      </w:r>
    </w:p>
    <w:p w14:paraId="451A6C92" w14:textId="77777777" w:rsidR="004246DC" w:rsidRPr="005B50B6" w:rsidRDefault="004246DC" w:rsidP="004246DC">
      <w:pPr>
        <w:spacing w:after="60"/>
        <w:ind w:left="1555" w:hanging="1555"/>
        <w:jc w:val="left"/>
        <w:rPr>
          <w:b/>
          <w:color w:val="000000" w:themeColor="text1"/>
          <w:kern w:val="2"/>
          <w:sz w:val="24"/>
          <w:lang w:eastAsia="zh-CN"/>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Pr>
          <w:b/>
          <w:color w:val="000000" w:themeColor="text1"/>
          <w:kern w:val="2"/>
          <w:sz w:val="24"/>
          <w:lang w:eastAsia="zh-CN"/>
        </w:rPr>
        <w:t>/ Decision</w:t>
      </w:r>
    </w:p>
    <w:p w14:paraId="21C3FA54" w14:textId="77777777" w:rsidR="004246DC" w:rsidRPr="005B50B6" w:rsidRDefault="004246DC" w:rsidP="004246DC">
      <w:pPr>
        <w:pBdr>
          <w:bottom w:val="single" w:sz="4" w:space="1" w:color="auto"/>
        </w:pBdr>
        <w:spacing w:after="0"/>
        <w:jc w:val="left"/>
        <w:rPr>
          <w:b/>
          <w:color w:val="000000" w:themeColor="text1"/>
          <w:sz w:val="16"/>
          <w:szCs w:val="16"/>
          <w:lang w:eastAsia="zh-CN"/>
        </w:rPr>
      </w:pPr>
    </w:p>
    <w:p w14:paraId="25EBD0C2" w14:textId="5523F018" w:rsidR="00BB4F18" w:rsidRPr="00DB7782" w:rsidRDefault="004246DC" w:rsidP="00DB7782">
      <w:pPr>
        <w:pStyle w:val="1"/>
        <w:rPr>
          <w:color w:val="000000" w:themeColor="text1"/>
          <w:lang w:eastAsia="zh-CN"/>
        </w:rPr>
      </w:pPr>
      <w:r w:rsidRPr="005B50B6">
        <w:rPr>
          <w:color w:val="000000" w:themeColor="text1"/>
          <w:lang w:eastAsia="zh-CN"/>
        </w:rPr>
        <w:t>Introduction</w:t>
      </w:r>
    </w:p>
    <w:p w14:paraId="0B232A59" w14:textId="6797415F" w:rsidR="002834D2" w:rsidRDefault="0005228D" w:rsidP="00302EB0">
      <w:pPr>
        <w:overflowPunct w:val="0"/>
        <w:snapToGrid/>
        <w:spacing w:after="0"/>
        <w:textAlignment w:val="baseline"/>
        <w:rPr>
          <w:bCs/>
        </w:rPr>
      </w:pPr>
      <w:r w:rsidRPr="004E6843">
        <w:rPr>
          <w:bCs/>
        </w:rPr>
        <w:t>In RAN</w:t>
      </w:r>
      <w:r w:rsidR="00BB4F18" w:rsidRPr="004E6843">
        <w:rPr>
          <w:bCs/>
        </w:rPr>
        <w:t>1</w:t>
      </w:r>
      <w:r w:rsidR="009B0EED" w:rsidRPr="004E6843">
        <w:rPr>
          <w:bCs/>
        </w:rPr>
        <w:t>#</w:t>
      </w:r>
      <w:r w:rsidR="006E2C76">
        <w:rPr>
          <w:bCs/>
        </w:rPr>
        <w:t>97</w:t>
      </w:r>
      <w:r w:rsidR="009B0EED" w:rsidRPr="004E6843">
        <w:rPr>
          <w:bCs/>
        </w:rPr>
        <w:t xml:space="preserve"> </w:t>
      </w:r>
      <w:r w:rsidR="0061626A" w:rsidRPr="004E6843">
        <w:rPr>
          <w:bCs/>
        </w:rPr>
        <w:t xml:space="preserve">several aspects related to channel access for NR-U </w:t>
      </w:r>
      <w:r w:rsidR="002834D2" w:rsidRPr="004E6843">
        <w:rPr>
          <w:bCs/>
        </w:rPr>
        <w:t>w</w:t>
      </w:r>
      <w:r w:rsidR="002834D2">
        <w:rPr>
          <w:bCs/>
        </w:rPr>
        <w:t>ere</w:t>
      </w:r>
      <w:r w:rsidR="002834D2" w:rsidRPr="004E6843">
        <w:rPr>
          <w:bCs/>
        </w:rPr>
        <w:t xml:space="preserve"> </w:t>
      </w:r>
      <w:r w:rsidR="0061626A" w:rsidRPr="004E6843">
        <w:rPr>
          <w:bCs/>
        </w:rPr>
        <w:t>discuss</w:t>
      </w:r>
      <w:r w:rsidR="0061626A" w:rsidRPr="003E73DE">
        <w:rPr>
          <w:bCs/>
        </w:rPr>
        <w:t>ed [</w:t>
      </w:r>
      <w:r w:rsidR="003E73DE" w:rsidRPr="003E73DE">
        <w:rPr>
          <w:bCs/>
        </w:rPr>
        <w:t>1</w:t>
      </w:r>
      <w:r w:rsidR="007010D9">
        <w:rPr>
          <w:bCs/>
        </w:rPr>
        <w:t>]</w:t>
      </w:r>
      <w:r w:rsidR="002834D2">
        <w:rPr>
          <w:bCs/>
        </w:rPr>
        <w:t>.</w:t>
      </w:r>
    </w:p>
    <w:p w14:paraId="203A6784" w14:textId="10363886" w:rsidR="009B0EED" w:rsidRDefault="0061626A" w:rsidP="00302EB0">
      <w:pPr>
        <w:overflowPunct w:val="0"/>
        <w:snapToGrid/>
        <w:spacing w:after="0"/>
        <w:textAlignment w:val="baseline"/>
        <w:rPr>
          <w:bCs/>
          <w:highlight w:val="yellow"/>
        </w:rPr>
      </w:pPr>
      <w:r w:rsidRPr="003E73DE">
        <w:rPr>
          <w:bCs/>
        </w:rPr>
        <w:t xml:space="preserve"> </w:t>
      </w:r>
    </w:p>
    <w:p w14:paraId="36329BD1" w14:textId="0CEFD3A6" w:rsidR="009B0EED" w:rsidRDefault="008A6637" w:rsidP="009B0EED">
      <w:pPr>
        <w:overflowPunct w:val="0"/>
        <w:snapToGrid/>
        <w:spacing w:after="0"/>
        <w:textAlignment w:val="baseline"/>
        <w:rPr>
          <w:bCs/>
        </w:rPr>
      </w:pPr>
      <w:r>
        <w:rPr>
          <w:bCs/>
        </w:rPr>
        <w:t xml:space="preserve">Among </w:t>
      </w:r>
      <w:r w:rsidR="002834D2">
        <w:rPr>
          <w:bCs/>
        </w:rPr>
        <w:t>other agreements</w:t>
      </w:r>
      <w:r>
        <w:rPr>
          <w:bCs/>
        </w:rPr>
        <w:t xml:space="preserve">, the following </w:t>
      </w:r>
      <w:r w:rsidR="002834D2">
        <w:rPr>
          <w:bCs/>
        </w:rPr>
        <w:t>agreements</w:t>
      </w:r>
      <w:r w:rsidR="00FC0A56">
        <w:rPr>
          <w:bCs/>
        </w:rPr>
        <w:t xml:space="preserve"> related to LBT modifications and </w:t>
      </w:r>
      <w:r w:rsidR="00BF4C36">
        <w:rPr>
          <w:bCs/>
        </w:rPr>
        <w:t>bandwidth</w:t>
      </w:r>
      <w:r w:rsidR="00FC0A56">
        <w:rPr>
          <w:bCs/>
        </w:rPr>
        <w:t xml:space="preserve"> indications</w:t>
      </w:r>
      <w:r w:rsidR="002834D2">
        <w:rPr>
          <w:bCs/>
        </w:rPr>
        <w:t xml:space="preserve"> have been made</w:t>
      </w:r>
      <w:r w:rsidR="00FC0A56">
        <w:rPr>
          <w:bCs/>
        </w:rPr>
        <w:t>.</w:t>
      </w:r>
    </w:p>
    <w:p w14:paraId="13E29839" w14:textId="76F67368" w:rsidR="005441C8" w:rsidRDefault="005441C8" w:rsidP="009B0EED">
      <w:pPr>
        <w:overflowPunct w:val="0"/>
        <w:snapToGrid/>
        <w:spacing w:after="0"/>
        <w:textAlignment w:val="baseline"/>
        <w:rPr>
          <w:bCs/>
        </w:rPr>
      </w:pPr>
    </w:p>
    <w:p w14:paraId="5A7BBCE5" w14:textId="77777777" w:rsidR="005441C8" w:rsidRPr="005441C8" w:rsidRDefault="005441C8" w:rsidP="005441C8">
      <w:pPr>
        <w:rPr>
          <w:sz w:val="20"/>
          <w:lang w:eastAsia="x-none"/>
        </w:rPr>
      </w:pPr>
      <w:r w:rsidRPr="005441C8">
        <w:rPr>
          <w:sz w:val="20"/>
          <w:highlight w:val="green"/>
          <w:lang w:eastAsia="x-none"/>
        </w:rPr>
        <w:t>Agreement:</w:t>
      </w:r>
    </w:p>
    <w:p w14:paraId="5326AB8A" w14:textId="77777777" w:rsidR="007010D9" w:rsidRPr="007010D9" w:rsidRDefault="007010D9" w:rsidP="007010D9">
      <w:pPr>
        <w:autoSpaceDE/>
        <w:autoSpaceDN/>
        <w:adjustRightInd/>
        <w:snapToGrid/>
        <w:spacing w:after="0"/>
        <w:jc w:val="left"/>
        <w:rPr>
          <w:sz w:val="20"/>
          <w:lang w:eastAsia="x-none"/>
        </w:rPr>
      </w:pPr>
      <w:r w:rsidRPr="007010D9">
        <w:rPr>
          <w:sz w:val="20"/>
          <w:lang w:eastAsia="x-none"/>
        </w:rPr>
        <w:t xml:space="preserve">For LBT by a UE prior to transmission of a UL burst within a </w:t>
      </w:r>
      <w:proofErr w:type="spellStart"/>
      <w:r w:rsidRPr="007010D9">
        <w:rPr>
          <w:sz w:val="20"/>
          <w:lang w:eastAsia="x-none"/>
        </w:rPr>
        <w:t>gNB</w:t>
      </w:r>
      <w:proofErr w:type="spellEnd"/>
      <w:r w:rsidRPr="007010D9">
        <w:rPr>
          <w:sz w:val="20"/>
          <w:lang w:eastAsia="x-none"/>
        </w:rPr>
        <w:t>-initiated channel occupancy as an LBE device, for gap durations shorter than 25 microseconds, Cat 2 LBT can be indicated (FFS: explicit and/or implicit) to the UE if the gap is 16 microseconds (allowing for implementation tolerances)</w:t>
      </w:r>
    </w:p>
    <w:p w14:paraId="653210F5" w14:textId="0D8FBF7A" w:rsidR="005441C8" w:rsidRPr="005441C8" w:rsidRDefault="007010D9" w:rsidP="00BF4C36">
      <w:pPr>
        <w:autoSpaceDE/>
        <w:autoSpaceDN/>
        <w:adjustRightInd/>
        <w:snapToGrid/>
        <w:spacing w:after="240"/>
        <w:jc w:val="left"/>
        <w:rPr>
          <w:sz w:val="20"/>
          <w:lang w:eastAsia="x-none"/>
        </w:rPr>
      </w:pPr>
      <w:r w:rsidRPr="007010D9">
        <w:rPr>
          <w:sz w:val="20"/>
          <w:lang w:eastAsia="x-none"/>
        </w:rPr>
        <w:t>Note: this is the Alt 1 identified in RAN1#96bis</w:t>
      </w:r>
    </w:p>
    <w:p w14:paraId="1D2B1698" w14:textId="77777777" w:rsidR="007010D9" w:rsidRPr="005441C8" w:rsidRDefault="007010D9" w:rsidP="007010D9">
      <w:pPr>
        <w:rPr>
          <w:sz w:val="20"/>
          <w:lang w:eastAsia="x-none"/>
        </w:rPr>
      </w:pPr>
      <w:r w:rsidRPr="005441C8">
        <w:rPr>
          <w:sz w:val="20"/>
          <w:highlight w:val="green"/>
          <w:lang w:eastAsia="x-none"/>
        </w:rPr>
        <w:t>Agreement:</w:t>
      </w:r>
    </w:p>
    <w:p w14:paraId="25611203" w14:textId="0301BEF1" w:rsidR="007010D9" w:rsidRPr="00BF4C36" w:rsidRDefault="007010D9" w:rsidP="00BF4C36">
      <w:pPr>
        <w:spacing w:after="240"/>
        <w:rPr>
          <w:sz w:val="20"/>
          <w:lang w:eastAsia="x-none"/>
        </w:rPr>
      </w:pPr>
      <w:r w:rsidRPr="007010D9">
        <w:rPr>
          <w:sz w:val="20"/>
          <w:lang w:eastAsia="x-none"/>
        </w:rPr>
        <w:t>Multi-carrier channel access schemes that are applicable to multiple carriers with a single LBT sub-band per carrier that is the same as the carrier bandwidth are also applicable to multiple LBT sub-bands within a carrier when such carriers are used either as a single wideband carrier or as part of carrier aggregation of a set of carriers.</w:t>
      </w:r>
    </w:p>
    <w:p w14:paraId="574E2428" w14:textId="6BCDECAB" w:rsidR="007010D9" w:rsidRPr="005441C8" w:rsidRDefault="007010D9" w:rsidP="007010D9">
      <w:pPr>
        <w:rPr>
          <w:sz w:val="20"/>
          <w:lang w:eastAsia="x-none"/>
        </w:rPr>
      </w:pPr>
      <w:r w:rsidRPr="005441C8">
        <w:rPr>
          <w:sz w:val="20"/>
          <w:highlight w:val="green"/>
          <w:lang w:eastAsia="x-none"/>
        </w:rPr>
        <w:t>Agreement:</w:t>
      </w:r>
    </w:p>
    <w:p w14:paraId="2040BF35" w14:textId="77777777" w:rsidR="007010D9" w:rsidRPr="007010D9" w:rsidRDefault="007010D9" w:rsidP="007010D9">
      <w:pPr>
        <w:overflowPunct w:val="0"/>
        <w:snapToGrid/>
        <w:spacing w:after="0"/>
        <w:textAlignment w:val="baseline"/>
        <w:rPr>
          <w:sz w:val="20"/>
          <w:lang w:eastAsia="x-none"/>
        </w:rPr>
      </w:pPr>
      <w:r w:rsidRPr="007010D9">
        <w:rPr>
          <w:sz w:val="20"/>
          <w:lang w:eastAsia="x-none"/>
        </w:rPr>
        <w:t>When GC-PDCCH is configured, explicit indication via GC-PDCCH is supported as a mechanism to inform the UE that one or more carriers and/or LBT bandwidths are not available or available for DL reception, at least for slot(s) that are not at the beginning of DL transmission burst.</w:t>
      </w:r>
    </w:p>
    <w:p w14:paraId="6EF40AA6" w14:textId="57486C92" w:rsidR="007010D9" w:rsidRPr="007010D9" w:rsidRDefault="007010D9" w:rsidP="007010D9">
      <w:pPr>
        <w:overflowPunct w:val="0"/>
        <w:snapToGrid/>
        <w:spacing w:after="0"/>
        <w:textAlignment w:val="baseline"/>
        <w:rPr>
          <w:sz w:val="20"/>
          <w:lang w:eastAsia="x-none"/>
        </w:rPr>
      </w:pPr>
      <w:r w:rsidRPr="007010D9">
        <w:rPr>
          <w:sz w:val="20"/>
          <w:lang w:eastAsia="x-none"/>
        </w:rPr>
        <w:t xml:space="preserve">FFS: </w:t>
      </w:r>
      <w:proofErr w:type="spellStart"/>
      <w:r w:rsidRPr="007010D9">
        <w:rPr>
          <w:sz w:val="20"/>
          <w:lang w:eastAsia="x-none"/>
        </w:rPr>
        <w:t>Signalling</w:t>
      </w:r>
      <w:proofErr w:type="spellEnd"/>
      <w:r w:rsidRPr="007010D9">
        <w:rPr>
          <w:sz w:val="20"/>
          <w:lang w:eastAsia="x-none"/>
        </w:rPr>
        <w:t xml:space="preserve"> details of the indication, including e.g., the time domain validity of the indication</w:t>
      </w:r>
    </w:p>
    <w:p w14:paraId="23497D90" w14:textId="361A1835" w:rsidR="007010D9" w:rsidRPr="007010D9" w:rsidRDefault="007010D9" w:rsidP="007010D9">
      <w:pPr>
        <w:overflowPunct w:val="0"/>
        <w:snapToGrid/>
        <w:spacing w:after="0"/>
        <w:textAlignment w:val="baseline"/>
        <w:rPr>
          <w:sz w:val="20"/>
          <w:lang w:eastAsia="x-none"/>
        </w:rPr>
      </w:pPr>
      <w:r w:rsidRPr="007010D9">
        <w:rPr>
          <w:sz w:val="20"/>
          <w:lang w:eastAsia="x-none"/>
        </w:rPr>
        <w:t>FFS: Whether and how to support the mechanism at the beginning of DL transmission burst</w:t>
      </w:r>
    </w:p>
    <w:p w14:paraId="67B65F87" w14:textId="2CB03002" w:rsidR="005441C8" w:rsidRPr="007010D9" w:rsidRDefault="007010D9" w:rsidP="007010D9">
      <w:pPr>
        <w:overflowPunct w:val="0"/>
        <w:snapToGrid/>
        <w:spacing w:after="0"/>
        <w:textAlignment w:val="baseline"/>
        <w:rPr>
          <w:sz w:val="20"/>
          <w:lang w:eastAsia="x-none"/>
        </w:rPr>
      </w:pPr>
      <w:r w:rsidRPr="007010D9">
        <w:rPr>
          <w:sz w:val="20"/>
          <w:lang w:eastAsia="x-none"/>
        </w:rPr>
        <w:t>FFS: Whether and how to handle the case when GC-PDCCH is not configured or not received by the UE</w:t>
      </w:r>
    </w:p>
    <w:p w14:paraId="42316D0B" w14:textId="773CFB77" w:rsidR="004E6843" w:rsidRDefault="002D2F34" w:rsidP="009B0EED">
      <w:pPr>
        <w:overflowPunct w:val="0"/>
        <w:snapToGrid/>
        <w:spacing w:after="0"/>
        <w:textAlignment w:val="baseline"/>
        <w:rPr>
          <w:bCs/>
          <w:highlight w:val="yellow"/>
        </w:rPr>
      </w:pPr>
      <w:r w:rsidRPr="0020493E">
        <w:rPr>
          <w:bCs/>
          <w:highlight w:val="yellow"/>
        </w:rPr>
        <w:t xml:space="preserve"> </w:t>
      </w:r>
    </w:p>
    <w:p w14:paraId="01906F36" w14:textId="6EF9D540" w:rsidR="004246DC" w:rsidRDefault="004246DC" w:rsidP="004246DC">
      <w:pPr>
        <w:autoSpaceDE/>
        <w:autoSpaceDN/>
        <w:adjustRightInd/>
        <w:snapToGrid/>
        <w:spacing w:after="0"/>
      </w:pPr>
      <w:r>
        <w:rPr>
          <w:rFonts w:hint="eastAsia"/>
          <w:color w:val="000000" w:themeColor="text1"/>
          <w:lang w:eastAsia="zh-CN"/>
        </w:rPr>
        <w:t xml:space="preserve">In this contribution, we will </w:t>
      </w:r>
      <w:r w:rsidR="00302EB0">
        <w:rPr>
          <w:color w:val="000000" w:themeColor="text1"/>
          <w:lang w:eastAsia="zh-CN"/>
        </w:rPr>
        <w:t xml:space="preserve">further </w:t>
      </w:r>
      <w:r>
        <w:rPr>
          <w:rFonts w:hint="eastAsia"/>
          <w:color w:val="000000" w:themeColor="text1"/>
          <w:lang w:eastAsia="zh-CN"/>
        </w:rPr>
        <w:t xml:space="preserve">discuss </w:t>
      </w:r>
      <w:r w:rsidR="003040E4">
        <w:rPr>
          <w:color w:val="000000" w:themeColor="text1"/>
          <w:lang w:eastAsia="zh-CN"/>
        </w:rPr>
        <w:t>design options and directions</w:t>
      </w:r>
      <w:r>
        <w:rPr>
          <w:rFonts w:hint="eastAsia"/>
          <w:color w:val="000000" w:themeColor="text1"/>
          <w:lang w:eastAsia="zh-CN"/>
        </w:rPr>
        <w:t xml:space="preserve"> </w:t>
      </w:r>
      <w:r>
        <w:rPr>
          <w:color w:val="000000" w:themeColor="text1"/>
          <w:lang w:eastAsia="zh-CN"/>
        </w:rPr>
        <w:t xml:space="preserve">we think RAN1 should consider for unlicensed NR </w:t>
      </w:r>
      <w:r w:rsidR="003040E4">
        <w:rPr>
          <w:color w:val="000000" w:themeColor="text1"/>
          <w:lang w:eastAsia="zh-CN"/>
        </w:rPr>
        <w:t xml:space="preserve">within the work item </w:t>
      </w:r>
      <w:r>
        <w:rPr>
          <w:color w:val="000000" w:themeColor="text1"/>
          <w:lang w:eastAsia="zh-CN"/>
        </w:rPr>
        <w:t>with respect to</w:t>
      </w:r>
      <w:r>
        <w:rPr>
          <w:rFonts w:eastAsia="MS Mincho" w:hint="eastAsia"/>
          <w:lang w:eastAsia="ja-JP"/>
        </w:rPr>
        <w:t xml:space="preserve"> </w:t>
      </w:r>
      <w:r w:rsidR="004E254D">
        <w:rPr>
          <w:rFonts w:eastAsia="MS Mincho"/>
          <w:lang w:eastAsia="ja-JP"/>
        </w:rPr>
        <w:t xml:space="preserve">topics related to </w:t>
      </w:r>
      <w:r>
        <w:rPr>
          <w:rFonts w:eastAsia="MS Mincho"/>
          <w:lang w:eastAsia="ja-JP"/>
        </w:rPr>
        <w:t>channel access</w:t>
      </w:r>
      <w:r>
        <w:rPr>
          <w:rFonts w:eastAsia="MS Mincho" w:hint="eastAsia"/>
          <w:lang w:eastAsia="ja-JP"/>
        </w:rPr>
        <w:t xml:space="preserve"> procedures</w:t>
      </w:r>
      <w:r>
        <w:t>.</w:t>
      </w:r>
    </w:p>
    <w:p w14:paraId="0176EC8B" w14:textId="77777777" w:rsidR="004E6843" w:rsidRDefault="004E6843" w:rsidP="004246DC">
      <w:pPr>
        <w:autoSpaceDE/>
        <w:autoSpaceDN/>
        <w:adjustRightInd/>
        <w:snapToGrid/>
        <w:spacing w:after="0"/>
      </w:pPr>
    </w:p>
    <w:p w14:paraId="4C01DF5F" w14:textId="607445EF" w:rsidR="005369B8" w:rsidRPr="007A5C57" w:rsidRDefault="004246DC" w:rsidP="007A5C57">
      <w:pPr>
        <w:pStyle w:val="1"/>
        <w:rPr>
          <w:lang w:eastAsia="zh-CN"/>
        </w:rPr>
      </w:pPr>
      <w:r>
        <w:rPr>
          <w:lang w:eastAsia="zh-CN"/>
        </w:rPr>
        <w:t>Discussion</w:t>
      </w:r>
    </w:p>
    <w:p w14:paraId="0A8DE760" w14:textId="707ED5DF" w:rsidR="001A6AC6" w:rsidRDefault="001A6AC6" w:rsidP="001A6AC6">
      <w:pPr>
        <w:pStyle w:val="2"/>
      </w:pPr>
      <w:r>
        <w:t>Channel access relation to COT sharing</w:t>
      </w:r>
    </w:p>
    <w:p w14:paraId="071A387A" w14:textId="7D63C248" w:rsidR="00A64768" w:rsidRDefault="00A64768" w:rsidP="00A64768">
      <w:pPr>
        <w:pStyle w:val="a5"/>
        <w:spacing w:after="120"/>
        <w:ind w:left="0"/>
        <w:rPr>
          <w:rFonts w:ascii="Times New Roman" w:hAnsi="Times New Roman" w:cs="Times New Roman"/>
          <w:color w:val="000000" w:themeColor="text1"/>
          <w:sz w:val="22"/>
          <w:szCs w:val="22"/>
        </w:rPr>
      </w:pPr>
      <w:r>
        <w:rPr>
          <w:rFonts w:ascii="Times New Roman" w:hAnsi="Times New Roman" w:cs="Times New Roman"/>
          <w:sz w:val="22"/>
          <w:szCs w:val="20"/>
        </w:rPr>
        <w:t>The ETSI BRAN harmonized standard allows the channel access initiating device to grant an authorization to one or more associated responding devices to transmit on the current operating channel [</w:t>
      </w:r>
      <w:r w:rsidR="00A24886">
        <w:rPr>
          <w:rFonts w:ascii="Times New Roman" w:hAnsi="Times New Roman" w:cs="Times New Roman"/>
          <w:sz w:val="22"/>
          <w:szCs w:val="20"/>
        </w:rPr>
        <w:t>4</w:t>
      </w:r>
      <w:r>
        <w:rPr>
          <w:rFonts w:ascii="Times New Roman" w:hAnsi="Times New Roman" w:cs="Times New Roman"/>
          <w:sz w:val="22"/>
          <w:szCs w:val="20"/>
        </w:rPr>
        <w:t>].</w:t>
      </w:r>
      <w:r>
        <w:rPr>
          <w:szCs w:val="20"/>
        </w:rPr>
        <w:t xml:space="preserve"> </w:t>
      </w:r>
      <w:r>
        <w:rPr>
          <w:rFonts w:ascii="Times New Roman" w:hAnsi="Times New Roman" w:cs="Times New Roman"/>
          <w:color w:val="000000" w:themeColor="text1"/>
          <w:sz w:val="22"/>
          <w:szCs w:val="22"/>
        </w:rPr>
        <w:t xml:space="preserve">In </w:t>
      </w:r>
      <w:proofErr w:type="spellStart"/>
      <w:r>
        <w:rPr>
          <w:rFonts w:ascii="Times New Roman" w:hAnsi="Times New Roman" w:cs="Times New Roman"/>
          <w:color w:val="000000" w:themeColor="text1"/>
          <w:sz w:val="22"/>
          <w:szCs w:val="22"/>
        </w:rPr>
        <w:t>FeLAA</w:t>
      </w:r>
      <w:proofErr w:type="spellEnd"/>
      <w:r>
        <w:rPr>
          <w:rFonts w:ascii="Times New Roman" w:hAnsi="Times New Roman" w:cs="Times New Roman"/>
          <w:color w:val="000000" w:themeColor="text1"/>
          <w:sz w:val="22"/>
          <w:szCs w:val="22"/>
        </w:rPr>
        <w:t>, regarding initiating device behavior as a baseline, two-way COT sharing has already been supported, which means that the initiating device (</w:t>
      </w:r>
      <w:proofErr w:type="spellStart"/>
      <w:r>
        <w:rPr>
          <w:rFonts w:ascii="Times New Roman" w:hAnsi="Times New Roman" w:cs="Times New Roman"/>
          <w:color w:val="000000" w:themeColor="text1"/>
          <w:sz w:val="22"/>
          <w:szCs w:val="22"/>
        </w:rPr>
        <w:t>eNB</w:t>
      </w:r>
      <w:proofErr w:type="spellEnd"/>
      <w:r>
        <w:rPr>
          <w:rFonts w:ascii="Times New Roman" w:hAnsi="Times New Roman" w:cs="Times New Roman"/>
          <w:color w:val="000000" w:themeColor="text1"/>
          <w:sz w:val="22"/>
          <w:szCs w:val="22"/>
        </w:rPr>
        <w:t xml:space="preserve"> or UE) could share the acquired COT for DL and UL transmission, respectively</w:t>
      </w:r>
      <w:r>
        <w:rPr>
          <w:rFonts w:ascii="Times New Roman" w:eastAsia="MS Mincho" w:hAnsi="Times New Roman" w:cs="Times New Roman"/>
          <w:color w:val="000000" w:themeColor="text1"/>
          <w:sz w:val="22"/>
          <w:szCs w:val="22"/>
          <w:lang w:eastAsia="ja-JP"/>
        </w:rPr>
        <w:t>.</w:t>
      </w:r>
      <w:r>
        <w:rPr>
          <w:rFonts w:ascii="Times New Roman" w:hAnsi="Times New Roman" w:cs="Times New Roman"/>
          <w:color w:val="000000" w:themeColor="text1"/>
          <w:sz w:val="22"/>
          <w:szCs w:val="22"/>
        </w:rPr>
        <w:t xml:space="preserve"> However, </w:t>
      </w:r>
      <w:r w:rsidR="009142A6">
        <w:rPr>
          <w:rFonts w:ascii="Times New Roman" w:hAnsi="Times New Roman" w:cs="Times New Roman"/>
          <w:color w:val="000000" w:themeColor="text1"/>
          <w:sz w:val="22"/>
          <w:szCs w:val="22"/>
        </w:rPr>
        <w:t xml:space="preserve">UE to </w:t>
      </w:r>
      <w:proofErr w:type="spellStart"/>
      <w:r w:rsidR="009142A6">
        <w:rPr>
          <w:rFonts w:ascii="Times New Roman" w:hAnsi="Times New Roman" w:cs="Times New Roman"/>
          <w:color w:val="000000" w:themeColor="text1"/>
          <w:sz w:val="22"/>
          <w:szCs w:val="22"/>
        </w:rPr>
        <w:t>eNB</w:t>
      </w:r>
      <w:proofErr w:type="spellEnd"/>
      <w:r w:rsidR="009142A6">
        <w:rPr>
          <w:rFonts w:ascii="Times New Roman" w:hAnsi="Times New Roman" w:cs="Times New Roman"/>
          <w:color w:val="000000" w:themeColor="text1"/>
          <w:sz w:val="22"/>
          <w:szCs w:val="22"/>
        </w:rPr>
        <w:t xml:space="preserve"> COT sharing is limited to </w:t>
      </w:r>
      <w:r w:rsidR="002834D2">
        <w:rPr>
          <w:rFonts w:ascii="Times New Roman" w:hAnsi="Times New Roman" w:cs="Times New Roman"/>
          <w:color w:val="000000" w:themeColor="text1"/>
          <w:sz w:val="22"/>
          <w:szCs w:val="22"/>
        </w:rPr>
        <w:t xml:space="preserve">only </w:t>
      </w:r>
      <w:r w:rsidR="004B172C">
        <w:rPr>
          <w:rFonts w:ascii="Times New Roman" w:hAnsi="Times New Roman" w:cs="Times New Roman"/>
          <w:color w:val="000000" w:themeColor="text1"/>
          <w:sz w:val="22"/>
          <w:szCs w:val="22"/>
        </w:rPr>
        <w:t>support</w:t>
      </w:r>
      <w:r w:rsidR="002834D2">
        <w:rPr>
          <w:rFonts w:ascii="Times New Roman" w:hAnsi="Times New Roman" w:cs="Times New Roman"/>
          <w:color w:val="000000" w:themeColor="text1"/>
          <w:sz w:val="22"/>
          <w:szCs w:val="22"/>
        </w:rPr>
        <w:t>ing</w:t>
      </w:r>
      <w:r w:rsidR="004B172C">
        <w:rPr>
          <w:rFonts w:ascii="Times New Roman" w:hAnsi="Times New Roman" w:cs="Times New Roman"/>
          <w:color w:val="000000" w:themeColor="text1"/>
          <w:sz w:val="22"/>
          <w:szCs w:val="22"/>
        </w:rPr>
        <w:t xml:space="preserve"> </w:t>
      </w:r>
      <w:r w:rsidR="009142A6">
        <w:rPr>
          <w:rFonts w:ascii="Times New Roman" w:hAnsi="Times New Roman" w:cs="Times New Roman"/>
          <w:color w:val="000000" w:themeColor="text1"/>
          <w:sz w:val="22"/>
          <w:szCs w:val="22"/>
        </w:rPr>
        <w:t>AUL operation</w:t>
      </w:r>
      <w:r w:rsidR="004B172C">
        <w:rPr>
          <w:rFonts w:ascii="Times New Roman" w:hAnsi="Times New Roman" w:cs="Times New Roman"/>
          <w:color w:val="000000" w:themeColor="text1"/>
          <w:sz w:val="22"/>
          <w:szCs w:val="22"/>
        </w:rPr>
        <w:t xml:space="preserve"> </w:t>
      </w:r>
      <w:r w:rsidR="002834D2">
        <w:rPr>
          <w:rFonts w:ascii="Times New Roman" w:hAnsi="Times New Roman" w:cs="Times New Roman"/>
          <w:color w:val="000000" w:themeColor="text1"/>
          <w:sz w:val="22"/>
          <w:szCs w:val="22"/>
        </w:rPr>
        <w:t>and has the</w:t>
      </w:r>
      <w:r w:rsidR="009142A6">
        <w:rPr>
          <w:rFonts w:ascii="Times New Roman" w:hAnsi="Times New Roman" w:cs="Times New Roman"/>
          <w:color w:val="000000" w:themeColor="text1"/>
          <w:sz w:val="22"/>
          <w:szCs w:val="22"/>
        </w:rPr>
        <w:t xml:space="preserve"> following restrictions: </w:t>
      </w:r>
    </w:p>
    <w:p w14:paraId="13F556CC" w14:textId="1096BAAF" w:rsidR="00A64768" w:rsidRDefault="00A64768" w:rsidP="00A64768">
      <w:pPr>
        <w:pStyle w:val="a5"/>
        <w:numPr>
          <w:ilvl w:val="0"/>
          <w:numId w:val="14"/>
        </w:num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The DL transmission duration is limited to a partial ending subframe of up to 2</w:t>
      </w:r>
      <w:r>
        <w:rPr>
          <w:rFonts w:ascii="Times New Roman" w:eastAsia="MS Mincho" w:hAnsi="Times New Roman" w:cs="Times New Roman"/>
          <w:color w:val="000000" w:themeColor="text1"/>
          <w:sz w:val="22"/>
          <w:szCs w:val="22"/>
          <w:lang w:eastAsia="ja-JP"/>
        </w:rPr>
        <w:t xml:space="preserve"> OFDM symbol</w:t>
      </w:r>
      <w:r w:rsidR="002834D2">
        <w:rPr>
          <w:rFonts w:ascii="Times New Roman" w:eastAsia="MS Mincho" w:hAnsi="Times New Roman" w:cs="Times New Roman"/>
          <w:color w:val="000000" w:themeColor="text1"/>
          <w:sz w:val="22"/>
          <w:szCs w:val="22"/>
          <w:lang w:eastAsia="ja-JP"/>
        </w:rPr>
        <w:t>s</w:t>
      </w:r>
      <w:r>
        <w:rPr>
          <w:rFonts w:ascii="Times New Roman" w:eastAsia="MS Mincho" w:hAnsi="Times New Roman" w:cs="Times New Roman"/>
          <w:color w:val="000000" w:themeColor="text1"/>
          <w:sz w:val="22"/>
          <w:szCs w:val="22"/>
          <w:lang w:eastAsia="ja-JP"/>
        </w:rPr>
        <w:t xml:space="preserve"> </w:t>
      </w:r>
      <w:r>
        <w:rPr>
          <w:rFonts w:ascii="Times New Roman" w:hAnsi="Times New Roman" w:cs="Times New Roman"/>
          <w:color w:val="000000" w:themeColor="text1"/>
          <w:sz w:val="22"/>
          <w:szCs w:val="22"/>
        </w:rPr>
        <w:t xml:space="preserve">length within the UE acquired COT, and only DL control information can be included due to the very limited DL transmission duration. </w:t>
      </w:r>
    </w:p>
    <w:p w14:paraId="460F859C" w14:textId="77777777" w:rsidR="00A64768" w:rsidRDefault="00A64768" w:rsidP="00A64768">
      <w:pPr>
        <w:pStyle w:val="a5"/>
        <w:numPr>
          <w:ilvl w:val="0"/>
          <w:numId w:val="14"/>
        </w:num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The last symbol of the AUL burst </w:t>
      </w:r>
      <w:proofErr w:type="gramStart"/>
      <w:r>
        <w:rPr>
          <w:rFonts w:ascii="Times New Roman" w:hAnsi="Times New Roman" w:cs="Times New Roman"/>
          <w:color w:val="000000" w:themeColor="text1"/>
          <w:sz w:val="22"/>
          <w:szCs w:val="22"/>
        </w:rPr>
        <w:t>has to</w:t>
      </w:r>
      <w:proofErr w:type="gramEnd"/>
      <w:r>
        <w:rPr>
          <w:rFonts w:ascii="Times New Roman" w:hAnsi="Times New Roman" w:cs="Times New Roman"/>
          <w:color w:val="000000" w:themeColor="text1"/>
          <w:sz w:val="22"/>
          <w:szCs w:val="22"/>
        </w:rPr>
        <w:t xml:space="preserve"> be dropped with the corresponding AUL transmission duration informed to </w:t>
      </w:r>
      <w:proofErr w:type="spellStart"/>
      <w:r>
        <w:rPr>
          <w:rFonts w:ascii="Times New Roman" w:hAnsi="Times New Roman" w:cs="Times New Roman"/>
          <w:color w:val="000000" w:themeColor="text1"/>
          <w:sz w:val="22"/>
          <w:szCs w:val="22"/>
        </w:rPr>
        <w:t>eNB</w:t>
      </w:r>
      <w:proofErr w:type="spellEnd"/>
      <w:r>
        <w:rPr>
          <w:rFonts w:ascii="Times New Roman" w:hAnsi="Times New Roman" w:cs="Times New Roman"/>
          <w:color w:val="000000" w:themeColor="text1"/>
          <w:sz w:val="22"/>
          <w:szCs w:val="22"/>
        </w:rPr>
        <w:t xml:space="preserve"> by AUL-UCI in order to create enough gap for UL to DL switching.</w:t>
      </w:r>
    </w:p>
    <w:p w14:paraId="5C857FAC" w14:textId="77777777" w:rsidR="00A64768" w:rsidRDefault="00A64768" w:rsidP="00A64768">
      <w:pPr>
        <w:pStyle w:val="a5"/>
        <w:numPr>
          <w:ilvl w:val="0"/>
          <w:numId w:val="14"/>
        </w:num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lastRenderedPageBreak/>
        <w:t>Only single UL to DL and/or DL to UL switching is supported.</w:t>
      </w:r>
    </w:p>
    <w:p w14:paraId="28F67302" w14:textId="1043FEA7" w:rsidR="00A64768" w:rsidRPr="00A64768" w:rsidRDefault="00A64768" w:rsidP="00A64768">
      <w:pPr>
        <w:pStyle w:val="a5"/>
        <w:spacing w:after="120"/>
        <w:ind w:left="0"/>
        <w:rPr>
          <w:rFonts w:ascii="Times New Roman" w:hAnsi="Times New Roman" w:cs="Times New Roman"/>
          <w:sz w:val="22"/>
          <w:szCs w:val="20"/>
        </w:rPr>
      </w:pPr>
      <w:r>
        <w:rPr>
          <w:rFonts w:ascii="Times New Roman" w:hAnsi="Times New Roman" w:cs="Times New Roman"/>
          <w:sz w:val="22"/>
          <w:szCs w:val="20"/>
        </w:rPr>
        <w:t>For NR-U operation,</w:t>
      </w:r>
      <w:r w:rsidR="001B5E66">
        <w:rPr>
          <w:rFonts w:ascii="Times New Roman" w:hAnsi="Times New Roman" w:cs="Times New Roman"/>
          <w:sz w:val="22"/>
          <w:szCs w:val="20"/>
        </w:rPr>
        <w:t xml:space="preserve"> thanks</w:t>
      </w:r>
      <w:r>
        <w:rPr>
          <w:rFonts w:ascii="Times New Roman" w:hAnsi="Times New Roman" w:cs="Times New Roman"/>
          <w:sz w:val="22"/>
          <w:szCs w:val="20"/>
        </w:rPr>
        <w:t xml:space="preserve"> to the flexible slot structure and dynamic format indication, </w:t>
      </w:r>
      <w:r w:rsidR="003837FD">
        <w:rPr>
          <w:rFonts w:ascii="Times New Roman" w:hAnsi="Times New Roman" w:cs="Times New Roman"/>
          <w:sz w:val="22"/>
          <w:szCs w:val="20"/>
        </w:rPr>
        <w:t xml:space="preserve">the UE initiated COT can be shared with </w:t>
      </w:r>
      <w:proofErr w:type="spellStart"/>
      <w:r w:rsidR="003837FD">
        <w:rPr>
          <w:rFonts w:ascii="Times New Roman" w:hAnsi="Times New Roman" w:cs="Times New Roman"/>
          <w:sz w:val="22"/>
          <w:szCs w:val="20"/>
        </w:rPr>
        <w:t>gNB</w:t>
      </w:r>
      <w:proofErr w:type="spellEnd"/>
      <w:r w:rsidR="003837FD">
        <w:rPr>
          <w:rFonts w:ascii="Times New Roman" w:hAnsi="Times New Roman" w:cs="Times New Roman"/>
          <w:sz w:val="22"/>
          <w:szCs w:val="20"/>
        </w:rPr>
        <w:t xml:space="preserve"> for some DL transmissions which are not restricted to </w:t>
      </w:r>
      <w:r w:rsidR="002834D2">
        <w:rPr>
          <w:rFonts w:ascii="Times New Roman" w:hAnsi="Times New Roman" w:cs="Times New Roman"/>
          <w:sz w:val="22"/>
          <w:szCs w:val="20"/>
        </w:rPr>
        <w:t xml:space="preserve">the </w:t>
      </w:r>
      <w:r w:rsidR="003837FD">
        <w:rPr>
          <w:rFonts w:ascii="Times New Roman" w:hAnsi="Times New Roman" w:cs="Times New Roman"/>
          <w:sz w:val="22"/>
          <w:szCs w:val="20"/>
        </w:rPr>
        <w:t xml:space="preserve">AUL case only, e.g., initial access. </w:t>
      </w:r>
      <w:r w:rsidR="008B0295">
        <w:rPr>
          <w:rFonts w:ascii="Times New Roman" w:hAnsi="Times New Roman" w:cs="Times New Roman"/>
          <w:sz w:val="22"/>
          <w:szCs w:val="20"/>
        </w:rPr>
        <w:t>In addition, th</w:t>
      </w:r>
      <w:r>
        <w:rPr>
          <w:rFonts w:ascii="Times New Roman" w:hAnsi="Times New Roman" w:cs="Times New Roman"/>
          <w:sz w:val="22"/>
          <w:szCs w:val="20"/>
        </w:rPr>
        <w:t xml:space="preserve">e </w:t>
      </w:r>
      <w:proofErr w:type="gramStart"/>
      <w:r>
        <w:rPr>
          <w:rFonts w:ascii="Times New Roman" w:hAnsi="Times New Roman" w:cs="Times New Roman"/>
          <w:sz w:val="22"/>
          <w:szCs w:val="20"/>
        </w:rPr>
        <w:t>aforementioned restrictions</w:t>
      </w:r>
      <w:proofErr w:type="gramEnd"/>
      <w:r>
        <w:rPr>
          <w:rFonts w:ascii="Times New Roman" w:hAnsi="Times New Roman" w:cs="Times New Roman"/>
          <w:sz w:val="22"/>
          <w:szCs w:val="20"/>
        </w:rPr>
        <w:t xml:space="preserve"> </w:t>
      </w:r>
      <w:r w:rsidR="008B0295">
        <w:rPr>
          <w:rFonts w:ascii="Times New Roman" w:hAnsi="Times New Roman" w:cs="Times New Roman"/>
          <w:sz w:val="22"/>
          <w:szCs w:val="20"/>
        </w:rPr>
        <w:t>for AUL (</w:t>
      </w:r>
      <w:r w:rsidR="002834D2">
        <w:rPr>
          <w:rFonts w:ascii="Times New Roman" w:hAnsi="Times New Roman" w:cs="Times New Roman"/>
          <w:sz w:val="22"/>
          <w:szCs w:val="20"/>
        </w:rPr>
        <w:t>where AUL is termed</w:t>
      </w:r>
      <w:r w:rsidR="008B0295">
        <w:rPr>
          <w:rFonts w:ascii="Times New Roman" w:hAnsi="Times New Roman" w:cs="Times New Roman"/>
          <w:sz w:val="22"/>
          <w:szCs w:val="20"/>
        </w:rPr>
        <w:t xml:space="preserve"> </w:t>
      </w:r>
      <w:r w:rsidR="002834D2">
        <w:rPr>
          <w:rFonts w:ascii="Times New Roman" w:hAnsi="Times New Roman" w:cs="Times New Roman"/>
          <w:sz w:val="22"/>
          <w:szCs w:val="20"/>
        </w:rPr>
        <w:t>“</w:t>
      </w:r>
      <w:r w:rsidR="008B0295">
        <w:rPr>
          <w:rFonts w:ascii="Times New Roman" w:hAnsi="Times New Roman" w:cs="Times New Roman"/>
          <w:sz w:val="22"/>
          <w:szCs w:val="20"/>
        </w:rPr>
        <w:t>configured grant</w:t>
      </w:r>
      <w:r w:rsidR="002834D2">
        <w:rPr>
          <w:rFonts w:ascii="Times New Roman" w:hAnsi="Times New Roman" w:cs="Times New Roman"/>
          <w:sz w:val="22"/>
          <w:szCs w:val="20"/>
        </w:rPr>
        <w:t>”</w:t>
      </w:r>
      <w:r w:rsidR="008B0295">
        <w:rPr>
          <w:rFonts w:ascii="Times New Roman" w:hAnsi="Times New Roman" w:cs="Times New Roman"/>
          <w:sz w:val="22"/>
          <w:szCs w:val="20"/>
        </w:rPr>
        <w:t xml:space="preserve"> </w:t>
      </w:r>
      <w:r w:rsidR="002834D2">
        <w:rPr>
          <w:rFonts w:ascii="Times New Roman" w:hAnsi="Times New Roman" w:cs="Times New Roman"/>
          <w:sz w:val="22"/>
          <w:szCs w:val="20"/>
        </w:rPr>
        <w:t>in</w:t>
      </w:r>
      <w:r w:rsidR="008B0295">
        <w:rPr>
          <w:rFonts w:ascii="Times New Roman" w:hAnsi="Times New Roman" w:cs="Times New Roman"/>
          <w:sz w:val="22"/>
          <w:szCs w:val="20"/>
        </w:rPr>
        <w:t xml:space="preserve"> NR-U) </w:t>
      </w:r>
      <w:r>
        <w:rPr>
          <w:rFonts w:ascii="Times New Roman" w:hAnsi="Times New Roman" w:cs="Times New Roman"/>
          <w:sz w:val="22"/>
          <w:szCs w:val="20"/>
        </w:rPr>
        <w:t>could be somewhat eased. First</w:t>
      </w:r>
      <w:r w:rsidR="003766A2">
        <w:rPr>
          <w:rFonts w:ascii="Times New Roman" w:hAnsi="Times New Roman" w:cs="Times New Roman"/>
          <w:sz w:val="22"/>
          <w:szCs w:val="20"/>
        </w:rPr>
        <w:t>ly</w:t>
      </w:r>
      <w:r>
        <w:rPr>
          <w:rFonts w:ascii="Times New Roman" w:hAnsi="Times New Roman" w:cs="Times New Roman"/>
          <w:sz w:val="22"/>
          <w:szCs w:val="20"/>
        </w:rPr>
        <w:t xml:space="preserve">, the DL occasion within the UE acquired COT should be capable </w:t>
      </w:r>
      <w:r w:rsidR="003766A2">
        <w:rPr>
          <w:rFonts w:ascii="Times New Roman" w:hAnsi="Times New Roman" w:cs="Times New Roman"/>
          <w:sz w:val="22"/>
          <w:szCs w:val="20"/>
        </w:rPr>
        <w:t xml:space="preserve">of </w:t>
      </w:r>
      <w:r>
        <w:rPr>
          <w:rFonts w:ascii="Times New Roman" w:hAnsi="Times New Roman" w:cs="Times New Roman"/>
          <w:sz w:val="22"/>
          <w:szCs w:val="20"/>
        </w:rPr>
        <w:t>transmit</w:t>
      </w:r>
      <w:r w:rsidR="003766A2">
        <w:rPr>
          <w:rFonts w:ascii="Times New Roman" w:hAnsi="Times New Roman" w:cs="Times New Roman"/>
          <w:sz w:val="22"/>
          <w:szCs w:val="20"/>
        </w:rPr>
        <w:t>ting</w:t>
      </w:r>
      <w:r>
        <w:rPr>
          <w:rFonts w:ascii="Times New Roman" w:hAnsi="Times New Roman" w:cs="Times New Roman"/>
          <w:sz w:val="22"/>
          <w:szCs w:val="20"/>
        </w:rPr>
        <w:t xml:space="preserve"> PDCCH and associated PDSCH to multiple UEs in order to fully utilize unlicensed resources. Then, due to the enhanced capability of UE and </w:t>
      </w:r>
      <w:proofErr w:type="spellStart"/>
      <w:r>
        <w:rPr>
          <w:rFonts w:ascii="Times New Roman" w:hAnsi="Times New Roman" w:cs="Times New Roman"/>
          <w:sz w:val="22"/>
          <w:szCs w:val="20"/>
        </w:rPr>
        <w:t>gNB</w:t>
      </w:r>
      <w:proofErr w:type="spellEnd"/>
      <w:r>
        <w:rPr>
          <w:rFonts w:ascii="Times New Roman" w:hAnsi="Times New Roman" w:cs="Times New Roman"/>
          <w:sz w:val="22"/>
          <w:szCs w:val="20"/>
        </w:rPr>
        <w:t xml:space="preserve"> in NR, it seems to be unnecessary to drop any last symbols just for creating a gap, and </w:t>
      </w:r>
      <w:r w:rsidR="003766A2">
        <w:rPr>
          <w:rFonts w:ascii="Times New Roman" w:hAnsi="Times New Roman" w:cs="Times New Roman"/>
          <w:sz w:val="22"/>
          <w:szCs w:val="20"/>
        </w:rPr>
        <w:t xml:space="preserve">sometimes </w:t>
      </w:r>
      <w:r>
        <w:rPr>
          <w:rFonts w:ascii="Times New Roman" w:hAnsi="Times New Roman" w:cs="Times New Roman"/>
          <w:sz w:val="22"/>
          <w:szCs w:val="20"/>
        </w:rPr>
        <w:t xml:space="preserve">a device can </w:t>
      </w:r>
      <w:r w:rsidR="003766A2">
        <w:rPr>
          <w:rFonts w:ascii="Times New Roman" w:hAnsi="Times New Roman" w:cs="Times New Roman"/>
          <w:sz w:val="22"/>
          <w:szCs w:val="20"/>
        </w:rPr>
        <w:t xml:space="preserve">even </w:t>
      </w:r>
      <w:r>
        <w:rPr>
          <w:rFonts w:ascii="Times New Roman" w:hAnsi="Times New Roman" w:cs="Times New Roman"/>
          <w:sz w:val="22"/>
          <w:szCs w:val="20"/>
        </w:rPr>
        <w:t>sk</w:t>
      </w:r>
      <w:r w:rsidR="003850FC">
        <w:rPr>
          <w:rFonts w:ascii="Times New Roman" w:hAnsi="Times New Roman" w:cs="Times New Roman"/>
          <w:sz w:val="22"/>
          <w:szCs w:val="20"/>
        </w:rPr>
        <w:t>ip CCA if the sensing gap &lt;=16</w:t>
      </w:r>
      <w:r w:rsidR="003850FC" w:rsidRPr="003850FC">
        <w:rPr>
          <w:rFonts w:ascii="Times New Roman" w:hAnsi="Times New Roman" w:cs="Times New Roman"/>
          <w:sz w:val="22"/>
          <w:szCs w:val="20"/>
        </w:rPr>
        <w:t>µs</w:t>
      </w:r>
      <w:r>
        <w:rPr>
          <w:rFonts w:ascii="Times New Roman" w:hAnsi="Times New Roman" w:cs="Times New Roman"/>
          <w:sz w:val="22"/>
          <w:szCs w:val="20"/>
        </w:rPr>
        <w:t xml:space="preserve">.  Finally, multiple switching points can bring more benefits </w:t>
      </w:r>
      <w:r w:rsidR="008A73F3">
        <w:rPr>
          <w:rFonts w:ascii="Times New Roman" w:hAnsi="Times New Roman" w:cs="Times New Roman"/>
          <w:sz w:val="22"/>
          <w:szCs w:val="20"/>
        </w:rPr>
        <w:t xml:space="preserve">not only for </w:t>
      </w:r>
      <w:proofErr w:type="spellStart"/>
      <w:r w:rsidR="008A73F3">
        <w:rPr>
          <w:rFonts w:ascii="Times New Roman" w:hAnsi="Times New Roman" w:cs="Times New Roman"/>
          <w:sz w:val="22"/>
          <w:szCs w:val="20"/>
        </w:rPr>
        <w:t>eMBB</w:t>
      </w:r>
      <w:proofErr w:type="spellEnd"/>
      <w:r w:rsidR="008A73F3">
        <w:rPr>
          <w:rFonts w:ascii="Times New Roman" w:hAnsi="Times New Roman" w:cs="Times New Roman"/>
          <w:sz w:val="22"/>
          <w:szCs w:val="20"/>
        </w:rPr>
        <w:t xml:space="preserve"> applications but also </w:t>
      </w:r>
      <w:r>
        <w:rPr>
          <w:rFonts w:ascii="Times New Roman" w:hAnsi="Times New Roman" w:cs="Times New Roman"/>
          <w:sz w:val="22"/>
          <w:szCs w:val="20"/>
        </w:rPr>
        <w:t xml:space="preserve">for </w:t>
      </w:r>
      <w:r w:rsidR="00964812" w:rsidRPr="006418AE">
        <w:rPr>
          <w:rFonts w:ascii="Times New Roman" w:hAnsi="Times New Roman" w:cs="Times New Roman"/>
          <w:sz w:val="22"/>
          <w:szCs w:val="20"/>
        </w:rPr>
        <w:t>latency stringent</w:t>
      </w:r>
      <w:r w:rsidRPr="006418AE">
        <w:rPr>
          <w:rFonts w:ascii="Times New Roman" w:hAnsi="Times New Roman" w:cs="Times New Roman"/>
          <w:sz w:val="22"/>
          <w:szCs w:val="20"/>
        </w:rPr>
        <w:t xml:space="preserve"> applications</w:t>
      </w:r>
      <w:r>
        <w:rPr>
          <w:rFonts w:ascii="Times New Roman" w:hAnsi="Times New Roman" w:cs="Times New Roman"/>
          <w:sz w:val="22"/>
          <w:szCs w:val="20"/>
        </w:rPr>
        <w:t xml:space="preserve"> in terms of </w:t>
      </w:r>
      <w:r w:rsidR="00D66F44">
        <w:rPr>
          <w:rFonts w:ascii="Times New Roman" w:hAnsi="Times New Roman" w:cs="Times New Roman"/>
          <w:sz w:val="22"/>
          <w:szCs w:val="20"/>
        </w:rPr>
        <w:t xml:space="preserve">efficient occupied resource utilization and </w:t>
      </w:r>
      <w:r>
        <w:rPr>
          <w:rFonts w:ascii="Times New Roman" w:hAnsi="Times New Roman" w:cs="Times New Roman"/>
          <w:sz w:val="22"/>
          <w:szCs w:val="20"/>
        </w:rPr>
        <w:t>qui</w:t>
      </w:r>
      <w:r w:rsidR="00131FBE">
        <w:rPr>
          <w:rFonts w:ascii="Times New Roman" w:hAnsi="Times New Roman" w:cs="Times New Roman"/>
          <w:sz w:val="22"/>
          <w:szCs w:val="20"/>
        </w:rPr>
        <w:t xml:space="preserve">ck DL feedback within a slot. </w:t>
      </w:r>
      <w:r>
        <w:rPr>
          <w:rFonts w:ascii="Times New Roman" w:hAnsi="Times New Roman" w:cs="Times New Roman"/>
          <w:sz w:val="22"/>
          <w:szCs w:val="20"/>
        </w:rPr>
        <w:t xml:space="preserve"> </w:t>
      </w:r>
    </w:p>
    <w:p w14:paraId="72BD488F" w14:textId="1B8D0085" w:rsidR="00BC5972" w:rsidRPr="007C3653" w:rsidRDefault="00A64768" w:rsidP="00A64768">
      <w:pPr>
        <w:pStyle w:val="a5"/>
        <w:spacing w:after="120"/>
        <w:ind w:left="0"/>
        <w:rPr>
          <w:rFonts w:ascii="Times New Roman" w:eastAsia="宋体" w:hAnsi="Times New Roman" w:cs="Times New Roman"/>
          <w:i/>
          <w:color w:val="000000" w:themeColor="text1"/>
          <w:sz w:val="22"/>
          <w:szCs w:val="22"/>
        </w:rPr>
      </w:pPr>
      <w:r>
        <w:rPr>
          <w:rFonts w:ascii="Times New Roman" w:eastAsia="MS Mincho" w:hAnsi="Times New Roman" w:cs="Times New Roman"/>
          <w:b/>
          <w:i/>
          <w:color w:val="000000" w:themeColor="text1"/>
          <w:sz w:val="22"/>
          <w:szCs w:val="22"/>
          <w:lang w:eastAsia="ja-JP"/>
        </w:rPr>
        <w:t xml:space="preserve">Proposal </w:t>
      </w:r>
      <w:r w:rsidR="007C3653">
        <w:rPr>
          <w:rFonts w:ascii="Times New Roman" w:eastAsia="MS Mincho" w:hAnsi="Times New Roman" w:cs="Times New Roman"/>
          <w:b/>
          <w:i/>
          <w:color w:val="000000" w:themeColor="text1"/>
          <w:sz w:val="22"/>
          <w:szCs w:val="22"/>
          <w:lang w:eastAsia="ja-JP"/>
        </w:rPr>
        <w:t>1</w:t>
      </w:r>
      <w:r>
        <w:rPr>
          <w:rFonts w:ascii="Times New Roman" w:eastAsia="MS Mincho" w:hAnsi="Times New Roman" w:cs="Times New Roman"/>
          <w:color w:val="000000" w:themeColor="text1"/>
          <w:sz w:val="22"/>
          <w:szCs w:val="22"/>
          <w:lang w:eastAsia="ja-JP"/>
        </w:rPr>
        <w:t xml:space="preserve">: </w:t>
      </w:r>
      <w:r w:rsidR="007C3653">
        <w:rPr>
          <w:rFonts w:ascii="Times New Roman" w:hAnsi="Times New Roman" w:cs="Times New Roman"/>
          <w:i/>
          <w:color w:val="000000" w:themeColor="text1"/>
          <w:sz w:val="22"/>
          <w:szCs w:val="22"/>
        </w:rPr>
        <w:t xml:space="preserve">UE to </w:t>
      </w:r>
      <w:proofErr w:type="spellStart"/>
      <w:r w:rsidR="007C3653">
        <w:rPr>
          <w:rFonts w:ascii="Times New Roman" w:hAnsi="Times New Roman" w:cs="Times New Roman"/>
          <w:i/>
          <w:color w:val="000000" w:themeColor="text1"/>
          <w:sz w:val="22"/>
          <w:szCs w:val="22"/>
        </w:rPr>
        <w:t>gNB</w:t>
      </w:r>
      <w:proofErr w:type="spellEnd"/>
      <w:r w:rsidR="007C3653">
        <w:rPr>
          <w:rFonts w:ascii="Times New Roman" w:hAnsi="Times New Roman" w:cs="Times New Roman"/>
          <w:i/>
          <w:color w:val="000000" w:themeColor="text1"/>
          <w:sz w:val="22"/>
          <w:szCs w:val="22"/>
        </w:rPr>
        <w:t xml:space="preserve"> COT sharing shall take </w:t>
      </w:r>
      <w:proofErr w:type="spellStart"/>
      <w:r w:rsidR="007C3653">
        <w:rPr>
          <w:rFonts w:ascii="Times New Roman" w:hAnsi="Times New Roman" w:cs="Times New Roman"/>
          <w:i/>
          <w:color w:val="000000" w:themeColor="text1"/>
          <w:sz w:val="22"/>
          <w:szCs w:val="22"/>
        </w:rPr>
        <w:t>FeLAA</w:t>
      </w:r>
      <w:proofErr w:type="spellEnd"/>
      <w:r w:rsidR="007C3653">
        <w:rPr>
          <w:rFonts w:ascii="Times New Roman" w:hAnsi="Times New Roman" w:cs="Times New Roman"/>
          <w:i/>
          <w:color w:val="000000" w:themeColor="text1"/>
          <w:sz w:val="22"/>
          <w:szCs w:val="22"/>
        </w:rPr>
        <w:t xml:space="preserve"> AUL COT sharing as a starting point.</w:t>
      </w:r>
    </w:p>
    <w:p w14:paraId="2C19D40C" w14:textId="76C9D41F" w:rsidR="00E85293" w:rsidRDefault="00E85293" w:rsidP="001A6AC6">
      <w:pPr>
        <w:rPr>
          <w:color w:val="000000" w:themeColor="text1"/>
          <w:lang w:eastAsia="zh-CN"/>
        </w:rPr>
      </w:pPr>
      <w:r>
        <w:rPr>
          <w:color w:val="000000" w:themeColor="text1"/>
          <w:lang w:eastAsia="zh-CN"/>
        </w:rPr>
        <w:t xml:space="preserve">As agreed in RAN1 </w:t>
      </w:r>
      <w:r w:rsidR="009150D5">
        <w:rPr>
          <w:color w:val="000000" w:themeColor="text1"/>
          <w:lang w:eastAsia="zh-CN"/>
        </w:rPr>
        <w:t>#96</w:t>
      </w:r>
      <w:r>
        <w:rPr>
          <w:color w:val="000000" w:themeColor="text1"/>
          <w:lang w:eastAsia="zh-CN"/>
        </w:rPr>
        <w:t xml:space="preserve"> [</w:t>
      </w:r>
      <w:r w:rsidR="00A24886">
        <w:rPr>
          <w:color w:val="000000" w:themeColor="text1"/>
          <w:lang w:eastAsia="zh-CN"/>
        </w:rPr>
        <w:t>5</w:t>
      </w:r>
      <w:r>
        <w:rPr>
          <w:color w:val="000000" w:themeColor="text1"/>
          <w:lang w:eastAsia="zh-CN"/>
        </w:rPr>
        <w:t xml:space="preserve">] </w:t>
      </w:r>
      <w:r w:rsidR="009150D5">
        <w:rPr>
          <w:color w:val="000000" w:themeColor="text1"/>
          <w:lang w:eastAsia="zh-CN"/>
        </w:rPr>
        <w:t>at least t</w:t>
      </w:r>
      <w:r w:rsidR="009150D5" w:rsidRPr="009150D5">
        <w:rPr>
          <w:color w:val="000000" w:themeColor="text1"/>
          <w:lang w:eastAsia="zh-CN"/>
        </w:rPr>
        <w:t xml:space="preserve">he duration that the </w:t>
      </w:r>
      <w:proofErr w:type="spellStart"/>
      <w:r w:rsidR="009150D5" w:rsidRPr="009150D5">
        <w:rPr>
          <w:color w:val="000000" w:themeColor="text1"/>
          <w:lang w:eastAsia="zh-CN"/>
        </w:rPr>
        <w:t>gNB</w:t>
      </w:r>
      <w:proofErr w:type="spellEnd"/>
      <w:r w:rsidR="009150D5" w:rsidRPr="009150D5">
        <w:rPr>
          <w:color w:val="000000" w:themeColor="text1"/>
          <w:lang w:eastAsia="zh-CN"/>
        </w:rPr>
        <w:t xml:space="preserve"> </w:t>
      </w:r>
      <w:proofErr w:type="gramStart"/>
      <w:r w:rsidR="009150D5" w:rsidRPr="009150D5">
        <w:rPr>
          <w:color w:val="000000" w:themeColor="text1"/>
          <w:lang w:eastAsia="zh-CN"/>
        </w:rPr>
        <w:t>is allowed to</w:t>
      </w:r>
      <w:proofErr w:type="gramEnd"/>
      <w:r w:rsidR="009150D5" w:rsidRPr="009150D5">
        <w:rPr>
          <w:color w:val="000000" w:themeColor="text1"/>
          <w:lang w:eastAsia="zh-CN"/>
        </w:rPr>
        <w:t xml:space="preserve"> transmit in the channel occupancy initiated by the UE</w:t>
      </w:r>
      <w:r w:rsidR="009150D5">
        <w:rPr>
          <w:color w:val="000000" w:themeColor="text1"/>
          <w:lang w:eastAsia="zh-CN"/>
        </w:rPr>
        <w:t xml:space="preserve"> can be signaled by the UE</w:t>
      </w:r>
      <w:r>
        <w:rPr>
          <w:color w:val="000000" w:themeColor="text1"/>
          <w:lang w:eastAsia="zh-CN"/>
        </w:rPr>
        <w:t>.</w:t>
      </w:r>
      <w:r w:rsidR="009150D5">
        <w:rPr>
          <w:color w:val="000000" w:themeColor="text1"/>
          <w:lang w:eastAsia="zh-CN"/>
        </w:rPr>
        <w:t xml:space="preserve"> </w:t>
      </w:r>
      <w:r w:rsidR="003766A2">
        <w:rPr>
          <w:color w:val="000000" w:themeColor="text1"/>
          <w:lang w:eastAsia="zh-CN"/>
        </w:rPr>
        <w:t>Further details are</w:t>
      </w:r>
      <w:r w:rsidR="009150D5">
        <w:rPr>
          <w:color w:val="000000" w:themeColor="text1"/>
          <w:lang w:eastAsia="zh-CN"/>
        </w:rPr>
        <w:t xml:space="preserve"> still.</w:t>
      </w:r>
    </w:p>
    <w:p w14:paraId="4D94360B" w14:textId="77777777" w:rsidR="006418AE" w:rsidRPr="00223EF0" w:rsidRDefault="006418AE" w:rsidP="006418AE">
      <w:pPr>
        <w:rPr>
          <w:color w:val="000000" w:themeColor="text1"/>
        </w:rPr>
      </w:pPr>
      <w:proofErr w:type="gramStart"/>
      <w:r>
        <w:rPr>
          <w:color w:val="000000" w:themeColor="text1"/>
          <w:lang w:eastAsia="zh-CN"/>
        </w:rPr>
        <w:t>Similar to</w:t>
      </w:r>
      <w:proofErr w:type="gramEnd"/>
      <w:r>
        <w:rPr>
          <w:color w:val="000000" w:themeColor="text1"/>
          <w:lang w:eastAsia="zh-CN"/>
        </w:rPr>
        <w:t xml:space="preserve"> the AUL-UCI of </w:t>
      </w:r>
      <w:proofErr w:type="spellStart"/>
      <w:r>
        <w:rPr>
          <w:color w:val="000000" w:themeColor="text1"/>
          <w:lang w:eastAsia="zh-CN"/>
        </w:rPr>
        <w:t>FeLAA</w:t>
      </w:r>
      <w:proofErr w:type="spellEnd"/>
      <w:r>
        <w:rPr>
          <w:color w:val="000000" w:themeColor="text1"/>
          <w:lang w:eastAsia="zh-CN"/>
        </w:rPr>
        <w:t xml:space="preserve">, UE initiated parameters (i.e., HARQ ID, NDI, RV, COT sharing info. and possibly UE ID) should be included in CG-UCI piggybacked onto PUSCH, to facilitate flexible UL transmission subject to preconfigured resources and transmission periodicity. In </w:t>
      </w:r>
      <w:proofErr w:type="spellStart"/>
      <w:r>
        <w:rPr>
          <w:color w:val="000000" w:themeColor="text1"/>
          <w:lang w:eastAsia="zh-CN"/>
        </w:rPr>
        <w:t>FeLAA</w:t>
      </w:r>
      <w:proofErr w:type="spellEnd"/>
      <w:r>
        <w:rPr>
          <w:color w:val="000000" w:themeColor="text1"/>
          <w:lang w:eastAsia="zh-CN"/>
        </w:rPr>
        <w:t xml:space="preserve">, however, COT sharing information only utilizes one bit and only indicates whether the UE initiated COT can be shared with </w:t>
      </w:r>
      <w:proofErr w:type="spellStart"/>
      <w:r>
        <w:rPr>
          <w:color w:val="000000" w:themeColor="text1"/>
          <w:lang w:eastAsia="zh-CN"/>
        </w:rPr>
        <w:t>eNB</w:t>
      </w:r>
      <w:proofErr w:type="spellEnd"/>
      <w:r>
        <w:rPr>
          <w:color w:val="000000" w:themeColor="text1"/>
          <w:lang w:eastAsia="zh-CN"/>
        </w:rPr>
        <w:t xml:space="preserve"> for the corresponding DL control transmission. To further enhance this design in catering for more comprehensive use cases in NR-U, an extension of the content of COT sharing information within CG-UCI is very much required. To be more specific, a bitmap approach can promote more detailed indication of the shared COT, e.g., remaining COT information which could help </w:t>
      </w:r>
      <w:proofErr w:type="spellStart"/>
      <w:r>
        <w:rPr>
          <w:color w:val="000000" w:themeColor="text1"/>
          <w:lang w:eastAsia="zh-CN"/>
        </w:rPr>
        <w:t>gNB</w:t>
      </w:r>
      <w:proofErr w:type="spellEnd"/>
      <w:r>
        <w:rPr>
          <w:color w:val="000000" w:themeColor="text1"/>
          <w:lang w:eastAsia="zh-CN"/>
        </w:rPr>
        <w:t xml:space="preserve"> to tailor the DL data packet size accordingly. Based on the agreement achieved in RAN1#95, the initiating UE is responsible for the transmission duration indication, during which </w:t>
      </w:r>
      <w:proofErr w:type="spellStart"/>
      <w:r>
        <w:rPr>
          <w:color w:val="000000" w:themeColor="text1"/>
          <w:lang w:eastAsia="zh-CN"/>
        </w:rPr>
        <w:t>gNB</w:t>
      </w:r>
      <w:proofErr w:type="spellEnd"/>
      <w:r>
        <w:rPr>
          <w:color w:val="000000" w:themeColor="text1"/>
          <w:lang w:eastAsia="zh-CN"/>
        </w:rPr>
        <w:t xml:space="preserve"> </w:t>
      </w:r>
      <w:proofErr w:type="gramStart"/>
      <w:r>
        <w:rPr>
          <w:color w:val="000000" w:themeColor="text1"/>
          <w:lang w:eastAsia="zh-CN"/>
        </w:rPr>
        <w:t>is allowed to</w:t>
      </w:r>
      <w:proofErr w:type="gramEnd"/>
      <w:r>
        <w:rPr>
          <w:color w:val="000000" w:themeColor="text1"/>
          <w:lang w:eastAsia="zh-CN"/>
        </w:rPr>
        <w:t xml:space="preserve"> transmit in the shared COT. Regarding how to indicate the usable duration for </w:t>
      </w:r>
      <w:proofErr w:type="spellStart"/>
      <w:r>
        <w:rPr>
          <w:color w:val="000000" w:themeColor="text1"/>
          <w:lang w:eastAsia="zh-CN"/>
        </w:rPr>
        <w:t>gNB</w:t>
      </w:r>
      <w:proofErr w:type="spellEnd"/>
      <w:r>
        <w:rPr>
          <w:color w:val="000000" w:themeColor="text1"/>
          <w:lang w:eastAsia="zh-CN"/>
        </w:rPr>
        <w:t xml:space="preserve">, in our understanding, a possible solution is information of </w:t>
      </w:r>
      <w:r>
        <w:t xml:space="preserve">the </w:t>
      </w:r>
      <w:r w:rsidRPr="00223EF0">
        <w:t xml:space="preserve">duration (symbol/mini-slot/slot) is included in </w:t>
      </w:r>
      <w:r>
        <w:t>CG</w:t>
      </w:r>
      <w:r w:rsidRPr="00223EF0">
        <w:t>-UCI</w:t>
      </w:r>
      <w:r>
        <w:rPr>
          <w:rFonts w:eastAsia="MS Mincho" w:hint="eastAsia"/>
          <w:color w:val="000000" w:themeColor="text1"/>
          <w:lang w:eastAsia="ja-JP"/>
        </w:rPr>
        <w:t>.</w:t>
      </w:r>
      <w:r>
        <w:rPr>
          <w:rFonts w:eastAsia="MS Mincho"/>
          <w:color w:val="000000" w:themeColor="text1"/>
          <w:lang w:eastAsia="ja-JP"/>
        </w:rPr>
        <w:t xml:space="preserve"> </w:t>
      </w:r>
      <w:r>
        <w:rPr>
          <w:color w:val="000000" w:themeColor="text1"/>
        </w:rPr>
        <w:t>T</w:t>
      </w:r>
      <w:r w:rsidRPr="00E77C8C">
        <w:rPr>
          <w:color w:val="000000" w:themeColor="text1"/>
        </w:rPr>
        <w:t xml:space="preserve">he duration in terms of </w:t>
      </w:r>
      <w:r>
        <w:rPr>
          <w:color w:val="000000" w:themeColor="text1"/>
        </w:rPr>
        <w:t>a</w:t>
      </w:r>
      <w:r w:rsidRPr="00E77C8C">
        <w:rPr>
          <w:color w:val="000000" w:themeColor="text1"/>
        </w:rPr>
        <w:t xml:space="preserve"> number of symbols/</w:t>
      </w:r>
      <w:proofErr w:type="gramStart"/>
      <w:r w:rsidRPr="00E77C8C">
        <w:rPr>
          <w:color w:val="000000" w:themeColor="text1"/>
        </w:rPr>
        <w:t>mini-slots</w:t>
      </w:r>
      <w:proofErr w:type="gramEnd"/>
      <w:r w:rsidRPr="00E77C8C">
        <w:rPr>
          <w:color w:val="000000" w:themeColor="text1"/>
        </w:rPr>
        <w:t xml:space="preserve">/slots could be indicated to </w:t>
      </w:r>
      <w:proofErr w:type="spellStart"/>
      <w:r w:rsidRPr="00E77C8C">
        <w:rPr>
          <w:color w:val="000000" w:themeColor="text1"/>
        </w:rPr>
        <w:t>gNB</w:t>
      </w:r>
      <w:proofErr w:type="spellEnd"/>
      <w:r w:rsidRPr="00E77C8C">
        <w:rPr>
          <w:color w:val="000000" w:themeColor="text1"/>
        </w:rPr>
        <w:t xml:space="preserve"> in the shared COT. </w:t>
      </w:r>
      <w:r>
        <w:rPr>
          <w:color w:val="000000" w:themeColor="text1"/>
        </w:rPr>
        <w:t>T</w:t>
      </w:r>
      <w:r w:rsidRPr="00E77C8C">
        <w:rPr>
          <w:color w:val="000000" w:themeColor="text1"/>
        </w:rPr>
        <w:t xml:space="preserve">he </w:t>
      </w:r>
      <w:proofErr w:type="spellStart"/>
      <w:r w:rsidRPr="00E77C8C">
        <w:rPr>
          <w:color w:val="000000" w:themeColor="text1"/>
        </w:rPr>
        <w:t>gNB</w:t>
      </w:r>
      <w:proofErr w:type="spellEnd"/>
      <w:r w:rsidRPr="00E77C8C">
        <w:rPr>
          <w:color w:val="000000" w:themeColor="text1"/>
        </w:rPr>
        <w:t xml:space="preserve"> choose</w:t>
      </w:r>
      <w:r>
        <w:rPr>
          <w:color w:val="000000" w:themeColor="text1"/>
        </w:rPr>
        <w:t>s</w:t>
      </w:r>
      <w:r w:rsidRPr="00E77C8C">
        <w:rPr>
          <w:color w:val="000000" w:themeColor="text1"/>
        </w:rPr>
        <w:t xml:space="preserve"> a transmit time that takes the transmission switch gap into consideration. </w:t>
      </w:r>
    </w:p>
    <w:p w14:paraId="49EA1E49" w14:textId="76118187" w:rsidR="006418AE" w:rsidRDefault="006418AE" w:rsidP="006418AE">
      <w:pPr>
        <w:rPr>
          <w:color w:val="000000" w:themeColor="text1"/>
          <w:lang w:eastAsia="zh-CN"/>
        </w:rPr>
      </w:pPr>
      <w:r w:rsidRPr="0012338B">
        <w:rPr>
          <w:b/>
          <w:color w:val="000000" w:themeColor="text1"/>
          <w:lang w:eastAsia="zh-CN"/>
        </w:rPr>
        <w:t>Observation</w:t>
      </w:r>
      <w:r>
        <w:rPr>
          <w:b/>
          <w:color w:val="000000" w:themeColor="text1"/>
          <w:lang w:eastAsia="zh-CN"/>
        </w:rPr>
        <w:t xml:space="preserve"> 1</w:t>
      </w:r>
      <w:r>
        <w:rPr>
          <w:color w:val="000000" w:themeColor="text1"/>
          <w:lang w:eastAsia="zh-CN"/>
        </w:rPr>
        <w:t xml:space="preserve">: </w:t>
      </w:r>
      <w:r w:rsidRPr="000A5FD6">
        <w:rPr>
          <w:i/>
          <w:color w:val="000000" w:themeColor="text1"/>
          <w:lang w:eastAsia="zh-CN"/>
        </w:rPr>
        <w:t xml:space="preserve">UE could signal the transmission duration </w:t>
      </w:r>
      <w:r>
        <w:rPr>
          <w:i/>
          <w:color w:val="000000" w:themeColor="text1"/>
          <w:lang w:eastAsia="zh-CN"/>
        </w:rPr>
        <w:t xml:space="preserve">which </w:t>
      </w:r>
      <w:proofErr w:type="gramStart"/>
      <w:r>
        <w:rPr>
          <w:i/>
          <w:color w:val="000000" w:themeColor="text1"/>
          <w:lang w:eastAsia="zh-CN"/>
        </w:rPr>
        <w:t>is allowed to</w:t>
      </w:r>
      <w:proofErr w:type="gramEnd"/>
      <w:r>
        <w:rPr>
          <w:i/>
          <w:color w:val="000000" w:themeColor="text1"/>
          <w:lang w:eastAsia="zh-CN"/>
        </w:rPr>
        <w:t xml:space="preserve"> be </w:t>
      </w:r>
      <w:r w:rsidRPr="000A5FD6">
        <w:rPr>
          <w:i/>
          <w:color w:val="000000" w:themeColor="text1"/>
          <w:lang w:eastAsia="zh-CN"/>
        </w:rPr>
        <w:t xml:space="preserve">used by </w:t>
      </w:r>
      <w:proofErr w:type="spellStart"/>
      <w:r w:rsidRPr="000A5FD6">
        <w:rPr>
          <w:i/>
          <w:color w:val="000000" w:themeColor="text1"/>
          <w:lang w:eastAsia="zh-CN"/>
        </w:rPr>
        <w:t>gNB</w:t>
      </w:r>
      <w:proofErr w:type="spellEnd"/>
      <w:r w:rsidRPr="000A5FD6">
        <w:rPr>
          <w:i/>
          <w:color w:val="000000" w:themeColor="text1"/>
          <w:lang w:eastAsia="zh-CN"/>
        </w:rPr>
        <w:t xml:space="preserve"> via CG-UCI. </w:t>
      </w:r>
    </w:p>
    <w:p w14:paraId="3598ABA4" w14:textId="77777777" w:rsidR="006418AE" w:rsidRDefault="006418AE" w:rsidP="006418AE">
      <w:pPr>
        <w:rPr>
          <w:color w:val="000000" w:themeColor="text1"/>
          <w:lang w:eastAsia="zh-CN"/>
        </w:rPr>
      </w:pPr>
      <w:r>
        <w:rPr>
          <w:color w:val="000000" w:themeColor="text1"/>
          <w:lang w:eastAsia="zh-CN"/>
        </w:rPr>
        <w:t xml:space="preserve">Another critical issue that matters to the COT sharing procedure of NR-U configured grant is whether the UE needs to signal the continued use of the COT for its own transmissions. In our understanding, the UE should indeed signal its intention to continue its use of the COT to </w:t>
      </w:r>
      <w:proofErr w:type="spellStart"/>
      <w:r>
        <w:rPr>
          <w:color w:val="000000" w:themeColor="text1"/>
          <w:lang w:eastAsia="zh-CN"/>
        </w:rPr>
        <w:t>gNB</w:t>
      </w:r>
      <w:proofErr w:type="spellEnd"/>
      <w:r>
        <w:rPr>
          <w:color w:val="000000" w:themeColor="text1"/>
          <w:lang w:eastAsia="zh-CN"/>
        </w:rPr>
        <w:t xml:space="preserve"> in terms of the number of switching points indicator which is included in the CG-UCI content, in case the UE had initially prepared for the transmission of different TBs at both ends of its initiating COT or to allow DL acknowledgement feedback at the second UL opportunity. The benefit of the indication is that there would be no mismatch in understanding of the use of the COT between the UE and </w:t>
      </w:r>
      <w:proofErr w:type="spellStart"/>
      <w:r>
        <w:rPr>
          <w:color w:val="000000" w:themeColor="text1"/>
          <w:lang w:eastAsia="zh-CN"/>
        </w:rPr>
        <w:t>gNB</w:t>
      </w:r>
      <w:proofErr w:type="spellEnd"/>
      <w:r>
        <w:rPr>
          <w:color w:val="000000" w:themeColor="text1"/>
          <w:lang w:eastAsia="zh-CN"/>
        </w:rPr>
        <w:t>.</w:t>
      </w:r>
    </w:p>
    <w:p w14:paraId="3CFD733E" w14:textId="42874A69" w:rsidR="006418AE" w:rsidRDefault="006418AE" w:rsidP="006418AE">
      <w:pPr>
        <w:rPr>
          <w:color w:val="000000" w:themeColor="text1"/>
          <w:lang w:eastAsia="zh-CN"/>
        </w:rPr>
      </w:pPr>
      <w:r w:rsidRPr="0012338B">
        <w:rPr>
          <w:b/>
          <w:color w:val="000000" w:themeColor="text1"/>
          <w:lang w:eastAsia="zh-CN"/>
        </w:rPr>
        <w:t xml:space="preserve">Observation </w:t>
      </w:r>
      <w:r>
        <w:rPr>
          <w:b/>
          <w:color w:val="000000" w:themeColor="text1"/>
          <w:lang w:eastAsia="zh-CN"/>
        </w:rPr>
        <w:t>2</w:t>
      </w:r>
      <w:r>
        <w:rPr>
          <w:rFonts w:hint="eastAsia"/>
          <w:color w:val="000000" w:themeColor="text1"/>
          <w:lang w:eastAsia="zh-CN"/>
        </w:rPr>
        <w:t>:</w:t>
      </w:r>
      <w:r>
        <w:rPr>
          <w:color w:val="000000" w:themeColor="text1"/>
          <w:lang w:eastAsia="zh-CN"/>
        </w:rPr>
        <w:t xml:space="preserve"> </w:t>
      </w:r>
      <w:r w:rsidRPr="000A5FD6">
        <w:rPr>
          <w:i/>
          <w:color w:val="000000" w:themeColor="text1"/>
          <w:lang w:eastAsia="zh-CN"/>
        </w:rPr>
        <w:t xml:space="preserve">It is beneficial for the UE to signal the continued use of the COT for its own transmission through the signaling of a switch point indication. </w:t>
      </w:r>
    </w:p>
    <w:p w14:paraId="623AE1FF" w14:textId="77777777" w:rsidR="006418AE" w:rsidRDefault="006418AE" w:rsidP="006418AE">
      <w:pPr>
        <w:rPr>
          <w:color w:val="000000" w:themeColor="text1"/>
          <w:lang w:eastAsia="zh-CN"/>
        </w:rPr>
      </w:pPr>
      <w:r>
        <w:rPr>
          <w:color w:val="000000" w:themeColor="text1"/>
          <w:lang w:eastAsia="zh-CN"/>
        </w:rPr>
        <w:t xml:space="preserve">In </w:t>
      </w:r>
      <w:proofErr w:type="spellStart"/>
      <w:r>
        <w:rPr>
          <w:color w:val="000000" w:themeColor="text1"/>
          <w:lang w:eastAsia="zh-CN"/>
        </w:rPr>
        <w:t>FeLAA</w:t>
      </w:r>
      <w:proofErr w:type="spellEnd"/>
      <w:r>
        <w:rPr>
          <w:color w:val="000000" w:themeColor="text1"/>
          <w:lang w:eastAsia="zh-CN"/>
        </w:rPr>
        <w:t>, regardless of LBT priority class of UE acquired COT, the feature of AUL limits the DL transmission duration to up to 2 OFDM symbols within the UE acquired COT, and only DL control information can be included due to the very limited DL transmission duration.</w:t>
      </w:r>
      <w:r w:rsidRPr="00984407">
        <w:rPr>
          <w:color w:val="000000" w:themeColor="text1"/>
          <w:lang w:eastAsia="zh-CN"/>
        </w:rPr>
        <w:t xml:space="preserve"> This some</w:t>
      </w:r>
      <w:r>
        <w:rPr>
          <w:color w:val="000000" w:themeColor="text1"/>
          <w:lang w:eastAsia="zh-CN"/>
        </w:rPr>
        <w:t>what</w:t>
      </w:r>
      <w:r w:rsidRPr="00984407">
        <w:rPr>
          <w:color w:val="000000" w:themeColor="text1"/>
          <w:lang w:eastAsia="zh-CN"/>
        </w:rPr>
        <w:t xml:space="preserve"> decreases the flexibility o</w:t>
      </w:r>
      <w:r>
        <w:rPr>
          <w:color w:val="000000" w:themeColor="text1"/>
          <w:lang w:eastAsia="zh-CN"/>
        </w:rPr>
        <w:t>f</w:t>
      </w:r>
      <w:r w:rsidRPr="00984407">
        <w:rPr>
          <w:color w:val="000000" w:themeColor="text1"/>
          <w:lang w:eastAsia="zh-CN"/>
        </w:rPr>
        <w:t xml:space="preserve"> the DL transmission type </w:t>
      </w:r>
      <w:r>
        <w:rPr>
          <w:color w:val="000000" w:themeColor="text1"/>
          <w:lang w:eastAsia="zh-CN"/>
        </w:rPr>
        <w:t xml:space="preserve">usage </w:t>
      </w:r>
      <w:r w:rsidRPr="00984407">
        <w:rPr>
          <w:color w:val="000000" w:themeColor="text1"/>
          <w:lang w:eastAsia="zh-CN"/>
        </w:rPr>
        <w:t xml:space="preserve">based on the actual service. As such, it is beneficial for the NR-U UE to signal its priority class once it has acquired the channel, helping the </w:t>
      </w:r>
      <w:proofErr w:type="spellStart"/>
      <w:r w:rsidRPr="00984407">
        <w:rPr>
          <w:color w:val="000000" w:themeColor="text1"/>
          <w:lang w:eastAsia="zh-CN"/>
        </w:rPr>
        <w:t>gNB</w:t>
      </w:r>
      <w:proofErr w:type="spellEnd"/>
      <w:r w:rsidRPr="00984407">
        <w:rPr>
          <w:color w:val="000000" w:themeColor="text1"/>
          <w:lang w:eastAsia="zh-CN"/>
        </w:rPr>
        <w:t xml:space="preserve"> to more easily make appropriate decisions about the PDCCH/PDSCH transmission to the UE, such that those DL channels are transmitted with equal or higher priority class compared with corresponding PUSCH transmissions from that UE. The intention of transmitting with equal or higher priority class control/data by the </w:t>
      </w:r>
      <w:proofErr w:type="spellStart"/>
      <w:r w:rsidRPr="00984407">
        <w:rPr>
          <w:color w:val="000000" w:themeColor="text1"/>
          <w:lang w:eastAsia="zh-CN"/>
        </w:rPr>
        <w:t>gNB</w:t>
      </w:r>
      <w:proofErr w:type="spellEnd"/>
      <w:r w:rsidRPr="00984407">
        <w:rPr>
          <w:color w:val="000000" w:themeColor="text1"/>
          <w:lang w:eastAsia="zh-CN"/>
        </w:rPr>
        <w:t xml:space="preserve"> is to meet the regulation</w:t>
      </w:r>
      <w:r>
        <w:rPr>
          <w:color w:val="000000" w:themeColor="text1"/>
          <w:lang w:eastAsia="zh-CN"/>
        </w:rPr>
        <w:t>s</w:t>
      </w:r>
      <w:r w:rsidRPr="00984407">
        <w:rPr>
          <w:color w:val="000000" w:themeColor="text1"/>
          <w:lang w:eastAsia="zh-CN"/>
        </w:rPr>
        <w:t>.</w:t>
      </w:r>
      <w:r>
        <w:rPr>
          <w:color w:val="000000" w:themeColor="text1"/>
          <w:lang w:eastAsia="zh-CN"/>
        </w:rPr>
        <w:t xml:space="preserve"> </w:t>
      </w:r>
    </w:p>
    <w:p w14:paraId="07FCD0A0" w14:textId="77777777" w:rsidR="006418AE" w:rsidRPr="006664B6" w:rsidRDefault="006418AE" w:rsidP="006418AE">
      <w:pPr>
        <w:rPr>
          <w:color w:val="000000" w:themeColor="text1"/>
          <w:lang w:eastAsia="zh-CN"/>
        </w:rPr>
      </w:pPr>
      <w:r>
        <w:rPr>
          <w:color w:val="000000" w:themeColor="text1"/>
          <w:lang w:eastAsia="zh-CN"/>
        </w:rPr>
        <w:t>D</w:t>
      </w:r>
      <w:r w:rsidRPr="00984407">
        <w:rPr>
          <w:color w:val="000000" w:themeColor="text1"/>
          <w:lang w:eastAsia="zh-CN"/>
        </w:rPr>
        <w:t xml:space="preserve">uration </w:t>
      </w:r>
      <w:r>
        <w:rPr>
          <w:color w:val="000000" w:themeColor="text1"/>
          <w:lang w:eastAsia="zh-CN"/>
        </w:rPr>
        <w:t xml:space="preserve">which </w:t>
      </w:r>
      <w:proofErr w:type="gramStart"/>
      <w:r>
        <w:rPr>
          <w:color w:val="000000" w:themeColor="text1"/>
          <w:lang w:eastAsia="zh-CN"/>
        </w:rPr>
        <w:t>is allowed to</w:t>
      </w:r>
      <w:proofErr w:type="gramEnd"/>
      <w:r>
        <w:rPr>
          <w:color w:val="000000" w:themeColor="text1"/>
          <w:lang w:eastAsia="zh-CN"/>
        </w:rPr>
        <w:t xml:space="preserve"> be used by </w:t>
      </w:r>
      <w:proofErr w:type="spellStart"/>
      <w:r>
        <w:rPr>
          <w:color w:val="000000" w:themeColor="text1"/>
          <w:lang w:eastAsia="zh-CN"/>
        </w:rPr>
        <w:t>gNB</w:t>
      </w:r>
      <w:proofErr w:type="spellEnd"/>
      <w:r>
        <w:rPr>
          <w:color w:val="000000" w:themeColor="text1"/>
          <w:lang w:eastAsia="zh-CN"/>
        </w:rPr>
        <w:t xml:space="preserve"> </w:t>
      </w:r>
      <w:r w:rsidRPr="00984407">
        <w:rPr>
          <w:color w:val="000000" w:themeColor="text1"/>
          <w:lang w:eastAsia="zh-CN"/>
        </w:rPr>
        <w:t xml:space="preserve">and possible UL continued COT occupancy signaled by the UE will indicate to the </w:t>
      </w:r>
      <w:proofErr w:type="spellStart"/>
      <w:r w:rsidRPr="00984407">
        <w:rPr>
          <w:color w:val="000000" w:themeColor="text1"/>
          <w:lang w:eastAsia="zh-CN"/>
        </w:rPr>
        <w:t>gNB</w:t>
      </w:r>
      <w:proofErr w:type="spellEnd"/>
      <w:r w:rsidRPr="00984407">
        <w:rPr>
          <w:color w:val="000000" w:themeColor="text1"/>
          <w:lang w:eastAsia="zh-CN"/>
        </w:rPr>
        <w:t xml:space="preserve"> the maximum duration of DL transmission within the shared COT and how </w:t>
      </w:r>
      <w:r w:rsidRPr="00984407">
        <w:rPr>
          <w:color w:val="000000" w:themeColor="text1"/>
          <w:lang w:eastAsia="zh-CN"/>
        </w:rPr>
        <w:lastRenderedPageBreak/>
        <w:t xml:space="preserve">the initiating UE will utilize the COT. As for facilitating the </w:t>
      </w:r>
      <w:proofErr w:type="spellStart"/>
      <w:r w:rsidRPr="00984407">
        <w:rPr>
          <w:color w:val="000000" w:themeColor="text1"/>
          <w:lang w:eastAsia="zh-CN"/>
        </w:rPr>
        <w:t>gNB</w:t>
      </w:r>
      <w:proofErr w:type="spellEnd"/>
      <w:r w:rsidRPr="00984407">
        <w:rPr>
          <w:color w:val="000000" w:themeColor="text1"/>
          <w:lang w:eastAsia="zh-CN"/>
        </w:rPr>
        <w:t xml:space="preserve"> to take advantage of the shared COT, the LBT priority class information of the UE might help to determine the actual DL transmission duration and type.</w:t>
      </w:r>
      <w:r>
        <w:rPr>
          <w:color w:val="000000" w:themeColor="text1"/>
          <w:lang w:eastAsia="zh-CN"/>
        </w:rPr>
        <w:t xml:space="preserve"> </w:t>
      </w:r>
    </w:p>
    <w:p w14:paraId="5B43868F" w14:textId="6CFEC105" w:rsidR="001A6AC6" w:rsidRPr="00670B27" w:rsidRDefault="006418AE" w:rsidP="006418AE">
      <w:pPr>
        <w:rPr>
          <w:i/>
          <w:color w:val="FF0000"/>
        </w:rPr>
      </w:pPr>
      <w:r w:rsidRPr="006664B6">
        <w:rPr>
          <w:rFonts w:eastAsia="MS Mincho"/>
          <w:b/>
          <w:i/>
          <w:color w:val="000000" w:themeColor="text1"/>
          <w:lang w:eastAsia="ja-JP"/>
        </w:rPr>
        <w:t xml:space="preserve">Proposal </w:t>
      </w:r>
      <w:r>
        <w:rPr>
          <w:rFonts w:eastAsia="MS Mincho"/>
          <w:b/>
          <w:i/>
          <w:color w:val="000000" w:themeColor="text1"/>
          <w:lang w:eastAsia="ja-JP"/>
        </w:rPr>
        <w:t>2</w:t>
      </w:r>
      <w:r w:rsidRPr="006664B6">
        <w:rPr>
          <w:rFonts w:eastAsia="MS Mincho" w:hint="eastAsia"/>
          <w:color w:val="000000" w:themeColor="text1"/>
          <w:lang w:eastAsia="ja-JP"/>
        </w:rPr>
        <w:t>:</w:t>
      </w:r>
      <w:r>
        <w:rPr>
          <w:rFonts w:eastAsia="MS Mincho" w:hint="eastAsia"/>
          <w:color w:val="000000" w:themeColor="text1"/>
          <w:lang w:eastAsia="ja-JP"/>
        </w:rPr>
        <w:t xml:space="preserve"> </w:t>
      </w:r>
      <w:r>
        <w:rPr>
          <w:i/>
          <w:color w:val="000000"/>
          <w:lang w:eastAsia="x-none"/>
        </w:rPr>
        <w:t xml:space="preserve">Duration which </w:t>
      </w:r>
      <w:proofErr w:type="gramStart"/>
      <w:r>
        <w:rPr>
          <w:i/>
          <w:color w:val="000000"/>
          <w:lang w:eastAsia="x-none"/>
        </w:rPr>
        <w:t>is allowed to</w:t>
      </w:r>
      <w:proofErr w:type="gramEnd"/>
      <w:r>
        <w:rPr>
          <w:i/>
          <w:color w:val="000000"/>
          <w:lang w:eastAsia="x-none"/>
        </w:rPr>
        <w:t xml:space="preserve"> be used by </w:t>
      </w:r>
      <w:proofErr w:type="spellStart"/>
      <w:r>
        <w:rPr>
          <w:i/>
          <w:color w:val="000000"/>
          <w:lang w:eastAsia="x-none"/>
        </w:rPr>
        <w:t>gNB</w:t>
      </w:r>
      <w:proofErr w:type="spellEnd"/>
      <w:r>
        <w:rPr>
          <w:i/>
          <w:color w:val="000000"/>
          <w:lang w:eastAsia="x-none"/>
        </w:rPr>
        <w:t xml:space="preserve">, possible UL continued COT occupancy, and LBT priority class should be signaled to </w:t>
      </w:r>
      <w:proofErr w:type="spellStart"/>
      <w:r>
        <w:rPr>
          <w:i/>
          <w:color w:val="000000"/>
          <w:lang w:eastAsia="x-none"/>
        </w:rPr>
        <w:t>gNB</w:t>
      </w:r>
      <w:proofErr w:type="spellEnd"/>
      <w:r>
        <w:rPr>
          <w:i/>
          <w:color w:val="000000"/>
          <w:lang w:eastAsia="x-none"/>
        </w:rPr>
        <w:t xml:space="preserve"> via CG-UCI.</w:t>
      </w:r>
      <w:r>
        <w:rPr>
          <w:i/>
          <w:color w:val="000000" w:themeColor="text1"/>
        </w:rPr>
        <w:t xml:space="preserve"> </w:t>
      </w:r>
      <w:r w:rsidRPr="00D937A2">
        <w:rPr>
          <w:i/>
          <w:color w:val="000000" w:themeColor="text1"/>
        </w:rPr>
        <w:t xml:space="preserve">   </w:t>
      </w:r>
      <w:r w:rsidR="001A6AC6" w:rsidRPr="00670B27">
        <w:rPr>
          <w:i/>
          <w:color w:val="FF0000"/>
        </w:rPr>
        <w:t xml:space="preserve"> </w:t>
      </w:r>
    </w:p>
    <w:p w14:paraId="6D64683B" w14:textId="77777777" w:rsidR="00A57D0E" w:rsidRPr="006664B6" w:rsidRDefault="00A57D0E" w:rsidP="001A6AC6">
      <w:pPr>
        <w:pStyle w:val="a5"/>
        <w:spacing w:after="120"/>
        <w:ind w:left="0"/>
        <w:rPr>
          <w:rFonts w:ascii="Times New Roman" w:hAnsi="Times New Roman" w:cs="Times New Roman"/>
          <w:i/>
          <w:color w:val="000000" w:themeColor="text1"/>
          <w:sz w:val="22"/>
          <w:szCs w:val="22"/>
        </w:rPr>
      </w:pPr>
    </w:p>
    <w:p w14:paraId="3221FBE7" w14:textId="6386D4CE" w:rsidR="001A6AC6" w:rsidRPr="00D66F82" w:rsidRDefault="001A6AC6" w:rsidP="001A6AC6">
      <w:pPr>
        <w:pStyle w:val="2"/>
        <w:rPr>
          <w:lang w:eastAsia="zh-CN"/>
        </w:rPr>
      </w:pPr>
      <w:r>
        <w:t xml:space="preserve">Channel access relation to </w:t>
      </w:r>
      <w:r w:rsidR="005F0908">
        <w:t>wideband operations</w:t>
      </w:r>
    </w:p>
    <w:p w14:paraId="7547B334" w14:textId="11628E56" w:rsidR="008D59A1" w:rsidRPr="0043142C" w:rsidRDefault="008D59A1" w:rsidP="008D59A1">
      <w:pPr>
        <w:rPr>
          <w:color w:val="000000" w:themeColor="text1"/>
        </w:rPr>
      </w:pPr>
      <w:r>
        <w:rPr>
          <w:color w:val="000000" w:themeColor="text1"/>
        </w:rPr>
        <w:t>W</w:t>
      </w:r>
      <w:r w:rsidRPr="00055163">
        <w:rPr>
          <w:color w:val="000000" w:themeColor="text1"/>
        </w:rPr>
        <w:t>e consider</w:t>
      </w:r>
      <w:r w:rsidR="003766A2">
        <w:rPr>
          <w:color w:val="000000" w:themeColor="text1"/>
        </w:rPr>
        <w:t xml:space="preserve"> that</w:t>
      </w:r>
      <w:r w:rsidRPr="00055163">
        <w:rPr>
          <w:color w:val="000000" w:themeColor="text1"/>
        </w:rPr>
        <w:t xml:space="preserve"> an allocated carrier/channel may be relatively wide and in an unlicensed system it could be beneficial to </w:t>
      </w:r>
      <w:r>
        <w:rPr>
          <w:color w:val="000000" w:themeColor="text1"/>
        </w:rPr>
        <w:t xml:space="preserve">study necessary NR enhancements for LBT operation on a wide BWP. Such enhancements could include considering new measurements and reporting to support system awareness of the current channel properties of the configured BWPs. </w:t>
      </w:r>
    </w:p>
    <w:p w14:paraId="5AB2CCB2" w14:textId="38145253" w:rsidR="008D59A1" w:rsidRDefault="008D59A1" w:rsidP="008D59A1">
      <w:pPr>
        <w:pStyle w:val="a5"/>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 xml:space="preserve">Multiple methods are possible for such enhancements, e.g. in the case of uplink operation the network may control which 20MHz units to primarily use for each transmission, or to configure that transmitting devices always perform LBT over all 20MHz units in the BWP. </w:t>
      </w:r>
      <w:r w:rsidR="00806A6F">
        <w:rPr>
          <w:rFonts w:ascii="Times New Roman" w:eastAsia="MS Mincho" w:hAnsi="Times New Roman" w:cs="Times New Roman"/>
          <w:color w:val="000000" w:themeColor="text1"/>
          <w:sz w:val="22"/>
          <w:szCs w:val="22"/>
          <w:lang w:eastAsia="ja-JP"/>
        </w:rPr>
        <w:t xml:space="preserve">Also, the case could occur where no 20MHz sub-band is available in one BWP, and another carrier/BWP may be used instead. </w:t>
      </w:r>
      <w:r>
        <w:rPr>
          <w:rFonts w:ascii="Times New Roman" w:eastAsia="MS Mincho" w:hAnsi="Times New Roman" w:cs="Times New Roman"/>
          <w:color w:val="000000" w:themeColor="text1"/>
          <w:sz w:val="22"/>
          <w:szCs w:val="22"/>
          <w:lang w:eastAsia="ja-JP"/>
        </w:rPr>
        <w:t>Hence, there is a benefit to define a priority order for LBT among the multiple configured 20MHz units, e.g. to define a primary sub-band for the CCA. We propose that these aspects are studied, to analyze pros and cons for different sub-band prioritization strategies.</w:t>
      </w:r>
    </w:p>
    <w:p w14:paraId="7A338D31" w14:textId="363FB36D" w:rsidR="001A6AC6" w:rsidRDefault="008D59A1" w:rsidP="008D59A1">
      <w:pPr>
        <w:pStyle w:val="a5"/>
        <w:spacing w:after="120"/>
        <w:ind w:left="0"/>
        <w:rPr>
          <w:rFonts w:ascii="Times New Roman" w:eastAsia="MS Mincho" w:hAnsi="Times New Roman" w:cs="Times New Roman"/>
          <w:color w:val="000000" w:themeColor="text1"/>
          <w:sz w:val="22"/>
          <w:szCs w:val="22"/>
          <w:lang w:eastAsia="ja-JP"/>
        </w:rPr>
      </w:pPr>
      <w:r w:rsidRPr="00DE4C6F">
        <w:rPr>
          <w:rFonts w:ascii="Times New Roman" w:hAnsi="Times New Roman" w:cs="Times New Roman"/>
          <w:b/>
          <w:i/>
          <w:color w:val="000000" w:themeColor="text1"/>
          <w:sz w:val="22"/>
          <w:szCs w:val="22"/>
        </w:rPr>
        <w:t xml:space="preserve">Proposal </w:t>
      </w:r>
      <w:r w:rsidR="007C3653">
        <w:rPr>
          <w:rFonts w:ascii="Times New Roman" w:hAnsi="Times New Roman" w:cs="Times New Roman"/>
          <w:b/>
          <w:i/>
          <w:color w:val="000000" w:themeColor="text1"/>
          <w:sz w:val="22"/>
          <w:szCs w:val="22"/>
        </w:rPr>
        <w:t>3</w:t>
      </w:r>
      <w:r w:rsidRPr="007A4791">
        <w:rPr>
          <w:rFonts w:ascii="Times New Roman" w:hAnsi="Times New Roman" w:cs="Times New Roman"/>
          <w:color w:val="000000" w:themeColor="text1"/>
          <w:sz w:val="22"/>
          <w:szCs w:val="22"/>
        </w:rPr>
        <w:t>:</w:t>
      </w:r>
      <w:r>
        <w:rPr>
          <w:rFonts w:ascii="Times New Roman" w:hAnsi="Times New Roman" w:cs="Times New Roman"/>
          <w:i/>
          <w:color w:val="000000" w:themeColor="text1"/>
          <w:sz w:val="22"/>
          <w:szCs w:val="22"/>
        </w:rPr>
        <w:t xml:space="preserve"> </w:t>
      </w:r>
      <w:r w:rsidR="00074007" w:rsidRPr="00074007">
        <w:rPr>
          <w:rFonts w:ascii="Times New Roman" w:hAnsi="Times New Roman" w:cs="Times New Roman"/>
          <w:i/>
          <w:color w:val="000000" w:themeColor="text1"/>
          <w:sz w:val="22"/>
          <w:szCs w:val="22"/>
        </w:rPr>
        <w:t xml:space="preserve">In order to improve channel access performance NR-U should support network-controlled prioritization of </w:t>
      </w:r>
      <w:r w:rsidR="00074007" w:rsidRPr="00806A6F">
        <w:rPr>
          <w:rFonts w:ascii="Times New Roman" w:hAnsi="Times New Roman" w:cs="Times New Roman"/>
          <w:i/>
          <w:color w:val="000000" w:themeColor="text1"/>
          <w:sz w:val="22"/>
          <w:szCs w:val="22"/>
        </w:rPr>
        <w:t>the carrier and configured</w:t>
      </w:r>
      <w:r w:rsidR="00074007" w:rsidRPr="00074007">
        <w:rPr>
          <w:rFonts w:ascii="Times New Roman" w:hAnsi="Times New Roman" w:cs="Times New Roman"/>
          <w:i/>
          <w:color w:val="000000" w:themeColor="text1"/>
          <w:sz w:val="22"/>
          <w:szCs w:val="22"/>
        </w:rPr>
        <w:t xml:space="preserve"> sub-bands </w:t>
      </w:r>
      <w:r w:rsidR="00C87538">
        <w:rPr>
          <w:rFonts w:ascii="Times New Roman" w:hAnsi="Times New Roman" w:cs="Times New Roman"/>
          <w:i/>
          <w:color w:val="000000" w:themeColor="text1"/>
          <w:sz w:val="22"/>
          <w:szCs w:val="22"/>
        </w:rPr>
        <w:t xml:space="preserve">for uplink transmissions </w:t>
      </w:r>
      <w:r w:rsidR="00074007" w:rsidRPr="00074007">
        <w:rPr>
          <w:rFonts w:ascii="Times New Roman" w:hAnsi="Times New Roman" w:cs="Times New Roman"/>
          <w:i/>
          <w:color w:val="000000" w:themeColor="text1"/>
          <w:sz w:val="22"/>
          <w:szCs w:val="22"/>
        </w:rPr>
        <w:t>in a wideband carrier</w:t>
      </w:r>
      <w:r w:rsidRPr="007239AE">
        <w:rPr>
          <w:rFonts w:ascii="Times New Roman" w:hAnsi="Times New Roman" w:cs="Times New Roman"/>
          <w:i/>
          <w:color w:val="000000" w:themeColor="text1"/>
          <w:sz w:val="22"/>
          <w:szCs w:val="22"/>
        </w:rPr>
        <w:t>.</w:t>
      </w:r>
    </w:p>
    <w:p w14:paraId="69A166C8" w14:textId="7DD8F313" w:rsidR="00F56661" w:rsidRPr="00F16370" w:rsidRDefault="00F56661" w:rsidP="00F56661">
      <w:pPr>
        <w:pStyle w:val="a5"/>
        <w:spacing w:after="120"/>
        <w:ind w:left="0"/>
        <w:rPr>
          <w:rFonts w:ascii="Times New Roman" w:eastAsia="MS Mincho" w:hAnsi="Times New Roman" w:cs="Times New Roman"/>
          <w:i/>
          <w:color w:val="000000" w:themeColor="text1"/>
          <w:sz w:val="22"/>
          <w:szCs w:val="22"/>
          <w:lang w:eastAsia="ja-JP"/>
        </w:rPr>
      </w:pPr>
    </w:p>
    <w:p w14:paraId="637CF1D4" w14:textId="77777777" w:rsidR="008A73F3" w:rsidRPr="00D66F82" w:rsidRDefault="008A73F3" w:rsidP="008A73F3">
      <w:pPr>
        <w:pStyle w:val="2"/>
        <w:rPr>
          <w:lang w:eastAsia="zh-CN"/>
        </w:rPr>
      </w:pPr>
      <w:r>
        <w:t>6</w:t>
      </w:r>
      <w:r>
        <w:rPr>
          <w:rFonts w:hint="eastAsia"/>
          <w:lang w:eastAsia="ja-JP"/>
        </w:rPr>
        <w:t xml:space="preserve"> </w:t>
      </w:r>
      <w:r>
        <w:t>GHz channel access</w:t>
      </w:r>
    </w:p>
    <w:p w14:paraId="4B5650CB" w14:textId="77777777" w:rsidR="008A73F3" w:rsidRPr="007239AE" w:rsidRDefault="008A73F3" w:rsidP="008A73F3">
      <w:pPr>
        <w:pStyle w:val="a5"/>
        <w:spacing w:after="120"/>
        <w:ind w:left="0"/>
        <w:rPr>
          <w:rFonts w:ascii="Times New Roman" w:eastAsia="MS Mincho" w:hAnsi="Times New Roman" w:cs="Times New Roman"/>
          <w:i/>
          <w:color w:val="000000" w:themeColor="text1"/>
          <w:sz w:val="22"/>
          <w:szCs w:val="22"/>
          <w:lang w:eastAsia="ja-JP"/>
        </w:rPr>
      </w:pPr>
    </w:p>
    <w:p w14:paraId="49666279" w14:textId="77777777" w:rsidR="008A73F3" w:rsidRDefault="008A73F3" w:rsidP="008A73F3">
      <w:pPr>
        <w:pStyle w:val="3"/>
      </w:pPr>
      <w:r>
        <w:rPr>
          <w:rFonts w:hint="eastAsia"/>
          <w:lang w:eastAsia="ja-JP"/>
        </w:rPr>
        <w:t>Flexibility and rec</w:t>
      </w:r>
      <w:r>
        <w:t>onfigurab</w:t>
      </w:r>
      <w:r>
        <w:rPr>
          <w:rFonts w:hint="eastAsia"/>
          <w:lang w:eastAsia="ja-JP"/>
        </w:rPr>
        <w:t>ility of</w:t>
      </w:r>
      <w:r>
        <w:t xml:space="preserve"> channel access parameters</w:t>
      </w:r>
    </w:p>
    <w:p w14:paraId="77DC96EB" w14:textId="08231DFD" w:rsidR="008A73F3" w:rsidRDefault="008A73F3" w:rsidP="008A73F3">
      <w:pPr>
        <w:rPr>
          <w:lang w:eastAsia="ja-JP"/>
        </w:rPr>
      </w:pPr>
      <w:r>
        <w:rPr>
          <w:rFonts w:hint="eastAsia"/>
          <w:lang w:eastAsia="ja-JP"/>
        </w:rPr>
        <w:t>According to the Notice of Proposed Rulemaking (NPRM) issued by FCC [</w:t>
      </w:r>
      <w:r>
        <w:rPr>
          <w:lang w:eastAsia="ja-JP"/>
        </w:rPr>
        <w:t>2</w:t>
      </w:r>
      <w:r>
        <w:rPr>
          <w:rFonts w:hint="eastAsia"/>
          <w:lang w:eastAsia="ja-JP"/>
        </w:rPr>
        <w:t xml:space="preserve">], it has been proposed that access points (e.g. </w:t>
      </w:r>
      <w:proofErr w:type="spellStart"/>
      <w:r>
        <w:rPr>
          <w:rFonts w:hint="eastAsia"/>
          <w:lang w:eastAsia="ja-JP"/>
        </w:rPr>
        <w:t>gNBs</w:t>
      </w:r>
      <w:proofErr w:type="spellEnd"/>
      <w:r>
        <w:rPr>
          <w:rFonts w:hint="eastAsia"/>
          <w:lang w:eastAsia="ja-JP"/>
        </w:rPr>
        <w:t xml:space="preserve">) that intend to use U-NII-5 (5,925 </w:t>
      </w:r>
      <w:r>
        <w:rPr>
          <w:lang w:eastAsia="ja-JP"/>
        </w:rPr>
        <w:t>–</w:t>
      </w:r>
      <w:r>
        <w:rPr>
          <w:rFonts w:hint="eastAsia"/>
          <w:lang w:eastAsia="ja-JP"/>
        </w:rPr>
        <w:t xml:space="preserve"> 6,425 MHz) and U-NII-7 (6,525 </w:t>
      </w:r>
      <w:r>
        <w:rPr>
          <w:lang w:eastAsia="ja-JP"/>
        </w:rPr>
        <w:t>–</w:t>
      </w:r>
      <w:r>
        <w:rPr>
          <w:rFonts w:hint="eastAsia"/>
          <w:lang w:eastAsia="ja-JP"/>
        </w:rPr>
        <w:t xml:space="preserve"> 6,875 MHz) bands be required to access to an Automated Frequency Coordination (AFC) system prior to initial radio transmission, where the AFC system is defined as </w:t>
      </w:r>
      <w:r>
        <w:rPr>
          <w:lang w:eastAsia="ja-JP"/>
        </w:rPr>
        <w:t>a system that automatically determines and</w:t>
      </w:r>
      <w:r>
        <w:rPr>
          <w:rFonts w:hint="eastAsia"/>
          <w:lang w:eastAsia="ja-JP"/>
        </w:rPr>
        <w:t xml:space="preserve"> </w:t>
      </w:r>
      <w:r>
        <w:rPr>
          <w:lang w:eastAsia="ja-JP"/>
        </w:rPr>
        <w:t xml:space="preserve">provides lists of which frequencies are available for use by access points operating in the </w:t>
      </w:r>
      <w:r>
        <w:rPr>
          <w:rFonts w:hint="eastAsia"/>
          <w:lang w:eastAsia="ja-JP"/>
        </w:rPr>
        <w:t>U-NII-5</w:t>
      </w:r>
      <w:r>
        <w:rPr>
          <w:lang w:eastAsia="ja-JP"/>
        </w:rPr>
        <w:t xml:space="preserve"> and </w:t>
      </w:r>
      <w:r>
        <w:rPr>
          <w:rFonts w:hint="eastAsia"/>
          <w:lang w:eastAsia="ja-JP"/>
        </w:rPr>
        <w:t>U-NII-7</w:t>
      </w:r>
      <w:r>
        <w:rPr>
          <w:lang w:eastAsia="ja-JP"/>
        </w:rPr>
        <w:t xml:space="preserve"> bands</w:t>
      </w:r>
      <w:r>
        <w:rPr>
          <w:rFonts w:hint="eastAsia"/>
          <w:lang w:eastAsia="ja-JP"/>
        </w:rPr>
        <w:t xml:space="preserve">, and client devices (e.g. UEs) </w:t>
      </w:r>
      <w:r>
        <w:rPr>
          <w:lang w:eastAsia="ja-JP"/>
        </w:rPr>
        <w:t>that operate in the U-NII-5 and U</w:t>
      </w:r>
      <w:r>
        <w:rPr>
          <w:rFonts w:hint="eastAsia"/>
          <w:lang w:eastAsia="ja-JP"/>
        </w:rPr>
        <w:t>-</w:t>
      </w:r>
      <w:r>
        <w:rPr>
          <w:lang w:eastAsia="ja-JP"/>
        </w:rPr>
        <w:t>NII-7 bands</w:t>
      </w:r>
      <w:r>
        <w:rPr>
          <w:rFonts w:hint="eastAsia"/>
          <w:lang w:eastAsia="ja-JP"/>
        </w:rPr>
        <w:t xml:space="preserve"> are required to be </w:t>
      </w:r>
      <w:r w:rsidRPr="00104830">
        <w:rPr>
          <w:lang w:eastAsia="ja-JP"/>
        </w:rPr>
        <w:t xml:space="preserve">under the control of </w:t>
      </w:r>
      <w:r>
        <w:rPr>
          <w:rFonts w:hint="eastAsia"/>
          <w:lang w:eastAsia="ja-JP"/>
        </w:rPr>
        <w:t>such</w:t>
      </w:r>
      <w:r w:rsidRPr="00104830">
        <w:rPr>
          <w:lang w:eastAsia="ja-JP"/>
        </w:rPr>
        <w:t xml:space="preserve"> access point</w:t>
      </w:r>
      <w:r>
        <w:rPr>
          <w:rFonts w:hint="eastAsia"/>
          <w:lang w:eastAsia="ja-JP"/>
        </w:rPr>
        <w:t>s</w:t>
      </w:r>
      <w:r w:rsidRPr="00104830">
        <w:rPr>
          <w:lang w:eastAsia="ja-JP"/>
        </w:rPr>
        <w:t>.</w:t>
      </w:r>
      <w:r>
        <w:rPr>
          <w:rFonts w:hint="eastAsia"/>
          <w:lang w:eastAsia="ja-JP"/>
        </w:rPr>
        <w:t xml:space="preserve"> These proposed rules would impose NR-U channel access parameters to be reconfigurable in order to respond to the spectrum availability information from an AFC system. Not only similar but also dissimilar regulatory framework</w:t>
      </w:r>
      <w:r w:rsidR="003766A2">
        <w:rPr>
          <w:lang w:eastAsia="ja-JP"/>
        </w:rPr>
        <w:t>s</w:t>
      </w:r>
      <w:r>
        <w:rPr>
          <w:rFonts w:hint="eastAsia"/>
          <w:lang w:eastAsia="ja-JP"/>
        </w:rPr>
        <w:t xml:space="preserve"> and the rules could </w:t>
      </w:r>
      <w:r w:rsidR="003766A2">
        <w:rPr>
          <w:lang w:eastAsia="ja-JP"/>
        </w:rPr>
        <w:t xml:space="preserve">also </w:t>
      </w:r>
      <w:r>
        <w:rPr>
          <w:rFonts w:hint="eastAsia"/>
          <w:lang w:eastAsia="ja-JP"/>
        </w:rPr>
        <w:t>be proposed in other national regulatory authorities.</w:t>
      </w:r>
    </w:p>
    <w:p w14:paraId="6496A2D7" w14:textId="46422051" w:rsidR="008A73F3" w:rsidRDefault="008A73F3" w:rsidP="008A73F3">
      <w:r>
        <w:rPr>
          <w:lang w:eastAsia="ja-JP"/>
        </w:rPr>
        <w:t>It is expected that NR-U operation in 6</w:t>
      </w:r>
      <w:r>
        <w:rPr>
          <w:rFonts w:hint="eastAsia"/>
          <w:lang w:eastAsia="ja-JP"/>
        </w:rPr>
        <w:t xml:space="preserve"> </w:t>
      </w:r>
      <w:r>
        <w:rPr>
          <w:lang w:eastAsia="ja-JP"/>
        </w:rPr>
        <w:t>GHz will require compliance to such local regulation</w:t>
      </w:r>
      <w:r>
        <w:rPr>
          <w:rFonts w:hint="eastAsia"/>
          <w:lang w:eastAsia="ja-JP"/>
        </w:rPr>
        <w:t>s</w:t>
      </w:r>
      <w:r>
        <w:rPr>
          <w:lang w:eastAsia="ja-JP"/>
        </w:rPr>
        <w:t xml:space="preserve"> [3]</w:t>
      </w:r>
      <w:r>
        <w:rPr>
          <w:rFonts w:hint="eastAsia"/>
          <w:lang w:eastAsia="ja-JP"/>
        </w:rPr>
        <w:t xml:space="preserve">. </w:t>
      </w:r>
      <w:r>
        <w:rPr>
          <w:lang w:eastAsia="ja-JP"/>
        </w:rPr>
        <w:t xml:space="preserve">In order to design NR-U with flexibility </w:t>
      </w:r>
      <w:r>
        <w:rPr>
          <w:rFonts w:hint="eastAsia"/>
          <w:lang w:eastAsia="ja-JP"/>
        </w:rPr>
        <w:t xml:space="preserve">and reconfigurability </w:t>
      </w:r>
      <w:r>
        <w:rPr>
          <w:lang w:eastAsia="ja-JP"/>
        </w:rPr>
        <w:t xml:space="preserve">to </w:t>
      </w:r>
      <w:r>
        <w:rPr>
          <w:rFonts w:hint="eastAsia"/>
          <w:lang w:eastAsia="ja-JP"/>
        </w:rPr>
        <w:t>support any</w:t>
      </w:r>
      <w:r>
        <w:rPr>
          <w:lang w:eastAsia="ja-JP"/>
        </w:rPr>
        <w:t xml:space="preserve"> regulat</w:t>
      </w:r>
      <w:r>
        <w:rPr>
          <w:rFonts w:hint="eastAsia"/>
          <w:lang w:eastAsia="ja-JP"/>
        </w:rPr>
        <w:t>ory</w:t>
      </w:r>
      <w:r>
        <w:rPr>
          <w:lang w:eastAsia="ja-JP"/>
        </w:rPr>
        <w:t xml:space="preserve"> requirements for channel access we propose that NR-U include functionality to modify</w:t>
      </w:r>
      <w:r>
        <w:rPr>
          <w:rFonts w:hint="eastAsia"/>
          <w:lang w:eastAsia="ja-JP"/>
        </w:rPr>
        <w:t xml:space="preserve"> and reconfigure</w:t>
      </w:r>
      <w:r>
        <w:rPr>
          <w:lang w:eastAsia="ja-JP"/>
        </w:rPr>
        <w:t xml:space="preserve"> channel access parameters </w:t>
      </w:r>
      <w:r>
        <w:rPr>
          <w:rFonts w:hint="eastAsia"/>
          <w:lang w:eastAsia="ja-JP"/>
        </w:rPr>
        <w:t xml:space="preserve">(e.g. </w:t>
      </w:r>
      <w:r>
        <w:rPr>
          <w:lang w:eastAsia="ja-JP"/>
        </w:rPr>
        <w:t>energy</w:t>
      </w:r>
      <w:r>
        <w:rPr>
          <w:rFonts w:hint="eastAsia"/>
          <w:lang w:eastAsia="ja-JP"/>
        </w:rPr>
        <w:t xml:space="preserve"> detection threshold, conducted output power) </w:t>
      </w:r>
      <w:r>
        <w:rPr>
          <w:lang w:eastAsia="ja-JP"/>
        </w:rPr>
        <w:t xml:space="preserve">for an NR-U cell. This should be accommodated with </w:t>
      </w:r>
      <w:proofErr w:type="spellStart"/>
      <w:r>
        <w:rPr>
          <w:lang w:eastAsia="ja-JP"/>
        </w:rPr>
        <w:t>gNB</w:t>
      </w:r>
      <w:proofErr w:type="spellEnd"/>
      <w:r>
        <w:rPr>
          <w:lang w:eastAsia="ja-JP"/>
        </w:rPr>
        <w:t xml:space="preserve"> signaling control possibilities to UEs.</w:t>
      </w:r>
    </w:p>
    <w:p w14:paraId="01F1FA7C" w14:textId="68ECED90" w:rsidR="008A73F3" w:rsidRDefault="007C3653" w:rsidP="008A73F3">
      <w:pPr>
        <w:pStyle w:val="a5"/>
        <w:spacing w:after="120"/>
        <w:ind w:left="0"/>
        <w:rPr>
          <w:rFonts w:ascii="Times New Roman" w:eastAsia="MS Mincho" w:hAnsi="Times New Roman" w:cs="Times New Roman"/>
          <w:i/>
          <w:color w:val="000000" w:themeColor="text1"/>
          <w:sz w:val="22"/>
          <w:szCs w:val="22"/>
          <w:lang w:eastAsia="ja-JP"/>
        </w:rPr>
      </w:pPr>
      <w:r w:rsidRPr="007C3653">
        <w:rPr>
          <w:rFonts w:ascii="Times New Roman" w:hAnsi="Times New Roman" w:cs="Times New Roman"/>
          <w:b/>
          <w:i/>
          <w:color w:val="000000" w:themeColor="text1"/>
          <w:sz w:val="22"/>
          <w:szCs w:val="22"/>
        </w:rPr>
        <w:t>Proposal 4</w:t>
      </w:r>
      <w:r w:rsidR="008A73F3">
        <w:rPr>
          <w:rFonts w:ascii="Times New Roman" w:eastAsia="MS Mincho" w:hAnsi="Times New Roman" w:cs="Times New Roman" w:hint="eastAsia"/>
          <w:color w:val="000000" w:themeColor="text1"/>
          <w:sz w:val="22"/>
          <w:szCs w:val="22"/>
          <w:lang w:eastAsia="ja-JP"/>
        </w:rPr>
        <w:t xml:space="preserve">: </w:t>
      </w:r>
      <w:r w:rsidR="008A73F3" w:rsidRPr="00E51DBF">
        <w:rPr>
          <w:rFonts w:ascii="Times New Roman" w:eastAsia="MS Mincho" w:hAnsi="Times New Roman" w:cs="Times New Roman"/>
          <w:i/>
          <w:color w:val="000000" w:themeColor="text1"/>
          <w:sz w:val="22"/>
          <w:szCs w:val="22"/>
          <w:lang w:eastAsia="ja-JP"/>
        </w:rPr>
        <w:t xml:space="preserve">RAN1 should design </w:t>
      </w:r>
      <w:r w:rsidR="008A73F3" w:rsidRPr="006C70EB">
        <w:rPr>
          <w:rFonts w:ascii="Times New Roman" w:eastAsia="MS Mincho" w:hAnsi="Times New Roman" w:cs="Times New Roman" w:hint="eastAsia"/>
          <w:i/>
          <w:color w:val="000000" w:themeColor="text1"/>
          <w:sz w:val="22"/>
          <w:szCs w:val="22"/>
          <w:lang w:eastAsia="ja-JP"/>
        </w:rPr>
        <w:t>c</w:t>
      </w:r>
      <w:r w:rsidR="008A73F3" w:rsidRPr="00F80AF6">
        <w:rPr>
          <w:rFonts w:ascii="Times New Roman" w:eastAsia="MS Mincho" w:hAnsi="Times New Roman" w:cs="Times New Roman" w:hint="eastAsia"/>
          <w:i/>
          <w:color w:val="000000" w:themeColor="text1"/>
          <w:sz w:val="22"/>
          <w:szCs w:val="22"/>
          <w:lang w:eastAsia="ja-JP"/>
        </w:rPr>
        <w:t>hannel access</w:t>
      </w:r>
      <w:r w:rsidR="008A73F3" w:rsidRPr="00F80AF6">
        <w:rPr>
          <w:rFonts w:ascii="Times New Roman" w:eastAsia="MS Mincho" w:hAnsi="Times New Roman" w:cs="Times New Roman"/>
          <w:i/>
          <w:color w:val="000000" w:themeColor="text1"/>
          <w:sz w:val="22"/>
          <w:szCs w:val="22"/>
          <w:lang w:eastAsia="ja-JP"/>
        </w:rPr>
        <w:t xml:space="preserve"> parameters </w:t>
      </w:r>
      <w:r w:rsidR="008A73F3">
        <w:rPr>
          <w:rFonts w:ascii="Times New Roman" w:eastAsia="MS Mincho" w:hAnsi="Times New Roman" w:cs="Times New Roman"/>
          <w:i/>
          <w:color w:val="000000" w:themeColor="text1"/>
          <w:sz w:val="22"/>
          <w:szCs w:val="22"/>
          <w:lang w:eastAsia="ja-JP"/>
        </w:rPr>
        <w:t xml:space="preserve">used by an NR-U cell </w:t>
      </w:r>
      <w:r w:rsidR="008A73F3">
        <w:rPr>
          <w:rFonts w:ascii="Times New Roman" w:eastAsia="MS Mincho" w:hAnsi="Times New Roman" w:cs="Times New Roman" w:hint="eastAsia"/>
          <w:i/>
          <w:color w:val="000000" w:themeColor="text1"/>
          <w:sz w:val="22"/>
          <w:szCs w:val="22"/>
          <w:lang w:eastAsia="ja-JP"/>
        </w:rPr>
        <w:t>to have flexibility and reconfigurability in order to be able to support any regulatory requirements</w:t>
      </w:r>
      <w:r w:rsidR="008A73F3" w:rsidRPr="007239AE">
        <w:rPr>
          <w:rFonts w:ascii="Times New Roman" w:eastAsia="MS Mincho" w:hAnsi="Times New Roman" w:cs="Times New Roman"/>
          <w:i/>
          <w:color w:val="000000" w:themeColor="text1"/>
          <w:sz w:val="22"/>
          <w:szCs w:val="22"/>
          <w:lang w:eastAsia="ja-JP"/>
        </w:rPr>
        <w:t>.</w:t>
      </w:r>
    </w:p>
    <w:p w14:paraId="46F562BE" w14:textId="77777777" w:rsidR="00F56661" w:rsidRPr="008A73F3" w:rsidRDefault="00F56661" w:rsidP="00BE0768">
      <w:pPr>
        <w:pStyle w:val="a5"/>
        <w:spacing w:after="120"/>
        <w:ind w:left="0"/>
        <w:rPr>
          <w:rFonts w:ascii="Times New Roman" w:eastAsia="MS Mincho" w:hAnsi="Times New Roman" w:cs="Times New Roman"/>
          <w:color w:val="000000" w:themeColor="text1"/>
          <w:sz w:val="22"/>
          <w:szCs w:val="22"/>
          <w:lang w:eastAsia="ja-JP"/>
        </w:rPr>
      </w:pPr>
    </w:p>
    <w:p w14:paraId="427FB771" w14:textId="77777777" w:rsidR="004246DC" w:rsidRDefault="004246DC" w:rsidP="004246DC">
      <w:pPr>
        <w:pStyle w:val="1"/>
        <w:jc w:val="left"/>
        <w:rPr>
          <w:color w:val="000000" w:themeColor="text1"/>
          <w:lang w:eastAsia="zh-CN"/>
        </w:rPr>
      </w:pPr>
      <w:r w:rsidRPr="005B50B6">
        <w:rPr>
          <w:color w:val="000000" w:themeColor="text1"/>
          <w:lang w:eastAsia="zh-CN"/>
        </w:rPr>
        <w:t>Conclusions</w:t>
      </w:r>
    </w:p>
    <w:p w14:paraId="659CA335" w14:textId="063BB6C6" w:rsidR="00C3754F" w:rsidRDefault="004246DC" w:rsidP="00CF49C3">
      <w:pPr>
        <w:rPr>
          <w:rFonts w:eastAsia="宋体"/>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宋体"/>
          <w:lang w:eastAsia="zh-CN"/>
        </w:rPr>
        <w:t xml:space="preserve">ased on </w:t>
      </w:r>
      <w:r>
        <w:rPr>
          <w:rFonts w:eastAsia="宋体" w:hint="eastAsia"/>
          <w:lang w:eastAsia="zh-CN"/>
        </w:rPr>
        <w:t xml:space="preserve">the above </w:t>
      </w:r>
      <w:r w:rsidRPr="00F7452E">
        <w:rPr>
          <w:rFonts w:eastAsia="宋体"/>
          <w:lang w:eastAsia="zh-CN"/>
        </w:rPr>
        <w:t xml:space="preserve">discussion we </w:t>
      </w:r>
      <w:r>
        <w:rPr>
          <w:rFonts w:eastAsia="宋体"/>
          <w:lang w:eastAsia="zh-CN"/>
        </w:rPr>
        <w:t xml:space="preserve">have the following </w:t>
      </w:r>
      <w:r w:rsidR="00580BC2">
        <w:rPr>
          <w:rFonts w:eastAsia="宋体"/>
          <w:lang w:eastAsia="zh-CN"/>
        </w:rPr>
        <w:t xml:space="preserve">observations and </w:t>
      </w:r>
      <w:r w:rsidRPr="00F7452E">
        <w:rPr>
          <w:rFonts w:eastAsia="宋体"/>
          <w:lang w:eastAsia="zh-CN"/>
        </w:rPr>
        <w:t>pr</w:t>
      </w:r>
      <w:r>
        <w:rPr>
          <w:rFonts w:eastAsia="宋体"/>
          <w:lang w:eastAsia="zh-CN"/>
        </w:rPr>
        <w:t>oposals</w:t>
      </w:r>
      <w:r w:rsidRPr="00F7452E">
        <w:rPr>
          <w:rFonts w:eastAsia="宋体"/>
          <w:lang w:eastAsia="zh-CN"/>
        </w:rPr>
        <w:t>:</w:t>
      </w:r>
    </w:p>
    <w:p w14:paraId="47576FD4" w14:textId="77777777" w:rsidR="006418AE" w:rsidRDefault="00580BC2" w:rsidP="00580BC2">
      <w:pPr>
        <w:rPr>
          <w:i/>
          <w:color w:val="000000" w:themeColor="text1"/>
          <w:lang w:eastAsia="zh-CN"/>
        </w:rPr>
      </w:pPr>
      <w:r w:rsidRPr="003C75BC">
        <w:rPr>
          <w:b/>
          <w:i/>
          <w:color w:val="000000" w:themeColor="text1"/>
          <w:lang w:eastAsia="zh-CN"/>
        </w:rPr>
        <w:t>Observation 1</w:t>
      </w:r>
      <w:r w:rsidRPr="003C75BC">
        <w:rPr>
          <w:i/>
          <w:color w:val="000000" w:themeColor="text1"/>
          <w:lang w:eastAsia="zh-CN"/>
        </w:rPr>
        <w:t xml:space="preserve">: </w:t>
      </w:r>
      <w:r w:rsidR="006418AE" w:rsidRPr="000A5FD6">
        <w:rPr>
          <w:i/>
          <w:color w:val="000000" w:themeColor="text1"/>
          <w:lang w:eastAsia="zh-CN"/>
        </w:rPr>
        <w:t xml:space="preserve">UE could signal the transmission duration </w:t>
      </w:r>
      <w:r w:rsidR="006418AE">
        <w:rPr>
          <w:i/>
          <w:color w:val="000000" w:themeColor="text1"/>
          <w:lang w:eastAsia="zh-CN"/>
        </w:rPr>
        <w:t xml:space="preserve">which </w:t>
      </w:r>
      <w:proofErr w:type="gramStart"/>
      <w:r w:rsidR="006418AE">
        <w:rPr>
          <w:i/>
          <w:color w:val="000000" w:themeColor="text1"/>
          <w:lang w:eastAsia="zh-CN"/>
        </w:rPr>
        <w:t>is allowed to</w:t>
      </w:r>
      <w:proofErr w:type="gramEnd"/>
      <w:r w:rsidR="006418AE">
        <w:rPr>
          <w:i/>
          <w:color w:val="000000" w:themeColor="text1"/>
          <w:lang w:eastAsia="zh-CN"/>
        </w:rPr>
        <w:t xml:space="preserve"> be </w:t>
      </w:r>
      <w:r w:rsidR="006418AE" w:rsidRPr="000A5FD6">
        <w:rPr>
          <w:i/>
          <w:color w:val="000000" w:themeColor="text1"/>
          <w:lang w:eastAsia="zh-CN"/>
        </w:rPr>
        <w:t xml:space="preserve">used by </w:t>
      </w:r>
      <w:proofErr w:type="spellStart"/>
      <w:r w:rsidR="006418AE" w:rsidRPr="000A5FD6">
        <w:rPr>
          <w:i/>
          <w:color w:val="000000" w:themeColor="text1"/>
          <w:lang w:eastAsia="zh-CN"/>
        </w:rPr>
        <w:t>gNB</w:t>
      </w:r>
      <w:proofErr w:type="spellEnd"/>
      <w:r w:rsidR="006418AE" w:rsidRPr="000A5FD6">
        <w:rPr>
          <w:i/>
          <w:color w:val="000000" w:themeColor="text1"/>
          <w:lang w:eastAsia="zh-CN"/>
        </w:rPr>
        <w:t xml:space="preserve"> via CG-UCI. </w:t>
      </w:r>
    </w:p>
    <w:p w14:paraId="3EFDB439" w14:textId="2AFB903D" w:rsidR="00580BC2" w:rsidRPr="006C0E50" w:rsidRDefault="00580BC2" w:rsidP="00CF49C3">
      <w:pPr>
        <w:rPr>
          <w:rFonts w:eastAsia="宋体" w:hint="eastAsia"/>
          <w:i/>
          <w:color w:val="000000" w:themeColor="text1"/>
          <w:lang w:eastAsia="zh-CN"/>
        </w:rPr>
      </w:pPr>
      <w:r w:rsidRPr="003C75BC">
        <w:rPr>
          <w:rFonts w:hint="eastAsia"/>
          <w:b/>
          <w:i/>
          <w:color w:val="000000" w:themeColor="text1"/>
          <w:lang w:eastAsia="zh-CN"/>
        </w:rPr>
        <w:lastRenderedPageBreak/>
        <w:t>Observation</w:t>
      </w:r>
      <w:r w:rsidRPr="003C75BC">
        <w:rPr>
          <w:b/>
          <w:i/>
          <w:color w:val="000000" w:themeColor="text1"/>
          <w:lang w:eastAsia="zh-CN"/>
        </w:rPr>
        <w:t xml:space="preserve"> 2</w:t>
      </w:r>
      <w:r w:rsidRPr="003C75BC">
        <w:rPr>
          <w:rFonts w:hint="eastAsia"/>
          <w:i/>
          <w:color w:val="000000" w:themeColor="text1"/>
          <w:lang w:eastAsia="zh-CN"/>
        </w:rPr>
        <w:t>:</w:t>
      </w:r>
      <w:r w:rsidRPr="003C75BC">
        <w:rPr>
          <w:i/>
          <w:color w:val="000000" w:themeColor="text1"/>
          <w:lang w:eastAsia="zh-CN"/>
        </w:rPr>
        <w:t xml:space="preserve"> </w:t>
      </w:r>
      <w:r w:rsidR="006418AE" w:rsidRPr="000A5FD6">
        <w:rPr>
          <w:i/>
          <w:color w:val="000000" w:themeColor="text1"/>
          <w:lang w:eastAsia="zh-CN"/>
        </w:rPr>
        <w:t xml:space="preserve">It is beneficial for the UE to signal the continued use of the COT for its own transmission through the signaling of a switch point indication. </w:t>
      </w:r>
      <w:r w:rsidRPr="003C75BC">
        <w:rPr>
          <w:i/>
          <w:color w:val="000000" w:themeColor="text1"/>
          <w:lang w:eastAsia="zh-CN"/>
        </w:rPr>
        <w:t xml:space="preserve"> </w:t>
      </w:r>
      <w:bookmarkStart w:id="1" w:name="_GoBack"/>
      <w:bookmarkEnd w:id="1"/>
    </w:p>
    <w:p w14:paraId="6DC18246" w14:textId="4EB9073C" w:rsidR="00F80AF6" w:rsidRPr="006418AE" w:rsidRDefault="00F80AF6" w:rsidP="00F80AF6">
      <w:pPr>
        <w:pStyle w:val="a5"/>
        <w:spacing w:after="120"/>
        <w:ind w:left="0"/>
        <w:rPr>
          <w:rFonts w:ascii="Times New Roman" w:eastAsia="宋体" w:hAnsi="Times New Roman" w:cs="Times New Roman"/>
          <w:i/>
          <w:color w:val="000000" w:themeColor="text1"/>
          <w:sz w:val="22"/>
          <w:szCs w:val="22"/>
        </w:rPr>
      </w:pPr>
      <w:r w:rsidRPr="007239AE">
        <w:rPr>
          <w:rFonts w:ascii="Times New Roman" w:eastAsia="MS Mincho" w:hAnsi="Times New Roman" w:cs="Times New Roman"/>
          <w:b/>
          <w:color w:val="000000" w:themeColor="text1"/>
          <w:sz w:val="22"/>
          <w:szCs w:val="22"/>
          <w:lang w:eastAsia="ja-JP"/>
        </w:rPr>
        <w:t xml:space="preserve">Proposal </w:t>
      </w:r>
      <w:r w:rsidR="00C87538">
        <w:rPr>
          <w:rFonts w:ascii="Times New Roman" w:eastAsia="MS Mincho" w:hAnsi="Times New Roman" w:cs="Times New Roman"/>
          <w:b/>
          <w:color w:val="000000" w:themeColor="text1"/>
          <w:sz w:val="22"/>
          <w:szCs w:val="22"/>
          <w:lang w:eastAsia="ja-JP"/>
        </w:rPr>
        <w:t>1</w:t>
      </w:r>
      <w:r>
        <w:rPr>
          <w:rFonts w:ascii="Times New Roman" w:eastAsia="MS Mincho" w:hAnsi="Times New Roman" w:cs="Times New Roman" w:hint="eastAsia"/>
          <w:color w:val="000000" w:themeColor="text1"/>
          <w:sz w:val="22"/>
          <w:szCs w:val="22"/>
          <w:lang w:eastAsia="ja-JP"/>
        </w:rPr>
        <w:t xml:space="preserve">: </w:t>
      </w:r>
      <w:r w:rsidR="006418AE">
        <w:rPr>
          <w:rFonts w:ascii="Times New Roman" w:hAnsi="Times New Roman" w:cs="Times New Roman"/>
          <w:i/>
          <w:color w:val="000000" w:themeColor="text1"/>
          <w:sz w:val="22"/>
          <w:szCs w:val="22"/>
        </w:rPr>
        <w:t xml:space="preserve">UE to </w:t>
      </w:r>
      <w:proofErr w:type="spellStart"/>
      <w:r w:rsidR="006418AE">
        <w:rPr>
          <w:rFonts w:ascii="Times New Roman" w:hAnsi="Times New Roman" w:cs="Times New Roman"/>
          <w:i/>
          <w:color w:val="000000" w:themeColor="text1"/>
          <w:sz w:val="22"/>
          <w:szCs w:val="22"/>
        </w:rPr>
        <w:t>gNB</w:t>
      </w:r>
      <w:proofErr w:type="spellEnd"/>
      <w:r w:rsidR="006418AE">
        <w:rPr>
          <w:rFonts w:ascii="Times New Roman" w:hAnsi="Times New Roman" w:cs="Times New Roman"/>
          <w:i/>
          <w:color w:val="000000" w:themeColor="text1"/>
          <w:sz w:val="22"/>
          <w:szCs w:val="22"/>
        </w:rPr>
        <w:t xml:space="preserve"> COT sharing shall take </w:t>
      </w:r>
      <w:proofErr w:type="spellStart"/>
      <w:r w:rsidR="006418AE">
        <w:rPr>
          <w:rFonts w:ascii="Times New Roman" w:hAnsi="Times New Roman" w:cs="Times New Roman"/>
          <w:i/>
          <w:color w:val="000000" w:themeColor="text1"/>
          <w:sz w:val="22"/>
          <w:szCs w:val="22"/>
        </w:rPr>
        <w:t>FeLAA</w:t>
      </w:r>
      <w:proofErr w:type="spellEnd"/>
      <w:r w:rsidR="006418AE">
        <w:rPr>
          <w:rFonts w:ascii="Times New Roman" w:hAnsi="Times New Roman" w:cs="Times New Roman"/>
          <w:i/>
          <w:color w:val="000000" w:themeColor="text1"/>
          <w:sz w:val="22"/>
          <w:szCs w:val="22"/>
        </w:rPr>
        <w:t xml:space="preserve"> AUL COT sharing as a starting point.</w:t>
      </w:r>
    </w:p>
    <w:p w14:paraId="74E37775" w14:textId="662B2881" w:rsidR="00A24DC7" w:rsidRPr="00A74344" w:rsidRDefault="00A24DC7" w:rsidP="007C3653">
      <w:pPr>
        <w:pStyle w:val="a5"/>
        <w:spacing w:after="120"/>
        <w:ind w:left="0"/>
        <w:rPr>
          <w:rFonts w:ascii="Times New Roman" w:eastAsia="MS Mincho" w:hAnsi="Times New Roman" w:cs="Times New Roman"/>
          <w:i/>
          <w:color w:val="000000" w:themeColor="text1"/>
          <w:sz w:val="22"/>
          <w:szCs w:val="22"/>
          <w:lang w:eastAsia="ja-JP"/>
        </w:rPr>
      </w:pPr>
      <w:r w:rsidRPr="00A74344">
        <w:rPr>
          <w:rFonts w:ascii="Times New Roman" w:eastAsia="MS Mincho" w:hAnsi="Times New Roman" w:cs="Times New Roman"/>
          <w:b/>
          <w:color w:val="000000" w:themeColor="text1"/>
          <w:sz w:val="22"/>
          <w:szCs w:val="22"/>
          <w:lang w:eastAsia="ja-JP"/>
        </w:rPr>
        <w:t xml:space="preserve">Proposal </w:t>
      </w:r>
      <w:r w:rsidR="00C87538">
        <w:rPr>
          <w:rFonts w:ascii="Times New Roman" w:eastAsia="MS Mincho" w:hAnsi="Times New Roman" w:cs="Times New Roman"/>
          <w:b/>
          <w:color w:val="000000" w:themeColor="text1"/>
          <w:sz w:val="22"/>
          <w:szCs w:val="22"/>
          <w:lang w:eastAsia="ja-JP"/>
        </w:rPr>
        <w:t>2</w:t>
      </w:r>
      <w:r w:rsidRPr="00A74344">
        <w:rPr>
          <w:rFonts w:ascii="Times New Roman" w:eastAsia="MS Mincho" w:hAnsi="Times New Roman" w:cs="Times New Roman" w:hint="eastAsia"/>
          <w:color w:val="000000" w:themeColor="text1"/>
          <w:sz w:val="22"/>
          <w:szCs w:val="22"/>
          <w:lang w:eastAsia="ja-JP"/>
        </w:rPr>
        <w:t xml:space="preserve">: </w:t>
      </w:r>
      <w:r w:rsidR="006418AE">
        <w:rPr>
          <w:rFonts w:ascii="Times New Roman" w:hAnsi="Times New Roman"/>
          <w:i/>
          <w:color w:val="000000"/>
          <w:sz w:val="22"/>
          <w:szCs w:val="22"/>
          <w:lang w:eastAsia="x-none"/>
        </w:rPr>
        <w:t xml:space="preserve">Duration which </w:t>
      </w:r>
      <w:proofErr w:type="gramStart"/>
      <w:r w:rsidR="006418AE">
        <w:rPr>
          <w:rFonts w:ascii="Times New Roman" w:hAnsi="Times New Roman"/>
          <w:i/>
          <w:color w:val="000000"/>
          <w:sz w:val="22"/>
          <w:szCs w:val="22"/>
          <w:lang w:eastAsia="x-none"/>
        </w:rPr>
        <w:t>is allowed to</w:t>
      </w:r>
      <w:proofErr w:type="gramEnd"/>
      <w:r w:rsidR="006418AE">
        <w:rPr>
          <w:rFonts w:ascii="Times New Roman" w:hAnsi="Times New Roman"/>
          <w:i/>
          <w:color w:val="000000"/>
          <w:sz w:val="22"/>
          <w:szCs w:val="22"/>
          <w:lang w:eastAsia="x-none"/>
        </w:rPr>
        <w:t xml:space="preserve"> be used by </w:t>
      </w:r>
      <w:proofErr w:type="spellStart"/>
      <w:r w:rsidR="006418AE">
        <w:rPr>
          <w:rFonts w:ascii="Times New Roman" w:hAnsi="Times New Roman"/>
          <w:i/>
          <w:color w:val="000000"/>
          <w:sz w:val="22"/>
          <w:szCs w:val="22"/>
          <w:lang w:eastAsia="x-none"/>
        </w:rPr>
        <w:t>gNB</w:t>
      </w:r>
      <w:proofErr w:type="spellEnd"/>
      <w:r w:rsidR="006418AE">
        <w:rPr>
          <w:rFonts w:ascii="Times New Roman" w:hAnsi="Times New Roman"/>
          <w:i/>
          <w:color w:val="000000"/>
          <w:sz w:val="22"/>
          <w:szCs w:val="22"/>
          <w:lang w:eastAsia="x-none"/>
        </w:rPr>
        <w:t xml:space="preserve">, possible UL continued COT occupancy, and LBT priority class should be signaled to </w:t>
      </w:r>
      <w:proofErr w:type="spellStart"/>
      <w:r w:rsidR="006418AE">
        <w:rPr>
          <w:rFonts w:ascii="Times New Roman" w:hAnsi="Times New Roman"/>
          <w:i/>
          <w:color w:val="000000"/>
          <w:sz w:val="22"/>
          <w:szCs w:val="22"/>
          <w:lang w:eastAsia="x-none"/>
        </w:rPr>
        <w:t>gNB</w:t>
      </w:r>
      <w:proofErr w:type="spellEnd"/>
      <w:r w:rsidR="006418AE">
        <w:rPr>
          <w:rFonts w:ascii="Times New Roman" w:hAnsi="Times New Roman"/>
          <w:i/>
          <w:color w:val="000000"/>
          <w:sz w:val="22"/>
          <w:szCs w:val="22"/>
          <w:lang w:eastAsia="x-none"/>
        </w:rPr>
        <w:t xml:space="preserve"> via CG-UCI.</w:t>
      </w:r>
      <w:r w:rsidR="006418AE">
        <w:rPr>
          <w:rFonts w:ascii="Times New Roman" w:hAnsi="Times New Roman" w:cs="Times New Roman"/>
          <w:i/>
          <w:color w:val="000000" w:themeColor="text1"/>
          <w:sz w:val="22"/>
          <w:szCs w:val="22"/>
        </w:rPr>
        <w:t xml:space="preserve"> </w:t>
      </w:r>
      <w:r w:rsidR="006418AE" w:rsidRPr="00D937A2">
        <w:rPr>
          <w:rFonts w:ascii="Times New Roman" w:hAnsi="Times New Roman" w:cs="Times New Roman"/>
          <w:i/>
          <w:color w:val="000000" w:themeColor="text1"/>
          <w:sz w:val="22"/>
          <w:szCs w:val="22"/>
        </w:rPr>
        <w:t xml:space="preserve"> </w:t>
      </w:r>
    </w:p>
    <w:p w14:paraId="56077171" w14:textId="15595B49" w:rsidR="00963AF7" w:rsidRPr="006418AE" w:rsidRDefault="00963AF7" w:rsidP="00496FA8">
      <w:pPr>
        <w:pStyle w:val="a5"/>
        <w:spacing w:after="120"/>
        <w:ind w:left="0"/>
        <w:rPr>
          <w:rFonts w:ascii="Times New Roman" w:eastAsia="MS Mincho" w:hAnsi="Times New Roman" w:cs="Times New Roman"/>
          <w:color w:val="000000" w:themeColor="text1"/>
          <w:sz w:val="22"/>
          <w:szCs w:val="22"/>
          <w:lang w:eastAsia="ja-JP"/>
        </w:rPr>
      </w:pPr>
      <w:r w:rsidRPr="00DB3E5A">
        <w:rPr>
          <w:rFonts w:ascii="Times New Roman" w:eastAsia="MS Mincho" w:hAnsi="Times New Roman" w:cs="Times New Roman"/>
          <w:b/>
          <w:color w:val="000000" w:themeColor="text1"/>
          <w:sz w:val="22"/>
          <w:szCs w:val="22"/>
          <w:lang w:eastAsia="ja-JP"/>
        </w:rPr>
        <w:t xml:space="preserve">Proposal </w:t>
      </w:r>
      <w:r w:rsidR="00C87538" w:rsidRPr="00DB3E5A">
        <w:rPr>
          <w:rFonts w:ascii="Times New Roman" w:eastAsia="MS Mincho" w:hAnsi="Times New Roman" w:cs="Times New Roman"/>
          <w:b/>
          <w:color w:val="000000" w:themeColor="text1"/>
          <w:sz w:val="22"/>
          <w:szCs w:val="22"/>
          <w:lang w:eastAsia="ja-JP"/>
        </w:rPr>
        <w:t>3</w:t>
      </w:r>
      <w:r w:rsidRPr="00DB3E5A">
        <w:rPr>
          <w:rFonts w:ascii="Times New Roman" w:eastAsia="MS Mincho" w:hAnsi="Times New Roman" w:cs="Times New Roman" w:hint="eastAsia"/>
          <w:color w:val="000000" w:themeColor="text1"/>
          <w:sz w:val="22"/>
          <w:szCs w:val="22"/>
          <w:lang w:eastAsia="ja-JP"/>
        </w:rPr>
        <w:t xml:space="preserve">: </w:t>
      </w:r>
      <w:r w:rsidR="006418AE" w:rsidRPr="00074007">
        <w:rPr>
          <w:rFonts w:ascii="Times New Roman" w:hAnsi="Times New Roman" w:cs="Times New Roman"/>
          <w:i/>
          <w:color w:val="000000" w:themeColor="text1"/>
          <w:sz w:val="22"/>
          <w:szCs w:val="22"/>
        </w:rPr>
        <w:t xml:space="preserve">In order to improve channel access performance NR-U should support network-controlled prioritization of </w:t>
      </w:r>
      <w:r w:rsidR="006418AE" w:rsidRPr="00806A6F">
        <w:rPr>
          <w:rFonts w:ascii="Times New Roman" w:hAnsi="Times New Roman" w:cs="Times New Roman"/>
          <w:i/>
          <w:color w:val="000000" w:themeColor="text1"/>
          <w:sz w:val="22"/>
          <w:szCs w:val="22"/>
        </w:rPr>
        <w:t>the carrier and configured</w:t>
      </w:r>
      <w:r w:rsidR="006418AE" w:rsidRPr="00074007">
        <w:rPr>
          <w:rFonts w:ascii="Times New Roman" w:hAnsi="Times New Roman" w:cs="Times New Roman"/>
          <w:i/>
          <w:color w:val="000000" w:themeColor="text1"/>
          <w:sz w:val="22"/>
          <w:szCs w:val="22"/>
        </w:rPr>
        <w:t xml:space="preserve"> sub-bands </w:t>
      </w:r>
      <w:r w:rsidR="006418AE">
        <w:rPr>
          <w:rFonts w:ascii="Times New Roman" w:hAnsi="Times New Roman" w:cs="Times New Roman"/>
          <w:i/>
          <w:color w:val="000000" w:themeColor="text1"/>
          <w:sz w:val="22"/>
          <w:szCs w:val="22"/>
        </w:rPr>
        <w:t xml:space="preserve">for uplink transmissions </w:t>
      </w:r>
      <w:r w:rsidR="006418AE" w:rsidRPr="00074007">
        <w:rPr>
          <w:rFonts w:ascii="Times New Roman" w:hAnsi="Times New Roman" w:cs="Times New Roman"/>
          <w:i/>
          <w:color w:val="000000" w:themeColor="text1"/>
          <w:sz w:val="22"/>
          <w:szCs w:val="22"/>
        </w:rPr>
        <w:t>in a wideband carrier</w:t>
      </w:r>
      <w:r w:rsidR="006418AE" w:rsidRPr="007239AE">
        <w:rPr>
          <w:rFonts w:ascii="Times New Roman" w:hAnsi="Times New Roman" w:cs="Times New Roman"/>
          <w:i/>
          <w:color w:val="000000" w:themeColor="text1"/>
          <w:sz w:val="22"/>
          <w:szCs w:val="22"/>
        </w:rPr>
        <w:t>.</w:t>
      </w:r>
    </w:p>
    <w:p w14:paraId="0E5DDB1D" w14:textId="40F993C4" w:rsidR="00496FA8" w:rsidRDefault="00496FA8" w:rsidP="00496FA8">
      <w:pPr>
        <w:pStyle w:val="a5"/>
        <w:spacing w:after="120"/>
        <w:ind w:left="0"/>
        <w:rPr>
          <w:rFonts w:ascii="Times New Roman" w:hAnsi="Times New Roman" w:cs="Times New Roman"/>
          <w:i/>
          <w:color w:val="000000" w:themeColor="text1"/>
          <w:sz w:val="22"/>
          <w:szCs w:val="22"/>
        </w:rPr>
      </w:pPr>
      <w:r w:rsidRPr="004D7829">
        <w:rPr>
          <w:rFonts w:ascii="Times New Roman" w:hAnsi="Times New Roman" w:cs="Times New Roman"/>
          <w:b/>
          <w:color w:val="000000" w:themeColor="text1"/>
          <w:sz w:val="22"/>
          <w:szCs w:val="22"/>
        </w:rPr>
        <w:t xml:space="preserve">Proposal </w:t>
      </w:r>
      <w:r w:rsidR="00C87538">
        <w:rPr>
          <w:rFonts w:ascii="Times New Roman" w:hAnsi="Times New Roman" w:cs="Times New Roman"/>
          <w:b/>
          <w:color w:val="000000" w:themeColor="text1"/>
          <w:sz w:val="22"/>
          <w:szCs w:val="22"/>
        </w:rPr>
        <w:t>4</w:t>
      </w:r>
      <w:r w:rsidRPr="004D7829">
        <w:rPr>
          <w:rFonts w:ascii="Times New Roman" w:hAnsi="Times New Roman" w:cs="Times New Roman"/>
          <w:color w:val="000000" w:themeColor="text1"/>
          <w:sz w:val="22"/>
          <w:szCs w:val="22"/>
        </w:rPr>
        <w:t>:</w:t>
      </w:r>
      <w:r w:rsidRPr="00A74344">
        <w:rPr>
          <w:rFonts w:ascii="Times New Roman" w:hAnsi="Times New Roman" w:cs="Times New Roman"/>
          <w:i/>
          <w:color w:val="000000" w:themeColor="text1"/>
          <w:sz w:val="22"/>
          <w:szCs w:val="22"/>
          <w:lang w:eastAsia="ja-JP"/>
        </w:rPr>
        <w:t xml:space="preserve"> </w:t>
      </w:r>
      <w:r w:rsidR="007C3653" w:rsidRPr="00E51DBF">
        <w:rPr>
          <w:rFonts w:ascii="Times New Roman" w:eastAsia="MS Mincho" w:hAnsi="Times New Roman" w:cs="Times New Roman"/>
          <w:i/>
          <w:color w:val="000000" w:themeColor="text1"/>
          <w:sz w:val="22"/>
          <w:szCs w:val="22"/>
          <w:lang w:eastAsia="ja-JP"/>
        </w:rPr>
        <w:t xml:space="preserve">RAN1 should design </w:t>
      </w:r>
      <w:r w:rsidR="007C3653" w:rsidRPr="006C70EB">
        <w:rPr>
          <w:rFonts w:ascii="Times New Roman" w:eastAsia="MS Mincho" w:hAnsi="Times New Roman" w:cs="Times New Roman" w:hint="eastAsia"/>
          <w:i/>
          <w:color w:val="000000" w:themeColor="text1"/>
          <w:sz w:val="22"/>
          <w:szCs w:val="22"/>
          <w:lang w:eastAsia="ja-JP"/>
        </w:rPr>
        <w:t>c</w:t>
      </w:r>
      <w:r w:rsidR="007C3653" w:rsidRPr="00F80AF6">
        <w:rPr>
          <w:rFonts w:ascii="Times New Roman" w:eastAsia="MS Mincho" w:hAnsi="Times New Roman" w:cs="Times New Roman" w:hint="eastAsia"/>
          <w:i/>
          <w:color w:val="000000" w:themeColor="text1"/>
          <w:sz w:val="22"/>
          <w:szCs w:val="22"/>
          <w:lang w:eastAsia="ja-JP"/>
        </w:rPr>
        <w:t>hannel access</w:t>
      </w:r>
      <w:r w:rsidR="007C3653" w:rsidRPr="00F80AF6">
        <w:rPr>
          <w:rFonts w:ascii="Times New Roman" w:eastAsia="MS Mincho" w:hAnsi="Times New Roman" w:cs="Times New Roman"/>
          <w:i/>
          <w:color w:val="000000" w:themeColor="text1"/>
          <w:sz w:val="22"/>
          <w:szCs w:val="22"/>
          <w:lang w:eastAsia="ja-JP"/>
        </w:rPr>
        <w:t xml:space="preserve"> parameters </w:t>
      </w:r>
      <w:r w:rsidR="007C3653">
        <w:rPr>
          <w:rFonts w:ascii="Times New Roman" w:eastAsia="MS Mincho" w:hAnsi="Times New Roman" w:cs="Times New Roman"/>
          <w:i/>
          <w:color w:val="000000" w:themeColor="text1"/>
          <w:sz w:val="22"/>
          <w:szCs w:val="22"/>
          <w:lang w:eastAsia="ja-JP"/>
        </w:rPr>
        <w:t xml:space="preserve">used by an NR-U cell </w:t>
      </w:r>
      <w:r w:rsidR="007C3653">
        <w:rPr>
          <w:rFonts w:ascii="Times New Roman" w:eastAsia="MS Mincho" w:hAnsi="Times New Roman" w:cs="Times New Roman" w:hint="eastAsia"/>
          <w:i/>
          <w:color w:val="000000" w:themeColor="text1"/>
          <w:sz w:val="22"/>
          <w:szCs w:val="22"/>
          <w:lang w:eastAsia="ja-JP"/>
        </w:rPr>
        <w:t>to have flexibility and reconfigurability in order to be able to support any regulatory requirements</w:t>
      </w:r>
      <w:r w:rsidR="007C3653" w:rsidRPr="007239AE">
        <w:rPr>
          <w:rFonts w:ascii="Times New Roman" w:eastAsia="MS Mincho" w:hAnsi="Times New Roman" w:cs="Times New Roman"/>
          <w:i/>
          <w:color w:val="000000" w:themeColor="text1"/>
          <w:sz w:val="22"/>
          <w:szCs w:val="22"/>
          <w:lang w:eastAsia="ja-JP"/>
        </w:rPr>
        <w:t>.</w:t>
      </w:r>
    </w:p>
    <w:p w14:paraId="3BC088C9" w14:textId="77777777" w:rsidR="004246DC" w:rsidRPr="00F92CF5" w:rsidRDefault="004246DC" w:rsidP="004246DC">
      <w:pPr>
        <w:rPr>
          <w:rFonts w:eastAsia="MS Mincho"/>
          <w:color w:val="000000" w:themeColor="text1"/>
          <w:lang w:eastAsia="ja-JP"/>
        </w:rPr>
      </w:pPr>
    </w:p>
    <w:p w14:paraId="644C6D25" w14:textId="77777777" w:rsidR="004246DC" w:rsidRPr="005B50B6" w:rsidRDefault="004246DC" w:rsidP="004246DC">
      <w:pPr>
        <w:pStyle w:val="1"/>
        <w:jc w:val="left"/>
        <w:rPr>
          <w:color w:val="000000" w:themeColor="text1"/>
          <w:lang w:eastAsia="zh-CN"/>
        </w:rPr>
      </w:pPr>
      <w:r w:rsidRPr="005B50B6">
        <w:rPr>
          <w:color w:val="000000" w:themeColor="text1"/>
          <w:lang w:eastAsia="zh-CN"/>
        </w:rPr>
        <w:t>References</w:t>
      </w:r>
      <w:r w:rsidRPr="005B50B6">
        <w:rPr>
          <w:rFonts w:hint="eastAsia"/>
          <w:color w:val="000000" w:themeColor="text1"/>
          <w:lang w:eastAsia="zh-CN"/>
        </w:rPr>
        <w:t xml:space="preserve"> </w:t>
      </w:r>
    </w:p>
    <w:p w14:paraId="63041462" w14:textId="67966BA6" w:rsidR="004246DC" w:rsidRPr="005441C8" w:rsidRDefault="003E73DE" w:rsidP="00594F37">
      <w:pPr>
        <w:pStyle w:val="a7"/>
        <w:numPr>
          <w:ilvl w:val="0"/>
          <w:numId w:val="2"/>
        </w:numPr>
        <w:spacing w:before="0" w:beforeAutospacing="0" w:after="120" w:afterAutospacing="0"/>
        <w:ind w:left="397" w:hanging="397"/>
        <w:rPr>
          <w:rFonts w:ascii="Times New Roman" w:hAnsi="Times New Roman" w:cs="Times New Roman"/>
          <w:sz w:val="22"/>
          <w:szCs w:val="22"/>
        </w:rPr>
      </w:pPr>
      <w:r>
        <w:rPr>
          <w:rFonts w:ascii="Times New Roman" w:hAnsi="Times New Roman" w:cs="Times New Roman"/>
          <w:sz w:val="22"/>
          <w:szCs w:val="22"/>
        </w:rPr>
        <w:t>RAN1 Chairman notes, 3GPP TSG RAN WG1 Meeting #9</w:t>
      </w:r>
      <w:r w:rsidR="007010D9">
        <w:rPr>
          <w:rFonts w:ascii="Times New Roman" w:hAnsi="Times New Roman" w:cs="Times New Roman"/>
          <w:sz w:val="22"/>
          <w:szCs w:val="22"/>
        </w:rPr>
        <w:t>7</w:t>
      </w:r>
      <w:r>
        <w:rPr>
          <w:rFonts w:ascii="Times New Roman" w:hAnsi="Times New Roman" w:cs="Times New Roman"/>
          <w:sz w:val="22"/>
          <w:szCs w:val="22"/>
        </w:rPr>
        <w:t xml:space="preserve">, </w:t>
      </w:r>
      <w:r w:rsidR="007010D9">
        <w:rPr>
          <w:rFonts w:ascii="Times New Roman" w:hAnsi="Times New Roman" w:cs="Times New Roman"/>
          <w:sz w:val="22"/>
          <w:szCs w:val="22"/>
        </w:rPr>
        <w:t>May</w:t>
      </w:r>
      <w:r>
        <w:rPr>
          <w:rFonts w:ascii="Times New Roman" w:hAnsi="Times New Roman" w:cs="Times New Roman"/>
          <w:sz w:val="22"/>
          <w:szCs w:val="22"/>
        </w:rPr>
        <w:t xml:space="preserve"> 2019</w:t>
      </w:r>
      <w:r w:rsidR="00F765D7">
        <w:rPr>
          <w:rFonts w:ascii="Times New Roman" w:eastAsiaTheme="minorEastAsia" w:hAnsi="Times New Roman" w:cs="Times New Roman" w:hint="eastAsia"/>
          <w:sz w:val="22"/>
          <w:szCs w:val="22"/>
          <w:lang w:eastAsia="ja-JP"/>
        </w:rPr>
        <w:t>.</w:t>
      </w:r>
    </w:p>
    <w:p w14:paraId="02DB08F2" w14:textId="77777777" w:rsidR="001A6AC6" w:rsidRPr="00F6659C" w:rsidRDefault="001A6AC6" w:rsidP="001A6AC6">
      <w:pPr>
        <w:pStyle w:val="a7"/>
        <w:numPr>
          <w:ilvl w:val="0"/>
          <w:numId w:val="2"/>
        </w:numPr>
        <w:spacing w:before="0" w:beforeAutospacing="0" w:after="120" w:afterAutospacing="0"/>
        <w:rPr>
          <w:rFonts w:ascii="Times New Roman" w:hAnsi="Times New Roman" w:cs="Times New Roman"/>
          <w:sz w:val="22"/>
          <w:szCs w:val="22"/>
        </w:rPr>
      </w:pPr>
      <w:r>
        <w:rPr>
          <w:rFonts w:ascii="Times New Roman" w:eastAsiaTheme="minorEastAsia" w:hAnsi="Times New Roman" w:cs="Times New Roman" w:hint="eastAsia"/>
          <w:sz w:val="22"/>
          <w:szCs w:val="22"/>
          <w:lang w:eastAsia="ja-JP"/>
        </w:rPr>
        <w:t xml:space="preserve">ET Docket No. </w:t>
      </w:r>
      <w:r w:rsidRPr="00E842E1">
        <w:rPr>
          <w:rFonts w:ascii="Times New Roman" w:hAnsi="Times New Roman" w:cs="Times New Roman"/>
          <w:sz w:val="22"/>
          <w:szCs w:val="22"/>
        </w:rPr>
        <w:t>18-</w:t>
      </w:r>
      <w:r>
        <w:rPr>
          <w:rFonts w:ascii="Times New Roman" w:eastAsiaTheme="minorEastAsia" w:hAnsi="Times New Roman" w:cs="Times New Roman" w:hint="eastAsia"/>
          <w:sz w:val="22"/>
          <w:szCs w:val="22"/>
          <w:lang w:eastAsia="ja-JP"/>
        </w:rPr>
        <w:t xml:space="preserve">295: In the Matter of Unlicensed Use of the 6 GHz Band, </w:t>
      </w:r>
      <w:r>
        <w:rPr>
          <w:rFonts w:ascii="Times New Roman" w:eastAsiaTheme="minorEastAsia" w:hAnsi="Times New Roman" w:cs="Times New Roman"/>
          <w:sz w:val="22"/>
          <w:szCs w:val="22"/>
          <w:lang w:eastAsia="ja-JP"/>
        </w:rPr>
        <w:t>“</w:t>
      </w:r>
      <w:r w:rsidRPr="00E842E1">
        <w:rPr>
          <w:rFonts w:ascii="Times New Roman" w:hAnsi="Times New Roman" w:cs="Times New Roman"/>
          <w:sz w:val="22"/>
          <w:szCs w:val="22"/>
        </w:rPr>
        <w:t>Notice of Proposed Rulemaking</w:t>
      </w:r>
      <w:r>
        <w:rPr>
          <w:rFonts w:ascii="Times New Roman" w:eastAsiaTheme="minorEastAsia" w:hAnsi="Times New Roman" w:cs="Times New Roman"/>
          <w:sz w:val="22"/>
          <w:szCs w:val="22"/>
          <w:lang w:eastAsia="ja-JP"/>
        </w:rPr>
        <w:t>”</w:t>
      </w:r>
      <w:r>
        <w:rPr>
          <w:rFonts w:ascii="Times New Roman" w:eastAsiaTheme="minorEastAsia" w:hAnsi="Times New Roman" w:cs="Times New Roman" w:hint="eastAsia"/>
          <w:sz w:val="22"/>
          <w:szCs w:val="22"/>
          <w:lang w:eastAsia="ja-JP"/>
        </w:rPr>
        <w:t>,</w:t>
      </w:r>
      <w:r w:rsidRPr="00E842E1">
        <w:rPr>
          <w:rFonts w:ascii="Times New Roman" w:hAnsi="Times New Roman" w:cs="Times New Roman"/>
          <w:sz w:val="22"/>
          <w:szCs w:val="22"/>
        </w:rPr>
        <w:t xml:space="preserve"> October 2018</w:t>
      </w:r>
      <w:r>
        <w:rPr>
          <w:rFonts w:ascii="Times New Roman" w:eastAsiaTheme="minorEastAsia" w:hAnsi="Times New Roman" w:cs="Times New Roman" w:hint="eastAsia"/>
          <w:sz w:val="22"/>
          <w:szCs w:val="22"/>
          <w:lang w:eastAsia="ja-JP"/>
        </w:rPr>
        <w:t>.</w:t>
      </w:r>
    </w:p>
    <w:p w14:paraId="0B54663B" w14:textId="4597E6F0" w:rsidR="00342FB0" w:rsidRPr="00A64768" w:rsidRDefault="001A6AC6" w:rsidP="001A6AC6">
      <w:pPr>
        <w:pStyle w:val="a7"/>
        <w:numPr>
          <w:ilvl w:val="0"/>
          <w:numId w:val="2"/>
        </w:numPr>
        <w:spacing w:before="0" w:beforeAutospacing="0" w:after="120" w:afterAutospacing="0"/>
        <w:rPr>
          <w:rFonts w:ascii="Times New Roman" w:hAnsi="Times New Roman" w:cs="Times New Roman"/>
          <w:sz w:val="22"/>
          <w:szCs w:val="22"/>
        </w:rPr>
      </w:pPr>
      <w:r w:rsidRPr="00696312">
        <w:rPr>
          <w:rFonts w:ascii="Times New Roman" w:eastAsiaTheme="minorEastAsia" w:hAnsi="Times New Roman" w:cs="Times New Roman"/>
          <w:sz w:val="22"/>
          <w:szCs w:val="22"/>
          <w:lang w:eastAsia="ja-JP"/>
        </w:rPr>
        <w:t>TR 37.890</w:t>
      </w:r>
      <w:r>
        <w:rPr>
          <w:rFonts w:ascii="Times New Roman" w:eastAsiaTheme="minorEastAsia" w:hAnsi="Times New Roman" w:cs="Times New Roman" w:hint="eastAsia"/>
          <w:sz w:val="22"/>
          <w:szCs w:val="22"/>
          <w:lang w:eastAsia="ja-JP"/>
        </w:rPr>
        <w:t xml:space="preserve">, v0.4.0, </w:t>
      </w:r>
      <w:r>
        <w:rPr>
          <w:rFonts w:ascii="Times New Roman" w:eastAsiaTheme="minorEastAsia" w:hAnsi="Times New Roman" w:cs="Times New Roman"/>
          <w:sz w:val="22"/>
          <w:szCs w:val="22"/>
          <w:lang w:eastAsia="ja-JP"/>
        </w:rPr>
        <w:t>“</w:t>
      </w:r>
      <w:r w:rsidRPr="00696312">
        <w:rPr>
          <w:rFonts w:ascii="Times New Roman" w:eastAsiaTheme="minorEastAsia" w:hAnsi="Times New Roman" w:cs="Times New Roman"/>
          <w:sz w:val="22"/>
          <w:szCs w:val="22"/>
          <w:lang w:eastAsia="ja-JP"/>
        </w:rPr>
        <w:t>Feasibility Study on 6 GHz for LTE and NR in Licensed and Unlicensed Operations</w:t>
      </w:r>
      <w:r>
        <w:rPr>
          <w:rFonts w:ascii="Times New Roman" w:eastAsiaTheme="minorEastAsia" w:hAnsi="Times New Roman" w:cs="Times New Roman" w:hint="eastAsia"/>
          <w:sz w:val="22"/>
          <w:szCs w:val="22"/>
          <w:lang w:eastAsia="ja-JP"/>
        </w:rPr>
        <w:t>,</w:t>
      </w:r>
      <w:r>
        <w:rPr>
          <w:rFonts w:ascii="Times New Roman" w:eastAsiaTheme="minorEastAsia" w:hAnsi="Times New Roman" w:cs="Times New Roman"/>
          <w:sz w:val="22"/>
          <w:szCs w:val="22"/>
          <w:lang w:eastAsia="ja-JP"/>
        </w:rPr>
        <w:t>”</w:t>
      </w:r>
      <w:r>
        <w:rPr>
          <w:rFonts w:ascii="Times New Roman" w:eastAsiaTheme="minorEastAsia" w:hAnsi="Times New Roman" w:cs="Times New Roman" w:hint="eastAsia"/>
          <w:sz w:val="22"/>
          <w:szCs w:val="22"/>
          <w:lang w:eastAsia="ja-JP"/>
        </w:rPr>
        <w:t xml:space="preserve"> December 2018.</w:t>
      </w:r>
    </w:p>
    <w:p w14:paraId="6A12D530" w14:textId="77777777" w:rsidR="00A64768" w:rsidRDefault="00A64768" w:rsidP="00A64768">
      <w:pPr>
        <w:pStyle w:val="a7"/>
        <w:numPr>
          <w:ilvl w:val="0"/>
          <w:numId w:val="2"/>
        </w:numPr>
        <w:spacing w:before="0" w:beforeAutospacing="0" w:after="120" w:afterAutospacing="0"/>
        <w:rPr>
          <w:rFonts w:ascii="Times New Roman" w:hAnsi="Times New Roman" w:cs="Times New Roman"/>
          <w:sz w:val="21"/>
          <w:szCs w:val="22"/>
        </w:rPr>
      </w:pPr>
      <w:r w:rsidRPr="00B7376C">
        <w:rPr>
          <w:rFonts w:ascii="Times New Roman" w:hAnsi="Times New Roman" w:cs="Times New Roman"/>
          <w:sz w:val="22"/>
        </w:rPr>
        <w:t xml:space="preserve">ETSI EN 301 893 V2.1.0, </w:t>
      </w:r>
      <w:proofErr w:type="gramStart"/>
      <w:r w:rsidRPr="00B7376C">
        <w:rPr>
          <w:rFonts w:ascii="Times New Roman" w:hAnsi="Times New Roman" w:cs="Times New Roman"/>
          <w:sz w:val="22"/>
        </w:rPr>
        <w:t>Mar</w:t>
      </w:r>
      <w:r>
        <w:rPr>
          <w:rFonts w:ascii="Times New Roman" w:hAnsi="Times New Roman" w:cs="Times New Roman" w:hint="eastAsia"/>
          <w:sz w:val="22"/>
        </w:rPr>
        <w:t>ch</w:t>
      </w:r>
      <w:r w:rsidRPr="00B7376C">
        <w:rPr>
          <w:rFonts w:ascii="Times New Roman" w:hAnsi="Times New Roman" w:cs="Times New Roman"/>
          <w:sz w:val="22"/>
        </w:rPr>
        <w:t>,</w:t>
      </w:r>
      <w:proofErr w:type="gramEnd"/>
      <w:r w:rsidRPr="00B7376C">
        <w:rPr>
          <w:rFonts w:ascii="Times New Roman" w:hAnsi="Times New Roman" w:cs="Times New Roman"/>
          <w:sz w:val="22"/>
        </w:rPr>
        <w:t xml:space="preserve"> 2017</w:t>
      </w:r>
      <w:r>
        <w:rPr>
          <w:rFonts w:ascii="Times New Roman" w:hAnsi="Times New Roman" w:cs="Times New Roman" w:hint="eastAsia"/>
          <w:sz w:val="22"/>
        </w:rPr>
        <w:t xml:space="preserve">. </w:t>
      </w:r>
    </w:p>
    <w:p w14:paraId="3694C3F8" w14:textId="350F772D" w:rsidR="00A64768" w:rsidRDefault="00BE576A" w:rsidP="00A64768">
      <w:pPr>
        <w:pStyle w:val="a7"/>
        <w:numPr>
          <w:ilvl w:val="0"/>
          <w:numId w:val="2"/>
        </w:numPr>
        <w:spacing w:before="0" w:beforeAutospacing="0" w:after="120" w:afterAutospacing="0"/>
        <w:rPr>
          <w:rFonts w:ascii="Times New Roman" w:hAnsi="Times New Roman" w:cs="Times New Roman"/>
          <w:sz w:val="21"/>
          <w:szCs w:val="22"/>
        </w:rPr>
      </w:pPr>
      <w:r>
        <w:rPr>
          <w:rFonts w:ascii="Times New Roman" w:hAnsi="Times New Roman" w:cs="Times New Roman"/>
          <w:sz w:val="22"/>
          <w:szCs w:val="22"/>
        </w:rPr>
        <w:t xml:space="preserve"> </w:t>
      </w:r>
      <w:proofErr w:type="gramStart"/>
      <w:r w:rsidR="00A64768" w:rsidRPr="00A64768">
        <w:rPr>
          <w:rFonts w:ascii="Times New Roman" w:hAnsi="Times New Roman" w:cs="Times New Roman"/>
          <w:sz w:val="22"/>
          <w:szCs w:val="22"/>
        </w:rPr>
        <w:t>Chairman’s Notes,</w:t>
      </w:r>
      <w:proofErr w:type="gramEnd"/>
      <w:r w:rsidR="00A64768" w:rsidRPr="00A64768">
        <w:rPr>
          <w:rFonts w:ascii="Times New Roman" w:hAnsi="Times New Roman" w:cs="Times New Roman"/>
          <w:sz w:val="22"/>
          <w:szCs w:val="22"/>
        </w:rPr>
        <w:t xml:space="preserve"> RAN WG1 #9</w:t>
      </w:r>
      <w:r w:rsidR="0045094D">
        <w:rPr>
          <w:rFonts w:ascii="Times New Roman" w:eastAsia="MS Mincho" w:hAnsi="Times New Roman" w:cs="Times New Roman"/>
          <w:sz w:val="22"/>
          <w:szCs w:val="22"/>
          <w:lang w:eastAsia="ja-JP"/>
        </w:rPr>
        <w:t>6</w:t>
      </w:r>
      <w:r w:rsidR="00A64768" w:rsidRPr="00A64768">
        <w:rPr>
          <w:rFonts w:ascii="Times New Roman" w:hAnsi="Times New Roman" w:cs="Times New Roman"/>
          <w:sz w:val="22"/>
          <w:szCs w:val="22"/>
        </w:rPr>
        <w:t xml:space="preserve"> meeting, </w:t>
      </w:r>
      <w:r w:rsidR="0045094D">
        <w:rPr>
          <w:rFonts w:ascii="Times New Roman" w:eastAsia="MS Mincho" w:hAnsi="Times New Roman" w:cs="Times New Roman"/>
          <w:sz w:val="22"/>
          <w:szCs w:val="22"/>
          <w:lang w:eastAsia="ja-JP"/>
        </w:rPr>
        <w:t xml:space="preserve">March </w:t>
      </w:r>
      <w:r w:rsidR="00A64768" w:rsidRPr="00A64768">
        <w:rPr>
          <w:rFonts w:ascii="Times New Roman" w:hAnsi="Times New Roman" w:cs="Times New Roman"/>
          <w:sz w:val="22"/>
          <w:szCs w:val="22"/>
        </w:rPr>
        <w:t>201</w:t>
      </w:r>
      <w:r w:rsidR="0045094D">
        <w:rPr>
          <w:rFonts w:ascii="Times New Roman" w:eastAsia="MS Mincho" w:hAnsi="Times New Roman" w:cs="Times New Roman"/>
          <w:sz w:val="22"/>
          <w:szCs w:val="22"/>
          <w:lang w:eastAsia="ja-JP"/>
        </w:rPr>
        <w:t>9</w:t>
      </w:r>
      <w:r w:rsidR="00A64768" w:rsidRPr="00A64768">
        <w:rPr>
          <w:rFonts w:ascii="Times New Roman" w:eastAsiaTheme="minorEastAsia" w:hAnsi="Times New Roman" w:cs="Times New Roman" w:hint="eastAsia"/>
          <w:sz w:val="22"/>
          <w:szCs w:val="22"/>
        </w:rPr>
        <w:t>.</w:t>
      </w:r>
    </w:p>
    <w:sectPr w:rsidR="00A64768" w:rsidSect="0009067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AE64AB" w14:textId="77777777" w:rsidR="0099789F" w:rsidRDefault="0099789F" w:rsidP="00530B04">
      <w:pPr>
        <w:spacing w:after="0"/>
      </w:pPr>
      <w:r>
        <w:separator/>
      </w:r>
    </w:p>
  </w:endnote>
  <w:endnote w:type="continuationSeparator" w:id="0">
    <w:p w14:paraId="74D39D2C" w14:textId="77777777" w:rsidR="0099789F" w:rsidRDefault="0099789F" w:rsidP="00530B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1EAA0" w14:textId="77777777" w:rsidR="0099789F" w:rsidRDefault="0099789F" w:rsidP="00530B04">
      <w:pPr>
        <w:spacing w:after="0"/>
      </w:pPr>
      <w:r>
        <w:separator/>
      </w:r>
    </w:p>
  </w:footnote>
  <w:footnote w:type="continuationSeparator" w:id="0">
    <w:p w14:paraId="21753456" w14:textId="77777777" w:rsidR="0099789F" w:rsidRDefault="0099789F" w:rsidP="00530B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7253EB"/>
    <w:multiLevelType w:val="hybridMultilevel"/>
    <w:tmpl w:val="FAFE8668"/>
    <w:lvl w:ilvl="0" w:tplc="FB12A44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AC68E4"/>
    <w:multiLevelType w:val="hybridMultilevel"/>
    <w:tmpl w:val="928C6C4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32353E2"/>
    <w:multiLevelType w:val="hybridMultilevel"/>
    <w:tmpl w:val="80B87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736275"/>
    <w:multiLevelType w:val="hybridMultilevel"/>
    <w:tmpl w:val="BFDAA05E"/>
    <w:lvl w:ilvl="0" w:tplc="70BEAD2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11"/>
  </w:num>
  <w:num w:numId="6">
    <w:abstractNumId w:val="0"/>
  </w:num>
  <w:num w:numId="7">
    <w:abstractNumId w:val="6"/>
  </w:num>
  <w:num w:numId="8">
    <w:abstractNumId w:val="12"/>
  </w:num>
  <w:num w:numId="9">
    <w:abstractNumId w:val="7"/>
  </w:num>
  <w:num w:numId="10">
    <w:abstractNumId w:val="3"/>
  </w:num>
  <w:num w:numId="11">
    <w:abstractNumId w:val="5"/>
  </w:num>
  <w:num w:numId="12">
    <w:abstractNumId w:val="13"/>
  </w:num>
  <w:num w:numId="13">
    <w:abstractNumId w:val="9"/>
  </w:num>
  <w:num w:numId="14">
    <w:abstractNumId w:val="15"/>
  </w:num>
  <w:num w:numId="15">
    <w:abstractNumId w:val="10"/>
  </w:num>
  <w:num w:numId="16">
    <w:abstractNumId w:val="2"/>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6DC"/>
    <w:rsid w:val="00034ED6"/>
    <w:rsid w:val="00035863"/>
    <w:rsid w:val="000403E2"/>
    <w:rsid w:val="00051643"/>
    <w:rsid w:val="0005228D"/>
    <w:rsid w:val="000546AA"/>
    <w:rsid w:val="00065397"/>
    <w:rsid w:val="00074007"/>
    <w:rsid w:val="000760F3"/>
    <w:rsid w:val="0009067B"/>
    <w:rsid w:val="00094ABA"/>
    <w:rsid w:val="000A4B68"/>
    <w:rsid w:val="000A69FB"/>
    <w:rsid w:val="000C0AAD"/>
    <w:rsid w:val="000C100E"/>
    <w:rsid w:val="000C226E"/>
    <w:rsid w:val="000C380B"/>
    <w:rsid w:val="000C68DA"/>
    <w:rsid w:val="000E1E6D"/>
    <w:rsid w:val="00100000"/>
    <w:rsid w:val="00104830"/>
    <w:rsid w:val="00131FBE"/>
    <w:rsid w:val="001325C9"/>
    <w:rsid w:val="00134CA4"/>
    <w:rsid w:val="001354AF"/>
    <w:rsid w:val="00141E1E"/>
    <w:rsid w:val="001461C7"/>
    <w:rsid w:val="0015155E"/>
    <w:rsid w:val="001531E7"/>
    <w:rsid w:val="00167BA9"/>
    <w:rsid w:val="001702D8"/>
    <w:rsid w:val="001A0B47"/>
    <w:rsid w:val="001A2CBC"/>
    <w:rsid w:val="001A6AC6"/>
    <w:rsid w:val="001B5E66"/>
    <w:rsid w:val="001B7FDA"/>
    <w:rsid w:val="001D4785"/>
    <w:rsid w:val="001E2E0B"/>
    <w:rsid w:val="001E6B6C"/>
    <w:rsid w:val="001F5DA6"/>
    <w:rsid w:val="002016B0"/>
    <w:rsid w:val="0020493E"/>
    <w:rsid w:val="00225077"/>
    <w:rsid w:val="00242F08"/>
    <w:rsid w:val="00255D7E"/>
    <w:rsid w:val="00265C71"/>
    <w:rsid w:val="0027504A"/>
    <w:rsid w:val="00276E34"/>
    <w:rsid w:val="002834D2"/>
    <w:rsid w:val="00286E12"/>
    <w:rsid w:val="00287FC2"/>
    <w:rsid w:val="00292726"/>
    <w:rsid w:val="002B4CC2"/>
    <w:rsid w:val="002C654F"/>
    <w:rsid w:val="002D2F34"/>
    <w:rsid w:val="002D71B7"/>
    <w:rsid w:val="00302EB0"/>
    <w:rsid w:val="003040E4"/>
    <w:rsid w:val="003173CA"/>
    <w:rsid w:val="00342FB0"/>
    <w:rsid w:val="00350FC8"/>
    <w:rsid w:val="003759B8"/>
    <w:rsid w:val="003766A2"/>
    <w:rsid w:val="003837FD"/>
    <w:rsid w:val="003850FC"/>
    <w:rsid w:val="003873D5"/>
    <w:rsid w:val="00390498"/>
    <w:rsid w:val="00396B27"/>
    <w:rsid w:val="003A7597"/>
    <w:rsid w:val="003B373D"/>
    <w:rsid w:val="003B490F"/>
    <w:rsid w:val="003B7FD7"/>
    <w:rsid w:val="003C1B32"/>
    <w:rsid w:val="003C626D"/>
    <w:rsid w:val="003E73DE"/>
    <w:rsid w:val="003E7AD5"/>
    <w:rsid w:val="003F00AD"/>
    <w:rsid w:val="0040012C"/>
    <w:rsid w:val="0040242B"/>
    <w:rsid w:val="004024A6"/>
    <w:rsid w:val="004048CB"/>
    <w:rsid w:val="00411DA3"/>
    <w:rsid w:val="004146CC"/>
    <w:rsid w:val="004152BC"/>
    <w:rsid w:val="00423C9B"/>
    <w:rsid w:val="004246DC"/>
    <w:rsid w:val="0043142C"/>
    <w:rsid w:val="004435D3"/>
    <w:rsid w:val="0045094D"/>
    <w:rsid w:val="00460371"/>
    <w:rsid w:val="00464A4F"/>
    <w:rsid w:val="00465669"/>
    <w:rsid w:val="00471BE6"/>
    <w:rsid w:val="00496FA8"/>
    <w:rsid w:val="004B172C"/>
    <w:rsid w:val="004B2E3C"/>
    <w:rsid w:val="004B31E1"/>
    <w:rsid w:val="004C4068"/>
    <w:rsid w:val="004D0C5E"/>
    <w:rsid w:val="004D46BE"/>
    <w:rsid w:val="004D7829"/>
    <w:rsid w:val="004E254D"/>
    <w:rsid w:val="004E3171"/>
    <w:rsid w:val="004E5969"/>
    <w:rsid w:val="004E6843"/>
    <w:rsid w:val="004E7E02"/>
    <w:rsid w:val="00530B04"/>
    <w:rsid w:val="00530D16"/>
    <w:rsid w:val="005369B8"/>
    <w:rsid w:val="005405C5"/>
    <w:rsid w:val="005440C1"/>
    <w:rsid w:val="005441C8"/>
    <w:rsid w:val="0055721F"/>
    <w:rsid w:val="005603EF"/>
    <w:rsid w:val="00580BC2"/>
    <w:rsid w:val="00586D7A"/>
    <w:rsid w:val="00587F9B"/>
    <w:rsid w:val="00592986"/>
    <w:rsid w:val="00594F37"/>
    <w:rsid w:val="005B7ECD"/>
    <w:rsid w:val="005C09FE"/>
    <w:rsid w:val="005C0E12"/>
    <w:rsid w:val="005D1FAA"/>
    <w:rsid w:val="005D309E"/>
    <w:rsid w:val="005E70AF"/>
    <w:rsid w:val="005F0908"/>
    <w:rsid w:val="005F1734"/>
    <w:rsid w:val="005F63D2"/>
    <w:rsid w:val="0061626A"/>
    <w:rsid w:val="0064152A"/>
    <w:rsid w:val="006418AE"/>
    <w:rsid w:val="00646AEF"/>
    <w:rsid w:val="00646B7C"/>
    <w:rsid w:val="006474CC"/>
    <w:rsid w:val="00657190"/>
    <w:rsid w:val="00670B27"/>
    <w:rsid w:val="006740B4"/>
    <w:rsid w:val="00681739"/>
    <w:rsid w:val="00696312"/>
    <w:rsid w:val="006C0E50"/>
    <w:rsid w:val="006C5075"/>
    <w:rsid w:val="006C6263"/>
    <w:rsid w:val="006C70EB"/>
    <w:rsid w:val="006D5E2A"/>
    <w:rsid w:val="006E2C76"/>
    <w:rsid w:val="006F5283"/>
    <w:rsid w:val="007010D9"/>
    <w:rsid w:val="00707CEB"/>
    <w:rsid w:val="0071385C"/>
    <w:rsid w:val="007239AE"/>
    <w:rsid w:val="0073591B"/>
    <w:rsid w:val="00760AAA"/>
    <w:rsid w:val="007A3C3B"/>
    <w:rsid w:val="007A4791"/>
    <w:rsid w:val="007A5C57"/>
    <w:rsid w:val="007B3846"/>
    <w:rsid w:val="007C3653"/>
    <w:rsid w:val="007D455E"/>
    <w:rsid w:val="007D4DFA"/>
    <w:rsid w:val="007E067C"/>
    <w:rsid w:val="007E4BD0"/>
    <w:rsid w:val="00803B1B"/>
    <w:rsid w:val="00806A6F"/>
    <w:rsid w:val="00806DDD"/>
    <w:rsid w:val="00826F3F"/>
    <w:rsid w:val="008369B8"/>
    <w:rsid w:val="0085208F"/>
    <w:rsid w:val="0085472E"/>
    <w:rsid w:val="0085768E"/>
    <w:rsid w:val="00865697"/>
    <w:rsid w:val="00881175"/>
    <w:rsid w:val="00896B0A"/>
    <w:rsid w:val="008A2C42"/>
    <w:rsid w:val="008A6637"/>
    <w:rsid w:val="008A73F3"/>
    <w:rsid w:val="008B0295"/>
    <w:rsid w:val="008B6D60"/>
    <w:rsid w:val="008C6975"/>
    <w:rsid w:val="008D59A1"/>
    <w:rsid w:val="008E25FE"/>
    <w:rsid w:val="008E2BD5"/>
    <w:rsid w:val="008E715F"/>
    <w:rsid w:val="009126CB"/>
    <w:rsid w:val="00913C8B"/>
    <w:rsid w:val="009142A6"/>
    <w:rsid w:val="009150D5"/>
    <w:rsid w:val="0095231A"/>
    <w:rsid w:val="00963AF7"/>
    <w:rsid w:val="00964812"/>
    <w:rsid w:val="00964E43"/>
    <w:rsid w:val="00977ECE"/>
    <w:rsid w:val="00981616"/>
    <w:rsid w:val="00981D2C"/>
    <w:rsid w:val="009966AF"/>
    <w:rsid w:val="0099789F"/>
    <w:rsid w:val="009A08B4"/>
    <w:rsid w:val="009B0EED"/>
    <w:rsid w:val="009C08E4"/>
    <w:rsid w:val="009C2B05"/>
    <w:rsid w:val="009F3650"/>
    <w:rsid w:val="009F7C27"/>
    <w:rsid w:val="00A0336C"/>
    <w:rsid w:val="00A12697"/>
    <w:rsid w:val="00A159AA"/>
    <w:rsid w:val="00A22768"/>
    <w:rsid w:val="00A24886"/>
    <w:rsid w:val="00A24DC7"/>
    <w:rsid w:val="00A25CE6"/>
    <w:rsid w:val="00A503FC"/>
    <w:rsid w:val="00A53B1C"/>
    <w:rsid w:val="00A57D0E"/>
    <w:rsid w:val="00A64768"/>
    <w:rsid w:val="00A6477E"/>
    <w:rsid w:val="00A65AFB"/>
    <w:rsid w:val="00A74344"/>
    <w:rsid w:val="00A85482"/>
    <w:rsid w:val="00A864FC"/>
    <w:rsid w:val="00A917C1"/>
    <w:rsid w:val="00A936F7"/>
    <w:rsid w:val="00A93ADC"/>
    <w:rsid w:val="00A93CF8"/>
    <w:rsid w:val="00AA03CF"/>
    <w:rsid w:val="00AA4E0B"/>
    <w:rsid w:val="00AA77CA"/>
    <w:rsid w:val="00AC2C24"/>
    <w:rsid w:val="00AC415D"/>
    <w:rsid w:val="00AD6A52"/>
    <w:rsid w:val="00B25D18"/>
    <w:rsid w:val="00B412F4"/>
    <w:rsid w:val="00B70303"/>
    <w:rsid w:val="00B707EF"/>
    <w:rsid w:val="00B758BF"/>
    <w:rsid w:val="00B83E67"/>
    <w:rsid w:val="00B865D9"/>
    <w:rsid w:val="00B95BEA"/>
    <w:rsid w:val="00BA6E30"/>
    <w:rsid w:val="00BB4F18"/>
    <w:rsid w:val="00BC2173"/>
    <w:rsid w:val="00BC5972"/>
    <w:rsid w:val="00BC5A24"/>
    <w:rsid w:val="00BE0768"/>
    <w:rsid w:val="00BE576A"/>
    <w:rsid w:val="00BF4C36"/>
    <w:rsid w:val="00C0027D"/>
    <w:rsid w:val="00C076BF"/>
    <w:rsid w:val="00C272A1"/>
    <w:rsid w:val="00C320B3"/>
    <w:rsid w:val="00C3754F"/>
    <w:rsid w:val="00C81E5B"/>
    <w:rsid w:val="00C8500D"/>
    <w:rsid w:val="00C87538"/>
    <w:rsid w:val="00C92114"/>
    <w:rsid w:val="00C928D3"/>
    <w:rsid w:val="00C92A04"/>
    <w:rsid w:val="00CB6BE5"/>
    <w:rsid w:val="00CD3764"/>
    <w:rsid w:val="00CD6847"/>
    <w:rsid w:val="00CF04F9"/>
    <w:rsid w:val="00CF49C3"/>
    <w:rsid w:val="00D01DBE"/>
    <w:rsid w:val="00D110CC"/>
    <w:rsid w:val="00D15763"/>
    <w:rsid w:val="00D2036F"/>
    <w:rsid w:val="00D23FFF"/>
    <w:rsid w:val="00D3542C"/>
    <w:rsid w:val="00D42C7A"/>
    <w:rsid w:val="00D56CBA"/>
    <w:rsid w:val="00D66F44"/>
    <w:rsid w:val="00D71331"/>
    <w:rsid w:val="00D7604F"/>
    <w:rsid w:val="00D85324"/>
    <w:rsid w:val="00DA3435"/>
    <w:rsid w:val="00DA67BA"/>
    <w:rsid w:val="00DB003E"/>
    <w:rsid w:val="00DB3E5A"/>
    <w:rsid w:val="00DB7782"/>
    <w:rsid w:val="00DC67D8"/>
    <w:rsid w:val="00E04D79"/>
    <w:rsid w:val="00E07936"/>
    <w:rsid w:val="00E21DB6"/>
    <w:rsid w:val="00E21F1F"/>
    <w:rsid w:val="00E25566"/>
    <w:rsid w:val="00E349DE"/>
    <w:rsid w:val="00E36734"/>
    <w:rsid w:val="00E4107C"/>
    <w:rsid w:val="00E4142B"/>
    <w:rsid w:val="00E430EA"/>
    <w:rsid w:val="00E462A7"/>
    <w:rsid w:val="00E46B31"/>
    <w:rsid w:val="00E51DBF"/>
    <w:rsid w:val="00E56BFB"/>
    <w:rsid w:val="00E56F8A"/>
    <w:rsid w:val="00E642A4"/>
    <w:rsid w:val="00E67452"/>
    <w:rsid w:val="00E842E1"/>
    <w:rsid w:val="00E85293"/>
    <w:rsid w:val="00EA14B9"/>
    <w:rsid w:val="00EB61DE"/>
    <w:rsid w:val="00EB628D"/>
    <w:rsid w:val="00EC6D7E"/>
    <w:rsid w:val="00EF113E"/>
    <w:rsid w:val="00EF6C5E"/>
    <w:rsid w:val="00F11ACB"/>
    <w:rsid w:val="00F1468D"/>
    <w:rsid w:val="00F17E21"/>
    <w:rsid w:val="00F21693"/>
    <w:rsid w:val="00F23574"/>
    <w:rsid w:val="00F277BD"/>
    <w:rsid w:val="00F30F37"/>
    <w:rsid w:val="00F37121"/>
    <w:rsid w:val="00F516C7"/>
    <w:rsid w:val="00F56661"/>
    <w:rsid w:val="00F6659C"/>
    <w:rsid w:val="00F765D7"/>
    <w:rsid w:val="00F76DB2"/>
    <w:rsid w:val="00F80356"/>
    <w:rsid w:val="00F80AF6"/>
    <w:rsid w:val="00F861AF"/>
    <w:rsid w:val="00F95181"/>
    <w:rsid w:val="00FA7E31"/>
    <w:rsid w:val="00FC0A56"/>
    <w:rsid w:val="00FD1B1F"/>
    <w:rsid w:val="00FD4FA8"/>
    <w:rsid w:val="00FE131E"/>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75FB42F"/>
  <w15:docId w15:val="{072265DC-A875-461C-B7C4-DEF889E24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46DC"/>
    <w:pPr>
      <w:autoSpaceDE w:val="0"/>
      <w:autoSpaceDN w:val="0"/>
      <w:adjustRightInd w:val="0"/>
      <w:snapToGrid w:val="0"/>
      <w:spacing w:after="120" w:line="240" w:lineRule="auto"/>
      <w:jc w:val="both"/>
    </w:pPr>
    <w:rPr>
      <w:rFonts w:ascii="Times New Roman" w:hAnsi="Times New Roman" w:cs="Times New Roman"/>
      <w:lang w:val="en-US"/>
    </w:rPr>
  </w:style>
  <w:style w:type="paragraph" w:styleId="1">
    <w:name w:val="heading 1"/>
    <w:basedOn w:val="a"/>
    <w:next w:val="a"/>
    <w:link w:val="10"/>
    <w:qFormat/>
    <w:rsid w:val="004246DC"/>
    <w:pPr>
      <w:keepNext/>
      <w:numPr>
        <w:numId w:val="1"/>
      </w:numPr>
      <w:spacing w:before="120"/>
      <w:outlineLvl w:val="0"/>
    </w:pPr>
    <w:rPr>
      <w:b/>
      <w:bCs/>
      <w:sz w:val="28"/>
      <w:szCs w:val="28"/>
    </w:rPr>
  </w:style>
  <w:style w:type="paragraph" w:styleId="2">
    <w:name w:val="heading 2"/>
    <w:basedOn w:val="a"/>
    <w:next w:val="a"/>
    <w:link w:val="20"/>
    <w:qFormat/>
    <w:rsid w:val="004246DC"/>
    <w:pPr>
      <w:keepNext/>
      <w:numPr>
        <w:ilvl w:val="1"/>
        <w:numId w:val="1"/>
      </w:numPr>
      <w:spacing w:before="120"/>
      <w:outlineLvl w:val="1"/>
    </w:pPr>
    <w:rPr>
      <w:b/>
      <w:bCs/>
      <w:sz w:val="24"/>
    </w:rPr>
  </w:style>
  <w:style w:type="paragraph" w:styleId="3">
    <w:name w:val="heading 3"/>
    <w:basedOn w:val="a"/>
    <w:next w:val="a"/>
    <w:link w:val="30"/>
    <w:qFormat/>
    <w:rsid w:val="004246DC"/>
    <w:pPr>
      <w:keepNext/>
      <w:numPr>
        <w:ilvl w:val="2"/>
        <w:numId w:val="1"/>
      </w:numPr>
      <w:spacing w:before="120"/>
      <w:outlineLvl w:val="2"/>
    </w:pPr>
    <w:rPr>
      <w:b/>
    </w:rPr>
  </w:style>
  <w:style w:type="paragraph" w:styleId="4">
    <w:name w:val="heading 4"/>
    <w:basedOn w:val="a"/>
    <w:next w:val="a"/>
    <w:link w:val="40"/>
    <w:qFormat/>
    <w:rsid w:val="004246DC"/>
    <w:pPr>
      <w:keepNext/>
      <w:numPr>
        <w:ilvl w:val="3"/>
        <w:numId w:val="1"/>
      </w:numPr>
      <w:spacing w:before="120"/>
      <w:outlineLvl w:val="3"/>
    </w:pPr>
    <w:rPr>
      <w:b/>
      <w:bCs/>
      <w:szCs w:val="28"/>
    </w:rPr>
  </w:style>
  <w:style w:type="paragraph" w:styleId="5">
    <w:name w:val="heading 5"/>
    <w:basedOn w:val="a"/>
    <w:next w:val="a"/>
    <w:link w:val="50"/>
    <w:qFormat/>
    <w:rsid w:val="004246DC"/>
    <w:pPr>
      <w:keepNext/>
      <w:numPr>
        <w:ilvl w:val="4"/>
        <w:numId w:val="1"/>
      </w:numPr>
      <w:spacing w:before="120"/>
      <w:outlineLvl w:val="4"/>
    </w:pPr>
    <w:rPr>
      <w:b/>
      <w:bCs/>
      <w:i/>
      <w:iCs/>
      <w:szCs w:val="26"/>
    </w:rPr>
  </w:style>
  <w:style w:type="paragraph" w:styleId="6">
    <w:name w:val="heading 6"/>
    <w:basedOn w:val="a"/>
    <w:next w:val="a"/>
    <w:link w:val="60"/>
    <w:qFormat/>
    <w:rsid w:val="004246DC"/>
    <w:pPr>
      <w:numPr>
        <w:ilvl w:val="5"/>
        <w:numId w:val="1"/>
      </w:numPr>
      <w:spacing w:before="240" w:after="60"/>
      <w:outlineLvl w:val="5"/>
    </w:pPr>
    <w:rPr>
      <w:b/>
      <w:bCs/>
    </w:rPr>
  </w:style>
  <w:style w:type="paragraph" w:styleId="7">
    <w:name w:val="heading 7"/>
    <w:basedOn w:val="a"/>
    <w:next w:val="a"/>
    <w:link w:val="70"/>
    <w:qFormat/>
    <w:rsid w:val="004246DC"/>
    <w:pPr>
      <w:numPr>
        <w:ilvl w:val="6"/>
        <w:numId w:val="1"/>
      </w:numPr>
      <w:spacing w:before="240" w:after="60"/>
      <w:outlineLvl w:val="6"/>
    </w:pPr>
    <w:rPr>
      <w:sz w:val="24"/>
      <w:szCs w:val="24"/>
    </w:rPr>
  </w:style>
  <w:style w:type="paragraph" w:styleId="8">
    <w:name w:val="heading 8"/>
    <w:basedOn w:val="a"/>
    <w:next w:val="a"/>
    <w:link w:val="80"/>
    <w:qFormat/>
    <w:rsid w:val="004246DC"/>
    <w:pPr>
      <w:numPr>
        <w:ilvl w:val="7"/>
        <w:numId w:val="1"/>
      </w:numPr>
      <w:spacing w:before="240" w:after="60"/>
      <w:outlineLvl w:val="7"/>
    </w:pPr>
    <w:rPr>
      <w:i/>
      <w:iCs/>
      <w:sz w:val="24"/>
      <w:szCs w:val="24"/>
    </w:rPr>
  </w:style>
  <w:style w:type="paragraph" w:styleId="9">
    <w:name w:val="heading 9"/>
    <w:aliases w:val="Figure Heading,FH"/>
    <w:basedOn w:val="a"/>
    <w:next w:val="a"/>
    <w:link w:val="90"/>
    <w:rsid w:val="004246DC"/>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6DC"/>
    <w:rPr>
      <w:rFonts w:ascii="Times New Roman" w:eastAsiaTheme="minorEastAsia" w:hAnsi="Times New Roman" w:cs="Times New Roman"/>
      <w:b/>
      <w:bCs/>
      <w:sz w:val="28"/>
      <w:szCs w:val="28"/>
      <w:lang w:val="en-US"/>
    </w:rPr>
  </w:style>
  <w:style w:type="character" w:customStyle="1" w:styleId="20">
    <w:name w:val="标题 2 字符"/>
    <w:basedOn w:val="a0"/>
    <w:link w:val="2"/>
    <w:rsid w:val="004246DC"/>
    <w:rPr>
      <w:rFonts w:ascii="Times New Roman" w:eastAsiaTheme="minorEastAsia" w:hAnsi="Times New Roman" w:cs="Times New Roman"/>
      <w:b/>
      <w:bCs/>
      <w:sz w:val="24"/>
      <w:lang w:val="en-US"/>
    </w:rPr>
  </w:style>
  <w:style w:type="character" w:customStyle="1" w:styleId="30">
    <w:name w:val="标题 3 字符"/>
    <w:basedOn w:val="a0"/>
    <w:link w:val="3"/>
    <w:rsid w:val="004246DC"/>
    <w:rPr>
      <w:rFonts w:ascii="Times New Roman" w:eastAsiaTheme="minorEastAsia" w:hAnsi="Times New Roman" w:cs="Times New Roman"/>
      <w:b/>
      <w:lang w:val="en-US"/>
    </w:rPr>
  </w:style>
  <w:style w:type="character" w:customStyle="1" w:styleId="40">
    <w:name w:val="标题 4 字符"/>
    <w:basedOn w:val="a0"/>
    <w:link w:val="4"/>
    <w:rsid w:val="004246DC"/>
    <w:rPr>
      <w:rFonts w:ascii="Times New Roman" w:eastAsiaTheme="minorEastAsia" w:hAnsi="Times New Roman" w:cs="Times New Roman"/>
      <w:b/>
      <w:bCs/>
      <w:szCs w:val="28"/>
      <w:lang w:val="en-US"/>
    </w:rPr>
  </w:style>
  <w:style w:type="character" w:customStyle="1" w:styleId="50">
    <w:name w:val="标题 5 字符"/>
    <w:basedOn w:val="a0"/>
    <w:link w:val="5"/>
    <w:rsid w:val="004246DC"/>
    <w:rPr>
      <w:rFonts w:ascii="Times New Roman" w:eastAsiaTheme="minorEastAsia" w:hAnsi="Times New Roman" w:cs="Times New Roman"/>
      <w:b/>
      <w:bCs/>
      <w:i/>
      <w:iCs/>
      <w:szCs w:val="26"/>
      <w:lang w:val="en-US"/>
    </w:rPr>
  </w:style>
  <w:style w:type="character" w:customStyle="1" w:styleId="60">
    <w:name w:val="标题 6 字符"/>
    <w:basedOn w:val="a0"/>
    <w:link w:val="6"/>
    <w:rsid w:val="004246DC"/>
    <w:rPr>
      <w:rFonts w:ascii="Times New Roman" w:eastAsiaTheme="minorEastAsia" w:hAnsi="Times New Roman" w:cs="Times New Roman"/>
      <w:b/>
      <w:bCs/>
      <w:lang w:val="en-US"/>
    </w:rPr>
  </w:style>
  <w:style w:type="character" w:customStyle="1" w:styleId="70">
    <w:name w:val="标题 7 字符"/>
    <w:basedOn w:val="a0"/>
    <w:link w:val="7"/>
    <w:rsid w:val="004246DC"/>
    <w:rPr>
      <w:rFonts w:ascii="Times New Roman" w:eastAsiaTheme="minorEastAsia" w:hAnsi="Times New Roman" w:cs="Times New Roman"/>
      <w:sz w:val="24"/>
      <w:szCs w:val="24"/>
      <w:lang w:val="en-US"/>
    </w:rPr>
  </w:style>
  <w:style w:type="character" w:customStyle="1" w:styleId="80">
    <w:name w:val="标题 8 字符"/>
    <w:basedOn w:val="a0"/>
    <w:link w:val="8"/>
    <w:rsid w:val="004246DC"/>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
    <w:basedOn w:val="a0"/>
    <w:link w:val="9"/>
    <w:rsid w:val="004246DC"/>
    <w:rPr>
      <w:rFonts w:ascii="Arial" w:eastAsiaTheme="minorEastAsia" w:hAnsi="Arial" w:cs="Arial"/>
      <w:lang w:val="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4246DC"/>
    <w:pPr>
      <w:tabs>
        <w:tab w:val="center" w:pos="4680"/>
        <w:tab w:val="right" w:pos="9360"/>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246DC"/>
    <w:rPr>
      <w:rFonts w:ascii="Times New Roman" w:eastAsiaTheme="minorEastAsia" w:hAnsi="Times New Roman" w:cs="Times New Roman"/>
      <w:lang w:val="en-US"/>
    </w:rPr>
  </w:style>
  <w:style w:type="paragraph" w:styleId="a5">
    <w:name w:val="List Paragraph"/>
    <w:aliases w:val="- Bullets,목록 단락,Lista1,?? ??,?????,????"/>
    <w:basedOn w:val="a"/>
    <w:link w:val="a6"/>
    <w:uiPriority w:val="34"/>
    <w:qFormat/>
    <w:rsid w:val="004246DC"/>
    <w:pPr>
      <w:autoSpaceDE/>
      <w:autoSpaceDN/>
      <w:adjustRightInd/>
      <w:snapToGrid/>
      <w:spacing w:after="0"/>
      <w:ind w:left="720"/>
    </w:pPr>
    <w:rPr>
      <w:rFonts w:ascii="Calibri" w:hAnsi="Calibri" w:cs="Calibri"/>
      <w:sz w:val="21"/>
      <w:szCs w:val="21"/>
      <w:lang w:eastAsia="zh-CN"/>
    </w:rPr>
  </w:style>
  <w:style w:type="character" w:customStyle="1" w:styleId="a6">
    <w:name w:val="列表段落 字符"/>
    <w:aliases w:val="- Bullets 字符,목록 단락 字符,Lista1 字符,?? ?? 字符,????? 字符,???? 字符"/>
    <w:link w:val="a5"/>
    <w:uiPriority w:val="34"/>
    <w:qFormat/>
    <w:locked/>
    <w:rsid w:val="004246DC"/>
    <w:rPr>
      <w:rFonts w:ascii="Calibri" w:eastAsiaTheme="minorEastAsia" w:hAnsi="Calibri" w:cs="Calibri"/>
      <w:sz w:val="21"/>
      <w:szCs w:val="21"/>
      <w:lang w:val="en-US" w:eastAsia="zh-CN"/>
    </w:rPr>
  </w:style>
  <w:style w:type="paragraph" w:customStyle="1" w:styleId="CRCoverPage">
    <w:name w:val="CR Cover Page"/>
    <w:next w:val="a"/>
    <w:rsid w:val="004246DC"/>
    <w:pPr>
      <w:spacing w:after="120" w:line="240" w:lineRule="auto"/>
    </w:pPr>
    <w:rPr>
      <w:rFonts w:ascii="Arial" w:eastAsia="MS Mincho" w:hAnsi="Arial" w:cs="Times New Roman"/>
      <w:sz w:val="20"/>
      <w:szCs w:val="20"/>
      <w:lang w:val="en-GB"/>
    </w:rPr>
  </w:style>
  <w:style w:type="paragraph" w:styleId="a7">
    <w:name w:val="Normal (Web)"/>
    <w:basedOn w:val="a"/>
    <w:uiPriority w:val="99"/>
    <w:unhideWhenUsed/>
    <w:rsid w:val="004246DC"/>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References">
    <w:name w:val="References"/>
    <w:basedOn w:val="a"/>
    <w:rsid w:val="00C3754F"/>
    <w:pPr>
      <w:numPr>
        <w:numId w:val="7"/>
      </w:numPr>
      <w:adjustRightInd/>
      <w:spacing w:after="60"/>
    </w:pPr>
    <w:rPr>
      <w:sz w:val="20"/>
      <w:szCs w:val="16"/>
    </w:rPr>
  </w:style>
  <w:style w:type="paragraph" w:styleId="a8">
    <w:name w:val="footer"/>
    <w:basedOn w:val="a"/>
    <w:link w:val="a9"/>
    <w:uiPriority w:val="99"/>
    <w:unhideWhenUsed/>
    <w:rsid w:val="00530B04"/>
    <w:pPr>
      <w:tabs>
        <w:tab w:val="center" w:pos="4703"/>
        <w:tab w:val="right" w:pos="9406"/>
      </w:tabs>
      <w:spacing w:after="0"/>
    </w:pPr>
  </w:style>
  <w:style w:type="character" w:customStyle="1" w:styleId="a9">
    <w:name w:val="页脚 字符"/>
    <w:basedOn w:val="a0"/>
    <w:link w:val="a8"/>
    <w:uiPriority w:val="99"/>
    <w:rsid w:val="00530B04"/>
    <w:rPr>
      <w:rFonts w:ascii="Times New Roman" w:eastAsiaTheme="minorEastAsia" w:hAnsi="Times New Roman" w:cs="Times New Roman"/>
      <w:lang w:val="en-US"/>
    </w:rPr>
  </w:style>
  <w:style w:type="character" w:styleId="aa">
    <w:name w:val="Hyperlink"/>
    <w:uiPriority w:val="99"/>
    <w:rsid w:val="00E36734"/>
    <w:rPr>
      <w:color w:val="0000FF"/>
      <w:u w:val="single"/>
    </w:rPr>
  </w:style>
  <w:style w:type="character" w:styleId="ab">
    <w:name w:val="annotation reference"/>
    <w:basedOn w:val="a0"/>
    <w:uiPriority w:val="99"/>
    <w:semiHidden/>
    <w:unhideWhenUsed/>
    <w:rsid w:val="00646AEF"/>
    <w:rPr>
      <w:sz w:val="16"/>
      <w:szCs w:val="16"/>
    </w:rPr>
  </w:style>
  <w:style w:type="paragraph" w:styleId="ac">
    <w:name w:val="annotation text"/>
    <w:basedOn w:val="a"/>
    <w:link w:val="ad"/>
    <w:uiPriority w:val="99"/>
    <w:semiHidden/>
    <w:unhideWhenUsed/>
    <w:rsid w:val="00646AEF"/>
    <w:rPr>
      <w:sz w:val="20"/>
      <w:szCs w:val="20"/>
    </w:rPr>
  </w:style>
  <w:style w:type="character" w:customStyle="1" w:styleId="ad">
    <w:name w:val="批注文字 字符"/>
    <w:basedOn w:val="a0"/>
    <w:link w:val="ac"/>
    <w:uiPriority w:val="99"/>
    <w:semiHidden/>
    <w:rsid w:val="00646AEF"/>
    <w:rPr>
      <w:rFonts w:ascii="Times New Roman" w:eastAsiaTheme="minorEastAsia" w:hAnsi="Times New Roman" w:cs="Times New Roman"/>
      <w:sz w:val="20"/>
      <w:szCs w:val="20"/>
      <w:lang w:val="en-US"/>
    </w:rPr>
  </w:style>
  <w:style w:type="paragraph" w:styleId="ae">
    <w:name w:val="annotation subject"/>
    <w:basedOn w:val="ac"/>
    <w:next w:val="ac"/>
    <w:link w:val="af"/>
    <w:uiPriority w:val="99"/>
    <w:semiHidden/>
    <w:unhideWhenUsed/>
    <w:rsid w:val="00646AEF"/>
    <w:rPr>
      <w:b/>
      <w:bCs/>
    </w:rPr>
  </w:style>
  <w:style w:type="character" w:customStyle="1" w:styleId="af">
    <w:name w:val="批注主题 字符"/>
    <w:basedOn w:val="ad"/>
    <w:link w:val="ae"/>
    <w:uiPriority w:val="99"/>
    <w:semiHidden/>
    <w:rsid w:val="00646AEF"/>
    <w:rPr>
      <w:rFonts w:ascii="Times New Roman" w:eastAsiaTheme="minorEastAsia" w:hAnsi="Times New Roman" w:cs="Times New Roman"/>
      <w:b/>
      <w:bCs/>
      <w:sz w:val="20"/>
      <w:szCs w:val="20"/>
      <w:lang w:val="en-US"/>
    </w:rPr>
  </w:style>
  <w:style w:type="paragraph" w:styleId="af0">
    <w:name w:val="Revision"/>
    <w:hidden/>
    <w:uiPriority w:val="99"/>
    <w:semiHidden/>
    <w:rsid w:val="00646AEF"/>
    <w:pPr>
      <w:spacing w:after="0" w:line="240" w:lineRule="auto"/>
    </w:pPr>
    <w:rPr>
      <w:rFonts w:ascii="Times New Roman" w:hAnsi="Times New Roman" w:cs="Times New Roman"/>
      <w:lang w:val="en-US"/>
    </w:rPr>
  </w:style>
  <w:style w:type="paragraph" w:styleId="af1">
    <w:name w:val="Balloon Text"/>
    <w:basedOn w:val="a"/>
    <w:link w:val="af2"/>
    <w:uiPriority w:val="99"/>
    <w:semiHidden/>
    <w:unhideWhenUsed/>
    <w:rsid w:val="00646AEF"/>
    <w:pPr>
      <w:spacing w:after="0"/>
    </w:pPr>
    <w:rPr>
      <w:rFonts w:ascii="Segoe UI" w:hAnsi="Segoe UI" w:cs="Segoe UI"/>
      <w:sz w:val="18"/>
      <w:szCs w:val="18"/>
    </w:rPr>
  </w:style>
  <w:style w:type="character" w:customStyle="1" w:styleId="af2">
    <w:name w:val="批注框文本 字符"/>
    <w:basedOn w:val="a0"/>
    <w:link w:val="af1"/>
    <w:uiPriority w:val="99"/>
    <w:semiHidden/>
    <w:rsid w:val="00646AEF"/>
    <w:rPr>
      <w:rFonts w:ascii="Segoe UI" w:eastAsiaTheme="minorEastAsia" w:hAnsi="Segoe UI" w:cs="Segoe UI"/>
      <w:sz w:val="18"/>
      <w:szCs w:val="18"/>
      <w:lang w:val="en-US"/>
    </w:rPr>
  </w:style>
  <w:style w:type="paragraph" w:customStyle="1" w:styleId="LGTdoc">
    <w:name w:val="LGTdoc_본문"/>
    <w:basedOn w:val="a"/>
    <w:rsid w:val="00BE0768"/>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h1">
    <w:name w:val="h1"/>
    <w:basedOn w:val="a"/>
    <w:rsid w:val="0005228D"/>
    <w:pPr>
      <w:autoSpaceDE/>
      <w:autoSpaceDN/>
      <w:adjustRightInd/>
      <w:snapToGrid/>
      <w:spacing w:after="0"/>
      <w:jc w:val="left"/>
    </w:pPr>
    <w:rPr>
      <w:rFonts w:ascii="Times" w:eastAsia="Batang" w:hAnsi="Times"/>
      <w:sz w:val="20"/>
      <w:szCs w:val="24"/>
      <w:lang w:val="en-GB"/>
    </w:rPr>
  </w:style>
  <w:style w:type="paragraph" w:customStyle="1" w:styleId="B2">
    <w:name w:val="B2"/>
    <w:basedOn w:val="21"/>
    <w:uiPriority w:val="99"/>
    <w:rsid w:val="003040E4"/>
    <w:pPr>
      <w:overflowPunct w:val="0"/>
      <w:snapToGrid/>
      <w:spacing w:after="180"/>
      <w:ind w:left="851" w:hanging="284"/>
      <w:contextualSpacing w:val="0"/>
      <w:jc w:val="left"/>
    </w:pPr>
    <w:rPr>
      <w:rFonts w:eastAsia="Times New Roman"/>
      <w:sz w:val="20"/>
      <w:szCs w:val="20"/>
      <w:lang w:val="en-GB" w:eastAsia="en-GB"/>
    </w:rPr>
  </w:style>
  <w:style w:type="paragraph" w:styleId="21">
    <w:name w:val="List 2"/>
    <w:basedOn w:val="a"/>
    <w:uiPriority w:val="99"/>
    <w:semiHidden/>
    <w:unhideWhenUsed/>
    <w:rsid w:val="003040E4"/>
    <w:pPr>
      <w:ind w:left="566" w:hanging="283"/>
      <w:contextualSpacing/>
    </w:pPr>
  </w:style>
  <w:style w:type="paragraph" w:styleId="TOC2">
    <w:name w:val="toc 2"/>
    <w:basedOn w:val="TOC1"/>
    <w:uiPriority w:val="39"/>
    <w:qFormat/>
    <w:rsid w:val="00D3542C"/>
    <w:pPr>
      <w:keepLines/>
      <w:widowControl w:val="0"/>
      <w:tabs>
        <w:tab w:val="right" w:leader="dot" w:pos="9639"/>
      </w:tabs>
      <w:autoSpaceDE/>
      <w:autoSpaceDN/>
      <w:adjustRightInd/>
      <w:snapToGrid/>
      <w:spacing w:after="0"/>
      <w:ind w:left="851" w:right="425" w:hanging="851"/>
      <w:jc w:val="left"/>
    </w:pPr>
    <w:rPr>
      <w:rFonts w:eastAsia="宋体"/>
      <w:noProof/>
      <w:sz w:val="20"/>
      <w:szCs w:val="20"/>
      <w:lang w:val="en-GB"/>
    </w:rPr>
  </w:style>
  <w:style w:type="paragraph" w:styleId="TOC1">
    <w:name w:val="toc 1"/>
    <w:basedOn w:val="a"/>
    <w:next w:val="a"/>
    <w:autoRedefine/>
    <w:uiPriority w:val="39"/>
    <w:semiHidden/>
    <w:unhideWhenUsed/>
    <w:rsid w:val="00D3542C"/>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331531">
      <w:bodyDiv w:val="1"/>
      <w:marLeft w:val="0"/>
      <w:marRight w:val="0"/>
      <w:marTop w:val="0"/>
      <w:marBottom w:val="0"/>
      <w:divBdr>
        <w:top w:val="none" w:sz="0" w:space="0" w:color="auto"/>
        <w:left w:val="none" w:sz="0" w:space="0" w:color="auto"/>
        <w:bottom w:val="none" w:sz="0" w:space="0" w:color="auto"/>
        <w:right w:val="none" w:sz="0" w:space="0" w:color="auto"/>
      </w:divBdr>
    </w:div>
    <w:div w:id="1284651830">
      <w:bodyDiv w:val="1"/>
      <w:marLeft w:val="0"/>
      <w:marRight w:val="0"/>
      <w:marTop w:val="0"/>
      <w:marBottom w:val="0"/>
      <w:divBdr>
        <w:top w:val="none" w:sz="0" w:space="0" w:color="auto"/>
        <w:left w:val="none" w:sz="0" w:space="0" w:color="auto"/>
        <w:bottom w:val="none" w:sz="0" w:space="0" w:color="auto"/>
        <w:right w:val="none" w:sz="0" w:space="0" w:color="auto"/>
      </w:divBdr>
    </w:div>
    <w:div w:id="1403991727">
      <w:bodyDiv w:val="1"/>
      <w:marLeft w:val="0"/>
      <w:marRight w:val="0"/>
      <w:marTop w:val="0"/>
      <w:marBottom w:val="0"/>
      <w:divBdr>
        <w:top w:val="none" w:sz="0" w:space="0" w:color="auto"/>
        <w:left w:val="none" w:sz="0" w:space="0" w:color="auto"/>
        <w:bottom w:val="none" w:sz="0" w:space="0" w:color="auto"/>
        <w:right w:val="none" w:sz="0" w:space="0" w:color="auto"/>
      </w:divBdr>
    </w:div>
    <w:div w:id="1479762866">
      <w:bodyDiv w:val="1"/>
      <w:marLeft w:val="0"/>
      <w:marRight w:val="0"/>
      <w:marTop w:val="0"/>
      <w:marBottom w:val="0"/>
      <w:divBdr>
        <w:top w:val="none" w:sz="0" w:space="0" w:color="auto"/>
        <w:left w:val="none" w:sz="0" w:space="0" w:color="auto"/>
        <w:bottom w:val="none" w:sz="0" w:space="0" w:color="auto"/>
        <w:right w:val="none" w:sz="0" w:space="0" w:color="auto"/>
      </w:divBdr>
    </w:div>
    <w:div w:id="1569849425">
      <w:bodyDiv w:val="1"/>
      <w:marLeft w:val="0"/>
      <w:marRight w:val="0"/>
      <w:marTop w:val="0"/>
      <w:marBottom w:val="0"/>
      <w:divBdr>
        <w:top w:val="none" w:sz="0" w:space="0" w:color="auto"/>
        <w:left w:val="none" w:sz="0" w:space="0" w:color="auto"/>
        <w:bottom w:val="none" w:sz="0" w:space="0" w:color="auto"/>
        <w:right w:val="none" w:sz="0" w:space="0" w:color="auto"/>
      </w:divBdr>
    </w:div>
    <w:div w:id="166018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4</Pages>
  <Words>1838</Words>
  <Characters>10479</Characters>
  <Application>Microsoft Office Word</Application>
  <DocSecurity>0</DocSecurity>
  <Lines>87</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 Mobile Communications</Company>
  <LinksUpToDate>false</LinksUpToDate>
  <CharactersWithSpaces>12293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Ljung, Rickard (23060230)</dc:creator>
  <cp:lastModifiedBy>Cui, Tao</cp:lastModifiedBy>
  <cp:revision>13</cp:revision>
  <cp:lastPrinted>2018-09-24T06:57:00Z</cp:lastPrinted>
  <dcterms:created xsi:type="dcterms:W3CDTF">2019-08-14T09:47:00Z</dcterms:created>
  <dcterms:modified xsi:type="dcterms:W3CDTF">2019-08-16T12:25:00Z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
  </property>
  <property fmtid="{D5CDD505-2E9C-101B-9397-08002B2CF9AE}" pid="3" name="SecurityClass">
    <vt:lpwstr>.</vt:lpwstr>
  </property>
  <property fmtid="{D5CDD505-2E9C-101B-9397-08002B2CF9AE}" pid="4" name="Date">
    <vt:lpwstr>2019-02-11</vt:lpwstr>
  </property>
  <property fmtid="{D5CDD505-2E9C-101B-9397-08002B2CF9AE}" pid="5" name="DocumentSource">
    <vt:lpwstr/>
  </property>
  <property fmtid="{D5CDD505-2E9C-101B-9397-08002B2CF9AE}" pid="6" name="Prepared">
    <vt:lpwstr>Ljung, Rickard (23060230)</vt:lpwstr>
  </property>
</Properties>
</file>