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3A7F160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281033" w:rsidRPr="00281033">
        <w:rPr>
          <w:rFonts w:ascii="Arial" w:hAnsi="Arial" w:cs="Arial"/>
          <w:b/>
          <w:kern w:val="2"/>
          <w:lang w:eastAsia="zh-CN"/>
        </w:rPr>
        <w:t>R1-1908741</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645C303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040EE5">
        <w:rPr>
          <w:rFonts w:ascii="Arial" w:hAnsi="Arial" w:cs="Arial"/>
          <w:b/>
          <w:lang w:eastAsia="zh-CN"/>
        </w:rPr>
        <w:t>7.2.4.5</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0A8D66C7" w14:textId="5E0A76AD" w:rsidR="002119C5"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40EE5" w:rsidRPr="00040EE5">
        <w:rPr>
          <w:rFonts w:ascii="Arial" w:hAnsi="Arial" w:cs="Arial"/>
          <w:b/>
          <w:lang w:eastAsia="zh-CN"/>
        </w:rPr>
        <w:t>Views on physical layer procedures for sidelink</w:t>
      </w:r>
    </w:p>
    <w:p w14:paraId="62BCD72B" w14:textId="5D5E6D21"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D174896" w14:textId="64D4AC11" w:rsidR="003F7E7C" w:rsidRDefault="00040EE5" w:rsidP="00EE4568">
      <w:pPr>
        <w:rPr>
          <w:lang w:eastAsia="zh-CN"/>
        </w:rPr>
      </w:pPr>
      <w:r>
        <w:rPr>
          <w:lang w:eastAsia="zh-CN"/>
        </w:rPr>
        <w:t>During the course of the NR V2X WI, physical layer procedures for sidelink were extensively discussed, with the general design of HARQ procedures being specified. In particular, at RAN1#97, the following agreement was reached:</w:t>
      </w:r>
    </w:p>
    <w:p w14:paraId="3EAE97DC" w14:textId="77777777" w:rsidR="00040EE5" w:rsidRPr="00040EE5" w:rsidRDefault="00040EE5" w:rsidP="00040EE5">
      <w:pPr>
        <w:numPr>
          <w:ilvl w:val="0"/>
          <w:numId w:val="35"/>
        </w:numPr>
        <w:autoSpaceDE/>
        <w:autoSpaceDN/>
        <w:adjustRightInd/>
        <w:snapToGrid/>
        <w:spacing w:after="0"/>
        <w:jc w:val="left"/>
        <w:rPr>
          <w:i/>
          <w:kern w:val="2"/>
          <w:szCs w:val="20"/>
          <w:lang w:eastAsia="ko-KR"/>
        </w:rPr>
      </w:pPr>
      <w:r w:rsidRPr="00040EE5">
        <w:rPr>
          <w:i/>
          <w:kern w:val="2"/>
          <w:szCs w:val="20"/>
          <w:lang w:eastAsia="ko-KR"/>
        </w:rPr>
        <w:t>At least for the case when the PSFCH in a slot is in response to a single PSSCH:</w:t>
      </w:r>
    </w:p>
    <w:p w14:paraId="4B04BBBF" w14:textId="77777777" w:rsidR="00040EE5" w:rsidRPr="00040EE5" w:rsidRDefault="00040EE5" w:rsidP="00040EE5">
      <w:pPr>
        <w:pStyle w:val="LGTdoc"/>
        <w:numPr>
          <w:ilvl w:val="1"/>
          <w:numId w:val="35"/>
        </w:numPr>
        <w:spacing w:before="100" w:beforeAutospacing="1" w:afterLines="0" w:after="60"/>
        <w:rPr>
          <w:i/>
          <w:sz w:val="20"/>
          <w:szCs w:val="20"/>
          <w:lang w:val="en-US"/>
        </w:rPr>
      </w:pPr>
      <w:r w:rsidRPr="00040EE5">
        <w:rPr>
          <w:i/>
          <w:sz w:val="20"/>
          <w:szCs w:val="20"/>
          <w:lang w:val="en-US"/>
        </w:rPr>
        <w:t>Implicit mechanism is used to determine at least frequency and/or code domain resource of PSFCH, within a configured resource pool. At least the following parameters are used in the implicit mechanism:</w:t>
      </w:r>
    </w:p>
    <w:p w14:paraId="0FA36CA6" w14:textId="77777777" w:rsidR="00040EE5" w:rsidRPr="00040EE5" w:rsidRDefault="00040EE5" w:rsidP="00040EE5">
      <w:pPr>
        <w:pStyle w:val="LGTdoc"/>
        <w:numPr>
          <w:ilvl w:val="2"/>
          <w:numId w:val="35"/>
        </w:numPr>
        <w:spacing w:before="100" w:beforeAutospacing="1" w:after="120"/>
        <w:rPr>
          <w:i/>
          <w:sz w:val="20"/>
          <w:szCs w:val="20"/>
          <w:lang w:val="en-US"/>
        </w:rPr>
      </w:pPr>
      <w:r w:rsidRPr="00040EE5">
        <w:rPr>
          <w:i/>
          <w:sz w:val="20"/>
          <w:szCs w:val="20"/>
          <w:lang w:val="en-US"/>
        </w:rPr>
        <w:t>Slot index (FFS details) associated with PSCCH/PSSCH/PSFCH</w:t>
      </w:r>
    </w:p>
    <w:p w14:paraId="0B8BE31E" w14:textId="77777777" w:rsidR="00040EE5" w:rsidRPr="00040EE5" w:rsidRDefault="00040EE5" w:rsidP="00040EE5">
      <w:pPr>
        <w:pStyle w:val="LGTdoc"/>
        <w:numPr>
          <w:ilvl w:val="2"/>
          <w:numId w:val="35"/>
        </w:numPr>
        <w:spacing w:before="100" w:beforeAutospacing="1" w:after="120"/>
        <w:rPr>
          <w:i/>
          <w:sz w:val="20"/>
          <w:szCs w:val="20"/>
          <w:lang w:val="en-US"/>
        </w:rPr>
      </w:pPr>
      <w:r w:rsidRPr="00040EE5">
        <w:rPr>
          <w:i/>
          <w:sz w:val="20"/>
          <w:szCs w:val="20"/>
          <w:lang w:val="en-US"/>
        </w:rPr>
        <w:t>Sub-channel(s) (FFS details) associated with PSCCH/PSSCH</w:t>
      </w:r>
    </w:p>
    <w:p w14:paraId="10949BF7" w14:textId="77777777" w:rsidR="00040EE5" w:rsidRPr="00040EE5" w:rsidRDefault="00040EE5" w:rsidP="00040EE5">
      <w:pPr>
        <w:pStyle w:val="LGTdoc"/>
        <w:numPr>
          <w:ilvl w:val="2"/>
          <w:numId w:val="35"/>
        </w:numPr>
        <w:spacing w:before="100" w:beforeAutospacing="1" w:after="120"/>
        <w:rPr>
          <w:i/>
          <w:sz w:val="20"/>
          <w:szCs w:val="20"/>
          <w:lang w:val="en-US"/>
        </w:rPr>
      </w:pPr>
      <w:r w:rsidRPr="00040EE5">
        <w:rPr>
          <w:i/>
          <w:sz w:val="20"/>
          <w:szCs w:val="20"/>
          <w:lang w:val="en-US"/>
        </w:rPr>
        <w:t>Identifier (FFS details) to distinguish each RX UE in a group for Option 2 groupcast HARQ feedback</w:t>
      </w:r>
    </w:p>
    <w:p w14:paraId="303010B3" w14:textId="77777777" w:rsidR="00040EE5" w:rsidRPr="00040EE5" w:rsidRDefault="00040EE5" w:rsidP="00040EE5">
      <w:pPr>
        <w:pStyle w:val="LGTdoc"/>
        <w:numPr>
          <w:ilvl w:val="2"/>
          <w:numId w:val="35"/>
        </w:numPr>
        <w:spacing w:before="100" w:beforeAutospacing="1" w:after="120"/>
        <w:rPr>
          <w:i/>
          <w:sz w:val="20"/>
          <w:szCs w:val="20"/>
          <w:lang w:val="en-US"/>
        </w:rPr>
      </w:pPr>
      <w:r w:rsidRPr="00040EE5">
        <w:rPr>
          <w:i/>
          <w:sz w:val="20"/>
          <w:szCs w:val="20"/>
          <w:lang w:val="en-US"/>
        </w:rPr>
        <w:t xml:space="preserve">FFS detailed applicability of the above parameters </w:t>
      </w:r>
    </w:p>
    <w:p w14:paraId="3EFD5ED2" w14:textId="77777777" w:rsidR="00040EE5" w:rsidRPr="00040EE5" w:rsidRDefault="00040EE5" w:rsidP="00040EE5">
      <w:pPr>
        <w:pStyle w:val="LGTdoc"/>
        <w:numPr>
          <w:ilvl w:val="2"/>
          <w:numId w:val="35"/>
        </w:numPr>
        <w:spacing w:before="100" w:beforeAutospacing="1" w:after="120"/>
        <w:rPr>
          <w:i/>
          <w:sz w:val="20"/>
          <w:szCs w:val="20"/>
          <w:lang w:val="en-US"/>
        </w:rPr>
      </w:pPr>
      <w:r w:rsidRPr="00040EE5">
        <w:rPr>
          <w:i/>
          <w:sz w:val="20"/>
          <w:szCs w:val="20"/>
          <w:lang w:val="en-US"/>
        </w:rPr>
        <w:t>FFS: Other parameters (e.g. SL-RSRP/SINR, Layer-1 source ID, location information, etc.)</w:t>
      </w:r>
    </w:p>
    <w:p w14:paraId="4DD9FC3D" w14:textId="66623123" w:rsidR="00040EE5" w:rsidRDefault="00040EE5" w:rsidP="00EE4568">
      <w:pPr>
        <w:rPr>
          <w:lang w:eastAsia="zh-CN"/>
        </w:rPr>
      </w:pPr>
      <w:r>
        <w:rPr>
          <w:lang w:eastAsia="zh-CN"/>
        </w:rPr>
        <w:t>In addition, the following questions remain, and need to be addressed:</w:t>
      </w:r>
    </w:p>
    <w:p w14:paraId="27A76A28" w14:textId="77777777" w:rsidR="00040EE5" w:rsidRPr="00040EE5" w:rsidRDefault="00040EE5" w:rsidP="00040EE5">
      <w:pPr>
        <w:pStyle w:val="LGTdoc"/>
        <w:numPr>
          <w:ilvl w:val="0"/>
          <w:numId w:val="35"/>
        </w:numPr>
        <w:spacing w:before="100" w:beforeAutospacing="1" w:afterLines="0" w:after="60"/>
        <w:rPr>
          <w:i/>
          <w:sz w:val="20"/>
          <w:szCs w:val="20"/>
          <w:lang w:val="en-US"/>
        </w:rPr>
      </w:pPr>
      <w:r w:rsidRPr="00040EE5">
        <w:rPr>
          <w:i/>
          <w:sz w:val="20"/>
          <w:szCs w:val="20"/>
          <w:lang w:val="en-US"/>
        </w:rPr>
        <w:t>Study further whether/how to handle/avoid the following cases for PSFCH transmission and reception:</w:t>
      </w:r>
    </w:p>
    <w:p w14:paraId="5CA05546" w14:textId="77777777" w:rsidR="00040EE5" w:rsidRPr="00040EE5" w:rsidRDefault="00040EE5" w:rsidP="00040EE5">
      <w:pPr>
        <w:pStyle w:val="LGTdoc"/>
        <w:numPr>
          <w:ilvl w:val="1"/>
          <w:numId w:val="35"/>
        </w:numPr>
        <w:spacing w:before="100" w:beforeAutospacing="1" w:afterLines="0" w:after="60"/>
        <w:rPr>
          <w:i/>
          <w:sz w:val="20"/>
          <w:szCs w:val="20"/>
          <w:lang w:val="en-US"/>
        </w:rPr>
      </w:pPr>
      <w:r w:rsidRPr="00040EE5">
        <w:rPr>
          <w:i/>
          <w:sz w:val="20"/>
          <w:szCs w:val="20"/>
          <w:lang w:val="en-US"/>
        </w:rPr>
        <w:t>Case 1 (PSFCH TX/RX overlap): A UE transmitted a PSSCH and received SCI scheduling another PSSCH where PSFCH resources corresponding the two PSSCHs appear in the same slot.</w:t>
      </w:r>
    </w:p>
    <w:p w14:paraId="0DF448FB" w14:textId="77777777" w:rsidR="00040EE5" w:rsidRPr="00040EE5" w:rsidRDefault="00040EE5" w:rsidP="00040EE5">
      <w:pPr>
        <w:pStyle w:val="LGTdoc"/>
        <w:numPr>
          <w:ilvl w:val="1"/>
          <w:numId w:val="35"/>
        </w:numPr>
        <w:spacing w:before="100" w:beforeAutospacing="1" w:afterLines="0" w:after="60"/>
        <w:rPr>
          <w:i/>
          <w:sz w:val="20"/>
          <w:szCs w:val="20"/>
          <w:lang w:val="en-US"/>
        </w:rPr>
      </w:pPr>
      <w:r w:rsidRPr="00040EE5">
        <w:rPr>
          <w:i/>
          <w:sz w:val="20"/>
          <w:szCs w:val="20"/>
          <w:lang w:val="en-US"/>
        </w:rPr>
        <w:t>Case 2 (PSFCH TX to multiple UEs): A UE received SCI from different UEs and the associated PSFCHs appear in the same slot.</w:t>
      </w:r>
    </w:p>
    <w:p w14:paraId="6FA083E5" w14:textId="77777777" w:rsidR="00040EE5" w:rsidRPr="00040EE5" w:rsidRDefault="00040EE5" w:rsidP="00040EE5">
      <w:pPr>
        <w:pStyle w:val="LGTdoc"/>
        <w:numPr>
          <w:ilvl w:val="1"/>
          <w:numId w:val="35"/>
        </w:numPr>
        <w:spacing w:before="100" w:beforeAutospacing="1" w:afterLines="0" w:after="60"/>
        <w:rPr>
          <w:i/>
          <w:sz w:val="20"/>
          <w:szCs w:val="20"/>
          <w:lang w:val="en-US"/>
        </w:rPr>
      </w:pPr>
      <w:r w:rsidRPr="00040EE5">
        <w:rPr>
          <w:i/>
          <w:sz w:val="20"/>
          <w:szCs w:val="20"/>
          <w:lang w:val="en-US"/>
        </w:rPr>
        <w:t>Case 3 (PSFCH TX with multiple HARQ feedback to the same UE): A UE received multiple SCI from the same UE and the associated PSFCHs appear in the same slot.</w:t>
      </w:r>
    </w:p>
    <w:p w14:paraId="6003E69A" w14:textId="6406C9CF" w:rsidR="00040EE5" w:rsidRDefault="00040EE5" w:rsidP="00EE4568">
      <w:pPr>
        <w:rPr>
          <w:lang w:eastAsia="zh-CN"/>
        </w:rPr>
      </w:pPr>
      <w:r>
        <w:rPr>
          <w:lang w:eastAsia="zh-CN"/>
        </w:rPr>
        <w:t>In this contribution, we address these remaining issues on PSFCH design</w:t>
      </w:r>
      <w:r w:rsidR="00C931CC">
        <w:rPr>
          <w:lang w:eastAsia="zh-CN"/>
        </w:rPr>
        <w:t>.</w:t>
      </w:r>
    </w:p>
    <w:p w14:paraId="676F8917" w14:textId="77777777" w:rsidR="00CE6FD9" w:rsidRPr="007F5EC6" w:rsidRDefault="00CE6FD9" w:rsidP="007F5EC6"/>
    <w:p w14:paraId="35954F20" w14:textId="7B56A34F" w:rsidR="00816E9B" w:rsidRDefault="00EE4568" w:rsidP="00493C77">
      <w:pPr>
        <w:pStyle w:val="Heading1"/>
      </w:pPr>
      <w:r>
        <w:t>Discussion</w:t>
      </w:r>
    </w:p>
    <w:p w14:paraId="61507830" w14:textId="401DE1D4" w:rsidR="00040EE5" w:rsidRDefault="00C931CC" w:rsidP="00C931CC">
      <w:pPr>
        <w:pStyle w:val="Heading2"/>
      </w:pPr>
      <w:r>
        <w:t>Resource mapping</w:t>
      </w:r>
    </w:p>
    <w:p w14:paraId="556D4E11" w14:textId="10916E80" w:rsidR="00C931CC" w:rsidRDefault="00C931CC" w:rsidP="00C931CC">
      <w:r>
        <w:t xml:space="preserve">The complexity of PSFCH resource mapping is illustrated in Figure 1. The PSFCH may not be present in every single slot in order to reduce overhead. Some packets may be acknowledged at a later time </w:t>
      </w:r>
      <w:r w:rsidR="00FF38CD">
        <w:t>than others</w:t>
      </w:r>
      <w:r>
        <w:t>, thus making the PSFCH resource mapping quite complicated.</w:t>
      </w:r>
    </w:p>
    <w:p w14:paraId="072DEEF5" w14:textId="39538BF7" w:rsidR="00C931CC" w:rsidRDefault="00B2485C" w:rsidP="00C931CC">
      <w:pPr>
        <w:keepNext/>
        <w:jc w:val="center"/>
      </w:pPr>
      <w:r w:rsidRPr="00B2485C">
        <w:lastRenderedPageBreak/>
        <w:drawing>
          <wp:inline distT="0" distB="0" distL="0" distR="0" wp14:anchorId="352FA7D6" wp14:editId="252937EF">
            <wp:extent cx="5365750" cy="2247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5750" cy="2247900"/>
                    </a:xfrm>
                    <a:prstGeom prst="rect">
                      <a:avLst/>
                    </a:prstGeom>
                    <a:noFill/>
                    <a:ln>
                      <a:noFill/>
                    </a:ln>
                  </pic:spPr>
                </pic:pic>
              </a:graphicData>
            </a:graphic>
          </wp:inline>
        </w:drawing>
      </w:r>
    </w:p>
    <w:p w14:paraId="5EEFB950" w14:textId="1D99EBD3" w:rsidR="00C931CC" w:rsidRDefault="00C931CC" w:rsidP="00C931CC">
      <w:pPr>
        <w:pStyle w:val="Caption"/>
      </w:pPr>
      <w:r>
        <w:t xml:space="preserve">Figure </w:t>
      </w:r>
      <w:r w:rsidR="001448BD">
        <w:fldChar w:fldCharType="begin"/>
      </w:r>
      <w:r w:rsidR="001448BD">
        <w:instrText xml:space="preserve"> SEQ Figure \* ARABIC </w:instrText>
      </w:r>
      <w:r w:rsidR="001448BD">
        <w:fldChar w:fldCharType="separate"/>
      </w:r>
      <w:r w:rsidR="003B35DF">
        <w:rPr>
          <w:noProof/>
        </w:rPr>
        <w:t>1</w:t>
      </w:r>
      <w:r w:rsidR="001448BD">
        <w:rPr>
          <w:noProof/>
        </w:rPr>
        <w:fldChar w:fldCharType="end"/>
      </w:r>
      <w:r>
        <w:t>. PSFCH structure.</w:t>
      </w:r>
    </w:p>
    <w:p w14:paraId="2DE37D60" w14:textId="77777777" w:rsidR="00C931CC" w:rsidRPr="00C931CC" w:rsidRDefault="00C931CC" w:rsidP="00C931CC"/>
    <w:p w14:paraId="43B38D5F" w14:textId="1317FEA9" w:rsidR="00040EE5" w:rsidRDefault="00FF38CD" w:rsidP="00366E37">
      <w:r>
        <w:t xml:space="preserve">The exact PSFCH resource will have to be determined once the overall sidelink design has further progressed. However, we can already give general guidelines. </w:t>
      </w:r>
    </w:p>
    <w:p w14:paraId="1A9146F4" w14:textId="34843532" w:rsidR="00FF38CD" w:rsidRDefault="00FF38CD" w:rsidP="00366E37">
      <w:r>
        <w:t xml:space="preserve">For unicast, the problem is actually relatively simple: the PSFCH resources can be mapped in a somewhat similar way than how the PUCCH is mapped. More specifically, the PSFCH resource can be derived based on the lowest subchannel used for transmission. If the PSFCH is present on all slots, the PSFCH can occupy the lowest subchannel used for the transmission to be acknowledged. If the PSFCH is only present any </w:t>
      </w:r>
      <w:r>
        <w:rPr>
          <w:i/>
        </w:rPr>
        <w:t xml:space="preserve">N </w:t>
      </w:r>
      <w:r>
        <w:t>slots, similar rules can be applied with lower granularity.</w:t>
      </w:r>
      <w:r w:rsidR="00281033">
        <w:t xml:space="preserve"> Note that for a shared carrier</w:t>
      </w:r>
      <w:r w:rsidR="001F4188">
        <w:t xml:space="preserve"> configured with TDD for eMBB, the slot where the PSFCH is transmitted must not be a DL slot. This can be avoided by indexing the slots</w:t>
      </w:r>
      <w:r w:rsidR="00281033">
        <w:t xml:space="preserve"> after eliminating the DL slots.</w:t>
      </w:r>
    </w:p>
    <w:p w14:paraId="6DFC5367" w14:textId="56C52E51" w:rsidR="00FF38CD" w:rsidRPr="00FF38CD" w:rsidRDefault="00FF38CD" w:rsidP="00366E37">
      <w:pPr>
        <w:rPr>
          <w:b/>
          <w:i/>
        </w:rPr>
      </w:pPr>
      <w:r w:rsidRPr="00FF38CD">
        <w:rPr>
          <w:b/>
          <w:i/>
        </w:rPr>
        <w:t>Proposal 1: For unicast, the PSFCH resource is dependent on the following parameters:</w:t>
      </w:r>
    </w:p>
    <w:p w14:paraId="658EB7E9" w14:textId="05E0F551" w:rsidR="00FF38CD" w:rsidRPr="00FF38CD" w:rsidRDefault="00FF38CD" w:rsidP="00FF38CD">
      <w:pPr>
        <w:pStyle w:val="ListParagraph"/>
        <w:numPr>
          <w:ilvl w:val="0"/>
          <w:numId w:val="35"/>
        </w:numPr>
        <w:rPr>
          <w:rFonts w:ascii="Times New Roman" w:hAnsi="Times New Roman"/>
          <w:b/>
          <w:i/>
        </w:rPr>
      </w:pPr>
      <w:r w:rsidRPr="00FF38CD">
        <w:rPr>
          <w:rFonts w:ascii="Times New Roman" w:hAnsi="Times New Roman"/>
          <w:b/>
          <w:i/>
        </w:rPr>
        <w:t>The lowest subchannel index of the transmission to be acknowledged</w:t>
      </w:r>
    </w:p>
    <w:p w14:paraId="369CCD7E" w14:textId="6D195118" w:rsidR="002C0D7C" w:rsidRPr="002C0D7C" w:rsidRDefault="00FF38CD" w:rsidP="002C0D7C">
      <w:pPr>
        <w:pStyle w:val="ListParagraph"/>
        <w:numPr>
          <w:ilvl w:val="0"/>
          <w:numId w:val="35"/>
        </w:numPr>
        <w:rPr>
          <w:rFonts w:ascii="Times New Roman" w:hAnsi="Times New Roman"/>
          <w:b/>
          <w:i/>
        </w:rPr>
      </w:pPr>
      <w:r w:rsidRPr="00FF38CD">
        <w:rPr>
          <w:rFonts w:ascii="Times New Roman" w:hAnsi="Times New Roman"/>
          <w:b/>
          <w:i/>
        </w:rPr>
        <w:t>The slot index of the transmission to be acknowledged</w:t>
      </w:r>
    </w:p>
    <w:p w14:paraId="4DFE4249" w14:textId="4FF0E35F" w:rsidR="00E532B0" w:rsidRDefault="001F4188" w:rsidP="00366E37">
      <w:r>
        <w:t>One possible drawback of this proposal is that the PSFCH may be over-provisioned. This is especially true when big packets are transmitted: in the extreme case, a single packet occupying the entire carrier bandwidth could be transmitted, and the PSFCH would then consume one symbol for transmitting an extremely small number of bits. However, this design also provides high reliability/low interference on the PSFCH, which is critical for HARQ feedback. In addition, for services where latency constraints can be relaxed, the PSFCH could be configured relatively infrequently, thereby reducing overhead.</w:t>
      </w:r>
    </w:p>
    <w:p w14:paraId="23585821" w14:textId="31D5DF27" w:rsidR="009221BE" w:rsidRDefault="002C0D7C" w:rsidP="009221BE">
      <w:pPr>
        <w:pStyle w:val="Heading2"/>
      </w:pPr>
      <w:r>
        <w:t>TX/RX PSFCH conflict</w:t>
      </w:r>
    </w:p>
    <w:p w14:paraId="74DE97B5" w14:textId="1CEE74CA" w:rsidR="002C0D7C" w:rsidRDefault="002C0D7C" w:rsidP="002C0D7C">
      <w:r>
        <w:t>In this section, we address the first case of the conclusion of RAN1#97:</w:t>
      </w:r>
    </w:p>
    <w:p w14:paraId="48531CAD" w14:textId="77777777" w:rsidR="002C0D7C" w:rsidRPr="00040EE5" w:rsidRDefault="002C0D7C" w:rsidP="002C0D7C">
      <w:pPr>
        <w:pStyle w:val="LGTdoc"/>
        <w:numPr>
          <w:ilvl w:val="1"/>
          <w:numId w:val="35"/>
        </w:numPr>
        <w:spacing w:before="100" w:beforeAutospacing="1" w:afterLines="0" w:after="60"/>
        <w:rPr>
          <w:i/>
          <w:sz w:val="20"/>
          <w:szCs w:val="20"/>
          <w:lang w:val="en-US"/>
        </w:rPr>
      </w:pPr>
      <w:r w:rsidRPr="00040EE5">
        <w:rPr>
          <w:i/>
          <w:sz w:val="20"/>
          <w:szCs w:val="20"/>
          <w:lang w:val="en-US"/>
        </w:rPr>
        <w:t>Case 1 (PSFCH TX/RX overlap): A UE transmitted a PSSCH and received SCI scheduling another PSSCH where PSFCH resources corresponding the two PSSCHs appear in the same slot.</w:t>
      </w:r>
    </w:p>
    <w:p w14:paraId="57A79EC0" w14:textId="08B62BAE" w:rsidR="002C0D7C" w:rsidRDefault="004B4078" w:rsidP="002C0D7C">
      <w:r>
        <w:t>One example of this conflict is shown in Figure 2. We assume here for sake of example that there are PSFCH resources every fourth slot. In the scenario shown in Figure 2, the UE first receives a packet on slot #0, and transmits a packet on slot #1. Given that PSFCH resources are on slot #3, the UE then has to receive and transmit on the same PSFCH symbols.</w:t>
      </w:r>
    </w:p>
    <w:p w14:paraId="4B0663D1" w14:textId="77777777" w:rsidR="005A2044" w:rsidRDefault="004B4078" w:rsidP="005A2044">
      <w:pPr>
        <w:keepNext/>
      </w:pPr>
      <w:r>
        <w:rPr>
          <w:noProof/>
        </w:rPr>
        <w:lastRenderedPageBreak/>
        <w:drawing>
          <wp:inline distT="0" distB="0" distL="0" distR="0" wp14:anchorId="347751E6" wp14:editId="40219300">
            <wp:extent cx="5981700" cy="14924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408" cy="1497144"/>
                    </a:xfrm>
                    <a:prstGeom prst="rect">
                      <a:avLst/>
                    </a:prstGeom>
                    <a:noFill/>
                  </pic:spPr>
                </pic:pic>
              </a:graphicData>
            </a:graphic>
          </wp:inline>
        </w:drawing>
      </w:r>
    </w:p>
    <w:p w14:paraId="4FB676C5" w14:textId="235B4733" w:rsidR="004B4078" w:rsidRDefault="005A2044" w:rsidP="005A2044">
      <w:pPr>
        <w:pStyle w:val="Caption"/>
        <w:jc w:val="both"/>
      </w:pPr>
      <w:r>
        <w:t xml:space="preserve">Figure </w:t>
      </w:r>
      <w:r w:rsidR="001448BD">
        <w:fldChar w:fldCharType="begin"/>
      </w:r>
      <w:r w:rsidR="001448BD">
        <w:instrText xml:space="preserve"> SEQ Figure \* ARABIC </w:instrText>
      </w:r>
      <w:r w:rsidR="001448BD">
        <w:fldChar w:fldCharType="separate"/>
      </w:r>
      <w:r w:rsidR="003B35DF">
        <w:rPr>
          <w:noProof/>
        </w:rPr>
        <w:t>2</w:t>
      </w:r>
      <w:r w:rsidR="001448BD">
        <w:rPr>
          <w:noProof/>
        </w:rPr>
        <w:fldChar w:fldCharType="end"/>
      </w:r>
      <w:r>
        <w:t>. PSFCH resource conflict</w:t>
      </w:r>
      <w:r w:rsidR="00E532B0">
        <w:t xml:space="preserve"> with reception first</w:t>
      </w:r>
    </w:p>
    <w:p w14:paraId="3AAAE859" w14:textId="77777777" w:rsidR="005A2044" w:rsidRDefault="005A2044" w:rsidP="005A2044">
      <w:r>
        <w:t>In such a case, the conflict can be resolved simply. When the UE receives a packet that will require it to transmit in the PSFCH, it can refrain from scheduling a transmission that would require it to receive in the PSFCH. This way. The TX/RX conflict can be avoided. For packets of highest priorities, additional rules could be defined: for instance, a vehicle about to crash may transmit even if it possibly creates a TX/RX conflict.</w:t>
      </w:r>
    </w:p>
    <w:p w14:paraId="1B02BFE0" w14:textId="77777777" w:rsidR="005A2044" w:rsidRPr="00C86703" w:rsidRDefault="005A2044" w:rsidP="005A2044">
      <w:pPr>
        <w:rPr>
          <w:b/>
          <w:i/>
        </w:rPr>
      </w:pPr>
      <w:r w:rsidRPr="00C86703">
        <w:rPr>
          <w:b/>
          <w:i/>
        </w:rPr>
        <w:t>Proposal 2:</w:t>
      </w:r>
    </w:p>
    <w:p w14:paraId="7E3F69DF" w14:textId="05192F7E" w:rsidR="005A2044" w:rsidRPr="00C86703" w:rsidRDefault="005A2044" w:rsidP="005A2044">
      <w:pPr>
        <w:pStyle w:val="ListParagraph"/>
        <w:numPr>
          <w:ilvl w:val="0"/>
          <w:numId w:val="36"/>
        </w:numPr>
        <w:rPr>
          <w:rFonts w:ascii="Times New Roman" w:hAnsi="Times New Roman"/>
          <w:b/>
          <w:i/>
        </w:rPr>
      </w:pPr>
      <w:r w:rsidRPr="00C86703">
        <w:rPr>
          <w:rFonts w:ascii="Times New Roman" w:hAnsi="Times New Roman"/>
          <w:b/>
          <w:i/>
        </w:rPr>
        <w:t>When a UE has received a transmission that requires sending a HARQ feedback on the PSFCH, it cannot schedule a sidelink transmission that would require monitoring the PSFCH symbols where it sends HARQ feedback</w:t>
      </w:r>
    </w:p>
    <w:p w14:paraId="323FAE3F" w14:textId="2BB6E116" w:rsidR="005A2044" w:rsidRPr="00C86703" w:rsidRDefault="005A2044" w:rsidP="005A2044">
      <w:pPr>
        <w:pStyle w:val="ListParagraph"/>
        <w:numPr>
          <w:ilvl w:val="1"/>
          <w:numId w:val="36"/>
        </w:numPr>
        <w:rPr>
          <w:rFonts w:ascii="Times New Roman" w:hAnsi="Times New Roman"/>
          <w:b/>
          <w:i/>
        </w:rPr>
      </w:pPr>
      <w:r w:rsidRPr="00C86703">
        <w:rPr>
          <w:rFonts w:ascii="Times New Roman" w:hAnsi="Times New Roman"/>
          <w:b/>
          <w:i/>
        </w:rPr>
        <w:t>FFS if and how packet priority is taken into account</w:t>
      </w:r>
    </w:p>
    <w:p w14:paraId="21E5E41B" w14:textId="2E41CC3A" w:rsidR="005A2044" w:rsidRDefault="005A2044" w:rsidP="005A2044"/>
    <w:p w14:paraId="2D44A184" w14:textId="56C12F66" w:rsidR="00E532B0" w:rsidRDefault="00E532B0" w:rsidP="005A2044">
      <w:r>
        <w:t>Another possible example of conflict is shown in Figure 3. In this case, the UE has transmitted first and is now expecting HARQ feedback, but receives a subsequent transmission that would require transmitting on the PSFCH symbols it has to monitor.</w:t>
      </w:r>
    </w:p>
    <w:p w14:paraId="1AEEFA2C" w14:textId="77777777" w:rsidR="00E532B0" w:rsidRDefault="00E532B0" w:rsidP="00E532B0">
      <w:pPr>
        <w:keepNext/>
      </w:pPr>
      <w:r>
        <w:rPr>
          <w:noProof/>
        </w:rPr>
        <w:drawing>
          <wp:inline distT="0" distB="0" distL="0" distR="0" wp14:anchorId="16312B60" wp14:editId="4B55AED1">
            <wp:extent cx="5962015" cy="148662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7603" cy="1493003"/>
                    </a:xfrm>
                    <a:prstGeom prst="rect">
                      <a:avLst/>
                    </a:prstGeom>
                    <a:noFill/>
                  </pic:spPr>
                </pic:pic>
              </a:graphicData>
            </a:graphic>
          </wp:inline>
        </w:drawing>
      </w:r>
    </w:p>
    <w:p w14:paraId="4C4438D1" w14:textId="3CF3B109" w:rsidR="00E532B0" w:rsidRDefault="00E532B0" w:rsidP="00E532B0">
      <w:pPr>
        <w:pStyle w:val="Caption"/>
        <w:jc w:val="both"/>
      </w:pPr>
      <w:r>
        <w:t xml:space="preserve">Figure </w:t>
      </w:r>
      <w:r w:rsidR="001448BD">
        <w:fldChar w:fldCharType="begin"/>
      </w:r>
      <w:r w:rsidR="001448BD">
        <w:instrText xml:space="preserve"> SEQ Figure \* ARABIC </w:instrText>
      </w:r>
      <w:r w:rsidR="001448BD">
        <w:fldChar w:fldCharType="separate"/>
      </w:r>
      <w:r w:rsidR="003B35DF">
        <w:rPr>
          <w:noProof/>
        </w:rPr>
        <w:t>3</w:t>
      </w:r>
      <w:r w:rsidR="001448BD">
        <w:rPr>
          <w:noProof/>
        </w:rPr>
        <w:fldChar w:fldCharType="end"/>
      </w:r>
      <w:r>
        <w:t>. PSFCH resource conflict with transmission first.</w:t>
      </w:r>
    </w:p>
    <w:p w14:paraId="4E414508" w14:textId="635B3530" w:rsidR="00E532B0" w:rsidRDefault="00E532B0" w:rsidP="00E532B0">
      <w:r>
        <w:t>Several possibilities to resolve this conflict can be derived:</w:t>
      </w:r>
    </w:p>
    <w:p w14:paraId="3D145EC9" w14:textId="60E57E12" w:rsidR="00E532B0" w:rsidRPr="00954345" w:rsidRDefault="00E532B0" w:rsidP="00954345">
      <w:pPr>
        <w:pStyle w:val="ListParagraph"/>
        <w:numPr>
          <w:ilvl w:val="0"/>
          <w:numId w:val="36"/>
        </w:numPr>
        <w:jc w:val="both"/>
        <w:rPr>
          <w:rFonts w:ascii="Times New Roman" w:hAnsi="Times New Roman"/>
        </w:rPr>
      </w:pPr>
      <w:r w:rsidRPr="00954345">
        <w:rPr>
          <w:rFonts w:ascii="Times New Roman" w:hAnsi="Times New Roman"/>
        </w:rPr>
        <w:t>The UE may prioritize e.g., transmitting the HARQ feedback and schedule an automatic retransmission of its packet</w:t>
      </w:r>
    </w:p>
    <w:p w14:paraId="5F227511" w14:textId="5968CA3B" w:rsidR="00E532B0" w:rsidRPr="00954345" w:rsidRDefault="00E532B0" w:rsidP="00954345">
      <w:pPr>
        <w:pStyle w:val="ListParagraph"/>
        <w:numPr>
          <w:ilvl w:val="0"/>
          <w:numId w:val="36"/>
        </w:numPr>
        <w:jc w:val="both"/>
        <w:rPr>
          <w:rFonts w:ascii="Times New Roman" w:hAnsi="Times New Roman"/>
        </w:rPr>
      </w:pPr>
      <w:r w:rsidRPr="00954345">
        <w:rPr>
          <w:rFonts w:ascii="Times New Roman" w:hAnsi="Times New Roman"/>
        </w:rPr>
        <w:t>The UE may decide to send or receive the HARQ feedback for the packet of highest priority</w:t>
      </w:r>
    </w:p>
    <w:p w14:paraId="24231273" w14:textId="5440D477" w:rsidR="00E532B0" w:rsidRPr="00954345" w:rsidRDefault="00E532B0" w:rsidP="00954345">
      <w:pPr>
        <w:pStyle w:val="ListParagraph"/>
        <w:numPr>
          <w:ilvl w:val="0"/>
          <w:numId w:val="36"/>
        </w:numPr>
        <w:jc w:val="both"/>
        <w:rPr>
          <w:rFonts w:ascii="Times New Roman" w:hAnsi="Times New Roman"/>
        </w:rPr>
      </w:pPr>
      <w:r w:rsidRPr="00954345">
        <w:rPr>
          <w:rFonts w:ascii="Times New Roman" w:hAnsi="Times New Roman"/>
        </w:rPr>
        <w:t>The UE may decide to send or receive the HARQ feedback for the packet that has the least number of possible retransmissions left</w:t>
      </w:r>
    </w:p>
    <w:p w14:paraId="5623AA01" w14:textId="5229860C" w:rsidR="00E532B0" w:rsidRDefault="00E532B0" w:rsidP="00E532B0">
      <w:r>
        <w:t>The first option has the merit of providing a simple mechanism to solve conflict resolution. However, by ignoring the service priority and the radio conditions experienced by previous transmission of a packet, it will often lead to a suboptimal decision. The second option addresses the packet priority, but might be too limited: for instance, it is possible that a packet of relatively high priority is on its first HARQ transmission, and might tolerate one/two additional transmissions while remaining within the latency budget. In such a case, it might be possible, and advantageous to send feedback for a packet of lower priority, but is, e.g., on its last HARQ transmission</w:t>
      </w:r>
      <w:r w:rsidR="00AD519B">
        <w:t>. Thus, we propose to support a combination of option 2 and option 3.</w:t>
      </w:r>
    </w:p>
    <w:p w14:paraId="1E085135" w14:textId="0A93CE11" w:rsidR="00AD519B" w:rsidRPr="00AD519B" w:rsidRDefault="00AD519B" w:rsidP="00E532B0">
      <w:pPr>
        <w:rPr>
          <w:b/>
          <w:i/>
        </w:rPr>
      </w:pPr>
      <w:r w:rsidRPr="00AD519B">
        <w:rPr>
          <w:b/>
          <w:i/>
        </w:rPr>
        <w:lastRenderedPageBreak/>
        <w:t>Proposal 3: when there is a TX/RX conflict that cannot be avoided by Proposal 2, the following parameters are taken into account to decide whether to listen to, or transmit the PSFCH:</w:t>
      </w:r>
    </w:p>
    <w:p w14:paraId="63550E88" w14:textId="3760B029" w:rsidR="00AD519B" w:rsidRPr="00AD519B" w:rsidRDefault="00AD519B" w:rsidP="00AD519B">
      <w:pPr>
        <w:pStyle w:val="ListParagraph"/>
        <w:numPr>
          <w:ilvl w:val="0"/>
          <w:numId w:val="37"/>
        </w:numPr>
        <w:rPr>
          <w:rFonts w:ascii="Times New Roman" w:hAnsi="Times New Roman"/>
          <w:b/>
          <w:i/>
        </w:rPr>
      </w:pPr>
      <w:r w:rsidRPr="00AD519B">
        <w:rPr>
          <w:rFonts w:ascii="Times New Roman" w:hAnsi="Times New Roman"/>
          <w:b/>
          <w:i/>
        </w:rPr>
        <w:t>Priority of TX and RX packets</w:t>
      </w:r>
    </w:p>
    <w:p w14:paraId="1352EE49" w14:textId="1D4C42BE" w:rsidR="00AD519B" w:rsidRPr="00AD519B" w:rsidRDefault="00AD519B" w:rsidP="00AD519B">
      <w:pPr>
        <w:pStyle w:val="ListParagraph"/>
        <w:numPr>
          <w:ilvl w:val="0"/>
          <w:numId w:val="37"/>
        </w:numPr>
        <w:rPr>
          <w:rFonts w:ascii="Times New Roman" w:hAnsi="Times New Roman"/>
          <w:b/>
          <w:i/>
        </w:rPr>
      </w:pPr>
      <w:r w:rsidRPr="00AD519B">
        <w:rPr>
          <w:rFonts w:ascii="Times New Roman" w:hAnsi="Times New Roman"/>
          <w:b/>
          <w:i/>
        </w:rPr>
        <w:t>Number of HARQ transmissions already used for the TX and RX packets.</w:t>
      </w:r>
    </w:p>
    <w:p w14:paraId="11A93BEF" w14:textId="77777777" w:rsidR="00AD519B" w:rsidRPr="00E532B0" w:rsidRDefault="00AD519B" w:rsidP="00AD519B"/>
    <w:p w14:paraId="6C8F45C7" w14:textId="01E7F7B2" w:rsidR="00E532B0" w:rsidRPr="005A2044" w:rsidRDefault="003B35DF" w:rsidP="005A4690">
      <w:pPr>
        <w:pStyle w:val="Heading2"/>
      </w:pPr>
      <w:r>
        <w:t xml:space="preserve">Multiple </w:t>
      </w:r>
      <w:r w:rsidR="005A4690">
        <w:t>PSFCH transmitted to multiple UEs</w:t>
      </w:r>
    </w:p>
    <w:p w14:paraId="765220E3" w14:textId="0771CB8A" w:rsidR="009221BE" w:rsidRDefault="005A4690" w:rsidP="00366E37">
      <w:r>
        <w:t>In this section, we address the following case</w:t>
      </w:r>
    </w:p>
    <w:p w14:paraId="24E5A430" w14:textId="77777777" w:rsidR="005A4690" w:rsidRPr="00040EE5" w:rsidRDefault="005A4690" w:rsidP="005A4690">
      <w:pPr>
        <w:pStyle w:val="LGTdoc"/>
        <w:numPr>
          <w:ilvl w:val="1"/>
          <w:numId w:val="35"/>
        </w:numPr>
        <w:spacing w:before="100" w:beforeAutospacing="1" w:afterLines="0" w:after="60"/>
        <w:rPr>
          <w:i/>
          <w:sz w:val="20"/>
          <w:szCs w:val="20"/>
          <w:lang w:val="en-US"/>
        </w:rPr>
      </w:pPr>
      <w:r w:rsidRPr="00040EE5">
        <w:rPr>
          <w:i/>
          <w:sz w:val="20"/>
          <w:szCs w:val="20"/>
          <w:lang w:val="en-US"/>
        </w:rPr>
        <w:t>Case 2 (PSFCH TX to multiple UEs): A UE received SCI from different UEs and the associated PSFCHs appear in the same slot.</w:t>
      </w:r>
    </w:p>
    <w:p w14:paraId="590BA525" w14:textId="5DA17CC3" w:rsidR="005A2044" w:rsidRDefault="005A4690" w:rsidP="00366E37">
      <w:r>
        <w:t xml:space="preserve">For </w:t>
      </w:r>
      <w:r w:rsidR="00954345">
        <w:t>such a case, based on proposal 1</w:t>
      </w:r>
      <w:r>
        <w:t xml:space="preserve">, there is no collision on the PSFCH. </w:t>
      </w:r>
      <w:r w:rsidR="007001C8">
        <w:t xml:space="preserve">In particular, for the same subchannel in different slots, the PSFCH resources are different with proposal 1, thereby avoiding collisions. </w:t>
      </w:r>
      <w:r>
        <w:t>It can however happen that the two PSFCHs that need to be transmitted occupy non-adjacent resources, as shown in Figure 4. In such a case, there</w:t>
      </w:r>
      <w:r w:rsidR="003B35DF">
        <w:t xml:space="preserve"> might be high IBE on the PSFCH on the resources in between the two transmitted PSFCHs.</w:t>
      </w:r>
    </w:p>
    <w:p w14:paraId="78B893B6" w14:textId="77777777" w:rsidR="003B35DF" w:rsidRDefault="003B35DF" w:rsidP="003B35DF">
      <w:pPr>
        <w:keepNext/>
        <w:jc w:val="center"/>
      </w:pPr>
      <w:r>
        <w:rPr>
          <w:noProof/>
        </w:rPr>
        <w:drawing>
          <wp:inline distT="0" distB="0" distL="0" distR="0" wp14:anchorId="78721881" wp14:editId="4323D276">
            <wp:extent cx="5325745" cy="1781339"/>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5525" cy="1787955"/>
                    </a:xfrm>
                    <a:prstGeom prst="rect">
                      <a:avLst/>
                    </a:prstGeom>
                    <a:noFill/>
                  </pic:spPr>
                </pic:pic>
              </a:graphicData>
            </a:graphic>
          </wp:inline>
        </w:drawing>
      </w:r>
    </w:p>
    <w:p w14:paraId="427DC895" w14:textId="4BF7785D" w:rsidR="003B35DF" w:rsidRDefault="003B35DF" w:rsidP="003B35DF">
      <w:pPr>
        <w:pStyle w:val="Caption"/>
      </w:pPr>
      <w:r>
        <w:t xml:space="preserve">Figure </w:t>
      </w:r>
      <w:r w:rsidR="001448BD">
        <w:fldChar w:fldCharType="begin"/>
      </w:r>
      <w:r w:rsidR="001448BD">
        <w:instrText xml:space="preserve"> SEQ Figure \* ARABIC </w:instrText>
      </w:r>
      <w:r w:rsidR="001448BD">
        <w:fldChar w:fldCharType="separate"/>
      </w:r>
      <w:r>
        <w:rPr>
          <w:noProof/>
        </w:rPr>
        <w:t>4</w:t>
      </w:r>
      <w:r w:rsidR="001448BD">
        <w:rPr>
          <w:noProof/>
        </w:rPr>
        <w:fldChar w:fldCharType="end"/>
      </w:r>
      <w:r>
        <w:t>. High IBE with transmission of two PSFCHs</w:t>
      </w:r>
    </w:p>
    <w:p w14:paraId="6070BA68" w14:textId="2E888CDA" w:rsidR="005A4690" w:rsidRDefault="003B35DF" w:rsidP="00366E37">
      <w:r>
        <w:t>There are two possible options:</w:t>
      </w:r>
    </w:p>
    <w:p w14:paraId="4790465C" w14:textId="023190E7" w:rsidR="003B35DF" w:rsidRPr="00AF76C8" w:rsidRDefault="003B35DF" w:rsidP="00AF76C8">
      <w:pPr>
        <w:pStyle w:val="ListParagraph"/>
        <w:numPr>
          <w:ilvl w:val="0"/>
          <w:numId w:val="38"/>
        </w:numPr>
        <w:jc w:val="both"/>
        <w:rPr>
          <w:rFonts w:ascii="Times New Roman" w:hAnsi="Times New Roman"/>
        </w:rPr>
      </w:pPr>
      <w:r w:rsidRPr="00AF76C8">
        <w:rPr>
          <w:rFonts w:ascii="Times New Roman" w:hAnsi="Times New Roman"/>
          <w:b/>
        </w:rPr>
        <w:t>Option 1</w:t>
      </w:r>
      <w:r w:rsidRPr="00AF76C8">
        <w:rPr>
          <w:rFonts w:ascii="Times New Roman" w:hAnsi="Times New Roman"/>
        </w:rPr>
        <w:t>: the UE transmits the two non-adjacent PSFCHs</w:t>
      </w:r>
    </w:p>
    <w:p w14:paraId="42908E96" w14:textId="269996F5" w:rsidR="003B35DF" w:rsidRPr="00AF76C8" w:rsidRDefault="003B35DF" w:rsidP="00AF76C8">
      <w:pPr>
        <w:pStyle w:val="ListParagraph"/>
        <w:numPr>
          <w:ilvl w:val="0"/>
          <w:numId w:val="38"/>
        </w:numPr>
        <w:jc w:val="both"/>
        <w:rPr>
          <w:rFonts w:ascii="Times New Roman" w:hAnsi="Times New Roman"/>
        </w:rPr>
      </w:pPr>
      <w:r w:rsidRPr="00AF76C8">
        <w:rPr>
          <w:rFonts w:ascii="Times New Roman" w:hAnsi="Times New Roman"/>
          <w:b/>
        </w:rPr>
        <w:t>Option</w:t>
      </w:r>
      <w:r w:rsidRPr="00AF76C8">
        <w:rPr>
          <w:rFonts w:ascii="Times New Roman" w:hAnsi="Times New Roman"/>
        </w:rPr>
        <w:t xml:space="preserve"> </w:t>
      </w:r>
      <w:r w:rsidRPr="00AF76C8">
        <w:rPr>
          <w:rFonts w:ascii="Times New Roman" w:hAnsi="Times New Roman"/>
          <w:b/>
        </w:rPr>
        <w:t>2</w:t>
      </w:r>
      <w:r w:rsidRPr="00AF76C8">
        <w:rPr>
          <w:rFonts w:ascii="Times New Roman" w:hAnsi="Times New Roman"/>
        </w:rPr>
        <w:t>: the UE prioritizes one PSFCH transmission (e.g., based on priority, number of consumed HARQ transmissions) over the other</w:t>
      </w:r>
    </w:p>
    <w:p w14:paraId="6D40E9E7" w14:textId="674FA507" w:rsidR="003B35DF" w:rsidRDefault="003B35DF" w:rsidP="003B35DF">
      <w:r>
        <w:t xml:space="preserve">In our view, option 1 is better </w:t>
      </w:r>
      <w:r w:rsidR="007001C8">
        <w:t xml:space="preserve">from </w:t>
      </w:r>
      <w:r>
        <w:t>the UE’s perspective since it ensures that both packets are acknowledged. The downside is at the system level since HARQ feedback from other UEs could be corrupted by the IBE. The consequences, however, do not appear to be that serious most of the time:</w:t>
      </w:r>
    </w:p>
    <w:p w14:paraId="2DA402B8" w14:textId="757ADE7F" w:rsidR="003B35DF" w:rsidRPr="000527EC" w:rsidRDefault="003B35DF" w:rsidP="000527EC">
      <w:pPr>
        <w:pStyle w:val="ListParagraph"/>
        <w:numPr>
          <w:ilvl w:val="0"/>
          <w:numId w:val="39"/>
        </w:numPr>
        <w:jc w:val="both"/>
        <w:rPr>
          <w:rFonts w:ascii="Times New Roman" w:hAnsi="Times New Roman"/>
        </w:rPr>
      </w:pPr>
      <w:r w:rsidRPr="000527EC">
        <w:rPr>
          <w:rFonts w:ascii="Times New Roman" w:hAnsi="Times New Roman"/>
        </w:rPr>
        <w:t>The IBE might not affect the UEs having to receive the PSFCH in between the two PSFCHs: if the UE is the potentially high IBE zone is relatively far from the UE transmitting the two PSFCHs, the IBE will be drowned by noise and/or useful signal</w:t>
      </w:r>
    </w:p>
    <w:p w14:paraId="2008CC63" w14:textId="0B94B954" w:rsidR="003B35DF" w:rsidRPr="000527EC" w:rsidRDefault="003B35DF" w:rsidP="000527EC">
      <w:pPr>
        <w:pStyle w:val="ListParagraph"/>
        <w:numPr>
          <w:ilvl w:val="0"/>
          <w:numId w:val="39"/>
        </w:numPr>
        <w:jc w:val="both"/>
        <w:rPr>
          <w:rFonts w:ascii="Times New Roman" w:hAnsi="Times New Roman"/>
        </w:rPr>
      </w:pPr>
      <w:r w:rsidRPr="000527EC">
        <w:rPr>
          <w:rFonts w:ascii="Times New Roman" w:hAnsi="Times New Roman"/>
        </w:rPr>
        <w:t>There is already significant IBE on the PSFCH regardless of whether this configuration happens, si</w:t>
      </w:r>
      <w:r w:rsidR="000527EC" w:rsidRPr="000527EC">
        <w:rPr>
          <w:rFonts w:ascii="Times New Roman" w:hAnsi="Times New Roman"/>
        </w:rPr>
        <w:t>nce a lot of UEs are simultaneou</w:t>
      </w:r>
      <w:r w:rsidRPr="000527EC">
        <w:rPr>
          <w:rFonts w:ascii="Times New Roman" w:hAnsi="Times New Roman"/>
        </w:rPr>
        <w:t xml:space="preserve">sly transmitting. Note that the system can limit the overall IBE effect </w:t>
      </w:r>
      <w:r w:rsidR="000527EC" w:rsidRPr="000527EC">
        <w:rPr>
          <w:rFonts w:ascii="Times New Roman" w:hAnsi="Times New Roman"/>
        </w:rPr>
        <w:t>by configuring more PSFCH resources (e.g., every slot), at the expense of reduced spectral efficiency</w:t>
      </w:r>
    </w:p>
    <w:p w14:paraId="32A24B76" w14:textId="64648CF9" w:rsidR="000527EC" w:rsidRPr="000527EC" w:rsidRDefault="000527EC" w:rsidP="000527EC">
      <w:pPr>
        <w:pStyle w:val="ListParagraph"/>
        <w:numPr>
          <w:ilvl w:val="0"/>
          <w:numId w:val="39"/>
        </w:numPr>
        <w:jc w:val="both"/>
        <w:rPr>
          <w:rFonts w:ascii="Times New Roman" w:hAnsi="Times New Roman"/>
        </w:rPr>
      </w:pPr>
      <w:r w:rsidRPr="000527EC">
        <w:rPr>
          <w:rFonts w:ascii="Times New Roman" w:hAnsi="Times New Roman"/>
        </w:rPr>
        <w:t>UEs not receiving the PSFCH due to high IBE will assume an automatic NAK and will retransmit the packet. This might be a problem for very low latency packets that can only tolerate a very limited number of transmissions. However, for such packets, it might be better to use the blind HARQ mechanism supported on the sidelink</w:t>
      </w:r>
      <w:r w:rsidR="007001C8">
        <w:rPr>
          <w:rFonts w:ascii="Times New Roman" w:hAnsi="Times New Roman"/>
        </w:rPr>
        <w:t>, where each packet is automatically transmitted multiple times, and where the</w:t>
      </w:r>
      <w:r w:rsidR="00281033">
        <w:rPr>
          <w:rFonts w:ascii="Times New Roman" w:hAnsi="Times New Roman"/>
        </w:rPr>
        <w:t>se</w:t>
      </w:r>
      <w:r w:rsidR="007001C8">
        <w:rPr>
          <w:rFonts w:ascii="Times New Roman" w:hAnsi="Times New Roman"/>
        </w:rPr>
        <w:t xml:space="preserve"> </w:t>
      </w:r>
      <w:r w:rsidR="00281033">
        <w:rPr>
          <w:rFonts w:ascii="Times New Roman" w:hAnsi="Times New Roman"/>
        </w:rPr>
        <w:t xml:space="preserve">additional </w:t>
      </w:r>
      <w:r w:rsidR="007001C8">
        <w:rPr>
          <w:rFonts w:ascii="Times New Roman" w:hAnsi="Times New Roman"/>
        </w:rPr>
        <w:t>retransmissions are scheduled in advance: this scheme trades spectral efficiency for latency, since unnecessary retransmissions may occur</w:t>
      </w:r>
      <w:r w:rsidRPr="000527EC">
        <w:rPr>
          <w:rFonts w:ascii="Times New Roman" w:hAnsi="Times New Roman"/>
        </w:rPr>
        <w:t>.</w:t>
      </w:r>
      <w:r w:rsidR="007001C8">
        <w:rPr>
          <w:rFonts w:ascii="Times New Roman" w:hAnsi="Times New Roman"/>
        </w:rPr>
        <w:t xml:space="preserve"> However, </w:t>
      </w:r>
      <w:r w:rsidR="007001C8">
        <w:rPr>
          <w:rFonts w:ascii="Times New Roman" w:hAnsi="Times New Roman"/>
        </w:rPr>
        <w:lastRenderedPageBreak/>
        <w:t xml:space="preserve">since there is no need for the UEs to send/receive feedback, the latency </w:t>
      </w:r>
      <w:r w:rsidR="00857977">
        <w:rPr>
          <w:rFonts w:ascii="Times New Roman" w:hAnsi="Times New Roman"/>
        </w:rPr>
        <w:t>is shorter than for transmissions with HARQ feedback.</w:t>
      </w:r>
    </w:p>
    <w:p w14:paraId="70EA98A1" w14:textId="2CDBC993" w:rsidR="000527EC" w:rsidRDefault="000527EC" w:rsidP="000527EC">
      <w:r>
        <w:t>Based on this analysis, we propose to support option 1.</w:t>
      </w:r>
    </w:p>
    <w:p w14:paraId="06D0E592" w14:textId="6E0ABA38" w:rsidR="000527EC" w:rsidRPr="000527EC" w:rsidRDefault="000527EC" w:rsidP="000527EC">
      <w:pPr>
        <w:rPr>
          <w:b/>
          <w:i/>
        </w:rPr>
      </w:pPr>
      <w:r w:rsidRPr="000527EC">
        <w:rPr>
          <w:b/>
          <w:i/>
        </w:rPr>
        <w:t xml:space="preserve">Proposal </w:t>
      </w:r>
      <w:r w:rsidR="005B5B42">
        <w:rPr>
          <w:b/>
          <w:i/>
        </w:rPr>
        <w:t>4</w:t>
      </w:r>
      <w:r w:rsidRPr="000527EC">
        <w:rPr>
          <w:b/>
          <w:i/>
        </w:rPr>
        <w:t>: a UE can simultaneously transmit two PSFCHs that are non-adjacent in frequency</w:t>
      </w:r>
    </w:p>
    <w:p w14:paraId="4D1CBE88" w14:textId="77777777" w:rsidR="000527EC" w:rsidRDefault="000527EC" w:rsidP="000527EC"/>
    <w:p w14:paraId="4B6346B0" w14:textId="25ED7FB0" w:rsidR="005A2044" w:rsidRDefault="006B47DD" w:rsidP="006B47DD">
      <w:pPr>
        <w:pStyle w:val="Heading2"/>
      </w:pPr>
      <w:r>
        <w:t>Multiple PSFCH transmitted to a single UE</w:t>
      </w:r>
    </w:p>
    <w:p w14:paraId="2348379D" w14:textId="5CEE77B1" w:rsidR="006B47DD" w:rsidRDefault="006B47DD" w:rsidP="006B47DD">
      <w:r>
        <w:t>This section addresses case 3.</w:t>
      </w:r>
    </w:p>
    <w:p w14:paraId="4B825B33" w14:textId="77777777" w:rsidR="006B47DD" w:rsidRPr="00040EE5" w:rsidRDefault="006B47DD" w:rsidP="006B47DD">
      <w:pPr>
        <w:pStyle w:val="LGTdoc"/>
        <w:numPr>
          <w:ilvl w:val="1"/>
          <w:numId w:val="35"/>
        </w:numPr>
        <w:spacing w:before="100" w:beforeAutospacing="1" w:afterLines="0" w:after="60"/>
        <w:rPr>
          <w:i/>
          <w:sz w:val="20"/>
          <w:szCs w:val="20"/>
          <w:lang w:val="en-US"/>
        </w:rPr>
      </w:pPr>
      <w:r w:rsidRPr="00040EE5">
        <w:rPr>
          <w:i/>
          <w:sz w:val="20"/>
          <w:szCs w:val="20"/>
          <w:lang w:val="en-US"/>
        </w:rPr>
        <w:t>Case 3 (PSFCH TX with multiple HARQ feedback to the same UE): A UE received multiple SCI from the same UE and the associated PSFCHs appear in the same slot.</w:t>
      </w:r>
    </w:p>
    <w:p w14:paraId="4372990B" w14:textId="17102FD3" w:rsidR="006B47DD" w:rsidRDefault="006B47DD" w:rsidP="006B47DD">
      <w:r>
        <w:t>Case 3 is similar to case 2</w:t>
      </w:r>
      <w:r w:rsidR="005B5B42">
        <w:t>, and the solution in proposal 4</w:t>
      </w:r>
      <w:r>
        <w:t xml:space="preserve"> can be used as is. Note however that both the transmitting and receiving UEs are aware of all the HARQ feedback that needs to be transmitted, and where </w:t>
      </w:r>
      <w:r w:rsidR="00DB5BD2">
        <w:t>the individual PSFCHs would</w:t>
      </w:r>
      <w:r>
        <w:t xml:space="preserve"> be located. </w:t>
      </w:r>
      <w:r w:rsidR="00DB5BD2">
        <w:t>Thus, a third option is possible:</w:t>
      </w:r>
    </w:p>
    <w:p w14:paraId="051F4C0B" w14:textId="39E3A829" w:rsidR="00DB5BD2" w:rsidRPr="00DB5BD2" w:rsidRDefault="00DB5BD2" w:rsidP="00DB5BD2">
      <w:pPr>
        <w:pStyle w:val="ListParagraph"/>
        <w:numPr>
          <w:ilvl w:val="0"/>
          <w:numId w:val="40"/>
        </w:numPr>
        <w:rPr>
          <w:rFonts w:ascii="Times New Roman" w:hAnsi="Times New Roman"/>
          <w:b/>
        </w:rPr>
      </w:pPr>
      <w:r w:rsidRPr="00DB5BD2">
        <w:rPr>
          <w:rFonts w:ascii="Times New Roman" w:hAnsi="Times New Roman"/>
          <w:b/>
        </w:rPr>
        <w:t xml:space="preserve">Option 3: </w:t>
      </w:r>
      <w:r w:rsidRPr="00DB5BD2">
        <w:rPr>
          <w:rFonts w:ascii="Times New Roman" w:hAnsi="Times New Roman"/>
        </w:rPr>
        <w:t>the UE bundles the HARQ feedback and sends only one PSFCH</w:t>
      </w:r>
    </w:p>
    <w:p w14:paraId="6DB6EF34" w14:textId="05B6AFFE" w:rsidR="00DB5BD2" w:rsidRDefault="00DB5BD2" w:rsidP="00DB5BD2">
      <w:r>
        <w:t xml:space="preserve">In our view, option 3 is doable at low cost since both the transmitter and the receiving UEs know the payload. In order to avoid any blind decoding, the </w:t>
      </w:r>
      <w:r w:rsidR="00EB79E5">
        <w:t xml:space="preserve">bundled </w:t>
      </w:r>
      <w:r>
        <w:t xml:space="preserve">PSFCH can be transmitted e.g., at the lowest frequency location index. Note however that if the UE misses one SCI, option 3 will lead to a PSFCH location and PSFCH payload different than what the UE </w:t>
      </w:r>
      <w:r w:rsidR="00EB79E5">
        <w:t>expecting the feedback would anticipated</w:t>
      </w:r>
      <w:r>
        <w:t>. This can be remedied by having the receiving UE performing hypothesis testing on the PSFCH. Given that the PSFCH is transmitted relatively often, the number of hypotheses to test is relatively small</w:t>
      </w:r>
    </w:p>
    <w:p w14:paraId="06BB3D0A" w14:textId="385D7A04" w:rsidR="00DB5BD2" w:rsidRPr="00DB5BD2" w:rsidRDefault="005B5B42" w:rsidP="00DB5BD2">
      <w:pPr>
        <w:rPr>
          <w:b/>
          <w:i/>
        </w:rPr>
      </w:pPr>
      <w:r>
        <w:rPr>
          <w:b/>
          <w:i/>
        </w:rPr>
        <w:t>Proposal 5</w:t>
      </w:r>
      <w:r w:rsidR="00DB5BD2" w:rsidRPr="00DB5BD2">
        <w:rPr>
          <w:b/>
          <w:i/>
        </w:rPr>
        <w:t>: when a UE transmits HARQ feedback of multiple packets, it can bundle the HARQ feedback and send it at the location of the individual PSFCH that would occupy the resource frequencies with the lowest index</w:t>
      </w:r>
    </w:p>
    <w:p w14:paraId="69E74698" w14:textId="77777777" w:rsidR="00DB5BD2" w:rsidRPr="006B47DD" w:rsidRDefault="00DB5BD2" w:rsidP="00DB5BD2"/>
    <w:p w14:paraId="0D315785" w14:textId="05936E4C" w:rsidR="00B51F62" w:rsidRDefault="00714852" w:rsidP="005B5B42">
      <w:pPr>
        <w:pStyle w:val="Heading1"/>
      </w:pPr>
      <w:r>
        <w:t>Conclusion</w:t>
      </w:r>
    </w:p>
    <w:p w14:paraId="02370EA7" w14:textId="3FE951FF" w:rsidR="00B51F62" w:rsidRDefault="00714852" w:rsidP="00582C6D">
      <w:r>
        <w:t xml:space="preserve">This contribution discussed the </w:t>
      </w:r>
      <w:r w:rsidR="005B5B42">
        <w:t>sidelink procedures. We propose the following:</w:t>
      </w:r>
    </w:p>
    <w:p w14:paraId="06278F52" w14:textId="77777777" w:rsidR="005B5B42" w:rsidRPr="00FF38CD" w:rsidRDefault="005B5B42" w:rsidP="005B5B42">
      <w:pPr>
        <w:rPr>
          <w:b/>
          <w:i/>
        </w:rPr>
      </w:pPr>
      <w:r w:rsidRPr="00FF38CD">
        <w:rPr>
          <w:b/>
          <w:i/>
        </w:rPr>
        <w:t>Proposal 1: For unicast, the PSFCH resource is dependent on the following parameters:</w:t>
      </w:r>
    </w:p>
    <w:p w14:paraId="36B1F224" w14:textId="77777777" w:rsidR="005B5B42" w:rsidRPr="00FF38CD" w:rsidRDefault="005B5B42" w:rsidP="005B5B42">
      <w:pPr>
        <w:pStyle w:val="ListParagraph"/>
        <w:numPr>
          <w:ilvl w:val="0"/>
          <w:numId w:val="35"/>
        </w:numPr>
        <w:rPr>
          <w:rFonts w:ascii="Times New Roman" w:hAnsi="Times New Roman"/>
          <w:b/>
          <w:i/>
        </w:rPr>
      </w:pPr>
      <w:r w:rsidRPr="00FF38CD">
        <w:rPr>
          <w:rFonts w:ascii="Times New Roman" w:hAnsi="Times New Roman"/>
          <w:b/>
          <w:i/>
        </w:rPr>
        <w:t>The lowest subchannel index of the transmission to be acknowledged</w:t>
      </w:r>
    </w:p>
    <w:p w14:paraId="63A30F24" w14:textId="77777777" w:rsidR="005B5B42" w:rsidRPr="002C0D7C" w:rsidRDefault="005B5B42" w:rsidP="005B5B42">
      <w:pPr>
        <w:pStyle w:val="ListParagraph"/>
        <w:numPr>
          <w:ilvl w:val="0"/>
          <w:numId w:val="35"/>
        </w:numPr>
        <w:rPr>
          <w:rFonts w:ascii="Times New Roman" w:hAnsi="Times New Roman"/>
          <w:b/>
          <w:i/>
        </w:rPr>
      </w:pPr>
      <w:r w:rsidRPr="00FF38CD">
        <w:rPr>
          <w:rFonts w:ascii="Times New Roman" w:hAnsi="Times New Roman"/>
          <w:b/>
          <w:i/>
        </w:rPr>
        <w:t>The slot index of the transmission to be acknowledged</w:t>
      </w:r>
    </w:p>
    <w:p w14:paraId="0188BD89" w14:textId="77777777" w:rsidR="005B5B42" w:rsidRPr="00C86703" w:rsidRDefault="005B5B42" w:rsidP="005B5B42">
      <w:pPr>
        <w:rPr>
          <w:b/>
          <w:i/>
        </w:rPr>
      </w:pPr>
      <w:r w:rsidRPr="00C86703">
        <w:rPr>
          <w:b/>
          <w:i/>
        </w:rPr>
        <w:t>Proposal 2:</w:t>
      </w:r>
    </w:p>
    <w:p w14:paraId="75DBE1FF" w14:textId="77777777" w:rsidR="005B5B42" w:rsidRPr="00C86703" w:rsidRDefault="005B5B42" w:rsidP="005B5B42">
      <w:pPr>
        <w:pStyle w:val="ListParagraph"/>
        <w:numPr>
          <w:ilvl w:val="0"/>
          <w:numId w:val="36"/>
        </w:numPr>
        <w:rPr>
          <w:rFonts w:ascii="Times New Roman" w:hAnsi="Times New Roman"/>
          <w:b/>
          <w:i/>
        </w:rPr>
      </w:pPr>
      <w:r w:rsidRPr="00C86703">
        <w:rPr>
          <w:rFonts w:ascii="Times New Roman" w:hAnsi="Times New Roman"/>
          <w:b/>
          <w:i/>
        </w:rPr>
        <w:t>When a UE has received a transmission that requires sending a HARQ feedback on the PSFCH, it cannot schedule a sidelink transmission that would require monitoring the PSFCH symbols where it sends HARQ feedback</w:t>
      </w:r>
    </w:p>
    <w:p w14:paraId="0F79DA71" w14:textId="77777777" w:rsidR="005B5B42" w:rsidRPr="00C86703" w:rsidRDefault="005B5B42" w:rsidP="005B5B42">
      <w:pPr>
        <w:pStyle w:val="ListParagraph"/>
        <w:numPr>
          <w:ilvl w:val="1"/>
          <w:numId w:val="36"/>
        </w:numPr>
        <w:rPr>
          <w:rFonts w:ascii="Times New Roman" w:hAnsi="Times New Roman"/>
          <w:b/>
          <w:i/>
        </w:rPr>
      </w:pPr>
      <w:r w:rsidRPr="00C86703">
        <w:rPr>
          <w:rFonts w:ascii="Times New Roman" w:hAnsi="Times New Roman"/>
          <w:b/>
          <w:i/>
        </w:rPr>
        <w:t>FFS if and how packet priority is taken into account</w:t>
      </w:r>
    </w:p>
    <w:p w14:paraId="50BDE828" w14:textId="77777777" w:rsidR="005B5B42" w:rsidRPr="00AD519B" w:rsidRDefault="005B5B42" w:rsidP="005B5B42">
      <w:pPr>
        <w:rPr>
          <w:b/>
          <w:i/>
        </w:rPr>
      </w:pPr>
      <w:r w:rsidRPr="00AD519B">
        <w:rPr>
          <w:b/>
          <w:i/>
        </w:rPr>
        <w:t>Proposal 3: when there is a TX/RX conflict that cannot be avoided by Proposal 2, the following parameters are taken into account to decide whether to listen to, or transmit the PSFCH:</w:t>
      </w:r>
    </w:p>
    <w:p w14:paraId="20802ED5" w14:textId="77777777" w:rsidR="005B5B42" w:rsidRPr="00AD519B" w:rsidRDefault="005B5B42" w:rsidP="005B5B42">
      <w:pPr>
        <w:pStyle w:val="ListParagraph"/>
        <w:numPr>
          <w:ilvl w:val="0"/>
          <w:numId w:val="37"/>
        </w:numPr>
        <w:rPr>
          <w:rFonts w:ascii="Times New Roman" w:hAnsi="Times New Roman"/>
          <w:b/>
          <w:i/>
        </w:rPr>
      </w:pPr>
      <w:r w:rsidRPr="00AD519B">
        <w:rPr>
          <w:rFonts w:ascii="Times New Roman" w:hAnsi="Times New Roman"/>
          <w:b/>
          <w:i/>
        </w:rPr>
        <w:t>Priority of TX and RX packets</w:t>
      </w:r>
    </w:p>
    <w:p w14:paraId="70917539" w14:textId="77777777" w:rsidR="005B5B42" w:rsidRPr="00AD519B" w:rsidRDefault="005B5B42" w:rsidP="005B5B42">
      <w:pPr>
        <w:pStyle w:val="ListParagraph"/>
        <w:numPr>
          <w:ilvl w:val="0"/>
          <w:numId w:val="37"/>
        </w:numPr>
        <w:rPr>
          <w:rFonts w:ascii="Times New Roman" w:hAnsi="Times New Roman"/>
          <w:b/>
          <w:i/>
        </w:rPr>
      </w:pPr>
      <w:r w:rsidRPr="00AD519B">
        <w:rPr>
          <w:rFonts w:ascii="Times New Roman" w:hAnsi="Times New Roman"/>
          <w:b/>
          <w:i/>
        </w:rPr>
        <w:t>Number of HARQ transmissions already used for the TX and RX packets.</w:t>
      </w:r>
    </w:p>
    <w:p w14:paraId="174AEF5D" w14:textId="493BDFBD" w:rsidR="005B5B42" w:rsidRPr="000527EC" w:rsidRDefault="005B5B42" w:rsidP="005B5B42">
      <w:pPr>
        <w:rPr>
          <w:b/>
          <w:i/>
        </w:rPr>
      </w:pPr>
      <w:r w:rsidRPr="000527EC">
        <w:rPr>
          <w:b/>
          <w:i/>
        </w:rPr>
        <w:t xml:space="preserve">Proposal </w:t>
      </w:r>
      <w:r>
        <w:rPr>
          <w:b/>
          <w:i/>
        </w:rPr>
        <w:t>4</w:t>
      </w:r>
      <w:r w:rsidRPr="000527EC">
        <w:rPr>
          <w:b/>
          <w:i/>
        </w:rPr>
        <w:t>: a UE can simultaneously transmit two PSFCHs that are non-adjacent in frequency</w:t>
      </w:r>
    </w:p>
    <w:p w14:paraId="30CD8CBE" w14:textId="711A331F" w:rsidR="005B5B42" w:rsidRPr="00DB5BD2" w:rsidRDefault="005B5B42" w:rsidP="005B5B42">
      <w:pPr>
        <w:rPr>
          <w:b/>
          <w:i/>
        </w:rPr>
      </w:pPr>
      <w:r>
        <w:rPr>
          <w:b/>
          <w:i/>
        </w:rPr>
        <w:t>Proposal 5</w:t>
      </w:r>
      <w:r w:rsidRPr="00DB5BD2">
        <w:rPr>
          <w:b/>
          <w:i/>
        </w:rPr>
        <w:t>: when a UE transmits HARQ feedback of multiple packets, it can bundle the HARQ feedback and send it at the location of the individual PSFCH that would occupy the resource frequencies with the lowest index</w:t>
      </w:r>
    </w:p>
    <w:p w14:paraId="44174408" w14:textId="77777777" w:rsidR="00582C6D" w:rsidRDefault="00582C6D" w:rsidP="00582C6D"/>
    <w:p w14:paraId="7E3A2438" w14:textId="77777777" w:rsidR="00366E37" w:rsidRPr="00366E37" w:rsidRDefault="00366E37" w:rsidP="00366E37"/>
    <w:p w14:paraId="367CF0F0" w14:textId="7CB0586B" w:rsidR="00F62478" w:rsidRPr="007F5EC6" w:rsidRDefault="00F62478" w:rsidP="00D217DB">
      <w:pPr>
        <w:pStyle w:val="References"/>
        <w:numPr>
          <w:ilvl w:val="0"/>
          <w:numId w:val="0"/>
        </w:numPr>
      </w:pPr>
      <w:bookmarkStart w:id="2" w:name="_GoBack"/>
      <w:bookmarkEnd w:id="2"/>
    </w:p>
    <w:sectPr w:rsidR="00F62478" w:rsidRPr="007F5EC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CE25BC" w16cid:durableId="20D89166"/>
  <w16cid:commentId w16cid:paraId="35C15F7B" w16cid:durableId="20D89126"/>
  <w16cid:commentId w16cid:paraId="5E7DF698" w16cid:durableId="20D89287"/>
  <w16cid:commentId w16cid:paraId="1C1CCC1E" w16cid:durableId="20D8942E"/>
  <w16cid:commentId w16cid:paraId="393DF2C2" w16cid:durableId="20D895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0D3C8" w14:textId="77777777" w:rsidR="001448BD" w:rsidRDefault="001448BD">
      <w:r>
        <w:separator/>
      </w:r>
    </w:p>
  </w:endnote>
  <w:endnote w:type="continuationSeparator" w:id="0">
    <w:p w14:paraId="7CA3BF2C" w14:textId="77777777" w:rsidR="001448BD" w:rsidRDefault="0014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FE2E4" w14:textId="77777777" w:rsidR="001448BD" w:rsidRDefault="001448BD">
      <w:r>
        <w:separator/>
      </w:r>
    </w:p>
  </w:footnote>
  <w:footnote w:type="continuationSeparator" w:id="0">
    <w:p w14:paraId="03DDD20D" w14:textId="77777777" w:rsidR="001448BD" w:rsidRDefault="00144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5E626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465DF"/>
    <w:multiLevelType w:val="hybridMultilevel"/>
    <w:tmpl w:val="EEBA0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A2316"/>
    <w:multiLevelType w:val="hybridMultilevel"/>
    <w:tmpl w:val="66265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7183B"/>
    <w:multiLevelType w:val="hybridMultilevel"/>
    <w:tmpl w:val="A308F1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9522D5"/>
    <w:multiLevelType w:val="hybridMultilevel"/>
    <w:tmpl w:val="AD6ECD8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27"/>
  </w:num>
  <w:num w:numId="4">
    <w:abstractNumId w:val="36"/>
  </w:num>
  <w:num w:numId="5">
    <w:abstractNumId w:val="13"/>
  </w:num>
  <w:num w:numId="6">
    <w:abstractNumId w:val="24"/>
  </w:num>
  <w:num w:numId="7">
    <w:abstractNumId w:val="16"/>
  </w:num>
  <w:num w:numId="8">
    <w:abstractNumId w:val="23"/>
  </w:num>
  <w:num w:numId="9">
    <w:abstractNumId w:val="35"/>
  </w:num>
  <w:num w:numId="10">
    <w:abstractNumId w:val="17"/>
  </w:num>
  <w:num w:numId="11">
    <w:abstractNumId w:val="18"/>
  </w:num>
  <w:num w:numId="12">
    <w:abstractNumId w:val="19"/>
  </w:num>
  <w:num w:numId="13">
    <w:abstractNumId w:val="9"/>
  </w:num>
  <w:num w:numId="14">
    <w:abstractNumId w:val="38"/>
  </w:num>
  <w:num w:numId="15">
    <w:abstractNumId w:val="12"/>
  </w:num>
  <w:num w:numId="16">
    <w:abstractNumId w:val="7"/>
  </w:num>
  <w:num w:numId="17">
    <w:abstractNumId w:val="30"/>
  </w:num>
  <w:num w:numId="18">
    <w:abstractNumId w:val="14"/>
  </w:num>
  <w:num w:numId="19">
    <w:abstractNumId w:val="37"/>
  </w:num>
  <w:num w:numId="20">
    <w:abstractNumId w:val="10"/>
  </w:num>
  <w:num w:numId="21">
    <w:abstractNumId w:val="34"/>
  </w:num>
  <w:num w:numId="22">
    <w:abstractNumId w:val="8"/>
  </w:num>
  <w:num w:numId="23">
    <w:abstractNumId w:val="33"/>
  </w:num>
  <w:num w:numId="24">
    <w:abstractNumId w:val="26"/>
  </w:num>
  <w:num w:numId="25">
    <w:abstractNumId w:val="32"/>
  </w:num>
  <w:num w:numId="26">
    <w:abstractNumId w:val="21"/>
  </w:num>
  <w:num w:numId="27">
    <w:abstractNumId w:val="29"/>
  </w:num>
  <w:num w:numId="28">
    <w:abstractNumId w:val="25"/>
  </w:num>
  <w:num w:numId="29">
    <w:abstractNumId w:val="31"/>
  </w:num>
  <w:num w:numId="30">
    <w:abstractNumId w:val="5"/>
  </w:num>
  <w:num w:numId="31">
    <w:abstractNumId w:val="0"/>
  </w:num>
  <w:num w:numId="32">
    <w:abstractNumId w:val="39"/>
  </w:num>
  <w:num w:numId="33">
    <w:abstractNumId w:val="4"/>
  </w:num>
  <w:num w:numId="34">
    <w:abstractNumId w:val="28"/>
  </w:num>
  <w:num w:numId="35">
    <w:abstractNumId w:val="3"/>
  </w:num>
  <w:num w:numId="36">
    <w:abstractNumId w:val="22"/>
  </w:num>
  <w:num w:numId="37">
    <w:abstractNumId w:val="20"/>
  </w:num>
  <w:num w:numId="38">
    <w:abstractNumId w:val="1"/>
  </w:num>
  <w:num w:numId="39">
    <w:abstractNumId w:val="2"/>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34AFA-63F4-4DE0-92B9-9110C482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2019-08-15T18:16:00Z</dcterms:created>
  <dcterms:modified xsi:type="dcterms:W3CDTF">2019-08-15T18:48:00Z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