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0EEB84" w14:textId="3DED5986"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#9</w:t>
      </w:r>
      <w:r w:rsidR="008E6BF5">
        <w:rPr>
          <w:rFonts w:ascii="Arial" w:hAnsi="Arial" w:cs="Arial"/>
          <w:b/>
          <w:kern w:val="2"/>
          <w:lang w:eastAsia="zh-CN"/>
        </w:rPr>
        <w:t>8</w:t>
      </w:r>
      <w:r w:rsidR="00972929" w:rsidRPr="00D74B92">
        <w:rPr>
          <w:rFonts w:ascii="Arial" w:hAnsi="Arial" w:cs="Arial"/>
          <w:b/>
          <w:kern w:val="2"/>
          <w:lang w:eastAsia="zh-CN"/>
        </w:rPr>
        <w:tab/>
      </w:r>
      <w:r w:rsidR="008365A3" w:rsidRPr="008365A3">
        <w:rPr>
          <w:rFonts w:ascii="Arial" w:hAnsi="Arial" w:cs="Arial"/>
          <w:b/>
          <w:kern w:val="2"/>
          <w:lang w:eastAsia="zh-CN"/>
        </w:rPr>
        <w:t>R1-1908737</w:t>
      </w:r>
    </w:p>
    <w:p w14:paraId="2A9D85E6" w14:textId="662B3D5F" w:rsidR="009C0564" w:rsidRPr="007F5EC6" w:rsidRDefault="008E6BF5" w:rsidP="00DA0712">
      <w:pPr>
        <w:jc w:val="left"/>
        <w:rPr>
          <w:rFonts w:ascii="Arial" w:hAnsi="Arial" w:cs="Arial"/>
          <w:b/>
          <w:kern w:val="2"/>
          <w:lang w:eastAsia="zh-CN"/>
        </w:rPr>
      </w:pPr>
      <w:r>
        <w:rPr>
          <w:rFonts w:ascii="Arial" w:hAnsi="Arial" w:cs="Arial"/>
          <w:b/>
          <w:kern w:val="2"/>
          <w:lang w:eastAsia="zh-CN"/>
        </w:rPr>
        <w:t>Prague</w:t>
      </w:r>
      <w:r w:rsidR="00F16BF2" w:rsidRPr="00D74B92">
        <w:rPr>
          <w:rFonts w:ascii="Arial" w:hAnsi="Arial" w:cs="Arial"/>
          <w:b/>
          <w:kern w:val="2"/>
          <w:lang w:eastAsia="zh-CN"/>
        </w:rPr>
        <w:t>,</w:t>
      </w:r>
      <w:r w:rsidR="00753191" w:rsidRPr="00D74B92">
        <w:rPr>
          <w:rFonts w:ascii="Arial" w:hAnsi="Arial" w:cs="Arial"/>
          <w:b/>
          <w:kern w:val="2"/>
          <w:lang w:eastAsia="zh-CN"/>
        </w:rPr>
        <w:t xml:space="preserve"> </w:t>
      </w:r>
      <w:r>
        <w:rPr>
          <w:rFonts w:ascii="Arial" w:hAnsi="Arial" w:cs="Arial"/>
          <w:b/>
          <w:kern w:val="2"/>
          <w:lang w:eastAsia="zh-CN"/>
        </w:rPr>
        <w:t>Czech Republic</w:t>
      </w:r>
      <w:r w:rsidR="00753191" w:rsidRPr="00D74B92">
        <w:rPr>
          <w:rFonts w:ascii="Arial" w:hAnsi="Arial" w:cs="Arial"/>
          <w:b/>
          <w:kern w:val="2"/>
          <w:lang w:eastAsia="zh-CN"/>
        </w:rPr>
        <w:t xml:space="preserve">, </w:t>
      </w:r>
      <w:r>
        <w:rPr>
          <w:rFonts w:ascii="Arial" w:hAnsi="Arial" w:cs="Arial"/>
          <w:b/>
          <w:kern w:val="2"/>
          <w:lang w:eastAsia="zh-CN"/>
        </w:rPr>
        <w:t>August</w:t>
      </w:r>
      <w:r w:rsidRPr="00D74B92">
        <w:rPr>
          <w:rFonts w:ascii="Arial" w:hAnsi="Arial" w:cs="Arial"/>
          <w:b/>
          <w:kern w:val="2"/>
          <w:lang w:eastAsia="zh-CN"/>
        </w:rPr>
        <w:t xml:space="preserve"> </w:t>
      </w:r>
      <w:r>
        <w:rPr>
          <w:rFonts w:ascii="Arial" w:hAnsi="Arial" w:cs="Arial"/>
          <w:b/>
          <w:kern w:val="2"/>
          <w:lang w:eastAsia="zh-CN"/>
        </w:rPr>
        <w:t>26</w:t>
      </w:r>
      <w:r w:rsidR="00822944" w:rsidRPr="00D74B92">
        <w:rPr>
          <w:rFonts w:ascii="Arial" w:hAnsi="Arial" w:cs="Arial"/>
          <w:b/>
          <w:kern w:val="2"/>
          <w:lang w:eastAsia="zh-CN"/>
        </w:rPr>
        <w:t>-</w:t>
      </w:r>
      <w:r>
        <w:rPr>
          <w:rFonts w:ascii="Arial" w:hAnsi="Arial" w:cs="Arial"/>
          <w:b/>
          <w:kern w:val="2"/>
          <w:lang w:eastAsia="zh-CN"/>
        </w:rPr>
        <w:t>30</w:t>
      </w:r>
      <w:r w:rsidR="00E07679" w:rsidRPr="00D74B92">
        <w:rPr>
          <w:rFonts w:ascii="Arial" w:hAnsi="Arial" w:cs="Arial"/>
          <w:b/>
          <w:kern w:val="2"/>
          <w:lang w:eastAsia="zh-CN"/>
        </w:rPr>
        <w:t>, 2019</w:t>
      </w:r>
    </w:p>
    <w:p w14:paraId="7826937B" w14:textId="010E61C7"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3B4E9B">
        <w:rPr>
          <w:rFonts w:ascii="Arial" w:hAnsi="Arial" w:cs="Arial"/>
          <w:b/>
          <w:lang w:eastAsia="zh-CN"/>
        </w:rPr>
        <w:t>7.2.4.1</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proofErr w:type="spellStart"/>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roofErr w:type="spellEnd"/>
    </w:p>
    <w:p w14:paraId="592199C5" w14:textId="071DFE91"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B4E9B" w:rsidRPr="003B4E9B">
        <w:rPr>
          <w:rFonts w:ascii="Arial" w:hAnsi="Arial" w:cs="Arial"/>
          <w:b/>
          <w:lang w:eastAsia="zh-CN"/>
        </w:rPr>
        <w:t xml:space="preserve">Two-stage SCI design and adaptive DMRS support for </w:t>
      </w:r>
      <w:proofErr w:type="spellStart"/>
      <w:r w:rsidR="003B4E9B" w:rsidRPr="003B4E9B">
        <w:rPr>
          <w:rFonts w:ascii="Arial" w:hAnsi="Arial" w:cs="Arial"/>
          <w:b/>
          <w:lang w:eastAsia="zh-CN"/>
        </w:rPr>
        <w:t>sidelink</w:t>
      </w:r>
      <w:proofErr w:type="spellEnd"/>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7F1D73DE" w14:textId="73BB562F" w:rsidR="00A06E12" w:rsidRPr="007F5EC6" w:rsidRDefault="003B4E9B" w:rsidP="00C02F76">
      <w:r>
        <w:rPr>
          <w:lang w:eastAsia="zh-CN"/>
        </w:rPr>
        <w:t xml:space="preserve">At RAN1, significant progress was achieved on the </w:t>
      </w:r>
      <w:proofErr w:type="spellStart"/>
      <w:r>
        <w:rPr>
          <w:lang w:eastAsia="zh-CN"/>
        </w:rPr>
        <w:t>sidelink</w:t>
      </w:r>
      <w:proofErr w:type="spellEnd"/>
      <w:r>
        <w:rPr>
          <w:lang w:eastAsia="zh-CN"/>
        </w:rPr>
        <w:t xml:space="preserve"> design, notably on PSFCH. Two other topics, PSCCH design and DMRS, were extensively discussed, but no major decision was reached. In this contribution, we discuss these two aspects. More specifically, we analyze whether the PSCCH should use a single or two-stage design, and how to support multiple DMRS densities according to the radio conditions.</w:t>
      </w:r>
    </w:p>
    <w:p w14:paraId="7EA95162" w14:textId="77777777" w:rsidR="00B87EC9" w:rsidRPr="007F5EC6" w:rsidRDefault="00B87EC9" w:rsidP="007F5EC6"/>
    <w:p w14:paraId="35954F20" w14:textId="34D40A2C" w:rsidR="00816E9B" w:rsidRDefault="003B4E9B" w:rsidP="00493C77">
      <w:pPr>
        <w:pStyle w:val="Heading1"/>
      </w:pPr>
      <w:r>
        <w:t>PSCCH design</w:t>
      </w:r>
    </w:p>
    <w:p w14:paraId="45971BFE" w14:textId="2DE0EF2B" w:rsidR="00A51BC6" w:rsidRPr="00A51BC6" w:rsidRDefault="00A51BC6" w:rsidP="00A51BC6">
      <w:pPr>
        <w:pStyle w:val="Heading2"/>
      </w:pPr>
      <w:r>
        <w:t>PSCCH structure</w:t>
      </w:r>
    </w:p>
    <w:p w14:paraId="200B7306" w14:textId="700B138B" w:rsidR="003B4E9B" w:rsidRDefault="003B4E9B" w:rsidP="003B4E9B">
      <w:r>
        <w:t>During online and offline PSCCH sessions, most of the discussion was whether to support single-stage or two-stage DCI.  The following working assumption was proposed but while gathering significant support, could not be adopted at RAN1#97:</w:t>
      </w:r>
    </w:p>
    <w:p w14:paraId="4A58852D" w14:textId="77777777" w:rsidR="003B4E9B" w:rsidRPr="003B4E9B" w:rsidRDefault="003B4E9B" w:rsidP="003B4E9B">
      <w:pPr>
        <w:pStyle w:val="Style1"/>
        <w:numPr>
          <w:ilvl w:val="0"/>
          <w:numId w:val="12"/>
        </w:numPr>
        <w:spacing w:after="0" w:line="360" w:lineRule="auto"/>
        <w:rPr>
          <w:rFonts w:eastAsia="DengXian"/>
          <w:i/>
          <w:lang w:eastAsia="ko-KR"/>
        </w:rPr>
      </w:pPr>
      <w:r w:rsidRPr="003B4E9B">
        <w:rPr>
          <w:rFonts w:eastAsia="DengXian"/>
          <w:i/>
          <w:lang w:eastAsia="ko-KR"/>
        </w:rPr>
        <w:t>Two-stage SCI is supported with the following details.</w:t>
      </w:r>
    </w:p>
    <w:p w14:paraId="40F9F121" w14:textId="77777777" w:rsidR="003B4E9B" w:rsidRPr="003B4E9B" w:rsidRDefault="003B4E9B" w:rsidP="003B4E9B">
      <w:pPr>
        <w:pStyle w:val="Style1"/>
        <w:numPr>
          <w:ilvl w:val="1"/>
          <w:numId w:val="12"/>
        </w:numPr>
        <w:spacing w:after="0" w:line="360" w:lineRule="auto"/>
        <w:rPr>
          <w:rFonts w:eastAsia="DengXian"/>
          <w:i/>
          <w:lang w:eastAsia="ko-KR"/>
        </w:rPr>
      </w:pPr>
      <w:r w:rsidRPr="003B4E9B">
        <w:rPr>
          <w:rFonts w:eastAsia="DengXian"/>
          <w:i/>
          <w:lang w:eastAsia="ko-KR"/>
        </w:rPr>
        <w:t>Information related to channel sensing is carried on 1st-stage.</w:t>
      </w:r>
    </w:p>
    <w:p w14:paraId="4FA45A66" w14:textId="77777777" w:rsidR="003B4E9B" w:rsidRPr="003B4E9B" w:rsidRDefault="003B4E9B" w:rsidP="003B4E9B">
      <w:pPr>
        <w:pStyle w:val="Style1"/>
        <w:numPr>
          <w:ilvl w:val="1"/>
          <w:numId w:val="12"/>
        </w:numPr>
        <w:spacing w:after="0" w:line="360" w:lineRule="auto"/>
        <w:rPr>
          <w:rFonts w:eastAsia="DengXian"/>
          <w:i/>
          <w:lang w:eastAsia="ko-KR"/>
        </w:rPr>
      </w:pPr>
      <w:r w:rsidRPr="003B4E9B">
        <w:rPr>
          <w:rFonts w:eastAsia="DengXian"/>
          <w:i/>
          <w:lang w:eastAsia="ko-KR"/>
        </w:rPr>
        <w:t>2nd-stage is decoded by using PSSCH DMRS.</w:t>
      </w:r>
    </w:p>
    <w:p w14:paraId="6F2CEBF8" w14:textId="77777777" w:rsidR="003B4E9B" w:rsidRPr="003B4E9B" w:rsidRDefault="003B4E9B" w:rsidP="003B4E9B">
      <w:pPr>
        <w:pStyle w:val="Style1"/>
        <w:numPr>
          <w:ilvl w:val="1"/>
          <w:numId w:val="12"/>
        </w:numPr>
        <w:spacing w:after="0" w:line="360" w:lineRule="auto"/>
        <w:rPr>
          <w:rFonts w:eastAsia="DengXian"/>
          <w:i/>
          <w:lang w:eastAsia="ko-KR"/>
        </w:rPr>
      </w:pPr>
      <w:r w:rsidRPr="003B4E9B">
        <w:rPr>
          <w:rFonts w:eastAsia="DengXian"/>
          <w:i/>
          <w:lang w:eastAsia="ko-KR"/>
        </w:rPr>
        <w:t>Polar coding used for PDCCH is applied to 2nd-stage</w:t>
      </w:r>
    </w:p>
    <w:p w14:paraId="29657F08" w14:textId="77777777" w:rsidR="003B4E9B" w:rsidRPr="003B4E9B" w:rsidRDefault="003B4E9B" w:rsidP="003B4E9B">
      <w:pPr>
        <w:pStyle w:val="Style1"/>
        <w:numPr>
          <w:ilvl w:val="1"/>
          <w:numId w:val="12"/>
        </w:numPr>
        <w:spacing w:after="0" w:line="360" w:lineRule="auto"/>
        <w:rPr>
          <w:rFonts w:eastAsia="DengXian"/>
          <w:i/>
          <w:lang w:eastAsia="ko-KR"/>
        </w:rPr>
      </w:pPr>
      <w:r w:rsidRPr="003B4E9B">
        <w:rPr>
          <w:rFonts w:eastAsia="DengXian"/>
          <w:i/>
          <w:lang w:eastAsia="ko-KR"/>
        </w:rPr>
        <w:t xml:space="preserve">Payload size for 1st-stage in two-stage SCI case is the same for unicast, </w:t>
      </w:r>
      <w:proofErr w:type="spellStart"/>
      <w:r w:rsidRPr="003B4E9B">
        <w:rPr>
          <w:rFonts w:eastAsia="DengXian"/>
          <w:i/>
          <w:lang w:eastAsia="ko-KR"/>
        </w:rPr>
        <w:t>groupcast</w:t>
      </w:r>
      <w:proofErr w:type="spellEnd"/>
      <w:r w:rsidRPr="003B4E9B">
        <w:rPr>
          <w:rFonts w:eastAsia="DengXian"/>
          <w:i/>
          <w:lang w:eastAsia="ko-KR"/>
        </w:rPr>
        <w:t>, and broadcast in a resource pool.</w:t>
      </w:r>
    </w:p>
    <w:p w14:paraId="35C72C26" w14:textId="77777777" w:rsidR="003B4E9B" w:rsidRPr="003B4E9B" w:rsidRDefault="003B4E9B" w:rsidP="003B4E9B">
      <w:pPr>
        <w:pStyle w:val="Style1"/>
        <w:numPr>
          <w:ilvl w:val="2"/>
          <w:numId w:val="12"/>
        </w:numPr>
        <w:spacing w:after="0" w:line="360" w:lineRule="auto"/>
        <w:rPr>
          <w:rFonts w:eastAsia="DengXian"/>
          <w:i/>
          <w:lang w:eastAsia="ko-KR"/>
        </w:rPr>
      </w:pPr>
      <w:r w:rsidRPr="003B4E9B">
        <w:rPr>
          <w:rFonts w:eastAsia="DengXian"/>
          <w:i/>
          <w:lang w:eastAsia="ko-KR"/>
        </w:rPr>
        <w:t>If there is no additional information required for the 2nd-stage, then the 2nd-stage is not necessarily transmitted.</w:t>
      </w:r>
    </w:p>
    <w:p w14:paraId="34F58A44" w14:textId="77777777" w:rsidR="003B4E9B" w:rsidRPr="003B4E9B" w:rsidRDefault="003B4E9B" w:rsidP="003B4E9B">
      <w:pPr>
        <w:pStyle w:val="Style1"/>
        <w:numPr>
          <w:ilvl w:val="1"/>
          <w:numId w:val="12"/>
        </w:numPr>
        <w:spacing w:after="0" w:line="360" w:lineRule="auto"/>
        <w:rPr>
          <w:rFonts w:eastAsia="DengXian"/>
          <w:i/>
          <w:lang w:eastAsia="ko-KR"/>
        </w:rPr>
      </w:pPr>
      <w:r w:rsidRPr="003B4E9B">
        <w:rPr>
          <w:rFonts w:eastAsia="DengXian"/>
          <w:i/>
          <w:lang w:eastAsia="ko-KR"/>
        </w:rPr>
        <w:t>After decoding the 1st-stage, the receiver does not need to perform blind decoding of 2nd-stage.</w:t>
      </w:r>
    </w:p>
    <w:p w14:paraId="73F99F13" w14:textId="69200A91" w:rsidR="003B4E9B" w:rsidRDefault="003B4E9B" w:rsidP="003B4E9B">
      <w:r>
        <w:t>Nevertheless, the following conclusion was drawn on two-stage PSCCH:</w:t>
      </w:r>
    </w:p>
    <w:p w14:paraId="44CFA279" w14:textId="77777777" w:rsidR="003B4E9B" w:rsidRPr="003B4E9B" w:rsidRDefault="003B4E9B" w:rsidP="003B4E9B">
      <w:pPr>
        <w:pStyle w:val="Style1"/>
        <w:numPr>
          <w:ilvl w:val="0"/>
          <w:numId w:val="13"/>
        </w:numPr>
        <w:spacing w:after="0" w:line="360" w:lineRule="auto"/>
        <w:rPr>
          <w:rFonts w:eastAsia="DengXian"/>
          <w:i/>
          <w:lang w:eastAsia="ko-KR"/>
        </w:rPr>
      </w:pPr>
      <w:r w:rsidRPr="003B4E9B">
        <w:rPr>
          <w:rFonts w:eastAsia="DengXian"/>
          <w:i/>
          <w:lang w:eastAsia="ko-KR"/>
        </w:rPr>
        <w:t>If two-stage SCI is supported, the following details are used.</w:t>
      </w:r>
    </w:p>
    <w:p w14:paraId="6C98CF93" w14:textId="77777777" w:rsidR="003B4E9B" w:rsidRPr="003B4E9B" w:rsidRDefault="003B4E9B" w:rsidP="003B4E9B">
      <w:pPr>
        <w:pStyle w:val="Style1"/>
        <w:numPr>
          <w:ilvl w:val="1"/>
          <w:numId w:val="13"/>
        </w:numPr>
        <w:spacing w:after="0" w:line="360" w:lineRule="auto"/>
        <w:rPr>
          <w:rFonts w:eastAsia="DengXian"/>
          <w:i/>
          <w:lang w:eastAsia="ko-KR"/>
        </w:rPr>
      </w:pPr>
      <w:r w:rsidRPr="003B4E9B">
        <w:rPr>
          <w:rFonts w:eastAsia="DengXian"/>
          <w:i/>
          <w:lang w:eastAsia="ko-KR"/>
        </w:rPr>
        <w:t>Information related to channel sensing is carried on 1st-stage.</w:t>
      </w:r>
    </w:p>
    <w:p w14:paraId="3D602F84" w14:textId="77777777" w:rsidR="003B4E9B" w:rsidRPr="003B4E9B" w:rsidRDefault="003B4E9B" w:rsidP="003B4E9B">
      <w:pPr>
        <w:pStyle w:val="Style1"/>
        <w:numPr>
          <w:ilvl w:val="1"/>
          <w:numId w:val="13"/>
        </w:numPr>
        <w:spacing w:after="0" w:line="360" w:lineRule="auto"/>
        <w:rPr>
          <w:rFonts w:eastAsia="DengXian"/>
          <w:i/>
          <w:lang w:eastAsia="ko-KR"/>
        </w:rPr>
      </w:pPr>
      <w:r w:rsidRPr="003B4E9B">
        <w:rPr>
          <w:rFonts w:eastAsia="DengXian"/>
          <w:i/>
          <w:lang w:eastAsia="ko-KR"/>
        </w:rPr>
        <w:t>2nd-stage is decoded by using PSSCH DMRS.</w:t>
      </w:r>
    </w:p>
    <w:p w14:paraId="2E0BB132" w14:textId="77777777" w:rsidR="003B4E9B" w:rsidRPr="003B4E9B" w:rsidRDefault="003B4E9B" w:rsidP="003B4E9B">
      <w:pPr>
        <w:pStyle w:val="Style1"/>
        <w:numPr>
          <w:ilvl w:val="1"/>
          <w:numId w:val="13"/>
        </w:numPr>
        <w:spacing w:after="0" w:line="360" w:lineRule="auto"/>
        <w:rPr>
          <w:rFonts w:eastAsia="DengXian"/>
          <w:i/>
          <w:lang w:eastAsia="ko-KR"/>
        </w:rPr>
      </w:pPr>
      <w:r w:rsidRPr="003B4E9B">
        <w:rPr>
          <w:rFonts w:eastAsia="DengXian"/>
          <w:i/>
          <w:lang w:eastAsia="ko-KR"/>
        </w:rPr>
        <w:t>Polar coding used for PDCCH is applied to 2nd-stage</w:t>
      </w:r>
    </w:p>
    <w:p w14:paraId="1199A7A1" w14:textId="77777777" w:rsidR="003B4E9B" w:rsidRPr="003B4E9B" w:rsidRDefault="003B4E9B" w:rsidP="003B4E9B">
      <w:pPr>
        <w:pStyle w:val="Style1"/>
        <w:numPr>
          <w:ilvl w:val="1"/>
          <w:numId w:val="13"/>
        </w:numPr>
        <w:spacing w:after="0" w:line="360" w:lineRule="auto"/>
        <w:rPr>
          <w:rFonts w:eastAsia="DengXian"/>
          <w:i/>
          <w:lang w:eastAsia="ko-KR"/>
        </w:rPr>
      </w:pPr>
      <w:r w:rsidRPr="003B4E9B">
        <w:rPr>
          <w:rFonts w:eastAsia="DengXian"/>
          <w:i/>
          <w:lang w:eastAsia="ko-KR"/>
        </w:rPr>
        <w:t xml:space="preserve">Payload size for 1st-stage in two-stage SCI case is the same for unicast, </w:t>
      </w:r>
      <w:proofErr w:type="spellStart"/>
      <w:r w:rsidRPr="003B4E9B">
        <w:rPr>
          <w:rFonts w:eastAsia="DengXian"/>
          <w:i/>
          <w:lang w:eastAsia="ko-KR"/>
        </w:rPr>
        <w:t>groupcast</w:t>
      </w:r>
      <w:proofErr w:type="spellEnd"/>
      <w:r w:rsidRPr="003B4E9B">
        <w:rPr>
          <w:rFonts w:eastAsia="DengXian"/>
          <w:i/>
          <w:lang w:eastAsia="ko-KR"/>
        </w:rPr>
        <w:t>, and broadcast in a resource pool.</w:t>
      </w:r>
    </w:p>
    <w:p w14:paraId="4EC08482" w14:textId="77777777" w:rsidR="003B4E9B" w:rsidRPr="003B4E9B" w:rsidRDefault="003B4E9B" w:rsidP="003B4E9B">
      <w:pPr>
        <w:pStyle w:val="Style1"/>
        <w:numPr>
          <w:ilvl w:val="1"/>
          <w:numId w:val="13"/>
        </w:numPr>
        <w:spacing w:after="0" w:line="360" w:lineRule="auto"/>
        <w:rPr>
          <w:rFonts w:eastAsia="DengXian"/>
          <w:i/>
          <w:lang w:eastAsia="ko-KR"/>
        </w:rPr>
      </w:pPr>
      <w:r w:rsidRPr="003B4E9B">
        <w:rPr>
          <w:rFonts w:eastAsia="DengXian"/>
          <w:i/>
          <w:lang w:eastAsia="ko-KR"/>
        </w:rPr>
        <w:t xml:space="preserve">After decoding the 1st-stage, the receiver does not need to perform blind decoding of 2nd-stage. </w:t>
      </w:r>
    </w:p>
    <w:p w14:paraId="4AA851D5" w14:textId="77777777" w:rsidR="003B4E9B" w:rsidRPr="003B4E9B" w:rsidRDefault="003B4E9B" w:rsidP="003B4E9B">
      <w:pPr>
        <w:pStyle w:val="Style1"/>
        <w:numPr>
          <w:ilvl w:val="1"/>
          <w:numId w:val="13"/>
        </w:numPr>
        <w:spacing w:after="0" w:line="360" w:lineRule="auto"/>
        <w:rPr>
          <w:rFonts w:eastAsia="DengXian"/>
          <w:i/>
          <w:lang w:eastAsia="ko-KR"/>
        </w:rPr>
      </w:pPr>
      <w:r w:rsidRPr="003B4E9B">
        <w:rPr>
          <w:rFonts w:eastAsia="DengXian"/>
          <w:i/>
          <w:lang w:eastAsia="ko-KR"/>
        </w:rPr>
        <w:t>FFS other details</w:t>
      </w:r>
    </w:p>
    <w:p w14:paraId="0D425550" w14:textId="66D37CC5" w:rsidR="003B4E9B" w:rsidRDefault="001E3A65" w:rsidP="003B4E9B">
      <w:r>
        <w:t>A conceptual illustration of the two-stage SCI/PSCCH is shown in Figure 1.</w:t>
      </w:r>
      <w:r w:rsidR="00470BFA">
        <w:t xml:space="preserve"> Note that since the PSSCH/PSCCH multiplexing options and the PSCCH structures are still under discussion, the figure is for illustrating purposes only.</w:t>
      </w:r>
    </w:p>
    <w:p w14:paraId="6C3B25AB" w14:textId="454DD994" w:rsidR="001E3A65" w:rsidRDefault="00470BFA" w:rsidP="001E3A65">
      <w:pPr>
        <w:keepNext/>
        <w:jc w:val="center"/>
      </w:pPr>
      <w:r>
        <w:rPr>
          <w:noProof/>
        </w:rPr>
        <w:lastRenderedPageBreak/>
        <w:drawing>
          <wp:inline distT="0" distB="0" distL="0" distR="0" wp14:anchorId="2D17E851" wp14:editId="689948F9">
            <wp:extent cx="3016250" cy="1549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0302" cy="1561604"/>
                    </a:xfrm>
                    <a:prstGeom prst="rect">
                      <a:avLst/>
                    </a:prstGeom>
                    <a:noFill/>
                  </pic:spPr>
                </pic:pic>
              </a:graphicData>
            </a:graphic>
          </wp:inline>
        </w:drawing>
      </w:r>
    </w:p>
    <w:p w14:paraId="41A1C0BA" w14:textId="5D774CE6" w:rsidR="001E3A65" w:rsidRDefault="001E3A65" w:rsidP="001E3A65">
      <w:pPr>
        <w:pStyle w:val="Caption"/>
      </w:pPr>
      <w:r>
        <w:t xml:space="preserve">Figure </w:t>
      </w:r>
      <w:fldSimple w:instr=" SEQ Figure \* ARABIC ">
        <w:r w:rsidR="003500F6">
          <w:rPr>
            <w:noProof/>
          </w:rPr>
          <w:t>1</w:t>
        </w:r>
      </w:fldSimple>
      <w:r>
        <w:t>. Illustration of a two-stage SCI/PSCCH</w:t>
      </w:r>
      <w:r w:rsidR="003A1FB6">
        <w:t xml:space="preserve"> from the perspective of the target UE</w:t>
      </w:r>
    </w:p>
    <w:p w14:paraId="00867AF2" w14:textId="77777777" w:rsidR="001E3A65" w:rsidRPr="001E3A65" w:rsidRDefault="001E3A65" w:rsidP="001E3A65"/>
    <w:p w14:paraId="62990630" w14:textId="31FAE495" w:rsidR="003B4E9B" w:rsidRDefault="00A51BC6" w:rsidP="003B4E9B">
      <w:r>
        <w:t>Two-stage SCI has significant benefits over a single stage design:</w:t>
      </w:r>
    </w:p>
    <w:p w14:paraId="011FFBE7" w14:textId="18EEB133" w:rsidR="00A51BC6" w:rsidRDefault="00A51BC6" w:rsidP="00EE60A8">
      <w:pPr>
        <w:pStyle w:val="ListParagraph"/>
        <w:numPr>
          <w:ilvl w:val="0"/>
          <w:numId w:val="13"/>
        </w:numPr>
        <w:jc w:val="both"/>
        <w:rPr>
          <w:rFonts w:ascii="Times New Roman" w:hAnsi="Times New Roman"/>
        </w:rPr>
      </w:pPr>
      <w:r w:rsidRPr="00EE60A8">
        <w:rPr>
          <w:rFonts w:ascii="Times New Roman" w:hAnsi="Times New Roman"/>
          <w:b/>
        </w:rPr>
        <w:t>Reduced complexity for sensing UEs</w:t>
      </w:r>
      <w:r w:rsidRPr="00EE60A8">
        <w:rPr>
          <w:rFonts w:ascii="Times New Roman" w:hAnsi="Times New Roman"/>
        </w:rPr>
        <w:t xml:space="preserve">: the sensing UEs only need to decode the first step to obtain the information to perform sensing, and do not need to decode the second step. </w:t>
      </w:r>
      <w:r w:rsidR="00CD6B97">
        <w:rPr>
          <w:rFonts w:ascii="Times New Roman" w:hAnsi="Times New Roman"/>
        </w:rPr>
        <w:t>The first step only needs to contain the resource allocation information needed for sensing UEs. All the informati</w:t>
      </w:r>
      <w:r w:rsidR="00AD0727">
        <w:rPr>
          <w:rFonts w:ascii="Times New Roman" w:hAnsi="Times New Roman"/>
        </w:rPr>
        <w:t>on non relev</w:t>
      </w:r>
      <w:r w:rsidR="00CD6B97">
        <w:rPr>
          <w:rFonts w:ascii="Times New Roman" w:hAnsi="Times New Roman"/>
        </w:rPr>
        <w:t xml:space="preserve">ant for sensing (e.g., HARQ information, MCS level, etc.) needs not to be in the first stage. </w:t>
      </w:r>
      <w:r w:rsidRPr="00EE60A8">
        <w:rPr>
          <w:rFonts w:ascii="Times New Roman" w:hAnsi="Times New Roman"/>
        </w:rPr>
        <w:t xml:space="preserve">In addition, the first stage PSCCH can be sent with </w:t>
      </w:r>
      <w:r w:rsidR="002232BA">
        <w:rPr>
          <w:rFonts w:ascii="Times New Roman" w:hAnsi="Times New Roman"/>
        </w:rPr>
        <w:t>fixed strong</w:t>
      </w:r>
      <w:r w:rsidR="002232BA" w:rsidRPr="00EE60A8">
        <w:rPr>
          <w:rFonts w:ascii="Times New Roman" w:hAnsi="Times New Roman"/>
        </w:rPr>
        <w:t xml:space="preserve"> </w:t>
      </w:r>
      <w:r w:rsidRPr="00EE60A8">
        <w:rPr>
          <w:rFonts w:ascii="Times New Roman" w:hAnsi="Times New Roman"/>
        </w:rPr>
        <w:t xml:space="preserve">coding and no need for supporting multiple aggregation levels. The first stage can </w:t>
      </w:r>
      <w:r w:rsidR="002232BA">
        <w:rPr>
          <w:rFonts w:ascii="Times New Roman" w:hAnsi="Times New Roman"/>
        </w:rPr>
        <w:t>also have</w:t>
      </w:r>
      <w:r w:rsidRPr="00EE60A8">
        <w:rPr>
          <w:rFonts w:ascii="Times New Roman" w:hAnsi="Times New Roman"/>
        </w:rPr>
        <w:t xml:space="preserve"> known scrambling. Thus, the operation of sensing UEs is simplified.</w:t>
      </w:r>
      <w:r w:rsidR="003500F6">
        <w:rPr>
          <w:rFonts w:ascii="Times New Roman" w:hAnsi="Times New Roman"/>
        </w:rPr>
        <w:t xml:space="preserve"> The operation of the sensing UE is shown in Figure 2. Note that the first stage SCI is essentially the same as the LTE SCI, and the sensing UE behaviour can be similar, or at least based on the LTE sensing operation. Only the information specific to the UE receiving the packet, which is of no interest for the sensing UEs, is in the second stage.</w:t>
      </w:r>
    </w:p>
    <w:p w14:paraId="0120BC38" w14:textId="4D16392E" w:rsidR="00A51BC6" w:rsidRPr="00EE60A8" w:rsidRDefault="00A51BC6" w:rsidP="00EE60A8">
      <w:pPr>
        <w:pStyle w:val="ListParagraph"/>
        <w:numPr>
          <w:ilvl w:val="0"/>
          <w:numId w:val="13"/>
        </w:numPr>
        <w:jc w:val="both"/>
        <w:rPr>
          <w:rFonts w:ascii="Times New Roman" w:hAnsi="Times New Roman"/>
        </w:rPr>
      </w:pPr>
      <w:r w:rsidRPr="00EE60A8">
        <w:rPr>
          <w:rFonts w:ascii="Times New Roman" w:hAnsi="Times New Roman"/>
          <w:b/>
        </w:rPr>
        <w:t>Elimination of the need to blindly decode several aggregation levels</w:t>
      </w:r>
      <w:r w:rsidRPr="00EE60A8">
        <w:rPr>
          <w:rFonts w:ascii="Times New Roman" w:hAnsi="Times New Roman"/>
        </w:rPr>
        <w:t>: the first stage SCI points to the resources used for the second stage (either implicitly or explicitly), and can indicate a size for the second stage so that the UE performing the second-stage detection does not need to perform hypothesis testing</w:t>
      </w:r>
      <w:r w:rsidR="002232BA">
        <w:rPr>
          <w:rFonts w:ascii="Times New Roman" w:hAnsi="Times New Roman"/>
        </w:rPr>
        <w:t>. Blind decoding can therefore be eliminated</w:t>
      </w:r>
      <w:r w:rsidR="00EB3573">
        <w:rPr>
          <w:rFonts w:ascii="Times New Roman" w:hAnsi="Times New Roman"/>
        </w:rPr>
        <w:t xml:space="preserve">, even in the case where broadcast and unicast or </w:t>
      </w:r>
      <w:proofErr w:type="spellStart"/>
      <w:r w:rsidR="00EB3573">
        <w:rPr>
          <w:rFonts w:ascii="Times New Roman" w:hAnsi="Times New Roman"/>
        </w:rPr>
        <w:t>groupcast</w:t>
      </w:r>
      <w:proofErr w:type="spellEnd"/>
      <w:r w:rsidR="00EB3573">
        <w:rPr>
          <w:rFonts w:ascii="Times New Roman" w:hAnsi="Times New Roman"/>
        </w:rPr>
        <w:t xml:space="preserve"> have different DCI amounts of DCI information.</w:t>
      </w:r>
    </w:p>
    <w:p w14:paraId="21A3C375" w14:textId="55068176" w:rsidR="00A51BC6" w:rsidRPr="00EE60A8" w:rsidRDefault="00A51BC6" w:rsidP="00EE60A8">
      <w:pPr>
        <w:pStyle w:val="ListParagraph"/>
        <w:numPr>
          <w:ilvl w:val="0"/>
          <w:numId w:val="13"/>
        </w:numPr>
        <w:jc w:val="both"/>
        <w:rPr>
          <w:rFonts w:ascii="Times New Roman" w:hAnsi="Times New Roman"/>
        </w:rPr>
      </w:pPr>
      <w:r w:rsidRPr="00EE60A8">
        <w:rPr>
          <w:rFonts w:ascii="Times New Roman" w:hAnsi="Times New Roman"/>
          <w:b/>
        </w:rPr>
        <w:t>Forward compatibility while maintaining easy sensing</w:t>
      </w:r>
      <w:r w:rsidRPr="00EE60A8">
        <w:rPr>
          <w:rFonts w:ascii="Times New Roman" w:hAnsi="Times New Roman"/>
        </w:rPr>
        <w:t xml:space="preserve">: the first stage SCI being of fixed size with known content can also be used for future releases without modification. New SCIs designed in future releases can contain the new fields in the second stage, thus </w:t>
      </w:r>
      <w:r w:rsidR="00372270">
        <w:rPr>
          <w:rFonts w:ascii="Times New Roman" w:hAnsi="Times New Roman"/>
        </w:rPr>
        <w:t>providing</w:t>
      </w:r>
      <w:r w:rsidR="00372270" w:rsidRPr="00EE60A8">
        <w:rPr>
          <w:rFonts w:ascii="Times New Roman" w:hAnsi="Times New Roman"/>
        </w:rPr>
        <w:t xml:space="preserve"> </w:t>
      </w:r>
      <w:r w:rsidRPr="00EE60A8">
        <w:rPr>
          <w:rFonts w:ascii="Times New Roman" w:hAnsi="Times New Roman"/>
        </w:rPr>
        <w:t xml:space="preserve">an easy mechanism for </w:t>
      </w:r>
      <w:r w:rsidR="004D1180" w:rsidRPr="00EE60A8">
        <w:rPr>
          <w:rFonts w:ascii="Times New Roman" w:hAnsi="Times New Roman"/>
        </w:rPr>
        <w:t>forward</w:t>
      </w:r>
      <w:r w:rsidRPr="00EE60A8">
        <w:rPr>
          <w:rFonts w:ascii="Times New Roman" w:hAnsi="Times New Roman"/>
        </w:rPr>
        <w:t xml:space="preserve"> compatibility. On the other hand, with a single-stage SCI, providing forward compatibility is more difficult since new DCIs would likely be of different sizes than the Rel-16 DCIs.</w:t>
      </w:r>
    </w:p>
    <w:p w14:paraId="3395D1B0" w14:textId="77777777" w:rsidR="003500F6" w:rsidRDefault="003500F6" w:rsidP="00225C4C">
      <w:pPr>
        <w:keepNext/>
        <w:jc w:val="center"/>
      </w:pPr>
      <w:r>
        <w:rPr>
          <w:noProof/>
        </w:rPr>
        <w:lastRenderedPageBreak/>
        <w:drawing>
          <wp:inline distT="0" distB="0" distL="0" distR="0" wp14:anchorId="292DAAC6" wp14:editId="7F0E7EC2">
            <wp:extent cx="3822700" cy="2952895"/>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70097" cy="2989508"/>
                    </a:xfrm>
                    <a:prstGeom prst="rect">
                      <a:avLst/>
                    </a:prstGeom>
                    <a:noFill/>
                  </pic:spPr>
                </pic:pic>
              </a:graphicData>
            </a:graphic>
          </wp:inline>
        </w:drawing>
      </w:r>
    </w:p>
    <w:p w14:paraId="66F8E1EB" w14:textId="04BEE89C" w:rsidR="003500F6" w:rsidRDefault="003500F6" w:rsidP="00225C4C">
      <w:pPr>
        <w:pStyle w:val="Caption"/>
      </w:pPr>
      <w:r>
        <w:t xml:space="preserve">Figure </w:t>
      </w:r>
      <w:r w:rsidR="007659A9">
        <w:fldChar w:fldCharType="begin"/>
      </w:r>
      <w:r w:rsidR="007659A9">
        <w:instrText xml:space="preserve"> SEQ Figure \* ARABIC </w:instrText>
      </w:r>
      <w:r w:rsidR="007659A9">
        <w:fldChar w:fldCharType="separate"/>
      </w:r>
      <w:r>
        <w:rPr>
          <w:noProof/>
        </w:rPr>
        <w:t>2</w:t>
      </w:r>
      <w:r w:rsidR="007659A9">
        <w:rPr>
          <w:noProof/>
        </w:rPr>
        <w:fldChar w:fldCharType="end"/>
      </w:r>
      <w:r>
        <w:t>. Operation of a sensing UE with two-stage SCI</w:t>
      </w:r>
    </w:p>
    <w:p w14:paraId="0DBB49E4" w14:textId="559044DE" w:rsidR="003B4FAE" w:rsidRDefault="003B4FAE" w:rsidP="003B4FAE">
      <w:r>
        <w:t xml:space="preserve">The main drawback of two-stage SCI is the use of two CRCs instead of one, thus resulting in a higher </w:t>
      </w:r>
      <w:r w:rsidR="003D55D8">
        <w:t xml:space="preserve">overall </w:t>
      </w:r>
      <w:r>
        <w:t xml:space="preserve">payload. However, the number of encoded bits with two stage SCI is likely to be lower than with </w:t>
      </w:r>
      <w:r w:rsidR="003D55D8">
        <w:t xml:space="preserve">single </w:t>
      </w:r>
      <w:r>
        <w:t>stage SCI</w:t>
      </w:r>
      <w:r w:rsidR="003D55D8">
        <w:t xml:space="preserve"> since only the small first stage needs to be sent conservatively to reach all sensing UEs. As an example</w:t>
      </w:r>
      <w:r w:rsidR="007C2C6E">
        <w:t>, assume</w:t>
      </w:r>
      <w:r>
        <w:t xml:space="preserve"> that the information needed for sensing is sent with an aggregation level of 4</w:t>
      </w:r>
      <w:r w:rsidR="00AE466A">
        <w:t xml:space="preserve">, whereas the other information (the one that would be sent in the second stage) only needs aggregation level of 1. With single stage, the entire SCI has to be sent with aggregation level 4, whereas with two-stage, the first stage is sent with aggregation level 4, and the second stage with aggregation level 1. </w:t>
      </w:r>
      <w:r w:rsidR="003D55D8">
        <w:t xml:space="preserve">The additional CRC may be offset to some extent with the sharing of DMRS between the second stage DCI and PSSCH. </w:t>
      </w:r>
      <w:r w:rsidR="00986988">
        <w:t xml:space="preserve">Note also that with the two-stage SCI as proposed here, the first stage SCI is similar to an LTE format 1 SCI, and a lot of existing design for both the SCI and the overall LTE sensing procedure can be reused. </w:t>
      </w:r>
      <w:r w:rsidR="00EE60A8">
        <w:t>Thus, we propose to agree on standardizing two-stage SCI</w:t>
      </w:r>
      <w:r w:rsidR="008365A3">
        <w:t>:</w:t>
      </w:r>
    </w:p>
    <w:p w14:paraId="19EB3B3B" w14:textId="2620B1D3" w:rsidR="00EE60A8" w:rsidRPr="002E3F40" w:rsidRDefault="00EE60A8" w:rsidP="003B4FAE">
      <w:r w:rsidRPr="002E3F40">
        <w:rPr>
          <w:b/>
          <w:i/>
        </w:rPr>
        <w:t>Proposal</w:t>
      </w:r>
      <w:r w:rsidRPr="002E3F40">
        <w:t xml:space="preserve"> </w:t>
      </w:r>
      <w:r w:rsidRPr="002E3F40">
        <w:rPr>
          <w:b/>
          <w:i/>
        </w:rPr>
        <w:t>1:</w:t>
      </w:r>
    </w:p>
    <w:p w14:paraId="1739D6E6" w14:textId="77777777" w:rsidR="00EE60A8" w:rsidRPr="00EE60A8" w:rsidRDefault="00EE60A8" w:rsidP="00EE60A8">
      <w:pPr>
        <w:pStyle w:val="Style1"/>
        <w:numPr>
          <w:ilvl w:val="0"/>
          <w:numId w:val="12"/>
        </w:numPr>
        <w:spacing w:after="0" w:line="360" w:lineRule="auto"/>
        <w:rPr>
          <w:rFonts w:eastAsia="DengXian"/>
          <w:b/>
          <w:i/>
          <w:sz w:val="22"/>
          <w:szCs w:val="22"/>
          <w:lang w:eastAsia="ko-KR"/>
        </w:rPr>
      </w:pPr>
      <w:r w:rsidRPr="00EE60A8">
        <w:rPr>
          <w:rFonts w:eastAsia="DengXian"/>
          <w:b/>
          <w:i/>
          <w:sz w:val="22"/>
          <w:szCs w:val="22"/>
          <w:lang w:eastAsia="ko-KR"/>
        </w:rPr>
        <w:t>Two-stage SCI is supported with the following details.</w:t>
      </w:r>
    </w:p>
    <w:p w14:paraId="20F5F758" w14:textId="77777777" w:rsidR="00EE60A8" w:rsidRPr="00EE60A8" w:rsidRDefault="00EE60A8" w:rsidP="00EE60A8">
      <w:pPr>
        <w:pStyle w:val="Style1"/>
        <w:numPr>
          <w:ilvl w:val="1"/>
          <w:numId w:val="12"/>
        </w:numPr>
        <w:spacing w:after="0" w:line="360" w:lineRule="auto"/>
        <w:rPr>
          <w:rFonts w:eastAsia="DengXian"/>
          <w:b/>
          <w:i/>
          <w:sz w:val="22"/>
          <w:szCs w:val="22"/>
          <w:lang w:eastAsia="ko-KR"/>
        </w:rPr>
      </w:pPr>
      <w:r w:rsidRPr="00EE60A8">
        <w:rPr>
          <w:rFonts w:eastAsia="DengXian"/>
          <w:b/>
          <w:i/>
          <w:sz w:val="22"/>
          <w:szCs w:val="22"/>
          <w:lang w:eastAsia="ko-KR"/>
        </w:rPr>
        <w:t>Information related to channel sensing is carried on 1st-stage.</w:t>
      </w:r>
    </w:p>
    <w:p w14:paraId="171EB0E1" w14:textId="77777777" w:rsidR="00EE60A8" w:rsidRPr="00EE60A8" w:rsidRDefault="00EE60A8" w:rsidP="00EE60A8">
      <w:pPr>
        <w:pStyle w:val="Style1"/>
        <w:numPr>
          <w:ilvl w:val="1"/>
          <w:numId w:val="12"/>
        </w:numPr>
        <w:spacing w:after="0" w:line="360" w:lineRule="auto"/>
        <w:rPr>
          <w:rFonts w:eastAsia="DengXian"/>
          <w:b/>
          <w:i/>
          <w:sz w:val="22"/>
          <w:szCs w:val="22"/>
          <w:lang w:eastAsia="ko-KR"/>
        </w:rPr>
      </w:pPr>
      <w:r w:rsidRPr="00EE60A8">
        <w:rPr>
          <w:rFonts w:eastAsia="DengXian"/>
          <w:b/>
          <w:i/>
          <w:sz w:val="22"/>
          <w:szCs w:val="22"/>
          <w:lang w:eastAsia="ko-KR"/>
        </w:rPr>
        <w:t>2nd-stage is decoded by using PSSCH DMRS.</w:t>
      </w:r>
    </w:p>
    <w:p w14:paraId="0F746D46" w14:textId="77777777" w:rsidR="00EE60A8" w:rsidRPr="00EE60A8" w:rsidRDefault="00EE60A8" w:rsidP="00EE60A8">
      <w:pPr>
        <w:pStyle w:val="Style1"/>
        <w:numPr>
          <w:ilvl w:val="1"/>
          <w:numId w:val="12"/>
        </w:numPr>
        <w:spacing w:after="0" w:line="360" w:lineRule="auto"/>
        <w:rPr>
          <w:rFonts w:eastAsia="DengXian"/>
          <w:b/>
          <w:i/>
          <w:sz w:val="22"/>
          <w:szCs w:val="22"/>
          <w:lang w:eastAsia="ko-KR"/>
        </w:rPr>
      </w:pPr>
      <w:r w:rsidRPr="00EE60A8">
        <w:rPr>
          <w:rFonts w:eastAsia="DengXian"/>
          <w:b/>
          <w:i/>
          <w:sz w:val="22"/>
          <w:szCs w:val="22"/>
          <w:lang w:eastAsia="ko-KR"/>
        </w:rPr>
        <w:t>Polar coding used for PDCCH is applied to 2nd-stage</w:t>
      </w:r>
    </w:p>
    <w:p w14:paraId="0090DF7D" w14:textId="77777777" w:rsidR="00EE60A8" w:rsidRPr="00EE60A8" w:rsidRDefault="00EE60A8" w:rsidP="00EE60A8">
      <w:pPr>
        <w:pStyle w:val="Style1"/>
        <w:numPr>
          <w:ilvl w:val="1"/>
          <w:numId w:val="12"/>
        </w:numPr>
        <w:spacing w:after="0" w:line="360" w:lineRule="auto"/>
        <w:rPr>
          <w:rFonts w:eastAsia="DengXian"/>
          <w:b/>
          <w:i/>
          <w:sz w:val="22"/>
          <w:szCs w:val="22"/>
          <w:lang w:eastAsia="ko-KR"/>
        </w:rPr>
      </w:pPr>
      <w:r w:rsidRPr="00EE60A8">
        <w:rPr>
          <w:rFonts w:eastAsia="DengXian"/>
          <w:b/>
          <w:i/>
          <w:sz w:val="22"/>
          <w:szCs w:val="22"/>
          <w:lang w:eastAsia="ko-KR"/>
        </w:rPr>
        <w:t xml:space="preserve">Payload size for 1st-stage in two-stage SCI case is the same for unicast, </w:t>
      </w:r>
      <w:proofErr w:type="spellStart"/>
      <w:r w:rsidRPr="00EE60A8">
        <w:rPr>
          <w:rFonts w:eastAsia="DengXian"/>
          <w:b/>
          <w:i/>
          <w:sz w:val="22"/>
          <w:szCs w:val="22"/>
          <w:lang w:eastAsia="ko-KR"/>
        </w:rPr>
        <w:t>groupcast</w:t>
      </w:r>
      <w:proofErr w:type="spellEnd"/>
      <w:r w:rsidRPr="00EE60A8">
        <w:rPr>
          <w:rFonts w:eastAsia="DengXian"/>
          <w:b/>
          <w:i/>
          <w:sz w:val="22"/>
          <w:szCs w:val="22"/>
          <w:lang w:eastAsia="ko-KR"/>
        </w:rPr>
        <w:t>, and broadcast in a resource pool.</w:t>
      </w:r>
    </w:p>
    <w:p w14:paraId="67E27C8A" w14:textId="0E77B21D" w:rsidR="00EE60A8" w:rsidRDefault="00EE60A8" w:rsidP="00EE60A8">
      <w:pPr>
        <w:pStyle w:val="Style1"/>
        <w:numPr>
          <w:ilvl w:val="1"/>
          <w:numId w:val="12"/>
        </w:numPr>
        <w:spacing w:after="0" w:line="360" w:lineRule="auto"/>
        <w:rPr>
          <w:rFonts w:eastAsia="DengXian"/>
          <w:b/>
          <w:i/>
          <w:sz w:val="22"/>
          <w:szCs w:val="22"/>
          <w:lang w:eastAsia="ko-KR"/>
        </w:rPr>
      </w:pPr>
      <w:r w:rsidRPr="00EE60A8">
        <w:rPr>
          <w:rFonts w:eastAsia="DengXian"/>
          <w:b/>
          <w:i/>
          <w:sz w:val="22"/>
          <w:szCs w:val="22"/>
          <w:lang w:eastAsia="ko-KR"/>
        </w:rPr>
        <w:t>After decoding the 1st-stage, the receiver does not need to perform blind decoding of 2nd-stage.</w:t>
      </w:r>
    </w:p>
    <w:p w14:paraId="4F52B84E" w14:textId="69737356" w:rsidR="00EE60A8" w:rsidRDefault="006D6E3D" w:rsidP="006D6E3D">
      <w:pPr>
        <w:pStyle w:val="Heading2"/>
      </w:pPr>
      <w:r>
        <w:t xml:space="preserve">First </w:t>
      </w:r>
      <w:r w:rsidRPr="006D6E3D">
        <w:t>stage</w:t>
      </w:r>
      <w:r>
        <w:t xml:space="preserve"> SCI design</w:t>
      </w:r>
    </w:p>
    <w:p w14:paraId="695E9793" w14:textId="7F83A0F5" w:rsidR="003156C5" w:rsidRDefault="003156C5" w:rsidP="003156C5">
      <w:r>
        <w:t>It is now easy to design the first stage SCI based on the requirements of proposal 1. An exact SCI format design cannot be fleshed out at this stage, but at least a high level description of the information can be provided.</w:t>
      </w:r>
    </w:p>
    <w:p w14:paraId="77C2C9A4" w14:textId="6D03D967" w:rsidR="003156C5" w:rsidRDefault="003156C5" w:rsidP="003156C5">
      <w:r>
        <w:t>Information related to channel sensing is carrier in the first stage. In order to perform sensing, the following is needed:</w:t>
      </w:r>
    </w:p>
    <w:p w14:paraId="47B83FAD" w14:textId="16366761" w:rsidR="003156C5" w:rsidRPr="006D6E3D" w:rsidRDefault="003156C5" w:rsidP="006D6E3D">
      <w:pPr>
        <w:pStyle w:val="ListParagraph"/>
        <w:numPr>
          <w:ilvl w:val="0"/>
          <w:numId w:val="12"/>
        </w:numPr>
        <w:jc w:val="both"/>
        <w:rPr>
          <w:rFonts w:ascii="Times New Roman" w:hAnsi="Times New Roman"/>
        </w:rPr>
      </w:pPr>
      <w:r w:rsidRPr="006D6E3D">
        <w:rPr>
          <w:rFonts w:ascii="Times New Roman" w:hAnsi="Times New Roman"/>
          <w:b/>
        </w:rPr>
        <w:lastRenderedPageBreak/>
        <w:t>Resource allocation</w:t>
      </w:r>
      <w:r w:rsidRPr="006D6E3D">
        <w:rPr>
          <w:rFonts w:ascii="Times New Roman" w:hAnsi="Times New Roman"/>
        </w:rPr>
        <w:t>: this could be e.g., the frequency resource information or a transmission pattern</w:t>
      </w:r>
      <w:r w:rsidR="001E5518">
        <w:rPr>
          <w:rFonts w:ascii="Times New Roman" w:hAnsi="Times New Roman"/>
        </w:rPr>
        <w:t xml:space="preserve"> for the PSSCH</w:t>
      </w:r>
      <w:r w:rsidRPr="006D6E3D">
        <w:rPr>
          <w:rFonts w:ascii="Times New Roman" w:hAnsi="Times New Roman"/>
        </w:rPr>
        <w:t xml:space="preserve">. </w:t>
      </w:r>
    </w:p>
    <w:p w14:paraId="3CCDEF00" w14:textId="5260860F" w:rsidR="003156C5" w:rsidRPr="006D6E3D" w:rsidRDefault="003156C5" w:rsidP="006D6E3D">
      <w:pPr>
        <w:pStyle w:val="ListParagraph"/>
        <w:numPr>
          <w:ilvl w:val="0"/>
          <w:numId w:val="12"/>
        </w:numPr>
        <w:jc w:val="both"/>
        <w:rPr>
          <w:rFonts w:ascii="Times New Roman" w:hAnsi="Times New Roman"/>
        </w:rPr>
      </w:pPr>
      <w:r w:rsidRPr="006D6E3D">
        <w:rPr>
          <w:rFonts w:ascii="Times New Roman" w:hAnsi="Times New Roman"/>
          <w:b/>
        </w:rPr>
        <w:t>Reservation indication</w:t>
      </w:r>
      <w:r w:rsidRPr="006D6E3D">
        <w:rPr>
          <w:rFonts w:ascii="Times New Roman" w:hAnsi="Times New Roman"/>
        </w:rPr>
        <w:t>: RAN1 agreed to support resource reservation. Depending on how the information is encoded, a reservation encoding field may be needed.</w:t>
      </w:r>
    </w:p>
    <w:p w14:paraId="5C03C590" w14:textId="060ED4E2" w:rsidR="003156C5" w:rsidRPr="006D6E3D" w:rsidRDefault="003156C5" w:rsidP="006D6E3D">
      <w:pPr>
        <w:pStyle w:val="ListParagraph"/>
        <w:numPr>
          <w:ilvl w:val="0"/>
          <w:numId w:val="12"/>
        </w:numPr>
        <w:jc w:val="both"/>
        <w:rPr>
          <w:rFonts w:ascii="Times New Roman" w:hAnsi="Times New Roman"/>
        </w:rPr>
      </w:pPr>
      <w:r w:rsidRPr="006D6E3D">
        <w:rPr>
          <w:rFonts w:ascii="Times New Roman" w:hAnsi="Times New Roman"/>
          <w:b/>
        </w:rPr>
        <w:t>Priority information</w:t>
      </w:r>
      <w:r w:rsidRPr="006D6E3D">
        <w:rPr>
          <w:rFonts w:ascii="Times New Roman" w:hAnsi="Times New Roman"/>
        </w:rPr>
        <w:t xml:space="preserve">: if pre-emption is supported at the PHY level, UEs sensing </w:t>
      </w:r>
      <w:r w:rsidR="006D6E3D" w:rsidRPr="006D6E3D">
        <w:rPr>
          <w:rFonts w:ascii="Times New Roman" w:hAnsi="Times New Roman"/>
        </w:rPr>
        <w:t>the carrier need to be aware of priority levels of other transmissions</w:t>
      </w:r>
    </w:p>
    <w:p w14:paraId="020985D9" w14:textId="294CC75C" w:rsidR="006D6E3D" w:rsidRDefault="006D6E3D" w:rsidP="006D6E3D">
      <w:r>
        <w:t>In addition, the first stage needs to carry information to decode the second stage without performing blind decoding. Thus, the following information is needed:</w:t>
      </w:r>
    </w:p>
    <w:p w14:paraId="0188EF04" w14:textId="669FC5DD" w:rsidR="006D6E3D" w:rsidRPr="006D6E3D" w:rsidRDefault="006D6E3D" w:rsidP="006D6E3D">
      <w:pPr>
        <w:pStyle w:val="ListParagraph"/>
        <w:numPr>
          <w:ilvl w:val="0"/>
          <w:numId w:val="14"/>
        </w:numPr>
        <w:rPr>
          <w:rFonts w:ascii="Times New Roman" w:hAnsi="Times New Roman"/>
        </w:rPr>
      </w:pPr>
      <w:r w:rsidRPr="006D6E3D">
        <w:rPr>
          <w:rFonts w:ascii="Times New Roman" w:hAnsi="Times New Roman"/>
          <w:b/>
        </w:rPr>
        <w:t>Second stage location:</w:t>
      </w:r>
      <w:r w:rsidRPr="006D6E3D">
        <w:rPr>
          <w:rFonts w:ascii="Times New Roman" w:hAnsi="Times New Roman"/>
        </w:rPr>
        <w:t xml:space="preserve"> note that this could be explicit with e.g., a resource allocation field, or could be </w:t>
      </w:r>
      <w:r w:rsidR="001E5518">
        <w:rPr>
          <w:rFonts w:ascii="Times New Roman" w:hAnsi="Times New Roman"/>
        </w:rPr>
        <w:t>implicit</w:t>
      </w:r>
      <w:r w:rsidRPr="006D6E3D">
        <w:rPr>
          <w:rFonts w:ascii="Times New Roman" w:hAnsi="Times New Roman"/>
        </w:rPr>
        <w:t>, e.g., based on the location of the first SCI</w:t>
      </w:r>
      <w:r w:rsidR="001E5518">
        <w:rPr>
          <w:rFonts w:ascii="Times New Roman" w:hAnsi="Times New Roman"/>
        </w:rPr>
        <w:t xml:space="preserve"> or PSSCH resource allocation</w:t>
      </w:r>
      <w:r w:rsidRPr="006D6E3D">
        <w:rPr>
          <w:rFonts w:ascii="Times New Roman" w:hAnsi="Times New Roman"/>
        </w:rPr>
        <w:t xml:space="preserve">. In order to reduce overhead, an implicit allocation is preferable. </w:t>
      </w:r>
    </w:p>
    <w:p w14:paraId="5CEBD7DD" w14:textId="5C1C26E5" w:rsidR="006D6E3D" w:rsidRPr="006D6E3D" w:rsidRDefault="006D6E3D" w:rsidP="006D6E3D">
      <w:pPr>
        <w:pStyle w:val="ListParagraph"/>
        <w:numPr>
          <w:ilvl w:val="0"/>
          <w:numId w:val="14"/>
        </w:numPr>
        <w:rPr>
          <w:rFonts w:ascii="Times New Roman" w:hAnsi="Times New Roman"/>
        </w:rPr>
      </w:pPr>
      <w:r w:rsidRPr="006D6E3D">
        <w:rPr>
          <w:rFonts w:ascii="Times New Roman" w:hAnsi="Times New Roman"/>
          <w:b/>
        </w:rPr>
        <w:t>Second stage payload:</w:t>
      </w:r>
      <w:r w:rsidRPr="006D6E3D">
        <w:rPr>
          <w:rFonts w:ascii="Times New Roman" w:hAnsi="Times New Roman"/>
        </w:rPr>
        <w:t xml:space="preserve"> this indication is needed to support multiple SCI formats, and to provide forward compatibility. If more than one SCI is supported, in this release or in future releases, most likely, more than one SCI size will be defined. By knowing the TB size it can expect, there is no need for padding and to reserve bits for future releases.</w:t>
      </w:r>
    </w:p>
    <w:p w14:paraId="3F0D0671" w14:textId="7B275035" w:rsidR="006D6E3D" w:rsidRPr="006D6E3D" w:rsidRDefault="006D6E3D" w:rsidP="006D6E3D">
      <w:pPr>
        <w:pStyle w:val="ListParagraph"/>
        <w:numPr>
          <w:ilvl w:val="0"/>
          <w:numId w:val="14"/>
        </w:numPr>
        <w:rPr>
          <w:rFonts w:ascii="Times New Roman" w:hAnsi="Times New Roman"/>
        </w:rPr>
      </w:pPr>
      <w:r w:rsidRPr="006D6E3D">
        <w:rPr>
          <w:rFonts w:ascii="Times New Roman" w:hAnsi="Times New Roman"/>
          <w:b/>
        </w:rPr>
        <w:t>Coding rate for the second stage</w:t>
      </w:r>
      <w:r w:rsidRPr="006D6E3D">
        <w:rPr>
          <w:rFonts w:ascii="Times New Roman" w:hAnsi="Times New Roman"/>
        </w:rPr>
        <w:t>: this indication is needed to avoid the need to blindly figure out the aggregation level, and to support some form of link adaptation on the PSCCH in order to reduce control overhead.</w:t>
      </w:r>
    </w:p>
    <w:p w14:paraId="2E3D03A1" w14:textId="4F06B085" w:rsidR="006D6E3D" w:rsidRPr="00CF4191" w:rsidRDefault="006D6E3D" w:rsidP="006D6E3D">
      <w:pPr>
        <w:rPr>
          <w:b/>
          <w:i/>
        </w:rPr>
      </w:pPr>
      <w:r w:rsidRPr="00CF4191">
        <w:rPr>
          <w:b/>
          <w:i/>
        </w:rPr>
        <w:t>Proposal 2: the first stage SCI carries the following information:</w:t>
      </w:r>
    </w:p>
    <w:p w14:paraId="4EAEB8C1" w14:textId="468E2D31" w:rsidR="006D6E3D" w:rsidRDefault="006D6E3D" w:rsidP="006D6E3D">
      <w:pPr>
        <w:pStyle w:val="ListParagraph"/>
        <w:numPr>
          <w:ilvl w:val="0"/>
          <w:numId w:val="16"/>
        </w:numPr>
        <w:rPr>
          <w:rFonts w:ascii="Times New Roman" w:hAnsi="Times New Roman"/>
          <w:b/>
          <w:i/>
        </w:rPr>
      </w:pPr>
      <w:r w:rsidRPr="00CF4191">
        <w:rPr>
          <w:rFonts w:ascii="Times New Roman" w:hAnsi="Times New Roman"/>
          <w:b/>
          <w:i/>
        </w:rPr>
        <w:t>Information required for sensing:</w:t>
      </w:r>
    </w:p>
    <w:p w14:paraId="5768925B" w14:textId="006855B1" w:rsidR="00CF4191" w:rsidRDefault="00CF4191" w:rsidP="00CF4191">
      <w:pPr>
        <w:pStyle w:val="ListParagraph"/>
        <w:numPr>
          <w:ilvl w:val="1"/>
          <w:numId w:val="16"/>
        </w:numPr>
        <w:rPr>
          <w:rFonts w:ascii="Times New Roman" w:hAnsi="Times New Roman"/>
          <w:b/>
          <w:i/>
        </w:rPr>
      </w:pPr>
      <w:r w:rsidRPr="00CF4191">
        <w:rPr>
          <w:rFonts w:ascii="Times New Roman" w:hAnsi="Times New Roman"/>
          <w:b/>
          <w:i/>
        </w:rPr>
        <w:t>Resource allocation (frequency resource allocation field or pattern)</w:t>
      </w:r>
    </w:p>
    <w:p w14:paraId="5DBD03A5" w14:textId="73514F01" w:rsidR="006D6E3D" w:rsidRPr="00CF4191" w:rsidRDefault="00CF4191" w:rsidP="00CF4191">
      <w:pPr>
        <w:pStyle w:val="ListParagraph"/>
        <w:numPr>
          <w:ilvl w:val="1"/>
          <w:numId w:val="16"/>
        </w:numPr>
        <w:rPr>
          <w:rFonts w:ascii="Times New Roman" w:hAnsi="Times New Roman"/>
          <w:b/>
          <w:i/>
        </w:rPr>
      </w:pPr>
      <w:r w:rsidRPr="00CF4191">
        <w:rPr>
          <w:rFonts w:ascii="Times New Roman" w:hAnsi="Times New Roman"/>
          <w:b/>
          <w:i/>
        </w:rPr>
        <w:t>Reservation indication (potentially encoded with the resource allocation)</w:t>
      </w:r>
    </w:p>
    <w:p w14:paraId="3D21AA26" w14:textId="599AD7E8" w:rsidR="006D6E3D" w:rsidRPr="00CF4191" w:rsidRDefault="006D6E3D" w:rsidP="00225C4C">
      <w:pPr>
        <w:pStyle w:val="ListParagraph"/>
        <w:numPr>
          <w:ilvl w:val="0"/>
          <w:numId w:val="15"/>
        </w:numPr>
        <w:rPr>
          <w:rFonts w:ascii="Times New Roman" w:hAnsi="Times New Roman"/>
          <w:b/>
          <w:i/>
        </w:rPr>
      </w:pPr>
      <w:r w:rsidRPr="00CF4191">
        <w:rPr>
          <w:rFonts w:ascii="Times New Roman" w:hAnsi="Times New Roman"/>
          <w:b/>
          <w:i/>
        </w:rPr>
        <w:t>Priority information (in order to support pre-emption)</w:t>
      </w:r>
    </w:p>
    <w:p w14:paraId="2459C9FB" w14:textId="7A9D6FC5" w:rsidR="006D6E3D" w:rsidRPr="00CF4191" w:rsidRDefault="006D6E3D" w:rsidP="006D6E3D">
      <w:pPr>
        <w:pStyle w:val="ListParagraph"/>
        <w:numPr>
          <w:ilvl w:val="0"/>
          <w:numId w:val="15"/>
        </w:numPr>
        <w:rPr>
          <w:rFonts w:ascii="Times New Roman" w:hAnsi="Times New Roman"/>
          <w:b/>
          <w:i/>
        </w:rPr>
      </w:pPr>
      <w:r w:rsidRPr="00CF4191">
        <w:rPr>
          <w:rFonts w:ascii="Times New Roman" w:hAnsi="Times New Roman"/>
          <w:b/>
          <w:i/>
        </w:rPr>
        <w:t>Information for decoding the second stage:</w:t>
      </w:r>
    </w:p>
    <w:p w14:paraId="04D5D194" w14:textId="2D8946CD" w:rsidR="00CF4191" w:rsidRPr="00CF4191" w:rsidRDefault="00CF4191" w:rsidP="00CF4191">
      <w:pPr>
        <w:pStyle w:val="ListParagraph"/>
        <w:numPr>
          <w:ilvl w:val="1"/>
          <w:numId w:val="15"/>
        </w:numPr>
        <w:rPr>
          <w:rFonts w:ascii="Times New Roman" w:hAnsi="Times New Roman"/>
          <w:b/>
          <w:i/>
        </w:rPr>
      </w:pPr>
      <w:r w:rsidRPr="00CF4191">
        <w:rPr>
          <w:rFonts w:ascii="Times New Roman" w:hAnsi="Times New Roman"/>
          <w:b/>
          <w:i/>
        </w:rPr>
        <w:t>Second stage location (may be implicit)</w:t>
      </w:r>
    </w:p>
    <w:p w14:paraId="066DECC2" w14:textId="1CE8F672" w:rsidR="00CF4191" w:rsidRPr="00CF4191" w:rsidRDefault="00CF4191" w:rsidP="00CF4191">
      <w:pPr>
        <w:pStyle w:val="ListParagraph"/>
        <w:numPr>
          <w:ilvl w:val="1"/>
          <w:numId w:val="15"/>
        </w:numPr>
        <w:rPr>
          <w:rFonts w:ascii="Times New Roman" w:hAnsi="Times New Roman"/>
          <w:b/>
          <w:i/>
        </w:rPr>
      </w:pPr>
      <w:r w:rsidRPr="00CF4191">
        <w:rPr>
          <w:rFonts w:ascii="Times New Roman" w:hAnsi="Times New Roman"/>
          <w:b/>
          <w:i/>
        </w:rPr>
        <w:t>Second stage payload size</w:t>
      </w:r>
    </w:p>
    <w:p w14:paraId="30432ACA" w14:textId="0DA7B157" w:rsidR="00CF4191" w:rsidRPr="00CF4191" w:rsidRDefault="00CF4191" w:rsidP="00CF4191">
      <w:pPr>
        <w:pStyle w:val="ListParagraph"/>
        <w:numPr>
          <w:ilvl w:val="1"/>
          <w:numId w:val="15"/>
        </w:numPr>
        <w:rPr>
          <w:rFonts w:ascii="Times New Roman" w:hAnsi="Times New Roman"/>
          <w:b/>
          <w:i/>
        </w:rPr>
      </w:pPr>
      <w:r w:rsidRPr="00CF4191">
        <w:rPr>
          <w:rFonts w:ascii="Times New Roman" w:hAnsi="Times New Roman"/>
          <w:b/>
          <w:i/>
        </w:rPr>
        <w:t>Second stage coding rate</w:t>
      </w:r>
    </w:p>
    <w:p w14:paraId="48DA275C" w14:textId="3447A052" w:rsidR="003B4E9B" w:rsidRDefault="00CF4191" w:rsidP="00CF4191">
      <w:pPr>
        <w:pStyle w:val="Heading2"/>
      </w:pPr>
      <w:r>
        <w:t>Second stage design</w:t>
      </w:r>
    </w:p>
    <w:p w14:paraId="64F66C4A" w14:textId="6656F877" w:rsidR="00CF4191" w:rsidRDefault="00CF4191" w:rsidP="00CF4191">
      <w:r>
        <w:t>It is early to design the second stage since a lot of the SCI content will be determined by RAN1 design decisions that have not yet been made. Thus, we propose that RAN1 decides on the exact SCI content and format at the end of the WI. However, based on decisions taken so far, the following information needs to be included in the SCI</w:t>
      </w:r>
      <w:r w:rsidR="009B3816">
        <w:t xml:space="preserve"> for unicast</w:t>
      </w:r>
      <w:r w:rsidR="00986988">
        <w:t xml:space="preserve"> and possibly </w:t>
      </w:r>
      <w:proofErr w:type="spellStart"/>
      <w:r w:rsidR="00986988">
        <w:t>groupcas</w:t>
      </w:r>
      <w:r w:rsidR="00AD0727">
        <w:t>t</w:t>
      </w:r>
      <w:proofErr w:type="spellEnd"/>
      <w:r>
        <w:t>:</w:t>
      </w:r>
    </w:p>
    <w:p w14:paraId="237C01F9" w14:textId="21B6F6F1" w:rsidR="00CF4191" w:rsidRPr="00CF4191" w:rsidRDefault="00CF4191" w:rsidP="00CF4191">
      <w:pPr>
        <w:pStyle w:val="ListParagraph"/>
        <w:numPr>
          <w:ilvl w:val="0"/>
          <w:numId w:val="17"/>
        </w:numPr>
        <w:rPr>
          <w:rFonts w:ascii="Times New Roman" w:hAnsi="Times New Roman"/>
        </w:rPr>
      </w:pPr>
      <w:r w:rsidRPr="00CF4191">
        <w:rPr>
          <w:rFonts w:ascii="Times New Roman" w:hAnsi="Times New Roman"/>
        </w:rPr>
        <w:t>MCS</w:t>
      </w:r>
    </w:p>
    <w:p w14:paraId="032C3660" w14:textId="7D0B77A4" w:rsidR="00CF4191" w:rsidRPr="00CF4191" w:rsidRDefault="00CF4191" w:rsidP="00CF4191">
      <w:pPr>
        <w:pStyle w:val="ListParagraph"/>
        <w:numPr>
          <w:ilvl w:val="0"/>
          <w:numId w:val="17"/>
        </w:numPr>
        <w:rPr>
          <w:rFonts w:ascii="Times New Roman" w:hAnsi="Times New Roman"/>
        </w:rPr>
      </w:pPr>
      <w:r w:rsidRPr="00CF4191">
        <w:rPr>
          <w:rFonts w:ascii="Times New Roman" w:hAnsi="Times New Roman"/>
        </w:rPr>
        <w:t>HARQ information (NDI, RV)</w:t>
      </w:r>
    </w:p>
    <w:p w14:paraId="3BF9C2DE" w14:textId="36FC8E4B" w:rsidR="00CF4191" w:rsidRPr="00CF4191" w:rsidRDefault="00CF4191" w:rsidP="00CF4191">
      <w:pPr>
        <w:pStyle w:val="ListParagraph"/>
        <w:numPr>
          <w:ilvl w:val="0"/>
          <w:numId w:val="17"/>
        </w:numPr>
        <w:rPr>
          <w:rFonts w:ascii="Times New Roman" w:hAnsi="Times New Roman"/>
        </w:rPr>
      </w:pPr>
      <w:r w:rsidRPr="00CF4191">
        <w:rPr>
          <w:rFonts w:ascii="Times New Roman" w:hAnsi="Times New Roman"/>
        </w:rPr>
        <w:t>Layer-1 ID(s)</w:t>
      </w:r>
    </w:p>
    <w:p w14:paraId="11EB9CD4" w14:textId="3BF432D1" w:rsidR="00CF4191" w:rsidRPr="00CF4191" w:rsidRDefault="00CF4191" w:rsidP="00CF4191">
      <w:pPr>
        <w:pStyle w:val="ListParagraph"/>
        <w:numPr>
          <w:ilvl w:val="0"/>
          <w:numId w:val="17"/>
        </w:numPr>
        <w:rPr>
          <w:rFonts w:ascii="Times New Roman" w:hAnsi="Times New Roman"/>
        </w:rPr>
      </w:pPr>
      <w:r w:rsidRPr="00CF4191">
        <w:rPr>
          <w:rFonts w:ascii="Times New Roman" w:hAnsi="Times New Roman"/>
        </w:rPr>
        <w:t>CSI-RS/CSI reporting information</w:t>
      </w:r>
    </w:p>
    <w:p w14:paraId="224E60EE" w14:textId="70CF7FC1" w:rsidR="00CF4191" w:rsidRPr="00CF4191" w:rsidRDefault="00CF4191" w:rsidP="00CF4191">
      <w:pPr>
        <w:rPr>
          <w:b/>
          <w:i/>
        </w:rPr>
      </w:pPr>
      <w:r w:rsidRPr="00CF4191">
        <w:rPr>
          <w:b/>
          <w:i/>
        </w:rPr>
        <w:t xml:space="preserve">Proposal 3: </w:t>
      </w:r>
    </w:p>
    <w:p w14:paraId="63650ECA" w14:textId="48F4E78E" w:rsidR="00CF4191" w:rsidRPr="00CF4191" w:rsidRDefault="00CF4191" w:rsidP="00CF4191">
      <w:pPr>
        <w:pStyle w:val="ListParagraph"/>
        <w:numPr>
          <w:ilvl w:val="0"/>
          <w:numId w:val="18"/>
        </w:numPr>
        <w:rPr>
          <w:rFonts w:ascii="Times New Roman" w:hAnsi="Times New Roman"/>
          <w:b/>
          <w:i/>
        </w:rPr>
      </w:pPr>
      <w:r w:rsidRPr="00CF4191">
        <w:rPr>
          <w:rFonts w:ascii="Times New Roman" w:hAnsi="Times New Roman"/>
          <w:b/>
          <w:i/>
        </w:rPr>
        <w:t>The second-stage SCI format(s) is (are) to be defined at the end of the WI</w:t>
      </w:r>
    </w:p>
    <w:p w14:paraId="76641C75" w14:textId="62C5066D" w:rsidR="00CF4191" w:rsidRPr="00CF4191" w:rsidRDefault="00CF4191" w:rsidP="00CF4191">
      <w:pPr>
        <w:pStyle w:val="ListParagraph"/>
        <w:numPr>
          <w:ilvl w:val="0"/>
          <w:numId w:val="18"/>
        </w:numPr>
        <w:rPr>
          <w:rFonts w:ascii="Times New Roman" w:hAnsi="Times New Roman"/>
          <w:b/>
          <w:i/>
        </w:rPr>
      </w:pPr>
      <w:r w:rsidRPr="00CF4191">
        <w:rPr>
          <w:rFonts w:ascii="Times New Roman" w:hAnsi="Times New Roman"/>
          <w:b/>
          <w:i/>
        </w:rPr>
        <w:t xml:space="preserve">The second stage SCI </w:t>
      </w:r>
      <w:r w:rsidR="009B3816">
        <w:rPr>
          <w:rFonts w:ascii="Times New Roman" w:hAnsi="Times New Roman"/>
          <w:b/>
          <w:i/>
        </w:rPr>
        <w:t xml:space="preserve">for unicast </w:t>
      </w:r>
      <w:r w:rsidRPr="00CF4191">
        <w:rPr>
          <w:rFonts w:ascii="Times New Roman" w:hAnsi="Times New Roman"/>
          <w:b/>
          <w:i/>
        </w:rPr>
        <w:t>contains at least the following: MCS, HARQ information, L1 ID(s), CSI-RS/ CSI reporting information</w:t>
      </w:r>
    </w:p>
    <w:p w14:paraId="65F2AAC8" w14:textId="5CA073A0" w:rsidR="00CF4191" w:rsidRDefault="00750CEE" w:rsidP="00750CEE">
      <w:pPr>
        <w:pStyle w:val="Heading1"/>
      </w:pPr>
      <w:r>
        <w:t>DMRS design</w:t>
      </w:r>
    </w:p>
    <w:p w14:paraId="1280AD2D" w14:textId="6FED9FF3" w:rsidR="00750CEE" w:rsidRDefault="00750CEE" w:rsidP="00750CEE">
      <w:r>
        <w:t>In this section, we discuss which DMRS pattern(s) should be supported, both in frequency and time.</w:t>
      </w:r>
    </w:p>
    <w:p w14:paraId="0A1E2CA9" w14:textId="0F9E89D8" w:rsidR="00750CEE" w:rsidRDefault="00750CEE" w:rsidP="00750CEE">
      <w:pPr>
        <w:pStyle w:val="Heading2"/>
      </w:pPr>
      <w:r>
        <w:t>Frequency pattern</w:t>
      </w:r>
    </w:p>
    <w:p w14:paraId="501AECD3" w14:textId="0F6CF548" w:rsidR="00750CEE" w:rsidRDefault="00750CEE" w:rsidP="00750CEE">
      <w:r>
        <w:t>At RAN1#97, the following working assumption was taken:</w:t>
      </w:r>
    </w:p>
    <w:p w14:paraId="493E2C4A" w14:textId="77777777" w:rsidR="00750CEE" w:rsidRPr="00750CEE" w:rsidRDefault="00750CEE" w:rsidP="00750CEE">
      <w:pPr>
        <w:pStyle w:val="Style1"/>
        <w:numPr>
          <w:ilvl w:val="0"/>
          <w:numId w:val="19"/>
        </w:numPr>
        <w:spacing w:after="0" w:afterAutospacing="0" w:line="360" w:lineRule="auto"/>
        <w:rPr>
          <w:rFonts w:eastAsia="DengXian"/>
          <w:i/>
          <w:lang w:eastAsia="ko-KR"/>
        </w:rPr>
      </w:pPr>
      <w:r w:rsidRPr="00750CEE">
        <w:rPr>
          <w:rFonts w:eastAsia="DengXian"/>
          <w:i/>
          <w:lang w:eastAsia="ko-KR"/>
        </w:rPr>
        <w:lastRenderedPageBreak/>
        <w:t>Rel-15 PDSCH DMRS Configuration type 1 and/or type 2 are reused for frequency-domain pattern of PSSCH DMRS.</w:t>
      </w:r>
    </w:p>
    <w:p w14:paraId="7135E6A6" w14:textId="77777777" w:rsidR="00750CEE" w:rsidRPr="00750CEE" w:rsidRDefault="00750CEE" w:rsidP="00750CEE">
      <w:pPr>
        <w:pStyle w:val="Style1"/>
        <w:numPr>
          <w:ilvl w:val="1"/>
          <w:numId w:val="19"/>
        </w:numPr>
        <w:spacing w:after="0" w:afterAutospacing="0" w:line="360" w:lineRule="auto"/>
        <w:rPr>
          <w:rFonts w:eastAsia="DengXian"/>
          <w:i/>
          <w:lang w:eastAsia="ko-KR"/>
        </w:rPr>
      </w:pPr>
      <w:r w:rsidRPr="00750CEE">
        <w:rPr>
          <w:rFonts w:eastAsia="DengXian"/>
          <w:i/>
          <w:lang w:eastAsia="ko-KR"/>
        </w:rPr>
        <w:t>FFS whether to support either one or both types</w:t>
      </w:r>
    </w:p>
    <w:p w14:paraId="3BDE715B" w14:textId="77777777" w:rsidR="00750CEE" w:rsidRPr="00750CEE" w:rsidRDefault="00750CEE" w:rsidP="00750CEE">
      <w:pPr>
        <w:pStyle w:val="Style1"/>
        <w:numPr>
          <w:ilvl w:val="1"/>
          <w:numId w:val="19"/>
        </w:numPr>
        <w:spacing w:after="0" w:afterAutospacing="0" w:line="360" w:lineRule="auto"/>
        <w:rPr>
          <w:rFonts w:eastAsia="DengXian"/>
          <w:i/>
          <w:lang w:eastAsia="ko-KR"/>
        </w:rPr>
      </w:pPr>
      <w:r w:rsidRPr="00750CEE">
        <w:rPr>
          <w:rFonts w:eastAsia="DengXian"/>
          <w:i/>
          <w:lang w:eastAsia="ko-KR"/>
        </w:rPr>
        <w:t>FFS details on multiplexing of different ports for PSSCH DMRS</w:t>
      </w:r>
    </w:p>
    <w:p w14:paraId="620A8932" w14:textId="77777777" w:rsidR="00750CEE" w:rsidRPr="00750CEE" w:rsidRDefault="00750CEE" w:rsidP="00750CEE"/>
    <w:p w14:paraId="3129AB3F" w14:textId="43C31E03" w:rsidR="00E13760" w:rsidRDefault="00CC6335" w:rsidP="00CF4191">
      <w:r>
        <w:t>The two DMRS types are shown in Figure 2.</w:t>
      </w:r>
    </w:p>
    <w:p w14:paraId="0578F559" w14:textId="77777777" w:rsidR="00CC6335" w:rsidRDefault="00CC6335" w:rsidP="00CC6335">
      <w:pPr>
        <w:keepNext/>
        <w:jc w:val="center"/>
      </w:pPr>
      <w:r>
        <w:rPr>
          <w:noProof/>
        </w:rPr>
        <w:drawing>
          <wp:inline distT="0" distB="0" distL="0" distR="0" wp14:anchorId="1869A405" wp14:editId="1B03348B">
            <wp:extent cx="1816100" cy="2060353"/>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1112" cy="2066039"/>
                    </a:xfrm>
                    <a:prstGeom prst="rect">
                      <a:avLst/>
                    </a:prstGeom>
                    <a:noFill/>
                  </pic:spPr>
                </pic:pic>
              </a:graphicData>
            </a:graphic>
          </wp:inline>
        </w:drawing>
      </w:r>
    </w:p>
    <w:p w14:paraId="2F633F98" w14:textId="1A76ACA5" w:rsidR="00CC6335" w:rsidRDefault="00CC6335" w:rsidP="00CC6335">
      <w:pPr>
        <w:pStyle w:val="Caption"/>
      </w:pPr>
      <w:r>
        <w:t xml:space="preserve">Figure </w:t>
      </w:r>
      <w:fldSimple w:instr=" SEQ Figure \* ARABIC ">
        <w:r w:rsidR="003500F6">
          <w:rPr>
            <w:noProof/>
          </w:rPr>
          <w:t>3</w:t>
        </w:r>
      </w:fldSimple>
      <w:r>
        <w:t>. DMRS types</w:t>
      </w:r>
    </w:p>
    <w:p w14:paraId="32C69B28" w14:textId="3D62E72C" w:rsidR="00E13760" w:rsidRDefault="006C4E7C" w:rsidP="00CF4191">
      <w:r>
        <w:t xml:space="preserve">For </w:t>
      </w:r>
      <w:proofErr w:type="spellStart"/>
      <w:r>
        <w:t>Uu</w:t>
      </w:r>
      <w:proofErr w:type="spellEnd"/>
      <w:r>
        <w:t>, both DMRS types are supported.</w:t>
      </w:r>
      <w:r w:rsidR="00986988">
        <w:t xml:space="preserve"> Based on the RAN decision for reusing LTE or NR design, it </w:t>
      </w:r>
      <w:r w:rsidR="00A040AB">
        <w:t>is unclear why one type should be excluded. Type-1 DMRS is useful because it is dense in frequency, thus enables robust channel estimation. Type-2 DMRS is less dense in frequency, thus reduces RS overhead. Given that for vehicular com</w:t>
      </w:r>
      <w:r w:rsidR="00A9432A">
        <w:t>munications, in some scenarios (e.g., highway), there is limited frequency selectivity, the use of type-2 DMRS is beneficial. Thus, we propose to confirm the working assumption without exclusion on which type is supported.</w:t>
      </w:r>
    </w:p>
    <w:p w14:paraId="1F50C787" w14:textId="4EB86F01" w:rsidR="00A9432A" w:rsidRPr="00A9432A" w:rsidRDefault="00A9432A" w:rsidP="00CF4191">
      <w:pPr>
        <w:rPr>
          <w:b/>
          <w:i/>
        </w:rPr>
      </w:pPr>
      <w:r w:rsidRPr="00A9432A">
        <w:rPr>
          <w:b/>
          <w:i/>
        </w:rPr>
        <w:t>Proposal 4: Confirm the WA of RAN1#97:</w:t>
      </w:r>
    </w:p>
    <w:p w14:paraId="4B8218C7" w14:textId="77777777" w:rsidR="00A9432A" w:rsidRPr="00A9432A" w:rsidRDefault="00A9432A" w:rsidP="00A9432A">
      <w:pPr>
        <w:pStyle w:val="Style1"/>
        <w:numPr>
          <w:ilvl w:val="0"/>
          <w:numId w:val="19"/>
        </w:numPr>
        <w:spacing w:after="0" w:afterAutospacing="0" w:line="360" w:lineRule="auto"/>
        <w:rPr>
          <w:rFonts w:eastAsia="DengXian"/>
          <w:b/>
          <w:i/>
          <w:sz w:val="22"/>
          <w:szCs w:val="22"/>
          <w:lang w:eastAsia="ko-KR"/>
        </w:rPr>
      </w:pPr>
      <w:r w:rsidRPr="00A9432A">
        <w:rPr>
          <w:rFonts w:eastAsia="DengXian"/>
          <w:b/>
          <w:i/>
          <w:sz w:val="22"/>
          <w:szCs w:val="22"/>
          <w:lang w:eastAsia="ko-KR"/>
        </w:rPr>
        <w:t>Rel-15 PDSCH DMRS Configuration type 1 and/or type 2 are reused for frequency-domain pattern of PSSCH DMRS.</w:t>
      </w:r>
    </w:p>
    <w:p w14:paraId="14875228" w14:textId="26D4E737" w:rsidR="00A9432A" w:rsidRDefault="00FE31DC" w:rsidP="00FE31DC">
      <w:pPr>
        <w:pStyle w:val="Heading2"/>
      </w:pPr>
      <w:r>
        <w:t>Time pattern</w:t>
      </w:r>
    </w:p>
    <w:p w14:paraId="50B6F75B" w14:textId="1EF0DA14" w:rsidR="00FE31DC" w:rsidRDefault="00FE31DC" w:rsidP="00FE31DC">
      <w:r>
        <w:t>At RAN1#97, the following proposal was discussed:</w:t>
      </w:r>
    </w:p>
    <w:p w14:paraId="0E13CC22" w14:textId="77777777" w:rsidR="00FE31DC" w:rsidRPr="00FE31DC" w:rsidRDefault="00FE31DC" w:rsidP="00FE31DC">
      <w:pPr>
        <w:pStyle w:val="Style1"/>
        <w:numPr>
          <w:ilvl w:val="0"/>
          <w:numId w:val="20"/>
        </w:numPr>
        <w:spacing w:after="0" w:line="360" w:lineRule="auto"/>
        <w:rPr>
          <w:rFonts w:eastAsia="DengXian"/>
          <w:i/>
          <w:sz w:val="22"/>
          <w:szCs w:val="22"/>
          <w:lang w:eastAsia="ko-KR"/>
        </w:rPr>
      </w:pPr>
      <w:r w:rsidRPr="00FE31DC">
        <w:rPr>
          <w:rFonts w:eastAsia="DengXian"/>
          <w:i/>
          <w:sz w:val="22"/>
          <w:szCs w:val="22"/>
          <w:lang w:eastAsia="ko-KR"/>
        </w:rPr>
        <w:t xml:space="preserve">For a given SCS, multiple PSSCH DMRS patterns in time domain per a resource pool for unicast, </w:t>
      </w:r>
      <w:proofErr w:type="spellStart"/>
      <w:r w:rsidRPr="00FE31DC">
        <w:rPr>
          <w:rFonts w:eastAsia="DengXian"/>
          <w:i/>
          <w:sz w:val="22"/>
          <w:szCs w:val="22"/>
          <w:lang w:eastAsia="ko-KR"/>
        </w:rPr>
        <w:t>groupcast</w:t>
      </w:r>
      <w:proofErr w:type="spellEnd"/>
      <w:r w:rsidRPr="00FE31DC">
        <w:rPr>
          <w:rFonts w:eastAsia="DengXian"/>
          <w:i/>
          <w:sz w:val="22"/>
          <w:szCs w:val="22"/>
          <w:lang w:eastAsia="ko-KR"/>
        </w:rPr>
        <w:t>, and broadcast, respectively, are supported.</w:t>
      </w:r>
    </w:p>
    <w:p w14:paraId="18EAEE86" w14:textId="50B42EA2" w:rsidR="00FE31DC" w:rsidRDefault="00FE31DC" w:rsidP="00FE31DC">
      <w:r>
        <w:t>However, no agreement was reached.</w:t>
      </w:r>
    </w:p>
    <w:p w14:paraId="3832E60A" w14:textId="40C6E56E" w:rsidR="008E73D8" w:rsidRDefault="00FE31DC" w:rsidP="00FE31DC">
      <w:r>
        <w:t>From our perspective, several companies have shown the benefits of adaptive patterns in time (e.g., R1-1906009). In essence, without adaptive patterns, the DMRS pattern nee</w:t>
      </w:r>
      <w:r w:rsidR="008E73D8">
        <w:t>ds to be chosen for the worst possible conditions (high Doppler conditions), even if the UE is stationary. Consequently, adapting the DMRS pattern to at least speed is beneficial, and provides significant overhead savings. However, having the option of selecting DMRS patterns increases the UE complexity, requires the DMRS pattern to be signaled (e.g., in the SCI), and may cause errors, if for instance the RX UE assumes the wrong DMRS pattern. A simple solution is to have a single DMRS pattern per resource pool, with the DMRS in the resource pool configuration. If multiple resource pools are configured with various DMRS configurations, the UE can perform time-domain DMRS adaptation simply by selecting/switching between resource pools.</w:t>
      </w:r>
    </w:p>
    <w:p w14:paraId="295C86CD" w14:textId="164B6957" w:rsidR="008E73D8" w:rsidRDefault="008E73D8" w:rsidP="00FE31DC">
      <w:r>
        <w:t xml:space="preserve">On another aspect, DMRS on the </w:t>
      </w:r>
      <w:proofErr w:type="spellStart"/>
      <w:r>
        <w:t>Uu</w:t>
      </w:r>
      <w:proofErr w:type="spellEnd"/>
      <w:r>
        <w:t xml:space="preserve"> link can be front-loaded or non-front-loaded. </w:t>
      </w:r>
      <w:r w:rsidR="00551527">
        <w:t>F</w:t>
      </w:r>
      <w:r>
        <w:t xml:space="preserve">ront-loaded DMRS may cause a slight performance degradation in some scenarios, but enables early decoding. In addition, for </w:t>
      </w:r>
      <w:r>
        <w:lastRenderedPageBreak/>
        <w:t xml:space="preserve">two-stage SCI, if supported, the PSSCH DMRS is used for second stage decoding. Thus, it is beneficial to support front loaded DMRS, since the PSCCH is at the beginning of the slot. </w:t>
      </w:r>
    </w:p>
    <w:p w14:paraId="5D02E4B4" w14:textId="7EC6C327" w:rsidR="008E73D8" w:rsidRPr="008E73D8" w:rsidRDefault="008E73D8" w:rsidP="00FE31DC">
      <w:pPr>
        <w:rPr>
          <w:b/>
          <w:i/>
        </w:rPr>
      </w:pPr>
      <w:r w:rsidRPr="008E73D8">
        <w:rPr>
          <w:b/>
          <w:i/>
        </w:rPr>
        <w:t>Proposal 5:</w:t>
      </w:r>
    </w:p>
    <w:p w14:paraId="2A39BC7C" w14:textId="6B7D2C3C" w:rsidR="008E73D8" w:rsidRPr="002E3F40" w:rsidRDefault="008E73D8" w:rsidP="008E73D8">
      <w:pPr>
        <w:pStyle w:val="ListParagraph"/>
        <w:numPr>
          <w:ilvl w:val="0"/>
          <w:numId w:val="20"/>
        </w:numPr>
        <w:rPr>
          <w:rFonts w:ascii="Times New Roman" w:hAnsi="Times New Roman"/>
          <w:b/>
          <w:i/>
        </w:rPr>
      </w:pPr>
      <w:r w:rsidRPr="002E3F40">
        <w:rPr>
          <w:rFonts w:ascii="Times New Roman" w:hAnsi="Times New Roman"/>
          <w:b/>
          <w:i/>
        </w:rPr>
        <w:t>Multiple DMRS patterns in time domain are supported</w:t>
      </w:r>
    </w:p>
    <w:p w14:paraId="3C16FCB2" w14:textId="6F37AAFA" w:rsidR="008E73D8" w:rsidRPr="002E3F40" w:rsidRDefault="008E73D8" w:rsidP="008E73D8">
      <w:pPr>
        <w:pStyle w:val="ListParagraph"/>
        <w:numPr>
          <w:ilvl w:val="0"/>
          <w:numId w:val="20"/>
        </w:numPr>
        <w:rPr>
          <w:rFonts w:ascii="Times New Roman" w:hAnsi="Times New Roman"/>
          <w:b/>
          <w:i/>
        </w:rPr>
      </w:pPr>
      <w:r w:rsidRPr="002E3F40">
        <w:rPr>
          <w:rFonts w:ascii="Times New Roman" w:hAnsi="Times New Roman"/>
          <w:b/>
          <w:i/>
        </w:rPr>
        <w:t>Front loaded DMRS is supported</w:t>
      </w:r>
    </w:p>
    <w:p w14:paraId="45A7211F" w14:textId="5B7AC0B6" w:rsidR="008E73D8" w:rsidRPr="002E3F40" w:rsidRDefault="008E73D8" w:rsidP="008E73D8">
      <w:pPr>
        <w:pStyle w:val="ListParagraph"/>
        <w:numPr>
          <w:ilvl w:val="0"/>
          <w:numId w:val="20"/>
        </w:numPr>
        <w:rPr>
          <w:rFonts w:ascii="Times New Roman" w:hAnsi="Times New Roman"/>
          <w:b/>
          <w:i/>
        </w:rPr>
      </w:pPr>
      <w:r w:rsidRPr="002E3F40">
        <w:rPr>
          <w:rFonts w:ascii="Times New Roman" w:hAnsi="Times New Roman"/>
          <w:b/>
          <w:i/>
        </w:rPr>
        <w:t>There is one DMRS pattern per resource pool</w:t>
      </w:r>
    </w:p>
    <w:p w14:paraId="18B94AA5" w14:textId="4F262795" w:rsidR="00157FC3" w:rsidRPr="00493C77" w:rsidRDefault="00747F48" w:rsidP="00493C77">
      <w:pPr>
        <w:pStyle w:val="Heading1"/>
      </w:pPr>
      <w:bookmarkStart w:id="2" w:name="_Ref129681832"/>
      <w:r w:rsidRPr="00493C77">
        <w:t>Conclusion</w:t>
      </w:r>
      <w:r w:rsidR="006B1FD5" w:rsidRPr="00493C77">
        <w:t>s</w:t>
      </w:r>
    </w:p>
    <w:p w14:paraId="443C99C1" w14:textId="0E2D1AA9" w:rsidR="002A0348" w:rsidRDefault="003755E9" w:rsidP="002A0348">
      <w:r>
        <w:t xml:space="preserve">In this contribution, we discussed </w:t>
      </w:r>
      <w:r w:rsidR="002E3F40">
        <w:t>the PSCCH structure, and the DMRS patterns for PSSCH. We propose the following:</w:t>
      </w:r>
    </w:p>
    <w:p w14:paraId="496F2770" w14:textId="77777777" w:rsidR="00D217DB" w:rsidRPr="002E3F40" w:rsidRDefault="00D217DB" w:rsidP="00D217DB">
      <w:r w:rsidRPr="002E3F40">
        <w:rPr>
          <w:b/>
          <w:i/>
        </w:rPr>
        <w:t>Proposal</w:t>
      </w:r>
      <w:r w:rsidRPr="002E3F40">
        <w:t xml:space="preserve"> </w:t>
      </w:r>
      <w:r w:rsidRPr="002E3F40">
        <w:rPr>
          <w:b/>
          <w:i/>
        </w:rPr>
        <w:t>1:</w:t>
      </w:r>
    </w:p>
    <w:p w14:paraId="4848C2A9" w14:textId="77777777" w:rsidR="00D217DB" w:rsidRPr="00EE60A8" w:rsidRDefault="00D217DB" w:rsidP="00D217DB">
      <w:pPr>
        <w:pStyle w:val="Style1"/>
        <w:numPr>
          <w:ilvl w:val="0"/>
          <w:numId w:val="12"/>
        </w:numPr>
        <w:spacing w:after="0" w:line="360" w:lineRule="auto"/>
        <w:rPr>
          <w:rFonts w:eastAsia="DengXian"/>
          <w:b/>
          <w:i/>
          <w:sz w:val="22"/>
          <w:szCs w:val="22"/>
          <w:lang w:eastAsia="ko-KR"/>
        </w:rPr>
      </w:pPr>
      <w:r w:rsidRPr="00EE60A8">
        <w:rPr>
          <w:rFonts w:eastAsia="DengXian"/>
          <w:b/>
          <w:i/>
          <w:sz w:val="22"/>
          <w:szCs w:val="22"/>
          <w:lang w:eastAsia="ko-KR"/>
        </w:rPr>
        <w:t>Two-stage SCI is supported with the following details.</w:t>
      </w:r>
    </w:p>
    <w:p w14:paraId="2A60B878" w14:textId="77777777" w:rsidR="00D217DB" w:rsidRPr="00EE60A8" w:rsidRDefault="00D217DB" w:rsidP="00D217DB">
      <w:pPr>
        <w:pStyle w:val="Style1"/>
        <w:numPr>
          <w:ilvl w:val="1"/>
          <w:numId w:val="12"/>
        </w:numPr>
        <w:spacing w:after="0" w:line="360" w:lineRule="auto"/>
        <w:rPr>
          <w:rFonts w:eastAsia="DengXian"/>
          <w:b/>
          <w:i/>
          <w:sz w:val="22"/>
          <w:szCs w:val="22"/>
          <w:lang w:eastAsia="ko-KR"/>
        </w:rPr>
      </w:pPr>
      <w:r w:rsidRPr="00EE60A8">
        <w:rPr>
          <w:rFonts w:eastAsia="DengXian"/>
          <w:b/>
          <w:i/>
          <w:sz w:val="22"/>
          <w:szCs w:val="22"/>
          <w:lang w:eastAsia="ko-KR"/>
        </w:rPr>
        <w:t>Information related to channel sensing is carried on 1st-stage.</w:t>
      </w:r>
    </w:p>
    <w:p w14:paraId="5B919CB9" w14:textId="77777777" w:rsidR="00D217DB" w:rsidRPr="00EE60A8" w:rsidRDefault="00D217DB" w:rsidP="00D217DB">
      <w:pPr>
        <w:pStyle w:val="Style1"/>
        <w:numPr>
          <w:ilvl w:val="1"/>
          <w:numId w:val="12"/>
        </w:numPr>
        <w:spacing w:after="0" w:line="360" w:lineRule="auto"/>
        <w:rPr>
          <w:rFonts w:eastAsia="DengXian"/>
          <w:b/>
          <w:i/>
          <w:sz w:val="22"/>
          <w:szCs w:val="22"/>
          <w:lang w:eastAsia="ko-KR"/>
        </w:rPr>
      </w:pPr>
      <w:r w:rsidRPr="00EE60A8">
        <w:rPr>
          <w:rFonts w:eastAsia="DengXian"/>
          <w:b/>
          <w:i/>
          <w:sz w:val="22"/>
          <w:szCs w:val="22"/>
          <w:lang w:eastAsia="ko-KR"/>
        </w:rPr>
        <w:t>2nd-stage is decoded by using PSSCH DMRS.</w:t>
      </w:r>
      <w:bookmarkStart w:id="3" w:name="_GoBack"/>
      <w:bookmarkEnd w:id="3"/>
    </w:p>
    <w:p w14:paraId="7C3649D5" w14:textId="77777777" w:rsidR="00D217DB" w:rsidRPr="00EE60A8" w:rsidRDefault="00D217DB" w:rsidP="00D217DB">
      <w:pPr>
        <w:pStyle w:val="Style1"/>
        <w:numPr>
          <w:ilvl w:val="1"/>
          <w:numId w:val="12"/>
        </w:numPr>
        <w:spacing w:after="0" w:line="360" w:lineRule="auto"/>
        <w:rPr>
          <w:rFonts w:eastAsia="DengXian"/>
          <w:b/>
          <w:i/>
          <w:sz w:val="22"/>
          <w:szCs w:val="22"/>
          <w:lang w:eastAsia="ko-KR"/>
        </w:rPr>
      </w:pPr>
      <w:r w:rsidRPr="00EE60A8">
        <w:rPr>
          <w:rFonts w:eastAsia="DengXian"/>
          <w:b/>
          <w:i/>
          <w:sz w:val="22"/>
          <w:szCs w:val="22"/>
          <w:lang w:eastAsia="ko-KR"/>
        </w:rPr>
        <w:t>Polar coding used for PDCCH is applied to 2nd-stage</w:t>
      </w:r>
    </w:p>
    <w:p w14:paraId="49BB6E68" w14:textId="77777777" w:rsidR="00D217DB" w:rsidRPr="00EE60A8" w:rsidRDefault="00D217DB" w:rsidP="00D217DB">
      <w:pPr>
        <w:pStyle w:val="Style1"/>
        <w:numPr>
          <w:ilvl w:val="1"/>
          <w:numId w:val="12"/>
        </w:numPr>
        <w:spacing w:after="0" w:line="360" w:lineRule="auto"/>
        <w:rPr>
          <w:rFonts w:eastAsia="DengXian"/>
          <w:b/>
          <w:i/>
          <w:sz w:val="22"/>
          <w:szCs w:val="22"/>
          <w:lang w:eastAsia="ko-KR"/>
        </w:rPr>
      </w:pPr>
      <w:r w:rsidRPr="00EE60A8">
        <w:rPr>
          <w:rFonts w:eastAsia="DengXian"/>
          <w:b/>
          <w:i/>
          <w:sz w:val="22"/>
          <w:szCs w:val="22"/>
          <w:lang w:eastAsia="ko-KR"/>
        </w:rPr>
        <w:t xml:space="preserve">Payload size for 1st-stage in two-stage SCI case is the same for unicast, </w:t>
      </w:r>
      <w:proofErr w:type="spellStart"/>
      <w:r w:rsidRPr="00EE60A8">
        <w:rPr>
          <w:rFonts w:eastAsia="DengXian"/>
          <w:b/>
          <w:i/>
          <w:sz w:val="22"/>
          <w:szCs w:val="22"/>
          <w:lang w:eastAsia="ko-KR"/>
        </w:rPr>
        <w:t>groupcast</w:t>
      </w:r>
      <w:proofErr w:type="spellEnd"/>
      <w:r w:rsidRPr="00EE60A8">
        <w:rPr>
          <w:rFonts w:eastAsia="DengXian"/>
          <w:b/>
          <w:i/>
          <w:sz w:val="22"/>
          <w:szCs w:val="22"/>
          <w:lang w:eastAsia="ko-KR"/>
        </w:rPr>
        <w:t>, and broadcast in a resource pool.</w:t>
      </w:r>
    </w:p>
    <w:p w14:paraId="0654B3C7" w14:textId="77777777" w:rsidR="00D217DB" w:rsidRDefault="00D217DB" w:rsidP="00D217DB">
      <w:pPr>
        <w:pStyle w:val="Style1"/>
        <w:numPr>
          <w:ilvl w:val="1"/>
          <w:numId w:val="12"/>
        </w:numPr>
        <w:spacing w:after="0" w:line="360" w:lineRule="auto"/>
        <w:rPr>
          <w:rFonts w:eastAsia="DengXian"/>
          <w:b/>
          <w:i/>
          <w:sz w:val="22"/>
          <w:szCs w:val="22"/>
          <w:lang w:eastAsia="ko-KR"/>
        </w:rPr>
      </w:pPr>
      <w:r w:rsidRPr="00EE60A8">
        <w:rPr>
          <w:rFonts w:eastAsia="DengXian"/>
          <w:b/>
          <w:i/>
          <w:sz w:val="22"/>
          <w:szCs w:val="22"/>
          <w:lang w:eastAsia="ko-KR"/>
        </w:rPr>
        <w:t>After decoding the 1st-stage, the receiver does not need to perform blind decoding of 2nd-stage.</w:t>
      </w:r>
    </w:p>
    <w:p w14:paraId="7A819468" w14:textId="77777777" w:rsidR="00D217DB" w:rsidRPr="00CF4191" w:rsidRDefault="00D217DB" w:rsidP="00D217DB">
      <w:pPr>
        <w:rPr>
          <w:b/>
          <w:i/>
        </w:rPr>
      </w:pPr>
      <w:r w:rsidRPr="00CF4191">
        <w:rPr>
          <w:b/>
          <w:i/>
        </w:rPr>
        <w:t>Proposal 2: the first stage SCI carries the following information:</w:t>
      </w:r>
    </w:p>
    <w:p w14:paraId="5827660C" w14:textId="77777777" w:rsidR="00D217DB" w:rsidRDefault="00D217DB" w:rsidP="00D217DB">
      <w:pPr>
        <w:pStyle w:val="ListParagraph"/>
        <w:numPr>
          <w:ilvl w:val="0"/>
          <w:numId w:val="16"/>
        </w:numPr>
        <w:rPr>
          <w:rFonts w:ascii="Times New Roman" w:hAnsi="Times New Roman"/>
          <w:b/>
          <w:i/>
        </w:rPr>
      </w:pPr>
      <w:r w:rsidRPr="00CF4191">
        <w:rPr>
          <w:rFonts w:ascii="Times New Roman" w:hAnsi="Times New Roman"/>
          <w:b/>
          <w:i/>
        </w:rPr>
        <w:t>Information required for sensing:</w:t>
      </w:r>
    </w:p>
    <w:p w14:paraId="7A82B565" w14:textId="77777777" w:rsidR="00D217DB" w:rsidRDefault="00D217DB" w:rsidP="00D217DB">
      <w:pPr>
        <w:pStyle w:val="ListParagraph"/>
        <w:numPr>
          <w:ilvl w:val="1"/>
          <w:numId w:val="16"/>
        </w:numPr>
        <w:rPr>
          <w:rFonts w:ascii="Times New Roman" w:hAnsi="Times New Roman"/>
          <w:b/>
          <w:i/>
        </w:rPr>
      </w:pPr>
      <w:r w:rsidRPr="00CF4191">
        <w:rPr>
          <w:rFonts w:ascii="Times New Roman" w:hAnsi="Times New Roman"/>
          <w:b/>
          <w:i/>
        </w:rPr>
        <w:t>Resource allocation (frequency resource allocation field or pattern)</w:t>
      </w:r>
    </w:p>
    <w:p w14:paraId="0375D822" w14:textId="77777777" w:rsidR="00D217DB" w:rsidRPr="00CF4191" w:rsidRDefault="00D217DB" w:rsidP="00D217DB">
      <w:pPr>
        <w:pStyle w:val="ListParagraph"/>
        <w:numPr>
          <w:ilvl w:val="1"/>
          <w:numId w:val="16"/>
        </w:numPr>
        <w:rPr>
          <w:rFonts w:ascii="Times New Roman" w:hAnsi="Times New Roman"/>
          <w:b/>
          <w:i/>
        </w:rPr>
      </w:pPr>
      <w:r w:rsidRPr="00CF4191">
        <w:rPr>
          <w:rFonts w:ascii="Times New Roman" w:hAnsi="Times New Roman"/>
          <w:b/>
          <w:i/>
        </w:rPr>
        <w:t>Reservation indication (potentially encoded with the resource allocation)</w:t>
      </w:r>
    </w:p>
    <w:p w14:paraId="5AF14E51" w14:textId="77777777" w:rsidR="00D217DB" w:rsidRPr="00CF4191" w:rsidRDefault="00D217DB" w:rsidP="00225C4C">
      <w:pPr>
        <w:pStyle w:val="ListParagraph"/>
        <w:numPr>
          <w:ilvl w:val="0"/>
          <w:numId w:val="15"/>
        </w:numPr>
        <w:rPr>
          <w:rFonts w:ascii="Times New Roman" w:hAnsi="Times New Roman"/>
          <w:b/>
          <w:i/>
        </w:rPr>
      </w:pPr>
      <w:r w:rsidRPr="00CF4191">
        <w:rPr>
          <w:rFonts w:ascii="Times New Roman" w:hAnsi="Times New Roman"/>
          <w:b/>
          <w:i/>
        </w:rPr>
        <w:t>Priority information (in order to support pre-emption)</w:t>
      </w:r>
    </w:p>
    <w:p w14:paraId="76565B94" w14:textId="77777777" w:rsidR="00D217DB" w:rsidRPr="00CF4191" w:rsidRDefault="00D217DB" w:rsidP="00D217DB">
      <w:pPr>
        <w:pStyle w:val="ListParagraph"/>
        <w:numPr>
          <w:ilvl w:val="0"/>
          <w:numId w:val="15"/>
        </w:numPr>
        <w:rPr>
          <w:rFonts w:ascii="Times New Roman" w:hAnsi="Times New Roman"/>
          <w:b/>
          <w:i/>
        </w:rPr>
      </w:pPr>
      <w:r w:rsidRPr="00CF4191">
        <w:rPr>
          <w:rFonts w:ascii="Times New Roman" w:hAnsi="Times New Roman"/>
          <w:b/>
          <w:i/>
        </w:rPr>
        <w:t>Information for decoding the second stage:</w:t>
      </w:r>
    </w:p>
    <w:p w14:paraId="6A043B04" w14:textId="77777777" w:rsidR="00D217DB" w:rsidRPr="00CF4191" w:rsidRDefault="00D217DB" w:rsidP="00D217DB">
      <w:pPr>
        <w:pStyle w:val="ListParagraph"/>
        <w:numPr>
          <w:ilvl w:val="1"/>
          <w:numId w:val="15"/>
        </w:numPr>
        <w:rPr>
          <w:rFonts w:ascii="Times New Roman" w:hAnsi="Times New Roman"/>
          <w:b/>
          <w:i/>
        </w:rPr>
      </w:pPr>
      <w:r w:rsidRPr="00CF4191">
        <w:rPr>
          <w:rFonts w:ascii="Times New Roman" w:hAnsi="Times New Roman"/>
          <w:b/>
          <w:i/>
        </w:rPr>
        <w:t>Second stage location (may be implicit)</w:t>
      </w:r>
    </w:p>
    <w:p w14:paraId="3F590B34" w14:textId="77777777" w:rsidR="00D217DB" w:rsidRPr="00CF4191" w:rsidRDefault="00D217DB" w:rsidP="00D217DB">
      <w:pPr>
        <w:pStyle w:val="ListParagraph"/>
        <w:numPr>
          <w:ilvl w:val="1"/>
          <w:numId w:val="15"/>
        </w:numPr>
        <w:rPr>
          <w:rFonts w:ascii="Times New Roman" w:hAnsi="Times New Roman"/>
          <w:b/>
          <w:i/>
        </w:rPr>
      </w:pPr>
      <w:r w:rsidRPr="00CF4191">
        <w:rPr>
          <w:rFonts w:ascii="Times New Roman" w:hAnsi="Times New Roman"/>
          <w:b/>
          <w:i/>
        </w:rPr>
        <w:t>Second stage payload size</w:t>
      </w:r>
    </w:p>
    <w:p w14:paraId="560FA24E" w14:textId="77777777" w:rsidR="00D217DB" w:rsidRPr="00CF4191" w:rsidRDefault="00D217DB" w:rsidP="00D217DB">
      <w:pPr>
        <w:pStyle w:val="ListParagraph"/>
        <w:numPr>
          <w:ilvl w:val="1"/>
          <w:numId w:val="15"/>
        </w:numPr>
        <w:rPr>
          <w:rFonts w:ascii="Times New Roman" w:hAnsi="Times New Roman"/>
          <w:b/>
          <w:i/>
        </w:rPr>
      </w:pPr>
      <w:r w:rsidRPr="00CF4191">
        <w:rPr>
          <w:rFonts w:ascii="Times New Roman" w:hAnsi="Times New Roman"/>
          <w:b/>
          <w:i/>
        </w:rPr>
        <w:t>Second stage coding rate</w:t>
      </w:r>
    </w:p>
    <w:p w14:paraId="30D27110" w14:textId="77777777" w:rsidR="00D217DB" w:rsidRPr="00CF4191" w:rsidRDefault="00D217DB" w:rsidP="00D217DB">
      <w:pPr>
        <w:rPr>
          <w:b/>
          <w:i/>
        </w:rPr>
      </w:pPr>
      <w:r w:rsidRPr="00CF4191">
        <w:rPr>
          <w:b/>
          <w:i/>
        </w:rPr>
        <w:t xml:space="preserve">Proposal 3: </w:t>
      </w:r>
    </w:p>
    <w:p w14:paraId="14484DC7" w14:textId="77777777" w:rsidR="00D217DB" w:rsidRPr="00CF4191" w:rsidRDefault="00D217DB" w:rsidP="00D217DB">
      <w:pPr>
        <w:pStyle w:val="ListParagraph"/>
        <w:numPr>
          <w:ilvl w:val="0"/>
          <w:numId w:val="18"/>
        </w:numPr>
        <w:rPr>
          <w:rFonts w:ascii="Times New Roman" w:hAnsi="Times New Roman"/>
          <w:b/>
          <w:i/>
        </w:rPr>
      </w:pPr>
      <w:r w:rsidRPr="00CF4191">
        <w:rPr>
          <w:rFonts w:ascii="Times New Roman" w:hAnsi="Times New Roman"/>
          <w:b/>
          <w:i/>
        </w:rPr>
        <w:t>The second-stage SCI format(s) is (are) to be defined at the end of the WI</w:t>
      </w:r>
    </w:p>
    <w:p w14:paraId="34DC9267" w14:textId="77777777" w:rsidR="00D217DB" w:rsidRPr="00CF4191" w:rsidRDefault="00D217DB" w:rsidP="00D217DB">
      <w:pPr>
        <w:pStyle w:val="ListParagraph"/>
        <w:numPr>
          <w:ilvl w:val="0"/>
          <w:numId w:val="18"/>
        </w:numPr>
        <w:rPr>
          <w:rFonts w:ascii="Times New Roman" w:hAnsi="Times New Roman"/>
          <w:b/>
          <w:i/>
        </w:rPr>
      </w:pPr>
      <w:r w:rsidRPr="00CF4191">
        <w:rPr>
          <w:rFonts w:ascii="Times New Roman" w:hAnsi="Times New Roman"/>
          <w:b/>
          <w:i/>
        </w:rPr>
        <w:t>The second stage SCI contains at least the following: MCS, HARQ information, L1 ID(s), CSI-RS/ CSI reporting information</w:t>
      </w:r>
    </w:p>
    <w:p w14:paraId="0CE93B5C" w14:textId="77777777" w:rsidR="00D217DB" w:rsidRPr="00A9432A" w:rsidRDefault="00D217DB" w:rsidP="00D217DB">
      <w:pPr>
        <w:rPr>
          <w:b/>
          <w:i/>
        </w:rPr>
      </w:pPr>
      <w:r w:rsidRPr="00A9432A">
        <w:rPr>
          <w:b/>
          <w:i/>
        </w:rPr>
        <w:t>Proposal 4: Confirm the WA of RAN1#97:</w:t>
      </w:r>
    </w:p>
    <w:p w14:paraId="6A96E5E7" w14:textId="77777777" w:rsidR="00D217DB" w:rsidRPr="00A9432A" w:rsidRDefault="00D217DB" w:rsidP="00D217DB">
      <w:pPr>
        <w:pStyle w:val="Style1"/>
        <w:numPr>
          <w:ilvl w:val="0"/>
          <w:numId w:val="19"/>
        </w:numPr>
        <w:spacing w:after="0" w:afterAutospacing="0" w:line="360" w:lineRule="auto"/>
        <w:rPr>
          <w:rFonts w:eastAsia="DengXian"/>
          <w:b/>
          <w:i/>
          <w:sz w:val="22"/>
          <w:szCs w:val="22"/>
          <w:lang w:eastAsia="ko-KR"/>
        </w:rPr>
      </w:pPr>
      <w:r w:rsidRPr="00A9432A">
        <w:rPr>
          <w:rFonts w:eastAsia="DengXian"/>
          <w:b/>
          <w:i/>
          <w:sz w:val="22"/>
          <w:szCs w:val="22"/>
          <w:lang w:eastAsia="ko-KR"/>
        </w:rPr>
        <w:t>Rel-15 PDSCH DMRS Configuration type 1 and/or type 2 are reused for frequency-domain pattern of PSSCH DMRS.</w:t>
      </w:r>
    </w:p>
    <w:p w14:paraId="39FEB293" w14:textId="77777777" w:rsidR="00D217DB" w:rsidRPr="008E73D8" w:rsidRDefault="00D217DB" w:rsidP="00D217DB">
      <w:pPr>
        <w:rPr>
          <w:b/>
          <w:i/>
        </w:rPr>
      </w:pPr>
      <w:r w:rsidRPr="008E73D8">
        <w:rPr>
          <w:b/>
          <w:i/>
        </w:rPr>
        <w:t>Proposal 5:</w:t>
      </w:r>
    </w:p>
    <w:p w14:paraId="7B157B34" w14:textId="77777777" w:rsidR="00D217DB" w:rsidRPr="002E3F40" w:rsidRDefault="00D217DB" w:rsidP="00D217DB">
      <w:pPr>
        <w:pStyle w:val="ListParagraph"/>
        <w:numPr>
          <w:ilvl w:val="0"/>
          <w:numId w:val="20"/>
        </w:numPr>
        <w:rPr>
          <w:rFonts w:ascii="Times New Roman" w:hAnsi="Times New Roman"/>
          <w:b/>
          <w:i/>
        </w:rPr>
      </w:pPr>
      <w:r w:rsidRPr="002E3F40">
        <w:rPr>
          <w:rFonts w:ascii="Times New Roman" w:hAnsi="Times New Roman"/>
          <w:b/>
          <w:i/>
        </w:rPr>
        <w:t>Multiple DMRS patterns in time domain are supported</w:t>
      </w:r>
    </w:p>
    <w:p w14:paraId="022476E0" w14:textId="77777777" w:rsidR="00D217DB" w:rsidRPr="002E3F40" w:rsidRDefault="00D217DB" w:rsidP="00D217DB">
      <w:pPr>
        <w:pStyle w:val="ListParagraph"/>
        <w:numPr>
          <w:ilvl w:val="0"/>
          <w:numId w:val="20"/>
        </w:numPr>
        <w:rPr>
          <w:rFonts w:ascii="Times New Roman" w:hAnsi="Times New Roman"/>
          <w:b/>
          <w:i/>
        </w:rPr>
      </w:pPr>
      <w:r w:rsidRPr="002E3F40">
        <w:rPr>
          <w:rFonts w:ascii="Times New Roman" w:hAnsi="Times New Roman"/>
          <w:b/>
          <w:i/>
        </w:rPr>
        <w:t>Front loaded DMRS is supported</w:t>
      </w:r>
    </w:p>
    <w:p w14:paraId="4BF121F4" w14:textId="77777777" w:rsidR="00D217DB" w:rsidRPr="002E3F40" w:rsidRDefault="00D217DB" w:rsidP="00D217DB">
      <w:pPr>
        <w:pStyle w:val="ListParagraph"/>
        <w:numPr>
          <w:ilvl w:val="0"/>
          <w:numId w:val="20"/>
        </w:numPr>
        <w:rPr>
          <w:rFonts w:ascii="Times New Roman" w:hAnsi="Times New Roman"/>
          <w:b/>
          <w:i/>
        </w:rPr>
      </w:pPr>
      <w:r w:rsidRPr="002E3F40">
        <w:rPr>
          <w:rFonts w:ascii="Times New Roman" w:hAnsi="Times New Roman"/>
          <w:b/>
          <w:i/>
        </w:rPr>
        <w:t>There is one DMRS pattern per resource pool</w:t>
      </w:r>
    </w:p>
    <w:bookmarkEnd w:id="2"/>
    <w:p w14:paraId="367CF0F0" w14:textId="7CB0586B" w:rsidR="00F62478" w:rsidRPr="007F5EC6" w:rsidRDefault="00F62478" w:rsidP="00D217DB">
      <w:pPr>
        <w:pStyle w:val="References"/>
        <w:numPr>
          <w:ilvl w:val="0"/>
          <w:numId w:val="0"/>
        </w:numPr>
      </w:pPr>
    </w:p>
    <w:sectPr w:rsidR="00F62478" w:rsidRPr="007F5EC6" w:rsidSect="00DA1C31">
      <w:headerReference w:type="even" r:id="rId11"/>
      <w:headerReference w:type="default" r:id="rId12"/>
      <w:footerReference w:type="even" r:id="rId13"/>
      <w:footerReference w:type="default" r:id="rId14"/>
      <w:headerReference w:type="first" r:id="rId15"/>
      <w:footerReference w:type="first" r:id="rId16"/>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99EEDA" w16cid:durableId="20EEE08E"/>
  <w16cid:commentId w16cid:paraId="73E5EFBB" w16cid:durableId="20EEE9A7"/>
  <w16cid:commentId w16cid:paraId="7EAF8928" w16cid:durableId="20EEECA4"/>
  <w16cid:commentId w16cid:paraId="732F3CE7" w16cid:durableId="20F13E25"/>
  <w16cid:commentId w16cid:paraId="546B2838" w16cid:durableId="20F13877"/>
  <w16cid:commentId w16cid:paraId="40AD409A" w16cid:durableId="20F13F0F"/>
  <w16cid:commentId w16cid:paraId="78F50DF3" w16cid:durableId="20F13EB7"/>
  <w16cid:commentId w16cid:paraId="6F748DD6" w16cid:durableId="20EEEE20"/>
  <w16cid:commentId w16cid:paraId="0948BA39" w16cid:durableId="20F13B8B"/>
  <w16cid:commentId w16cid:paraId="79A860CF" w16cid:durableId="20F13F7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110FE4" w14:textId="77777777" w:rsidR="007659A9" w:rsidRDefault="007659A9">
      <w:r>
        <w:separator/>
      </w:r>
    </w:p>
  </w:endnote>
  <w:endnote w:type="continuationSeparator" w:id="0">
    <w:p w14:paraId="1156DA52" w14:textId="77777777" w:rsidR="007659A9" w:rsidRDefault="00765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A9C6E" w14:textId="77777777" w:rsidR="003354A9" w:rsidRDefault="003354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51C4" w14:textId="77777777" w:rsidR="003354A9" w:rsidRDefault="003354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95EC6" w14:textId="77777777" w:rsidR="003354A9" w:rsidRDefault="003354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FFE665" w14:textId="77777777" w:rsidR="007659A9" w:rsidRDefault="007659A9">
      <w:r>
        <w:separator/>
      </w:r>
    </w:p>
  </w:footnote>
  <w:footnote w:type="continuationSeparator" w:id="0">
    <w:p w14:paraId="5E2DC0E7" w14:textId="77777777" w:rsidR="007659A9" w:rsidRDefault="00765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781A1" w14:textId="77777777" w:rsidR="003354A9" w:rsidRDefault="003354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51135" w14:textId="77777777" w:rsidR="003354A9" w:rsidRDefault="003354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BA79C" w14:textId="77777777" w:rsidR="003354A9" w:rsidRDefault="003354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F23B03"/>
    <w:multiLevelType w:val="hybridMultilevel"/>
    <w:tmpl w:val="45A06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F737A4"/>
    <w:multiLevelType w:val="hybridMultilevel"/>
    <w:tmpl w:val="861C8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75035C"/>
    <w:multiLevelType w:val="hybridMultilevel"/>
    <w:tmpl w:val="08005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4C516FD"/>
    <w:multiLevelType w:val="hybridMultilevel"/>
    <w:tmpl w:val="17989A3C"/>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F47AFD"/>
    <w:multiLevelType w:val="hybridMultilevel"/>
    <w:tmpl w:val="1F94D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DD93DC3"/>
    <w:multiLevelType w:val="hybridMultilevel"/>
    <w:tmpl w:val="5BCC0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F6532C"/>
    <w:multiLevelType w:val="hybridMultilevel"/>
    <w:tmpl w:val="04DE1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433E45"/>
    <w:multiLevelType w:val="hybridMultilevel"/>
    <w:tmpl w:val="4C501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7631476"/>
    <w:multiLevelType w:val="hybridMultilevel"/>
    <w:tmpl w:val="536C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032A93"/>
    <w:multiLevelType w:val="hybridMultilevel"/>
    <w:tmpl w:val="C6F09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4503FC"/>
    <w:multiLevelType w:val="hybridMultilevel"/>
    <w:tmpl w:val="FC62D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14"/>
  </w:num>
  <w:num w:numId="4">
    <w:abstractNumId w:val="17"/>
  </w:num>
  <w:num w:numId="5">
    <w:abstractNumId w:val="5"/>
  </w:num>
  <w:num w:numId="6">
    <w:abstractNumId w:val="13"/>
  </w:num>
  <w:num w:numId="7">
    <w:abstractNumId w:val="8"/>
  </w:num>
  <w:num w:numId="8">
    <w:abstractNumId w:val="12"/>
  </w:num>
  <w:num w:numId="9">
    <w:abstractNumId w:val="16"/>
  </w:num>
  <w:num w:numId="10">
    <w:abstractNumId w:val="9"/>
  </w:num>
  <w:num w:numId="11">
    <w:abstractNumId w:val="10"/>
  </w:num>
  <w:num w:numId="12">
    <w:abstractNumId w:val="11"/>
  </w:num>
  <w:num w:numId="13">
    <w:abstractNumId w:val="1"/>
  </w:num>
  <w:num w:numId="14">
    <w:abstractNumId w:val="19"/>
  </w:num>
  <w:num w:numId="15">
    <w:abstractNumId w:val="4"/>
  </w:num>
  <w:num w:numId="16">
    <w:abstractNumId w:val="0"/>
  </w:num>
  <w:num w:numId="17">
    <w:abstractNumId w:val="15"/>
  </w:num>
  <w:num w:numId="18">
    <w:abstractNumId w:val="6"/>
  </w:num>
  <w:num w:numId="19">
    <w:abstractNumId w:val="18"/>
  </w:num>
  <w:num w:numId="2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7E8"/>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553"/>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518"/>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894"/>
    <w:rsid w:val="0022095C"/>
    <w:rsid w:val="00221772"/>
    <w:rsid w:val="002232BA"/>
    <w:rsid w:val="00224952"/>
    <w:rsid w:val="00224DD2"/>
    <w:rsid w:val="00225905"/>
    <w:rsid w:val="00225A6A"/>
    <w:rsid w:val="00225AC7"/>
    <w:rsid w:val="00225ACC"/>
    <w:rsid w:val="00225C4C"/>
    <w:rsid w:val="00227DBD"/>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3C6"/>
    <w:rsid w:val="00276A35"/>
    <w:rsid w:val="00276F36"/>
    <w:rsid w:val="002774DD"/>
    <w:rsid w:val="00277835"/>
    <w:rsid w:val="0027789D"/>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A67"/>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587"/>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0F6"/>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270"/>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1FB6"/>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5D8"/>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4008FE"/>
    <w:rsid w:val="0040126E"/>
    <w:rsid w:val="004015B7"/>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BF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48"/>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6CC9"/>
    <w:rsid w:val="00547989"/>
    <w:rsid w:val="00551320"/>
    <w:rsid w:val="00551527"/>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A7C4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4E37"/>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27D0E"/>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0CEE"/>
    <w:rsid w:val="00751091"/>
    <w:rsid w:val="00751B83"/>
    <w:rsid w:val="0075268B"/>
    <w:rsid w:val="00753191"/>
    <w:rsid w:val="00754359"/>
    <w:rsid w:val="00754411"/>
    <w:rsid w:val="00754BD9"/>
    <w:rsid w:val="00754E7A"/>
    <w:rsid w:val="0075540C"/>
    <w:rsid w:val="00755DB1"/>
    <w:rsid w:val="007563E5"/>
    <w:rsid w:val="007574FC"/>
    <w:rsid w:val="007603F1"/>
    <w:rsid w:val="00760975"/>
    <w:rsid w:val="00761A5B"/>
    <w:rsid w:val="00761FDA"/>
    <w:rsid w:val="007621FF"/>
    <w:rsid w:val="007634E3"/>
    <w:rsid w:val="00764194"/>
    <w:rsid w:val="0076443E"/>
    <w:rsid w:val="007659A9"/>
    <w:rsid w:val="00765ED3"/>
    <w:rsid w:val="0076681D"/>
    <w:rsid w:val="00766A65"/>
    <w:rsid w:val="007671F5"/>
    <w:rsid w:val="007676B8"/>
    <w:rsid w:val="0077175C"/>
    <w:rsid w:val="00771870"/>
    <w:rsid w:val="00771BF9"/>
    <w:rsid w:val="00772F8A"/>
    <w:rsid w:val="00773641"/>
    <w:rsid w:val="007739C6"/>
    <w:rsid w:val="007747AF"/>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2C6E"/>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5A3"/>
    <w:rsid w:val="0083689A"/>
    <w:rsid w:val="008376F6"/>
    <w:rsid w:val="00837D5B"/>
    <w:rsid w:val="00840607"/>
    <w:rsid w:val="00840A16"/>
    <w:rsid w:val="00841C13"/>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988"/>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3816"/>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250E"/>
    <w:rsid w:val="00AC4E94"/>
    <w:rsid w:val="00AC5636"/>
    <w:rsid w:val="00AC67A8"/>
    <w:rsid w:val="00AC74DA"/>
    <w:rsid w:val="00AC7A2B"/>
    <w:rsid w:val="00AC7C25"/>
    <w:rsid w:val="00AC7ECB"/>
    <w:rsid w:val="00AD0281"/>
    <w:rsid w:val="00AD0727"/>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66A"/>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8D8"/>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332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86F"/>
    <w:rsid w:val="00C43F62"/>
    <w:rsid w:val="00C452F5"/>
    <w:rsid w:val="00C46555"/>
    <w:rsid w:val="00C46B15"/>
    <w:rsid w:val="00C46F7D"/>
    <w:rsid w:val="00C4728C"/>
    <w:rsid w:val="00C479B5"/>
    <w:rsid w:val="00C50242"/>
    <w:rsid w:val="00C5034D"/>
    <w:rsid w:val="00C5050E"/>
    <w:rsid w:val="00C50A8A"/>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262"/>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5B1E"/>
    <w:rsid w:val="00CB787A"/>
    <w:rsid w:val="00CC088B"/>
    <w:rsid w:val="00CC0C4A"/>
    <w:rsid w:val="00CC12E2"/>
    <w:rsid w:val="00CC17F0"/>
    <w:rsid w:val="00CC1853"/>
    <w:rsid w:val="00CC1D13"/>
    <w:rsid w:val="00CC1FAE"/>
    <w:rsid w:val="00CC3A23"/>
    <w:rsid w:val="00CC3BD5"/>
    <w:rsid w:val="00CC3CD6"/>
    <w:rsid w:val="00CC426A"/>
    <w:rsid w:val="00CC50D9"/>
    <w:rsid w:val="00CC6335"/>
    <w:rsid w:val="00CC70D9"/>
    <w:rsid w:val="00CC737C"/>
    <w:rsid w:val="00CC737E"/>
    <w:rsid w:val="00CD087D"/>
    <w:rsid w:val="00CD0F5D"/>
    <w:rsid w:val="00CD1C0B"/>
    <w:rsid w:val="00CD239A"/>
    <w:rsid w:val="00CD469A"/>
    <w:rsid w:val="00CD5098"/>
    <w:rsid w:val="00CD5512"/>
    <w:rsid w:val="00CD5BCB"/>
    <w:rsid w:val="00CD6B7C"/>
    <w:rsid w:val="00CD6B97"/>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9D0"/>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3760"/>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3573"/>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10"/>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styleId="Revision">
    <w:name w:val="Revision"/>
    <w:hidden/>
    <w:uiPriority w:val="99"/>
    <w:semiHidden/>
    <w:rsid w:val="00470BF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EFAFF9-1CAD-4789-823E-2B61C2100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1977</Words>
  <Characters>11269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2</cp:revision>
  <cp:lastPrinted>2007-06-18T22:08:00Z</cp:lastPrinted>
  <dcterms:created xsi:type="dcterms:W3CDTF">2019-08-15T18:03:00Z</dcterms:created>
  <dcterms:modified xsi:type="dcterms:W3CDTF">2019-08-15T18:03:00Z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