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7403D91C" w14:textId="443B61EF" w:rsidR="00D31F97" w:rsidRPr="00AA2891" w:rsidRDefault="00474071" w:rsidP="002700E9">
      <w:pPr>
        <w:tabs>
          <w:tab w:val="right" w:pos="9216"/>
        </w:tabs>
        <w:spacing w:after="0"/>
        <w:rPr>
          <w:b/>
          <w:kern w:val="2"/>
          <w:lang w:eastAsia="zh-CN"/>
        </w:rPr>
      </w:pPr>
      <w:r w:rsidRPr="00AA2891">
        <w:rPr>
          <w:noProof/>
          <w:lang w:val="en-GB" w:eastAsia="en-GB"/>
        </w:rPr>
        <mc:AlternateContent>
          <mc:Choice Requires="wps">
            <w:drawing>
              <wp:anchor distT="0" distB="0" distL="114300" distR="114300" simplePos="0" relativeHeight="251657728" behindDoc="0" locked="1" layoutInCell="1" allowOverlap="1" wp14:anchorId="50A5CB75" wp14:editId="240AD8DE">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D0610"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zcGCAUAAEQWAAAOAAAAZHJzL2Uyb0RvYy54bWzsWN1v2zYQfx+w/4HR47DFIvXtxmmaxEkD&#10;dG2BuAP2sKG0RFvCJFElZTvpX78jKTmiE2fJsLfZDzI/fjze/e54OvHk7V1VojUTsuD1xMHHroNY&#10;nfKsqJcT58vs6pfYQbKldUZLXrOJc8+k8/b0xx9ONs2YEZ7zMmMCgZBajjfNxMnbthmPRjLNWUXl&#10;MW9YDZMLLiraQlcsR5mgG5BelSPiuuFow0XWCJ4yKWH00kw6p1r+YsHS9tNiIVmLyokDurX6KfRz&#10;rp6j0xM6Xgra5EXaqUH/hRYVLWrYdCvqkrYUrUTxSFRVpIJLvmiPU16N+GJRpEzbANZgd8ea25w2&#10;TNsC5MhmS5P878SmH9efBSqyiQOOqmkFLrpspd74I/QclDGZAl9THHg+uT6LvSAJgshPzsMpxtML&#10;aHlBdB26yZs3kzD2zi5+/83Hru8d6d/5zftPZ3+styNn0bWLLyKMXTIlyRRH196t+zOO7+F3dNN+&#10;XWf50XnNVzJP21Ve86MvWfmt+rrKRqyeG5GH54GBAwMHBg4MHBg4MHBg4H/MAD7600F5kWVM1d6q&#10;lt00cgwl3W3zWahqVDYfePqXRDW/yGm9ZO+E4Juc0QwqSI0fWQtUR8JSNN/8yjMoBemq5bqsvVuI&#10;SgmEghXd6er5fls9s7sWpTAYeoGDUhhXDdBlRMf9snQl22vGtQi6/iBbU3Zn0NJFc9aVnjMo0RdV&#10;CRX4TyPkog0iOHT7In0LwhYofxpELNAeSZ4F2iPJt0B7JIHpA8X3SAot0B5JkQXaIwmK9e12OAoT&#10;PyIuAqpceAaBF3bfNVvKkiEeR0nox8/i8dARQZzExH8eb/vkGU3w0DGB6/l7vTx0DiFRgvZwgYcO&#10;wmEQhntFDr2EvTDyhzIhXpd9RNK8D9L0ru6iFFoIDtHEmcX6TDRcqrOgYhaCfmbOEx0DTMX0Azqx&#10;0GC+QnvdCXmEBubV8l442Kbg/YF6DMcWHCJMwaOhdLALlnVGCPgiVt/CM+UH+BqeYaAZvu9mikX4&#10;Ip5hvRUoQFvFgdYFmmgzccxhRHnfUnMVX7MZ16hWsYHdODSEEBz3ajyA0tW8SM/Zd3uJH0D4gN44&#10;8rvIbbSwJCAQuGrCxbEJ6W7CBTXVROTp7KBMtCTbPbMoikOzCAdkKCwMYzPeJRqDDvxui5dv4OPo&#10;yQ1IkpjxAOZ15jNb4CSEw67M89ytg//RDIwDm2DwlWZLSVfSPEIs+4hvYs4n5OW2mC2ABIuUXhQc&#10;Mmu83zoKkt7ntgfK2vb4Q5B0+R082GP6f2MVcXv2BsJ7iL1JtwBDbtNE7GrZxS9Q9Miu7ZpXkUQw&#10;OONpzl0fyFbe6I9B7yVwumf88Tqvxz3Hu0EU+eTJqMMh6QLi5V6H0IJIVGpb7sVepN7tMLxzdDCJ&#10;OvxrDiIm8Moy4nbONcYkMBlvNxU8mVds96cll8zUHSp56QJkm8V0hngoQiQvi+yqKEuVuaRYzi9K&#10;gdYUEuOV/nX504KVtUqCkJMCnXKtOUuEeg2bqgV2tWBV0cJtZ1lUcN22BdGxqsimdaZTQ0uL0rT1&#10;kQAr+qrMVHdznt1DhSa4ucqEq1do5Fx8d9AGrjEnjvy2ooI5qLypocpLsO9DILa64wdQJkC6H87M&#10;hzO0TkHUxGkdeNOp5kULPViyakSxzGEn87qp+TuoDBeFquO0fkarrgNXlZr87lpV3YUO+xr1cPl7&#10;+jc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IQjNwY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A2AAD" w:rsidRPr="00AA2891">
        <w:rPr>
          <w:b/>
          <w:kern w:val="2"/>
          <w:lang w:eastAsia="zh-CN"/>
        </w:rPr>
        <w:t>3GPP TSG RAN WG1 Meeting #</w:t>
      </w:r>
      <w:r w:rsidR="00094DC7" w:rsidRPr="00AA2891">
        <w:rPr>
          <w:b/>
          <w:kern w:val="2"/>
          <w:lang w:eastAsia="zh-CN"/>
        </w:rPr>
        <w:t>98</w:t>
      </w:r>
      <w:r w:rsidR="00D31F97" w:rsidRPr="00AA2891">
        <w:rPr>
          <w:b/>
          <w:kern w:val="2"/>
          <w:lang w:eastAsia="zh-CN"/>
        </w:rPr>
        <w:tab/>
      </w:r>
      <w:r w:rsidR="00691066" w:rsidRPr="00691066">
        <w:rPr>
          <w:b/>
          <w:kern w:val="2"/>
          <w:lang w:eastAsia="zh-CN"/>
        </w:rPr>
        <w:t>R1-1908735</w:t>
      </w:r>
    </w:p>
    <w:p w14:paraId="0B442BF4" w14:textId="23DFA7BF" w:rsidR="00E97BEE" w:rsidRDefault="00E97BEE" w:rsidP="00E97BEE">
      <w:pPr>
        <w:rPr>
          <w:b/>
          <w:color w:val="000000"/>
          <w:sz w:val="24"/>
        </w:rPr>
      </w:pPr>
      <w:bookmarkStart w:id="1" w:name="OLE_LINK1"/>
      <w:bookmarkStart w:id="2" w:name="OLE_LINK2"/>
      <w:bookmarkStart w:id="3" w:name="OLE_LINK24"/>
      <w:bookmarkStart w:id="4" w:name="OLE_LINK54"/>
      <w:r>
        <w:rPr>
          <w:b/>
          <w:color w:val="000000"/>
          <w:sz w:val="24"/>
        </w:rPr>
        <w:t xml:space="preserve">Prague, CZ, 26th August </w:t>
      </w:r>
      <w:r w:rsidR="003473AD">
        <w:rPr>
          <w:b/>
          <w:color w:val="000000"/>
          <w:sz w:val="24"/>
        </w:rPr>
        <w:t>–</w:t>
      </w:r>
      <w:r>
        <w:rPr>
          <w:b/>
          <w:color w:val="000000"/>
          <w:sz w:val="24"/>
        </w:rPr>
        <w:t xml:space="preserve"> 30</w:t>
      </w:r>
      <w:r w:rsidR="003473AD">
        <w:rPr>
          <w:b/>
          <w:color w:val="000000"/>
          <w:sz w:val="24"/>
        </w:rPr>
        <w:t>th</w:t>
      </w:r>
      <w:r>
        <w:rPr>
          <w:b/>
          <w:color w:val="000000"/>
          <w:sz w:val="24"/>
        </w:rPr>
        <w:t xml:space="preserve"> August 2019</w:t>
      </w:r>
    </w:p>
    <w:bookmarkEnd w:id="1"/>
    <w:bookmarkEnd w:id="2"/>
    <w:bookmarkEnd w:id="3"/>
    <w:bookmarkEnd w:id="4"/>
    <w:p w14:paraId="4FCD848E" w14:textId="77777777" w:rsidR="009C0564" w:rsidRPr="00AA2891" w:rsidRDefault="009C0564" w:rsidP="00173F76">
      <w:pPr>
        <w:pBdr>
          <w:top w:val="single" w:sz="4" w:space="1" w:color="auto"/>
        </w:pBdr>
        <w:spacing w:after="0"/>
        <w:rPr>
          <w:b/>
          <w:kern w:val="2"/>
          <w:sz w:val="16"/>
          <w:szCs w:val="16"/>
          <w:lang w:eastAsia="zh-CN"/>
        </w:rPr>
      </w:pPr>
    </w:p>
    <w:p w14:paraId="1A631427" w14:textId="699AB53A" w:rsidR="009C0564" w:rsidRPr="00AA2891" w:rsidRDefault="009C0564" w:rsidP="00173F76">
      <w:pPr>
        <w:spacing w:after="60"/>
        <w:ind w:left="1555" w:hanging="1555"/>
        <w:rPr>
          <w:b/>
          <w:kern w:val="2"/>
          <w:lang w:val="en-GB" w:eastAsia="zh-CN"/>
        </w:rPr>
      </w:pPr>
      <w:r w:rsidRPr="00AA2891">
        <w:rPr>
          <w:b/>
          <w:kern w:val="2"/>
          <w:lang w:val="en-GB" w:eastAsia="zh-CN"/>
        </w:rPr>
        <w:t>Agenda Item:</w:t>
      </w:r>
      <w:r w:rsidR="00F31B49" w:rsidRPr="00AA2891">
        <w:rPr>
          <w:b/>
          <w:kern w:val="2"/>
          <w:lang w:val="en-GB" w:eastAsia="zh-CN"/>
        </w:rPr>
        <w:tab/>
      </w:r>
      <w:r w:rsidR="00887674" w:rsidRPr="00AA2891">
        <w:rPr>
          <w:rFonts w:hint="eastAsia"/>
          <w:b/>
          <w:kern w:val="2"/>
          <w:lang w:val="en-GB" w:eastAsia="zh-CN"/>
        </w:rPr>
        <w:t>7</w:t>
      </w:r>
      <w:r w:rsidR="00A47734" w:rsidRPr="00AA2891">
        <w:rPr>
          <w:rFonts w:hint="eastAsia"/>
          <w:b/>
          <w:kern w:val="2"/>
          <w:lang w:val="en-GB" w:eastAsia="zh-CN"/>
        </w:rPr>
        <w:t>.</w:t>
      </w:r>
      <w:r w:rsidR="00887674" w:rsidRPr="00AA2891">
        <w:rPr>
          <w:rFonts w:hint="eastAsia"/>
          <w:b/>
          <w:kern w:val="2"/>
          <w:lang w:val="en-GB" w:eastAsia="zh-CN"/>
        </w:rPr>
        <w:t>2</w:t>
      </w:r>
      <w:r w:rsidR="00A47734" w:rsidRPr="00AA2891">
        <w:rPr>
          <w:rFonts w:hint="eastAsia"/>
          <w:b/>
          <w:kern w:val="2"/>
          <w:lang w:val="en-GB" w:eastAsia="zh-CN"/>
        </w:rPr>
        <w:t>.</w:t>
      </w:r>
      <w:r w:rsidR="009D7382" w:rsidRPr="00AA2891">
        <w:rPr>
          <w:rFonts w:hint="eastAsia"/>
          <w:b/>
          <w:kern w:val="2"/>
          <w:lang w:val="en-GB" w:eastAsia="zh-CN"/>
        </w:rPr>
        <w:t>1</w:t>
      </w:r>
      <w:r w:rsidR="0084423E" w:rsidRPr="00AA2891">
        <w:rPr>
          <w:b/>
          <w:kern w:val="2"/>
          <w:lang w:val="en-GB" w:eastAsia="zh-CN"/>
        </w:rPr>
        <w:t>1.</w:t>
      </w:r>
      <w:r w:rsidR="00D3749F" w:rsidRPr="00AA2891">
        <w:rPr>
          <w:b/>
          <w:kern w:val="2"/>
          <w:lang w:val="en-GB" w:eastAsia="zh-CN"/>
        </w:rPr>
        <w:t>3</w:t>
      </w:r>
    </w:p>
    <w:p w14:paraId="6608EA77" w14:textId="343BFC20" w:rsidR="00BC1C3C" w:rsidRPr="00AA2891" w:rsidRDefault="00305FF9" w:rsidP="00173F76">
      <w:pPr>
        <w:spacing w:after="60"/>
        <w:ind w:left="1555" w:hanging="1555"/>
        <w:rPr>
          <w:b/>
          <w:kern w:val="2"/>
          <w:lang w:val="en-GB" w:eastAsia="zh-CN"/>
        </w:rPr>
      </w:pPr>
      <w:r w:rsidRPr="00AA2891">
        <w:rPr>
          <w:b/>
          <w:kern w:val="2"/>
          <w:lang w:val="en-GB" w:eastAsia="zh-CN"/>
        </w:rPr>
        <w:t>Source:</w:t>
      </w:r>
      <w:r w:rsidRPr="00AA2891">
        <w:rPr>
          <w:b/>
          <w:kern w:val="2"/>
          <w:lang w:val="en-GB" w:eastAsia="zh-CN"/>
        </w:rPr>
        <w:tab/>
      </w:r>
      <w:r w:rsidR="005F75DE" w:rsidRPr="00AA2891">
        <w:rPr>
          <w:b/>
          <w:lang w:val="en-GB" w:eastAsia="zh-CN"/>
        </w:rPr>
        <w:t>CEA-LETI</w:t>
      </w:r>
    </w:p>
    <w:p w14:paraId="7F17D050" w14:textId="21AEFB3E" w:rsidR="0026538C" w:rsidRPr="00AA2891" w:rsidRDefault="009C0564" w:rsidP="009D7382">
      <w:pPr>
        <w:spacing w:after="60"/>
        <w:ind w:left="1555" w:hanging="1555"/>
        <w:rPr>
          <w:b/>
          <w:kern w:val="2"/>
          <w:lang w:eastAsia="zh-CN"/>
        </w:rPr>
      </w:pPr>
      <w:r w:rsidRPr="00AA2891">
        <w:rPr>
          <w:b/>
          <w:kern w:val="2"/>
          <w:lang w:eastAsia="zh-CN"/>
        </w:rPr>
        <w:t>Title:</w:t>
      </w:r>
      <w:r w:rsidRPr="00AA2891">
        <w:rPr>
          <w:b/>
          <w:kern w:val="2"/>
          <w:lang w:eastAsia="zh-CN"/>
        </w:rPr>
        <w:tab/>
      </w:r>
      <w:r w:rsidR="00D3749F" w:rsidRPr="00AA2891">
        <w:rPr>
          <w:b/>
          <w:kern w:val="2"/>
          <w:lang w:eastAsia="zh-CN"/>
        </w:rPr>
        <w:t>Dense Multipath Components in IIOT channels</w:t>
      </w:r>
    </w:p>
    <w:p w14:paraId="4F9F7B48" w14:textId="77777777" w:rsidR="009C0564" w:rsidRPr="00AA2891" w:rsidRDefault="009C0564" w:rsidP="00173F76">
      <w:pPr>
        <w:spacing w:after="60"/>
        <w:ind w:left="1555" w:hanging="1555"/>
        <w:rPr>
          <w:b/>
          <w:kern w:val="2"/>
          <w:lang w:eastAsia="zh-CN"/>
        </w:rPr>
      </w:pPr>
      <w:r w:rsidRPr="00AA2891">
        <w:rPr>
          <w:b/>
          <w:kern w:val="2"/>
          <w:lang w:eastAsia="zh-CN"/>
        </w:rPr>
        <w:t>Document for:</w:t>
      </w:r>
      <w:r w:rsidRPr="00AA2891">
        <w:rPr>
          <w:b/>
          <w:kern w:val="2"/>
          <w:lang w:eastAsia="zh-CN"/>
        </w:rPr>
        <w:tab/>
      </w:r>
      <w:r w:rsidR="001F7121" w:rsidRPr="00AA2891">
        <w:rPr>
          <w:b/>
          <w:kern w:val="2"/>
          <w:lang w:eastAsia="zh-CN"/>
        </w:rPr>
        <w:t>Discussion and decision</w:t>
      </w:r>
      <w:r w:rsidR="002D0439" w:rsidRPr="00AA2891">
        <w:rPr>
          <w:b/>
          <w:kern w:val="2"/>
          <w:lang w:eastAsia="zh-CN"/>
        </w:rPr>
        <w:t xml:space="preserve"> </w:t>
      </w:r>
    </w:p>
    <w:p w14:paraId="34495A7D" w14:textId="77777777" w:rsidR="009C0564" w:rsidRPr="00AA2891" w:rsidRDefault="009C0564" w:rsidP="00173F76">
      <w:pPr>
        <w:pBdr>
          <w:bottom w:val="single" w:sz="4" w:space="1" w:color="auto"/>
        </w:pBdr>
        <w:spacing w:after="0"/>
        <w:rPr>
          <w:b/>
          <w:kern w:val="2"/>
          <w:sz w:val="16"/>
          <w:szCs w:val="16"/>
          <w:lang w:eastAsia="zh-CN"/>
        </w:rPr>
      </w:pPr>
    </w:p>
    <w:p w14:paraId="7D21455F" w14:textId="12450D05" w:rsidR="009C0564" w:rsidRPr="00AA2891" w:rsidRDefault="009C0564" w:rsidP="009A7510">
      <w:pPr>
        <w:pStyle w:val="Titre1"/>
        <w:tabs>
          <w:tab w:val="clear" w:pos="3402"/>
          <w:tab w:val="left" w:pos="567"/>
        </w:tabs>
        <w:ind w:left="1418" w:hanging="1418"/>
      </w:pPr>
      <w:bookmarkStart w:id="5" w:name="_Ref124589705"/>
      <w:bookmarkStart w:id="6" w:name="_Ref129681862"/>
      <w:r w:rsidRPr="00AA2891">
        <w:t>Introduction</w:t>
      </w:r>
      <w:bookmarkEnd w:id="5"/>
      <w:bookmarkEnd w:id="6"/>
    </w:p>
    <w:p w14:paraId="33E71B99" w14:textId="0BA414A6" w:rsidR="00A5473F" w:rsidRPr="00AA2891" w:rsidRDefault="00D3749F" w:rsidP="00CC2AC0">
      <w:pPr>
        <w:rPr>
          <w:lang w:val="en-GB"/>
        </w:rPr>
      </w:pPr>
      <w:r w:rsidRPr="00AA2891">
        <w:t xml:space="preserve">In the framework of the new </w:t>
      </w:r>
      <w:r w:rsidRPr="00AA2891">
        <w:rPr>
          <w:rFonts w:hint="eastAsia"/>
          <w:lang w:eastAsia="zh-CN"/>
        </w:rPr>
        <w:t>study item (</w:t>
      </w:r>
      <w:r w:rsidRPr="00AA2891">
        <w:t>SI</w:t>
      </w:r>
      <w:r w:rsidRPr="00AA2891">
        <w:rPr>
          <w:rFonts w:hint="eastAsia"/>
          <w:lang w:eastAsia="zh-CN"/>
        </w:rPr>
        <w:t>)</w:t>
      </w:r>
      <w:r w:rsidRPr="00AA2891">
        <w:t xml:space="preserve"> on channel model for indoor industrial scenarios. Here we provide an overview on DMC results for these environments.  T</w:t>
      </w:r>
      <w:r w:rsidRPr="00AA2891">
        <w:rPr>
          <w:bCs/>
          <w:lang w:eastAsia="zh-CN"/>
        </w:rPr>
        <w:t xml:space="preserve">his contribution is based on previous analysis on the R1-1905209 that presented </w:t>
      </w:r>
      <w:r w:rsidR="00CC2AC0" w:rsidRPr="00AA2891">
        <w:rPr>
          <w:lang w:val="en-GB"/>
        </w:rPr>
        <w:t>channel characterization</w:t>
      </w:r>
      <w:r w:rsidR="004C7BD0" w:rsidRPr="00AA2891">
        <w:rPr>
          <w:lang w:val="en-GB"/>
        </w:rPr>
        <w:t xml:space="preserve"> in the 2-6 GHz band for </w:t>
      </w:r>
      <w:r w:rsidR="00CC2AC0" w:rsidRPr="00AA2891">
        <w:rPr>
          <w:lang w:val="en-GB"/>
        </w:rPr>
        <w:t xml:space="preserve">an industrial environment </w:t>
      </w:r>
      <w:r w:rsidR="004C7BD0" w:rsidRPr="00AA2891">
        <w:rPr>
          <w:lang w:val="en-GB"/>
        </w:rPr>
        <w:t>with high clutter density</w:t>
      </w:r>
      <w:r w:rsidR="00CC2AC0" w:rsidRPr="00AA2891">
        <w:rPr>
          <w:lang w:val="en-GB"/>
        </w:rPr>
        <w:t xml:space="preserve">. </w:t>
      </w:r>
      <w:r w:rsidR="00A5473F" w:rsidRPr="00AA2891">
        <w:rPr>
          <w:lang w:val="en-GB"/>
        </w:rPr>
        <w:t xml:space="preserve"> The results are proposed for the study item on channel modelling for indoor industrial scenarios</w:t>
      </w:r>
      <w:r w:rsidR="001C342C" w:rsidRPr="00AA2891">
        <w:rPr>
          <w:rStyle w:val="Appelnotedebasdep"/>
        </w:rPr>
        <w:footnoteReference w:id="1"/>
      </w:r>
      <w:r w:rsidR="00A5473F" w:rsidRPr="00AA2891">
        <w:rPr>
          <w:lang w:val="en-GB"/>
        </w:rPr>
        <w:t xml:space="preserve">. </w:t>
      </w:r>
    </w:p>
    <w:p w14:paraId="7E112BB0" w14:textId="7C03ABEA" w:rsidR="00CC2AC0" w:rsidRPr="00AA2891" w:rsidRDefault="00CC2AC0" w:rsidP="00CC2AC0">
      <w:pPr>
        <w:rPr>
          <w:lang w:val="en-GB"/>
        </w:rPr>
      </w:pPr>
      <w:r w:rsidRPr="00AA2891">
        <w:rPr>
          <w:lang w:val="en-GB"/>
        </w:rPr>
        <w:t xml:space="preserve"> </w:t>
      </w:r>
    </w:p>
    <w:p w14:paraId="6AE68345" w14:textId="77777777" w:rsidR="005457AB" w:rsidRPr="00AA2891" w:rsidRDefault="005457AB" w:rsidP="009A7510">
      <w:pPr>
        <w:pStyle w:val="Titre1"/>
        <w:tabs>
          <w:tab w:val="clear" w:pos="3402"/>
        </w:tabs>
      </w:pPr>
      <w:r w:rsidRPr="00AA2891">
        <w:t xml:space="preserve">Dense Multipath Components (DMCs) </w:t>
      </w:r>
    </w:p>
    <w:p w14:paraId="4930FFD0" w14:textId="337E61C5" w:rsidR="005457AB" w:rsidRPr="00AA2891" w:rsidRDefault="005457AB" w:rsidP="005457AB">
      <w:r w:rsidRPr="00AA2891">
        <w:t xml:space="preserve">In this section the modeling of the Dense Multipath Components (DMCs) of the measured data will be presented. Our proposed models are parametrized based on extensive measurement campaigns, where individual propagation paths are extracted with high- resolution algorithm (SAGE). When extracting individual propagation paths, part of the power is not captured. </w:t>
      </w:r>
    </w:p>
    <w:p w14:paraId="77D2B044" w14:textId="77777777" w:rsidR="005457AB" w:rsidRPr="00AA2891" w:rsidRDefault="005457AB" w:rsidP="005457AB">
      <w:r w:rsidRPr="00AA2891">
        <w:t xml:space="preserve">Therefore, DMCs describes the distribution of the radio channel emanating from diffuse scattering, which is difficult and computationally exhausting to capture using a superposition of deterministic propagation paths.  They are considered as the remaining complex impulse responses after removing the contribution of the reliable estimated specular components (SCs) and measurement. </w:t>
      </w:r>
    </w:p>
    <w:p w14:paraId="68C11B82" w14:textId="77777777" w:rsidR="005457AB" w:rsidRPr="00AA2891" w:rsidRDefault="005457AB" w:rsidP="005457AB">
      <w:r w:rsidRPr="00AA2891">
        <w:t>Omitting the DMC has been commonly recognized as being one of the most fundamental problems in all measurement-based channel models. The problem in omitting the DMC from the models is that, in addition to an underestimation of the received power, the multipath richness becomes underestimated, and, subsequently, the impact on the system level is seen as an underestimated channel capacity.</w:t>
      </w:r>
    </w:p>
    <w:p w14:paraId="53493F57" w14:textId="5171903C" w:rsidR="005457AB" w:rsidRPr="00AA2891" w:rsidRDefault="005457AB" w:rsidP="005457AB">
      <w:r w:rsidRPr="00AA2891">
        <w:t xml:space="preserve">In the first sub-section, we will use the proposed approach in </w:t>
      </w:r>
      <w:r w:rsidR="00AA00F4" w:rsidRPr="00AA2891">
        <w:fldChar w:fldCharType="begin"/>
      </w:r>
      <w:r w:rsidR="00AA00F4" w:rsidRPr="00AA2891">
        <w:instrText xml:space="preserve"> REF _Ref522548581 \r \h </w:instrText>
      </w:r>
      <w:r w:rsidR="00AA2891">
        <w:instrText xml:space="preserve"> \* MERGEFORMAT </w:instrText>
      </w:r>
      <w:r w:rsidR="00AA00F4" w:rsidRPr="00AA2891">
        <w:fldChar w:fldCharType="separate"/>
      </w:r>
      <w:r w:rsidR="002861EF">
        <w:t>[2]</w:t>
      </w:r>
      <w:r w:rsidR="00AA00F4" w:rsidRPr="00AA2891">
        <w:fldChar w:fldCharType="end"/>
      </w:r>
      <w:r w:rsidR="00AA00F4" w:rsidRPr="00AA2891">
        <w:t xml:space="preserve"> </w:t>
      </w:r>
      <w:r w:rsidRPr="00AA2891">
        <w:t xml:space="preserve">to model the DMCs in the time-delay domain. In the second sub-section, the room electromagnetics’ approach developed in </w:t>
      </w:r>
      <w:r w:rsidR="00AA00F4" w:rsidRPr="00AA2891">
        <w:fldChar w:fldCharType="begin"/>
      </w:r>
      <w:r w:rsidR="00AA00F4" w:rsidRPr="00AA2891">
        <w:instrText xml:space="preserve"> REF _Ref523147922 \r \h </w:instrText>
      </w:r>
      <w:r w:rsidR="00AA2891">
        <w:instrText xml:space="preserve"> \* MERGEFORMAT </w:instrText>
      </w:r>
      <w:r w:rsidR="00AA00F4" w:rsidRPr="00AA2891">
        <w:fldChar w:fldCharType="separate"/>
      </w:r>
      <w:r w:rsidR="002861EF">
        <w:t>[4]</w:t>
      </w:r>
      <w:r w:rsidR="00AA00F4" w:rsidRPr="00AA2891">
        <w:fldChar w:fldCharType="end"/>
      </w:r>
      <w:r w:rsidR="00AA00F4" w:rsidRPr="00AA2891">
        <w:t xml:space="preserve"> </w:t>
      </w:r>
      <w:r w:rsidRPr="00AA2891">
        <w:t>will be applied to our use-cases to model the diffuse components of the measured PDPs.</w:t>
      </w:r>
    </w:p>
    <w:p w14:paraId="3C0FC2C6" w14:textId="65CB485A" w:rsidR="005457AB" w:rsidRPr="00AA2891" w:rsidRDefault="002861EF" w:rsidP="005457AB">
      <w:pPr>
        <w:pStyle w:val="Titre3"/>
      </w:pPr>
      <w:r>
        <w:t>DMC in delay domain</w:t>
      </w:r>
    </w:p>
    <w:p w14:paraId="1BDFD1E5" w14:textId="041F55DD" w:rsidR="005457AB" w:rsidRPr="00AA2891" w:rsidRDefault="005457AB" w:rsidP="005457AB">
      <w:r w:rsidRPr="00AA2891">
        <w:t xml:space="preserve">Undoubtedly, the most significant factor in the characterization and modeling of the DMC is to quantify the proportion of the power carried by the DMCs over the total measured power in the different scenarios. The mean percentage of the DMC power in the LOS conditions is 11.84 %. As expected, the proportion of DMC over the total measured power in the OLOS and NLOS conditions are higher with respectively a mean percentage of the DMC of 23.89 % and 24.70 %. </w:t>
      </w:r>
    </w:p>
    <w:p w14:paraId="7483F6AF" w14:textId="6247E78C" w:rsidR="005457AB" w:rsidRPr="00AA2891" w:rsidRDefault="005457AB" w:rsidP="005457AB">
      <w:r w:rsidRPr="00AA2891">
        <w:t xml:space="preserve">The scope of this study is limited to the temporal modeling of the DMC contribution.  The measured power delay profile of the first measured point in the LOS scenario and the reconstructed PDP from the SAGE algorithm are plotted in </w:t>
      </w:r>
      <w:r w:rsidRPr="00AA2891">
        <w:fldChar w:fldCharType="begin"/>
      </w:r>
      <w:r w:rsidRPr="00AA2891">
        <w:instrText xml:space="preserve"> REF _Ref522545013 \h </w:instrText>
      </w:r>
      <w:r w:rsidR="00AA2891">
        <w:instrText xml:space="preserve"> \* MERGEFORMAT </w:instrText>
      </w:r>
      <w:r w:rsidRPr="00AA2891">
        <w:fldChar w:fldCharType="separate"/>
      </w:r>
      <w:r w:rsidR="002861EF" w:rsidRPr="00AA2891">
        <w:t xml:space="preserve">Figure </w:t>
      </w:r>
      <w:r w:rsidR="002861EF">
        <w:rPr>
          <w:noProof/>
        </w:rPr>
        <w:t>2</w:t>
      </w:r>
      <w:r w:rsidR="002861EF" w:rsidRPr="00AA2891">
        <w:rPr>
          <w:noProof/>
        </w:rPr>
        <w:noBreakHyphen/>
      </w:r>
      <w:r w:rsidR="002861EF">
        <w:rPr>
          <w:noProof/>
        </w:rPr>
        <w:t>1</w:t>
      </w:r>
      <w:r w:rsidRPr="00AA2891">
        <w:fldChar w:fldCharType="end"/>
      </w:r>
      <w:r w:rsidRPr="00AA2891">
        <w:t xml:space="preserve">. Furthermore, the residual part representing the contribution of the DMCs is also plotted in </w:t>
      </w:r>
      <w:r w:rsidRPr="00AA2891">
        <w:fldChar w:fldCharType="begin"/>
      </w:r>
      <w:r w:rsidRPr="00AA2891">
        <w:instrText xml:space="preserve"> REF _Ref522545070 \h </w:instrText>
      </w:r>
      <w:r w:rsidR="00AA2891">
        <w:instrText xml:space="preserve"> \* MERGEFORMAT </w:instrText>
      </w:r>
      <w:r w:rsidRPr="00AA2891">
        <w:fldChar w:fldCharType="separate"/>
      </w:r>
      <w:r w:rsidR="002861EF" w:rsidRPr="00AA2891">
        <w:t xml:space="preserve">Figure </w:t>
      </w:r>
      <w:r w:rsidR="002861EF">
        <w:rPr>
          <w:noProof/>
        </w:rPr>
        <w:t>2</w:t>
      </w:r>
      <w:r w:rsidR="002861EF" w:rsidRPr="00AA2891">
        <w:rPr>
          <w:noProof/>
        </w:rPr>
        <w:noBreakHyphen/>
      </w:r>
      <w:r w:rsidR="002861EF">
        <w:rPr>
          <w:noProof/>
        </w:rPr>
        <w:t>2</w:t>
      </w:r>
      <w:r w:rsidRPr="00AA2891">
        <w:fldChar w:fldCharType="end"/>
      </w:r>
      <w:r w:rsidRPr="00AA2891">
        <w:t xml:space="preserve">.  It is important to note that the figures are not plotted to the same scale. </w:t>
      </w:r>
    </w:p>
    <w:p w14:paraId="059B9622" w14:textId="77777777" w:rsidR="005457AB" w:rsidRPr="00AA2891" w:rsidRDefault="005457AB" w:rsidP="005457AB"/>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4"/>
        <w:gridCol w:w="4206"/>
      </w:tblGrid>
      <w:tr w:rsidR="005457AB" w:rsidRPr="00AA2891" w14:paraId="4FF6B3A9" w14:textId="77777777" w:rsidTr="004D5D28">
        <w:trPr>
          <w:jc w:val="center"/>
        </w:trPr>
        <w:tc>
          <w:tcPr>
            <w:tcW w:w="4134" w:type="dxa"/>
          </w:tcPr>
          <w:p w14:paraId="3CDB41E3" w14:textId="77777777" w:rsidR="005457AB" w:rsidRPr="00AA2891" w:rsidRDefault="005457AB" w:rsidP="001F4CFB">
            <w:pPr>
              <w:keepNext/>
            </w:pPr>
            <w:r w:rsidRPr="00AA2891">
              <w:rPr>
                <w:noProof/>
                <w:lang w:val="en-GB" w:eastAsia="en-GB"/>
              </w:rPr>
              <w:lastRenderedPageBreak/>
              <w:drawing>
                <wp:inline distT="0" distB="0" distL="0" distR="0" wp14:anchorId="47FC371F" wp14:editId="31DB717C">
                  <wp:extent cx="2402714" cy="1800000"/>
                  <wp:effectExtent l="0" t="0" r="0" b="0"/>
                  <wp:docPr id="74" name="Imag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2714" cy="1800000"/>
                          </a:xfrm>
                          <a:prstGeom prst="rect">
                            <a:avLst/>
                          </a:prstGeom>
                          <a:noFill/>
                        </pic:spPr>
                      </pic:pic>
                    </a:graphicData>
                  </a:graphic>
                </wp:inline>
              </w:drawing>
            </w:r>
            <w:r w:rsidRPr="00AA2891" w:rsidDel="00403B9A">
              <w:t xml:space="preserve"> </w:t>
            </w:r>
          </w:p>
          <w:p w14:paraId="427B6965" w14:textId="4FD420C7" w:rsidR="005457AB" w:rsidRPr="00AA2891" w:rsidRDefault="005457AB" w:rsidP="001F4CFB">
            <w:pPr>
              <w:pStyle w:val="Lgende"/>
              <w:rPr>
                <w:lang w:val="en-US"/>
              </w:rPr>
            </w:pPr>
            <w:bookmarkStart w:id="7" w:name="_Ref522545013"/>
            <w:r w:rsidRPr="00AA2891">
              <w:rPr>
                <w:lang w:val="en-US"/>
              </w:rPr>
              <w:t xml:space="preserve">Figure </w:t>
            </w:r>
            <w:r w:rsidRPr="00AA2891">
              <w:rPr>
                <w:lang w:val="en-US"/>
              </w:rPr>
              <w:fldChar w:fldCharType="begin"/>
            </w:r>
            <w:r w:rsidRPr="00AA2891">
              <w:rPr>
                <w:lang w:val="en-US"/>
              </w:rPr>
              <w:instrText xml:space="preserve"> STYLEREF 1 \s </w:instrText>
            </w:r>
            <w:r w:rsidRPr="00AA2891">
              <w:rPr>
                <w:lang w:val="en-US"/>
              </w:rPr>
              <w:fldChar w:fldCharType="separate"/>
            </w:r>
            <w:r w:rsidR="002861EF">
              <w:rPr>
                <w:noProof/>
                <w:lang w:val="en-US"/>
              </w:rPr>
              <w:t>2</w:t>
            </w:r>
            <w:r w:rsidRPr="00AA2891">
              <w:rPr>
                <w:lang w:val="en-US"/>
              </w:rPr>
              <w:fldChar w:fldCharType="end"/>
            </w:r>
            <w:r w:rsidRPr="00AA2891">
              <w:rPr>
                <w:lang w:val="en-US"/>
              </w:rPr>
              <w:noBreakHyphen/>
            </w:r>
            <w:r w:rsidRPr="00AA2891">
              <w:rPr>
                <w:lang w:val="en-US"/>
              </w:rPr>
              <w:fldChar w:fldCharType="begin"/>
            </w:r>
            <w:r w:rsidRPr="00AA2891">
              <w:rPr>
                <w:lang w:val="en-US"/>
              </w:rPr>
              <w:instrText xml:space="preserve"> SEQ Figure \* ARABIC \s 1 </w:instrText>
            </w:r>
            <w:r w:rsidRPr="00AA2891">
              <w:rPr>
                <w:lang w:val="en-US"/>
              </w:rPr>
              <w:fldChar w:fldCharType="separate"/>
            </w:r>
            <w:r w:rsidR="002861EF">
              <w:rPr>
                <w:noProof/>
                <w:lang w:val="en-US"/>
              </w:rPr>
              <w:t>1</w:t>
            </w:r>
            <w:r w:rsidRPr="00AA2891">
              <w:rPr>
                <w:lang w:val="en-US"/>
              </w:rPr>
              <w:fldChar w:fldCharType="end"/>
            </w:r>
            <w:bookmarkEnd w:id="7"/>
            <w:r w:rsidRPr="00AA2891">
              <w:rPr>
                <w:lang w:val="en-US"/>
              </w:rPr>
              <w:t xml:space="preserve"> : Measured PDP and the </w:t>
            </w:r>
            <w:proofErr w:type="spellStart"/>
            <w:r w:rsidRPr="00AA2891">
              <w:rPr>
                <w:lang w:val="en-US"/>
              </w:rPr>
              <w:t>the</w:t>
            </w:r>
            <w:proofErr w:type="spellEnd"/>
            <w:r w:rsidRPr="00AA2891">
              <w:rPr>
                <w:lang w:val="en-US"/>
              </w:rPr>
              <w:t xml:space="preserve"> SAGE estimated PDP</w:t>
            </w:r>
          </w:p>
        </w:tc>
        <w:tc>
          <w:tcPr>
            <w:tcW w:w="4134" w:type="dxa"/>
          </w:tcPr>
          <w:p w14:paraId="13872FEB" w14:textId="77777777" w:rsidR="005457AB" w:rsidRPr="00AA2891" w:rsidRDefault="005457AB" w:rsidP="001F4CFB">
            <w:pPr>
              <w:keepNext/>
            </w:pPr>
            <w:r w:rsidRPr="00AA2891">
              <w:rPr>
                <w:noProof/>
                <w:lang w:val="en-GB" w:eastAsia="en-GB"/>
              </w:rPr>
              <w:drawing>
                <wp:inline distT="0" distB="0" distL="0" distR="0" wp14:anchorId="4A9D77FD" wp14:editId="16110BDD">
                  <wp:extent cx="2531109" cy="1897200"/>
                  <wp:effectExtent l="0" t="0" r="3175" b="8255"/>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31109" cy="1897200"/>
                          </a:xfrm>
                          <a:prstGeom prst="rect">
                            <a:avLst/>
                          </a:prstGeom>
                          <a:noFill/>
                          <a:ln>
                            <a:noFill/>
                          </a:ln>
                        </pic:spPr>
                      </pic:pic>
                    </a:graphicData>
                  </a:graphic>
                </wp:inline>
              </w:drawing>
            </w:r>
          </w:p>
          <w:p w14:paraId="4446173F" w14:textId="1A9199F5" w:rsidR="005457AB" w:rsidRPr="00AA2891" w:rsidRDefault="005457AB" w:rsidP="001F4CFB">
            <w:pPr>
              <w:pStyle w:val="Lgende"/>
              <w:rPr>
                <w:lang w:val="en-US"/>
              </w:rPr>
            </w:pPr>
            <w:bookmarkStart w:id="8" w:name="_Ref522545070"/>
            <w:r w:rsidRPr="00AA2891">
              <w:t xml:space="preserve">Figure </w:t>
            </w:r>
            <w:r w:rsidRPr="00AA2891">
              <w:rPr>
                <w:noProof/>
              </w:rPr>
              <w:fldChar w:fldCharType="begin"/>
            </w:r>
            <w:r w:rsidRPr="00AA2891">
              <w:rPr>
                <w:noProof/>
              </w:rPr>
              <w:instrText xml:space="preserve"> STYLEREF 1 \s </w:instrText>
            </w:r>
            <w:r w:rsidRPr="00AA2891">
              <w:rPr>
                <w:noProof/>
              </w:rPr>
              <w:fldChar w:fldCharType="separate"/>
            </w:r>
            <w:r w:rsidR="002861EF">
              <w:rPr>
                <w:noProof/>
              </w:rPr>
              <w:t>2</w:t>
            </w:r>
            <w:r w:rsidRPr="00AA2891">
              <w:rPr>
                <w:noProof/>
              </w:rPr>
              <w:fldChar w:fldCharType="end"/>
            </w:r>
            <w:r w:rsidRPr="00AA2891">
              <w:noBreakHyphen/>
            </w:r>
            <w:r w:rsidRPr="00AA2891">
              <w:rPr>
                <w:noProof/>
              </w:rPr>
              <w:fldChar w:fldCharType="begin"/>
            </w:r>
            <w:r w:rsidRPr="00AA2891">
              <w:rPr>
                <w:noProof/>
              </w:rPr>
              <w:instrText xml:space="preserve"> SEQ Figure \* ARABIC \s 1 </w:instrText>
            </w:r>
            <w:r w:rsidRPr="00AA2891">
              <w:rPr>
                <w:noProof/>
              </w:rPr>
              <w:fldChar w:fldCharType="separate"/>
            </w:r>
            <w:r w:rsidR="002861EF">
              <w:rPr>
                <w:noProof/>
              </w:rPr>
              <w:t>2</w:t>
            </w:r>
            <w:r w:rsidRPr="00AA2891">
              <w:rPr>
                <w:noProof/>
              </w:rPr>
              <w:fldChar w:fldCharType="end"/>
            </w:r>
            <w:bookmarkEnd w:id="8"/>
            <w:r w:rsidRPr="00AA2891">
              <w:t> : Residual PDP</w:t>
            </w:r>
          </w:p>
        </w:tc>
      </w:tr>
    </w:tbl>
    <w:p w14:paraId="46574A30" w14:textId="77777777" w:rsidR="005457AB" w:rsidRPr="00AA2891" w:rsidRDefault="005457AB" w:rsidP="005457AB"/>
    <w:p w14:paraId="1DC5ED94" w14:textId="3A4B2761" w:rsidR="005457AB" w:rsidRPr="00AA2891" w:rsidRDefault="00AA00F4" w:rsidP="005457AB">
      <w:r w:rsidRPr="00AA2891">
        <w:t>Different</w:t>
      </w:r>
      <w:r w:rsidR="005457AB" w:rsidRPr="00AA2891">
        <w:t xml:space="preserve"> works tend to model the PDP of the dense components through an exponentially decaying function</w:t>
      </w:r>
      <w:r w:rsidRPr="00AA2891">
        <w:t xml:space="preserve"> </w:t>
      </w:r>
      <w:r w:rsidRPr="00AA2891">
        <w:fldChar w:fldCharType="begin"/>
      </w:r>
      <w:r w:rsidRPr="00AA2891">
        <w:instrText xml:space="preserve"> REF _Ref522548581 \r \h </w:instrText>
      </w:r>
      <w:r w:rsidR="00AA2891">
        <w:instrText xml:space="preserve"> \* MERGEFORMAT </w:instrText>
      </w:r>
      <w:r w:rsidRPr="00AA2891">
        <w:fldChar w:fldCharType="separate"/>
      </w:r>
      <w:r w:rsidR="002861EF">
        <w:t>[2</w:t>
      </w:r>
      <w:proofErr w:type="gramStart"/>
      <w:r w:rsidR="002861EF">
        <w:t>]</w:t>
      </w:r>
      <w:proofErr w:type="gramEnd"/>
      <w:r w:rsidRPr="00AA2891">
        <w:fldChar w:fldCharType="end"/>
      </w:r>
      <w:r w:rsidRPr="00AA2891">
        <w:fldChar w:fldCharType="begin"/>
      </w:r>
      <w:r w:rsidRPr="00AA2891">
        <w:instrText xml:space="preserve"> REF _Ref522548582 \r \h </w:instrText>
      </w:r>
      <w:r w:rsidR="00AA2891">
        <w:instrText xml:space="preserve"> \* MERGEFORMAT </w:instrText>
      </w:r>
      <w:r w:rsidRPr="00AA2891">
        <w:fldChar w:fldCharType="separate"/>
      </w:r>
      <w:r w:rsidR="002861EF">
        <w:t>[3]</w:t>
      </w:r>
      <w:r w:rsidRPr="00AA2891">
        <w:fldChar w:fldCharType="end"/>
      </w:r>
      <w:r w:rsidR="005457AB" w:rsidRPr="00AA2891">
        <w:t xml:space="preserve">.  </w:t>
      </w:r>
    </w:p>
    <w:p w14:paraId="4D380DF2" w14:textId="77777777" w:rsidR="005457AB" w:rsidRPr="00AA2891" w:rsidRDefault="005457AB" w:rsidP="005457AB">
      <w:r w:rsidRPr="00AA2891">
        <w:t xml:space="preserve">The exponential power profile </w:t>
      </w:r>
      <m:oMath>
        <m:sSub>
          <m:sSubPr>
            <m:ctrlPr>
              <w:rPr>
                <w:rFonts w:ascii="Cambria Math" w:hAnsi="Cambria Math"/>
                <w:i/>
              </w:rPr>
            </m:ctrlPr>
          </m:sSubPr>
          <m:e>
            <m:r>
              <m:rPr>
                <m:sty m:val="p"/>
              </m:rPr>
              <w:rPr>
                <w:rFonts w:ascii="Cambria Math" w:hAnsi="Cambria Math"/>
              </w:rPr>
              <m:t>ψ</m:t>
            </m:r>
          </m:e>
          <m:sub>
            <m:r>
              <w:rPr>
                <w:rFonts w:ascii="Cambria Math" w:hAnsi="Cambria Math"/>
              </w:rPr>
              <m:t>d</m:t>
            </m:r>
          </m:sub>
        </m:sSub>
        <m:d>
          <m:dPr>
            <m:ctrlPr>
              <w:rPr>
                <w:rFonts w:ascii="Cambria Math" w:hAnsi="Cambria Math"/>
                <w:i/>
              </w:rPr>
            </m:ctrlPr>
          </m:dPr>
          <m:e>
            <m:r>
              <w:rPr>
                <w:rFonts w:ascii="Cambria Math" w:hAnsi="Cambria Math"/>
              </w:rPr>
              <m:t>τ</m:t>
            </m:r>
          </m:e>
        </m:d>
      </m:oMath>
      <w:r w:rsidRPr="00AA2891">
        <w:t xml:space="preserve"> can thus be described by the parameters peak </w:t>
      </w:r>
      <w:proofErr w:type="gramStart"/>
      <w:r w:rsidRPr="00AA2891">
        <w:t xml:space="preserve">power </w:t>
      </w:r>
      <w:proofErr w:type="gramEnd"/>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AA2891">
        <w:t xml:space="preserve">, base delay </w:t>
      </w:r>
      <m:oMath>
        <m:sSub>
          <m:sSubPr>
            <m:ctrlPr>
              <w:rPr>
                <w:rFonts w:ascii="Cambria Math" w:hAnsi="Cambria Math"/>
                <w:i/>
              </w:rPr>
            </m:ctrlPr>
          </m:sSubPr>
          <m:e>
            <m:r>
              <w:rPr>
                <w:rFonts w:ascii="Cambria Math" w:hAnsi="Cambria Math"/>
              </w:rPr>
              <m:t>τ</m:t>
            </m:r>
          </m:e>
          <m:sub>
            <m:r>
              <w:rPr>
                <w:rFonts w:ascii="Cambria Math" w:hAnsi="Cambria Math"/>
              </w:rPr>
              <m:t>d</m:t>
            </m:r>
          </m:sub>
        </m:sSub>
      </m:oMath>
      <w:r w:rsidRPr="00AA2891">
        <w:t xml:space="preserve"> and slope </w:t>
      </w:r>
      <m:oMath>
        <m:sSub>
          <m:sSubPr>
            <m:ctrlPr>
              <w:rPr>
                <w:rFonts w:ascii="Cambria Math" w:hAnsi="Cambria Math"/>
                <w:i/>
              </w:rPr>
            </m:ctrlPr>
          </m:sSubPr>
          <m:e>
            <m:r>
              <w:rPr>
                <w:rFonts w:ascii="Cambria Math" w:hAnsi="Cambria Math"/>
              </w:rPr>
              <m:t>B</m:t>
            </m:r>
          </m:e>
          <m:sub>
            <m:r>
              <w:rPr>
                <w:rFonts w:ascii="Cambria Math" w:hAnsi="Cambria Math"/>
              </w:rPr>
              <m:t>d</m:t>
            </m:r>
          </m:sub>
        </m:sSub>
      </m:oMath>
      <w:r w:rsidRPr="00AA2891">
        <w:t>:</w:t>
      </w:r>
    </w:p>
    <w:p w14:paraId="7A7BEC2E" w14:textId="77777777" w:rsidR="005457AB" w:rsidRPr="00AA2891" w:rsidRDefault="005457AB" w:rsidP="005457AB"/>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6237"/>
        <w:gridCol w:w="1327"/>
      </w:tblGrid>
      <w:tr w:rsidR="005457AB" w:rsidRPr="00AA2891" w14:paraId="2B29C4AB" w14:textId="77777777" w:rsidTr="001F4CFB">
        <w:tc>
          <w:tcPr>
            <w:tcW w:w="704" w:type="dxa"/>
            <w:vAlign w:val="center"/>
          </w:tcPr>
          <w:p w14:paraId="7F2096CB" w14:textId="77777777" w:rsidR="005457AB" w:rsidRPr="00AA2891" w:rsidRDefault="005457AB" w:rsidP="001F4CFB">
            <w:pPr>
              <w:spacing w:line="360" w:lineRule="auto"/>
            </w:pPr>
          </w:p>
        </w:tc>
        <w:tc>
          <w:tcPr>
            <w:tcW w:w="6237" w:type="dxa"/>
            <w:vAlign w:val="center"/>
          </w:tcPr>
          <w:p w14:paraId="2045F424" w14:textId="77777777" w:rsidR="005457AB" w:rsidRPr="00AA2891" w:rsidRDefault="00B15981" w:rsidP="001F4CFB">
            <w:pPr>
              <w:spacing w:line="360" w:lineRule="auto"/>
            </w:pPr>
            <m:oMathPara>
              <m:oMath>
                <m:sSub>
                  <m:sSubPr>
                    <m:ctrlPr>
                      <w:rPr>
                        <w:rFonts w:ascii="Cambria Math" w:hAnsi="Cambria Math"/>
                        <w:i/>
                      </w:rPr>
                    </m:ctrlPr>
                  </m:sSubPr>
                  <m:e>
                    <m:r>
                      <w:rPr>
                        <w:rFonts w:ascii="Cambria Math" w:hAnsi="Cambria Math"/>
                      </w:rPr>
                      <m:t>ψ</m:t>
                    </m:r>
                  </m:e>
                  <m:sub>
                    <m:r>
                      <w:rPr>
                        <w:rFonts w:ascii="Cambria Math" w:hAnsi="Cambria Math"/>
                      </w:rPr>
                      <m:t>d</m:t>
                    </m:r>
                  </m:sub>
                </m:sSub>
                <m:d>
                  <m:dPr>
                    <m:ctrlPr>
                      <w:rPr>
                        <w:rFonts w:ascii="Cambria Math" w:hAnsi="Cambria Math"/>
                        <w:i/>
                      </w:rPr>
                    </m:ctrlPr>
                  </m:dPr>
                  <m:e>
                    <m:r>
                      <w:rPr>
                        <w:rFonts w:ascii="Cambria Math" w:hAnsi="Cambria Math"/>
                      </w:rPr>
                      <m:t>τ</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0,                                 τ&lt; </m:t>
                        </m:r>
                        <m:sSub>
                          <m:sSubPr>
                            <m:ctrlPr>
                              <w:rPr>
                                <w:rFonts w:ascii="Cambria Math" w:hAnsi="Cambria Math"/>
                                <w:i/>
                              </w:rPr>
                            </m:ctrlPr>
                          </m:sSubPr>
                          <m:e>
                            <m:r>
                              <w:rPr>
                                <w:rFonts w:ascii="Cambria Math" w:hAnsi="Cambria Math"/>
                              </w:rPr>
                              <m:t>τ</m:t>
                            </m:r>
                          </m:e>
                          <m:sub>
                            <m:r>
                              <w:rPr>
                                <w:rFonts w:ascii="Cambria Math" w:hAnsi="Cambria Math"/>
                              </w:rPr>
                              <m:t>d</m:t>
                            </m:r>
                          </m:sub>
                        </m:sSub>
                      </m:e>
                      <m:e>
                        <m:f>
                          <m:fPr>
                            <m:type m:val="lin"/>
                            <m:ctrlPr>
                              <w:rPr>
                                <w:rFonts w:ascii="Cambria Math" w:hAnsi="Cambria Math"/>
                                <w:i/>
                              </w:rPr>
                            </m:ctrlPr>
                          </m:fPr>
                          <m:num>
                            <m:sSub>
                              <m:sSubPr>
                                <m:ctrlPr>
                                  <w:rPr>
                                    <w:rFonts w:ascii="Cambria Math" w:hAnsi="Cambria Math"/>
                                    <w:i/>
                                  </w:rPr>
                                </m:ctrlPr>
                              </m:sSubPr>
                              <m:e>
                                <m:r>
                                  <w:rPr>
                                    <w:rFonts w:ascii="Cambria Math" w:hAnsi="Cambria Math"/>
                                  </w:rPr>
                                  <m:t>α</m:t>
                                </m:r>
                              </m:e>
                              <m:sub>
                                <m:r>
                                  <w:rPr>
                                    <w:rFonts w:ascii="Cambria Math" w:hAnsi="Cambria Math"/>
                                  </w:rPr>
                                  <m:t>d</m:t>
                                </m:r>
                              </m:sub>
                            </m:sSub>
                          </m:num>
                          <m:den>
                            <m:r>
                              <w:rPr>
                                <w:rFonts w:ascii="Cambria Math" w:hAnsi="Cambria Math"/>
                              </w:rPr>
                              <m:t>2</m:t>
                            </m:r>
                          </m:den>
                        </m:f>
                        <m:r>
                          <w:rPr>
                            <w:rFonts w:ascii="Cambria Math" w:hAnsi="Cambria Math"/>
                          </w:rPr>
                          <m:t xml:space="preserve">                          τ= </m:t>
                        </m:r>
                        <m:sSub>
                          <m:sSubPr>
                            <m:ctrlPr>
                              <w:rPr>
                                <w:rFonts w:ascii="Cambria Math" w:hAnsi="Cambria Math"/>
                                <w:i/>
                              </w:rPr>
                            </m:ctrlPr>
                          </m:sSubPr>
                          <m:e>
                            <m:r>
                              <w:rPr>
                                <w:rFonts w:ascii="Cambria Math" w:hAnsi="Cambria Math"/>
                              </w:rPr>
                              <m:t>τ</m:t>
                            </m:r>
                          </m:e>
                          <m:sub>
                            <m:r>
                              <w:rPr>
                                <w:rFonts w:ascii="Cambria Math" w:hAnsi="Cambria Math"/>
                              </w:rPr>
                              <m:t>d</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α</m:t>
                            </m:r>
                          </m:e>
                          <m:sub>
                            <m:r>
                              <w:rPr>
                                <w:rFonts w:ascii="Cambria Math" w:eastAsia="Cambria Math" w:hAnsi="Cambria Math" w:cs="Cambria Math"/>
                              </w:rPr>
                              <m:t>d</m:t>
                            </m:r>
                          </m:sub>
                        </m:sSub>
                        <m:sSup>
                          <m:sSupPr>
                            <m:ctrlPr>
                              <w:rPr>
                                <w:rFonts w:ascii="Cambria Math" w:eastAsia="Cambria Math" w:hAnsi="Cambria Math" w:cs="Cambria Math"/>
                                <w:i/>
                              </w:rPr>
                            </m:ctrlPr>
                          </m:sSupPr>
                          <m:e>
                            <m:r>
                              <w:rPr>
                                <w:rFonts w:ascii="Cambria Math" w:eastAsia="Cambria Math" w:hAnsi="Cambria Math" w:cs="Cambria Math"/>
                              </w:rPr>
                              <m:t>exp</m:t>
                            </m:r>
                          </m:e>
                          <m:sup>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B</m:t>
                                </m:r>
                              </m:e>
                              <m:sub>
                                <m:r>
                                  <w:rPr>
                                    <w:rFonts w:ascii="Cambria Math" w:eastAsia="Cambria Math" w:hAnsi="Cambria Math" w:cs="Cambria Math"/>
                                  </w:rPr>
                                  <m:t>d</m:t>
                                </m:r>
                              </m:sub>
                            </m:sSub>
                            <m:d>
                              <m:dPr>
                                <m:ctrlPr>
                                  <w:rPr>
                                    <w:rFonts w:ascii="Cambria Math" w:eastAsia="Cambria Math" w:hAnsi="Cambria Math" w:cs="Cambria Math"/>
                                    <w:i/>
                                  </w:rPr>
                                </m:ctrlPr>
                              </m:dPr>
                              <m:e>
                                <m:r>
                                  <w:rPr>
                                    <w:rFonts w:ascii="Cambria Math" w:eastAsia="Cambria Math" w:hAnsi="Cambria Math" w:cs="Cambria Math"/>
                                  </w:rPr>
                                  <m:t xml:space="preserve">τ- </m:t>
                                </m:r>
                                <m:sSub>
                                  <m:sSubPr>
                                    <m:ctrlPr>
                                      <w:rPr>
                                        <w:rFonts w:ascii="Cambria Math" w:eastAsia="Cambria Math" w:hAnsi="Cambria Math" w:cs="Cambria Math"/>
                                        <w:i/>
                                      </w:rPr>
                                    </m:ctrlPr>
                                  </m:sSubPr>
                                  <m:e>
                                    <m:r>
                                      <w:rPr>
                                        <w:rFonts w:ascii="Cambria Math" w:eastAsia="Cambria Math" w:hAnsi="Cambria Math" w:cs="Cambria Math"/>
                                      </w:rPr>
                                      <m:t>τ</m:t>
                                    </m:r>
                                  </m:e>
                                  <m:sub>
                                    <m:r>
                                      <w:rPr>
                                        <w:rFonts w:ascii="Cambria Math" w:eastAsia="Cambria Math" w:hAnsi="Cambria Math" w:cs="Cambria Math"/>
                                      </w:rPr>
                                      <m:t>d</m:t>
                                    </m:r>
                                  </m:sub>
                                </m:sSub>
                              </m:e>
                            </m:d>
                          </m:sup>
                        </m:sSup>
                        <m:r>
                          <w:rPr>
                            <w:rFonts w:ascii="Cambria Math" w:eastAsia="Cambria Math" w:hAnsi="Cambria Math" w:cs="Cambria Math"/>
                          </w:rPr>
                          <m:t xml:space="preserve">      </m:t>
                        </m:r>
                        <m:r>
                          <w:rPr>
                            <w:rFonts w:ascii="Cambria Math" w:hAnsi="Cambria Math"/>
                          </w:rPr>
                          <m:t xml:space="preserve">τ&lt; </m:t>
                        </m:r>
                        <m:sSub>
                          <m:sSubPr>
                            <m:ctrlPr>
                              <w:rPr>
                                <w:rFonts w:ascii="Cambria Math" w:hAnsi="Cambria Math"/>
                                <w:i/>
                              </w:rPr>
                            </m:ctrlPr>
                          </m:sSubPr>
                          <m:e>
                            <m:r>
                              <w:rPr>
                                <w:rFonts w:ascii="Cambria Math" w:hAnsi="Cambria Math"/>
                              </w:rPr>
                              <m:t>τ</m:t>
                            </m:r>
                          </m:e>
                          <m:sub>
                            <m:r>
                              <w:rPr>
                                <w:rFonts w:ascii="Cambria Math" w:hAnsi="Cambria Math"/>
                              </w:rPr>
                              <m:t>d</m:t>
                            </m:r>
                          </m:sub>
                        </m:sSub>
                      </m:e>
                    </m:eqArr>
                  </m:e>
                </m:d>
              </m:oMath>
            </m:oMathPara>
          </w:p>
        </w:tc>
        <w:tc>
          <w:tcPr>
            <w:tcW w:w="1327" w:type="dxa"/>
            <w:vAlign w:val="center"/>
          </w:tcPr>
          <w:p w14:paraId="36B3CF70" w14:textId="6FCF7842" w:rsidR="005457AB" w:rsidRPr="00AA2891" w:rsidRDefault="009A7510" w:rsidP="009A7510">
            <w:pPr>
              <w:autoSpaceDE/>
              <w:autoSpaceDN/>
              <w:adjustRightInd/>
              <w:snapToGrid/>
              <w:spacing w:before="120" w:after="0" w:line="360" w:lineRule="auto"/>
              <w:ind w:left="360"/>
              <w:contextualSpacing/>
              <w:jc w:val="left"/>
            </w:pPr>
            <w:r>
              <w:t>(1)</w:t>
            </w:r>
          </w:p>
        </w:tc>
      </w:tr>
    </w:tbl>
    <w:p w14:paraId="7C6AAACF" w14:textId="77777777" w:rsidR="005457AB" w:rsidRPr="00AA2891" w:rsidRDefault="00B15981" w:rsidP="004D5D28">
      <m:oMath>
        <m:sSub>
          <m:sSubPr>
            <m:ctrlPr>
              <w:rPr>
                <w:rFonts w:ascii="Cambria Math" w:eastAsia="Cambria Math" w:hAnsi="Cambria Math" w:cs="Cambria Math"/>
                <w:i/>
                <w:lang w:eastAsia="fr-FR"/>
              </w:rPr>
            </m:ctrlPr>
          </m:sSubPr>
          <m:e>
            <m:r>
              <w:rPr>
                <w:rFonts w:ascii="Cambria Math" w:eastAsia="Cambria Math" w:hAnsi="Cambria Math" w:cs="Cambria Math"/>
              </w:rPr>
              <m:t>B</m:t>
            </m:r>
          </m:e>
          <m:sub>
            <m:r>
              <w:rPr>
                <w:rFonts w:ascii="Cambria Math" w:eastAsia="Cambria Math" w:hAnsi="Cambria Math" w:cs="Cambria Math"/>
              </w:rPr>
              <m:t>d</m:t>
            </m:r>
          </m:sub>
        </m:sSub>
      </m:oMath>
      <w:r w:rsidR="005457AB" w:rsidRPr="00AA2891">
        <w:t xml:space="preserve"> </w:t>
      </w:r>
      <w:proofErr w:type="gramStart"/>
      <w:r w:rsidR="005457AB" w:rsidRPr="00AA2891">
        <w:t>is</w:t>
      </w:r>
      <w:proofErr w:type="gramEnd"/>
      <w:r w:rsidR="005457AB" w:rsidRPr="00AA2891">
        <w:t xml:space="preserve"> the coherence bandwidth of the dense components, </w:t>
      </w:r>
      <m:oMath>
        <m:sSub>
          <m:sSubPr>
            <m:ctrlPr>
              <w:rPr>
                <w:rFonts w:ascii="Cambria Math" w:eastAsia="Cambria Math" w:hAnsi="Cambria Math" w:cs="Cambria Math"/>
                <w:i/>
              </w:rPr>
            </m:ctrlPr>
          </m:sSubPr>
          <m:e>
            <m:r>
              <w:rPr>
                <w:rFonts w:ascii="Cambria Math" w:eastAsia="Cambria Math" w:hAnsi="Cambria Math" w:cs="Cambria Math"/>
              </w:rPr>
              <m:t>τ</m:t>
            </m:r>
          </m:e>
          <m:sub>
            <m:r>
              <w:rPr>
                <w:rFonts w:ascii="Cambria Math" w:eastAsia="Cambria Math" w:hAnsi="Cambria Math" w:cs="Cambria Math"/>
              </w:rPr>
              <m:t>d</m:t>
            </m:r>
          </m:sub>
        </m:sSub>
      </m:oMath>
      <w:r w:rsidR="005457AB" w:rsidRPr="00AA2891">
        <w:t xml:space="preserve"> is the base delay of the diffuse components normalized to the total length of the observed impulse-response.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005457AB" w:rsidRPr="00AA2891">
        <w:t xml:space="preserve"> </w:t>
      </w:r>
      <w:proofErr w:type="gramStart"/>
      <w:r w:rsidR="005457AB" w:rsidRPr="00AA2891">
        <w:t>is</w:t>
      </w:r>
      <w:proofErr w:type="gramEnd"/>
      <w:r w:rsidR="005457AB" w:rsidRPr="00AA2891">
        <w:t xml:space="preserve"> the power of the diffuse components at </w:t>
      </w:r>
      <m:oMath>
        <m:r>
          <w:rPr>
            <w:rFonts w:ascii="Cambria Math" w:hAnsi="Cambria Math"/>
          </w:rPr>
          <m:t xml:space="preserve">τ= </m:t>
        </m:r>
        <m:sSub>
          <m:sSubPr>
            <m:ctrlPr>
              <w:rPr>
                <w:rFonts w:ascii="Cambria Math" w:hAnsi="Cambria Math"/>
                <w:i/>
              </w:rPr>
            </m:ctrlPr>
          </m:sSubPr>
          <m:e>
            <m:r>
              <w:rPr>
                <w:rFonts w:ascii="Cambria Math" w:hAnsi="Cambria Math"/>
              </w:rPr>
              <m:t>τ</m:t>
            </m:r>
          </m:e>
          <m:sub>
            <m:r>
              <w:rPr>
                <w:rFonts w:ascii="Cambria Math" w:hAnsi="Cambria Math"/>
              </w:rPr>
              <m:t>d</m:t>
            </m:r>
          </m:sub>
        </m:sSub>
      </m:oMath>
      <w:r w:rsidR="005457AB" w:rsidRPr="00AA2891">
        <w:t xml:space="preserve">. Typically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005457AB" w:rsidRPr="00AA2891">
        <w:t xml:space="preserve"> represents the highest value of the power-delay profile. </w:t>
      </w:r>
    </w:p>
    <w:p w14:paraId="2327CD79" w14:textId="77777777" w:rsidR="005457AB" w:rsidRPr="00AA2891" w:rsidRDefault="005457AB" w:rsidP="004D5D28"/>
    <w:p w14:paraId="4902619D" w14:textId="30E5ADCE" w:rsidR="005457AB" w:rsidRPr="00AA2891" w:rsidRDefault="005457AB" w:rsidP="004D5D28">
      <w:r w:rsidRPr="00AA2891">
        <w:t>Observing the PDP of the DMCs (</w:t>
      </w:r>
      <w:r w:rsidRPr="00AA2891">
        <w:fldChar w:fldCharType="begin"/>
      </w:r>
      <w:r w:rsidRPr="00AA2891">
        <w:instrText xml:space="preserve"> REF _Ref522545070 \h </w:instrText>
      </w:r>
      <w:r w:rsidR="00AA2891">
        <w:instrText xml:space="preserve"> \* MERGEFORMAT </w:instrText>
      </w:r>
      <w:r w:rsidRPr="00AA2891">
        <w:fldChar w:fldCharType="separate"/>
      </w:r>
      <w:r w:rsidR="002861EF" w:rsidRPr="002861EF">
        <w:rPr>
          <w:lang w:val="en-GB"/>
        </w:rPr>
        <w:t xml:space="preserve">Figure </w:t>
      </w:r>
      <w:r w:rsidR="002861EF" w:rsidRPr="002861EF">
        <w:rPr>
          <w:noProof/>
          <w:lang w:val="en-GB"/>
        </w:rPr>
        <w:t>2</w:t>
      </w:r>
      <w:r w:rsidR="002861EF" w:rsidRPr="002861EF">
        <w:rPr>
          <w:noProof/>
          <w:lang w:val="en-GB"/>
        </w:rPr>
        <w:noBreakHyphen/>
        <w:t>2</w:t>
      </w:r>
      <w:r w:rsidRPr="00AA2891">
        <w:fldChar w:fldCharType="end"/>
      </w:r>
      <w:r w:rsidRPr="00AA2891">
        <w:t>), one can notice two exponentially decaying functions. Indeed, there is a significant contribution of late DMCs arriving around 470 ns. Therefore, we considered two models for the DMCs</w:t>
      </w:r>
      <w:r w:rsidR="002861EF">
        <w:t xml:space="preserve"> in these measurements</w:t>
      </w:r>
      <w:r w:rsidRPr="00AA2891">
        <w:t xml:space="preserve">. In the first model, the whole PDP is considered at once while in the second one, we modeled the DMCs as two individual exponential decaying functions. </w:t>
      </w:r>
    </w:p>
    <w:p w14:paraId="7B67A8E3" w14:textId="509A894C" w:rsidR="005457AB" w:rsidRPr="00AA2891" w:rsidRDefault="005457AB" w:rsidP="004D5D28">
      <w:r w:rsidRPr="00AA2891">
        <w:t xml:space="preserve">The first model is plotted in </w:t>
      </w:r>
      <w:r w:rsidRPr="00AA2891">
        <w:fldChar w:fldCharType="begin"/>
      </w:r>
      <w:r w:rsidRPr="00AA2891">
        <w:instrText xml:space="preserve"> REF _Ref522627774 \h </w:instrText>
      </w:r>
      <w:r w:rsidR="00AA2891">
        <w:instrText xml:space="preserve"> \* MERGEFORMAT </w:instrText>
      </w:r>
      <w:r w:rsidRPr="00AA2891">
        <w:fldChar w:fldCharType="separate"/>
      </w:r>
      <w:r w:rsidR="002861EF" w:rsidRPr="002861EF">
        <w:rPr>
          <w:lang w:val="en-GB"/>
        </w:rPr>
        <w:t xml:space="preserve">Figure </w:t>
      </w:r>
      <w:r w:rsidR="002861EF" w:rsidRPr="002861EF">
        <w:rPr>
          <w:noProof/>
          <w:lang w:val="en-GB"/>
        </w:rPr>
        <w:t>2</w:t>
      </w:r>
      <w:r w:rsidR="002861EF" w:rsidRPr="002861EF">
        <w:rPr>
          <w:noProof/>
          <w:lang w:val="en-GB"/>
        </w:rPr>
        <w:noBreakHyphen/>
        <w:t>3</w:t>
      </w:r>
      <w:r w:rsidRPr="00AA2891">
        <w:fldChar w:fldCharType="end"/>
      </w:r>
      <w:r w:rsidRPr="00AA2891">
        <w:t xml:space="preserve"> while the second model is depicted in </w:t>
      </w:r>
      <w:r w:rsidRPr="00AA2891">
        <w:fldChar w:fldCharType="begin"/>
      </w:r>
      <w:r w:rsidRPr="00AA2891">
        <w:instrText xml:space="preserve"> REF _Ref522627777 \h </w:instrText>
      </w:r>
      <w:r w:rsidR="00AA2891">
        <w:instrText xml:space="preserve"> \* MERGEFORMAT </w:instrText>
      </w:r>
      <w:r w:rsidRPr="00AA2891">
        <w:fldChar w:fldCharType="separate"/>
      </w:r>
      <w:r w:rsidR="002861EF" w:rsidRPr="002861EF">
        <w:rPr>
          <w:lang w:val="en-GB"/>
        </w:rPr>
        <w:t xml:space="preserve">Figure </w:t>
      </w:r>
      <w:r w:rsidR="002861EF" w:rsidRPr="002861EF">
        <w:rPr>
          <w:noProof/>
          <w:lang w:val="en-GB"/>
        </w:rPr>
        <w:t>2</w:t>
      </w:r>
      <w:r w:rsidR="002861EF" w:rsidRPr="002861EF">
        <w:rPr>
          <w:noProof/>
          <w:lang w:val="en-GB"/>
        </w:rPr>
        <w:noBreakHyphen/>
        <w:t>4</w:t>
      </w:r>
      <w:r w:rsidRPr="00AA2891">
        <w:fldChar w:fldCharType="end"/>
      </w:r>
      <w:r w:rsidRPr="00AA2891">
        <w:t xml:space="preserve">. The accuracy of the models can be judged on the evaluation of the RMS delay spread. Based on the residual part of the measured PDP, we obtained a delay spread of 110.5 ns. The RMS delay spreads retrieved from model 1 and model 2 are 134.4 ns and 194.4 ns respectively. The percentage error of the model 1 is estimated at 25 % while that of model 2 is larger with 75 %. Therefore, it seems better to consider the whole PDP at once when modeling the contribution of the DMCs in the delay domain. </w:t>
      </w:r>
    </w:p>
    <w:p w14:paraId="52C6F909" w14:textId="77777777" w:rsidR="005457AB" w:rsidRPr="00AA2891" w:rsidRDefault="005457AB" w:rsidP="005457AB">
      <w:pPr>
        <w:pStyle w:val="Normalinterligne15pt"/>
        <w:keepNext/>
        <w:spacing w:line="240" w:lineRule="auto"/>
        <w:jc w:val="center"/>
        <w:rPr>
          <w:lang w:val="en-US"/>
        </w:rPr>
      </w:pPr>
    </w:p>
    <w:p w14:paraId="364CAFC1" w14:textId="77777777" w:rsidR="005457AB" w:rsidRPr="00AA2891" w:rsidRDefault="005457AB" w:rsidP="005457AB">
      <w:pPr>
        <w:pStyle w:val="Normalinterligne15pt"/>
        <w:keepNext/>
        <w:spacing w:line="240" w:lineRule="auto"/>
        <w:jc w:val="center"/>
      </w:pPr>
      <w:r w:rsidRPr="00AA2891">
        <w:rPr>
          <w:noProof/>
          <w:lang w:val="en-GB" w:eastAsia="en-GB"/>
        </w:rPr>
        <w:drawing>
          <wp:inline distT="0" distB="0" distL="0" distR="0" wp14:anchorId="2700E6CB" wp14:editId="68A2B47D">
            <wp:extent cx="3842291" cy="2880000"/>
            <wp:effectExtent l="0" t="0" r="6350" b="0"/>
            <wp:docPr id="62"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2291" cy="2880000"/>
                    </a:xfrm>
                    <a:prstGeom prst="rect">
                      <a:avLst/>
                    </a:prstGeom>
                    <a:noFill/>
                    <a:ln>
                      <a:noFill/>
                    </a:ln>
                  </pic:spPr>
                </pic:pic>
              </a:graphicData>
            </a:graphic>
          </wp:inline>
        </w:drawing>
      </w:r>
    </w:p>
    <w:p w14:paraId="36FF3EA7" w14:textId="360B49CB" w:rsidR="005457AB" w:rsidRPr="00AA2891" w:rsidRDefault="005457AB" w:rsidP="005457AB">
      <w:pPr>
        <w:pStyle w:val="Lgende"/>
      </w:pPr>
      <w:bookmarkStart w:id="9" w:name="_Ref522627774"/>
      <w:r w:rsidRPr="00AA2891">
        <w:t xml:space="preserve">Figure </w:t>
      </w:r>
      <w:r w:rsidRPr="00AA2891">
        <w:rPr>
          <w:noProof/>
        </w:rPr>
        <w:fldChar w:fldCharType="begin"/>
      </w:r>
      <w:r w:rsidRPr="00AA2891">
        <w:rPr>
          <w:noProof/>
        </w:rPr>
        <w:instrText xml:space="preserve"> STYLEREF 1 \s </w:instrText>
      </w:r>
      <w:r w:rsidRPr="00AA2891">
        <w:rPr>
          <w:noProof/>
        </w:rPr>
        <w:fldChar w:fldCharType="separate"/>
      </w:r>
      <w:r w:rsidR="002861EF">
        <w:rPr>
          <w:noProof/>
        </w:rPr>
        <w:t>2</w:t>
      </w:r>
      <w:r w:rsidRPr="00AA2891">
        <w:rPr>
          <w:noProof/>
        </w:rPr>
        <w:fldChar w:fldCharType="end"/>
      </w:r>
      <w:r w:rsidRPr="00AA2891">
        <w:noBreakHyphen/>
      </w:r>
      <w:r w:rsidRPr="00AA2891">
        <w:rPr>
          <w:noProof/>
        </w:rPr>
        <w:fldChar w:fldCharType="begin"/>
      </w:r>
      <w:r w:rsidRPr="00AA2891">
        <w:rPr>
          <w:noProof/>
        </w:rPr>
        <w:instrText xml:space="preserve"> SEQ Figure \* ARABIC \s 1 </w:instrText>
      </w:r>
      <w:r w:rsidRPr="00AA2891">
        <w:rPr>
          <w:noProof/>
        </w:rPr>
        <w:fldChar w:fldCharType="separate"/>
      </w:r>
      <w:r w:rsidR="002861EF">
        <w:rPr>
          <w:noProof/>
        </w:rPr>
        <w:t>3</w:t>
      </w:r>
      <w:r w:rsidRPr="00AA2891">
        <w:rPr>
          <w:noProof/>
        </w:rPr>
        <w:fldChar w:fldCharType="end"/>
      </w:r>
      <w:bookmarkEnd w:id="9"/>
      <w:r w:rsidRPr="00AA2891">
        <w:t xml:space="preserve"> : </w:t>
      </w:r>
      <w:proofErr w:type="gramStart"/>
      <w:r w:rsidRPr="00AA2891">
        <w:t>DMC  model</w:t>
      </w:r>
      <w:proofErr w:type="gramEnd"/>
      <w:r w:rsidRPr="00AA2891">
        <w:t xml:space="preserve"> 1</w:t>
      </w:r>
    </w:p>
    <w:p w14:paraId="791367B4" w14:textId="77777777" w:rsidR="005457AB" w:rsidRPr="00AA2891" w:rsidRDefault="005457AB" w:rsidP="005457AB"/>
    <w:p w14:paraId="787E58D3" w14:textId="77777777" w:rsidR="005457AB" w:rsidRPr="00AA2891" w:rsidRDefault="005457AB" w:rsidP="005457AB"/>
    <w:p w14:paraId="2222A159" w14:textId="77777777" w:rsidR="005457AB" w:rsidRPr="00AA2891" w:rsidRDefault="005457AB" w:rsidP="005457AB">
      <w:pPr>
        <w:pStyle w:val="Normalinterligne15pt"/>
        <w:keepNext/>
        <w:spacing w:line="240" w:lineRule="auto"/>
        <w:jc w:val="center"/>
      </w:pPr>
      <w:r w:rsidRPr="00AA2891">
        <w:rPr>
          <w:noProof/>
          <w:lang w:val="en-GB" w:eastAsia="en-GB"/>
        </w:rPr>
        <w:drawing>
          <wp:inline distT="0" distB="0" distL="0" distR="0" wp14:anchorId="44F308D6" wp14:editId="3AA6C306">
            <wp:extent cx="3842291" cy="2880000"/>
            <wp:effectExtent l="0" t="0" r="6350" b="0"/>
            <wp:docPr id="63" name="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2291" cy="2880000"/>
                    </a:xfrm>
                    <a:prstGeom prst="rect">
                      <a:avLst/>
                    </a:prstGeom>
                    <a:noFill/>
                    <a:ln>
                      <a:noFill/>
                    </a:ln>
                  </pic:spPr>
                </pic:pic>
              </a:graphicData>
            </a:graphic>
          </wp:inline>
        </w:drawing>
      </w:r>
    </w:p>
    <w:p w14:paraId="25948F34" w14:textId="703F32F9" w:rsidR="005457AB" w:rsidRPr="00AA2891" w:rsidRDefault="005457AB" w:rsidP="005457AB">
      <w:pPr>
        <w:pStyle w:val="Lgende"/>
        <w:rPr>
          <w:lang w:val="en-US"/>
        </w:rPr>
      </w:pPr>
      <w:bookmarkStart w:id="10" w:name="_Ref522627777"/>
      <w:r w:rsidRPr="00AA2891">
        <w:t xml:space="preserve">Figure </w:t>
      </w:r>
      <w:r w:rsidRPr="00AA2891">
        <w:rPr>
          <w:noProof/>
        </w:rPr>
        <w:fldChar w:fldCharType="begin"/>
      </w:r>
      <w:r w:rsidRPr="00AA2891">
        <w:rPr>
          <w:noProof/>
        </w:rPr>
        <w:instrText xml:space="preserve"> STYLEREF 1 \s </w:instrText>
      </w:r>
      <w:r w:rsidRPr="00AA2891">
        <w:rPr>
          <w:noProof/>
        </w:rPr>
        <w:fldChar w:fldCharType="separate"/>
      </w:r>
      <w:r w:rsidR="002861EF">
        <w:rPr>
          <w:noProof/>
        </w:rPr>
        <w:t>2</w:t>
      </w:r>
      <w:r w:rsidRPr="00AA2891">
        <w:rPr>
          <w:noProof/>
        </w:rPr>
        <w:fldChar w:fldCharType="end"/>
      </w:r>
      <w:r w:rsidRPr="00AA2891">
        <w:noBreakHyphen/>
      </w:r>
      <w:r w:rsidRPr="00AA2891">
        <w:rPr>
          <w:noProof/>
        </w:rPr>
        <w:fldChar w:fldCharType="begin"/>
      </w:r>
      <w:r w:rsidRPr="00AA2891">
        <w:rPr>
          <w:noProof/>
        </w:rPr>
        <w:instrText xml:space="preserve"> SEQ Figure \* ARABIC \s 1 </w:instrText>
      </w:r>
      <w:r w:rsidRPr="00AA2891">
        <w:rPr>
          <w:noProof/>
        </w:rPr>
        <w:fldChar w:fldCharType="separate"/>
      </w:r>
      <w:r w:rsidR="002861EF">
        <w:rPr>
          <w:noProof/>
        </w:rPr>
        <w:t>4</w:t>
      </w:r>
      <w:r w:rsidRPr="00AA2891">
        <w:rPr>
          <w:noProof/>
        </w:rPr>
        <w:fldChar w:fldCharType="end"/>
      </w:r>
      <w:bookmarkEnd w:id="10"/>
      <w:r w:rsidRPr="00AA2891">
        <w:t> : DMC model 2</w:t>
      </w:r>
    </w:p>
    <w:p w14:paraId="4F467663" w14:textId="77777777" w:rsidR="005457AB" w:rsidRPr="00AA2891" w:rsidRDefault="005457AB" w:rsidP="005457AB">
      <w:pPr>
        <w:rPr>
          <w:b/>
          <w:kern w:val="28"/>
          <w:sz w:val="28"/>
          <w:szCs w:val="20"/>
        </w:rPr>
      </w:pPr>
    </w:p>
    <w:p w14:paraId="5D388C27" w14:textId="77777777" w:rsidR="005457AB" w:rsidRPr="00AA2891" w:rsidRDefault="005457AB" w:rsidP="005457AB">
      <w:pPr>
        <w:rPr>
          <w:b/>
          <w:kern w:val="28"/>
          <w:sz w:val="28"/>
          <w:szCs w:val="20"/>
        </w:rPr>
      </w:pPr>
      <w:r w:rsidRPr="00AA2891">
        <w:br w:type="page"/>
      </w:r>
    </w:p>
    <w:p w14:paraId="5D65AC5A" w14:textId="77777777" w:rsidR="005457AB" w:rsidRPr="00AA2891" w:rsidRDefault="005457AB" w:rsidP="00575C5D">
      <w:pPr>
        <w:pStyle w:val="Titre3"/>
        <w:autoSpaceDE/>
        <w:autoSpaceDN/>
        <w:adjustRightInd/>
        <w:snapToGrid/>
        <w:spacing w:before="240" w:after="60"/>
      </w:pPr>
      <w:r w:rsidRPr="00AA2891">
        <w:lastRenderedPageBreak/>
        <w:t>The room electromagnetics’ approach</w:t>
      </w:r>
    </w:p>
    <w:p w14:paraId="2091E006" w14:textId="1AC361A7" w:rsidR="005457AB" w:rsidRPr="00AA2891" w:rsidRDefault="005457AB" w:rsidP="005457AB">
      <w:r w:rsidRPr="00AA2891">
        <w:t xml:space="preserve">In this section, the electromagnetic reverberation time model is proposed. It is based on the theory of room electromagnetics which has been developed in </w:t>
      </w:r>
      <w:r w:rsidR="00AA00F4" w:rsidRPr="00AA2891">
        <w:fldChar w:fldCharType="begin"/>
      </w:r>
      <w:r w:rsidR="00AA00F4" w:rsidRPr="00AA2891">
        <w:instrText xml:space="preserve"> REF _Ref523147922 \r \h </w:instrText>
      </w:r>
      <w:r w:rsidR="00AA2891">
        <w:instrText xml:space="preserve"> \* MERGEFORMAT </w:instrText>
      </w:r>
      <w:r w:rsidR="00AA00F4" w:rsidRPr="00AA2891">
        <w:fldChar w:fldCharType="separate"/>
      </w:r>
      <w:r w:rsidR="002861EF">
        <w:t>[4]</w:t>
      </w:r>
      <w:r w:rsidR="00AA00F4" w:rsidRPr="00AA2891">
        <w:fldChar w:fldCharType="end"/>
      </w:r>
      <w:r w:rsidRPr="00AA2891">
        <w:t xml:space="preserve"> in analogy of the well-established theory of room acoustics. Basically, the room electromagnetics describes the PDP in indoor environments as a superposition of two parts: a LOS component (if present) plus the rest, which is composed of the diffuse multipath components as shown in Fig. 1 in</w:t>
      </w:r>
      <w:r w:rsidR="00AA00F4" w:rsidRPr="00AA2891">
        <w:t xml:space="preserve"> </w:t>
      </w:r>
      <w:r w:rsidR="00AA00F4" w:rsidRPr="00AA2891">
        <w:fldChar w:fldCharType="begin"/>
      </w:r>
      <w:r w:rsidR="00AA00F4" w:rsidRPr="00AA2891">
        <w:instrText xml:space="preserve"> REF _Ref523148019 \r \h </w:instrText>
      </w:r>
      <w:r w:rsidR="00AA2891">
        <w:instrText xml:space="preserve"> \* MERGEFORMAT </w:instrText>
      </w:r>
      <w:r w:rsidR="00AA00F4" w:rsidRPr="00AA2891">
        <w:fldChar w:fldCharType="separate"/>
      </w:r>
      <w:r w:rsidR="002861EF">
        <w:t>[6]</w:t>
      </w:r>
      <w:r w:rsidR="00AA00F4" w:rsidRPr="00AA2891">
        <w:fldChar w:fldCharType="end"/>
      </w:r>
      <w:r w:rsidRPr="00AA2891">
        <w:t xml:space="preserve">. Thus supposes that the weak specular contribution are neglected in the dense multipath components, hence yielding the diffuse multipath components. </w:t>
      </w:r>
    </w:p>
    <w:p w14:paraId="174C0C2A" w14:textId="33B768FC" w:rsidR="005457AB" w:rsidRPr="00AA2891" w:rsidRDefault="005457AB" w:rsidP="005457AB">
      <w:r w:rsidRPr="00AA2891">
        <w:t>The basic model simply considers the first arriving LOS signal if present and the other multiple components arising from reflections, diffractions and scattering which give rise to a tail with an exponential decay in the received power as a function if the arrival delay</w:t>
      </w:r>
      <w:r w:rsidR="00AA00F4" w:rsidRPr="00AA2891">
        <w:t xml:space="preserve"> </w:t>
      </w:r>
      <w:r w:rsidR="00AA00F4" w:rsidRPr="00AA2891">
        <w:fldChar w:fldCharType="begin"/>
      </w:r>
      <w:r w:rsidR="00AA00F4" w:rsidRPr="00AA2891">
        <w:instrText xml:space="preserve"> REF _Ref523148053 \r \h </w:instrText>
      </w:r>
      <w:r w:rsidR="00AA2891">
        <w:instrText xml:space="preserve"> \* MERGEFORMAT </w:instrText>
      </w:r>
      <w:r w:rsidR="00AA00F4" w:rsidRPr="00AA2891">
        <w:fldChar w:fldCharType="separate"/>
      </w:r>
      <w:r w:rsidR="002861EF">
        <w:t>[5]</w:t>
      </w:r>
      <w:r w:rsidR="00AA00F4" w:rsidRPr="00AA2891">
        <w:fldChar w:fldCharType="end"/>
      </w:r>
      <w:r w:rsidRPr="00AA2891">
        <w:t xml:space="preserve">. The exponential decay in the delay domain has a time constant denoted as the reverberation time. </w:t>
      </w:r>
    </w:p>
    <w:p w14:paraId="5B7B73C2" w14:textId="77777777" w:rsidR="005457AB" w:rsidRPr="00AA2891" w:rsidRDefault="005457AB" w:rsidP="005457AB">
      <w:pPr>
        <w:rPr>
          <w:b/>
        </w:rPr>
      </w:pPr>
      <w:r w:rsidRPr="00AA2891">
        <w:rPr>
          <w:b/>
        </w:rPr>
        <w:t>Estimation of the reverberation time</w:t>
      </w:r>
    </w:p>
    <w:p w14:paraId="2A14C4C7" w14:textId="0885CF44" w:rsidR="005457AB" w:rsidRPr="00AA2891" w:rsidRDefault="005457AB" w:rsidP="005457AB">
      <w:r w:rsidRPr="00AA2891">
        <w:t xml:space="preserve">If the exponential decaying PDP is plotted into logarithmic scale, a linear tail with a negative slope is observed in the decay process. The reverberation time is related to the slope of the decaying tail through the expression given </w:t>
      </w:r>
      <w:proofErr w:type="gramStart"/>
      <w:r w:rsidRPr="00AA2891">
        <w:t xml:space="preserve">in </w:t>
      </w:r>
      <w:r w:rsidR="009A7510">
        <w:t>:</w:t>
      </w:r>
      <w:proofErr w:type="gramEnd"/>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6237"/>
        <w:gridCol w:w="1465"/>
      </w:tblGrid>
      <w:tr w:rsidR="005457AB" w:rsidRPr="00AA2891" w14:paraId="026A0F8C" w14:textId="77777777" w:rsidTr="001F4CFB">
        <w:tc>
          <w:tcPr>
            <w:tcW w:w="704" w:type="dxa"/>
            <w:vAlign w:val="center"/>
          </w:tcPr>
          <w:p w14:paraId="79CDBDF6" w14:textId="77777777" w:rsidR="005457AB" w:rsidRPr="00AA2891" w:rsidRDefault="005457AB" w:rsidP="001F4CFB">
            <w:pPr>
              <w:spacing w:line="360" w:lineRule="auto"/>
            </w:pPr>
          </w:p>
        </w:tc>
        <w:tc>
          <w:tcPr>
            <w:tcW w:w="6237" w:type="dxa"/>
            <w:vAlign w:val="center"/>
          </w:tcPr>
          <w:p w14:paraId="64FD84FE" w14:textId="77777777" w:rsidR="005457AB" w:rsidRPr="00AA2891" w:rsidRDefault="005457AB" w:rsidP="001F4CFB">
            <w:pPr>
              <w:spacing w:line="360" w:lineRule="auto"/>
            </w:pPr>
            <m:oMathPara>
              <m:oMath>
                <m:r>
                  <w:rPr>
                    <w:rFonts w:ascii="Cambria Math" w:hAnsi="Cambria Math"/>
                  </w:rPr>
                  <m:t>τ= -</m:t>
                </m:r>
                <m:f>
                  <m:fPr>
                    <m:ctrlPr>
                      <w:rPr>
                        <w:rFonts w:ascii="Cambria Math" w:hAnsi="Cambria Math"/>
                        <w:i/>
                      </w:rPr>
                    </m:ctrlPr>
                  </m:fPr>
                  <m:num>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e</m:t>
                        </m:r>
                      </m:e>
                    </m:func>
                  </m:num>
                  <m:den>
                    <m:r>
                      <w:rPr>
                        <w:rFonts w:ascii="Cambria Math" w:hAnsi="Cambria Math"/>
                      </w:rPr>
                      <m:t>slope</m:t>
                    </m:r>
                  </m:den>
                </m:f>
              </m:oMath>
            </m:oMathPara>
          </w:p>
        </w:tc>
        <w:tc>
          <w:tcPr>
            <w:tcW w:w="1327" w:type="dxa"/>
            <w:vAlign w:val="center"/>
          </w:tcPr>
          <w:p w14:paraId="6CE40393" w14:textId="5286696E" w:rsidR="005457AB" w:rsidRPr="00AA2891" w:rsidRDefault="009A7510" w:rsidP="009A7510">
            <w:pPr>
              <w:autoSpaceDE/>
              <w:autoSpaceDN/>
              <w:adjustRightInd/>
              <w:snapToGrid/>
              <w:spacing w:before="120" w:after="0" w:line="360" w:lineRule="auto"/>
              <w:ind w:left="992"/>
              <w:contextualSpacing/>
              <w:jc w:val="left"/>
            </w:pPr>
            <w:bookmarkStart w:id="11" w:name="Eq4_28_reverb_time"/>
            <w:bookmarkEnd w:id="11"/>
            <w:r>
              <w:t>(2)</w:t>
            </w:r>
          </w:p>
        </w:tc>
      </w:tr>
    </w:tbl>
    <w:p w14:paraId="39E32C20" w14:textId="31EFD2F4" w:rsidR="005457AB" w:rsidRPr="00AA2891" w:rsidRDefault="005457AB" w:rsidP="005457AB">
      <w:proofErr w:type="gramStart"/>
      <w:r w:rsidRPr="00AA2891">
        <w:t>where</w:t>
      </w:r>
      <w:proofErr w:type="gramEnd"/>
      <w:r w:rsidRPr="00AA2891">
        <w:t xml:space="preserve"> </w:t>
      </w:r>
      <m:oMath>
        <m:r>
          <w:rPr>
            <w:rFonts w:ascii="Cambria Math" w:hAnsi="Cambria Math"/>
          </w:rPr>
          <m:t>τ</m:t>
        </m:r>
      </m:oMath>
      <w:r w:rsidRPr="00AA2891">
        <w:t xml:space="preserve"> is the reverberation time, </w:t>
      </w:r>
      <m:oMath>
        <m:r>
          <w:rPr>
            <w:rFonts w:ascii="Cambria Math" w:hAnsi="Cambria Math"/>
          </w:rPr>
          <m:t>e</m:t>
        </m:r>
      </m:oMath>
      <w:r w:rsidRPr="00AA2891">
        <w:t xml:space="preserve"> is the Euler’s number (= 2.718) and slope is defined the coefficient of the exponentially decaying tail of the PDP. A large value of </w:t>
      </w:r>
      <m:oMath>
        <m:r>
          <w:rPr>
            <w:rFonts w:ascii="Cambria Math" w:hAnsi="Cambria Math"/>
          </w:rPr>
          <m:t>τ</m:t>
        </m:r>
      </m:oMath>
      <w:r w:rsidRPr="00AA2891">
        <w:t xml:space="preserve"> shows the slow decay of the diffuse fields in the considered environments. In other words, it indicates how fast the electromagnetic energy is absorbed by the materials and objects in the considered environment.   In </w:t>
      </w:r>
      <w:r w:rsidRPr="00AA2891">
        <w:fldChar w:fldCharType="begin"/>
      </w:r>
      <w:r w:rsidRPr="00AA2891">
        <w:instrText xml:space="preserve"> REF _Ref523143290 \h </w:instrText>
      </w:r>
      <w:r w:rsidR="00AA2891">
        <w:instrText xml:space="preserve"> \* MERGEFORMAT </w:instrText>
      </w:r>
      <w:r w:rsidRPr="00AA2891">
        <w:fldChar w:fldCharType="separate"/>
      </w:r>
      <w:r w:rsidR="002861EF" w:rsidRPr="00AA2891">
        <w:t xml:space="preserve">Figure </w:t>
      </w:r>
      <w:r w:rsidR="002861EF">
        <w:rPr>
          <w:noProof/>
        </w:rPr>
        <w:t>2</w:t>
      </w:r>
      <w:r w:rsidR="002861EF" w:rsidRPr="00AA2891">
        <w:rPr>
          <w:noProof/>
        </w:rPr>
        <w:noBreakHyphen/>
      </w:r>
      <w:r w:rsidR="002861EF">
        <w:rPr>
          <w:noProof/>
        </w:rPr>
        <w:t>5</w:t>
      </w:r>
      <w:r w:rsidRPr="00AA2891">
        <w:fldChar w:fldCharType="end"/>
      </w:r>
      <w:r w:rsidRPr="00AA2891">
        <w:t>, the measured PDP at the first measuring point M0 is plotted in logarithmic scale. As seen in the previous section, the PDP can be split in two parts as there is presence of late power contributors. In the first part, we can observe a linear decaying function which is not the case in the second part of the PDP (as from approximately 450 ns).</w:t>
      </w:r>
    </w:p>
    <w:p w14:paraId="5B209F4B" w14:textId="77777777" w:rsidR="005457AB" w:rsidRPr="00AA2891" w:rsidRDefault="005457AB" w:rsidP="005457AB">
      <w:pPr>
        <w:keepNext/>
        <w:jc w:val="center"/>
      </w:pPr>
      <w:r w:rsidRPr="00AA2891">
        <w:rPr>
          <w:noProof/>
          <w:lang w:val="en-GB" w:eastAsia="en-GB"/>
        </w:rPr>
        <w:drawing>
          <wp:inline distT="0" distB="0" distL="0" distR="0" wp14:anchorId="2A948962" wp14:editId="1F674407">
            <wp:extent cx="3842291" cy="2880000"/>
            <wp:effectExtent l="0" t="0" r="6350" b="0"/>
            <wp:docPr id="84" name="Imag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2291" cy="2880000"/>
                    </a:xfrm>
                    <a:prstGeom prst="rect">
                      <a:avLst/>
                    </a:prstGeom>
                    <a:noFill/>
                    <a:ln>
                      <a:noFill/>
                    </a:ln>
                  </pic:spPr>
                </pic:pic>
              </a:graphicData>
            </a:graphic>
          </wp:inline>
        </w:drawing>
      </w:r>
    </w:p>
    <w:p w14:paraId="0D8BDEA9" w14:textId="6DDEC663" w:rsidR="005457AB" w:rsidRPr="00AA2891" w:rsidRDefault="005457AB" w:rsidP="005457AB">
      <w:pPr>
        <w:pStyle w:val="Lgende"/>
        <w:rPr>
          <w:lang w:val="en-US"/>
        </w:rPr>
      </w:pPr>
      <w:bookmarkStart w:id="12" w:name="_Ref523143290"/>
      <w:r w:rsidRPr="00AA2891">
        <w:rPr>
          <w:lang w:val="en-US"/>
        </w:rPr>
        <w:t xml:space="preserve">Figure </w:t>
      </w:r>
      <w:r w:rsidRPr="00AA2891">
        <w:rPr>
          <w:lang w:val="en-US"/>
        </w:rPr>
        <w:fldChar w:fldCharType="begin"/>
      </w:r>
      <w:r w:rsidRPr="00AA2891">
        <w:rPr>
          <w:lang w:val="en-US"/>
        </w:rPr>
        <w:instrText xml:space="preserve"> STYLEREF 1 \s </w:instrText>
      </w:r>
      <w:r w:rsidRPr="00AA2891">
        <w:rPr>
          <w:lang w:val="en-US"/>
        </w:rPr>
        <w:fldChar w:fldCharType="separate"/>
      </w:r>
      <w:r w:rsidR="002861EF">
        <w:rPr>
          <w:noProof/>
          <w:lang w:val="en-US"/>
        </w:rPr>
        <w:t>2</w:t>
      </w:r>
      <w:r w:rsidRPr="00AA2891">
        <w:rPr>
          <w:lang w:val="en-US"/>
        </w:rPr>
        <w:fldChar w:fldCharType="end"/>
      </w:r>
      <w:r w:rsidRPr="00AA2891">
        <w:rPr>
          <w:lang w:val="en-US"/>
        </w:rPr>
        <w:noBreakHyphen/>
      </w:r>
      <w:r w:rsidRPr="00AA2891">
        <w:rPr>
          <w:lang w:val="en-US"/>
        </w:rPr>
        <w:fldChar w:fldCharType="begin"/>
      </w:r>
      <w:r w:rsidRPr="00AA2891">
        <w:rPr>
          <w:lang w:val="en-US"/>
        </w:rPr>
        <w:instrText xml:space="preserve"> SEQ Figure \* ARABIC \s 1 </w:instrText>
      </w:r>
      <w:r w:rsidRPr="00AA2891">
        <w:rPr>
          <w:lang w:val="en-US"/>
        </w:rPr>
        <w:fldChar w:fldCharType="separate"/>
      </w:r>
      <w:r w:rsidR="002861EF">
        <w:rPr>
          <w:noProof/>
          <w:lang w:val="en-US"/>
        </w:rPr>
        <w:t>5</w:t>
      </w:r>
      <w:r w:rsidRPr="00AA2891">
        <w:rPr>
          <w:lang w:val="en-US"/>
        </w:rPr>
        <w:fldChar w:fldCharType="end"/>
      </w:r>
      <w:bookmarkEnd w:id="12"/>
      <w:r w:rsidRPr="00AA2891">
        <w:rPr>
          <w:lang w:val="en-US"/>
        </w:rPr>
        <w:t> : The measured PDP at M0 in the LOS scenario</w:t>
      </w:r>
    </w:p>
    <w:p w14:paraId="49E9A7C6" w14:textId="5053F366" w:rsidR="005457AB" w:rsidRPr="00AA2891" w:rsidRDefault="005457AB" w:rsidP="005457AB">
      <w:r w:rsidRPr="00AA2891">
        <w:t xml:space="preserve">We consider, at first, two cases to determine the reverberation time using the room electromagnetics’ approach. Firstly, the whole PDP after the LOS contribution is used to evaluate the reverberation time as shown in </w:t>
      </w:r>
      <w:r w:rsidRPr="00AA2891">
        <w:fldChar w:fldCharType="begin"/>
      </w:r>
      <w:r w:rsidRPr="00AA2891">
        <w:instrText xml:space="preserve"> REF _Ref523144252 \h </w:instrText>
      </w:r>
      <w:r w:rsidR="00AA2891">
        <w:instrText xml:space="preserve"> \* MERGEFORMAT </w:instrText>
      </w:r>
      <w:r w:rsidRPr="00AA2891">
        <w:fldChar w:fldCharType="separate"/>
      </w:r>
      <w:r w:rsidR="002861EF" w:rsidRPr="00AA2891">
        <w:t xml:space="preserve">Figure </w:t>
      </w:r>
      <w:r w:rsidR="002861EF">
        <w:rPr>
          <w:noProof/>
        </w:rPr>
        <w:t>2</w:t>
      </w:r>
      <w:r w:rsidR="002861EF" w:rsidRPr="00AA2891">
        <w:rPr>
          <w:noProof/>
        </w:rPr>
        <w:noBreakHyphen/>
      </w:r>
      <w:r w:rsidR="002861EF">
        <w:rPr>
          <w:noProof/>
        </w:rPr>
        <w:t>6</w:t>
      </w:r>
      <w:r w:rsidRPr="00AA2891">
        <w:fldChar w:fldCharType="end"/>
      </w:r>
      <w:r w:rsidRPr="00AA2891">
        <w:t>. In the second place, only the first part of the PDP leading to a linear regressive function will be kept (</w:t>
      </w:r>
      <w:r w:rsidRPr="00AA2891">
        <w:fldChar w:fldCharType="begin"/>
      </w:r>
      <w:r w:rsidRPr="00AA2891">
        <w:instrText xml:space="preserve"> REF _Ref523144279 \h </w:instrText>
      </w:r>
      <w:r w:rsidR="00AA2891">
        <w:instrText xml:space="preserve"> \* MERGEFORMAT </w:instrText>
      </w:r>
      <w:r w:rsidRPr="00AA2891">
        <w:fldChar w:fldCharType="separate"/>
      </w:r>
      <w:r w:rsidR="002861EF" w:rsidRPr="00AA2891">
        <w:t xml:space="preserve">Figure </w:t>
      </w:r>
      <w:r w:rsidR="002861EF">
        <w:rPr>
          <w:noProof/>
        </w:rPr>
        <w:t>2</w:t>
      </w:r>
      <w:r w:rsidR="002861EF" w:rsidRPr="00AA2891">
        <w:rPr>
          <w:noProof/>
        </w:rPr>
        <w:noBreakHyphen/>
      </w:r>
      <w:r w:rsidR="002861EF">
        <w:rPr>
          <w:noProof/>
        </w:rPr>
        <w:t>7</w:t>
      </w:r>
      <w:r w:rsidRPr="00AA2891">
        <w:fldChar w:fldCharType="end"/>
      </w:r>
      <w:r w:rsidRPr="00AA2891">
        <w:t xml:space="preserve">) to evaluate the reverberation time of the environment. Thus contributions of MPCs with very late time of arrival are discarded. </w:t>
      </w:r>
    </w:p>
    <w:p w14:paraId="23D6417B" w14:textId="3AB37C2F" w:rsidR="005457AB" w:rsidRPr="00AA2891" w:rsidRDefault="005457AB" w:rsidP="005457AB">
      <w:r w:rsidRPr="00AA2891">
        <w:t xml:space="preserve">In the first model, we obtained a reverberation time of 105.29 ns while a value of 47.67 ns upon consideration of the first part. The latter is closer to the reverberation time of 36 ns obtained in a mechanical </w:t>
      </w:r>
      <w:r w:rsidRPr="00AA2891">
        <w:lastRenderedPageBreak/>
        <w:t xml:space="preserve">room </w:t>
      </w:r>
      <w:r w:rsidR="00AA00F4" w:rsidRPr="00AA2891">
        <w:fldChar w:fldCharType="begin"/>
      </w:r>
      <w:r w:rsidR="00AA00F4" w:rsidRPr="00AA2891">
        <w:instrText xml:space="preserve"> REF _Ref523148019 \r \h </w:instrText>
      </w:r>
      <w:r w:rsidR="00AA2891">
        <w:instrText xml:space="preserve"> \* MERGEFORMAT </w:instrText>
      </w:r>
      <w:r w:rsidR="00AA00F4" w:rsidRPr="00AA2891">
        <w:fldChar w:fldCharType="separate"/>
      </w:r>
      <w:r w:rsidR="002861EF">
        <w:t>[6]</w:t>
      </w:r>
      <w:r w:rsidR="00AA00F4" w:rsidRPr="00AA2891">
        <w:fldChar w:fldCharType="end"/>
      </w:r>
      <w:r w:rsidR="00AA00F4" w:rsidRPr="00AA2891">
        <w:t xml:space="preserve">.  </w:t>
      </w:r>
      <w:r w:rsidRPr="00AA2891">
        <w:t xml:space="preserve">Higher value in our environment was expected as there were presence of larger metallic objects. </w:t>
      </w:r>
      <w:r w:rsidRPr="00AA2891">
        <w:rPr>
          <w:lang w:val="en-GB"/>
        </w:rPr>
        <w:t>Values in classical indoor environments range from 21.6</w:t>
      </w:r>
      <w:r w:rsidR="00AA00F4" w:rsidRPr="00AA2891">
        <w:t xml:space="preserve"> ns </w:t>
      </w:r>
      <w:r w:rsidR="00AA00F4" w:rsidRPr="00AA2891">
        <w:fldChar w:fldCharType="begin"/>
      </w:r>
      <w:r w:rsidR="00AA00F4" w:rsidRPr="00AA2891">
        <w:instrText xml:space="preserve"> REF _Ref523147922 \r \h </w:instrText>
      </w:r>
      <w:r w:rsidR="00AA2891">
        <w:instrText xml:space="preserve"> \* MERGEFORMAT </w:instrText>
      </w:r>
      <w:r w:rsidR="00AA00F4" w:rsidRPr="00AA2891">
        <w:fldChar w:fldCharType="separate"/>
      </w:r>
      <w:r w:rsidR="002861EF">
        <w:t>[4]</w:t>
      </w:r>
      <w:r w:rsidR="00AA00F4" w:rsidRPr="00AA2891">
        <w:fldChar w:fldCharType="end"/>
      </w:r>
      <w:r w:rsidRPr="00AA2891">
        <w:t xml:space="preserve"> to 27 ns </w:t>
      </w:r>
      <w:r w:rsidR="00AA00F4" w:rsidRPr="00AA2891">
        <w:fldChar w:fldCharType="begin"/>
      </w:r>
      <w:r w:rsidR="00AA00F4" w:rsidRPr="00AA2891">
        <w:instrText xml:space="preserve"> REF _Ref523148308 \r \h </w:instrText>
      </w:r>
      <w:r w:rsidR="00AA2891">
        <w:instrText xml:space="preserve"> \* MERGEFORMAT </w:instrText>
      </w:r>
      <w:r w:rsidR="00AA00F4" w:rsidRPr="00AA2891">
        <w:fldChar w:fldCharType="separate"/>
      </w:r>
      <w:r w:rsidR="002861EF">
        <w:t>[7]</w:t>
      </w:r>
      <w:r w:rsidR="00AA00F4" w:rsidRPr="00AA2891">
        <w:fldChar w:fldCharType="end"/>
      </w:r>
      <w:r w:rsidR="00AA00F4" w:rsidRPr="00AA2891">
        <w:t>.</w:t>
      </w:r>
    </w:p>
    <w:p w14:paraId="6D9ACA65" w14:textId="77777777" w:rsidR="005457AB" w:rsidRPr="00AA2891" w:rsidRDefault="005457AB" w:rsidP="005457AB">
      <w:pPr>
        <w:keepNext/>
        <w:jc w:val="center"/>
      </w:pPr>
      <w:r w:rsidRPr="00AA2891">
        <w:rPr>
          <w:noProof/>
          <w:lang w:val="en-GB" w:eastAsia="en-GB"/>
        </w:rPr>
        <w:drawing>
          <wp:inline distT="0" distB="0" distL="0" distR="0" wp14:anchorId="57A988B3" wp14:editId="1DEE11CC">
            <wp:extent cx="3842291" cy="2880000"/>
            <wp:effectExtent l="0" t="0" r="6350" b="0"/>
            <wp:docPr id="85" name="Imag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2291" cy="2880000"/>
                    </a:xfrm>
                    <a:prstGeom prst="rect">
                      <a:avLst/>
                    </a:prstGeom>
                    <a:noFill/>
                    <a:ln>
                      <a:noFill/>
                    </a:ln>
                  </pic:spPr>
                </pic:pic>
              </a:graphicData>
            </a:graphic>
          </wp:inline>
        </w:drawing>
      </w:r>
    </w:p>
    <w:p w14:paraId="6653862A" w14:textId="1B15FDF8" w:rsidR="005457AB" w:rsidRPr="00AA2891" w:rsidRDefault="005457AB" w:rsidP="005457AB">
      <w:pPr>
        <w:pStyle w:val="Lgende"/>
        <w:rPr>
          <w:lang w:val="en-US"/>
        </w:rPr>
      </w:pPr>
      <w:bookmarkStart w:id="13" w:name="_Ref523144252"/>
      <w:r w:rsidRPr="00AA2891">
        <w:rPr>
          <w:lang w:val="en-US"/>
        </w:rPr>
        <w:t xml:space="preserve">Figure </w:t>
      </w:r>
      <w:r w:rsidRPr="00AA2891">
        <w:rPr>
          <w:lang w:val="en-US"/>
        </w:rPr>
        <w:fldChar w:fldCharType="begin"/>
      </w:r>
      <w:r w:rsidRPr="00AA2891">
        <w:rPr>
          <w:lang w:val="en-US"/>
        </w:rPr>
        <w:instrText xml:space="preserve"> STYLEREF 1 \s </w:instrText>
      </w:r>
      <w:r w:rsidRPr="00AA2891">
        <w:rPr>
          <w:lang w:val="en-US"/>
        </w:rPr>
        <w:fldChar w:fldCharType="separate"/>
      </w:r>
      <w:r w:rsidR="002861EF">
        <w:rPr>
          <w:noProof/>
          <w:lang w:val="en-US"/>
        </w:rPr>
        <w:t>2</w:t>
      </w:r>
      <w:r w:rsidRPr="00AA2891">
        <w:rPr>
          <w:lang w:val="en-US"/>
        </w:rPr>
        <w:fldChar w:fldCharType="end"/>
      </w:r>
      <w:r w:rsidRPr="00AA2891">
        <w:rPr>
          <w:lang w:val="en-US"/>
        </w:rPr>
        <w:noBreakHyphen/>
      </w:r>
      <w:r w:rsidRPr="00AA2891">
        <w:rPr>
          <w:lang w:val="en-US"/>
        </w:rPr>
        <w:fldChar w:fldCharType="begin"/>
      </w:r>
      <w:r w:rsidRPr="00AA2891">
        <w:rPr>
          <w:lang w:val="en-US"/>
        </w:rPr>
        <w:instrText xml:space="preserve"> SEQ Figure \* ARABIC \s 1 </w:instrText>
      </w:r>
      <w:r w:rsidRPr="00AA2891">
        <w:rPr>
          <w:lang w:val="en-US"/>
        </w:rPr>
        <w:fldChar w:fldCharType="separate"/>
      </w:r>
      <w:r w:rsidR="002861EF">
        <w:rPr>
          <w:noProof/>
          <w:lang w:val="en-US"/>
        </w:rPr>
        <w:t>6</w:t>
      </w:r>
      <w:r w:rsidRPr="00AA2891">
        <w:rPr>
          <w:lang w:val="en-US"/>
        </w:rPr>
        <w:fldChar w:fldCharType="end"/>
      </w:r>
      <w:bookmarkEnd w:id="13"/>
      <w:r w:rsidRPr="00AA2891">
        <w:rPr>
          <w:lang w:val="en-US"/>
        </w:rPr>
        <w:t> : Room electromagnetic model 1</w:t>
      </w:r>
    </w:p>
    <w:p w14:paraId="2D4EF4AB" w14:textId="77777777" w:rsidR="005457AB" w:rsidRPr="00AA2891" w:rsidRDefault="005457AB" w:rsidP="005457AB">
      <w:pPr>
        <w:jc w:val="center"/>
      </w:pPr>
      <w:r w:rsidRPr="00AA2891">
        <w:t xml:space="preserve"> </w:t>
      </w:r>
      <w:r w:rsidRPr="00AA2891">
        <w:rPr>
          <w:noProof/>
          <w:lang w:val="en-GB" w:eastAsia="en-GB"/>
        </w:rPr>
        <w:drawing>
          <wp:inline distT="0" distB="0" distL="0" distR="0" wp14:anchorId="512D7F9F" wp14:editId="5985DFA9">
            <wp:extent cx="3842291" cy="2880000"/>
            <wp:effectExtent l="0" t="0" r="6350" b="0"/>
            <wp:docPr id="86" name="Imag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2291" cy="2880000"/>
                    </a:xfrm>
                    <a:prstGeom prst="rect">
                      <a:avLst/>
                    </a:prstGeom>
                    <a:noFill/>
                    <a:ln>
                      <a:noFill/>
                    </a:ln>
                  </pic:spPr>
                </pic:pic>
              </a:graphicData>
            </a:graphic>
          </wp:inline>
        </w:drawing>
      </w:r>
    </w:p>
    <w:p w14:paraId="490CFDD1" w14:textId="3C540EA0" w:rsidR="005457AB" w:rsidRPr="00AA2891" w:rsidRDefault="005457AB" w:rsidP="005457AB">
      <w:pPr>
        <w:pStyle w:val="Lgende"/>
        <w:rPr>
          <w:lang w:val="en-US"/>
        </w:rPr>
      </w:pPr>
      <w:bookmarkStart w:id="14" w:name="_Ref523144279"/>
      <w:r w:rsidRPr="00AA2891">
        <w:rPr>
          <w:lang w:val="en-US"/>
        </w:rPr>
        <w:t xml:space="preserve">Figure </w:t>
      </w:r>
      <w:r w:rsidRPr="00AA2891">
        <w:rPr>
          <w:lang w:val="en-US"/>
        </w:rPr>
        <w:fldChar w:fldCharType="begin"/>
      </w:r>
      <w:r w:rsidRPr="00AA2891">
        <w:rPr>
          <w:lang w:val="en-US"/>
        </w:rPr>
        <w:instrText xml:space="preserve"> STYLEREF 1 \s </w:instrText>
      </w:r>
      <w:r w:rsidRPr="00AA2891">
        <w:rPr>
          <w:lang w:val="en-US"/>
        </w:rPr>
        <w:fldChar w:fldCharType="separate"/>
      </w:r>
      <w:r w:rsidR="002861EF">
        <w:rPr>
          <w:noProof/>
          <w:lang w:val="en-US"/>
        </w:rPr>
        <w:t>2</w:t>
      </w:r>
      <w:r w:rsidRPr="00AA2891">
        <w:rPr>
          <w:lang w:val="en-US"/>
        </w:rPr>
        <w:fldChar w:fldCharType="end"/>
      </w:r>
      <w:r w:rsidRPr="00AA2891">
        <w:rPr>
          <w:lang w:val="en-US"/>
        </w:rPr>
        <w:noBreakHyphen/>
      </w:r>
      <w:r w:rsidRPr="00AA2891">
        <w:rPr>
          <w:lang w:val="en-US"/>
        </w:rPr>
        <w:fldChar w:fldCharType="begin"/>
      </w:r>
      <w:r w:rsidRPr="00AA2891">
        <w:rPr>
          <w:lang w:val="en-US"/>
        </w:rPr>
        <w:instrText xml:space="preserve"> SEQ Figure \* ARABIC \s 1 </w:instrText>
      </w:r>
      <w:r w:rsidRPr="00AA2891">
        <w:rPr>
          <w:lang w:val="en-US"/>
        </w:rPr>
        <w:fldChar w:fldCharType="separate"/>
      </w:r>
      <w:r w:rsidR="002861EF">
        <w:rPr>
          <w:noProof/>
          <w:lang w:val="en-US"/>
        </w:rPr>
        <w:t>7</w:t>
      </w:r>
      <w:r w:rsidRPr="00AA2891">
        <w:rPr>
          <w:lang w:val="en-US"/>
        </w:rPr>
        <w:fldChar w:fldCharType="end"/>
      </w:r>
      <w:bookmarkEnd w:id="14"/>
      <w:r w:rsidRPr="00AA2891">
        <w:rPr>
          <w:lang w:val="en-US"/>
        </w:rPr>
        <w:t> : Room electromagnetic model 2</w:t>
      </w:r>
    </w:p>
    <w:p w14:paraId="12720F86" w14:textId="204AA882" w:rsidR="005457AB" w:rsidRPr="00AA2891" w:rsidRDefault="005457AB" w:rsidP="005457AB">
      <w:r w:rsidRPr="00AA2891">
        <w:t xml:space="preserve">Furthermore, the reverberation time for each scenario at every measuring points will be tabulated below. Let us recall that only the first part of the PDP is considered here. </w:t>
      </w:r>
      <w:r w:rsidRPr="00AA2891">
        <w:fldChar w:fldCharType="begin"/>
      </w:r>
      <w:r w:rsidRPr="00AA2891">
        <w:instrText xml:space="preserve"> REF _Ref523147038 \h </w:instrText>
      </w:r>
      <w:r w:rsidR="00AA2891">
        <w:instrText xml:space="preserve"> \* MERGEFORMAT </w:instrText>
      </w:r>
      <w:r w:rsidRPr="00AA2891">
        <w:fldChar w:fldCharType="separate"/>
      </w:r>
      <w:r w:rsidR="002861EF" w:rsidRPr="00AA2891">
        <w:t xml:space="preserve">Table </w:t>
      </w:r>
      <w:r w:rsidR="002861EF">
        <w:rPr>
          <w:noProof/>
        </w:rPr>
        <w:t>2</w:t>
      </w:r>
      <w:r w:rsidR="002861EF" w:rsidRPr="00AA2891">
        <w:rPr>
          <w:noProof/>
        </w:rPr>
        <w:noBreakHyphen/>
      </w:r>
      <w:r w:rsidR="002861EF">
        <w:rPr>
          <w:noProof/>
        </w:rPr>
        <w:t>1</w:t>
      </w:r>
      <w:r w:rsidRPr="00AA2891">
        <w:fldChar w:fldCharType="end"/>
      </w:r>
      <w:r w:rsidRPr="00AA2891">
        <w:t xml:space="preserve">, </w:t>
      </w:r>
      <w:r w:rsidRPr="00AA2891">
        <w:fldChar w:fldCharType="begin"/>
      </w:r>
      <w:r w:rsidRPr="00AA2891">
        <w:instrText xml:space="preserve"> REF _Ref523147041 \h </w:instrText>
      </w:r>
      <w:r w:rsidR="00AA2891">
        <w:instrText xml:space="preserve"> \* MERGEFORMAT </w:instrText>
      </w:r>
      <w:r w:rsidRPr="00AA2891">
        <w:fldChar w:fldCharType="separate"/>
      </w:r>
      <w:r w:rsidR="002861EF" w:rsidRPr="00AA2891">
        <w:t xml:space="preserve">Table </w:t>
      </w:r>
      <w:r w:rsidR="002861EF">
        <w:rPr>
          <w:noProof/>
        </w:rPr>
        <w:t>2</w:t>
      </w:r>
      <w:r w:rsidR="002861EF" w:rsidRPr="00AA2891">
        <w:rPr>
          <w:noProof/>
        </w:rPr>
        <w:noBreakHyphen/>
      </w:r>
      <w:r w:rsidR="002861EF">
        <w:rPr>
          <w:noProof/>
        </w:rPr>
        <w:t>2</w:t>
      </w:r>
      <w:r w:rsidRPr="00AA2891">
        <w:fldChar w:fldCharType="end"/>
      </w:r>
      <w:r w:rsidRPr="00AA2891">
        <w:t xml:space="preserve"> and </w:t>
      </w:r>
      <w:r w:rsidRPr="00AA2891">
        <w:fldChar w:fldCharType="begin"/>
      </w:r>
      <w:r w:rsidRPr="00AA2891">
        <w:instrText xml:space="preserve"> REF _Ref523147043 \h </w:instrText>
      </w:r>
      <w:r w:rsidR="00AA2891">
        <w:instrText xml:space="preserve"> \* MERGEFORMAT </w:instrText>
      </w:r>
      <w:r w:rsidRPr="00AA2891">
        <w:fldChar w:fldCharType="separate"/>
      </w:r>
      <w:r w:rsidR="002861EF" w:rsidRPr="00AA2891">
        <w:t xml:space="preserve">Table </w:t>
      </w:r>
      <w:r w:rsidR="002861EF">
        <w:rPr>
          <w:noProof/>
        </w:rPr>
        <w:t>2</w:t>
      </w:r>
      <w:r w:rsidR="002861EF" w:rsidRPr="00AA2891">
        <w:rPr>
          <w:noProof/>
        </w:rPr>
        <w:noBreakHyphen/>
      </w:r>
      <w:r w:rsidR="002861EF">
        <w:rPr>
          <w:noProof/>
        </w:rPr>
        <w:t>3</w:t>
      </w:r>
      <w:r w:rsidRPr="00AA2891">
        <w:fldChar w:fldCharType="end"/>
      </w:r>
      <w:r w:rsidRPr="00AA2891">
        <w:t xml:space="preserve"> resume the evaluated reverberation times in the LOS, OLOS and NLOS scenario respectively. We can notice that the values are close to each other albeit the change in measuring points or even the scenario. This is in accordance with the general diffuse theory </w:t>
      </w:r>
      <w:r w:rsidR="00AA00F4" w:rsidRPr="00AA2891">
        <w:fldChar w:fldCharType="begin"/>
      </w:r>
      <w:r w:rsidR="00AA00F4" w:rsidRPr="00AA2891">
        <w:instrText xml:space="preserve"> REF _Ref523154785 \r \h </w:instrText>
      </w:r>
      <w:r w:rsidR="00AA2891">
        <w:instrText xml:space="preserve"> \* MERGEFORMAT </w:instrText>
      </w:r>
      <w:r w:rsidR="00AA00F4" w:rsidRPr="00AA2891">
        <w:fldChar w:fldCharType="separate"/>
      </w:r>
      <w:r w:rsidR="002861EF">
        <w:t>[8]</w:t>
      </w:r>
      <w:r w:rsidR="00AA00F4" w:rsidRPr="00AA2891">
        <w:fldChar w:fldCharType="end"/>
      </w:r>
      <w:r w:rsidRPr="00AA2891">
        <w:t>, which implies that the tail of the diffuse component is approximately the same regardless of the measured position.</w:t>
      </w:r>
    </w:p>
    <w:p w14:paraId="3CCA3DEE" w14:textId="77777777" w:rsidR="005457AB" w:rsidRPr="00AA2891" w:rsidRDefault="005457AB" w:rsidP="005457AB"/>
    <w:p w14:paraId="35B69A6B" w14:textId="0870E0EC" w:rsidR="005457AB" w:rsidRPr="00AA2891" w:rsidRDefault="005457AB" w:rsidP="005457AB">
      <w:pPr>
        <w:pStyle w:val="Lgende"/>
        <w:keepNext/>
        <w:rPr>
          <w:lang w:val="en-US"/>
        </w:rPr>
      </w:pPr>
      <w:bookmarkStart w:id="15" w:name="_Ref523147038"/>
      <w:r w:rsidRPr="00AA2891">
        <w:rPr>
          <w:lang w:val="en-US"/>
        </w:rPr>
        <w:t xml:space="preserve">Table </w:t>
      </w:r>
      <w:r w:rsidRPr="00AA2891">
        <w:rPr>
          <w:lang w:val="en-US"/>
        </w:rPr>
        <w:fldChar w:fldCharType="begin"/>
      </w:r>
      <w:r w:rsidRPr="00AA2891">
        <w:rPr>
          <w:lang w:val="en-US"/>
        </w:rPr>
        <w:instrText xml:space="preserve"> STYLEREF 1 \s </w:instrText>
      </w:r>
      <w:r w:rsidRPr="00AA2891">
        <w:rPr>
          <w:lang w:val="en-US"/>
        </w:rPr>
        <w:fldChar w:fldCharType="separate"/>
      </w:r>
      <w:r w:rsidR="002861EF">
        <w:rPr>
          <w:noProof/>
          <w:lang w:val="en-US"/>
        </w:rPr>
        <w:t>2</w:t>
      </w:r>
      <w:r w:rsidRPr="00AA2891">
        <w:rPr>
          <w:lang w:val="en-US"/>
        </w:rPr>
        <w:fldChar w:fldCharType="end"/>
      </w:r>
      <w:r w:rsidRPr="00AA2891">
        <w:rPr>
          <w:lang w:val="en-US"/>
        </w:rPr>
        <w:noBreakHyphen/>
      </w:r>
      <w:r w:rsidRPr="00AA2891">
        <w:rPr>
          <w:lang w:val="en-US"/>
        </w:rPr>
        <w:fldChar w:fldCharType="begin"/>
      </w:r>
      <w:r w:rsidRPr="00AA2891">
        <w:rPr>
          <w:lang w:val="en-US"/>
        </w:rPr>
        <w:instrText xml:space="preserve"> SEQ Table \* ARABIC \s 1 </w:instrText>
      </w:r>
      <w:r w:rsidRPr="00AA2891">
        <w:rPr>
          <w:lang w:val="en-US"/>
        </w:rPr>
        <w:fldChar w:fldCharType="separate"/>
      </w:r>
      <w:r w:rsidR="002861EF">
        <w:rPr>
          <w:noProof/>
          <w:lang w:val="en-US"/>
        </w:rPr>
        <w:t>1</w:t>
      </w:r>
      <w:r w:rsidRPr="00AA2891">
        <w:rPr>
          <w:lang w:val="en-US"/>
        </w:rPr>
        <w:fldChar w:fldCharType="end"/>
      </w:r>
      <w:bookmarkEnd w:id="15"/>
      <w:r w:rsidRPr="00AA2891">
        <w:rPr>
          <w:lang w:val="en-US"/>
        </w:rPr>
        <w:t> : Reverberation time in the LOS scenario</w:t>
      </w:r>
    </w:p>
    <w:tbl>
      <w:tblPr>
        <w:tblStyle w:val="Grilledutableau"/>
        <w:tblW w:w="0" w:type="auto"/>
        <w:tblLook w:val="04A0" w:firstRow="1" w:lastRow="0" w:firstColumn="1" w:lastColumn="0" w:noHBand="0" w:noVBand="1"/>
      </w:tblPr>
      <w:tblGrid>
        <w:gridCol w:w="1208"/>
        <w:gridCol w:w="717"/>
        <w:gridCol w:w="718"/>
        <w:gridCol w:w="719"/>
        <w:gridCol w:w="718"/>
        <w:gridCol w:w="695"/>
        <w:gridCol w:w="718"/>
        <w:gridCol w:w="718"/>
        <w:gridCol w:w="718"/>
        <w:gridCol w:w="718"/>
        <w:gridCol w:w="718"/>
      </w:tblGrid>
      <w:tr w:rsidR="005457AB" w:rsidRPr="00AA2891" w14:paraId="4D7AD302" w14:textId="77777777" w:rsidTr="001F4CFB">
        <w:tc>
          <w:tcPr>
            <w:tcW w:w="1111" w:type="dxa"/>
          </w:tcPr>
          <w:p w14:paraId="394ED53C" w14:textId="77777777" w:rsidR="005457AB" w:rsidRPr="00AA2891" w:rsidRDefault="005457AB" w:rsidP="001F4CFB"/>
        </w:tc>
        <w:tc>
          <w:tcPr>
            <w:tcW w:w="7157" w:type="dxa"/>
            <w:gridSpan w:val="10"/>
            <w:shd w:val="clear" w:color="auto" w:fill="D9D9D9" w:themeFill="background1" w:themeFillShade="D9"/>
          </w:tcPr>
          <w:p w14:paraId="20573AE3" w14:textId="77777777" w:rsidR="005457AB" w:rsidRPr="00AA2891" w:rsidRDefault="005457AB" w:rsidP="001F4CFB">
            <w:pPr>
              <w:jc w:val="center"/>
              <w:rPr>
                <w:b/>
              </w:rPr>
            </w:pPr>
            <w:r w:rsidRPr="00AA2891">
              <w:rPr>
                <w:b/>
              </w:rPr>
              <w:t>LOS scenario</w:t>
            </w:r>
          </w:p>
        </w:tc>
      </w:tr>
      <w:tr w:rsidR="005457AB" w:rsidRPr="00AA2891" w14:paraId="593FB743" w14:textId="77777777" w:rsidTr="001F4CFB">
        <w:tc>
          <w:tcPr>
            <w:tcW w:w="1111" w:type="dxa"/>
            <w:shd w:val="clear" w:color="auto" w:fill="D9D9D9" w:themeFill="background1" w:themeFillShade="D9"/>
            <w:vAlign w:val="center"/>
          </w:tcPr>
          <w:p w14:paraId="7BFDC492" w14:textId="77777777" w:rsidR="005457AB" w:rsidRPr="00AA2891" w:rsidRDefault="005457AB" w:rsidP="001F4CFB">
            <w:pPr>
              <w:jc w:val="center"/>
            </w:pPr>
            <w:r w:rsidRPr="00AA2891">
              <w:t xml:space="preserve">Measured </w:t>
            </w:r>
            <w:r w:rsidRPr="00AA2891">
              <w:lastRenderedPageBreak/>
              <w:t>points</w:t>
            </w:r>
          </w:p>
        </w:tc>
        <w:tc>
          <w:tcPr>
            <w:tcW w:w="717" w:type="dxa"/>
            <w:vAlign w:val="center"/>
          </w:tcPr>
          <w:p w14:paraId="516B14DE" w14:textId="77777777" w:rsidR="005457AB" w:rsidRPr="00AA2891" w:rsidRDefault="005457AB" w:rsidP="001F4CFB">
            <w:pPr>
              <w:jc w:val="center"/>
            </w:pPr>
            <w:r w:rsidRPr="00AA2891">
              <w:lastRenderedPageBreak/>
              <w:t>M0</w:t>
            </w:r>
          </w:p>
        </w:tc>
        <w:tc>
          <w:tcPr>
            <w:tcW w:w="718" w:type="dxa"/>
            <w:vAlign w:val="center"/>
          </w:tcPr>
          <w:p w14:paraId="140C5DFF" w14:textId="77777777" w:rsidR="005457AB" w:rsidRPr="00AA2891" w:rsidRDefault="005457AB" w:rsidP="001F4CFB">
            <w:pPr>
              <w:jc w:val="center"/>
            </w:pPr>
            <w:r w:rsidRPr="00AA2891">
              <w:t>M1</w:t>
            </w:r>
          </w:p>
        </w:tc>
        <w:tc>
          <w:tcPr>
            <w:tcW w:w="719" w:type="dxa"/>
            <w:vAlign w:val="center"/>
          </w:tcPr>
          <w:p w14:paraId="397EAED8" w14:textId="77777777" w:rsidR="005457AB" w:rsidRPr="00AA2891" w:rsidRDefault="005457AB" w:rsidP="001F4CFB">
            <w:pPr>
              <w:jc w:val="center"/>
            </w:pPr>
            <w:r w:rsidRPr="00AA2891">
              <w:t>M2</w:t>
            </w:r>
          </w:p>
        </w:tc>
        <w:tc>
          <w:tcPr>
            <w:tcW w:w="718" w:type="dxa"/>
            <w:vAlign w:val="center"/>
          </w:tcPr>
          <w:p w14:paraId="4C065894" w14:textId="77777777" w:rsidR="005457AB" w:rsidRPr="00AA2891" w:rsidRDefault="005457AB" w:rsidP="001F4CFB">
            <w:pPr>
              <w:jc w:val="center"/>
            </w:pPr>
            <w:r w:rsidRPr="00AA2891">
              <w:t>M3</w:t>
            </w:r>
          </w:p>
        </w:tc>
        <w:tc>
          <w:tcPr>
            <w:tcW w:w="695" w:type="dxa"/>
            <w:vAlign w:val="center"/>
          </w:tcPr>
          <w:p w14:paraId="2A8103E1" w14:textId="77777777" w:rsidR="005457AB" w:rsidRPr="00AA2891" w:rsidRDefault="005457AB" w:rsidP="001F4CFB">
            <w:pPr>
              <w:jc w:val="center"/>
            </w:pPr>
            <w:r w:rsidRPr="00AA2891">
              <w:t>M4</w:t>
            </w:r>
          </w:p>
        </w:tc>
        <w:tc>
          <w:tcPr>
            <w:tcW w:w="718" w:type="dxa"/>
            <w:vAlign w:val="center"/>
          </w:tcPr>
          <w:p w14:paraId="327E879C" w14:textId="77777777" w:rsidR="005457AB" w:rsidRPr="00AA2891" w:rsidRDefault="005457AB" w:rsidP="001F4CFB">
            <w:pPr>
              <w:jc w:val="center"/>
            </w:pPr>
            <w:r w:rsidRPr="00AA2891">
              <w:t>M5</w:t>
            </w:r>
          </w:p>
        </w:tc>
        <w:tc>
          <w:tcPr>
            <w:tcW w:w="718" w:type="dxa"/>
            <w:vAlign w:val="center"/>
          </w:tcPr>
          <w:p w14:paraId="3B254057" w14:textId="77777777" w:rsidR="005457AB" w:rsidRPr="00AA2891" w:rsidRDefault="005457AB" w:rsidP="001F4CFB">
            <w:pPr>
              <w:jc w:val="center"/>
            </w:pPr>
            <w:r w:rsidRPr="00AA2891">
              <w:t>M6</w:t>
            </w:r>
          </w:p>
        </w:tc>
        <w:tc>
          <w:tcPr>
            <w:tcW w:w="718" w:type="dxa"/>
            <w:vAlign w:val="center"/>
          </w:tcPr>
          <w:p w14:paraId="1F222D30" w14:textId="77777777" w:rsidR="005457AB" w:rsidRPr="00AA2891" w:rsidRDefault="005457AB" w:rsidP="001F4CFB">
            <w:pPr>
              <w:jc w:val="center"/>
            </w:pPr>
            <w:r w:rsidRPr="00AA2891">
              <w:t>M7</w:t>
            </w:r>
          </w:p>
        </w:tc>
        <w:tc>
          <w:tcPr>
            <w:tcW w:w="718" w:type="dxa"/>
            <w:vAlign w:val="center"/>
          </w:tcPr>
          <w:p w14:paraId="7D2C4D45" w14:textId="77777777" w:rsidR="005457AB" w:rsidRPr="00AA2891" w:rsidRDefault="005457AB" w:rsidP="001F4CFB">
            <w:pPr>
              <w:jc w:val="center"/>
            </w:pPr>
            <w:r w:rsidRPr="00AA2891">
              <w:t>M8</w:t>
            </w:r>
          </w:p>
        </w:tc>
        <w:tc>
          <w:tcPr>
            <w:tcW w:w="718" w:type="dxa"/>
            <w:vAlign w:val="center"/>
          </w:tcPr>
          <w:p w14:paraId="279D512B" w14:textId="77777777" w:rsidR="005457AB" w:rsidRPr="00AA2891" w:rsidRDefault="005457AB" w:rsidP="001F4CFB">
            <w:pPr>
              <w:jc w:val="center"/>
            </w:pPr>
            <w:r w:rsidRPr="00AA2891">
              <w:t>M9</w:t>
            </w:r>
          </w:p>
        </w:tc>
      </w:tr>
      <w:tr w:rsidR="005457AB" w:rsidRPr="00AA2891" w14:paraId="4ACD30EB" w14:textId="77777777" w:rsidTr="001F4CFB">
        <w:tc>
          <w:tcPr>
            <w:tcW w:w="1111" w:type="dxa"/>
            <w:shd w:val="clear" w:color="auto" w:fill="D9D9D9" w:themeFill="background1" w:themeFillShade="D9"/>
            <w:vAlign w:val="center"/>
          </w:tcPr>
          <w:p w14:paraId="7C665A9B" w14:textId="77777777" w:rsidR="005457AB" w:rsidRPr="00AA2891" w:rsidRDefault="00B15981" w:rsidP="001F4CFB">
            <w:pPr>
              <w:jc w:val="center"/>
            </w:pPr>
            <m:oMath>
              <m:sSub>
                <m:sSubPr>
                  <m:ctrlPr>
                    <w:rPr>
                      <w:rFonts w:ascii="Cambria Math" w:hAnsi="Cambria Math"/>
                      <w:i/>
                    </w:rPr>
                  </m:ctrlPr>
                </m:sSubPr>
                <m:e>
                  <m:r>
                    <w:rPr>
                      <w:rFonts w:ascii="Cambria Math" w:hAnsi="Cambria Math"/>
                    </w:rPr>
                    <m:t>D</m:t>
                  </m:r>
                </m:e>
                <m:sub>
                  <m:r>
                    <w:rPr>
                      <w:rFonts w:ascii="Cambria Math" w:hAnsi="Cambria Math"/>
                    </w:rPr>
                    <m:t>Tx-Rx</m:t>
                  </m:r>
                </m:sub>
              </m:sSub>
            </m:oMath>
            <w:r w:rsidR="005457AB" w:rsidRPr="00AA2891">
              <w:t>(m)</w:t>
            </w:r>
          </w:p>
        </w:tc>
        <w:tc>
          <w:tcPr>
            <w:tcW w:w="717" w:type="dxa"/>
            <w:vAlign w:val="center"/>
          </w:tcPr>
          <w:p w14:paraId="7DAEE145" w14:textId="77777777" w:rsidR="005457AB" w:rsidRPr="00AA2891" w:rsidRDefault="005457AB" w:rsidP="001F4CFB">
            <w:pPr>
              <w:jc w:val="center"/>
            </w:pPr>
            <w:r w:rsidRPr="00AA2891">
              <w:t>20. 5</w:t>
            </w:r>
          </w:p>
        </w:tc>
        <w:tc>
          <w:tcPr>
            <w:tcW w:w="718" w:type="dxa"/>
            <w:vAlign w:val="center"/>
          </w:tcPr>
          <w:p w14:paraId="390502BC" w14:textId="77777777" w:rsidR="005457AB" w:rsidRPr="00AA2891" w:rsidRDefault="005457AB" w:rsidP="001F4CFB">
            <w:pPr>
              <w:jc w:val="center"/>
            </w:pPr>
            <w:r w:rsidRPr="00AA2891">
              <w:t>19.5</w:t>
            </w:r>
          </w:p>
        </w:tc>
        <w:tc>
          <w:tcPr>
            <w:tcW w:w="719" w:type="dxa"/>
            <w:vAlign w:val="center"/>
          </w:tcPr>
          <w:p w14:paraId="1046CB14" w14:textId="77777777" w:rsidR="005457AB" w:rsidRPr="00AA2891" w:rsidRDefault="005457AB" w:rsidP="001F4CFB">
            <w:pPr>
              <w:jc w:val="center"/>
            </w:pPr>
            <w:r w:rsidRPr="00AA2891">
              <w:t>18.5</w:t>
            </w:r>
          </w:p>
        </w:tc>
        <w:tc>
          <w:tcPr>
            <w:tcW w:w="718" w:type="dxa"/>
            <w:vAlign w:val="center"/>
          </w:tcPr>
          <w:p w14:paraId="06E97D82" w14:textId="77777777" w:rsidR="005457AB" w:rsidRPr="00AA2891" w:rsidRDefault="005457AB" w:rsidP="001F4CFB">
            <w:pPr>
              <w:jc w:val="center"/>
            </w:pPr>
            <w:r w:rsidRPr="00AA2891">
              <w:t>17.5</w:t>
            </w:r>
          </w:p>
        </w:tc>
        <w:tc>
          <w:tcPr>
            <w:tcW w:w="695" w:type="dxa"/>
            <w:vAlign w:val="center"/>
          </w:tcPr>
          <w:p w14:paraId="4680A364" w14:textId="77777777" w:rsidR="005457AB" w:rsidRPr="00AA2891" w:rsidRDefault="005457AB" w:rsidP="001F4CFB">
            <w:pPr>
              <w:jc w:val="center"/>
            </w:pPr>
            <w:r w:rsidRPr="00AA2891">
              <w:t>16.5</w:t>
            </w:r>
          </w:p>
        </w:tc>
        <w:tc>
          <w:tcPr>
            <w:tcW w:w="718" w:type="dxa"/>
            <w:vAlign w:val="center"/>
          </w:tcPr>
          <w:p w14:paraId="500911E3" w14:textId="77777777" w:rsidR="005457AB" w:rsidRPr="00AA2891" w:rsidRDefault="005457AB" w:rsidP="001F4CFB">
            <w:pPr>
              <w:jc w:val="center"/>
            </w:pPr>
            <w:r w:rsidRPr="00AA2891">
              <w:t>15.5</w:t>
            </w:r>
          </w:p>
        </w:tc>
        <w:tc>
          <w:tcPr>
            <w:tcW w:w="718" w:type="dxa"/>
            <w:vAlign w:val="center"/>
          </w:tcPr>
          <w:p w14:paraId="07001426" w14:textId="77777777" w:rsidR="005457AB" w:rsidRPr="00AA2891" w:rsidRDefault="005457AB" w:rsidP="001F4CFB">
            <w:pPr>
              <w:jc w:val="center"/>
            </w:pPr>
            <w:r w:rsidRPr="00AA2891">
              <w:t>14.5</w:t>
            </w:r>
          </w:p>
        </w:tc>
        <w:tc>
          <w:tcPr>
            <w:tcW w:w="718" w:type="dxa"/>
            <w:vAlign w:val="center"/>
          </w:tcPr>
          <w:p w14:paraId="2911B1C0" w14:textId="77777777" w:rsidR="005457AB" w:rsidRPr="00AA2891" w:rsidRDefault="005457AB" w:rsidP="001F4CFB">
            <w:pPr>
              <w:jc w:val="center"/>
            </w:pPr>
            <w:r w:rsidRPr="00AA2891">
              <w:t>13.5</w:t>
            </w:r>
          </w:p>
        </w:tc>
        <w:tc>
          <w:tcPr>
            <w:tcW w:w="718" w:type="dxa"/>
            <w:vAlign w:val="center"/>
          </w:tcPr>
          <w:p w14:paraId="26DCD237" w14:textId="77777777" w:rsidR="005457AB" w:rsidRPr="00AA2891" w:rsidRDefault="005457AB" w:rsidP="001F4CFB">
            <w:pPr>
              <w:jc w:val="center"/>
            </w:pPr>
            <w:r w:rsidRPr="00AA2891">
              <w:t>12.5</w:t>
            </w:r>
          </w:p>
        </w:tc>
        <w:tc>
          <w:tcPr>
            <w:tcW w:w="718" w:type="dxa"/>
            <w:vAlign w:val="center"/>
          </w:tcPr>
          <w:p w14:paraId="00795C0E" w14:textId="77777777" w:rsidR="005457AB" w:rsidRPr="00AA2891" w:rsidRDefault="005457AB" w:rsidP="001F4CFB">
            <w:pPr>
              <w:jc w:val="center"/>
            </w:pPr>
            <w:r w:rsidRPr="00AA2891">
              <w:t>11.5</w:t>
            </w:r>
          </w:p>
        </w:tc>
      </w:tr>
      <w:tr w:rsidR="005457AB" w:rsidRPr="00AA2891" w14:paraId="62EBD34A" w14:textId="77777777" w:rsidTr="001F4CFB">
        <w:tc>
          <w:tcPr>
            <w:tcW w:w="1111" w:type="dxa"/>
            <w:shd w:val="clear" w:color="auto" w:fill="D9D9D9" w:themeFill="background1" w:themeFillShade="D9"/>
            <w:vAlign w:val="center"/>
          </w:tcPr>
          <w:p w14:paraId="3CDA8B2D" w14:textId="77777777" w:rsidR="005457AB" w:rsidRPr="00AA2891" w:rsidRDefault="005457AB" w:rsidP="001F4CFB">
            <w:pPr>
              <w:jc w:val="center"/>
            </w:pPr>
            <m:oMath>
              <m:r>
                <w:rPr>
                  <w:rFonts w:ascii="Cambria Math" w:hAnsi="Cambria Math"/>
                </w:rPr>
                <m:t>τ</m:t>
              </m:r>
            </m:oMath>
            <w:r w:rsidRPr="00AA2891">
              <w:t xml:space="preserve"> (ns)</w:t>
            </w:r>
          </w:p>
        </w:tc>
        <w:tc>
          <w:tcPr>
            <w:tcW w:w="717" w:type="dxa"/>
            <w:vAlign w:val="center"/>
          </w:tcPr>
          <w:p w14:paraId="271A208E" w14:textId="77777777" w:rsidR="005457AB" w:rsidRPr="00AA2891" w:rsidRDefault="005457AB" w:rsidP="001F4CFB">
            <w:pPr>
              <w:jc w:val="center"/>
            </w:pPr>
            <w:r w:rsidRPr="00AA2891">
              <w:t>47.67</w:t>
            </w:r>
          </w:p>
        </w:tc>
        <w:tc>
          <w:tcPr>
            <w:tcW w:w="718" w:type="dxa"/>
            <w:vAlign w:val="center"/>
          </w:tcPr>
          <w:p w14:paraId="305FADF2" w14:textId="77777777" w:rsidR="005457AB" w:rsidRPr="00AA2891" w:rsidRDefault="005457AB" w:rsidP="001F4CFB">
            <w:pPr>
              <w:jc w:val="center"/>
            </w:pPr>
            <w:r w:rsidRPr="00AA2891">
              <w:t>49.36</w:t>
            </w:r>
          </w:p>
        </w:tc>
        <w:tc>
          <w:tcPr>
            <w:tcW w:w="719" w:type="dxa"/>
            <w:vAlign w:val="center"/>
          </w:tcPr>
          <w:p w14:paraId="61A0E5E4" w14:textId="77777777" w:rsidR="005457AB" w:rsidRPr="00AA2891" w:rsidRDefault="005457AB" w:rsidP="001F4CFB">
            <w:pPr>
              <w:jc w:val="center"/>
            </w:pPr>
            <w:r w:rsidRPr="00AA2891">
              <w:t>51.27</w:t>
            </w:r>
          </w:p>
        </w:tc>
        <w:tc>
          <w:tcPr>
            <w:tcW w:w="718" w:type="dxa"/>
            <w:vAlign w:val="center"/>
          </w:tcPr>
          <w:p w14:paraId="74A058E1" w14:textId="77777777" w:rsidR="005457AB" w:rsidRPr="00AA2891" w:rsidRDefault="005457AB" w:rsidP="001F4CFB">
            <w:pPr>
              <w:jc w:val="center"/>
            </w:pPr>
            <w:r w:rsidRPr="00AA2891">
              <w:t>49.86</w:t>
            </w:r>
          </w:p>
        </w:tc>
        <w:tc>
          <w:tcPr>
            <w:tcW w:w="695" w:type="dxa"/>
            <w:vAlign w:val="center"/>
          </w:tcPr>
          <w:p w14:paraId="467EB602" w14:textId="77777777" w:rsidR="005457AB" w:rsidRPr="00AA2891" w:rsidRDefault="005457AB" w:rsidP="001F4CFB">
            <w:pPr>
              <w:jc w:val="center"/>
            </w:pPr>
            <w:r w:rsidRPr="00AA2891">
              <w:t>48.5</w:t>
            </w:r>
          </w:p>
        </w:tc>
        <w:tc>
          <w:tcPr>
            <w:tcW w:w="718" w:type="dxa"/>
            <w:vAlign w:val="center"/>
          </w:tcPr>
          <w:p w14:paraId="061957C0" w14:textId="77777777" w:rsidR="005457AB" w:rsidRPr="00AA2891" w:rsidRDefault="005457AB" w:rsidP="001F4CFB">
            <w:pPr>
              <w:jc w:val="center"/>
            </w:pPr>
            <w:r w:rsidRPr="00AA2891">
              <w:t>49.49</w:t>
            </w:r>
          </w:p>
        </w:tc>
        <w:tc>
          <w:tcPr>
            <w:tcW w:w="718" w:type="dxa"/>
            <w:vAlign w:val="center"/>
          </w:tcPr>
          <w:p w14:paraId="15481F3E" w14:textId="77777777" w:rsidR="005457AB" w:rsidRPr="00AA2891" w:rsidRDefault="005457AB" w:rsidP="001F4CFB">
            <w:pPr>
              <w:jc w:val="center"/>
            </w:pPr>
            <w:r w:rsidRPr="00AA2891">
              <w:t>50.49</w:t>
            </w:r>
          </w:p>
        </w:tc>
        <w:tc>
          <w:tcPr>
            <w:tcW w:w="718" w:type="dxa"/>
            <w:vAlign w:val="center"/>
          </w:tcPr>
          <w:p w14:paraId="0AE353BC" w14:textId="77777777" w:rsidR="005457AB" w:rsidRPr="00AA2891" w:rsidRDefault="005457AB" w:rsidP="001F4CFB">
            <w:pPr>
              <w:jc w:val="center"/>
            </w:pPr>
            <w:r w:rsidRPr="00AA2891">
              <w:t>50.22</w:t>
            </w:r>
          </w:p>
        </w:tc>
        <w:tc>
          <w:tcPr>
            <w:tcW w:w="718" w:type="dxa"/>
            <w:vAlign w:val="center"/>
          </w:tcPr>
          <w:p w14:paraId="4E100E57" w14:textId="77777777" w:rsidR="005457AB" w:rsidRPr="00AA2891" w:rsidRDefault="005457AB" w:rsidP="001F4CFB">
            <w:pPr>
              <w:jc w:val="center"/>
            </w:pPr>
            <w:r w:rsidRPr="00AA2891">
              <w:t>49.25</w:t>
            </w:r>
          </w:p>
        </w:tc>
        <w:tc>
          <w:tcPr>
            <w:tcW w:w="718" w:type="dxa"/>
            <w:vAlign w:val="center"/>
          </w:tcPr>
          <w:p w14:paraId="5902FE8A" w14:textId="77777777" w:rsidR="005457AB" w:rsidRPr="00AA2891" w:rsidRDefault="005457AB" w:rsidP="001F4CFB">
            <w:pPr>
              <w:jc w:val="center"/>
            </w:pPr>
            <w:r w:rsidRPr="00AA2891">
              <w:t>19.52</w:t>
            </w:r>
          </w:p>
        </w:tc>
      </w:tr>
    </w:tbl>
    <w:p w14:paraId="0C15B1F3" w14:textId="77777777" w:rsidR="005457AB" w:rsidRPr="00AA2891" w:rsidRDefault="005457AB" w:rsidP="005457AB"/>
    <w:p w14:paraId="3758789E" w14:textId="64C956AA" w:rsidR="005457AB" w:rsidRPr="00AA2891" w:rsidRDefault="005457AB" w:rsidP="005457AB">
      <w:pPr>
        <w:pStyle w:val="Lgende"/>
        <w:keepNext/>
        <w:rPr>
          <w:lang w:val="en-US"/>
        </w:rPr>
      </w:pPr>
      <w:bookmarkStart w:id="16" w:name="_Ref523147041"/>
      <w:r w:rsidRPr="00AA2891">
        <w:rPr>
          <w:lang w:val="en-US"/>
        </w:rPr>
        <w:t xml:space="preserve">Table </w:t>
      </w:r>
      <w:r w:rsidRPr="00AA2891">
        <w:rPr>
          <w:lang w:val="en-US"/>
        </w:rPr>
        <w:fldChar w:fldCharType="begin"/>
      </w:r>
      <w:r w:rsidRPr="00AA2891">
        <w:rPr>
          <w:lang w:val="en-US"/>
        </w:rPr>
        <w:instrText xml:space="preserve"> STYLEREF 1 \s </w:instrText>
      </w:r>
      <w:r w:rsidRPr="00AA2891">
        <w:rPr>
          <w:lang w:val="en-US"/>
        </w:rPr>
        <w:fldChar w:fldCharType="separate"/>
      </w:r>
      <w:r w:rsidR="002861EF">
        <w:rPr>
          <w:noProof/>
          <w:lang w:val="en-US"/>
        </w:rPr>
        <w:t>2</w:t>
      </w:r>
      <w:r w:rsidRPr="00AA2891">
        <w:rPr>
          <w:lang w:val="en-US"/>
        </w:rPr>
        <w:fldChar w:fldCharType="end"/>
      </w:r>
      <w:r w:rsidRPr="00AA2891">
        <w:rPr>
          <w:lang w:val="en-US"/>
        </w:rPr>
        <w:noBreakHyphen/>
      </w:r>
      <w:r w:rsidRPr="00AA2891">
        <w:rPr>
          <w:lang w:val="en-US"/>
        </w:rPr>
        <w:fldChar w:fldCharType="begin"/>
      </w:r>
      <w:r w:rsidRPr="00AA2891">
        <w:rPr>
          <w:lang w:val="en-US"/>
        </w:rPr>
        <w:instrText xml:space="preserve"> SEQ Table \* ARABIC \s 1 </w:instrText>
      </w:r>
      <w:r w:rsidRPr="00AA2891">
        <w:rPr>
          <w:lang w:val="en-US"/>
        </w:rPr>
        <w:fldChar w:fldCharType="separate"/>
      </w:r>
      <w:r w:rsidR="002861EF">
        <w:rPr>
          <w:noProof/>
          <w:lang w:val="en-US"/>
        </w:rPr>
        <w:t>2</w:t>
      </w:r>
      <w:r w:rsidRPr="00AA2891">
        <w:rPr>
          <w:lang w:val="en-US"/>
        </w:rPr>
        <w:fldChar w:fldCharType="end"/>
      </w:r>
      <w:bookmarkEnd w:id="16"/>
      <w:r w:rsidRPr="00AA2891">
        <w:rPr>
          <w:lang w:val="en-US"/>
        </w:rPr>
        <w:t xml:space="preserve"> : </w:t>
      </w:r>
      <w:r w:rsidR="009A7510">
        <w:rPr>
          <w:lang w:val="en-US"/>
        </w:rPr>
        <w:t>Reverberation time</w:t>
      </w:r>
      <w:r w:rsidRPr="00AA2891">
        <w:rPr>
          <w:lang w:val="en-US"/>
        </w:rPr>
        <w:t xml:space="preserve"> in the OLOS scenario</w:t>
      </w:r>
    </w:p>
    <w:tbl>
      <w:tblPr>
        <w:tblStyle w:val="Grilledutableau"/>
        <w:tblW w:w="0" w:type="auto"/>
        <w:tblLook w:val="04A0" w:firstRow="1" w:lastRow="0" w:firstColumn="1" w:lastColumn="0" w:noHBand="0" w:noVBand="1"/>
      </w:tblPr>
      <w:tblGrid>
        <w:gridCol w:w="1208"/>
        <w:gridCol w:w="717"/>
        <w:gridCol w:w="718"/>
        <w:gridCol w:w="719"/>
        <w:gridCol w:w="718"/>
        <w:gridCol w:w="717"/>
        <w:gridCol w:w="718"/>
        <w:gridCol w:w="718"/>
        <w:gridCol w:w="718"/>
        <w:gridCol w:w="718"/>
      </w:tblGrid>
      <w:tr w:rsidR="005457AB" w:rsidRPr="00AA2891" w14:paraId="69870EE1" w14:textId="77777777" w:rsidTr="001F4CFB">
        <w:tc>
          <w:tcPr>
            <w:tcW w:w="1111" w:type="dxa"/>
          </w:tcPr>
          <w:p w14:paraId="581807DC" w14:textId="77777777" w:rsidR="005457AB" w:rsidRPr="00AA2891" w:rsidRDefault="005457AB" w:rsidP="001F4CFB"/>
        </w:tc>
        <w:tc>
          <w:tcPr>
            <w:tcW w:w="6461" w:type="dxa"/>
            <w:gridSpan w:val="9"/>
            <w:shd w:val="clear" w:color="auto" w:fill="D9D9D9" w:themeFill="background1" w:themeFillShade="D9"/>
          </w:tcPr>
          <w:p w14:paraId="2CF2612F" w14:textId="77777777" w:rsidR="005457AB" w:rsidRPr="00AA2891" w:rsidRDefault="005457AB" w:rsidP="001F4CFB">
            <w:pPr>
              <w:jc w:val="center"/>
              <w:rPr>
                <w:b/>
              </w:rPr>
            </w:pPr>
            <w:r w:rsidRPr="00AA2891">
              <w:rPr>
                <w:b/>
              </w:rPr>
              <w:t>OLOS scenario</w:t>
            </w:r>
          </w:p>
        </w:tc>
      </w:tr>
      <w:tr w:rsidR="005457AB" w:rsidRPr="00AA2891" w14:paraId="1AA32F63" w14:textId="77777777" w:rsidTr="001F4CFB">
        <w:tc>
          <w:tcPr>
            <w:tcW w:w="1111" w:type="dxa"/>
            <w:shd w:val="clear" w:color="auto" w:fill="D9D9D9" w:themeFill="background1" w:themeFillShade="D9"/>
            <w:vAlign w:val="center"/>
          </w:tcPr>
          <w:p w14:paraId="7D52C086" w14:textId="77777777" w:rsidR="005457AB" w:rsidRPr="00AA2891" w:rsidRDefault="005457AB" w:rsidP="001F4CFB">
            <w:pPr>
              <w:jc w:val="center"/>
            </w:pPr>
            <w:r w:rsidRPr="00AA2891">
              <w:t>Measured points</w:t>
            </w:r>
          </w:p>
        </w:tc>
        <w:tc>
          <w:tcPr>
            <w:tcW w:w="717" w:type="dxa"/>
            <w:vAlign w:val="center"/>
          </w:tcPr>
          <w:p w14:paraId="6AB0DF5F" w14:textId="77777777" w:rsidR="005457AB" w:rsidRPr="00AA2891" w:rsidRDefault="005457AB" w:rsidP="001F4CFB">
            <w:pPr>
              <w:jc w:val="center"/>
            </w:pPr>
            <w:r w:rsidRPr="00AA2891">
              <w:t>M0</w:t>
            </w:r>
          </w:p>
        </w:tc>
        <w:tc>
          <w:tcPr>
            <w:tcW w:w="718" w:type="dxa"/>
            <w:vAlign w:val="center"/>
          </w:tcPr>
          <w:p w14:paraId="1E7621BF" w14:textId="77777777" w:rsidR="005457AB" w:rsidRPr="00AA2891" w:rsidRDefault="005457AB" w:rsidP="001F4CFB">
            <w:pPr>
              <w:jc w:val="center"/>
            </w:pPr>
            <w:r w:rsidRPr="00AA2891">
              <w:t>M1</w:t>
            </w:r>
          </w:p>
        </w:tc>
        <w:tc>
          <w:tcPr>
            <w:tcW w:w="719" w:type="dxa"/>
            <w:vAlign w:val="center"/>
          </w:tcPr>
          <w:p w14:paraId="34F954E2" w14:textId="77777777" w:rsidR="005457AB" w:rsidRPr="00AA2891" w:rsidRDefault="005457AB" w:rsidP="001F4CFB">
            <w:pPr>
              <w:jc w:val="center"/>
            </w:pPr>
            <w:r w:rsidRPr="00AA2891">
              <w:t>M2</w:t>
            </w:r>
          </w:p>
        </w:tc>
        <w:tc>
          <w:tcPr>
            <w:tcW w:w="718" w:type="dxa"/>
            <w:vAlign w:val="center"/>
          </w:tcPr>
          <w:p w14:paraId="5C3A3A4A" w14:textId="77777777" w:rsidR="005457AB" w:rsidRPr="00AA2891" w:rsidRDefault="005457AB" w:rsidP="001F4CFB">
            <w:pPr>
              <w:jc w:val="center"/>
            </w:pPr>
            <w:r w:rsidRPr="00AA2891">
              <w:t>M3</w:t>
            </w:r>
          </w:p>
        </w:tc>
        <w:tc>
          <w:tcPr>
            <w:tcW w:w="717" w:type="dxa"/>
            <w:vAlign w:val="center"/>
          </w:tcPr>
          <w:p w14:paraId="40DB2111" w14:textId="77777777" w:rsidR="005457AB" w:rsidRPr="00AA2891" w:rsidRDefault="005457AB" w:rsidP="001F4CFB">
            <w:pPr>
              <w:jc w:val="center"/>
            </w:pPr>
            <w:r w:rsidRPr="00AA2891">
              <w:t>M4</w:t>
            </w:r>
          </w:p>
        </w:tc>
        <w:tc>
          <w:tcPr>
            <w:tcW w:w="718" w:type="dxa"/>
            <w:vAlign w:val="center"/>
          </w:tcPr>
          <w:p w14:paraId="31907081" w14:textId="77777777" w:rsidR="005457AB" w:rsidRPr="00AA2891" w:rsidRDefault="005457AB" w:rsidP="001F4CFB">
            <w:pPr>
              <w:jc w:val="center"/>
            </w:pPr>
            <w:r w:rsidRPr="00AA2891">
              <w:t>M5</w:t>
            </w:r>
          </w:p>
        </w:tc>
        <w:tc>
          <w:tcPr>
            <w:tcW w:w="718" w:type="dxa"/>
            <w:vAlign w:val="center"/>
          </w:tcPr>
          <w:p w14:paraId="0D38CADA" w14:textId="77777777" w:rsidR="005457AB" w:rsidRPr="00AA2891" w:rsidRDefault="005457AB" w:rsidP="001F4CFB">
            <w:pPr>
              <w:jc w:val="center"/>
            </w:pPr>
            <w:r w:rsidRPr="00AA2891">
              <w:t>M6</w:t>
            </w:r>
          </w:p>
        </w:tc>
        <w:tc>
          <w:tcPr>
            <w:tcW w:w="718" w:type="dxa"/>
            <w:vAlign w:val="center"/>
          </w:tcPr>
          <w:p w14:paraId="56CAB355" w14:textId="77777777" w:rsidR="005457AB" w:rsidRPr="00AA2891" w:rsidRDefault="005457AB" w:rsidP="001F4CFB">
            <w:pPr>
              <w:jc w:val="center"/>
            </w:pPr>
            <w:r w:rsidRPr="00AA2891">
              <w:t>M7</w:t>
            </w:r>
          </w:p>
        </w:tc>
        <w:tc>
          <w:tcPr>
            <w:tcW w:w="718" w:type="dxa"/>
            <w:vAlign w:val="center"/>
          </w:tcPr>
          <w:p w14:paraId="394EAF2D" w14:textId="77777777" w:rsidR="005457AB" w:rsidRPr="00AA2891" w:rsidRDefault="005457AB" w:rsidP="001F4CFB">
            <w:pPr>
              <w:jc w:val="center"/>
            </w:pPr>
            <w:r w:rsidRPr="00AA2891">
              <w:t>M8</w:t>
            </w:r>
          </w:p>
        </w:tc>
      </w:tr>
      <w:tr w:rsidR="005457AB" w:rsidRPr="00AA2891" w14:paraId="61D77136" w14:textId="77777777" w:rsidTr="001F4CFB">
        <w:tc>
          <w:tcPr>
            <w:tcW w:w="1111" w:type="dxa"/>
            <w:shd w:val="clear" w:color="auto" w:fill="D9D9D9" w:themeFill="background1" w:themeFillShade="D9"/>
            <w:vAlign w:val="center"/>
          </w:tcPr>
          <w:p w14:paraId="015D9ADF" w14:textId="77777777" w:rsidR="005457AB" w:rsidRPr="00AA2891" w:rsidRDefault="00B15981" w:rsidP="001F4CFB">
            <w:pPr>
              <w:jc w:val="center"/>
            </w:pPr>
            <m:oMath>
              <m:sSub>
                <m:sSubPr>
                  <m:ctrlPr>
                    <w:rPr>
                      <w:rFonts w:ascii="Cambria Math" w:hAnsi="Cambria Math"/>
                      <w:i/>
                    </w:rPr>
                  </m:ctrlPr>
                </m:sSubPr>
                <m:e>
                  <m:r>
                    <w:rPr>
                      <w:rFonts w:ascii="Cambria Math" w:hAnsi="Cambria Math"/>
                    </w:rPr>
                    <m:t>D</m:t>
                  </m:r>
                </m:e>
                <m:sub>
                  <m:r>
                    <w:rPr>
                      <w:rFonts w:ascii="Cambria Math" w:hAnsi="Cambria Math"/>
                    </w:rPr>
                    <m:t>Tx-Rx</m:t>
                  </m:r>
                </m:sub>
              </m:sSub>
            </m:oMath>
            <w:r w:rsidR="005457AB" w:rsidRPr="00AA2891">
              <w:t>(m)</w:t>
            </w:r>
          </w:p>
        </w:tc>
        <w:tc>
          <w:tcPr>
            <w:tcW w:w="717" w:type="dxa"/>
            <w:vAlign w:val="center"/>
          </w:tcPr>
          <w:p w14:paraId="7F0B0F6F" w14:textId="77777777" w:rsidR="005457AB" w:rsidRPr="00AA2891" w:rsidRDefault="005457AB" w:rsidP="001F4CFB">
            <w:pPr>
              <w:jc w:val="center"/>
            </w:pPr>
            <w:r w:rsidRPr="00AA2891">
              <w:t>10</w:t>
            </w:r>
          </w:p>
        </w:tc>
        <w:tc>
          <w:tcPr>
            <w:tcW w:w="718" w:type="dxa"/>
            <w:vAlign w:val="center"/>
          </w:tcPr>
          <w:p w14:paraId="665C1EE4" w14:textId="77777777" w:rsidR="005457AB" w:rsidRPr="00AA2891" w:rsidRDefault="005457AB" w:rsidP="001F4CFB">
            <w:pPr>
              <w:jc w:val="center"/>
            </w:pPr>
            <w:r w:rsidRPr="00AA2891">
              <w:t>9</w:t>
            </w:r>
          </w:p>
        </w:tc>
        <w:tc>
          <w:tcPr>
            <w:tcW w:w="719" w:type="dxa"/>
            <w:vAlign w:val="center"/>
          </w:tcPr>
          <w:p w14:paraId="771A0916" w14:textId="77777777" w:rsidR="005457AB" w:rsidRPr="00AA2891" w:rsidRDefault="005457AB" w:rsidP="001F4CFB">
            <w:pPr>
              <w:jc w:val="center"/>
            </w:pPr>
            <w:r w:rsidRPr="00AA2891">
              <w:t>8</w:t>
            </w:r>
          </w:p>
        </w:tc>
        <w:tc>
          <w:tcPr>
            <w:tcW w:w="718" w:type="dxa"/>
            <w:vAlign w:val="center"/>
          </w:tcPr>
          <w:p w14:paraId="3CDB7F4A" w14:textId="77777777" w:rsidR="005457AB" w:rsidRPr="00AA2891" w:rsidRDefault="005457AB" w:rsidP="001F4CFB">
            <w:pPr>
              <w:jc w:val="center"/>
            </w:pPr>
            <w:r w:rsidRPr="00AA2891">
              <w:t>7</w:t>
            </w:r>
          </w:p>
        </w:tc>
        <w:tc>
          <w:tcPr>
            <w:tcW w:w="717" w:type="dxa"/>
            <w:vAlign w:val="center"/>
          </w:tcPr>
          <w:p w14:paraId="4BAEFBBF" w14:textId="77777777" w:rsidR="005457AB" w:rsidRPr="00AA2891" w:rsidRDefault="005457AB" w:rsidP="001F4CFB">
            <w:pPr>
              <w:jc w:val="center"/>
            </w:pPr>
            <w:r w:rsidRPr="00AA2891">
              <w:t>6</w:t>
            </w:r>
          </w:p>
        </w:tc>
        <w:tc>
          <w:tcPr>
            <w:tcW w:w="718" w:type="dxa"/>
            <w:vAlign w:val="center"/>
          </w:tcPr>
          <w:p w14:paraId="12FC9B44" w14:textId="77777777" w:rsidR="005457AB" w:rsidRPr="00AA2891" w:rsidRDefault="005457AB" w:rsidP="001F4CFB">
            <w:pPr>
              <w:jc w:val="center"/>
            </w:pPr>
            <w:r w:rsidRPr="00AA2891">
              <w:t>5</w:t>
            </w:r>
          </w:p>
        </w:tc>
        <w:tc>
          <w:tcPr>
            <w:tcW w:w="718" w:type="dxa"/>
            <w:vAlign w:val="center"/>
          </w:tcPr>
          <w:p w14:paraId="7FDD411D" w14:textId="77777777" w:rsidR="005457AB" w:rsidRPr="00AA2891" w:rsidRDefault="005457AB" w:rsidP="001F4CFB">
            <w:pPr>
              <w:jc w:val="center"/>
            </w:pPr>
            <w:r w:rsidRPr="00AA2891">
              <w:t>4</w:t>
            </w:r>
          </w:p>
        </w:tc>
        <w:tc>
          <w:tcPr>
            <w:tcW w:w="718" w:type="dxa"/>
            <w:vAlign w:val="center"/>
          </w:tcPr>
          <w:p w14:paraId="6617E553" w14:textId="77777777" w:rsidR="005457AB" w:rsidRPr="00AA2891" w:rsidRDefault="005457AB" w:rsidP="001F4CFB">
            <w:pPr>
              <w:jc w:val="center"/>
            </w:pPr>
            <w:r w:rsidRPr="00AA2891">
              <w:t>3</w:t>
            </w:r>
          </w:p>
        </w:tc>
        <w:tc>
          <w:tcPr>
            <w:tcW w:w="718" w:type="dxa"/>
            <w:vAlign w:val="center"/>
          </w:tcPr>
          <w:p w14:paraId="3DC5A1A8" w14:textId="77777777" w:rsidR="005457AB" w:rsidRPr="00AA2891" w:rsidRDefault="005457AB" w:rsidP="001F4CFB">
            <w:pPr>
              <w:jc w:val="center"/>
            </w:pPr>
            <w:r w:rsidRPr="00AA2891">
              <w:t>2</w:t>
            </w:r>
          </w:p>
        </w:tc>
      </w:tr>
      <w:tr w:rsidR="005457AB" w:rsidRPr="00AA2891" w14:paraId="61BB0773" w14:textId="77777777" w:rsidTr="001F4CFB">
        <w:tc>
          <w:tcPr>
            <w:tcW w:w="1111" w:type="dxa"/>
            <w:shd w:val="clear" w:color="auto" w:fill="D9D9D9" w:themeFill="background1" w:themeFillShade="D9"/>
            <w:vAlign w:val="center"/>
          </w:tcPr>
          <w:p w14:paraId="211F13E3" w14:textId="77777777" w:rsidR="005457AB" w:rsidRPr="00AA2891" w:rsidRDefault="005457AB" w:rsidP="001F4CFB">
            <w:pPr>
              <w:jc w:val="center"/>
            </w:pPr>
            <m:oMath>
              <m:r>
                <w:rPr>
                  <w:rFonts w:ascii="Cambria Math" w:hAnsi="Cambria Math"/>
                </w:rPr>
                <m:t>τ</m:t>
              </m:r>
            </m:oMath>
            <w:r w:rsidRPr="00AA2891">
              <w:t xml:space="preserve"> (ns)</w:t>
            </w:r>
          </w:p>
        </w:tc>
        <w:tc>
          <w:tcPr>
            <w:tcW w:w="717" w:type="dxa"/>
            <w:vAlign w:val="center"/>
          </w:tcPr>
          <w:p w14:paraId="404ABB30" w14:textId="77777777" w:rsidR="005457AB" w:rsidRPr="00AA2891" w:rsidRDefault="005457AB" w:rsidP="001F4CFB">
            <w:pPr>
              <w:jc w:val="center"/>
            </w:pPr>
            <w:r w:rsidRPr="00AA2891">
              <w:t>51.17</w:t>
            </w:r>
          </w:p>
        </w:tc>
        <w:tc>
          <w:tcPr>
            <w:tcW w:w="718" w:type="dxa"/>
            <w:vAlign w:val="center"/>
          </w:tcPr>
          <w:p w14:paraId="0DFC0478" w14:textId="77777777" w:rsidR="005457AB" w:rsidRPr="00AA2891" w:rsidRDefault="005457AB" w:rsidP="001F4CFB">
            <w:pPr>
              <w:jc w:val="center"/>
            </w:pPr>
            <w:r w:rsidRPr="00AA2891">
              <w:t>48.65</w:t>
            </w:r>
          </w:p>
        </w:tc>
        <w:tc>
          <w:tcPr>
            <w:tcW w:w="719" w:type="dxa"/>
            <w:vAlign w:val="center"/>
          </w:tcPr>
          <w:p w14:paraId="184435E1" w14:textId="77777777" w:rsidR="005457AB" w:rsidRPr="00AA2891" w:rsidRDefault="005457AB" w:rsidP="001F4CFB">
            <w:pPr>
              <w:jc w:val="center"/>
            </w:pPr>
            <w:r w:rsidRPr="00AA2891">
              <w:t>49.08</w:t>
            </w:r>
          </w:p>
        </w:tc>
        <w:tc>
          <w:tcPr>
            <w:tcW w:w="718" w:type="dxa"/>
            <w:vAlign w:val="center"/>
          </w:tcPr>
          <w:p w14:paraId="0BD3BAC1" w14:textId="77777777" w:rsidR="005457AB" w:rsidRPr="00AA2891" w:rsidRDefault="005457AB" w:rsidP="001F4CFB">
            <w:pPr>
              <w:jc w:val="center"/>
            </w:pPr>
            <w:r w:rsidRPr="00AA2891">
              <w:t>49.4</w:t>
            </w:r>
          </w:p>
        </w:tc>
        <w:tc>
          <w:tcPr>
            <w:tcW w:w="717" w:type="dxa"/>
            <w:vAlign w:val="center"/>
          </w:tcPr>
          <w:p w14:paraId="54B03290" w14:textId="77777777" w:rsidR="005457AB" w:rsidRPr="00AA2891" w:rsidRDefault="005457AB" w:rsidP="001F4CFB">
            <w:pPr>
              <w:jc w:val="center"/>
            </w:pPr>
            <w:r w:rsidRPr="00AA2891">
              <w:t>47.68</w:t>
            </w:r>
          </w:p>
        </w:tc>
        <w:tc>
          <w:tcPr>
            <w:tcW w:w="718" w:type="dxa"/>
            <w:vAlign w:val="center"/>
          </w:tcPr>
          <w:p w14:paraId="06909DDA" w14:textId="77777777" w:rsidR="005457AB" w:rsidRPr="00AA2891" w:rsidRDefault="005457AB" w:rsidP="001F4CFB">
            <w:pPr>
              <w:jc w:val="center"/>
            </w:pPr>
            <w:r w:rsidRPr="00AA2891">
              <w:t>47.28</w:t>
            </w:r>
          </w:p>
        </w:tc>
        <w:tc>
          <w:tcPr>
            <w:tcW w:w="718" w:type="dxa"/>
            <w:vAlign w:val="center"/>
          </w:tcPr>
          <w:p w14:paraId="75045802" w14:textId="77777777" w:rsidR="005457AB" w:rsidRPr="00AA2891" w:rsidRDefault="005457AB" w:rsidP="001F4CFB">
            <w:pPr>
              <w:jc w:val="center"/>
            </w:pPr>
            <w:r w:rsidRPr="00AA2891">
              <w:t>27.50</w:t>
            </w:r>
          </w:p>
        </w:tc>
        <w:tc>
          <w:tcPr>
            <w:tcW w:w="718" w:type="dxa"/>
            <w:vAlign w:val="center"/>
          </w:tcPr>
          <w:p w14:paraId="42B13E2F" w14:textId="77777777" w:rsidR="005457AB" w:rsidRPr="00AA2891" w:rsidRDefault="005457AB" w:rsidP="001F4CFB">
            <w:pPr>
              <w:jc w:val="center"/>
            </w:pPr>
            <w:r w:rsidRPr="00AA2891">
              <w:t>45.81</w:t>
            </w:r>
          </w:p>
        </w:tc>
        <w:tc>
          <w:tcPr>
            <w:tcW w:w="718" w:type="dxa"/>
            <w:vAlign w:val="center"/>
          </w:tcPr>
          <w:p w14:paraId="24AB7BD9" w14:textId="77777777" w:rsidR="005457AB" w:rsidRPr="00AA2891" w:rsidRDefault="005457AB" w:rsidP="001F4CFB">
            <w:pPr>
              <w:jc w:val="center"/>
            </w:pPr>
            <w:r w:rsidRPr="00AA2891">
              <w:t>46.50</w:t>
            </w:r>
          </w:p>
        </w:tc>
      </w:tr>
    </w:tbl>
    <w:p w14:paraId="5F19BBE4" w14:textId="77777777" w:rsidR="005457AB" w:rsidRPr="00AA2891" w:rsidRDefault="005457AB" w:rsidP="005457AB"/>
    <w:p w14:paraId="7949EFFE" w14:textId="137F854D" w:rsidR="005457AB" w:rsidRPr="00AA2891" w:rsidRDefault="005457AB" w:rsidP="005457AB">
      <w:pPr>
        <w:pStyle w:val="Lgende"/>
        <w:keepNext/>
        <w:rPr>
          <w:lang w:val="en-US"/>
        </w:rPr>
      </w:pPr>
      <w:bookmarkStart w:id="17" w:name="_Ref523147043"/>
      <w:r w:rsidRPr="00AA2891">
        <w:rPr>
          <w:lang w:val="en-US"/>
        </w:rPr>
        <w:t xml:space="preserve">Table </w:t>
      </w:r>
      <w:r w:rsidRPr="00AA2891">
        <w:fldChar w:fldCharType="begin"/>
      </w:r>
      <w:r w:rsidRPr="00AA2891">
        <w:rPr>
          <w:lang w:val="en-US"/>
        </w:rPr>
        <w:instrText xml:space="preserve"> STYLEREF 1 \s </w:instrText>
      </w:r>
      <w:r w:rsidRPr="00AA2891">
        <w:fldChar w:fldCharType="separate"/>
      </w:r>
      <w:r w:rsidR="002861EF">
        <w:rPr>
          <w:noProof/>
          <w:lang w:val="en-US"/>
        </w:rPr>
        <w:t>2</w:t>
      </w:r>
      <w:r w:rsidRPr="00AA2891">
        <w:fldChar w:fldCharType="end"/>
      </w:r>
      <w:r w:rsidRPr="00AA2891">
        <w:rPr>
          <w:lang w:val="en-US"/>
        </w:rPr>
        <w:noBreakHyphen/>
      </w:r>
      <w:r w:rsidRPr="00AA2891">
        <w:fldChar w:fldCharType="begin"/>
      </w:r>
      <w:r w:rsidRPr="00AA2891">
        <w:rPr>
          <w:lang w:val="en-US"/>
        </w:rPr>
        <w:instrText xml:space="preserve"> SEQ Table \* ARABIC \s 1 </w:instrText>
      </w:r>
      <w:r w:rsidRPr="00AA2891">
        <w:fldChar w:fldCharType="separate"/>
      </w:r>
      <w:r w:rsidR="002861EF">
        <w:rPr>
          <w:noProof/>
          <w:lang w:val="en-US"/>
        </w:rPr>
        <w:t>3</w:t>
      </w:r>
      <w:r w:rsidRPr="00AA2891">
        <w:fldChar w:fldCharType="end"/>
      </w:r>
      <w:bookmarkEnd w:id="17"/>
      <w:r w:rsidRPr="00AA2891">
        <w:rPr>
          <w:lang w:val="en-US"/>
        </w:rPr>
        <w:t xml:space="preserve"> : </w:t>
      </w:r>
      <w:r w:rsidR="009A7510">
        <w:rPr>
          <w:lang w:val="en-US"/>
        </w:rPr>
        <w:t>Reverberation time</w:t>
      </w:r>
      <w:r w:rsidRPr="00AA2891">
        <w:rPr>
          <w:lang w:val="en-US"/>
        </w:rPr>
        <w:t xml:space="preserve"> in the NLOS scenario</w:t>
      </w:r>
    </w:p>
    <w:tbl>
      <w:tblPr>
        <w:tblStyle w:val="Grilledutableau"/>
        <w:tblW w:w="8359" w:type="dxa"/>
        <w:tblLook w:val="04A0" w:firstRow="1" w:lastRow="0" w:firstColumn="1" w:lastColumn="0" w:noHBand="0" w:noVBand="1"/>
      </w:tblPr>
      <w:tblGrid>
        <w:gridCol w:w="1208"/>
        <w:gridCol w:w="712"/>
        <w:gridCol w:w="712"/>
        <w:gridCol w:w="713"/>
        <w:gridCol w:w="713"/>
        <w:gridCol w:w="713"/>
        <w:gridCol w:w="713"/>
        <w:gridCol w:w="713"/>
        <w:gridCol w:w="713"/>
        <w:gridCol w:w="713"/>
        <w:gridCol w:w="736"/>
      </w:tblGrid>
      <w:tr w:rsidR="005457AB" w:rsidRPr="00AA2891" w14:paraId="33551BE0" w14:textId="77777777" w:rsidTr="001F4CFB">
        <w:tc>
          <w:tcPr>
            <w:tcW w:w="1111" w:type="dxa"/>
          </w:tcPr>
          <w:p w14:paraId="2488DF22" w14:textId="77777777" w:rsidR="005457AB" w:rsidRPr="00AA2891" w:rsidRDefault="005457AB" w:rsidP="001F4CFB"/>
        </w:tc>
        <w:tc>
          <w:tcPr>
            <w:tcW w:w="7248" w:type="dxa"/>
            <w:gridSpan w:val="10"/>
            <w:shd w:val="clear" w:color="auto" w:fill="D9D9D9" w:themeFill="background1" w:themeFillShade="D9"/>
          </w:tcPr>
          <w:p w14:paraId="31E4D892" w14:textId="77777777" w:rsidR="005457AB" w:rsidRPr="00AA2891" w:rsidRDefault="005457AB" w:rsidP="001F4CFB">
            <w:pPr>
              <w:jc w:val="center"/>
              <w:rPr>
                <w:b/>
              </w:rPr>
            </w:pPr>
            <w:r w:rsidRPr="00AA2891">
              <w:rPr>
                <w:b/>
              </w:rPr>
              <w:t xml:space="preserve">NLOS scenario </w:t>
            </w:r>
          </w:p>
        </w:tc>
      </w:tr>
      <w:tr w:rsidR="005457AB" w:rsidRPr="00AA2891" w14:paraId="62B9B21B" w14:textId="77777777" w:rsidTr="001F4CFB">
        <w:tc>
          <w:tcPr>
            <w:tcW w:w="1111" w:type="dxa"/>
            <w:shd w:val="clear" w:color="auto" w:fill="D9D9D9" w:themeFill="background1" w:themeFillShade="D9"/>
            <w:vAlign w:val="center"/>
          </w:tcPr>
          <w:p w14:paraId="631B3B1D" w14:textId="77777777" w:rsidR="005457AB" w:rsidRPr="00AA2891" w:rsidRDefault="005457AB" w:rsidP="001F4CFB">
            <w:pPr>
              <w:jc w:val="center"/>
            </w:pPr>
            <w:r w:rsidRPr="00AA2891">
              <w:t>Measured points</w:t>
            </w:r>
          </w:p>
        </w:tc>
        <w:tc>
          <w:tcPr>
            <w:tcW w:w="717" w:type="dxa"/>
            <w:vAlign w:val="center"/>
          </w:tcPr>
          <w:p w14:paraId="26B7A01A" w14:textId="77777777" w:rsidR="005457AB" w:rsidRPr="00AA2891" w:rsidRDefault="005457AB" w:rsidP="001F4CFB">
            <w:pPr>
              <w:jc w:val="center"/>
            </w:pPr>
            <w:r w:rsidRPr="00AA2891">
              <w:t>M0</w:t>
            </w:r>
          </w:p>
        </w:tc>
        <w:tc>
          <w:tcPr>
            <w:tcW w:w="717" w:type="dxa"/>
            <w:vAlign w:val="center"/>
          </w:tcPr>
          <w:p w14:paraId="6D85D3BE" w14:textId="77777777" w:rsidR="005457AB" w:rsidRPr="00AA2891" w:rsidRDefault="005457AB" w:rsidP="001F4CFB">
            <w:pPr>
              <w:jc w:val="center"/>
            </w:pPr>
            <w:r w:rsidRPr="00AA2891">
              <w:t>M1</w:t>
            </w:r>
          </w:p>
        </w:tc>
        <w:tc>
          <w:tcPr>
            <w:tcW w:w="717" w:type="dxa"/>
            <w:vAlign w:val="center"/>
          </w:tcPr>
          <w:p w14:paraId="4219191C" w14:textId="77777777" w:rsidR="005457AB" w:rsidRPr="00AA2891" w:rsidRDefault="005457AB" w:rsidP="001F4CFB">
            <w:pPr>
              <w:jc w:val="center"/>
            </w:pPr>
            <w:r w:rsidRPr="00AA2891">
              <w:t>M2</w:t>
            </w:r>
          </w:p>
        </w:tc>
        <w:tc>
          <w:tcPr>
            <w:tcW w:w="717" w:type="dxa"/>
            <w:vAlign w:val="center"/>
          </w:tcPr>
          <w:p w14:paraId="57E50F07" w14:textId="77777777" w:rsidR="005457AB" w:rsidRPr="00AA2891" w:rsidRDefault="005457AB" w:rsidP="001F4CFB">
            <w:pPr>
              <w:jc w:val="center"/>
            </w:pPr>
            <w:r w:rsidRPr="00AA2891">
              <w:t>M3</w:t>
            </w:r>
          </w:p>
        </w:tc>
        <w:tc>
          <w:tcPr>
            <w:tcW w:w="717" w:type="dxa"/>
            <w:vAlign w:val="center"/>
          </w:tcPr>
          <w:p w14:paraId="097E60CE" w14:textId="77777777" w:rsidR="005457AB" w:rsidRPr="00AA2891" w:rsidRDefault="005457AB" w:rsidP="001F4CFB">
            <w:pPr>
              <w:jc w:val="center"/>
            </w:pPr>
            <w:r w:rsidRPr="00AA2891">
              <w:t>M4</w:t>
            </w:r>
          </w:p>
        </w:tc>
        <w:tc>
          <w:tcPr>
            <w:tcW w:w="717" w:type="dxa"/>
            <w:vAlign w:val="center"/>
          </w:tcPr>
          <w:p w14:paraId="50546978" w14:textId="77777777" w:rsidR="005457AB" w:rsidRPr="00AA2891" w:rsidRDefault="005457AB" w:rsidP="001F4CFB">
            <w:pPr>
              <w:jc w:val="center"/>
            </w:pPr>
            <w:r w:rsidRPr="00AA2891">
              <w:t>M5</w:t>
            </w:r>
          </w:p>
        </w:tc>
        <w:tc>
          <w:tcPr>
            <w:tcW w:w="717" w:type="dxa"/>
            <w:vAlign w:val="center"/>
          </w:tcPr>
          <w:p w14:paraId="515F07FE" w14:textId="77777777" w:rsidR="005457AB" w:rsidRPr="00AA2891" w:rsidRDefault="005457AB" w:rsidP="001F4CFB">
            <w:pPr>
              <w:jc w:val="center"/>
            </w:pPr>
            <w:r w:rsidRPr="00AA2891">
              <w:t>M6</w:t>
            </w:r>
          </w:p>
        </w:tc>
        <w:tc>
          <w:tcPr>
            <w:tcW w:w="717" w:type="dxa"/>
            <w:vAlign w:val="center"/>
          </w:tcPr>
          <w:p w14:paraId="45C28E97" w14:textId="77777777" w:rsidR="005457AB" w:rsidRPr="00AA2891" w:rsidRDefault="005457AB" w:rsidP="001F4CFB">
            <w:pPr>
              <w:jc w:val="center"/>
            </w:pPr>
            <w:r w:rsidRPr="00AA2891">
              <w:t>M7</w:t>
            </w:r>
          </w:p>
        </w:tc>
        <w:tc>
          <w:tcPr>
            <w:tcW w:w="717" w:type="dxa"/>
            <w:vAlign w:val="center"/>
          </w:tcPr>
          <w:p w14:paraId="53E4FF3C" w14:textId="77777777" w:rsidR="005457AB" w:rsidRPr="00AA2891" w:rsidRDefault="005457AB" w:rsidP="001F4CFB">
            <w:pPr>
              <w:jc w:val="center"/>
            </w:pPr>
            <w:r w:rsidRPr="00AA2891">
              <w:t>M8</w:t>
            </w:r>
          </w:p>
        </w:tc>
        <w:tc>
          <w:tcPr>
            <w:tcW w:w="795" w:type="dxa"/>
            <w:vAlign w:val="center"/>
          </w:tcPr>
          <w:p w14:paraId="13208C79" w14:textId="77777777" w:rsidR="005457AB" w:rsidRPr="00AA2891" w:rsidRDefault="005457AB" w:rsidP="001F4CFB">
            <w:pPr>
              <w:jc w:val="center"/>
            </w:pPr>
            <w:r w:rsidRPr="00AA2891">
              <w:t>M9</w:t>
            </w:r>
          </w:p>
        </w:tc>
      </w:tr>
      <w:tr w:rsidR="005457AB" w:rsidRPr="00AA2891" w14:paraId="461227EF" w14:textId="77777777" w:rsidTr="001F4CFB">
        <w:tc>
          <w:tcPr>
            <w:tcW w:w="1111" w:type="dxa"/>
            <w:shd w:val="clear" w:color="auto" w:fill="D9D9D9" w:themeFill="background1" w:themeFillShade="D9"/>
            <w:vAlign w:val="center"/>
          </w:tcPr>
          <w:p w14:paraId="08F29FD6" w14:textId="77777777" w:rsidR="005457AB" w:rsidRPr="00AA2891" w:rsidRDefault="00B15981" w:rsidP="001F4CFB">
            <w:pPr>
              <w:jc w:val="center"/>
            </w:pPr>
            <m:oMath>
              <m:sSub>
                <m:sSubPr>
                  <m:ctrlPr>
                    <w:rPr>
                      <w:rFonts w:ascii="Cambria Math" w:hAnsi="Cambria Math"/>
                      <w:i/>
                    </w:rPr>
                  </m:ctrlPr>
                </m:sSubPr>
                <m:e>
                  <m:r>
                    <w:rPr>
                      <w:rFonts w:ascii="Cambria Math" w:hAnsi="Cambria Math"/>
                    </w:rPr>
                    <m:t>D</m:t>
                  </m:r>
                </m:e>
                <m:sub>
                  <m:r>
                    <w:rPr>
                      <w:rFonts w:ascii="Cambria Math" w:hAnsi="Cambria Math"/>
                    </w:rPr>
                    <m:t>Tx-Rx</m:t>
                  </m:r>
                </m:sub>
              </m:sSub>
            </m:oMath>
            <w:r w:rsidR="005457AB" w:rsidRPr="00AA2891">
              <w:t>(m)</w:t>
            </w:r>
          </w:p>
        </w:tc>
        <w:tc>
          <w:tcPr>
            <w:tcW w:w="717" w:type="dxa"/>
            <w:vAlign w:val="center"/>
          </w:tcPr>
          <w:p w14:paraId="5EEA890A" w14:textId="77777777" w:rsidR="005457AB" w:rsidRPr="00AA2891" w:rsidRDefault="005457AB" w:rsidP="001F4CFB">
            <w:pPr>
              <w:jc w:val="center"/>
            </w:pPr>
            <w:r w:rsidRPr="00AA2891">
              <w:t>26</w:t>
            </w:r>
          </w:p>
        </w:tc>
        <w:tc>
          <w:tcPr>
            <w:tcW w:w="717" w:type="dxa"/>
            <w:vAlign w:val="center"/>
          </w:tcPr>
          <w:p w14:paraId="66983C97" w14:textId="77777777" w:rsidR="005457AB" w:rsidRPr="00AA2891" w:rsidRDefault="005457AB" w:rsidP="001F4CFB">
            <w:pPr>
              <w:jc w:val="center"/>
            </w:pPr>
            <w:r w:rsidRPr="00AA2891">
              <w:t>25</w:t>
            </w:r>
          </w:p>
        </w:tc>
        <w:tc>
          <w:tcPr>
            <w:tcW w:w="717" w:type="dxa"/>
            <w:vAlign w:val="center"/>
          </w:tcPr>
          <w:p w14:paraId="795965A3" w14:textId="77777777" w:rsidR="005457AB" w:rsidRPr="00AA2891" w:rsidRDefault="005457AB" w:rsidP="001F4CFB">
            <w:pPr>
              <w:jc w:val="center"/>
            </w:pPr>
            <w:r w:rsidRPr="00AA2891">
              <w:t>24</w:t>
            </w:r>
          </w:p>
        </w:tc>
        <w:tc>
          <w:tcPr>
            <w:tcW w:w="717" w:type="dxa"/>
            <w:vAlign w:val="center"/>
          </w:tcPr>
          <w:p w14:paraId="759D16EC" w14:textId="77777777" w:rsidR="005457AB" w:rsidRPr="00AA2891" w:rsidRDefault="005457AB" w:rsidP="001F4CFB">
            <w:pPr>
              <w:jc w:val="center"/>
            </w:pPr>
            <w:r w:rsidRPr="00AA2891">
              <w:t>23</w:t>
            </w:r>
          </w:p>
        </w:tc>
        <w:tc>
          <w:tcPr>
            <w:tcW w:w="717" w:type="dxa"/>
            <w:vAlign w:val="center"/>
          </w:tcPr>
          <w:p w14:paraId="26854D8D" w14:textId="77777777" w:rsidR="005457AB" w:rsidRPr="00AA2891" w:rsidRDefault="005457AB" w:rsidP="001F4CFB">
            <w:pPr>
              <w:jc w:val="center"/>
            </w:pPr>
            <w:r w:rsidRPr="00AA2891">
              <w:t>22</w:t>
            </w:r>
          </w:p>
        </w:tc>
        <w:tc>
          <w:tcPr>
            <w:tcW w:w="717" w:type="dxa"/>
            <w:vAlign w:val="center"/>
          </w:tcPr>
          <w:p w14:paraId="62FCF0C3" w14:textId="77777777" w:rsidR="005457AB" w:rsidRPr="00AA2891" w:rsidRDefault="005457AB" w:rsidP="001F4CFB">
            <w:pPr>
              <w:jc w:val="center"/>
            </w:pPr>
            <w:r w:rsidRPr="00AA2891">
              <w:t>21</w:t>
            </w:r>
          </w:p>
        </w:tc>
        <w:tc>
          <w:tcPr>
            <w:tcW w:w="717" w:type="dxa"/>
            <w:vAlign w:val="center"/>
          </w:tcPr>
          <w:p w14:paraId="1CAD612D" w14:textId="77777777" w:rsidR="005457AB" w:rsidRPr="00AA2891" w:rsidRDefault="005457AB" w:rsidP="001F4CFB">
            <w:pPr>
              <w:jc w:val="center"/>
            </w:pPr>
            <w:r w:rsidRPr="00AA2891">
              <w:t>20</w:t>
            </w:r>
          </w:p>
        </w:tc>
        <w:tc>
          <w:tcPr>
            <w:tcW w:w="717" w:type="dxa"/>
            <w:vAlign w:val="center"/>
          </w:tcPr>
          <w:p w14:paraId="4275CA3F" w14:textId="77777777" w:rsidR="005457AB" w:rsidRPr="00AA2891" w:rsidRDefault="005457AB" w:rsidP="001F4CFB">
            <w:pPr>
              <w:jc w:val="center"/>
            </w:pPr>
            <w:r w:rsidRPr="00AA2891">
              <w:t>19</w:t>
            </w:r>
          </w:p>
        </w:tc>
        <w:tc>
          <w:tcPr>
            <w:tcW w:w="717" w:type="dxa"/>
            <w:vAlign w:val="center"/>
          </w:tcPr>
          <w:p w14:paraId="3BDCB6FE" w14:textId="77777777" w:rsidR="005457AB" w:rsidRPr="00AA2891" w:rsidRDefault="005457AB" w:rsidP="001F4CFB">
            <w:pPr>
              <w:jc w:val="center"/>
            </w:pPr>
            <w:r w:rsidRPr="00AA2891">
              <w:t>17.5</w:t>
            </w:r>
          </w:p>
        </w:tc>
        <w:tc>
          <w:tcPr>
            <w:tcW w:w="795" w:type="dxa"/>
            <w:vAlign w:val="center"/>
          </w:tcPr>
          <w:p w14:paraId="1D64FB87" w14:textId="77777777" w:rsidR="005457AB" w:rsidRPr="00AA2891" w:rsidRDefault="005457AB" w:rsidP="001F4CFB">
            <w:pPr>
              <w:jc w:val="center"/>
            </w:pPr>
            <w:r w:rsidRPr="00AA2891">
              <w:t>16.5</w:t>
            </w:r>
          </w:p>
        </w:tc>
      </w:tr>
      <w:tr w:rsidR="005457AB" w:rsidRPr="00AA2891" w14:paraId="6E1233E7" w14:textId="77777777" w:rsidTr="001F4CFB">
        <w:tc>
          <w:tcPr>
            <w:tcW w:w="1111" w:type="dxa"/>
            <w:shd w:val="clear" w:color="auto" w:fill="D9D9D9" w:themeFill="background1" w:themeFillShade="D9"/>
            <w:vAlign w:val="center"/>
          </w:tcPr>
          <w:p w14:paraId="4192D703" w14:textId="77777777" w:rsidR="005457AB" w:rsidRPr="00AA2891" w:rsidRDefault="005457AB" w:rsidP="001F4CFB">
            <w:pPr>
              <w:jc w:val="center"/>
            </w:pPr>
            <m:oMath>
              <m:r>
                <w:rPr>
                  <w:rFonts w:ascii="Cambria Math" w:hAnsi="Cambria Math"/>
                </w:rPr>
                <m:t>τ</m:t>
              </m:r>
            </m:oMath>
            <w:r w:rsidRPr="00AA2891">
              <w:t xml:space="preserve"> (ns)</w:t>
            </w:r>
          </w:p>
        </w:tc>
        <w:tc>
          <w:tcPr>
            <w:tcW w:w="717" w:type="dxa"/>
            <w:vAlign w:val="center"/>
          </w:tcPr>
          <w:p w14:paraId="394F6A1A" w14:textId="77777777" w:rsidR="005457AB" w:rsidRPr="00AA2891" w:rsidRDefault="005457AB" w:rsidP="001F4CFB">
            <w:pPr>
              <w:jc w:val="center"/>
            </w:pPr>
            <w:r w:rsidRPr="00AA2891">
              <w:t>50.09</w:t>
            </w:r>
          </w:p>
        </w:tc>
        <w:tc>
          <w:tcPr>
            <w:tcW w:w="717" w:type="dxa"/>
            <w:vAlign w:val="center"/>
          </w:tcPr>
          <w:p w14:paraId="36A64362" w14:textId="77777777" w:rsidR="005457AB" w:rsidRPr="00AA2891" w:rsidRDefault="005457AB" w:rsidP="001F4CFB">
            <w:pPr>
              <w:jc w:val="center"/>
            </w:pPr>
            <w:r w:rsidRPr="00AA2891">
              <w:t>49.67</w:t>
            </w:r>
          </w:p>
        </w:tc>
        <w:tc>
          <w:tcPr>
            <w:tcW w:w="717" w:type="dxa"/>
            <w:vAlign w:val="center"/>
          </w:tcPr>
          <w:p w14:paraId="2373DB93" w14:textId="77777777" w:rsidR="005457AB" w:rsidRPr="00AA2891" w:rsidRDefault="005457AB" w:rsidP="001F4CFB">
            <w:pPr>
              <w:jc w:val="center"/>
            </w:pPr>
            <w:r w:rsidRPr="00AA2891">
              <w:t>48.78</w:t>
            </w:r>
          </w:p>
        </w:tc>
        <w:tc>
          <w:tcPr>
            <w:tcW w:w="717" w:type="dxa"/>
            <w:vAlign w:val="center"/>
          </w:tcPr>
          <w:p w14:paraId="2EBB4921" w14:textId="77777777" w:rsidR="005457AB" w:rsidRPr="00AA2891" w:rsidRDefault="005457AB" w:rsidP="001F4CFB">
            <w:pPr>
              <w:jc w:val="center"/>
            </w:pPr>
            <w:r w:rsidRPr="00AA2891">
              <w:t>47.92</w:t>
            </w:r>
          </w:p>
        </w:tc>
        <w:tc>
          <w:tcPr>
            <w:tcW w:w="717" w:type="dxa"/>
            <w:vAlign w:val="center"/>
          </w:tcPr>
          <w:p w14:paraId="61F14FB4" w14:textId="77777777" w:rsidR="005457AB" w:rsidRPr="00AA2891" w:rsidRDefault="005457AB" w:rsidP="001F4CFB">
            <w:pPr>
              <w:jc w:val="center"/>
            </w:pPr>
            <w:r w:rsidRPr="00AA2891">
              <w:t>52.36</w:t>
            </w:r>
          </w:p>
        </w:tc>
        <w:tc>
          <w:tcPr>
            <w:tcW w:w="717" w:type="dxa"/>
            <w:vAlign w:val="center"/>
          </w:tcPr>
          <w:p w14:paraId="018B88A2" w14:textId="77777777" w:rsidR="005457AB" w:rsidRPr="00AA2891" w:rsidRDefault="005457AB" w:rsidP="001F4CFB">
            <w:pPr>
              <w:jc w:val="center"/>
            </w:pPr>
            <w:r w:rsidRPr="00AA2891">
              <w:t>51.21</w:t>
            </w:r>
          </w:p>
        </w:tc>
        <w:tc>
          <w:tcPr>
            <w:tcW w:w="717" w:type="dxa"/>
            <w:vAlign w:val="center"/>
          </w:tcPr>
          <w:p w14:paraId="610552F7" w14:textId="77777777" w:rsidR="005457AB" w:rsidRPr="00AA2891" w:rsidRDefault="005457AB" w:rsidP="001F4CFB">
            <w:pPr>
              <w:jc w:val="center"/>
            </w:pPr>
            <w:r w:rsidRPr="00AA2891">
              <w:t>52.46</w:t>
            </w:r>
          </w:p>
        </w:tc>
        <w:tc>
          <w:tcPr>
            <w:tcW w:w="717" w:type="dxa"/>
            <w:vAlign w:val="center"/>
          </w:tcPr>
          <w:p w14:paraId="244CBCB4" w14:textId="77777777" w:rsidR="005457AB" w:rsidRPr="00AA2891" w:rsidRDefault="005457AB" w:rsidP="001F4CFB">
            <w:pPr>
              <w:jc w:val="center"/>
            </w:pPr>
            <w:r w:rsidRPr="00AA2891">
              <w:t>52.26</w:t>
            </w:r>
          </w:p>
        </w:tc>
        <w:tc>
          <w:tcPr>
            <w:tcW w:w="717" w:type="dxa"/>
            <w:vAlign w:val="center"/>
          </w:tcPr>
          <w:p w14:paraId="2EF004B5" w14:textId="77777777" w:rsidR="005457AB" w:rsidRPr="00AA2891" w:rsidRDefault="005457AB" w:rsidP="001F4CFB">
            <w:pPr>
              <w:jc w:val="center"/>
            </w:pPr>
            <w:r w:rsidRPr="00AA2891">
              <w:t>52.56</w:t>
            </w:r>
          </w:p>
        </w:tc>
        <w:tc>
          <w:tcPr>
            <w:tcW w:w="795" w:type="dxa"/>
            <w:vAlign w:val="center"/>
          </w:tcPr>
          <w:p w14:paraId="48F159E3" w14:textId="77777777" w:rsidR="005457AB" w:rsidRPr="00AA2891" w:rsidRDefault="005457AB" w:rsidP="001F4CFB">
            <w:pPr>
              <w:jc w:val="center"/>
            </w:pPr>
            <w:r w:rsidRPr="00AA2891">
              <w:t>51.24</w:t>
            </w:r>
          </w:p>
        </w:tc>
      </w:tr>
      <w:tr w:rsidR="005457AB" w:rsidRPr="00AA2891" w14:paraId="404F6D7D" w14:textId="77777777" w:rsidTr="001F4CFB">
        <w:trPr>
          <w:gridAfter w:val="4"/>
          <w:wAfter w:w="2946" w:type="dxa"/>
        </w:trPr>
        <w:tc>
          <w:tcPr>
            <w:tcW w:w="1111" w:type="dxa"/>
          </w:tcPr>
          <w:p w14:paraId="4B5E07F9" w14:textId="77777777" w:rsidR="005457AB" w:rsidRPr="00AA2891" w:rsidRDefault="005457AB" w:rsidP="001F4CFB"/>
        </w:tc>
        <w:tc>
          <w:tcPr>
            <w:tcW w:w="4302" w:type="dxa"/>
            <w:gridSpan w:val="6"/>
            <w:shd w:val="clear" w:color="auto" w:fill="D9D9D9" w:themeFill="background1" w:themeFillShade="D9"/>
          </w:tcPr>
          <w:p w14:paraId="7164BA63" w14:textId="77777777" w:rsidR="005457AB" w:rsidRPr="00AA2891" w:rsidRDefault="005457AB" w:rsidP="001F4CFB">
            <w:pPr>
              <w:jc w:val="center"/>
              <w:rPr>
                <w:b/>
              </w:rPr>
            </w:pPr>
            <w:r w:rsidRPr="00AA2891">
              <w:rPr>
                <w:b/>
              </w:rPr>
              <w:t>NLOS scenario</w:t>
            </w:r>
          </w:p>
        </w:tc>
      </w:tr>
      <w:tr w:rsidR="005457AB" w:rsidRPr="00AA2891" w14:paraId="23B5A4F6" w14:textId="77777777" w:rsidTr="001F4CFB">
        <w:trPr>
          <w:gridAfter w:val="4"/>
          <w:wAfter w:w="2946" w:type="dxa"/>
        </w:trPr>
        <w:tc>
          <w:tcPr>
            <w:tcW w:w="1111" w:type="dxa"/>
            <w:shd w:val="clear" w:color="auto" w:fill="D9D9D9" w:themeFill="background1" w:themeFillShade="D9"/>
            <w:vAlign w:val="center"/>
          </w:tcPr>
          <w:p w14:paraId="42282243" w14:textId="77777777" w:rsidR="005457AB" w:rsidRPr="00AA2891" w:rsidRDefault="005457AB" w:rsidP="001F4CFB">
            <w:pPr>
              <w:jc w:val="center"/>
            </w:pPr>
            <w:r w:rsidRPr="00AA2891">
              <w:t>Measured points</w:t>
            </w:r>
          </w:p>
        </w:tc>
        <w:tc>
          <w:tcPr>
            <w:tcW w:w="717" w:type="dxa"/>
            <w:vAlign w:val="center"/>
          </w:tcPr>
          <w:p w14:paraId="18B7339E" w14:textId="77777777" w:rsidR="005457AB" w:rsidRPr="00AA2891" w:rsidRDefault="005457AB" w:rsidP="001F4CFB">
            <w:pPr>
              <w:jc w:val="center"/>
            </w:pPr>
            <w:r w:rsidRPr="00AA2891">
              <w:t>M10</w:t>
            </w:r>
          </w:p>
        </w:tc>
        <w:tc>
          <w:tcPr>
            <w:tcW w:w="717" w:type="dxa"/>
            <w:vAlign w:val="center"/>
          </w:tcPr>
          <w:p w14:paraId="4743EE9E" w14:textId="77777777" w:rsidR="005457AB" w:rsidRPr="00AA2891" w:rsidRDefault="005457AB" w:rsidP="001F4CFB">
            <w:pPr>
              <w:jc w:val="center"/>
            </w:pPr>
            <w:r w:rsidRPr="00AA2891">
              <w:t>M11</w:t>
            </w:r>
          </w:p>
        </w:tc>
        <w:tc>
          <w:tcPr>
            <w:tcW w:w="717" w:type="dxa"/>
            <w:vAlign w:val="center"/>
          </w:tcPr>
          <w:p w14:paraId="14260269" w14:textId="77777777" w:rsidR="005457AB" w:rsidRPr="00AA2891" w:rsidRDefault="005457AB" w:rsidP="001F4CFB">
            <w:pPr>
              <w:jc w:val="center"/>
            </w:pPr>
            <w:r w:rsidRPr="00AA2891">
              <w:t>M12</w:t>
            </w:r>
          </w:p>
        </w:tc>
        <w:tc>
          <w:tcPr>
            <w:tcW w:w="717" w:type="dxa"/>
            <w:vAlign w:val="center"/>
          </w:tcPr>
          <w:p w14:paraId="113735E9" w14:textId="77777777" w:rsidR="005457AB" w:rsidRPr="00AA2891" w:rsidRDefault="005457AB" w:rsidP="001F4CFB">
            <w:pPr>
              <w:jc w:val="center"/>
            </w:pPr>
            <w:r w:rsidRPr="00AA2891">
              <w:t>M13</w:t>
            </w:r>
          </w:p>
        </w:tc>
        <w:tc>
          <w:tcPr>
            <w:tcW w:w="717" w:type="dxa"/>
            <w:vAlign w:val="center"/>
          </w:tcPr>
          <w:p w14:paraId="0E1BF53A" w14:textId="77777777" w:rsidR="005457AB" w:rsidRPr="00AA2891" w:rsidRDefault="005457AB" w:rsidP="001F4CFB">
            <w:pPr>
              <w:jc w:val="center"/>
            </w:pPr>
            <w:r w:rsidRPr="00AA2891">
              <w:t>M14</w:t>
            </w:r>
          </w:p>
        </w:tc>
        <w:tc>
          <w:tcPr>
            <w:tcW w:w="717" w:type="dxa"/>
            <w:vAlign w:val="center"/>
          </w:tcPr>
          <w:p w14:paraId="619B73C8" w14:textId="77777777" w:rsidR="005457AB" w:rsidRPr="00AA2891" w:rsidRDefault="005457AB" w:rsidP="001F4CFB">
            <w:pPr>
              <w:jc w:val="center"/>
            </w:pPr>
            <w:r w:rsidRPr="00AA2891">
              <w:t>M15</w:t>
            </w:r>
          </w:p>
        </w:tc>
      </w:tr>
      <w:tr w:rsidR="005457AB" w:rsidRPr="00AA2891" w14:paraId="6A6FCC5C" w14:textId="77777777" w:rsidTr="001F4CFB">
        <w:trPr>
          <w:gridAfter w:val="4"/>
          <w:wAfter w:w="2946" w:type="dxa"/>
        </w:trPr>
        <w:tc>
          <w:tcPr>
            <w:tcW w:w="1111" w:type="dxa"/>
            <w:shd w:val="clear" w:color="auto" w:fill="D9D9D9" w:themeFill="background1" w:themeFillShade="D9"/>
            <w:vAlign w:val="center"/>
          </w:tcPr>
          <w:p w14:paraId="0A863B06" w14:textId="77777777" w:rsidR="005457AB" w:rsidRPr="00AA2891" w:rsidRDefault="00B15981" w:rsidP="001F4CFB">
            <w:pPr>
              <w:jc w:val="center"/>
            </w:pPr>
            <m:oMath>
              <m:sSub>
                <m:sSubPr>
                  <m:ctrlPr>
                    <w:rPr>
                      <w:rFonts w:ascii="Cambria Math" w:hAnsi="Cambria Math"/>
                      <w:i/>
                    </w:rPr>
                  </m:ctrlPr>
                </m:sSubPr>
                <m:e>
                  <m:r>
                    <w:rPr>
                      <w:rFonts w:ascii="Cambria Math" w:hAnsi="Cambria Math"/>
                    </w:rPr>
                    <m:t>D</m:t>
                  </m:r>
                </m:e>
                <m:sub>
                  <m:r>
                    <w:rPr>
                      <w:rFonts w:ascii="Cambria Math" w:hAnsi="Cambria Math"/>
                    </w:rPr>
                    <m:t>Tx-Rx</m:t>
                  </m:r>
                </m:sub>
              </m:sSub>
            </m:oMath>
            <w:r w:rsidR="005457AB" w:rsidRPr="00AA2891">
              <w:t>(m)</w:t>
            </w:r>
          </w:p>
        </w:tc>
        <w:tc>
          <w:tcPr>
            <w:tcW w:w="717" w:type="dxa"/>
            <w:vAlign w:val="center"/>
          </w:tcPr>
          <w:p w14:paraId="5A931DDC" w14:textId="77777777" w:rsidR="005457AB" w:rsidRPr="00AA2891" w:rsidRDefault="005457AB" w:rsidP="001F4CFB">
            <w:pPr>
              <w:jc w:val="center"/>
            </w:pPr>
            <w:r w:rsidRPr="00AA2891">
              <w:t>15.5</w:t>
            </w:r>
          </w:p>
        </w:tc>
        <w:tc>
          <w:tcPr>
            <w:tcW w:w="717" w:type="dxa"/>
            <w:vAlign w:val="center"/>
          </w:tcPr>
          <w:p w14:paraId="58ED621A" w14:textId="77777777" w:rsidR="005457AB" w:rsidRPr="00AA2891" w:rsidRDefault="005457AB" w:rsidP="001F4CFB">
            <w:pPr>
              <w:jc w:val="center"/>
            </w:pPr>
            <w:r w:rsidRPr="00AA2891">
              <w:t>14.5</w:t>
            </w:r>
          </w:p>
        </w:tc>
        <w:tc>
          <w:tcPr>
            <w:tcW w:w="717" w:type="dxa"/>
            <w:vAlign w:val="center"/>
          </w:tcPr>
          <w:p w14:paraId="25D96FD7" w14:textId="77777777" w:rsidR="005457AB" w:rsidRPr="00AA2891" w:rsidRDefault="005457AB" w:rsidP="001F4CFB">
            <w:pPr>
              <w:jc w:val="center"/>
            </w:pPr>
            <w:r w:rsidRPr="00AA2891">
              <w:t>13.5</w:t>
            </w:r>
          </w:p>
        </w:tc>
        <w:tc>
          <w:tcPr>
            <w:tcW w:w="717" w:type="dxa"/>
            <w:vAlign w:val="center"/>
          </w:tcPr>
          <w:p w14:paraId="21A45044" w14:textId="77777777" w:rsidR="005457AB" w:rsidRPr="00AA2891" w:rsidRDefault="005457AB" w:rsidP="001F4CFB">
            <w:pPr>
              <w:jc w:val="center"/>
            </w:pPr>
            <w:r w:rsidRPr="00AA2891">
              <w:t>12.5</w:t>
            </w:r>
          </w:p>
        </w:tc>
        <w:tc>
          <w:tcPr>
            <w:tcW w:w="717" w:type="dxa"/>
            <w:vAlign w:val="center"/>
          </w:tcPr>
          <w:p w14:paraId="37A80D48" w14:textId="77777777" w:rsidR="005457AB" w:rsidRPr="00AA2891" w:rsidRDefault="005457AB" w:rsidP="001F4CFB">
            <w:pPr>
              <w:jc w:val="center"/>
            </w:pPr>
            <w:r w:rsidRPr="00AA2891">
              <w:t>11.5</w:t>
            </w:r>
          </w:p>
        </w:tc>
        <w:tc>
          <w:tcPr>
            <w:tcW w:w="717" w:type="dxa"/>
            <w:vAlign w:val="center"/>
          </w:tcPr>
          <w:p w14:paraId="45124F0F" w14:textId="77777777" w:rsidR="005457AB" w:rsidRPr="00AA2891" w:rsidRDefault="005457AB" w:rsidP="001F4CFB">
            <w:pPr>
              <w:jc w:val="center"/>
            </w:pPr>
            <w:r w:rsidRPr="00AA2891">
              <w:t>10.5</w:t>
            </w:r>
          </w:p>
        </w:tc>
      </w:tr>
      <w:tr w:rsidR="005457AB" w:rsidRPr="00AA2891" w14:paraId="46D55494" w14:textId="77777777" w:rsidTr="001F4CFB">
        <w:trPr>
          <w:gridAfter w:val="4"/>
          <w:wAfter w:w="2946" w:type="dxa"/>
        </w:trPr>
        <w:tc>
          <w:tcPr>
            <w:tcW w:w="1111" w:type="dxa"/>
            <w:shd w:val="clear" w:color="auto" w:fill="D9D9D9" w:themeFill="background1" w:themeFillShade="D9"/>
            <w:vAlign w:val="center"/>
          </w:tcPr>
          <w:p w14:paraId="5DFFE46C" w14:textId="77777777" w:rsidR="005457AB" w:rsidRPr="00AA2891" w:rsidRDefault="005457AB" w:rsidP="001F4CFB">
            <w:pPr>
              <w:jc w:val="center"/>
            </w:pPr>
            <m:oMath>
              <m:r>
                <w:rPr>
                  <w:rFonts w:ascii="Cambria Math" w:hAnsi="Cambria Math"/>
                </w:rPr>
                <m:t>τ</m:t>
              </m:r>
            </m:oMath>
            <w:r w:rsidRPr="00AA2891">
              <w:t xml:space="preserve"> (ns)</w:t>
            </w:r>
          </w:p>
        </w:tc>
        <w:tc>
          <w:tcPr>
            <w:tcW w:w="717" w:type="dxa"/>
            <w:vAlign w:val="center"/>
          </w:tcPr>
          <w:p w14:paraId="3CEAFEDE" w14:textId="77777777" w:rsidR="005457AB" w:rsidRPr="00AA2891" w:rsidRDefault="005457AB" w:rsidP="001F4CFB">
            <w:pPr>
              <w:jc w:val="center"/>
            </w:pPr>
            <w:r w:rsidRPr="00AA2891">
              <w:t>52.30</w:t>
            </w:r>
          </w:p>
        </w:tc>
        <w:tc>
          <w:tcPr>
            <w:tcW w:w="717" w:type="dxa"/>
            <w:vAlign w:val="center"/>
          </w:tcPr>
          <w:p w14:paraId="1E405940" w14:textId="77777777" w:rsidR="005457AB" w:rsidRPr="00AA2891" w:rsidRDefault="005457AB" w:rsidP="001F4CFB">
            <w:pPr>
              <w:jc w:val="center"/>
            </w:pPr>
            <w:r w:rsidRPr="00AA2891">
              <w:t>50.43</w:t>
            </w:r>
          </w:p>
        </w:tc>
        <w:tc>
          <w:tcPr>
            <w:tcW w:w="717" w:type="dxa"/>
            <w:vAlign w:val="center"/>
          </w:tcPr>
          <w:p w14:paraId="25ACB47C" w14:textId="77777777" w:rsidR="005457AB" w:rsidRPr="00AA2891" w:rsidRDefault="005457AB" w:rsidP="001F4CFB">
            <w:pPr>
              <w:jc w:val="center"/>
            </w:pPr>
            <w:r w:rsidRPr="00AA2891">
              <w:t>48.24</w:t>
            </w:r>
          </w:p>
        </w:tc>
        <w:tc>
          <w:tcPr>
            <w:tcW w:w="717" w:type="dxa"/>
            <w:vAlign w:val="center"/>
          </w:tcPr>
          <w:p w14:paraId="6D94B06B" w14:textId="77777777" w:rsidR="005457AB" w:rsidRPr="00AA2891" w:rsidRDefault="005457AB" w:rsidP="001F4CFB">
            <w:pPr>
              <w:jc w:val="center"/>
            </w:pPr>
            <w:r w:rsidRPr="00AA2891">
              <w:t>47.25</w:t>
            </w:r>
          </w:p>
        </w:tc>
        <w:tc>
          <w:tcPr>
            <w:tcW w:w="717" w:type="dxa"/>
            <w:vAlign w:val="center"/>
          </w:tcPr>
          <w:p w14:paraId="7C40DBA0" w14:textId="77777777" w:rsidR="005457AB" w:rsidRPr="00AA2891" w:rsidRDefault="005457AB" w:rsidP="001F4CFB">
            <w:pPr>
              <w:jc w:val="center"/>
            </w:pPr>
            <w:r w:rsidRPr="00AA2891">
              <w:t>46.63</w:t>
            </w:r>
          </w:p>
        </w:tc>
        <w:tc>
          <w:tcPr>
            <w:tcW w:w="717" w:type="dxa"/>
            <w:vAlign w:val="center"/>
          </w:tcPr>
          <w:p w14:paraId="5F36728C" w14:textId="77777777" w:rsidR="005457AB" w:rsidRPr="00AA2891" w:rsidRDefault="005457AB" w:rsidP="001F4CFB">
            <w:pPr>
              <w:jc w:val="center"/>
            </w:pPr>
            <w:r w:rsidRPr="00AA2891">
              <w:t>47.91</w:t>
            </w:r>
          </w:p>
        </w:tc>
      </w:tr>
    </w:tbl>
    <w:p w14:paraId="3228D4FB" w14:textId="011A84F1" w:rsidR="00094DC7" w:rsidRPr="00AA2891" w:rsidRDefault="005457AB" w:rsidP="00094DC7">
      <w:pPr>
        <w:rPr>
          <w:vertAlign w:val="superscript"/>
          <w:lang w:val="en-GB"/>
        </w:rPr>
      </w:pPr>
      <w:r w:rsidRPr="00AA2891">
        <w:br w:type="page"/>
      </w:r>
    </w:p>
    <w:p w14:paraId="2DD37D0F" w14:textId="360DE6ED" w:rsidR="009D7382" w:rsidRPr="00AA2891" w:rsidRDefault="009D7382" w:rsidP="009D7382">
      <w:pPr>
        <w:pStyle w:val="Titre1"/>
      </w:pPr>
      <w:r w:rsidRPr="00AA2891">
        <w:lastRenderedPageBreak/>
        <w:t>CONCLUSIONS</w:t>
      </w:r>
    </w:p>
    <w:p w14:paraId="090EA0BE" w14:textId="3645608E" w:rsidR="001C342C" w:rsidRPr="00AA2891" w:rsidRDefault="00AA2891" w:rsidP="00523370">
      <w:pPr>
        <w:pStyle w:val="Corpsdetexte"/>
      </w:pPr>
      <w:r w:rsidRPr="00AA2891">
        <w:t>Dense M</w:t>
      </w:r>
      <w:r>
        <w:t>ulti Path co</w:t>
      </w:r>
      <w:r w:rsidR="009A7510">
        <w:t>mponents (DMCs) can have a strong impact on channel characteristics especially in those scenarios with high clutter density. Obviously the definition of DMCs and the way are extracted from measurements can have an impact on modeling. Here we consider the DMCs as the remaining part of the channel after SAGE algorithm specular components extraction. The DMCs can be modeled with a simple exponential decay</w:t>
      </w:r>
      <w:r w:rsidR="002861EF">
        <w:t xml:space="preserve"> of the residual PDP or with the room electromagnetics’ approach</w:t>
      </w:r>
    </w:p>
    <w:p w14:paraId="7962FF8E" w14:textId="77777777" w:rsidR="002861EF" w:rsidRDefault="002861EF" w:rsidP="00523370">
      <w:pPr>
        <w:pStyle w:val="Corpsdetexte"/>
        <w:rPr>
          <w:b/>
        </w:rPr>
      </w:pPr>
    </w:p>
    <w:p w14:paraId="5F524F7F" w14:textId="1E95F19E" w:rsidR="001C342C" w:rsidRPr="00AA2891" w:rsidRDefault="001C342C" w:rsidP="00523370">
      <w:pPr>
        <w:pStyle w:val="Corpsdetexte"/>
        <w:rPr>
          <w:b/>
        </w:rPr>
      </w:pPr>
      <w:r w:rsidRPr="00AA2891">
        <w:rPr>
          <w:b/>
        </w:rPr>
        <w:t xml:space="preserve">Proposal </w:t>
      </w:r>
    </w:p>
    <w:p w14:paraId="31295019" w14:textId="64C475E3" w:rsidR="002861EF" w:rsidRDefault="002861EF" w:rsidP="00523370">
      <w:pPr>
        <w:pStyle w:val="Corpsdetexte"/>
      </w:pPr>
      <w:r>
        <w:t xml:space="preserve">Include DMCs as additional feature in IIOT channel model, by modeling the residual PDP with an exponential decay or using room electromagnetics’ approach.    </w:t>
      </w:r>
    </w:p>
    <w:p w14:paraId="0D6C9065" w14:textId="430A529D" w:rsidR="009D7382" w:rsidRPr="00AA2891" w:rsidRDefault="002861EF" w:rsidP="00523370">
      <w:pPr>
        <w:pStyle w:val="Corpsdetexte"/>
      </w:pPr>
      <w:r>
        <w:t>The</w:t>
      </w:r>
      <w:r w:rsidR="00523370" w:rsidRPr="00AA2891">
        <w:t xml:space="preserve"> values can be used for 3GPP model parametrization in scenario with high density clutter</w:t>
      </w:r>
      <w:r>
        <w:t xml:space="preserve"> and clutter-embedded antennas/</w:t>
      </w:r>
    </w:p>
    <w:p w14:paraId="76716EA0" w14:textId="77777777" w:rsidR="009D7382" w:rsidRPr="00AA2891" w:rsidRDefault="009D7382" w:rsidP="009D7382">
      <w:pPr>
        <w:pStyle w:val="Titre1"/>
        <w:rPr>
          <w:rFonts w:eastAsia="MS Mincho"/>
        </w:rPr>
      </w:pPr>
      <w:r w:rsidRPr="00AA2891">
        <w:t>Reference</w:t>
      </w:r>
      <w:r w:rsidRPr="00AA2891">
        <w:rPr>
          <w:rFonts w:eastAsia="MS Mincho"/>
        </w:rPr>
        <w:t>s</w:t>
      </w:r>
    </w:p>
    <w:p w14:paraId="78ADF485" w14:textId="2E7BA1C6" w:rsidR="009D7382" w:rsidRPr="00AA2891" w:rsidRDefault="00AA2891" w:rsidP="00AA2891">
      <w:pPr>
        <w:pStyle w:val="references0"/>
      </w:pPr>
      <w:r w:rsidRPr="00AA2891">
        <w:t>R1-1905209, “Channel characterization in industrial environment with high clutter density” RAN1#96 bis Xi an, China, April 9th – 13th, 2019</w:t>
      </w:r>
    </w:p>
    <w:p w14:paraId="26CCDE21" w14:textId="77777777" w:rsidR="005457AB" w:rsidRPr="00AA2891" w:rsidRDefault="005457AB" w:rsidP="005457AB">
      <w:pPr>
        <w:pStyle w:val="references0"/>
      </w:pPr>
      <w:bookmarkStart w:id="18" w:name="_Ref522548581"/>
      <w:r w:rsidRPr="00AA2891">
        <w:t>N. Czink, A. Richter, E. Bonek, J. Nuutinen and J. Ylitalo, "Including Diffuse Multipath Parameters in MIMO Channel Models," 2007 IEEE 66th Vehicular Technology Conference, Baltimore, MD, 2007, pp. 874-878.</w:t>
      </w:r>
      <w:bookmarkEnd w:id="18"/>
    </w:p>
    <w:p w14:paraId="694434B3" w14:textId="77777777" w:rsidR="005457AB" w:rsidRPr="00AA2891" w:rsidRDefault="005457AB" w:rsidP="005457AB">
      <w:pPr>
        <w:pStyle w:val="references0"/>
      </w:pPr>
      <w:bookmarkStart w:id="19" w:name="_Ref522548582"/>
      <w:r w:rsidRPr="00AA2891">
        <w:t>F. Quitin, C. Oestges, F. Horlin and P. De Doncker, "Diffuse multipath component characterization for indoor MIMO channels," Proceedings of the Fourth European Conference on Antennas and Propagation, Barcelona, 2010, pp. 1-5.</w:t>
      </w:r>
      <w:bookmarkEnd w:id="19"/>
    </w:p>
    <w:p w14:paraId="2D1857E5" w14:textId="77777777" w:rsidR="005457AB" w:rsidRPr="00AA2891" w:rsidRDefault="005457AB" w:rsidP="005457AB">
      <w:pPr>
        <w:pStyle w:val="references0"/>
      </w:pPr>
      <w:bookmarkStart w:id="20" w:name="_Ref523147922"/>
      <w:r w:rsidRPr="00AA2891">
        <w:t>J. B. Andersen, J. O. Nielsen, G. F. Pedersen, et al. Room electromagnetics. IEEE Antennas and Propagation Magazine, 2007, vol. 49, no. 2, p. 27–33. DOI: 10.1109/MAP.2007.376642.</w:t>
      </w:r>
      <w:bookmarkEnd w:id="20"/>
    </w:p>
    <w:p w14:paraId="419CD89A" w14:textId="77777777" w:rsidR="005457AB" w:rsidRPr="00AA2891" w:rsidRDefault="005457AB" w:rsidP="005457AB">
      <w:pPr>
        <w:pStyle w:val="references0"/>
      </w:pPr>
      <w:bookmarkStart w:id="21" w:name="_Ref523148053"/>
      <w:r w:rsidRPr="00AA2891">
        <w:t>A. Bamba, “Channel modeling for the investigation of human absorption in realistic indoor environments,” Ph. D. dissertation, Ghent University, Belgium and Université de Lille 1, France, 2015.</w:t>
      </w:r>
      <w:bookmarkEnd w:id="21"/>
      <w:r w:rsidRPr="00AA2891">
        <w:t xml:space="preserve"> </w:t>
      </w:r>
    </w:p>
    <w:p w14:paraId="418B3E25" w14:textId="77777777" w:rsidR="005457AB" w:rsidRPr="00AA2891" w:rsidRDefault="005457AB" w:rsidP="005457AB">
      <w:pPr>
        <w:pStyle w:val="references0"/>
      </w:pPr>
      <w:bookmarkStart w:id="22" w:name="_Ref523148019"/>
      <w:r w:rsidRPr="00AA2891">
        <w:t>Y. Ai, J. B. Andersen and M. Cheffena, "Path-Loss Prediction for an Industrial Indoor Environment Based on Room Electromagnetics," in IEEE Transactions on Antennas and Propagation, vol. 65, no. 7, pp. 3664-3674, July 2017.</w:t>
      </w:r>
      <w:bookmarkEnd w:id="22"/>
    </w:p>
    <w:p w14:paraId="2EB053EB" w14:textId="77777777" w:rsidR="005457AB" w:rsidRPr="00AA2891" w:rsidRDefault="005457AB" w:rsidP="005457AB">
      <w:pPr>
        <w:pStyle w:val="references0"/>
      </w:pPr>
      <w:bookmarkStart w:id="23" w:name="_Ref523148308"/>
      <w:r w:rsidRPr="00AA2891">
        <w:t>She, J &amp; Yu, Y &amp; Cui, Pengfei &amp; Lu, W &amp; Zhu, H.-B. Reverberation Time and Power Model in Indoor Wireless Scenarios. Radioengineering. 27. 485-493, 2018.</w:t>
      </w:r>
      <w:bookmarkEnd w:id="23"/>
    </w:p>
    <w:p w14:paraId="5FCC4CAB" w14:textId="77777777" w:rsidR="005457AB" w:rsidRPr="00AA2891" w:rsidRDefault="005457AB" w:rsidP="005457AB">
      <w:pPr>
        <w:pStyle w:val="references0"/>
      </w:pPr>
      <w:bookmarkStart w:id="24" w:name="_Ref523154785"/>
      <w:r w:rsidRPr="00AA2891">
        <w:t>O. Franek, J. B. Andersen, and G. F. Pedersen, “Diffuse scattering model of indoor wideband propagation,” IEEE Transactions on Antennas and Propagation, vol. 59, no. 8, pp. 3006–3012, 2011.</w:t>
      </w:r>
      <w:bookmarkEnd w:id="24"/>
    </w:p>
    <w:p w14:paraId="1BE0F931" w14:textId="77777777" w:rsidR="005457AB" w:rsidRPr="00AA2891" w:rsidRDefault="005457AB" w:rsidP="004D5D28">
      <w:pPr>
        <w:pStyle w:val="references0"/>
        <w:numPr>
          <w:ilvl w:val="0"/>
          <w:numId w:val="0"/>
        </w:numPr>
        <w:ind w:left="360"/>
      </w:pPr>
    </w:p>
    <w:p w14:paraId="285E7ABE" w14:textId="77777777" w:rsidR="009D7382" w:rsidRPr="00D50B90" w:rsidRDefault="009D7382" w:rsidP="009D7382">
      <w:pPr>
        <w:pStyle w:val="references0"/>
        <w:numPr>
          <w:ilvl w:val="0"/>
          <w:numId w:val="0"/>
        </w:numPr>
        <w:ind w:left="360"/>
      </w:pPr>
    </w:p>
    <w:sectPr w:rsidR="009D7382" w:rsidRPr="00D50B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467E3" w14:textId="77777777" w:rsidR="00B15981" w:rsidRDefault="00B15981">
      <w:r>
        <w:separator/>
      </w:r>
    </w:p>
  </w:endnote>
  <w:endnote w:type="continuationSeparator" w:id="0">
    <w:p w14:paraId="749B4972" w14:textId="77777777" w:rsidR="00B15981" w:rsidRDefault="00B1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E4C1B" w14:textId="77777777" w:rsidR="00B15981" w:rsidRDefault="00B15981">
      <w:r>
        <w:separator/>
      </w:r>
    </w:p>
  </w:footnote>
  <w:footnote w:type="continuationSeparator" w:id="0">
    <w:p w14:paraId="52E4F6DA" w14:textId="77777777" w:rsidR="00B15981" w:rsidRDefault="00B15981">
      <w:r>
        <w:continuationSeparator/>
      </w:r>
    </w:p>
  </w:footnote>
  <w:footnote w:id="1">
    <w:p w14:paraId="20AE43E4" w14:textId="4EB42CA6" w:rsidR="001C342C" w:rsidRPr="001C342C" w:rsidRDefault="001C342C" w:rsidP="001C342C">
      <w:pPr>
        <w:rPr>
          <w:sz w:val="18"/>
        </w:rPr>
      </w:pPr>
      <w:r>
        <w:rPr>
          <w:rStyle w:val="Appelnotedebasdep"/>
        </w:rPr>
        <w:footnoteRef/>
      </w:r>
      <w:r>
        <w:t xml:space="preserve"> </w:t>
      </w:r>
      <w:r w:rsidRPr="001C342C">
        <w:rPr>
          <w:sz w:val="18"/>
        </w:rPr>
        <w:t xml:space="preserve">This work has been funded by the French National Agency for Research (ANR) under the project named MOREOVER.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567"/>
        </w:tabs>
        <w:ind w:left="567" w:hanging="360"/>
      </w:pPr>
    </w:lvl>
    <w:lvl w:ilvl="1" w:tplc="08090019" w:tentative="1">
      <w:start w:val="1"/>
      <w:numFmt w:val="lowerLetter"/>
      <w:lvlText w:val="%2."/>
      <w:lvlJc w:val="left"/>
      <w:pPr>
        <w:tabs>
          <w:tab w:val="num" w:pos="1287"/>
        </w:tabs>
        <w:ind w:left="1287" w:hanging="360"/>
      </w:pPr>
    </w:lvl>
    <w:lvl w:ilvl="2" w:tplc="0809001B" w:tentative="1">
      <w:start w:val="1"/>
      <w:numFmt w:val="lowerRoman"/>
      <w:lvlText w:val="%3."/>
      <w:lvlJc w:val="right"/>
      <w:pPr>
        <w:tabs>
          <w:tab w:val="num" w:pos="2007"/>
        </w:tabs>
        <w:ind w:left="2007" w:hanging="180"/>
      </w:pPr>
    </w:lvl>
    <w:lvl w:ilvl="3" w:tplc="0809000F" w:tentative="1">
      <w:start w:val="1"/>
      <w:numFmt w:val="decimal"/>
      <w:lvlText w:val="%4."/>
      <w:lvlJc w:val="left"/>
      <w:pPr>
        <w:tabs>
          <w:tab w:val="num" w:pos="2727"/>
        </w:tabs>
        <w:ind w:left="2727" w:hanging="360"/>
      </w:pPr>
    </w:lvl>
    <w:lvl w:ilvl="4" w:tplc="08090019" w:tentative="1">
      <w:start w:val="1"/>
      <w:numFmt w:val="lowerLetter"/>
      <w:lvlText w:val="%5."/>
      <w:lvlJc w:val="left"/>
      <w:pPr>
        <w:tabs>
          <w:tab w:val="num" w:pos="3447"/>
        </w:tabs>
        <w:ind w:left="3447" w:hanging="360"/>
      </w:pPr>
    </w:lvl>
    <w:lvl w:ilvl="5" w:tplc="0809001B" w:tentative="1">
      <w:start w:val="1"/>
      <w:numFmt w:val="lowerRoman"/>
      <w:lvlText w:val="%6."/>
      <w:lvlJc w:val="right"/>
      <w:pPr>
        <w:tabs>
          <w:tab w:val="num" w:pos="4167"/>
        </w:tabs>
        <w:ind w:left="4167" w:hanging="180"/>
      </w:pPr>
    </w:lvl>
    <w:lvl w:ilvl="6" w:tplc="0809000F" w:tentative="1">
      <w:start w:val="1"/>
      <w:numFmt w:val="decimal"/>
      <w:lvlText w:val="%7."/>
      <w:lvlJc w:val="left"/>
      <w:pPr>
        <w:tabs>
          <w:tab w:val="num" w:pos="4887"/>
        </w:tabs>
        <w:ind w:left="4887" w:hanging="360"/>
      </w:pPr>
    </w:lvl>
    <w:lvl w:ilvl="7" w:tplc="08090019" w:tentative="1">
      <w:start w:val="1"/>
      <w:numFmt w:val="lowerLetter"/>
      <w:lvlText w:val="%8."/>
      <w:lvlJc w:val="left"/>
      <w:pPr>
        <w:tabs>
          <w:tab w:val="num" w:pos="5607"/>
        </w:tabs>
        <w:ind w:left="5607" w:hanging="360"/>
      </w:pPr>
    </w:lvl>
    <w:lvl w:ilvl="8" w:tplc="0809001B" w:tentative="1">
      <w:start w:val="1"/>
      <w:numFmt w:val="lowerRoman"/>
      <w:lvlText w:val="%9."/>
      <w:lvlJc w:val="right"/>
      <w:pPr>
        <w:tabs>
          <w:tab w:val="num" w:pos="6327"/>
        </w:tabs>
        <w:ind w:left="6327" w:hanging="180"/>
      </w:pPr>
    </w:lvl>
  </w:abstractNum>
  <w:abstractNum w:abstractNumId="1" w15:restartNumberingAfterBreak="0">
    <w:nsid w:val="060D3FFB"/>
    <w:multiLevelType w:val="hybridMultilevel"/>
    <w:tmpl w:val="CB8E80DE"/>
    <w:lvl w:ilvl="0" w:tplc="4D3678F6">
      <w:start w:val="1"/>
      <w:numFmt w:val="bullet"/>
      <w:pStyle w:val="RAN1bullet1"/>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D518E3"/>
    <w:multiLevelType w:val="multilevel"/>
    <w:tmpl w:val="BF1ABD76"/>
    <w:lvl w:ilvl="0">
      <w:start w:val="1"/>
      <w:numFmt w:val="decimal"/>
      <w:pStyle w:val="Titre1"/>
      <w:lvlText w:val="%1"/>
      <w:lvlJc w:val="left"/>
      <w:pPr>
        <w:tabs>
          <w:tab w:val="num" w:pos="3402"/>
        </w:tabs>
        <w:ind w:left="3402" w:hanging="567"/>
      </w:pPr>
      <w:rPr>
        <w:rFonts w:hint="default"/>
      </w:rPr>
    </w:lvl>
    <w:lvl w:ilvl="1">
      <w:start w:val="1"/>
      <w:numFmt w:val="decimal"/>
      <w:pStyle w:val="Titre2"/>
      <w:lvlText w:val="%1.%2"/>
      <w:lvlJc w:val="left"/>
      <w:pPr>
        <w:tabs>
          <w:tab w:val="num" w:pos="567"/>
        </w:tabs>
        <w:ind w:left="567" w:hanging="567"/>
      </w:pPr>
      <w:rPr>
        <w:rFonts w:hint="default"/>
      </w:rPr>
    </w:lvl>
    <w:lvl w:ilvl="2">
      <w:start w:val="1"/>
      <w:numFmt w:val="decimal"/>
      <w:pStyle w:val="Titre3"/>
      <w:lvlText w:val="%1.%2.%3"/>
      <w:lvlJc w:val="left"/>
      <w:pPr>
        <w:tabs>
          <w:tab w:val="num" w:pos="851"/>
        </w:tabs>
        <w:ind w:left="851" w:hanging="851"/>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BA0654D"/>
    <w:multiLevelType w:val="hybridMultilevel"/>
    <w:tmpl w:val="DBD89CE6"/>
    <w:lvl w:ilvl="0" w:tplc="B1024732">
      <w:start w:val="1"/>
      <w:numFmt w:val="decimal"/>
      <w:lvlText w:val="(Eq. 4.%1)"/>
      <w:lvlJc w:val="left"/>
      <w:pPr>
        <w:ind w:left="1352" w:hanging="360"/>
      </w:pPr>
      <w:rPr>
        <w:rFonts w:hint="default"/>
      </w:rPr>
    </w:lvl>
    <w:lvl w:ilvl="1" w:tplc="040C0019" w:tentative="1">
      <w:start w:val="1"/>
      <w:numFmt w:val="lowerLetter"/>
      <w:lvlText w:val="%2."/>
      <w:lvlJc w:val="left"/>
      <w:pPr>
        <w:ind w:left="2072" w:hanging="360"/>
      </w:pPr>
    </w:lvl>
    <w:lvl w:ilvl="2" w:tplc="040C001B" w:tentative="1">
      <w:start w:val="1"/>
      <w:numFmt w:val="lowerRoman"/>
      <w:lvlText w:val="%3."/>
      <w:lvlJc w:val="right"/>
      <w:pPr>
        <w:ind w:left="2792" w:hanging="180"/>
      </w:pPr>
    </w:lvl>
    <w:lvl w:ilvl="3" w:tplc="040C000F" w:tentative="1">
      <w:start w:val="1"/>
      <w:numFmt w:val="decimal"/>
      <w:lvlText w:val="%4."/>
      <w:lvlJc w:val="left"/>
      <w:pPr>
        <w:ind w:left="3512" w:hanging="360"/>
      </w:pPr>
    </w:lvl>
    <w:lvl w:ilvl="4" w:tplc="040C0019" w:tentative="1">
      <w:start w:val="1"/>
      <w:numFmt w:val="lowerLetter"/>
      <w:lvlText w:val="%5."/>
      <w:lvlJc w:val="left"/>
      <w:pPr>
        <w:ind w:left="4232" w:hanging="360"/>
      </w:pPr>
    </w:lvl>
    <w:lvl w:ilvl="5" w:tplc="040C001B" w:tentative="1">
      <w:start w:val="1"/>
      <w:numFmt w:val="lowerRoman"/>
      <w:lvlText w:val="%6."/>
      <w:lvlJc w:val="right"/>
      <w:pPr>
        <w:ind w:left="4952" w:hanging="180"/>
      </w:pPr>
    </w:lvl>
    <w:lvl w:ilvl="6" w:tplc="040C000F" w:tentative="1">
      <w:start w:val="1"/>
      <w:numFmt w:val="decimal"/>
      <w:lvlText w:val="%7."/>
      <w:lvlJc w:val="left"/>
      <w:pPr>
        <w:ind w:left="5672" w:hanging="360"/>
      </w:pPr>
    </w:lvl>
    <w:lvl w:ilvl="7" w:tplc="040C0019" w:tentative="1">
      <w:start w:val="1"/>
      <w:numFmt w:val="lowerLetter"/>
      <w:lvlText w:val="%8."/>
      <w:lvlJc w:val="left"/>
      <w:pPr>
        <w:ind w:left="6392" w:hanging="360"/>
      </w:pPr>
    </w:lvl>
    <w:lvl w:ilvl="8" w:tplc="040C001B" w:tentative="1">
      <w:start w:val="1"/>
      <w:numFmt w:val="lowerRoman"/>
      <w:lvlText w:val="%9."/>
      <w:lvlJc w:val="right"/>
      <w:pPr>
        <w:ind w:left="7112" w:hanging="180"/>
      </w:pPr>
    </w:lvl>
  </w:abstractNum>
  <w:abstractNum w:abstractNumId="10" w15:restartNumberingAfterBreak="0">
    <w:nsid w:val="6C402C58"/>
    <w:multiLevelType w:val="hybridMultilevel"/>
    <w:tmpl w:val="3C0611EA"/>
    <w:lvl w:ilvl="0" w:tplc="26887F82">
      <w:start w:val="1"/>
      <w:numFmt w:val="decimal"/>
      <w:pStyle w:val="figurecaption"/>
      <w:lvlText w:val="Fig. %1."/>
      <w:lvlJc w:val="left"/>
      <w:pPr>
        <w:ind w:left="785"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7"/>
  </w:num>
  <w:num w:numId="3">
    <w:abstractNumId w:val="2"/>
  </w:num>
  <w:num w:numId="4">
    <w:abstractNumId w:val="4"/>
  </w:num>
  <w:num w:numId="5">
    <w:abstractNumId w:val="1"/>
  </w:num>
  <w:num w:numId="6">
    <w:abstractNumId w:val="0"/>
  </w:num>
  <w:num w:numId="7">
    <w:abstractNumId w:val="12"/>
  </w:num>
  <w:num w:numId="8">
    <w:abstractNumId w:val="5"/>
  </w:num>
  <w:num w:numId="9">
    <w:abstractNumId w:val="10"/>
  </w:num>
  <w:num w:numId="10">
    <w:abstractNumId w:val="8"/>
  </w:num>
  <w:num w:numId="11">
    <w:abstractNumId w:val="11"/>
  </w:num>
  <w:num w:numId="12">
    <w:abstractNumId w:val="3"/>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2B84"/>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3E8"/>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971"/>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35B"/>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C7"/>
    <w:rsid w:val="00094DE6"/>
    <w:rsid w:val="00095909"/>
    <w:rsid w:val="00095A80"/>
    <w:rsid w:val="00096356"/>
    <w:rsid w:val="00097649"/>
    <w:rsid w:val="00097A1D"/>
    <w:rsid w:val="00097C99"/>
    <w:rsid w:val="000A00AA"/>
    <w:rsid w:val="000A02D5"/>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4D1F"/>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B4A"/>
    <w:rsid w:val="000C2FBD"/>
    <w:rsid w:val="000C3B0C"/>
    <w:rsid w:val="000C3CED"/>
    <w:rsid w:val="000C422D"/>
    <w:rsid w:val="000C4B90"/>
    <w:rsid w:val="000C500D"/>
    <w:rsid w:val="000C53B7"/>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0AEB"/>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7C5"/>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907"/>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3BE0"/>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22D"/>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B93"/>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42C"/>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3BC4"/>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68B"/>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328"/>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92F"/>
    <w:rsid w:val="00243C74"/>
    <w:rsid w:val="00244203"/>
    <w:rsid w:val="00244DC1"/>
    <w:rsid w:val="00244DD6"/>
    <w:rsid w:val="002451C5"/>
    <w:rsid w:val="002452D6"/>
    <w:rsid w:val="002456F7"/>
    <w:rsid w:val="00245C08"/>
    <w:rsid w:val="00245E61"/>
    <w:rsid w:val="00245F1F"/>
    <w:rsid w:val="00246002"/>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1EF"/>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738"/>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462"/>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285"/>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A06"/>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6CD5"/>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3AD"/>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A4"/>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896"/>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347"/>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548"/>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87C"/>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71"/>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AE"/>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BD0"/>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5D28"/>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370"/>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0F5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7AB"/>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677"/>
    <w:rsid w:val="00573EAC"/>
    <w:rsid w:val="00573ECC"/>
    <w:rsid w:val="005743DE"/>
    <w:rsid w:val="005743EF"/>
    <w:rsid w:val="00574AEC"/>
    <w:rsid w:val="00574F3F"/>
    <w:rsid w:val="0057562C"/>
    <w:rsid w:val="0057599A"/>
    <w:rsid w:val="005759F6"/>
    <w:rsid w:val="00575C5D"/>
    <w:rsid w:val="00575E3E"/>
    <w:rsid w:val="005765F5"/>
    <w:rsid w:val="00576673"/>
    <w:rsid w:val="00576D6C"/>
    <w:rsid w:val="005772E0"/>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4CB"/>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5DE"/>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506"/>
    <w:rsid w:val="0063790D"/>
    <w:rsid w:val="0063797D"/>
    <w:rsid w:val="00637A1E"/>
    <w:rsid w:val="00637DCF"/>
    <w:rsid w:val="00640210"/>
    <w:rsid w:val="006402D2"/>
    <w:rsid w:val="00640816"/>
    <w:rsid w:val="00641AF6"/>
    <w:rsid w:val="00641F74"/>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47AF6"/>
    <w:rsid w:val="00650139"/>
    <w:rsid w:val="0065040E"/>
    <w:rsid w:val="006504E4"/>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1F6"/>
    <w:rsid w:val="0066732C"/>
    <w:rsid w:val="0066792D"/>
    <w:rsid w:val="006679F5"/>
    <w:rsid w:val="00667B77"/>
    <w:rsid w:val="00667D9F"/>
    <w:rsid w:val="006702B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3FF0"/>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066"/>
    <w:rsid w:val="00691466"/>
    <w:rsid w:val="006917C1"/>
    <w:rsid w:val="006918E6"/>
    <w:rsid w:val="00691B30"/>
    <w:rsid w:val="006925D8"/>
    <w:rsid w:val="006934EE"/>
    <w:rsid w:val="006936A5"/>
    <w:rsid w:val="00693708"/>
    <w:rsid w:val="006937EC"/>
    <w:rsid w:val="00693E1F"/>
    <w:rsid w:val="00693ECB"/>
    <w:rsid w:val="00694083"/>
    <w:rsid w:val="006942E8"/>
    <w:rsid w:val="006944F0"/>
    <w:rsid w:val="006945BC"/>
    <w:rsid w:val="00694797"/>
    <w:rsid w:val="00694D46"/>
    <w:rsid w:val="00694FA6"/>
    <w:rsid w:val="00695202"/>
    <w:rsid w:val="006954F7"/>
    <w:rsid w:val="00695887"/>
    <w:rsid w:val="00695AE7"/>
    <w:rsid w:val="00696196"/>
    <w:rsid w:val="006961A5"/>
    <w:rsid w:val="0069627C"/>
    <w:rsid w:val="00696326"/>
    <w:rsid w:val="00696409"/>
    <w:rsid w:val="006964CA"/>
    <w:rsid w:val="006976F1"/>
    <w:rsid w:val="00697733"/>
    <w:rsid w:val="00697858"/>
    <w:rsid w:val="006A0556"/>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2F21"/>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793"/>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15D"/>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2E4"/>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71F"/>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35"/>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68A"/>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D6D"/>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922"/>
    <w:rsid w:val="00802B74"/>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0DE"/>
    <w:rsid w:val="0081017E"/>
    <w:rsid w:val="008101FD"/>
    <w:rsid w:val="008105EB"/>
    <w:rsid w:val="00810B8B"/>
    <w:rsid w:val="00810D23"/>
    <w:rsid w:val="00810D8D"/>
    <w:rsid w:val="00810D95"/>
    <w:rsid w:val="00810E8A"/>
    <w:rsid w:val="0081159F"/>
    <w:rsid w:val="0081179F"/>
    <w:rsid w:val="00811835"/>
    <w:rsid w:val="00812212"/>
    <w:rsid w:val="00812DDF"/>
    <w:rsid w:val="00812EC4"/>
    <w:rsid w:val="00812F21"/>
    <w:rsid w:val="008133D0"/>
    <w:rsid w:val="00813A3D"/>
    <w:rsid w:val="00813DFE"/>
    <w:rsid w:val="00815070"/>
    <w:rsid w:val="0081535A"/>
    <w:rsid w:val="008155A1"/>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3"/>
    <w:rsid w:val="00840D1D"/>
    <w:rsid w:val="00841CD2"/>
    <w:rsid w:val="00841ED2"/>
    <w:rsid w:val="0084272A"/>
    <w:rsid w:val="00842B77"/>
    <w:rsid w:val="0084309F"/>
    <w:rsid w:val="0084333B"/>
    <w:rsid w:val="008433CC"/>
    <w:rsid w:val="00843B90"/>
    <w:rsid w:val="0084423E"/>
    <w:rsid w:val="00844888"/>
    <w:rsid w:val="00844A1E"/>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674"/>
    <w:rsid w:val="008878B9"/>
    <w:rsid w:val="008879B8"/>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AED"/>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743"/>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22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01B"/>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2A5"/>
    <w:rsid w:val="009A33E2"/>
    <w:rsid w:val="009A361D"/>
    <w:rsid w:val="009A36BF"/>
    <w:rsid w:val="009A397E"/>
    <w:rsid w:val="009A3A86"/>
    <w:rsid w:val="009A4047"/>
    <w:rsid w:val="009A428F"/>
    <w:rsid w:val="009A4454"/>
    <w:rsid w:val="009A4869"/>
    <w:rsid w:val="009A4873"/>
    <w:rsid w:val="009A496D"/>
    <w:rsid w:val="009A50C0"/>
    <w:rsid w:val="009A5C7E"/>
    <w:rsid w:val="009A66F1"/>
    <w:rsid w:val="009A671A"/>
    <w:rsid w:val="009A6870"/>
    <w:rsid w:val="009A6A6B"/>
    <w:rsid w:val="009A7510"/>
    <w:rsid w:val="009A7872"/>
    <w:rsid w:val="009B033B"/>
    <w:rsid w:val="009B0648"/>
    <w:rsid w:val="009B0D3F"/>
    <w:rsid w:val="009B0F73"/>
    <w:rsid w:val="009B1EF9"/>
    <w:rsid w:val="009B2298"/>
    <w:rsid w:val="009B26AC"/>
    <w:rsid w:val="009B28ED"/>
    <w:rsid w:val="009B37E2"/>
    <w:rsid w:val="009B3862"/>
    <w:rsid w:val="009B3DCD"/>
    <w:rsid w:val="009B3FA2"/>
    <w:rsid w:val="009B4018"/>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382"/>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36B"/>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763"/>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E66"/>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3F"/>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349"/>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0F4"/>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891"/>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8BD"/>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1E6E"/>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981"/>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C2C"/>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7F4"/>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3EB5"/>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C6D"/>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0D74"/>
    <w:rsid w:val="00C21516"/>
    <w:rsid w:val="00C21673"/>
    <w:rsid w:val="00C21C7A"/>
    <w:rsid w:val="00C23130"/>
    <w:rsid w:val="00C23275"/>
    <w:rsid w:val="00C23C10"/>
    <w:rsid w:val="00C248A6"/>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DE2"/>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7EA"/>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E11"/>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860"/>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481"/>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2AC0"/>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77A"/>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0B77"/>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1B2"/>
    <w:rsid w:val="00D152E4"/>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4E9"/>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C30"/>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49F"/>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611"/>
    <w:rsid w:val="00D87ABF"/>
    <w:rsid w:val="00D87B80"/>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8B7"/>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2F5C"/>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1DD"/>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1386"/>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59C"/>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BEE"/>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AF1"/>
    <w:rsid w:val="00EB4CFF"/>
    <w:rsid w:val="00EB4E39"/>
    <w:rsid w:val="00EB5476"/>
    <w:rsid w:val="00EB5EEE"/>
    <w:rsid w:val="00EB6860"/>
    <w:rsid w:val="00EB691C"/>
    <w:rsid w:val="00EB6D83"/>
    <w:rsid w:val="00EB70B0"/>
    <w:rsid w:val="00EB71BC"/>
    <w:rsid w:val="00EB7633"/>
    <w:rsid w:val="00EB76CF"/>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DC1"/>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B7D"/>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044"/>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E50"/>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6DE1"/>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4E4"/>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5CBF"/>
    <w:rsid w:val="00FA641F"/>
    <w:rsid w:val="00FA645C"/>
    <w:rsid w:val="00FA6F0D"/>
    <w:rsid w:val="00FA771F"/>
    <w:rsid w:val="00FB0082"/>
    <w:rsid w:val="00FB0243"/>
    <w:rsid w:val="00FB147D"/>
    <w:rsid w:val="00FB14D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46"/>
    <w:rsid w:val="00FD2D7B"/>
    <w:rsid w:val="00FD37F6"/>
    <w:rsid w:val="00FD411D"/>
    <w:rsid w:val="00FD4457"/>
    <w:rsid w:val="00FD4589"/>
    <w:rsid w:val="00FD473E"/>
    <w:rsid w:val="00FD51CE"/>
    <w:rsid w:val="00FD5462"/>
    <w:rsid w:val="00FD5788"/>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AAFC5"/>
  <w15:docId w15:val="{7E96216B-7C4F-47B1-BE8E-032E985EA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Titre1">
    <w:name w:val="heading 1"/>
    <w:aliases w:val="NMP Heading 1,H1,h11,h12,h13,h14,h15,h16,app heading 1,l1,Memo Heading 1,Heading 1_a,heading 1,h17,h111,h121,h131,h141,h151,h161,h18,h112,h122,h132,h142,h152,h162,h19,h113,h123,h133,h143,h153,h163,Alt+1,Alt+11,Alt+12,Alt+13,h1"/>
    <w:basedOn w:val="Normal"/>
    <w:next w:val="Normal"/>
    <w:link w:val="Titre1Car"/>
    <w:qFormat/>
    <w:rsid w:val="002861EF"/>
    <w:pPr>
      <w:keepNext/>
      <w:numPr>
        <w:numId w:val="12"/>
      </w:numPr>
      <w:spacing w:before="120"/>
      <w:ind w:left="567"/>
      <w:outlineLvl w:val="0"/>
    </w:pPr>
    <w:rPr>
      <w:b/>
      <w:bCs/>
      <w:kern w:val="2"/>
      <w:sz w:val="28"/>
      <w:szCs w:val="28"/>
      <w:lang w:val="en-GB"/>
    </w:rPr>
  </w:style>
  <w:style w:type="paragraph" w:styleId="Titre2">
    <w:name w:val="heading 2"/>
    <w:aliases w:val="H2,h2,Head2A,2,UNDERRUBRIK 1-2,DO NOT USE_h2,h21,H2 Char,h2 Char,Header 2,Header2,22,heading2,2nd level,H21,H22,H23,H24,H25,R2,E2,†berschrift 2,õberschrift 2"/>
    <w:basedOn w:val="Normal"/>
    <w:next w:val="Normal"/>
    <w:link w:val="Titre2Car"/>
    <w:qFormat/>
    <w:rsid w:val="009D7382"/>
    <w:pPr>
      <w:keepNext/>
      <w:numPr>
        <w:ilvl w:val="1"/>
        <w:numId w:val="12"/>
      </w:numPr>
      <w:spacing w:before="120"/>
      <w:outlineLvl w:val="1"/>
    </w:pPr>
    <w:rPr>
      <w:b/>
      <w:bCs/>
      <w:kern w:val="2"/>
      <w:sz w:val="24"/>
      <w:lang w:val="en-GB"/>
    </w:rPr>
  </w:style>
  <w:style w:type="paragraph" w:styleId="Titre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Titre3Car1"/>
    <w:qFormat/>
    <w:rsid w:val="00030824"/>
    <w:pPr>
      <w:keepNext/>
      <w:numPr>
        <w:ilvl w:val="2"/>
        <w:numId w:val="12"/>
      </w:numPr>
      <w:spacing w:before="120"/>
      <w:outlineLvl w:val="2"/>
    </w:pPr>
    <w:rPr>
      <w:b/>
    </w:rPr>
  </w:style>
  <w:style w:type="paragraph" w:styleId="Titre4">
    <w:name w:val="heading 4"/>
    <w:aliases w:val="H4,h4,H41,h41,H42,h42,H43,h43,H411,h411,H421,h421,H44,h44,H412,h412,H422,h422,H431,h431,H45,h45,H413,h413,H423,h423,H432,h432,H46,h46,H47,h47,Memo Heading 4,Memo Heading 5,heading 4"/>
    <w:basedOn w:val="Normal"/>
    <w:next w:val="Normal"/>
    <w:qFormat/>
    <w:rsid w:val="00030824"/>
    <w:pPr>
      <w:keepNext/>
      <w:numPr>
        <w:ilvl w:val="3"/>
        <w:numId w:val="12"/>
      </w:numPr>
      <w:spacing w:before="120"/>
      <w:outlineLvl w:val="3"/>
    </w:pPr>
    <w:rPr>
      <w:b/>
      <w:bCs/>
      <w:szCs w:val="28"/>
    </w:rPr>
  </w:style>
  <w:style w:type="paragraph" w:styleId="Titre5">
    <w:name w:val="heading 5"/>
    <w:aliases w:val="h5,Heading5"/>
    <w:basedOn w:val="Normal"/>
    <w:next w:val="Normal"/>
    <w:qFormat/>
    <w:rsid w:val="00030824"/>
    <w:pPr>
      <w:keepNext/>
      <w:numPr>
        <w:ilvl w:val="4"/>
        <w:numId w:val="12"/>
      </w:numPr>
      <w:spacing w:before="120"/>
      <w:outlineLvl w:val="4"/>
    </w:pPr>
    <w:rPr>
      <w:b/>
      <w:bCs/>
      <w:i/>
      <w:iCs/>
      <w:szCs w:val="26"/>
    </w:rPr>
  </w:style>
  <w:style w:type="paragraph" w:styleId="Titre6">
    <w:name w:val="heading 6"/>
    <w:aliases w:val="h6"/>
    <w:basedOn w:val="Normal"/>
    <w:next w:val="Normal"/>
    <w:qFormat/>
    <w:rsid w:val="00030824"/>
    <w:pPr>
      <w:numPr>
        <w:ilvl w:val="5"/>
        <w:numId w:val="12"/>
      </w:numPr>
      <w:spacing w:before="240" w:after="60"/>
      <w:outlineLvl w:val="5"/>
    </w:pPr>
    <w:rPr>
      <w:b/>
      <w:bCs/>
    </w:rPr>
  </w:style>
  <w:style w:type="paragraph" w:styleId="Titre7">
    <w:name w:val="heading 7"/>
    <w:basedOn w:val="Normal"/>
    <w:next w:val="Normal"/>
    <w:qFormat/>
    <w:rsid w:val="00030824"/>
    <w:pPr>
      <w:numPr>
        <w:ilvl w:val="6"/>
        <w:numId w:val="12"/>
      </w:numPr>
      <w:spacing w:before="240" w:after="60"/>
      <w:outlineLvl w:val="6"/>
    </w:pPr>
    <w:rPr>
      <w:sz w:val="24"/>
      <w:szCs w:val="24"/>
    </w:rPr>
  </w:style>
  <w:style w:type="paragraph" w:styleId="Titre8">
    <w:name w:val="heading 8"/>
    <w:basedOn w:val="Normal"/>
    <w:next w:val="Normal"/>
    <w:qFormat/>
    <w:rsid w:val="00030824"/>
    <w:pPr>
      <w:numPr>
        <w:ilvl w:val="7"/>
        <w:numId w:val="12"/>
      </w:numPr>
      <w:spacing w:before="240" w:after="60"/>
      <w:outlineLvl w:val="7"/>
    </w:pPr>
    <w:rPr>
      <w:i/>
      <w:iCs/>
      <w:sz w:val="24"/>
      <w:szCs w:val="24"/>
    </w:rPr>
  </w:style>
  <w:style w:type="paragraph" w:styleId="Titre9">
    <w:name w:val="heading 9"/>
    <w:aliases w:val="Figure Heading,FH"/>
    <w:basedOn w:val="Normal"/>
    <w:next w:val="Normal"/>
    <w:qFormat/>
    <w:rsid w:val="00030824"/>
    <w:pPr>
      <w:numPr>
        <w:ilvl w:val="8"/>
        <w:numId w:val="1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030824"/>
    <w:rPr>
      <w:sz w:val="20"/>
      <w:szCs w:val="20"/>
    </w:rPr>
  </w:style>
  <w:style w:type="character" w:customStyle="1" w:styleId="CorpsdetexteCar">
    <w:name w:val="Corps de texte Car"/>
    <w:link w:val="Corpsdetexte"/>
    <w:rsid w:val="00CF195E"/>
    <w:rPr>
      <w:kern w:val="2"/>
      <w:lang w:val="en-GB" w:eastAsia="zh-CN" w:bidi="ar-SA"/>
    </w:rPr>
  </w:style>
  <w:style w:type="character" w:styleId="Lienhypertexte">
    <w:name w:val="Hyperlink"/>
    <w:rsid w:val="00030824"/>
    <w:rPr>
      <w:color w:val="0000FF"/>
      <w:kern w:val="2"/>
      <w:u w:val="single"/>
      <w:lang w:val="en-GB" w:eastAsia="zh-CN" w:bidi="ar-SA"/>
    </w:rPr>
  </w:style>
  <w:style w:type="paragraph" w:styleId="Lgende">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LgendeCar"/>
    <w:qFormat/>
    <w:rsid w:val="00030824"/>
    <w:pPr>
      <w:jc w:val="center"/>
    </w:pPr>
    <w:rPr>
      <w:b/>
      <w:bCs/>
      <w:kern w:val="2"/>
      <w:sz w:val="20"/>
      <w:szCs w:val="20"/>
      <w:lang w:val="en-GB" w:eastAsia="zh-CN"/>
    </w:rPr>
  </w:style>
  <w:style w:type="character" w:customStyle="1" w:styleId="LgendeCar">
    <w:name w:val="Légende Car"/>
    <w:aliases w:val="cap Car,cap Char Char Char Char Char Char Char Car,Caption Char1 Car,Caption Char Char Car,Caption Char1 Char Car,Caption Char2 Car,Caption Char Char Char Car,Caption Char Char1 Car,Caption Char Car,fig and tbl Car,fighead2 Car,fighead21 Car"/>
    <w:link w:val="Lgende"/>
    <w:rsid w:val="00C411AF"/>
    <w:rPr>
      <w:b/>
      <w:bCs/>
      <w:kern w:val="2"/>
      <w:lang w:val="en-GB" w:eastAsia="zh-CN" w:bidi="ar-SA"/>
    </w:rPr>
  </w:style>
  <w:style w:type="paragraph" w:styleId="Listepuces">
    <w:name w:val="List Bullet"/>
    <w:basedOn w:val="Liste"/>
    <w:rsid w:val="00030824"/>
    <w:pPr>
      <w:autoSpaceDE/>
      <w:autoSpaceDN/>
      <w:adjustRightInd/>
      <w:spacing w:after="180"/>
      <w:ind w:left="568" w:hanging="284"/>
      <w:jc w:val="left"/>
    </w:pPr>
    <w:rPr>
      <w:sz w:val="20"/>
      <w:szCs w:val="20"/>
      <w:lang w:val="en-GB"/>
    </w:rPr>
  </w:style>
  <w:style w:type="paragraph" w:styleId="Liste">
    <w:name w:val="List"/>
    <w:basedOn w:val="Normal"/>
    <w:rsid w:val="00030824"/>
    <w:pPr>
      <w:ind w:left="360" w:hanging="360"/>
    </w:pPr>
  </w:style>
  <w:style w:type="paragraph" w:styleId="Corpsdetexte2">
    <w:name w:val="Body Text 2"/>
    <w:basedOn w:val="Normal"/>
    <w:rsid w:val="00030824"/>
    <w:pPr>
      <w:spacing w:after="0"/>
      <w:jc w:val="left"/>
    </w:pPr>
    <w:rPr>
      <w:szCs w:val="20"/>
    </w:rPr>
  </w:style>
  <w:style w:type="paragraph" w:styleId="Textedebulles">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Notedebasdepage">
    <w:name w:val="footnote text"/>
    <w:basedOn w:val="Normal"/>
    <w:link w:val="NotedebasdepageCar"/>
    <w:uiPriority w:val="99"/>
    <w:semiHidden/>
    <w:rsid w:val="00030824"/>
    <w:rPr>
      <w:sz w:val="20"/>
      <w:szCs w:val="20"/>
    </w:rPr>
  </w:style>
  <w:style w:type="character" w:styleId="Appelnotedebasdep">
    <w:name w:val="footnote reference"/>
    <w:semiHidden/>
    <w:rsid w:val="00030824"/>
    <w:rPr>
      <w:kern w:val="2"/>
      <w:vertAlign w:val="superscript"/>
      <w:lang w:val="en-GB" w:eastAsia="zh-CN" w:bidi="ar-SA"/>
    </w:rPr>
  </w:style>
  <w:style w:type="table" w:styleId="Grilledutableau">
    <w:name w:val="Table Grid"/>
    <w:basedOn w:val="Tableau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En-tte">
    <w:name w:val="header"/>
    <w:basedOn w:val="Normal"/>
    <w:link w:val="En-tteCar"/>
    <w:rsid w:val="00AB3F38"/>
    <w:pPr>
      <w:tabs>
        <w:tab w:val="center" w:pos="4680"/>
        <w:tab w:val="right" w:pos="9360"/>
      </w:tabs>
    </w:pPr>
    <w:rPr>
      <w:kern w:val="2"/>
      <w:lang w:val="en-GB" w:eastAsia="zh-CN"/>
    </w:rPr>
  </w:style>
  <w:style w:type="character" w:customStyle="1" w:styleId="En-tteCar">
    <w:name w:val="En-tête Car"/>
    <w:link w:val="En-tte"/>
    <w:rsid w:val="00AB3F38"/>
    <w:rPr>
      <w:kern w:val="2"/>
      <w:sz w:val="22"/>
      <w:szCs w:val="22"/>
      <w:lang w:val="en-GB" w:eastAsia="zh-CN" w:bidi="ar-SA"/>
    </w:rPr>
  </w:style>
  <w:style w:type="paragraph" w:styleId="Pieddepage">
    <w:name w:val="footer"/>
    <w:basedOn w:val="Normal"/>
    <w:link w:val="PieddepageCar"/>
    <w:rsid w:val="00AB3F38"/>
    <w:pPr>
      <w:tabs>
        <w:tab w:val="center" w:pos="4680"/>
        <w:tab w:val="right" w:pos="9360"/>
      </w:tabs>
    </w:pPr>
    <w:rPr>
      <w:kern w:val="2"/>
      <w:lang w:val="en-GB" w:eastAsia="zh-CN"/>
    </w:rPr>
  </w:style>
  <w:style w:type="character" w:customStyle="1" w:styleId="PieddepageCar">
    <w:name w:val="Pied de page Car"/>
    <w:link w:val="Pieddepag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Explorateurdedocuments">
    <w:name w:val="Document Map"/>
    <w:basedOn w:val="Normal"/>
    <w:link w:val="ExplorateurdedocumentsCar"/>
    <w:rsid w:val="00FA149D"/>
    <w:rPr>
      <w:rFonts w:ascii="SimSun"/>
      <w:kern w:val="2"/>
      <w:sz w:val="18"/>
      <w:szCs w:val="18"/>
      <w:lang w:val="en-GB"/>
    </w:rPr>
  </w:style>
  <w:style w:type="character" w:customStyle="1" w:styleId="ExplorateurdedocumentsCar">
    <w:name w:val="Explorateur de documents Car"/>
    <w:link w:val="Explorateurdedocuments"/>
    <w:rsid w:val="00FA149D"/>
    <w:rPr>
      <w:rFonts w:ascii="SimSun"/>
      <w:kern w:val="2"/>
      <w:sz w:val="18"/>
      <w:szCs w:val="18"/>
      <w:lang w:val="en-GB" w:eastAsia="en-US" w:bidi="ar-SA"/>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link w:val="Titre1"/>
    <w:rsid w:val="002861EF"/>
    <w:rPr>
      <w:b/>
      <w:bCs/>
      <w:kern w:val="2"/>
      <w:sz w:val="28"/>
      <w:szCs w:val="28"/>
      <w:lang w:val="en-GB" w:eastAsia="en-US"/>
    </w:rPr>
  </w:style>
  <w:style w:type="character" w:styleId="Marquedecommentaire">
    <w:name w:val="annotation reference"/>
    <w:rsid w:val="00FF7F50"/>
    <w:rPr>
      <w:kern w:val="2"/>
      <w:sz w:val="21"/>
      <w:szCs w:val="21"/>
      <w:lang w:val="en-GB" w:eastAsia="zh-CN" w:bidi="ar-SA"/>
    </w:rPr>
  </w:style>
  <w:style w:type="paragraph" w:styleId="Commentaire">
    <w:name w:val="annotation text"/>
    <w:basedOn w:val="Normal"/>
    <w:link w:val="CommentaireCar"/>
    <w:rsid w:val="00FF7F50"/>
    <w:pPr>
      <w:jc w:val="left"/>
    </w:pPr>
    <w:rPr>
      <w:kern w:val="2"/>
      <w:lang w:val="en-GB"/>
    </w:rPr>
  </w:style>
  <w:style w:type="character" w:customStyle="1" w:styleId="CommentaireCar">
    <w:name w:val="Commentaire Car"/>
    <w:link w:val="Commentaire"/>
    <w:rsid w:val="00FF7F50"/>
    <w:rPr>
      <w:kern w:val="2"/>
      <w:sz w:val="22"/>
      <w:szCs w:val="22"/>
      <w:lang w:val="en-GB" w:eastAsia="en-US" w:bidi="ar-SA"/>
    </w:rPr>
  </w:style>
  <w:style w:type="paragraph" w:styleId="Objetducommentaire">
    <w:name w:val="annotation subject"/>
    <w:basedOn w:val="Commentaire"/>
    <w:next w:val="Commentaire"/>
    <w:link w:val="ObjetducommentaireCar"/>
    <w:rsid w:val="00FF7F50"/>
    <w:rPr>
      <w:b/>
      <w:bCs/>
    </w:rPr>
  </w:style>
  <w:style w:type="character" w:customStyle="1" w:styleId="ObjetducommentaireCar">
    <w:name w:val="Objet du commentaire Car"/>
    <w:link w:val="Objetducommentaire"/>
    <w:rsid w:val="00FF7F50"/>
    <w:rPr>
      <w:b/>
      <w:bCs/>
      <w:kern w:val="2"/>
      <w:sz w:val="22"/>
      <w:szCs w:val="22"/>
      <w:lang w:val="en-GB" w:eastAsia="en-US" w:bidi="ar-SA"/>
    </w:rPr>
  </w:style>
  <w:style w:type="paragraph" w:styleId="Rvision">
    <w:name w:val="Revision"/>
    <w:hidden/>
    <w:uiPriority w:val="99"/>
    <w:semiHidden/>
    <w:rsid w:val="00CE70C0"/>
    <w:rPr>
      <w:sz w:val="22"/>
      <w:szCs w:val="22"/>
      <w:lang w:eastAsia="en-US"/>
    </w:rPr>
  </w:style>
  <w:style w:type="character" w:customStyle="1" w:styleId="Titre2Car">
    <w:name w:val="Titre 2 Car"/>
    <w:aliases w:val="H2 Car,h2 Car,Head2A Car,2 Car,UNDERRUBRIK 1-2 Car,DO NOT USE_h2 Car,h21 Car,H2 Char Car,h2 Char Car,Header 2 Car,Header2 Car,22 Car,heading2 Car,2nd level Car,H21 Car,H22 Car,H23 Car,H24 Car,H25 Car,R2 Car,E2 Car,†berschrift 2 Car"/>
    <w:link w:val="Titre2"/>
    <w:rsid w:val="009D7382"/>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e"/>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Paragraphedeliste">
    <w:name w:val="List Paragraph"/>
    <w:aliases w:val="- Bullets,목록 단락,リスト段落,?? ??,?????,????,Lista1"/>
    <w:basedOn w:val="Normal"/>
    <w:link w:val="ParagraphedelisteCar"/>
    <w:uiPriority w:val="34"/>
    <w:qFormat/>
    <w:rsid w:val="0088066F"/>
    <w:pPr>
      <w:ind w:firstLineChars="200" w:firstLine="420"/>
    </w:pPr>
  </w:style>
  <w:style w:type="paragraph" w:customStyle="1" w:styleId="Proposal">
    <w:name w:val="Proposal"/>
    <w:basedOn w:val="Normal"/>
    <w:rsid w:val="00ED7ABB"/>
    <w:pPr>
      <w:numPr>
        <w:numId w:val="2"/>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au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ucuneliste"/>
    <w:rsid w:val="00882331"/>
    <w:pPr>
      <w:numPr>
        <w:numId w:val="3"/>
      </w:numPr>
    </w:pPr>
  </w:style>
  <w:style w:type="character" w:customStyle="1" w:styleId="ParagraphedelisteCar">
    <w:name w:val="Paragraphe de liste Car"/>
    <w:aliases w:val="- Bullets Car,목록 단락 Car,リスト段落 Car,?? ?? Car,????? Car,???? Car,Lista1 Car"/>
    <w:link w:val="Paragraphedeliste"/>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Sansinterligne">
    <w:name w:val="No Spacing"/>
    <w:uiPriority w:val="1"/>
    <w:qFormat/>
    <w:rsid w:val="0085176C"/>
    <w:pPr>
      <w:autoSpaceDE w:val="0"/>
      <w:autoSpaceDN w:val="0"/>
      <w:adjustRightInd w:val="0"/>
      <w:snapToGrid w:val="0"/>
      <w:jc w:val="both"/>
    </w:pPr>
    <w:rPr>
      <w:sz w:val="22"/>
      <w:szCs w:val="22"/>
      <w:lang w:eastAsia="en-US"/>
    </w:rPr>
  </w:style>
  <w:style w:type="character" w:styleId="Textedelespacerserv">
    <w:name w:val="Placeholder Text"/>
    <w:uiPriority w:val="99"/>
    <w:semiHidden/>
    <w:rsid w:val="0085176C"/>
    <w:rPr>
      <w:color w:val="808080"/>
      <w:kern w:val="2"/>
      <w:lang w:val="en-GB" w:eastAsia="zh-CN" w:bidi="ar-SA"/>
    </w:rPr>
  </w:style>
  <w:style w:type="paragraph" w:customStyle="1" w:styleId="bullet">
    <w:name w:val="bullet"/>
    <w:basedOn w:val="Paragraphedeliste"/>
    <w:link w:val="bulletChar"/>
    <w:qFormat/>
    <w:rsid w:val="008B42DC"/>
    <w:pPr>
      <w:widowControl w:val="0"/>
      <w:numPr>
        <w:numId w:val="4"/>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5"/>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Titre3Car1">
    <w:name w:val="Titre 3 Car1"/>
    <w:aliases w:val="Title Car,Title1 Car,no break Car1,H3 Car1,Underrubrik2 Car1,h3 Car1,Memo Heading 3 Car1,hello Car1,Titre 3 Car Car,no break Car Car,H3 Car Car,Underrubrik2 Car Car,h3 Car Car,Memo Heading 3 Car Car,hello Car Car,Heading 3 Char Car Car"/>
    <w:link w:val="Titre3"/>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auNormal"/>
    <w:next w:val="Grilledutableau"/>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6"/>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7"/>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paragraph" w:styleId="PrformatHTML">
    <w:name w:val="HTML Preformatted"/>
    <w:basedOn w:val="Normal"/>
    <w:link w:val="PrformatHTMLCar"/>
    <w:uiPriority w:val="99"/>
    <w:semiHidden/>
    <w:unhideWhenUsed/>
    <w:rsid w:val="00FD2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SimSun" w:eastAsia="SimSun" w:hAnsi="SimSun" w:cs="SimSun"/>
      <w:sz w:val="24"/>
      <w:szCs w:val="24"/>
      <w:lang w:eastAsia="zh-CN"/>
    </w:rPr>
  </w:style>
  <w:style w:type="character" w:customStyle="1" w:styleId="PrformatHTMLCar">
    <w:name w:val="Préformaté HTML Car"/>
    <w:basedOn w:val="Policepardfaut"/>
    <w:link w:val="PrformatHTML"/>
    <w:uiPriority w:val="99"/>
    <w:semiHidden/>
    <w:rsid w:val="00FD2D46"/>
    <w:rPr>
      <w:rFonts w:ascii="SimSun" w:eastAsia="SimSun" w:hAnsi="SimSun" w:cs="SimSun"/>
      <w:sz w:val="24"/>
      <w:szCs w:val="24"/>
    </w:rPr>
  </w:style>
  <w:style w:type="character" w:customStyle="1" w:styleId="RevoiREFProjet">
    <w:name w:val="RevoiREFProjet"/>
    <w:basedOn w:val="Policepardfaut"/>
    <w:qFormat/>
    <w:rsid w:val="000B4D1F"/>
  </w:style>
  <w:style w:type="paragraph" w:customStyle="1" w:styleId="bulletlist">
    <w:name w:val="bullet list"/>
    <w:basedOn w:val="Corpsdetexte"/>
    <w:rsid w:val="009D7382"/>
    <w:pPr>
      <w:numPr>
        <w:numId w:val="8"/>
      </w:numPr>
      <w:tabs>
        <w:tab w:val="clear" w:pos="648"/>
        <w:tab w:val="left" w:pos="288"/>
      </w:tabs>
      <w:autoSpaceDE/>
      <w:autoSpaceDN/>
      <w:adjustRightInd/>
      <w:snapToGrid/>
      <w:spacing w:line="220" w:lineRule="atLeast"/>
      <w:ind w:left="576" w:hanging="288"/>
      <w:contextualSpacing/>
    </w:pPr>
    <w:rPr>
      <w:rFonts w:eastAsia="MS Mincho"/>
      <w:spacing w:val="-1"/>
    </w:rPr>
  </w:style>
  <w:style w:type="paragraph" w:customStyle="1" w:styleId="figurecaption">
    <w:name w:val="figure caption"/>
    <w:rsid w:val="009D7382"/>
    <w:pPr>
      <w:numPr>
        <w:numId w:val="9"/>
      </w:numPr>
      <w:tabs>
        <w:tab w:val="left" w:pos="533"/>
      </w:tabs>
      <w:spacing w:before="80" w:after="200"/>
      <w:ind w:left="0" w:firstLine="0"/>
      <w:jc w:val="both"/>
    </w:pPr>
    <w:rPr>
      <w:rFonts w:eastAsia="Times New Roman"/>
      <w:noProof/>
      <w:sz w:val="16"/>
      <w:szCs w:val="16"/>
      <w:lang w:eastAsia="en-US"/>
    </w:rPr>
  </w:style>
  <w:style w:type="paragraph" w:customStyle="1" w:styleId="references0">
    <w:name w:val="references"/>
    <w:uiPriority w:val="99"/>
    <w:rsid w:val="009D7382"/>
    <w:pPr>
      <w:numPr>
        <w:numId w:val="10"/>
      </w:numPr>
      <w:spacing w:after="50" w:line="180" w:lineRule="exact"/>
      <w:jc w:val="both"/>
    </w:pPr>
    <w:rPr>
      <w:rFonts w:eastAsia="Times New Roman"/>
      <w:noProof/>
      <w:sz w:val="16"/>
      <w:szCs w:val="16"/>
      <w:lang w:eastAsia="en-US"/>
    </w:rPr>
  </w:style>
  <w:style w:type="paragraph" w:customStyle="1" w:styleId="tablehead">
    <w:name w:val="table head"/>
    <w:uiPriority w:val="99"/>
    <w:rsid w:val="009D7382"/>
    <w:pPr>
      <w:numPr>
        <w:numId w:val="11"/>
      </w:numPr>
      <w:spacing w:before="240" w:after="120" w:line="216" w:lineRule="auto"/>
      <w:jc w:val="center"/>
    </w:pPr>
    <w:rPr>
      <w:rFonts w:eastAsia="Times New Roman"/>
      <w:smallCaps/>
      <w:noProof/>
      <w:sz w:val="16"/>
      <w:szCs w:val="16"/>
      <w:lang w:eastAsia="en-US"/>
    </w:rPr>
  </w:style>
  <w:style w:type="character" w:customStyle="1" w:styleId="NotedebasdepageCar">
    <w:name w:val="Note de bas de page Car"/>
    <w:link w:val="Notedebasdepage"/>
    <w:uiPriority w:val="99"/>
    <w:semiHidden/>
    <w:rsid w:val="009D7382"/>
    <w:rPr>
      <w:lang w:eastAsia="en-US"/>
    </w:rPr>
  </w:style>
  <w:style w:type="paragraph" w:customStyle="1" w:styleId="Normalinterligne15pt">
    <w:name w:val="Normal interligne 15pt"/>
    <w:basedOn w:val="Normal"/>
    <w:qFormat/>
    <w:rsid w:val="005457AB"/>
    <w:pPr>
      <w:autoSpaceDE/>
      <w:autoSpaceDN/>
      <w:adjustRightInd/>
      <w:snapToGrid/>
      <w:spacing w:after="0" w:line="300" w:lineRule="exact"/>
      <w:ind w:left="-113" w:right="-108"/>
    </w:pPr>
    <w:rPr>
      <w:rFonts w:ascii="Arial" w:eastAsia="Calibri" w:hAnsi="Arial"/>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598310">
      <w:bodyDiv w:val="1"/>
      <w:marLeft w:val="0"/>
      <w:marRight w:val="0"/>
      <w:marTop w:val="0"/>
      <w:marBottom w:val="0"/>
      <w:divBdr>
        <w:top w:val="none" w:sz="0" w:space="0" w:color="auto"/>
        <w:left w:val="none" w:sz="0" w:space="0" w:color="auto"/>
        <w:bottom w:val="none" w:sz="0" w:space="0" w:color="auto"/>
        <w:right w:val="none" w:sz="0" w:space="0" w:color="auto"/>
      </w:divBdr>
      <w:divsChild>
        <w:div w:id="1565139049">
          <w:marLeft w:val="446"/>
          <w:marRight w:val="0"/>
          <w:marTop w:val="0"/>
          <w:marBottom w:val="0"/>
          <w:divBdr>
            <w:top w:val="none" w:sz="0" w:space="0" w:color="auto"/>
            <w:left w:val="none" w:sz="0" w:space="0" w:color="auto"/>
            <w:bottom w:val="none" w:sz="0" w:space="0" w:color="auto"/>
            <w:right w:val="none" w:sz="0" w:space="0" w:color="auto"/>
          </w:divBdr>
        </w:div>
        <w:div w:id="22444541">
          <w:marLeft w:val="965"/>
          <w:marRight w:val="0"/>
          <w:marTop w:val="0"/>
          <w:marBottom w:val="0"/>
          <w:divBdr>
            <w:top w:val="none" w:sz="0" w:space="0" w:color="auto"/>
            <w:left w:val="none" w:sz="0" w:space="0" w:color="auto"/>
            <w:bottom w:val="none" w:sz="0" w:space="0" w:color="auto"/>
            <w:right w:val="none" w:sz="0" w:space="0" w:color="auto"/>
          </w:divBdr>
        </w:div>
        <w:div w:id="459881199">
          <w:marLeft w:val="965"/>
          <w:marRight w:val="0"/>
          <w:marTop w:val="0"/>
          <w:marBottom w:val="0"/>
          <w:divBdr>
            <w:top w:val="none" w:sz="0" w:space="0" w:color="auto"/>
            <w:left w:val="none" w:sz="0" w:space="0" w:color="auto"/>
            <w:bottom w:val="none" w:sz="0" w:space="0" w:color="auto"/>
            <w:right w:val="none" w:sz="0" w:space="0" w:color="auto"/>
          </w:divBdr>
        </w:div>
        <w:div w:id="518735071">
          <w:marLeft w:val="1642"/>
          <w:marRight w:val="0"/>
          <w:marTop w:val="0"/>
          <w:marBottom w:val="0"/>
          <w:divBdr>
            <w:top w:val="none" w:sz="0" w:space="0" w:color="auto"/>
            <w:left w:val="none" w:sz="0" w:space="0" w:color="auto"/>
            <w:bottom w:val="none" w:sz="0" w:space="0" w:color="auto"/>
            <w:right w:val="none" w:sz="0" w:space="0" w:color="auto"/>
          </w:divBdr>
        </w:div>
        <w:div w:id="1422292172">
          <w:marLeft w:val="1642"/>
          <w:marRight w:val="0"/>
          <w:marTop w:val="0"/>
          <w:marBottom w:val="0"/>
          <w:divBdr>
            <w:top w:val="none" w:sz="0" w:space="0" w:color="auto"/>
            <w:left w:val="none" w:sz="0" w:space="0" w:color="auto"/>
            <w:bottom w:val="none" w:sz="0" w:space="0" w:color="auto"/>
            <w:right w:val="none" w:sz="0" w:space="0" w:color="auto"/>
          </w:divBdr>
        </w:div>
        <w:div w:id="270935642">
          <w:marLeft w:val="446"/>
          <w:marRight w:val="0"/>
          <w:marTop w:val="0"/>
          <w:marBottom w:val="0"/>
          <w:divBdr>
            <w:top w:val="none" w:sz="0" w:space="0" w:color="auto"/>
            <w:left w:val="none" w:sz="0" w:space="0" w:color="auto"/>
            <w:bottom w:val="none" w:sz="0" w:space="0" w:color="auto"/>
            <w:right w:val="none" w:sz="0" w:space="0" w:color="auto"/>
          </w:divBdr>
        </w:div>
        <w:div w:id="723719005">
          <w:marLeft w:val="965"/>
          <w:marRight w:val="0"/>
          <w:marTop w:val="0"/>
          <w:marBottom w:val="0"/>
          <w:divBdr>
            <w:top w:val="none" w:sz="0" w:space="0" w:color="auto"/>
            <w:left w:val="none" w:sz="0" w:space="0" w:color="auto"/>
            <w:bottom w:val="none" w:sz="0" w:space="0" w:color="auto"/>
            <w:right w:val="none" w:sz="0" w:space="0" w:color="auto"/>
          </w:divBdr>
        </w:div>
        <w:div w:id="143815130">
          <w:marLeft w:val="965"/>
          <w:marRight w:val="0"/>
          <w:marTop w:val="0"/>
          <w:marBottom w:val="0"/>
          <w:divBdr>
            <w:top w:val="none" w:sz="0" w:space="0" w:color="auto"/>
            <w:left w:val="none" w:sz="0" w:space="0" w:color="auto"/>
            <w:bottom w:val="none" w:sz="0" w:space="0" w:color="auto"/>
            <w:right w:val="none" w:sz="0" w:space="0" w:color="auto"/>
          </w:divBdr>
        </w:div>
        <w:div w:id="1776439059">
          <w:marLeft w:val="1642"/>
          <w:marRight w:val="0"/>
          <w:marTop w:val="0"/>
          <w:marBottom w:val="0"/>
          <w:divBdr>
            <w:top w:val="none" w:sz="0" w:space="0" w:color="auto"/>
            <w:left w:val="none" w:sz="0" w:space="0" w:color="auto"/>
            <w:bottom w:val="none" w:sz="0" w:space="0" w:color="auto"/>
            <w:right w:val="none" w:sz="0" w:space="0" w:color="auto"/>
          </w:divBdr>
        </w:div>
        <w:div w:id="424108441">
          <w:marLeft w:val="1642"/>
          <w:marRight w:val="0"/>
          <w:marTop w:val="0"/>
          <w:marBottom w:val="0"/>
          <w:divBdr>
            <w:top w:val="none" w:sz="0" w:space="0" w:color="auto"/>
            <w:left w:val="none" w:sz="0" w:space="0" w:color="auto"/>
            <w:bottom w:val="none" w:sz="0" w:space="0" w:color="auto"/>
            <w:right w:val="none" w:sz="0" w:space="0" w:color="auto"/>
          </w:divBdr>
        </w:div>
        <w:div w:id="217863231">
          <w:marLeft w:val="1642"/>
          <w:marRight w:val="0"/>
          <w:marTop w:val="0"/>
          <w:marBottom w:val="0"/>
          <w:divBdr>
            <w:top w:val="none" w:sz="0" w:space="0" w:color="auto"/>
            <w:left w:val="none" w:sz="0" w:space="0" w:color="auto"/>
            <w:bottom w:val="none" w:sz="0" w:space="0" w:color="auto"/>
            <w:right w:val="none" w:sz="0" w:space="0" w:color="auto"/>
          </w:divBdr>
        </w:div>
      </w:divsChild>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7995961">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6103">
      <w:bodyDiv w:val="1"/>
      <w:marLeft w:val="0"/>
      <w:marRight w:val="0"/>
      <w:marTop w:val="0"/>
      <w:marBottom w:val="0"/>
      <w:divBdr>
        <w:top w:val="none" w:sz="0" w:space="0" w:color="auto"/>
        <w:left w:val="none" w:sz="0" w:space="0" w:color="auto"/>
        <w:bottom w:val="none" w:sz="0" w:space="0" w:color="auto"/>
        <w:right w:val="none" w:sz="0" w:space="0" w:color="auto"/>
      </w:divBdr>
      <w:divsChild>
        <w:div w:id="323315071">
          <w:marLeft w:val="446"/>
          <w:marRight w:val="0"/>
          <w:marTop w:val="0"/>
          <w:marBottom w:val="0"/>
          <w:divBdr>
            <w:top w:val="none" w:sz="0" w:space="0" w:color="auto"/>
            <w:left w:val="none" w:sz="0" w:space="0" w:color="auto"/>
            <w:bottom w:val="none" w:sz="0" w:space="0" w:color="auto"/>
            <w:right w:val="none" w:sz="0" w:space="0" w:color="auto"/>
          </w:divBdr>
        </w:div>
        <w:div w:id="601887719">
          <w:marLeft w:val="965"/>
          <w:marRight w:val="0"/>
          <w:marTop w:val="0"/>
          <w:marBottom w:val="0"/>
          <w:divBdr>
            <w:top w:val="none" w:sz="0" w:space="0" w:color="auto"/>
            <w:left w:val="none" w:sz="0" w:space="0" w:color="auto"/>
            <w:bottom w:val="none" w:sz="0" w:space="0" w:color="auto"/>
            <w:right w:val="none" w:sz="0" w:space="0" w:color="auto"/>
          </w:divBdr>
        </w:div>
        <w:div w:id="920674505">
          <w:marLeft w:val="965"/>
          <w:marRight w:val="0"/>
          <w:marTop w:val="0"/>
          <w:marBottom w:val="0"/>
          <w:divBdr>
            <w:top w:val="none" w:sz="0" w:space="0" w:color="auto"/>
            <w:left w:val="none" w:sz="0" w:space="0" w:color="auto"/>
            <w:bottom w:val="none" w:sz="0" w:space="0" w:color="auto"/>
            <w:right w:val="none" w:sz="0" w:space="0" w:color="auto"/>
          </w:divBdr>
        </w:div>
        <w:div w:id="219026267">
          <w:marLeft w:val="965"/>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7551386">
      <w:bodyDiv w:val="1"/>
      <w:marLeft w:val="0"/>
      <w:marRight w:val="0"/>
      <w:marTop w:val="0"/>
      <w:marBottom w:val="0"/>
      <w:divBdr>
        <w:top w:val="none" w:sz="0" w:space="0" w:color="auto"/>
        <w:left w:val="none" w:sz="0" w:space="0" w:color="auto"/>
        <w:bottom w:val="none" w:sz="0" w:space="0" w:color="auto"/>
        <w:right w:val="none" w:sz="0" w:space="0" w:color="auto"/>
      </w:divBdr>
    </w:div>
    <w:div w:id="848450848">
      <w:bodyDiv w:val="1"/>
      <w:marLeft w:val="0"/>
      <w:marRight w:val="0"/>
      <w:marTop w:val="0"/>
      <w:marBottom w:val="0"/>
      <w:divBdr>
        <w:top w:val="none" w:sz="0" w:space="0" w:color="auto"/>
        <w:left w:val="none" w:sz="0" w:space="0" w:color="auto"/>
        <w:bottom w:val="none" w:sz="0" w:space="0" w:color="auto"/>
        <w:right w:val="none" w:sz="0" w:space="0" w:color="auto"/>
      </w:divBdr>
      <w:divsChild>
        <w:div w:id="1045132064">
          <w:marLeft w:val="446"/>
          <w:marRight w:val="0"/>
          <w:marTop w:val="0"/>
          <w:marBottom w:val="0"/>
          <w:divBdr>
            <w:top w:val="none" w:sz="0" w:space="0" w:color="auto"/>
            <w:left w:val="none" w:sz="0" w:space="0" w:color="auto"/>
            <w:bottom w:val="none" w:sz="0" w:space="0" w:color="auto"/>
            <w:right w:val="none" w:sz="0" w:space="0" w:color="auto"/>
          </w:divBdr>
        </w:div>
        <w:div w:id="69081727">
          <w:marLeft w:val="965"/>
          <w:marRight w:val="0"/>
          <w:marTop w:val="0"/>
          <w:marBottom w:val="0"/>
          <w:divBdr>
            <w:top w:val="none" w:sz="0" w:space="0" w:color="auto"/>
            <w:left w:val="none" w:sz="0" w:space="0" w:color="auto"/>
            <w:bottom w:val="none" w:sz="0" w:space="0" w:color="auto"/>
            <w:right w:val="none" w:sz="0" w:space="0" w:color="auto"/>
          </w:divBdr>
        </w:div>
        <w:div w:id="1900090804">
          <w:marLeft w:val="1642"/>
          <w:marRight w:val="0"/>
          <w:marTop w:val="0"/>
          <w:marBottom w:val="0"/>
          <w:divBdr>
            <w:top w:val="none" w:sz="0" w:space="0" w:color="auto"/>
            <w:left w:val="none" w:sz="0" w:space="0" w:color="auto"/>
            <w:bottom w:val="none" w:sz="0" w:space="0" w:color="auto"/>
            <w:right w:val="none" w:sz="0" w:space="0" w:color="auto"/>
          </w:divBdr>
        </w:div>
        <w:div w:id="1018506840">
          <w:marLeft w:val="1642"/>
          <w:marRight w:val="0"/>
          <w:marTop w:val="0"/>
          <w:marBottom w:val="0"/>
          <w:divBdr>
            <w:top w:val="none" w:sz="0" w:space="0" w:color="auto"/>
            <w:left w:val="none" w:sz="0" w:space="0" w:color="auto"/>
            <w:bottom w:val="none" w:sz="0" w:space="0" w:color="auto"/>
            <w:right w:val="none" w:sz="0" w:space="0" w:color="auto"/>
          </w:divBdr>
        </w:div>
        <w:div w:id="416364729">
          <w:marLeft w:val="1642"/>
          <w:marRight w:val="0"/>
          <w:marTop w:val="0"/>
          <w:marBottom w:val="0"/>
          <w:divBdr>
            <w:top w:val="none" w:sz="0" w:space="0" w:color="auto"/>
            <w:left w:val="none" w:sz="0" w:space="0" w:color="auto"/>
            <w:bottom w:val="none" w:sz="0" w:space="0" w:color="auto"/>
            <w:right w:val="none" w:sz="0" w:space="0" w:color="auto"/>
          </w:divBdr>
        </w:div>
        <w:div w:id="55058699">
          <w:marLeft w:val="1642"/>
          <w:marRight w:val="0"/>
          <w:marTop w:val="0"/>
          <w:marBottom w:val="0"/>
          <w:divBdr>
            <w:top w:val="none" w:sz="0" w:space="0" w:color="auto"/>
            <w:left w:val="none" w:sz="0" w:space="0" w:color="auto"/>
            <w:bottom w:val="none" w:sz="0" w:space="0" w:color="auto"/>
            <w:right w:val="none" w:sz="0" w:space="0" w:color="auto"/>
          </w:divBdr>
        </w:div>
        <w:div w:id="245267022">
          <w:marLeft w:val="1642"/>
          <w:marRight w:val="0"/>
          <w:marTop w:val="0"/>
          <w:marBottom w:val="0"/>
          <w:divBdr>
            <w:top w:val="none" w:sz="0" w:space="0" w:color="auto"/>
            <w:left w:val="none" w:sz="0" w:space="0" w:color="auto"/>
            <w:bottom w:val="none" w:sz="0" w:space="0" w:color="auto"/>
            <w:right w:val="none" w:sz="0" w:space="0" w:color="auto"/>
          </w:divBdr>
        </w:div>
        <w:div w:id="378626813">
          <w:marLeft w:val="1642"/>
          <w:marRight w:val="0"/>
          <w:marTop w:val="0"/>
          <w:marBottom w:val="0"/>
          <w:divBdr>
            <w:top w:val="none" w:sz="0" w:space="0" w:color="auto"/>
            <w:left w:val="none" w:sz="0" w:space="0" w:color="auto"/>
            <w:bottom w:val="none" w:sz="0" w:space="0" w:color="auto"/>
            <w:right w:val="none" w:sz="0" w:space="0" w:color="auto"/>
          </w:divBdr>
        </w:div>
        <w:div w:id="1790585356">
          <w:marLeft w:val="1642"/>
          <w:marRight w:val="0"/>
          <w:marTop w:val="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28344930">
      <w:bodyDiv w:val="1"/>
      <w:marLeft w:val="0"/>
      <w:marRight w:val="0"/>
      <w:marTop w:val="0"/>
      <w:marBottom w:val="0"/>
      <w:divBdr>
        <w:top w:val="none" w:sz="0" w:space="0" w:color="auto"/>
        <w:left w:val="none" w:sz="0" w:space="0" w:color="auto"/>
        <w:bottom w:val="none" w:sz="0" w:space="0" w:color="auto"/>
        <w:right w:val="none" w:sz="0" w:space="0" w:color="auto"/>
      </w:divBdr>
      <w:divsChild>
        <w:div w:id="1146506503">
          <w:marLeft w:val="446"/>
          <w:marRight w:val="0"/>
          <w:marTop w:val="0"/>
          <w:marBottom w:val="0"/>
          <w:divBdr>
            <w:top w:val="none" w:sz="0" w:space="0" w:color="auto"/>
            <w:left w:val="none" w:sz="0" w:space="0" w:color="auto"/>
            <w:bottom w:val="none" w:sz="0" w:space="0" w:color="auto"/>
            <w:right w:val="none" w:sz="0" w:space="0" w:color="auto"/>
          </w:divBdr>
        </w:div>
        <w:div w:id="1723019119">
          <w:marLeft w:val="965"/>
          <w:marRight w:val="0"/>
          <w:marTop w:val="0"/>
          <w:marBottom w:val="0"/>
          <w:divBdr>
            <w:top w:val="none" w:sz="0" w:space="0" w:color="auto"/>
            <w:left w:val="none" w:sz="0" w:space="0" w:color="auto"/>
            <w:bottom w:val="none" w:sz="0" w:space="0" w:color="auto"/>
            <w:right w:val="none" w:sz="0" w:space="0" w:color="auto"/>
          </w:divBdr>
        </w:div>
        <w:div w:id="1046561951">
          <w:marLeft w:val="965"/>
          <w:marRight w:val="0"/>
          <w:marTop w:val="0"/>
          <w:marBottom w:val="0"/>
          <w:divBdr>
            <w:top w:val="none" w:sz="0" w:space="0" w:color="auto"/>
            <w:left w:val="none" w:sz="0" w:space="0" w:color="auto"/>
            <w:bottom w:val="none" w:sz="0" w:space="0" w:color="auto"/>
            <w:right w:val="none" w:sz="0" w:space="0" w:color="auto"/>
          </w:divBdr>
        </w:div>
        <w:div w:id="419758733">
          <w:marLeft w:val="1642"/>
          <w:marRight w:val="0"/>
          <w:marTop w:val="0"/>
          <w:marBottom w:val="0"/>
          <w:divBdr>
            <w:top w:val="none" w:sz="0" w:space="0" w:color="auto"/>
            <w:left w:val="none" w:sz="0" w:space="0" w:color="auto"/>
            <w:bottom w:val="none" w:sz="0" w:space="0" w:color="auto"/>
            <w:right w:val="none" w:sz="0" w:space="0" w:color="auto"/>
          </w:divBdr>
        </w:div>
        <w:div w:id="641230823">
          <w:marLeft w:val="1642"/>
          <w:marRight w:val="0"/>
          <w:marTop w:val="0"/>
          <w:marBottom w:val="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92609237">
      <w:bodyDiv w:val="1"/>
      <w:marLeft w:val="0"/>
      <w:marRight w:val="0"/>
      <w:marTop w:val="0"/>
      <w:marBottom w:val="0"/>
      <w:divBdr>
        <w:top w:val="none" w:sz="0" w:space="0" w:color="auto"/>
        <w:left w:val="none" w:sz="0" w:space="0" w:color="auto"/>
        <w:bottom w:val="none" w:sz="0" w:space="0" w:color="auto"/>
        <w:right w:val="none" w:sz="0" w:space="0" w:color="auto"/>
      </w:divBdr>
      <w:divsChild>
        <w:div w:id="794175414">
          <w:marLeft w:val="446"/>
          <w:marRight w:val="0"/>
          <w:marTop w:val="0"/>
          <w:marBottom w:val="0"/>
          <w:divBdr>
            <w:top w:val="none" w:sz="0" w:space="0" w:color="auto"/>
            <w:left w:val="none" w:sz="0" w:space="0" w:color="auto"/>
            <w:bottom w:val="none" w:sz="0" w:space="0" w:color="auto"/>
            <w:right w:val="none" w:sz="0" w:space="0" w:color="auto"/>
          </w:divBdr>
        </w:div>
        <w:div w:id="1399130687">
          <w:marLeft w:val="965"/>
          <w:marRight w:val="0"/>
          <w:marTop w:val="0"/>
          <w:marBottom w:val="0"/>
          <w:divBdr>
            <w:top w:val="none" w:sz="0" w:space="0" w:color="auto"/>
            <w:left w:val="none" w:sz="0" w:space="0" w:color="auto"/>
            <w:bottom w:val="none" w:sz="0" w:space="0" w:color="auto"/>
            <w:right w:val="none" w:sz="0" w:space="0" w:color="auto"/>
          </w:divBdr>
        </w:div>
        <w:div w:id="612246380">
          <w:marLeft w:val="965"/>
          <w:marRight w:val="0"/>
          <w:marTop w:val="0"/>
          <w:marBottom w:val="0"/>
          <w:divBdr>
            <w:top w:val="none" w:sz="0" w:space="0" w:color="auto"/>
            <w:left w:val="none" w:sz="0" w:space="0" w:color="auto"/>
            <w:bottom w:val="none" w:sz="0" w:space="0" w:color="auto"/>
            <w:right w:val="none" w:sz="0" w:space="0" w:color="auto"/>
          </w:divBdr>
        </w:div>
        <w:div w:id="382099255">
          <w:marLeft w:val="446"/>
          <w:marRight w:val="0"/>
          <w:marTop w:val="0"/>
          <w:marBottom w:val="0"/>
          <w:divBdr>
            <w:top w:val="none" w:sz="0" w:space="0" w:color="auto"/>
            <w:left w:val="none" w:sz="0" w:space="0" w:color="auto"/>
            <w:bottom w:val="none" w:sz="0" w:space="0" w:color="auto"/>
            <w:right w:val="none" w:sz="0" w:space="0" w:color="auto"/>
          </w:divBdr>
        </w:div>
        <w:div w:id="2016108172">
          <w:marLeft w:val="965"/>
          <w:marRight w:val="0"/>
          <w:marTop w:val="0"/>
          <w:marBottom w:val="0"/>
          <w:divBdr>
            <w:top w:val="none" w:sz="0" w:space="0" w:color="auto"/>
            <w:left w:val="none" w:sz="0" w:space="0" w:color="auto"/>
            <w:bottom w:val="none" w:sz="0" w:space="0" w:color="auto"/>
            <w:right w:val="none" w:sz="0" w:space="0" w:color="auto"/>
          </w:divBdr>
        </w:div>
        <w:div w:id="1412893824">
          <w:marLeft w:val="1642"/>
          <w:marRight w:val="0"/>
          <w:marTop w:val="0"/>
          <w:marBottom w:val="0"/>
          <w:divBdr>
            <w:top w:val="none" w:sz="0" w:space="0" w:color="auto"/>
            <w:left w:val="none" w:sz="0" w:space="0" w:color="auto"/>
            <w:bottom w:val="none" w:sz="0" w:space="0" w:color="auto"/>
            <w:right w:val="none" w:sz="0" w:space="0" w:color="auto"/>
          </w:divBdr>
        </w:div>
        <w:div w:id="776023977">
          <w:marLeft w:val="1642"/>
          <w:marRight w:val="0"/>
          <w:marTop w:val="0"/>
          <w:marBottom w:val="0"/>
          <w:divBdr>
            <w:top w:val="none" w:sz="0" w:space="0" w:color="auto"/>
            <w:left w:val="none" w:sz="0" w:space="0" w:color="auto"/>
            <w:bottom w:val="none" w:sz="0" w:space="0" w:color="auto"/>
            <w:right w:val="none" w:sz="0" w:space="0" w:color="auto"/>
          </w:divBdr>
        </w:div>
        <w:div w:id="2119643522">
          <w:marLeft w:val="446"/>
          <w:marRight w:val="0"/>
          <w:marTop w:val="0"/>
          <w:marBottom w:val="0"/>
          <w:divBdr>
            <w:top w:val="none" w:sz="0" w:space="0" w:color="auto"/>
            <w:left w:val="none" w:sz="0" w:space="0" w:color="auto"/>
            <w:bottom w:val="none" w:sz="0" w:space="0" w:color="auto"/>
            <w:right w:val="none" w:sz="0" w:space="0" w:color="auto"/>
          </w:divBdr>
        </w:div>
        <w:div w:id="1789272476">
          <w:marLeft w:val="965"/>
          <w:marRight w:val="0"/>
          <w:marTop w:val="0"/>
          <w:marBottom w:val="0"/>
          <w:divBdr>
            <w:top w:val="none" w:sz="0" w:space="0" w:color="auto"/>
            <w:left w:val="none" w:sz="0" w:space="0" w:color="auto"/>
            <w:bottom w:val="none" w:sz="0" w:space="0" w:color="auto"/>
            <w:right w:val="none" w:sz="0" w:space="0" w:color="auto"/>
          </w:divBdr>
        </w:div>
        <w:div w:id="1744642419">
          <w:marLeft w:val="965"/>
          <w:marRight w:val="0"/>
          <w:marTop w:val="0"/>
          <w:marBottom w:val="0"/>
          <w:divBdr>
            <w:top w:val="none" w:sz="0" w:space="0" w:color="auto"/>
            <w:left w:val="none" w:sz="0" w:space="0" w:color="auto"/>
            <w:bottom w:val="none" w:sz="0" w:space="0" w:color="auto"/>
            <w:right w:val="none" w:sz="0" w:space="0" w:color="auto"/>
          </w:divBdr>
        </w:div>
      </w:divsChild>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34123958">
      <w:bodyDiv w:val="1"/>
      <w:marLeft w:val="0"/>
      <w:marRight w:val="0"/>
      <w:marTop w:val="0"/>
      <w:marBottom w:val="0"/>
      <w:divBdr>
        <w:top w:val="none" w:sz="0" w:space="0" w:color="auto"/>
        <w:left w:val="none" w:sz="0" w:space="0" w:color="auto"/>
        <w:bottom w:val="none" w:sz="0" w:space="0" w:color="auto"/>
        <w:right w:val="none" w:sz="0" w:space="0" w:color="auto"/>
      </w:divBdr>
      <w:divsChild>
        <w:div w:id="1182206278">
          <w:marLeft w:val="446"/>
          <w:marRight w:val="0"/>
          <w:marTop w:val="0"/>
          <w:marBottom w:val="0"/>
          <w:divBdr>
            <w:top w:val="none" w:sz="0" w:space="0" w:color="auto"/>
            <w:left w:val="none" w:sz="0" w:space="0" w:color="auto"/>
            <w:bottom w:val="none" w:sz="0" w:space="0" w:color="auto"/>
            <w:right w:val="none" w:sz="0" w:space="0" w:color="auto"/>
          </w:divBdr>
        </w:div>
        <w:div w:id="100615548">
          <w:marLeft w:val="965"/>
          <w:marRight w:val="0"/>
          <w:marTop w:val="0"/>
          <w:marBottom w:val="0"/>
          <w:divBdr>
            <w:top w:val="none" w:sz="0" w:space="0" w:color="auto"/>
            <w:left w:val="none" w:sz="0" w:space="0" w:color="auto"/>
            <w:bottom w:val="none" w:sz="0" w:space="0" w:color="auto"/>
            <w:right w:val="none" w:sz="0" w:space="0" w:color="auto"/>
          </w:divBdr>
        </w:div>
        <w:div w:id="2007631285">
          <w:marLeft w:val="965"/>
          <w:marRight w:val="0"/>
          <w:marTop w:val="0"/>
          <w:marBottom w:val="0"/>
          <w:divBdr>
            <w:top w:val="none" w:sz="0" w:space="0" w:color="auto"/>
            <w:left w:val="none" w:sz="0" w:space="0" w:color="auto"/>
            <w:bottom w:val="none" w:sz="0" w:space="0" w:color="auto"/>
            <w:right w:val="none" w:sz="0" w:space="0" w:color="auto"/>
          </w:divBdr>
        </w:div>
        <w:div w:id="1762608206">
          <w:marLeft w:val="965"/>
          <w:marRight w:val="0"/>
          <w:marTop w:val="0"/>
          <w:marBottom w:val="0"/>
          <w:divBdr>
            <w:top w:val="none" w:sz="0" w:space="0" w:color="auto"/>
            <w:left w:val="none" w:sz="0" w:space="0" w:color="auto"/>
            <w:bottom w:val="none" w:sz="0" w:space="0" w:color="auto"/>
            <w:right w:val="none" w:sz="0" w:space="0" w:color="auto"/>
          </w:divBdr>
        </w:div>
        <w:div w:id="1384478324">
          <w:marLeft w:val="1642"/>
          <w:marRight w:val="0"/>
          <w:marTop w:val="0"/>
          <w:marBottom w:val="0"/>
          <w:divBdr>
            <w:top w:val="none" w:sz="0" w:space="0" w:color="auto"/>
            <w:left w:val="none" w:sz="0" w:space="0" w:color="auto"/>
            <w:bottom w:val="none" w:sz="0" w:space="0" w:color="auto"/>
            <w:right w:val="none" w:sz="0" w:space="0" w:color="auto"/>
          </w:divBdr>
        </w:div>
        <w:div w:id="631133169">
          <w:marLeft w:val="1642"/>
          <w:marRight w:val="0"/>
          <w:marTop w:val="0"/>
          <w:marBottom w:val="0"/>
          <w:divBdr>
            <w:top w:val="none" w:sz="0" w:space="0" w:color="auto"/>
            <w:left w:val="none" w:sz="0" w:space="0" w:color="auto"/>
            <w:bottom w:val="none" w:sz="0" w:space="0" w:color="auto"/>
            <w:right w:val="none" w:sz="0" w:space="0" w:color="auto"/>
          </w:divBdr>
        </w:div>
        <w:div w:id="1294291787">
          <w:marLeft w:val="1642"/>
          <w:marRight w:val="0"/>
          <w:marTop w:val="0"/>
          <w:marBottom w:val="0"/>
          <w:divBdr>
            <w:top w:val="none" w:sz="0" w:space="0" w:color="auto"/>
            <w:left w:val="none" w:sz="0" w:space="0" w:color="auto"/>
            <w:bottom w:val="none" w:sz="0" w:space="0" w:color="auto"/>
            <w:right w:val="none" w:sz="0" w:space="0" w:color="auto"/>
          </w:divBdr>
        </w:div>
        <w:div w:id="1021783050">
          <w:marLeft w:val="1642"/>
          <w:marRight w:val="0"/>
          <w:marTop w:val="0"/>
          <w:marBottom w:val="0"/>
          <w:divBdr>
            <w:top w:val="none" w:sz="0" w:space="0" w:color="auto"/>
            <w:left w:val="none" w:sz="0" w:space="0" w:color="auto"/>
            <w:bottom w:val="none" w:sz="0" w:space="0" w:color="auto"/>
            <w:right w:val="none" w:sz="0" w:space="0" w:color="auto"/>
          </w:divBdr>
        </w:div>
        <w:div w:id="1666394561">
          <w:marLeft w:val="1642"/>
          <w:marRight w:val="0"/>
          <w:marTop w:val="0"/>
          <w:marBottom w:val="0"/>
          <w:divBdr>
            <w:top w:val="none" w:sz="0" w:space="0" w:color="auto"/>
            <w:left w:val="none" w:sz="0" w:space="0" w:color="auto"/>
            <w:bottom w:val="none" w:sz="0" w:space="0" w:color="auto"/>
            <w:right w:val="none" w:sz="0" w:space="0" w:color="auto"/>
          </w:divBdr>
        </w:div>
        <w:div w:id="1028525452">
          <w:marLeft w:val="1642"/>
          <w:marRight w:val="0"/>
          <w:marTop w:val="0"/>
          <w:marBottom w:val="0"/>
          <w:divBdr>
            <w:top w:val="none" w:sz="0" w:space="0" w:color="auto"/>
            <w:left w:val="none" w:sz="0" w:space="0" w:color="auto"/>
            <w:bottom w:val="none" w:sz="0" w:space="0" w:color="auto"/>
            <w:right w:val="none" w:sz="0" w:space="0" w:color="auto"/>
          </w:divBdr>
        </w:div>
      </w:divsChild>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5720572">
      <w:bodyDiv w:val="1"/>
      <w:marLeft w:val="0"/>
      <w:marRight w:val="0"/>
      <w:marTop w:val="0"/>
      <w:marBottom w:val="0"/>
      <w:divBdr>
        <w:top w:val="none" w:sz="0" w:space="0" w:color="auto"/>
        <w:left w:val="none" w:sz="0" w:space="0" w:color="auto"/>
        <w:bottom w:val="none" w:sz="0" w:space="0" w:color="auto"/>
        <w:right w:val="none" w:sz="0" w:space="0" w:color="auto"/>
      </w:divBdr>
      <w:divsChild>
        <w:div w:id="1381129704">
          <w:marLeft w:val="446"/>
          <w:marRight w:val="0"/>
          <w:marTop w:val="0"/>
          <w:marBottom w:val="0"/>
          <w:divBdr>
            <w:top w:val="none" w:sz="0" w:space="0" w:color="auto"/>
            <w:left w:val="none" w:sz="0" w:space="0" w:color="auto"/>
            <w:bottom w:val="none" w:sz="0" w:space="0" w:color="auto"/>
            <w:right w:val="none" w:sz="0" w:space="0" w:color="auto"/>
          </w:divBdr>
        </w:div>
        <w:div w:id="594554447">
          <w:marLeft w:val="965"/>
          <w:marRight w:val="0"/>
          <w:marTop w:val="0"/>
          <w:marBottom w:val="0"/>
          <w:divBdr>
            <w:top w:val="none" w:sz="0" w:space="0" w:color="auto"/>
            <w:left w:val="none" w:sz="0" w:space="0" w:color="auto"/>
            <w:bottom w:val="none" w:sz="0" w:space="0" w:color="auto"/>
            <w:right w:val="none" w:sz="0" w:space="0" w:color="auto"/>
          </w:divBdr>
        </w:div>
        <w:div w:id="1172571750">
          <w:marLeft w:val="965"/>
          <w:marRight w:val="0"/>
          <w:marTop w:val="0"/>
          <w:marBottom w:val="0"/>
          <w:divBdr>
            <w:top w:val="none" w:sz="0" w:space="0" w:color="auto"/>
            <w:left w:val="none" w:sz="0" w:space="0" w:color="auto"/>
            <w:bottom w:val="none" w:sz="0" w:space="0" w:color="auto"/>
            <w:right w:val="none" w:sz="0" w:space="0" w:color="auto"/>
          </w:divBdr>
        </w:div>
        <w:div w:id="1933396066">
          <w:marLeft w:val="965"/>
          <w:marRight w:val="0"/>
          <w:marTop w:val="0"/>
          <w:marBottom w:val="0"/>
          <w:divBdr>
            <w:top w:val="none" w:sz="0" w:space="0" w:color="auto"/>
            <w:left w:val="none" w:sz="0" w:space="0" w:color="auto"/>
            <w:bottom w:val="none" w:sz="0" w:space="0" w:color="auto"/>
            <w:right w:val="none" w:sz="0" w:space="0" w:color="auto"/>
          </w:divBdr>
        </w:div>
        <w:div w:id="1659847386">
          <w:marLeft w:val="1642"/>
          <w:marRight w:val="0"/>
          <w:marTop w:val="0"/>
          <w:marBottom w:val="0"/>
          <w:divBdr>
            <w:top w:val="none" w:sz="0" w:space="0" w:color="auto"/>
            <w:left w:val="none" w:sz="0" w:space="0" w:color="auto"/>
            <w:bottom w:val="none" w:sz="0" w:space="0" w:color="auto"/>
            <w:right w:val="none" w:sz="0" w:space="0" w:color="auto"/>
          </w:divBdr>
        </w:div>
        <w:div w:id="1733890708">
          <w:marLeft w:val="1642"/>
          <w:marRight w:val="0"/>
          <w:marTop w:val="0"/>
          <w:marBottom w:val="0"/>
          <w:divBdr>
            <w:top w:val="none" w:sz="0" w:space="0" w:color="auto"/>
            <w:left w:val="none" w:sz="0" w:space="0" w:color="auto"/>
            <w:bottom w:val="none" w:sz="0" w:space="0" w:color="auto"/>
            <w:right w:val="none" w:sz="0" w:space="0" w:color="auto"/>
          </w:divBdr>
        </w:div>
        <w:div w:id="1314676998">
          <w:marLeft w:val="1642"/>
          <w:marRight w:val="0"/>
          <w:marTop w:val="0"/>
          <w:marBottom w:val="0"/>
          <w:divBdr>
            <w:top w:val="none" w:sz="0" w:space="0" w:color="auto"/>
            <w:left w:val="none" w:sz="0" w:space="0" w:color="auto"/>
            <w:bottom w:val="none" w:sz="0" w:space="0" w:color="auto"/>
            <w:right w:val="none" w:sz="0" w:space="0" w:color="auto"/>
          </w:divBdr>
        </w:div>
        <w:div w:id="605356198">
          <w:marLeft w:val="1642"/>
          <w:marRight w:val="0"/>
          <w:marTop w:val="0"/>
          <w:marBottom w:val="0"/>
          <w:divBdr>
            <w:top w:val="none" w:sz="0" w:space="0" w:color="auto"/>
            <w:left w:val="none" w:sz="0" w:space="0" w:color="auto"/>
            <w:bottom w:val="none" w:sz="0" w:space="0" w:color="auto"/>
            <w:right w:val="none" w:sz="0" w:space="0" w:color="auto"/>
          </w:divBdr>
        </w:div>
        <w:div w:id="2125466251">
          <w:marLeft w:val="1642"/>
          <w:marRight w:val="0"/>
          <w:marTop w:val="0"/>
          <w:marBottom w:val="0"/>
          <w:divBdr>
            <w:top w:val="none" w:sz="0" w:space="0" w:color="auto"/>
            <w:left w:val="none" w:sz="0" w:space="0" w:color="auto"/>
            <w:bottom w:val="none" w:sz="0" w:space="0" w:color="auto"/>
            <w:right w:val="none" w:sz="0" w:space="0" w:color="auto"/>
          </w:divBdr>
        </w:div>
        <w:div w:id="1056315699">
          <w:marLeft w:val="1642"/>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84001227">
      <w:bodyDiv w:val="1"/>
      <w:marLeft w:val="0"/>
      <w:marRight w:val="0"/>
      <w:marTop w:val="0"/>
      <w:marBottom w:val="0"/>
      <w:divBdr>
        <w:top w:val="none" w:sz="0" w:space="0" w:color="auto"/>
        <w:left w:val="none" w:sz="0" w:space="0" w:color="auto"/>
        <w:bottom w:val="none" w:sz="0" w:space="0" w:color="auto"/>
        <w:right w:val="none" w:sz="0" w:space="0" w:color="auto"/>
      </w:divBdr>
      <w:divsChild>
        <w:div w:id="1443652119">
          <w:marLeft w:val="446"/>
          <w:marRight w:val="0"/>
          <w:marTop w:val="0"/>
          <w:marBottom w:val="0"/>
          <w:divBdr>
            <w:top w:val="none" w:sz="0" w:space="0" w:color="auto"/>
            <w:left w:val="none" w:sz="0" w:space="0" w:color="auto"/>
            <w:bottom w:val="none" w:sz="0" w:space="0" w:color="auto"/>
            <w:right w:val="none" w:sz="0" w:space="0" w:color="auto"/>
          </w:divBdr>
        </w:div>
        <w:div w:id="1481846801">
          <w:marLeft w:val="965"/>
          <w:marRight w:val="0"/>
          <w:marTop w:val="0"/>
          <w:marBottom w:val="0"/>
          <w:divBdr>
            <w:top w:val="none" w:sz="0" w:space="0" w:color="auto"/>
            <w:left w:val="none" w:sz="0" w:space="0" w:color="auto"/>
            <w:bottom w:val="none" w:sz="0" w:space="0" w:color="auto"/>
            <w:right w:val="none" w:sz="0" w:space="0" w:color="auto"/>
          </w:divBdr>
        </w:div>
        <w:div w:id="261841067">
          <w:marLeft w:val="965"/>
          <w:marRight w:val="0"/>
          <w:marTop w:val="0"/>
          <w:marBottom w:val="0"/>
          <w:divBdr>
            <w:top w:val="none" w:sz="0" w:space="0" w:color="auto"/>
            <w:left w:val="none" w:sz="0" w:space="0" w:color="auto"/>
            <w:bottom w:val="none" w:sz="0" w:space="0" w:color="auto"/>
            <w:right w:val="none" w:sz="0" w:space="0" w:color="auto"/>
          </w:divBdr>
        </w:div>
        <w:div w:id="1057633646">
          <w:marLeft w:val="965"/>
          <w:marRight w:val="0"/>
          <w:marTop w:val="0"/>
          <w:marBottom w:val="0"/>
          <w:divBdr>
            <w:top w:val="none" w:sz="0" w:space="0" w:color="auto"/>
            <w:left w:val="none" w:sz="0" w:space="0" w:color="auto"/>
            <w:bottom w:val="none" w:sz="0" w:space="0" w:color="auto"/>
            <w:right w:val="none" w:sz="0" w:space="0" w:color="auto"/>
          </w:divBdr>
        </w:div>
        <w:div w:id="748699205">
          <w:marLeft w:val="1642"/>
          <w:marRight w:val="0"/>
          <w:marTop w:val="0"/>
          <w:marBottom w:val="0"/>
          <w:divBdr>
            <w:top w:val="none" w:sz="0" w:space="0" w:color="auto"/>
            <w:left w:val="none" w:sz="0" w:space="0" w:color="auto"/>
            <w:bottom w:val="none" w:sz="0" w:space="0" w:color="auto"/>
            <w:right w:val="none" w:sz="0" w:space="0" w:color="auto"/>
          </w:divBdr>
        </w:div>
        <w:div w:id="269245270">
          <w:marLeft w:val="1642"/>
          <w:marRight w:val="0"/>
          <w:marTop w:val="0"/>
          <w:marBottom w:val="0"/>
          <w:divBdr>
            <w:top w:val="none" w:sz="0" w:space="0" w:color="auto"/>
            <w:left w:val="none" w:sz="0" w:space="0" w:color="auto"/>
            <w:bottom w:val="none" w:sz="0" w:space="0" w:color="auto"/>
            <w:right w:val="none" w:sz="0" w:space="0" w:color="auto"/>
          </w:divBdr>
        </w:div>
        <w:div w:id="341706854">
          <w:marLeft w:val="1642"/>
          <w:marRight w:val="0"/>
          <w:marTop w:val="0"/>
          <w:marBottom w:val="0"/>
          <w:divBdr>
            <w:top w:val="none" w:sz="0" w:space="0" w:color="auto"/>
            <w:left w:val="none" w:sz="0" w:space="0" w:color="auto"/>
            <w:bottom w:val="none" w:sz="0" w:space="0" w:color="auto"/>
            <w:right w:val="none" w:sz="0" w:space="0" w:color="auto"/>
          </w:divBdr>
        </w:div>
        <w:div w:id="415901968">
          <w:marLeft w:val="1642"/>
          <w:marRight w:val="0"/>
          <w:marTop w:val="0"/>
          <w:marBottom w:val="0"/>
          <w:divBdr>
            <w:top w:val="none" w:sz="0" w:space="0" w:color="auto"/>
            <w:left w:val="none" w:sz="0" w:space="0" w:color="auto"/>
            <w:bottom w:val="none" w:sz="0" w:space="0" w:color="auto"/>
            <w:right w:val="none" w:sz="0" w:space="0" w:color="auto"/>
          </w:divBdr>
        </w:div>
        <w:div w:id="410271113">
          <w:marLeft w:val="1642"/>
          <w:marRight w:val="0"/>
          <w:marTop w:val="0"/>
          <w:marBottom w:val="0"/>
          <w:divBdr>
            <w:top w:val="none" w:sz="0" w:space="0" w:color="auto"/>
            <w:left w:val="none" w:sz="0" w:space="0" w:color="auto"/>
            <w:bottom w:val="none" w:sz="0" w:space="0" w:color="auto"/>
            <w:right w:val="none" w:sz="0" w:space="0" w:color="auto"/>
          </w:divBdr>
        </w:div>
      </w:divsChild>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49679253">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7880274">
      <w:bodyDiv w:val="1"/>
      <w:marLeft w:val="0"/>
      <w:marRight w:val="0"/>
      <w:marTop w:val="0"/>
      <w:marBottom w:val="0"/>
      <w:divBdr>
        <w:top w:val="none" w:sz="0" w:space="0" w:color="auto"/>
        <w:left w:val="none" w:sz="0" w:space="0" w:color="auto"/>
        <w:bottom w:val="none" w:sz="0" w:space="0" w:color="auto"/>
        <w:right w:val="none" w:sz="0" w:space="0" w:color="auto"/>
      </w:divBdr>
      <w:divsChild>
        <w:div w:id="2062053661">
          <w:marLeft w:val="446"/>
          <w:marRight w:val="0"/>
          <w:marTop w:val="0"/>
          <w:marBottom w:val="0"/>
          <w:divBdr>
            <w:top w:val="none" w:sz="0" w:space="0" w:color="auto"/>
            <w:left w:val="none" w:sz="0" w:space="0" w:color="auto"/>
            <w:bottom w:val="none" w:sz="0" w:space="0" w:color="auto"/>
            <w:right w:val="none" w:sz="0" w:space="0" w:color="auto"/>
          </w:divBdr>
        </w:div>
        <w:div w:id="897478693">
          <w:marLeft w:val="965"/>
          <w:marRight w:val="0"/>
          <w:marTop w:val="0"/>
          <w:marBottom w:val="0"/>
          <w:divBdr>
            <w:top w:val="none" w:sz="0" w:space="0" w:color="auto"/>
            <w:left w:val="none" w:sz="0" w:space="0" w:color="auto"/>
            <w:bottom w:val="none" w:sz="0" w:space="0" w:color="auto"/>
            <w:right w:val="none" w:sz="0" w:space="0" w:color="auto"/>
          </w:divBdr>
        </w:div>
        <w:div w:id="929899086">
          <w:marLeft w:val="965"/>
          <w:marRight w:val="0"/>
          <w:marTop w:val="0"/>
          <w:marBottom w:val="0"/>
          <w:divBdr>
            <w:top w:val="none" w:sz="0" w:space="0" w:color="auto"/>
            <w:left w:val="none" w:sz="0" w:space="0" w:color="auto"/>
            <w:bottom w:val="none" w:sz="0" w:space="0" w:color="auto"/>
            <w:right w:val="none" w:sz="0" w:space="0" w:color="auto"/>
          </w:divBdr>
        </w:div>
        <w:div w:id="1550220568">
          <w:marLeft w:val="1642"/>
          <w:marRight w:val="0"/>
          <w:marTop w:val="0"/>
          <w:marBottom w:val="0"/>
          <w:divBdr>
            <w:top w:val="none" w:sz="0" w:space="0" w:color="auto"/>
            <w:left w:val="none" w:sz="0" w:space="0" w:color="auto"/>
            <w:bottom w:val="none" w:sz="0" w:space="0" w:color="auto"/>
            <w:right w:val="none" w:sz="0" w:space="0" w:color="auto"/>
          </w:divBdr>
        </w:div>
        <w:div w:id="1365329079">
          <w:marLeft w:val="1642"/>
          <w:marRight w:val="0"/>
          <w:marTop w:val="0"/>
          <w:marBottom w:val="0"/>
          <w:divBdr>
            <w:top w:val="none" w:sz="0" w:space="0" w:color="auto"/>
            <w:left w:val="none" w:sz="0" w:space="0" w:color="auto"/>
            <w:bottom w:val="none" w:sz="0" w:space="0" w:color="auto"/>
            <w:right w:val="none" w:sz="0" w:space="0" w:color="auto"/>
          </w:divBdr>
        </w:div>
        <w:div w:id="725182478">
          <w:marLeft w:val="446"/>
          <w:marRight w:val="0"/>
          <w:marTop w:val="0"/>
          <w:marBottom w:val="0"/>
          <w:divBdr>
            <w:top w:val="none" w:sz="0" w:space="0" w:color="auto"/>
            <w:left w:val="none" w:sz="0" w:space="0" w:color="auto"/>
            <w:bottom w:val="none" w:sz="0" w:space="0" w:color="auto"/>
            <w:right w:val="none" w:sz="0" w:space="0" w:color="auto"/>
          </w:divBdr>
        </w:div>
        <w:div w:id="693533397">
          <w:marLeft w:val="965"/>
          <w:marRight w:val="0"/>
          <w:marTop w:val="0"/>
          <w:marBottom w:val="0"/>
          <w:divBdr>
            <w:top w:val="none" w:sz="0" w:space="0" w:color="auto"/>
            <w:left w:val="none" w:sz="0" w:space="0" w:color="auto"/>
            <w:bottom w:val="none" w:sz="0" w:space="0" w:color="auto"/>
            <w:right w:val="none" w:sz="0" w:space="0" w:color="auto"/>
          </w:divBdr>
        </w:div>
        <w:div w:id="1336615549">
          <w:marLeft w:val="965"/>
          <w:marRight w:val="0"/>
          <w:marTop w:val="0"/>
          <w:marBottom w:val="0"/>
          <w:divBdr>
            <w:top w:val="none" w:sz="0" w:space="0" w:color="auto"/>
            <w:left w:val="none" w:sz="0" w:space="0" w:color="auto"/>
            <w:bottom w:val="none" w:sz="0" w:space="0" w:color="auto"/>
            <w:right w:val="none" w:sz="0" w:space="0" w:color="auto"/>
          </w:divBdr>
        </w:div>
        <w:div w:id="172770435">
          <w:marLeft w:val="1642"/>
          <w:marRight w:val="0"/>
          <w:marTop w:val="0"/>
          <w:marBottom w:val="0"/>
          <w:divBdr>
            <w:top w:val="none" w:sz="0" w:space="0" w:color="auto"/>
            <w:left w:val="none" w:sz="0" w:space="0" w:color="auto"/>
            <w:bottom w:val="none" w:sz="0" w:space="0" w:color="auto"/>
            <w:right w:val="none" w:sz="0" w:space="0" w:color="auto"/>
          </w:divBdr>
        </w:div>
        <w:div w:id="1703553618">
          <w:marLeft w:val="1642"/>
          <w:marRight w:val="0"/>
          <w:marTop w:val="0"/>
          <w:marBottom w:val="0"/>
          <w:divBdr>
            <w:top w:val="none" w:sz="0" w:space="0" w:color="auto"/>
            <w:left w:val="none" w:sz="0" w:space="0" w:color="auto"/>
            <w:bottom w:val="none" w:sz="0" w:space="0" w:color="auto"/>
            <w:right w:val="none" w:sz="0" w:space="0" w:color="auto"/>
          </w:divBdr>
        </w:div>
        <w:div w:id="343216619">
          <w:marLeft w:val="1642"/>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1938488">
      <w:bodyDiv w:val="1"/>
      <w:marLeft w:val="0"/>
      <w:marRight w:val="0"/>
      <w:marTop w:val="0"/>
      <w:marBottom w:val="0"/>
      <w:divBdr>
        <w:top w:val="none" w:sz="0" w:space="0" w:color="auto"/>
        <w:left w:val="none" w:sz="0" w:space="0" w:color="auto"/>
        <w:bottom w:val="none" w:sz="0" w:space="0" w:color="auto"/>
        <w:right w:val="none" w:sz="0" w:space="0" w:color="auto"/>
      </w:divBdr>
      <w:divsChild>
        <w:div w:id="2113278085">
          <w:marLeft w:val="446"/>
          <w:marRight w:val="0"/>
          <w:marTop w:val="0"/>
          <w:marBottom w:val="0"/>
          <w:divBdr>
            <w:top w:val="none" w:sz="0" w:space="0" w:color="auto"/>
            <w:left w:val="none" w:sz="0" w:space="0" w:color="auto"/>
            <w:bottom w:val="none" w:sz="0" w:space="0" w:color="auto"/>
            <w:right w:val="none" w:sz="0" w:space="0" w:color="auto"/>
          </w:divBdr>
        </w:div>
        <w:div w:id="519247759">
          <w:marLeft w:val="965"/>
          <w:marRight w:val="0"/>
          <w:marTop w:val="0"/>
          <w:marBottom w:val="0"/>
          <w:divBdr>
            <w:top w:val="none" w:sz="0" w:space="0" w:color="auto"/>
            <w:left w:val="none" w:sz="0" w:space="0" w:color="auto"/>
            <w:bottom w:val="none" w:sz="0" w:space="0" w:color="auto"/>
            <w:right w:val="none" w:sz="0" w:space="0" w:color="auto"/>
          </w:divBdr>
        </w:div>
        <w:div w:id="1076438828">
          <w:marLeft w:val="965"/>
          <w:marRight w:val="0"/>
          <w:marTop w:val="0"/>
          <w:marBottom w:val="0"/>
          <w:divBdr>
            <w:top w:val="none" w:sz="0" w:space="0" w:color="auto"/>
            <w:left w:val="none" w:sz="0" w:space="0" w:color="auto"/>
            <w:bottom w:val="none" w:sz="0" w:space="0" w:color="auto"/>
            <w:right w:val="none" w:sz="0" w:space="0" w:color="auto"/>
          </w:divBdr>
        </w:div>
        <w:div w:id="344284130">
          <w:marLeft w:val="1642"/>
          <w:marRight w:val="0"/>
          <w:marTop w:val="0"/>
          <w:marBottom w:val="0"/>
          <w:divBdr>
            <w:top w:val="none" w:sz="0" w:space="0" w:color="auto"/>
            <w:left w:val="none" w:sz="0" w:space="0" w:color="auto"/>
            <w:bottom w:val="none" w:sz="0" w:space="0" w:color="auto"/>
            <w:right w:val="none" w:sz="0" w:space="0" w:color="auto"/>
          </w:divBdr>
        </w:div>
        <w:div w:id="1034767726">
          <w:marLeft w:val="1642"/>
          <w:marRight w:val="0"/>
          <w:marTop w:val="0"/>
          <w:marBottom w:val="0"/>
          <w:divBdr>
            <w:top w:val="none" w:sz="0" w:space="0" w:color="auto"/>
            <w:left w:val="none" w:sz="0" w:space="0" w:color="auto"/>
            <w:bottom w:val="none" w:sz="0" w:space="0" w:color="auto"/>
            <w:right w:val="none" w:sz="0" w:space="0" w:color="auto"/>
          </w:divBdr>
        </w:div>
        <w:div w:id="2131971886">
          <w:marLeft w:val="1642"/>
          <w:marRight w:val="0"/>
          <w:marTop w:val="0"/>
          <w:marBottom w:val="0"/>
          <w:divBdr>
            <w:top w:val="none" w:sz="0" w:space="0" w:color="auto"/>
            <w:left w:val="none" w:sz="0" w:space="0" w:color="auto"/>
            <w:bottom w:val="none" w:sz="0" w:space="0" w:color="auto"/>
            <w:right w:val="none" w:sz="0" w:space="0" w:color="auto"/>
          </w:divBdr>
        </w:div>
        <w:div w:id="1759400305">
          <w:marLeft w:val="1642"/>
          <w:marRight w:val="0"/>
          <w:marTop w:val="0"/>
          <w:marBottom w:val="0"/>
          <w:divBdr>
            <w:top w:val="none" w:sz="0" w:space="0" w:color="auto"/>
            <w:left w:val="none" w:sz="0" w:space="0" w:color="auto"/>
            <w:bottom w:val="none" w:sz="0" w:space="0" w:color="auto"/>
            <w:right w:val="none" w:sz="0" w:space="0" w:color="auto"/>
          </w:divBdr>
        </w:div>
      </w:divsChild>
    </w:div>
    <w:div w:id="1882593897">
      <w:bodyDiv w:val="1"/>
      <w:marLeft w:val="0"/>
      <w:marRight w:val="0"/>
      <w:marTop w:val="0"/>
      <w:marBottom w:val="0"/>
      <w:divBdr>
        <w:top w:val="none" w:sz="0" w:space="0" w:color="auto"/>
        <w:left w:val="none" w:sz="0" w:space="0" w:color="auto"/>
        <w:bottom w:val="none" w:sz="0" w:space="0" w:color="auto"/>
        <w:right w:val="none" w:sz="0" w:space="0" w:color="auto"/>
      </w:divBdr>
      <w:divsChild>
        <w:div w:id="196283191">
          <w:marLeft w:val="446"/>
          <w:marRight w:val="0"/>
          <w:marTop w:val="0"/>
          <w:marBottom w:val="0"/>
          <w:divBdr>
            <w:top w:val="none" w:sz="0" w:space="0" w:color="auto"/>
            <w:left w:val="none" w:sz="0" w:space="0" w:color="auto"/>
            <w:bottom w:val="none" w:sz="0" w:space="0" w:color="auto"/>
            <w:right w:val="none" w:sz="0" w:space="0" w:color="auto"/>
          </w:divBdr>
        </w:div>
        <w:div w:id="1513642441">
          <w:marLeft w:val="965"/>
          <w:marRight w:val="0"/>
          <w:marTop w:val="0"/>
          <w:marBottom w:val="0"/>
          <w:divBdr>
            <w:top w:val="none" w:sz="0" w:space="0" w:color="auto"/>
            <w:left w:val="none" w:sz="0" w:space="0" w:color="auto"/>
            <w:bottom w:val="none" w:sz="0" w:space="0" w:color="auto"/>
            <w:right w:val="none" w:sz="0" w:space="0" w:color="auto"/>
          </w:divBdr>
        </w:div>
        <w:div w:id="1716848109">
          <w:marLeft w:val="446"/>
          <w:marRight w:val="0"/>
          <w:marTop w:val="0"/>
          <w:marBottom w:val="0"/>
          <w:divBdr>
            <w:top w:val="none" w:sz="0" w:space="0" w:color="auto"/>
            <w:left w:val="none" w:sz="0" w:space="0" w:color="auto"/>
            <w:bottom w:val="none" w:sz="0" w:space="0" w:color="auto"/>
            <w:right w:val="none" w:sz="0" w:space="0" w:color="auto"/>
          </w:divBdr>
        </w:div>
        <w:div w:id="1656452403">
          <w:marLeft w:val="965"/>
          <w:marRight w:val="0"/>
          <w:marTop w:val="0"/>
          <w:marBottom w:val="0"/>
          <w:divBdr>
            <w:top w:val="none" w:sz="0" w:space="0" w:color="auto"/>
            <w:left w:val="none" w:sz="0" w:space="0" w:color="auto"/>
            <w:bottom w:val="none" w:sz="0" w:space="0" w:color="auto"/>
            <w:right w:val="none" w:sz="0" w:space="0" w:color="auto"/>
          </w:divBdr>
        </w:div>
        <w:div w:id="1089157437">
          <w:marLeft w:val="446"/>
          <w:marRight w:val="0"/>
          <w:marTop w:val="0"/>
          <w:marBottom w:val="0"/>
          <w:divBdr>
            <w:top w:val="none" w:sz="0" w:space="0" w:color="auto"/>
            <w:left w:val="none" w:sz="0" w:space="0" w:color="auto"/>
            <w:bottom w:val="none" w:sz="0" w:space="0" w:color="auto"/>
            <w:right w:val="none" w:sz="0" w:space="0" w:color="auto"/>
          </w:divBdr>
        </w:div>
        <w:div w:id="1125077741">
          <w:marLeft w:val="965"/>
          <w:marRight w:val="0"/>
          <w:marTop w:val="0"/>
          <w:marBottom w:val="0"/>
          <w:divBdr>
            <w:top w:val="none" w:sz="0" w:space="0" w:color="auto"/>
            <w:left w:val="none" w:sz="0" w:space="0" w:color="auto"/>
            <w:bottom w:val="none" w:sz="0" w:space="0" w:color="auto"/>
            <w:right w:val="none" w:sz="0" w:space="0" w:color="auto"/>
          </w:divBdr>
        </w:div>
      </w:divsChild>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39955568">
      <w:bodyDiv w:val="1"/>
      <w:marLeft w:val="0"/>
      <w:marRight w:val="0"/>
      <w:marTop w:val="0"/>
      <w:marBottom w:val="0"/>
      <w:divBdr>
        <w:top w:val="none" w:sz="0" w:space="0" w:color="auto"/>
        <w:left w:val="none" w:sz="0" w:space="0" w:color="auto"/>
        <w:bottom w:val="none" w:sz="0" w:space="0" w:color="auto"/>
        <w:right w:val="none" w:sz="0" w:space="0" w:color="auto"/>
      </w:divBdr>
      <w:divsChild>
        <w:div w:id="1678459796">
          <w:marLeft w:val="446"/>
          <w:marRight w:val="0"/>
          <w:marTop w:val="0"/>
          <w:marBottom w:val="0"/>
          <w:divBdr>
            <w:top w:val="none" w:sz="0" w:space="0" w:color="auto"/>
            <w:left w:val="none" w:sz="0" w:space="0" w:color="auto"/>
            <w:bottom w:val="none" w:sz="0" w:space="0" w:color="auto"/>
            <w:right w:val="none" w:sz="0" w:space="0" w:color="auto"/>
          </w:divBdr>
        </w:div>
        <w:div w:id="594479383">
          <w:marLeft w:val="965"/>
          <w:marRight w:val="0"/>
          <w:marTop w:val="0"/>
          <w:marBottom w:val="0"/>
          <w:divBdr>
            <w:top w:val="none" w:sz="0" w:space="0" w:color="auto"/>
            <w:left w:val="none" w:sz="0" w:space="0" w:color="auto"/>
            <w:bottom w:val="none" w:sz="0" w:space="0" w:color="auto"/>
            <w:right w:val="none" w:sz="0" w:space="0" w:color="auto"/>
          </w:divBdr>
        </w:div>
        <w:div w:id="1316758900">
          <w:marLeft w:val="965"/>
          <w:marRight w:val="0"/>
          <w:marTop w:val="0"/>
          <w:marBottom w:val="0"/>
          <w:divBdr>
            <w:top w:val="none" w:sz="0" w:space="0" w:color="auto"/>
            <w:left w:val="none" w:sz="0" w:space="0" w:color="auto"/>
            <w:bottom w:val="none" w:sz="0" w:space="0" w:color="auto"/>
            <w:right w:val="none" w:sz="0" w:space="0" w:color="auto"/>
          </w:divBdr>
        </w:div>
        <w:div w:id="911888146">
          <w:marLeft w:val="1642"/>
          <w:marRight w:val="0"/>
          <w:marTop w:val="0"/>
          <w:marBottom w:val="0"/>
          <w:divBdr>
            <w:top w:val="none" w:sz="0" w:space="0" w:color="auto"/>
            <w:left w:val="none" w:sz="0" w:space="0" w:color="auto"/>
            <w:bottom w:val="none" w:sz="0" w:space="0" w:color="auto"/>
            <w:right w:val="none" w:sz="0" w:space="0" w:color="auto"/>
          </w:divBdr>
        </w:div>
        <w:div w:id="1691834928">
          <w:marLeft w:val="164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BF078F-572D-4B89-9DA6-6CC75ECD9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7</Pages>
  <Words>1971</Words>
  <Characters>11240</Characters>
  <Application>Microsoft Office Word</Application>
  <DocSecurity>0</DocSecurity>
  <Lines>93</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D'ERRICO Raffaele 222045</cp:lastModifiedBy>
  <cp:revision>19</cp:revision>
  <cp:lastPrinted>2016-09-23T15:14:00Z</cp:lastPrinted>
  <dcterms:created xsi:type="dcterms:W3CDTF">2019-03-22T14:53:00Z</dcterms:created>
  <dcterms:modified xsi:type="dcterms:W3CDTF">2019-08-14T14:37:00Z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(3)INi7WIk6nfG7S2lQEO+O3OGZ7V5rQq0IDX84ubgfVTBQ4utYH/v84EYt9bWHyV7VH1TrsZ1m
W7OTVjDcd0VZblXJ9vSJpunF2kOdjjsctg/q6jPNr53K75P5hrseOqUhSmb80mA9DfcEVU6d
936HBFGLA6Mo8VPFCyfR/A+rAaA7i4GLkSACVMtqXepNWxCZv88pY4bq28Yb786EZ0SRoVDE
Wop2Q3NhayfktkToDW</vt:lpwstr>
  </property>
  <property fmtid="{D5CDD505-2E9C-101B-9397-08002B2CF9AE}" pid="13" name="_2015_ms_pID_725343_00">
    <vt:lpwstr>_2015_ms_pID_725343</vt:lpwstr>
  </property>
  <property fmtid="{D5CDD505-2E9C-101B-9397-08002B2CF9AE}" pid="14" name="_2015_ms_pID_7253431">
    <vt:lpwstr>yUcHnWrtnHlN54XZHE1D9ZR42Djb/ARfGmeyboBGrqTUmQOCampxSp
F1FPKCLrxmaVDn0eq+KakR6+WEudHhsRJ8Fgg5GRPLjWAPwyPCrZyGCDS53RGsL3djjtyCFa
mFL7omsIVos/zWVGyZNzH//ODE211EkKCsTz3PZwRUnCKt/9L0N1leq5QH+zQmz2mK7T5lm6
D3641EXp6YDnprJMqril9w76+QD/wX6R7iq3</vt:lpwstr>
  </property>
  <property fmtid="{D5CDD505-2E9C-101B-9397-08002B2CF9AE}" pid="15" name="_2015_ms_pID_7253431_00">
    <vt:lpwstr>_2015_ms_pID_7253431</vt:lpwstr>
  </property>
  <property fmtid="{D5CDD505-2E9C-101B-9397-08002B2CF9AE}" pid="16" name="_2015_ms_pID_7253432">
    <vt:lpwstr>6GLHMYpzcmC7f3WXVSAZjBRToG/p2aD/TOdo
TsUzuMSY/O2gAKrla6tMHZLWYn0M5A==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1552977957</vt:lpwstr>
  </property>
</Properties>
</file>