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AE0" w:rsidRDefault="002D2AE0" w:rsidP="002D2AE0">
      <w:pPr>
        <w:tabs>
          <w:tab w:val="left" w:pos="1708"/>
        </w:tabs>
        <w:spacing w:line="252" w:lineRule="auto"/>
        <w:ind w:left="0" w:firstLine="0"/>
        <w:rPr>
          <w:rFonts w:ascii="Arial" w:hAnsi="Arial" w:cs="Arial"/>
          <w:b/>
          <w:bCs/>
          <w:sz w:val="28"/>
        </w:rPr>
      </w:pPr>
      <w:r>
        <w:rPr>
          <w:rFonts w:ascii="Arial" w:hAnsi="Arial" w:cs="Arial"/>
          <w:b/>
          <w:bCs/>
          <w:sz w:val="28"/>
        </w:rPr>
        <w:t>3GPP TSG RAN WG1 #9</w:t>
      </w:r>
      <w:r w:rsidR="00CE6492">
        <w:rPr>
          <w:rFonts w:ascii="Arial" w:hAnsi="Arial" w:cs="Arial"/>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CE6492">
        <w:rPr>
          <w:rFonts w:ascii="Arial" w:hAnsi="Arial" w:cs="Arial"/>
          <w:b/>
          <w:bCs/>
          <w:sz w:val="28"/>
        </w:rPr>
        <w:t xml:space="preserve"> </w:t>
      </w:r>
      <w:r w:rsidR="00CE6492">
        <w:rPr>
          <w:rFonts w:ascii="Arial" w:hAnsi="Arial" w:cs="Arial"/>
          <w:b/>
          <w:bCs/>
          <w:sz w:val="28"/>
        </w:rPr>
        <w:tab/>
        <w:t xml:space="preserve"> </w:t>
      </w:r>
      <w:r w:rsidR="009877B5">
        <w:rPr>
          <w:rFonts w:ascii="Arial" w:hAnsi="Arial" w:cs="Arial"/>
          <w:b/>
          <w:bCs/>
          <w:sz w:val="28"/>
        </w:rPr>
        <w:t>R1-190</w:t>
      </w:r>
      <w:r w:rsidR="00CE6492">
        <w:rPr>
          <w:rFonts w:ascii="Arial" w:hAnsi="Arial" w:cs="Arial"/>
          <w:b/>
          <w:bCs/>
          <w:sz w:val="28"/>
        </w:rPr>
        <w:t>8706</w:t>
      </w:r>
    </w:p>
    <w:p w:rsidR="002D2AE0" w:rsidRDefault="00CE6492" w:rsidP="002D2AE0">
      <w:pPr>
        <w:tabs>
          <w:tab w:val="left" w:pos="1985"/>
        </w:tabs>
        <w:spacing w:line="252" w:lineRule="auto"/>
        <w:ind w:left="0" w:firstLine="0"/>
        <w:rPr>
          <w:rFonts w:ascii="Arial" w:eastAsia="맑은 고딕" w:hAnsi="Arial"/>
          <w:b/>
          <w:sz w:val="24"/>
          <w:lang w:eastAsia="ko-KR"/>
        </w:rPr>
      </w:pPr>
      <w:r>
        <w:rPr>
          <w:rFonts w:ascii="Arial" w:eastAsia="MS Mincho" w:hAnsi="Arial" w:cs="Arial"/>
          <w:b/>
          <w:bCs/>
          <w:sz w:val="28"/>
          <w:lang w:eastAsia="ja-JP"/>
        </w:rPr>
        <w:t>Prague</w:t>
      </w:r>
      <w:r w:rsidR="003F16CC">
        <w:rPr>
          <w:rFonts w:ascii="Arial" w:eastAsia="MS Mincho" w:hAnsi="Arial" w:cs="Arial"/>
          <w:b/>
          <w:bCs/>
          <w:sz w:val="28"/>
          <w:lang w:eastAsia="ja-JP"/>
        </w:rPr>
        <w:t>,</w:t>
      </w:r>
      <w:r>
        <w:rPr>
          <w:rFonts w:ascii="Arial" w:eastAsia="MS Mincho" w:hAnsi="Arial" w:cs="Arial"/>
          <w:b/>
          <w:bCs/>
          <w:sz w:val="28"/>
          <w:lang w:eastAsia="ja-JP"/>
        </w:rPr>
        <w:t xml:space="preserve"> CZ, August</w:t>
      </w:r>
      <w:r w:rsidR="003F16CC">
        <w:rPr>
          <w:rFonts w:ascii="Arial" w:eastAsia="MS Mincho" w:hAnsi="Arial" w:cs="Arial"/>
          <w:b/>
          <w:bCs/>
          <w:sz w:val="28"/>
          <w:lang w:eastAsia="ja-JP"/>
        </w:rPr>
        <w:t xml:space="preserve"> </w:t>
      </w:r>
      <w:r>
        <w:rPr>
          <w:rFonts w:ascii="Arial" w:eastAsia="MS Mincho" w:hAnsi="Arial" w:cs="Arial"/>
          <w:b/>
          <w:bCs/>
          <w:sz w:val="28"/>
          <w:lang w:eastAsia="ja-JP"/>
        </w:rPr>
        <w:t>26</w:t>
      </w:r>
      <w:r w:rsidRPr="00CE6492">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CE6492">
        <w:rPr>
          <w:rFonts w:ascii="Arial" w:eastAsia="MS Mincho" w:hAnsi="Arial" w:cs="Arial"/>
          <w:b/>
          <w:bCs/>
          <w:sz w:val="28"/>
          <w:vertAlign w:val="superscript"/>
          <w:lang w:eastAsia="ja-JP"/>
        </w:rPr>
        <w:t>th</w:t>
      </w:r>
      <w:r w:rsidR="003F16CC">
        <w:rPr>
          <w:rFonts w:ascii="Arial" w:eastAsia="MS Mincho" w:hAnsi="Arial" w:cs="Arial"/>
          <w:b/>
          <w:bCs/>
          <w:sz w:val="28"/>
          <w:lang w:eastAsia="ja-JP"/>
        </w:rPr>
        <w:t>,</w:t>
      </w:r>
      <w:r w:rsidR="002D2AE0">
        <w:rPr>
          <w:rFonts w:ascii="Arial" w:eastAsia="MS Mincho" w:hAnsi="Arial" w:cs="Arial"/>
          <w:b/>
          <w:bCs/>
          <w:sz w:val="28"/>
          <w:lang w:eastAsia="ja-JP"/>
        </w:rPr>
        <w:t xml:space="preserve"> 2019</w:t>
      </w:r>
    </w:p>
    <w:p w:rsidR="002D2AE0" w:rsidRPr="00CE6492" w:rsidRDefault="002D2AE0" w:rsidP="002D2AE0">
      <w:pPr>
        <w:tabs>
          <w:tab w:val="left" w:pos="1985"/>
        </w:tabs>
        <w:spacing w:line="252" w:lineRule="auto"/>
        <w:ind w:left="0" w:firstLine="0"/>
        <w:rPr>
          <w:rFonts w:ascii="Arial" w:hAnsi="Arial"/>
          <w:b/>
          <w:sz w:val="24"/>
        </w:rPr>
      </w:pPr>
    </w:p>
    <w:p w:rsidR="002D2AE0" w:rsidRDefault="002D2AE0" w:rsidP="002D2AE0">
      <w:pPr>
        <w:tabs>
          <w:tab w:val="left" w:pos="1985"/>
        </w:tabs>
        <w:spacing w:line="252" w:lineRule="auto"/>
        <w:ind w:left="0" w:firstLine="0"/>
        <w:rPr>
          <w:rFonts w:ascii="Arial" w:hAnsi="Arial"/>
          <w:sz w:val="24"/>
          <w:lang w:val="en-US" w:eastAsia="ko-KR"/>
        </w:rPr>
      </w:pPr>
      <w:r>
        <w:rPr>
          <w:rFonts w:ascii="Arial" w:hAnsi="Arial"/>
          <w:b/>
          <w:sz w:val="24"/>
          <w:lang w:val="en-US"/>
        </w:rPr>
        <w:t>Agenda Item:</w:t>
      </w:r>
      <w:r>
        <w:rPr>
          <w:rFonts w:ascii="Arial" w:hAnsi="Arial"/>
          <w:sz w:val="24"/>
          <w:lang w:val="en-US"/>
        </w:rPr>
        <w:tab/>
      </w:r>
      <w:r w:rsidR="009877B5">
        <w:rPr>
          <w:rFonts w:ascii="Arial" w:eastAsia="맑은 고딕" w:hAnsi="Arial"/>
          <w:sz w:val="24"/>
          <w:lang w:val="en-US" w:eastAsia="ko-KR"/>
        </w:rPr>
        <w:t>7.2.10.4</w:t>
      </w:r>
    </w:p>
    <w:p w:rsidR="002D2AE0" w:rsidRDefault="002D2AE0" w:rsidP="002D2AE0">
      <w:pPr>
        <w:tabs>
          <w:tab w:val="left" w:pos="1985"/>
        </w:tabs>
        <w:spacing w:line="252" w:lineRule="auto"/>
        <w:ind w:left="0" w:firstLine="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rsidR="002D2AE0" w:rsidRDefault="002D2AE0" w:rsidP="002D2AE0">
      <w:pPr>
        <w:tabs>
          <w:tab w:val="left" w:pos="1985"/>
        </w:tabs>
        <w:adjustRightInd w:val="0"/>
        <w:spacing w:line="252" w:lineRule="auto"/>
        <w:ind w:left="1955" w:hangingChars="830" w:hanging="1955"/>
        <w:rPr>
          <w:rFonts w:ascii="Arial" w:hAnsi="Arial"/>
          <w:sz w:val="24"/>
        </w:rPr>
      </w:pPr>
      <w:r>
        <w:rPr>
          <w:rFonts w:ascii="Arial" w:hAnsi="Arial"/>
          <w:b/>
          <w:sz w:val="24"/>
        </w:rPr>
        <w:t>Title:</w:t>
      </w:r>
      <w:r>
        <w:rPr>
          <w:rFonts w:ascii="Arial" w:hAnsi="Arial"/>
          <w:sz w:val="24"/>
        </w:rPr>
        <w:t xml:space="preserve"> </w:t>
      </w:r>
      <w:r>
        <w:rPr>
          <w:rFonts w:ascii="Arial" w:hAnsi="Arial"/>
          <w:sz w:val="24"/>
        </w:rPr>
        <w:tab/>
        <w:t>Discussion on necessity and details for physical-layer procedures to support UE/gNB measurements</w:t>
      </w:r>
    </w:p>
    <w:p w:rsidR="002D2AE0" w:rsidRDefault="002D2AE0" w:rsidP="002D2AE0">
      <w:pPr>
        <w:pBdr>
          <w:bottom w:val="single" w:sz="12" w:space="1" w:color="auto"/>
        </w:pBdr>
        <w:tabs>
          <w:tab w:val="left" w:pos="1985"/>
        </w:tabs>
        <w:spacing w:line="252" w:lineRule="auto"/>
        <w:ind w:left="0" w:firstLine="0"/>
        <w:rPr>
          <w:rFonts w:ascii="Arial" w:hAnsi="Arial"/>
          <w:sz w:val="24"/>
          <w:lang w:eastAsia="ko-KR"/>
        </w:rPr>
      </w:pPr>
      <w:r>
        <w:rPr>
          <w:rFonts w:ascii="Arial" w:hAnsi="Arial"/>
          <w:b/>
          <w:sz w:val="24"/>
        </w:rPr>
        <w:t>Document for:</w:t>
      </w:r>
      <w:r>
        <w:rPr>
          <w:rFonts w:ascii="Arial" w:hAnsi="Arial"/>
          <w:sz w:val="24"/>
        </w:rPr>
        <w:tab/>
      </w:r>
      <w:bookmarkStart w:id="0" w:name="Source"/>
      <w:bookmarkEnd w:id="0"/>
      <w:r>
        <w:rPr>
          <w:rFonts w:ascii="Arial" w:hAnsi="Arial"/>
          <w:sz w:val="24"/>
        </w:rPr>
        <w:t>Discussion</w:t>
      </w:r>
      <w:r>
        <w:rPr>
          <w:rFonts w:ascii="Arial" w:hAnsi="Arial"/>
          <w:sz w:val="24"/>
          <w:lang w:eastAsia="ko-KR"/>
        </w:rPr>
        <w:t xml:space="preserve"> and decision</w:t>
      </w:r>
    </w:p>
    <w:p w:rsidR="002D2AE0" w:rsidRDefault="002D2AE0" w:rsidP="009877B5">
      <w:pPr>
        <w:pStyle w:val="1"/>
        <w:numPr>
          <w:ilvl w:val="0"/>
          <w:numId w:val="18"/>
        </w:numPr>
        <w:spacing w:line="259" w:lineRule="auto"/>
      </w:pPr>
      <w:r w:rsidRPr="009877B5">
        <w:t>Introduction</w:t>
      </w:r>
    </w:p>
    <w:p w:rsidR="009877B5" w:rsidRDefault="009877B5" w:rsidP="002D2AE0">
      <w:pPr>
        <w:overflowPunct w:val="0"/>
        <w:autoSpaceDE w:val="0"/>
        <w:autoSpaceDN w:val="0"/>
        <w:adjustRightInd w:val="0"/>
        <w:spacing w:before="120" w:after="240" w:line="252" w:lineRule="auto"/>
        <w:ind w:left="0" w:firstLineChars="50" w:firstLine="110"/>
        <w:jc w:val="both"/>
        <w:rPr>
          <w:rFonts w:cs="Times"/>
          <w:sz w:val="22"/>
          <w:szCs w:val="20"/>
          <w:lang w:eastAsia="ko-KR"/>
        </w:rPr>
      </w:pPr>
      <w:r>
        <w:rPr>
          <w:rFonts w:cs="Times"/>
          <w:sz w:val="22"/>
          <w:szCs w:val="20"/>
          <w:lang w:eastAsia="ko-KR"/>
        </w:rPr>
        <w:t xml:space="preserve">Regarding the necessity and details for physical-layer procedures to support UE and gNB measurements, the </w:t>
      </w:r>
      <w:r w:rsidR="00946D01">
        <w:rPr>
          <w:rFonts w:cs="Times"/>
          <w:sz w:val="22"/>
          <w:szCs w:val="20"/>
          <w:lang w:eastAsia="ko-KR"/>
        </w:rPr>
        <w:t>following agreements were made</w:t>
      </w:r>
      <w:r w:rsidR="00C5015E">
        <w:rPr>
          <w:rFonts w:cs="Times"/>
          <w:sz w:val="22"/>
          <w:szCs w:val="20"/>
          <w:lang w:eastAsia="ko-KR"/>
        </w:rPr>
        <w:t xml:space="preserve"> </w:t>
      </w:r>
      <w:r w:rsidR="00811CB5">
        <w:rPr>
          <w:rFonts w:cs="Times"/>
          <w:sz w:val="22"/>
          <w:szCs w:val="20"/>
          <w:lang w:eastAsia="ko-KR"/>
        </w:rPr>
        <w:t xml:space="preserve">in 3GPP RAN1 #97 meeting </w:t>
      </w:r>
      <w:r w:rsidR="00C5015E">
        <w:rPr>
          <w:rFonts w:cs="Times"/>
          <w:sz w:val="22"/>
          <w:szCs w:val="20"/>
          <w:lang w:eastAsia="ko-KR"/>
        </w:rPr>
        <w:t>[1].</w:t>
      </w:r>
    </w:p>
    <w:tbl>
      <w:tblPr>
        <w:tblStyle w:val="a4"/>
        <w:tblW w:w="0" w:type="auto"/>
        <w:tblInd w:w="-10" w:type="dxa"/>
        <w:tblLook w:val="04A0" w:firstRow="1" w:lastRow="0" w:firstColumn="1" w:lastColumn="0" w:noHBand="0" w:noVBand="1"/>
      </w:tblPr>
      <w:tblGrid>
        <w:gridCol w:w="9736"/>
      </w:tblGrid>
      <w:tr w:rsidR="002D2AE0" w:rsidTr="002D2AE0">
        <w:tc>
          <w:tcPr>
            <w:tcW w:w="9736" w:type="dxa"/>
            <w:tcBorders>
              <w:top w:val="single" w:sz="4" w:space="0" w:color="auto"/>
              <w:left w:val="single" w:sz="4" w:space="0" w:color="auto"/>
              <w:bottom w:val="single" w:sz="4" w:space="0" w:color="auto"/>
              <w:right w:val="single" w:sz="4" w:space="0" w:color="auto"/>
            </w:tcBorders>
          </w:tcPr>
          <w:p w:rsidR="00946D01" w:rsidRPr="001952FC" w:rsidRDefault="00946D01" w:rsidP="00946D01">
            <w:pPr>
              <w:rPr>
                <w:rFonts w:ascii="Times New Roman" w:hAnsi="Times New Roman"/>
              </w:rPr>
            </w:pPr>
            <w:r w:rsidRPr="001952FC">
              <w:rPr>
                <w:rFonts w:ascii="Times New Roman" w:hAnsi="Times New Roman"/>
                <w:highlight w:val="green"/>
              </w:rPr>
              <w:t>Agreement:</w:t>
            </w:r>
          </w:p>
          <w:p w:rsidR="00946D01" w:rsidRPr="001952FC" w:rsidRDefault="00946D01" w:rsidP="00946D01">
            <w:pPr>
              <w:ind w:left="0" w:firstLine="17"/>
              <w:rPr>
                <w:rFonts w:ascii="Times New Roman" w:hAnsi="Times New Roman"/>
              </w:rPr>
            </w:pPr>
            <w:r w:rsidRPr="001952FC">
              <w:rPr>
                <w:rFonts w:ascii="Times New Roman" w:hAnsi="Times New Roman"/>
              </w:rPr>
              <w:t>For intra-frequency measurements, when measurement gaps are configured, the UE is expected to measure the DL PRS resource outside the configured (active and inactive) BWPs (Option 2 in the related Agreement from RAN1 #96-Bis).</w:t>
            </w:r>
          </w:p>
          <w:p w:rsidR="00946D01" w:rsidRPr="001952FC" w:rsidRDefault="00946D01" w:rsidP="00946D01">
            <w:pPr>
              <w:numPr>
                <w:ilvl w:val="0"/>
                <w:numId w:val="40"/>
              </w:numPr>
              <w:rPr>
                <w:rFonts w:ascii="Times New Roman" w:hAnsi="Times New Roman"/>
              </w:rPr>
            </w:pPr>
            <w:r w:rsidRPr="001952FC">
              <w:rPr>
                <w:rFonts w:ascii="Times New Roman" w:hAnsi="Times New Roman"/>
              </w:rPr>
              <w:t>Note: The UE has flexibility to measure only on a part of the DL PRS configured bandwidth as long as measurement requirements are met.</w:t>
            </w:r>
          </w:p>
          <w:p w:rsidR="00946D01" w:rsidRPr="001952FC" w:rsidRDefault="00946D01" w:rsidP="00946D01">
            <w:pPr>
              <w:rPr>
                <w:rFonts w:ascii="Times New Roman" w:hAnsi="Times New Roman"/>
              </w:rPr>
            </w:pPr>
          </w:p>
          <w:p w:rsidR="00946D01" w:rsidRPr="001952FC" w:rsidRDefault="00946D01" w:rsidP="00946D01">
            <w:pPr>
              <w:rPr>
                <w:rFonts w:ascii="Times New Roman" w:hAnsi="Times New Roman"/>
              </w:rPr>
            </w:pPr>
            <w:r w:rsidRPr="001952FC">
              <w:rPr>
                <w:rFonts w:ascii="Times New Roman" w:hAnsi="Times New Roman"/>
                <w:highlight w:val="green"/>
              </w:rPr>
              <w:t>Agreement:</w:t>
            </w:r>
          </w:p>
          <w:p w:rsidR="00946D01" w:rsidRPr="001952FC" w:rsidRDefault="00946D01" w:rsidP="00946D01">
            <w:pPr>
              <w:keepNext/>
              <w:keepLines/>
              <w:spacing w:after="60"/>
              <w:ind w:left="0" w:firstLine="0"/>
              <w:rPr>
                <w:rFonts w:ascii="Times New Roman" w:hAnsi="Times New Roman"/>
              </w:rPr>
            </w:pPr>
            <w:r w:rsidRPr="001952FC">
              <w:rPr>
                <w:rFonts w:ascii="Times New Roman" w:hAnsi="Times New Roman"/>
              </w:rPr>
              <w:t>For positioning purposes, to assist UE to perform Rx beamforming, the following options are supported (options are from previous related agreement in RAN1#96bis):</w:t>
            </w:r>
          </w:p>
          <w:p w:rsidR="00946D01" w:rsidRPr="001952FC" w:rsidRDefault="00946D01" w:rsidP="00946D01">
            <w:pPr>
              <w:keepNext/>
              <w:keepLines/>
              <w:numPr>
                <w:ilvl w:val="0"/>
                <w:numId w:val="40"/>
              </w:numPr>
              <w:spacing w:after="60"/>
              <w:rPr>
                <w:rFonts w:ascii="Times New Roman" w:hAnsi="Times New Roman"/>
              </w:rPr>
            </w:pPr>
            <w:r w:rsidRPr="001952FC">
              <w:rPr>
                <w:rFonts w:ascii="Times New Roman" w:hAnsi="Times New Roman"/>
              </w:rPr>
              <w:t>Option 1: The DL PRS can be configured to be QCLed Type D with a DL Reference Signal from a serving or neighboring cell.</w:t>
            </w:r>
          </w:p>
          <w:p w:rsidR="00946D01" w:rsidRPr="001952FC" w:rsidRDefault="00946D01" w:rsidP="00946D01">
            <w:pPr>
              <w:keepNext/>
              <w:keepLines/>
              <w:numPr>
                <w:ilvl w:val="1"/>
                <w:numId w:val="40"/>
              </w:numPr>
              <w:spacing w:after="60"/>
              <w:rPr>
                <w:rFonts w:ascii="Times New Roman" w:hAnsi="Times New Roman"/>
              </w:rPr>
            </w:pPr>
            <w:r w:rsidRPr="001952FC">
              <w:rPr>
                <w:rFonts w:ascii="Times New Roman" w:hAnsi="Times New Roman"/>
              </w:rPr>
              <w:t>Discuss further which DL reference signal can be used (e.g., SSB, CSI-RS, DL-PRS).</w:t>
            </w:r>
          </w:p>
          <w:p w:rsidR="00946D01" w:rsidRPr="001952FC" w:rsidRDefault="00946D01" w:rsidP="00946D01">
            <w:pPr>
              <w:keepNext/>
              <w:keepLines/>
              <w:numPr>
                <w:ilvl w:val="0"/>
                <w:numId w:val="40"/>
              </w:numPr>
              <w:spacing w:after="60"/>
              <w:rPr>
                <w:rFonts w:ascii="Times New Roman" w:hAnsi="Times New Roman"/>
              </w:rPr>
            </w:pPr>
            <w:r w:rsidRPr="001952FC">
              <w:rPr>
                <w:rFonts w:ascii="Times New Roman" w:hAnsi="Times New Roman"/>
              </w:rPr>
              <w:t>Option 2: The UE may perform a Rx beam sweeping on DL PRS resources which are transmitted with the same downlink spatial domain transmission filter.</w:t>
            </w:r>
          </w:p>
          <w:p w:rsidR="00946D01" w:rsidRPr="001952FC" w:rsidRDefault="00946D01" w:rsidP="00946D01">
            <w:pPr>
              <w:keepNext/>
              <w:keepLines/>
              <w:numPr>
                <w:ilvl w:val="0"/>
                <w:numId w:val="40"/>
              </w:numPr>
              <w:spacing w:after="60"/>
              <w:rPr>
                <w:rFonts w:ascii="Times New Roman" w:hAnsi="Times New Roman"/>
              </w:rPr>
            </w:pPr>
            <w:r w:rsidRPr="001952FC">
              <w:rPr>
                <w:rFonts w:ascii="Times New Roman" w:hAnsi="Times New Roman"/>
              </w:rPr>
              <w:t>Option 3: The UE may use a fixed Rx beam to receive DL PRS resources which are transmitted with different downlink spatial domain transmission filter.</w:t>
            </w:r>
          </w:p>
          <w:p w:rsidR="00946D01" w:rsidRPr="001952FC" w:rsidRDefault="00946D01" w:rsidP="00946D01">
            <w:pPr>
              <w:keepNext/>
              <w:keepLines/>
              <w:numPr>
                <w:ilvl w:val="1"/>
                <w:numId w:val="40"/>
              </w:numPr>
              <w:spacing w:after="60"/>
              <w:rPr>
                <w:rFonts w:ascii="Times New Roman" w:hAnsi="Times New Roman"/>
              </w:rPr>
            </w:pPr>
            <w:r w:rsidRPr="001952FC">
              <w:rPr>
                <w:rFonts w:ascii="Times New Roman" w:hAnsi="Times New Roman"/>
              </w:rPr>
              <w:t>FFS: Whether this option can be achieved by Option 1</w:t>
            </w:r>
          </w:p>
          <w:p w:rsidR="00946D01" w:rsidRPr="001952FC" w:rsidRDefault="00946D01" w:rsidP="00946D01">
            <w:pPr>
              <w:keepNext/>
              <w:keepLines/>
              <w:numPr>
                <w:ilvl w:val="0"/>
                <w:numId w:val="40"/>
              </w:numPr>
              <w:spacing w:after="60"/>
              <w:rPr>
                <w:rFonts w:ascii="Times New Roman" w:hAnsi="Times New Roman"/>
              </w:rPr>
            </w:pPr>
            <w:r w:rsidRPr="001952FC">
              <w:rPr>
                <w:rFonts w:ascii="Times New Roman" w:hAnsi="Times New Roman"/>
              </w:rPr>
              <w:t>FFS on specification impacts.</w:t>
            </w:r>
          </w:p>
          <w:p w:rsidR="00946D01" w:rsidRPr="001952FC" w:rsidRDefault="00946D01" w:rsidP="00946D01">
            <w:pPr>
              <w:rPr>
                <w:rFonts w:ascii="Times New Roman" w:hAnsi="Times New Roman"/>
              </w:rPr>
            </w:pPr>
          </w:p>
          <w:p w:rsidR="00946D01" w:rsidRPr="001952FC" w:rsidRDefault="00946D01" w:rsidP="00946D01">
            <w:pPr>
              <w:rPr>
                <w:rFonts w:ascii="Times New Roman" w:hAnsi="Times New Roman"/>
              </w:rPr>
            </w:pPr>
            <w:r w:rsidRPr="001952FC">
              <w:rPr>
                <w:rFonts w:ascii="Times New Roman" w:hAnsi="Times New Roman"/>
                <w:highlight w:val="green"/>
              </w:rPr>
              <w:t>Agreement:</w:t>
            </w:r>
          </w:p>
          <w:p w:rsidR="00946D01" w:rsidRPr="001952FC" w:rsidRDefault="00946D01" w:rsidP="00946D01">
            <w:pPr>
              <w:keepNext/>
              <w:keepLines/>
              <w:spacing w:after="60"/>
              <w:ind w:left="0" w:firstLine="17"/>
              <w:rPr>
                <w:rFonts w:ascii="Times New Roman" w:hAnsi="Times New Roman"/>
              </w:rPr>
            </w:pPr>
            <w:r w:rsidRPr="001952FC">
              <w:rPr>
                <w:rFonts w:ascii="Times New Roman" w:hAnsi="Times New Roman"/>
              </w:rPr>
              <w:t>For positioning purposes, with regards to the UL SRS transmission power, support at least the following in addition to the existing Rel-15 behaviour:</w:t>
            </w:r>
          </w:p>
          <w:p w:rsidR="00946D01" w:rsidRPr="001952FC" w:rsidRDefault="00946D01" w:rsidP="00946D01">
            <w:pPr>
              <w:keepNext/>
              <w:keepLines/>
              <w:numPr>
                <w:ilvl w:val="0"/>
                <w:numId w:val="40"/>
              </w:numPr>
              <w:spacing w:after="60"/>
              <w:rPr>
                <w:rFonts w:ascii="Times New Roman" w:hAnsi="Times New Roman"/>
              </w:rPr>
            </w:pPr>
            <w:r w:rsidRPr="001952FC">
              <w:rPr>
                <w:rFonts w:ascii="Times New Roman" w:hAnsi="Times New Roman"/>
              </w:rPr>
              <w:t xml:space="preserve">Support configuring a DL reference signal of a neighbouring cell to be used as DL path loss reference for the purpose of SRS power control.  </w:t>
            </w:r>
          </w:p>
          <w:p w:rsidR="00946D01" w:rsidRPr="001952FC" w:rsidRDefault="00946D01" w:rsidP="00946D01">
            <w:pPr>
              <w:keepNext/>
              <w:keepLines/>
              <w:numPr>
                <w:ilvl w:val="1"/>
                <w:numId w:val="40"/>
              </w:numPr>
              <w:spacing w:after="60"/>
              <w:rPr>
                <w:rFonts w:ascii="Times New Roman" w:hAnsi="Times New Roman"/>
              </w:rPr>
            </w:pPr>
            <w:r w:rsidRPr="001952FC">
              <w:rPr>
                <w:rFonts w:ascii="Times New Roman" w:hAnsi="Times New Roman"/>
              </w:rPr>
              <w:t xml:space="preserve">FFS: Which reference signals can be used (e.g. a CSI-RS, or a SSB, or DL PRS). </w:t>
            </w:r>
          </w:p>
          <w:p w:rsidR="00946D01" w:rsidRPr="001952FC" w:rsidRDefault="00946D01" w:rsidP="00946D01">
            <w:pPr>
              <w:keepNext/>
              <w:keepLines/>
              <w:numPr>
                <w:ilvl w:val="0"/>
                <w:numId w:val="40"/>
              </w:numPr>
              <w:spacing w:after="60"/>
              <w:rPr>
                <w:rFonts w:ascii="Times New Roman" w:hAnsi="Times New Roman"/>
              </w:rPr>
            </w:pPr>
            <w:r w:rsidRPr="001952FC">
              <w:rPr>
                <w:rFonts w:ascii="Times New Roman" w:hAnsi="Times New Roman"/>
              </w:rPr>
              <w:t>Study further the UE configuration signalling and procedure.</w:t>
            </w:r>
          </w:p>
          <w:p w:rsidR="00946D01" w:rsidRPr="001952FC" w:rsidRDefault="00946D01" w:rsidP="00946D01">
            <w:pPr>
              <w:keepNext/>
              <w:keepLines/>
              <w:numPr>
                <w:ilvl w:val="0"/>
                <w:numId w:val="40"/>
              </w:numPr>
              <w:spacing w:after="60"/>
              <w:rPr>
                <w:rFonts w:ascii="Times New Roman" w:hAnsi="Times New Roman"/>
              </w:rPr>
            </w:pPr>
            <w:r w:rsidRPr="001952FC">
              <w:rPr>
                <w:rFonts w:ascii="Times New Roman" w:hAnsi="Times New Roman"/>
              </w:rPr>
              <w:t>FFS on a fallback procedure if the UE is not able to obtain the pathloss reference.</w:t>
            </w:r>
          </w:p>
          <w:p w:rsidR="00946D01" w:rsidRPr="001952FC" w:rsidRDefault="00946D01" w:rsidP="00946D01">
            <w:pPr>
              <w:keepNext/>
              <w:keepLines/>
              <w:numPr>
                <w:ilvl w:val="0"/>
                <w:numId w:val="40"/>
              </w:numPr>
              <w:spacing w:after="60"/>
              <w:rPr>
                <w:rFonts w:ascii="Times New Roman" w:hAnsi="Times New Roman"/>
              </w:rPr>
            </w:pPr>
            <w:r w:rsidRPr="001952FC">
              <w:rPr>
                <w:rFonts w:ascii="Times New Roman" w:hAnsi="Times New Roman"/>
              </w:rPr>
              <w:t>FFS on number of measurements for pathloss.</w:t>
            </w:r>
          </w:p>
          <w:p w:rsidR="00946D01" w:rsidRPr="001952FC" w:rsidRDefault="00946D01" w:rsidP="00946D01">
            <w:pPr>
              <w:spacing w:after="180"/>
              <w:rPr>
                <w:rFonts w:ascii="Times New Roman" w:hAnsi="Times New Roman"/>
              </w:rPr>
            </w:pPr>
          </w:p>
          <w:p w:rsidR="00946D01" w:rsidRPr="001952FC" w:rsidRDefault="00946D01" w:rsidP="00946D01">
            <w:pPr>
              <w:rPr>
                <w:rFonts w:ascii="Times New Roman" w:hAnsi="Times New Roman"/>
              </w:rPr>
            </w:pPr>
            <w:r w:rsidRPr="001952FC">
              <w:rPr>
                <w:rFonts w:ascii="Times New Roman" w:hAnsi="Times New Roman"/>
                <w:highlight w:val="green"/>
              </w:rPr>
              <w:t>Agreement:</w:t>
            </w:r>
          </w:p>
          <w:p w:rsidR="00946D01" w:rsidRPr="001952FC" w:rsidRDefault="00946D01" w:rsidP="00946D01">
            <w:pPr>
              <w:ind w:left="0" w:firstLine="17"/>
              <w:rPr>
                <w:rFonts w:ascii="Times New Roman" w:hAnsi="Times New Roman"/>
              </w:rPr>
            </w:pPr>
            <w:r w:rsidRPr="001952FC">
              <w:rPr>
                <w:rFonts w:ascii="Times New Roman" w:hAnsi="Times New Roman"/>
              </w:rPr>
              <w:t>For positioning purposes, for UL Beam management/alignment towards serving and neighbouring cells, the following is supported (in addition to UE TX beam sweeping):</w:t>
            </w:r>
          </w:p>
          <w:p w:rsidR="00946D01" w:rsidRPr="001952FC" w:rsidRDefault="00946D01" w:rsidP="00946D01">
            <w:pPr>
              <w:keepNext/>
              <w:keepLines/>
              <w:numPr>
                <w:ilvl w:val="0"/>
                <w:numId w:val="40"/>
              </w:numPr>
              <w:spacing w:after="60"/>
              <w:rPr>
                <w:rFonts w:ascii="Times New Roman" w:hAnsi="Times New Roman"/>
              </w:rPr>
            </w:pPr>
            <w:r w:rsidRPr="001952FC">
              <w:rPr>
                <w:rFonts w:ascii="Times New Roman" w:hAnsi="Times New Roman"/>
              </w:rPr>
              <w:lastRenderedPageBreak/>
              <w:t>Configuration of a spatial relation between a reference DL RS from serving or neighbouring cells and the target SRS.</w:t>
            </w:r>
          </w:p>
          <w:p w:rsidR="00946D01" w:rsidRPr="001952FC" w:rsidRDefault="00946D01" w:rsidP="00946D01">
            <w:pPr>
              <w:keepNext/>
              <w:keepLines/>
              <w:numPr>
                <w:ilvl w:val="1"/>
                <w:numId w:val="40"/>
              </w:numPr>
              <w:spacing w:after="60"/>
              <w:rPr>
                <w:rFonts w:ascii="Times New Roman" w:hAnsi="Times New Roman"/>
              </w:rPr>
            </w:pPr>
            <w:r w:rsidRPr="001952FC">
              <w:rPr>
                <w:rFonts w:ascii="Times New Roman" w:hAnsi="Times New Roman"/>
              </w:rPr>
              <w:t>Reference DL RS that can be used include at least SSB. FFS on CSI-RS, DL-PRS.</w:t>
            </w:r>
          </w:p>
          <w:p w:rsidR="00946D01" w:rsidRPr="001952FC" w:rsidRDefault="00946D01" w:rsidP="00946D01">
            <w:pPr>
              <w:keepNext/>
              <w:keepLines/>
              <w:numPr>
                <w:ilvl w:val="0"/>
                <w:numId w:val="40"/>
              </w:numPr>
              <w:spacing w:after="60"/>
              <w:rPr>
                <w:rFonts w:ascii="Times New Roman" w:hAnsi="Times New Roman"/>
              </w:rPr>
            </w:pPr>
            <w:r w:rsidRPr="001952FC">
              <w:rPr>
                <w:rFonts w:ascii="Times New Roman" w:hAnsi="Times New Roman"/>
              </w:rPr>
              <w:t>A fixed Tx beam for UL SRS transmissions across multiple UL SRS Resources, for both FR1 and FR2.</w:t>
            </w:r>
          </w:p>
          <w:p w:rsidR="00946D01" w:rsidRPr="001952FC" w:rsidRDefault="00946D01" w:rsidP="00946D01">
            <w:pPr>
              <w:keepNext/>
              <w:keepLines/>
              <w:numPr>
                <w:ilvl w:val="1"/>
                <w:numId w:val="40"/>
              </w:numPr>
              <w:spacing w:after="60"/>
              <w:rPr>
                <w:rFonts w:ascii="Times New Roman" w:hAnsi="Times New Roman"/>
              </w:rPr>
            </w:pPr>
            <w:r w:rsidRPr="001952FC">
              <w:rPr>
                <w:rFonts w:ascii="Times New Roman" w:hAnsi="Times New Roman"/>
              </w:rPr>
              <w:t>FFS how the fixed beam is selected.</w:t>
            </w:r>
          </w:p>
          <w:p w:rsidR="00946D01" w:rsidRPr="001952FC" w:rsidRDefault="00946D01" w:rsidP="00946D01">
            <w:pPr>
              <w:keepNext/>
              <w:keepLines/>
              <w:numPr>
                <w:ilvl w:val="0"/>
                <w:numId w:val="40"/>
              </w:numPr>
              <w:spacing w:after="60"/>
              <w:rPr>
                <w:rFonts w:ascii="Times New Roman" w:hAnsi="Times New Roman"/>
              </w:rPr>
            </w:pPr>
            <w:r w:rsidRPr="001952FC">
              <w:rPr>
                <w:rFonts w:ascii="Times New Roman" w:hAnsi="Times New Roman"/>
              </w:rPr>
              <w:t>FFS on specification impacts.</w:t>
            </w:r>
          </w:p>
          <w:p w:rsidR="002D2AE0" w:rsidRPr="009877B5" w:rsidRDefault="00946D01" w:rsidP="00946D01">
            <w:pPr>
              <w:pStyle w:val="B2"/>
              <w:spacing w:after="0"/>
              <w:ind w:left="0" w:firstLine="0"/>
              <w:rPr>
                <w:lang w:eastAsia="x-none"/>
              </w:rPr>
            </w:pPr>
            <w:r w:rsidRPr="001952FC">
              <w:t>Note: In Rel-16, UE is not expected to transmit multiple SRS resources with different spatial relations in the same OFDM symbol (Rel-15 behaviour)</w:t>
            </w:r>
          </w:p>
        </w:tc>
      </w:tr>
    </w:tbl>
    <w:p w:rsidR="00C35692" w:rsidRDefault="008E56EE" w:rsidP="002D2AE0">
      <w:pPr>
        <w:overflowPunct w:val="0"/>
        <w:autoSpaceDE w:val="0"/>
        <w:autoSpaceDN w:val="0"/>
        <w:adjustRightInd w:val="0"/>
        <w:spacing w:before="120" w:line="252" w:lineRule="auto"/>
        <w:ind w:left="0" w:firstLineChars="100" w:firstLine="220"/>
        <w:jc w:val="both"/>
        <w:rPr>
          <w:rFonts w:cs="Times"/>
          <w:sz w:val="22"/>
          <w:szCs w:val="20"/>
          <w:lang w:eastAsia="ko-KR"/>
        </w:rPr>
      </w:pPr>
      <w:r>
        <w:rPr>
          <w:rFonts w:cs="Times"/>
          <w:sz w:val="22"/>
          <w:szCs w:val="20"/>
          <w:lang w:eastAsia="ko-KR"/>
        </w:rPr>
        <w:lastRenderedPageBreak/>
        <w:t xml:space="preserve">In this contribution, we </w:t>
      </w:r>
      <w:r w:rsidR="00C35692">
        <w:rPr>
          <w:rFonts w:cs="Times"/>
          <w:sz w:val="22"/>
          <w:szCs w:val="20"/>
          <w:lang w:eastAsia="ko-KR"/>
        </w:rPr>
        <w:t xml:space="preserve">discuss the </w:t>
      </w:r>
      <w:r w:rsidR="00CB4B0D">
        <w:rPr>
          <w:rFonts w:cs="Times"/>
          <w:sz w:val="22"/>
          <w:szCs w:val="20"/>
          <w:lang w:eastAsia="ko-KR"/>
        </w:rPr>
        <w:t>several aspects</w:t>
      </w:r>
      <w:r w:rsidR="00C35692">
        <w:rPr>
          <w:rFonts w:cs="Times"/>
          <w:sz w:val="22"/>
          <w:szCs w:val="20"/>
          <w:lang w:eastAsia="ko-KR"/>
        </w:rPr>
        <w:t xml:space="preserve"> </w:t>
      </w:r>
      <w:r w:rsidR="00CB4B0D">
        <w:rPr>
          <w:rFonts w:cs="Times"/>
          <w:sz w:val="22"/>
          <w:szCs w:val="20"/>
          <w:lang w:eastAsia="ko-KR"/>
        </w:rPr>
        <w:t>based on the previous agreement that will be described in the following section one by one.</w:t>
      </w:r>
    </w:p>
    <w:p w:rsidR="00FB36E7" w:rsidRDefault="00FB36E7" w:rsidP="00CB4B0D">
      <w:pPr>
        <w:overflowPunct w:val="0"/>
        <w:autoSpaceDE w:val="0"/>
        <w:autoSpaceDN w:val="0"/>
        <w:adjustRightInd w:val="0"/>
        <w:spacing w:before="120" w:line="252" w:lineRule="auto"/>
        <w:ind w:hangingChars="720"/>
        <w:jc w:val="both"/>
      </w:pPr>
    </w:p>
    <w:p w:rsidR="002D2AE0" w:rsidRDefault="002D2AE0" w:rsidP="009877B5">
      <w:pPr>
        <w:pStyle w:val="1"/>
        <w:numPr>
          <w:ilvl w:val="0"/>
          <w:numId w:val="18"/>
        </w:numPr>
        <w:spacing w:line="259" w:lineRule="auto"/>
        <w:rPr>
          <w:b w:val="0"/>
          <w:bCs w:val="0"/>
        </w:rPr>
      </w:pPr>
      <w:r w:rsidRPr="009877B5">
        <w:t>Discussion</w:t>
      </w:r>
      <w:r>
        <w:rPr>
          <w:b w:val="0"/>
          <w:bCs w:val="0"/>
        </w:rPr>
        <w:t xml:space="preserve"> </w:t>
      </w:r>
    </w:p>
    <w:p w:rsidR="00687716" w:rsidRDefault="009A72DA" w:rsidP="009A72DA">
      <w:pPr>
        <w:overflowPunct w:val="0"/>
        <w:autoSpaceDE w:val="0"/>
        <w:autoSpaceDN w:val="0"/>
        <w:adjustRightInd w:val="0"/>
        <w:spacing w:before="120" w:line="252" w:lineRule="auto"/>
        <w:ind w:left="0" w:firstLineChars="100" w:firstLine="220"/>
        <w:jc w:val="both"/>
        <w:rPr>
          <w:rFonts w:cs="Times"/>
          <w:sz w:val="22"/>
          <w:szCs w:val="20"/>
          <w:lang w:eastAsia="ko-KR"/>
        </w:rPr>
      </w:pPr>
      <w:r>
        <w:rPr>
          <w:rFonts w:cs="Times"/>
          <w:sz w:val="22"/>
          <w:szCs w:val="20"/>
          <w:lang w:eastAsia="ko-KR"/>
        </w:rPr>
        <w:t>In this section,</w:t>
      </w:r>
      <w:r w:rsidR="00D54BED">
        <w:rPr>
          <w:rFonts w:cs="Times"/>
          <w:sz w:val="22"/>
          <w:szCs w:val="20"/>
          <w:lang w:eastAsia="ko-KR"/>
        </w:rPr>
        <w:t xml:space="preserve"> we </w:t>
      </w:r>
      <w:r w:rsidR="00EE2EF8">
        <w:rPr>
          <w:rFonts w:cs="Times"/>
          <w:sz w:val="22"/>
          <w:szCs w:val="20"/>
          <w:lang w:eastAsia="ko-KR"/>
        </w:rPr>
        <w:t xml:space="preserve">firstly discuss the main issues on </w:t>
      </w:r>
      <w:r w:rsidR="00D54BED">
        <w:rPr>
          <w:rFonts w:cs="Times"/>
          <w:sz w:val="22"/>
          <w:szCs w:val="20"/>
          <w:lang w:eastAsia="ko-KR"/>
        </w:rPr>
        <w:t>the TX/RX beam sweeping aspect, SRS transmission timing issue, power control, and DL PRS and SSB configuration for NR positioning support</w:t>
      </w:r>
      <w:r w:rsidR="00EE2EF8">
        <w:rPr>
          <w:rFonts w:cs="Times"/>
          <w:sz w:val="22"/>
          <w:szCs w:val="20"/>
          <w:lang w:eastAsia="ko-KR"/>
        </w:rPr>
        <w:t>, and also reveal our views on other remaining issues.</w:t>
      </w:r>
    </w:p>
    <w:p w:rsidR="00E95E79" w:rsidRDefault="00254482" w:rsidP="00E95E79">
      <w:pPr>
        <w:pStyle w:val="2"/>
        <w:numPr>
          <w:ilvl w:val="1"/>
          <w:numId w:val="18"/>
        </w:numPr>
        <w:tabs>
          <w:tab w:val="num" w:pos="576"/>
        </w:tabs>
        <w:spacing w:line="252" w:lineRule="auto"/>
        <w:ind w:left="576"/>
        <w:rPr>
          <w:rFonts w:cs="Times"/>
          <w:i w:val="0"/>
          <w:sz w:val="22"/>
          <w:szCs w:val="20"/>
          <w:lang w:eastAsia="ko-KR"/>
        </w:rPr>
      </w:pPr>
      <w:r>
        <w:rPr>
          <w:rFonts w:cs="Times"/>
          <w:i w:val="0"/>
          <w:sz w:val="22"/>
          <w:szCs w:val="20"/>
          <w:lang w:eastAsia="ko-KR"/>
        </w:rPr>
        <w:t>Consideration on TX/RX beam</w:t>
      </w:r>
    </w:p>
    <w:p w:rsidR="00946D01" w:rsidRPr="00946D01" w:rsidRDefault="00946D01" w:rsidP="00141677">
      <w:pPr>
        <w:overflowPunct w:val="0"/>
        <w:autoSpaceDE w:val="0"/>
        <w:autoSpaceDN w:val="0"/>
        <w:adjustRightInd w:val="0"/>
        <w:spacing w:before="120" w:after="240" w:line="252" w:lineRule="auto"/>
        <w:ind w:left="0" w:firstLineChars="100" w:firstLine="220"/>
        <w:jc w:val="both"/>
        <w:rPr>
          <w:rFonts w:ascii="Times New Roman" w:hAnsi="Times New Roman"/>
          <w:sz w:val="22"/>
          <w:szCs w:val="20"/>
          <w:lang w:eastAsia="ko-KR"/>
        </w:rPr>
      </w:pPr>
      <w:r w:rsidRPr="00946D01">
        <w:rPr>
          <w:rFonts w:ascii="Times New Roman" w:hAnsi="Times New Roman"/>
          <w:sz w:val="22"/>
          <w:szCs w:val="20"/>
          <w:lang w:eastAsia="ko-KR"/>
        </w:rPr>
        <w:t xml:space="preserve">In </w:t>
      </w:r>
      <w:r w:rsidRPr="00141677">
        <w:rPr>
          <w:rFonts w:cs="Times"/>
          <w:sz w:val="22"/>
          <w:szCs w:val="20"/>
          <w:lang w:eastAsia="ko-KR"/>
        </w:rPr>
        <w:t>the</w:t>
      </w:r>
      <w:r w:rsidRPr="00946D01">
        <w:rPr>
          <w:rFonts w:ascii="Times New Roman" w:hAnsi="Times New Roman"/>
          <w:sz w:val="22"/>
          <w:szCs w:val="20"/>
          <w:lang w:eastAsia="ko-KR"/>
        </w:rPr>
        <w:t xml:space="preserve"> </w:t>
      </w:r>
      <w:r>
        <w:rPr>
          <w:rFonts w:ascii="Times New Roman" w:hAnsi="Times New Roman"/>
          <w:sz w:val="22"/>
          <w:szCs w:val="20"/>
          <w:lang w:eastAsia="ko-KR"/>
        </w:rPr>
        <w:t>previous meeting,</w:t>
      </w:r>
      <w:r w:rsidR="00141677">
        <w:rPr>
          <w:rFonts w:ascii="Times New Roman" w:hAnsi="Times New Roman"/>
          <w:sz w:val="22"/>
          <w:szCs w:val="20"/>
          <w:lang w:eastAsia="ko-KR"/>
        </w:rPr>
        <w:t xml:space="preserve"> it was agreed to support RX beam sweeping to receive DL PRS and TX beam sweeping to send UL SRS</w:t>
      </w:r>
      <w:r w:rsidR="002454FA">
        <w:rPr>
          <w:rFonts w:ascii="Times New Roman" w:hAnsi="Times New Roman"/>
          <w:sz w:val="22"/>
          <w:szCs w:val="20"/>
          <w:lang w:eastAsia="ko-KR"/>
        </w:rPr>
        <w:t>, which are respectively captured as the second</w:t>
      </w:r>
      <w:r w:rsidR="002454FA">
        <w:rPr>
          <w:rFonts w:ascii="Times New Roman" w:hAnsi="Times New Roman" w:hint="eastAsia"/>
          <w:sz w:val="22"/>
          <w:szCs w:val="20"/>
          <w:lang w:eastAsia="ko-KR"/>
        </w:rPr>
        <w:t xml:space="preserve"> </w:t>
      </w:r>
      <w:r w:rsidR="002454FA">
        <w:rPr>
          <w:rFonts w:ascii="Times New Roman" w:hAnsi="Times New Roman"/>
          <w:sz w:val="22"/>
          <w:szCs w:val="20"/>
          <w:lang w:eastAsia="ko-KR"/>
        </w:rPr>
        <w:t>and the last agreement in Section 1. Regarding the DL RX beamforming, we specifically discuss how to support option 2 and option 3 in our companion contribution [2].</w:t>
      </w:r>
    </w:p>
    <w:p w:rsidR="00CE6492" w:rsidRDefault="00CE6492" w:rsidP="00CE649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2A5D06">
        <w:rPr>
          <w:rFonts w:ascii="Times New Roman" w:hAnsi="Times New Roman"/>
          <w:sz w:val="22"/>
          <w:szCs w:val="20"/>
          <w:lang w:eastAsia="ko-KR"/>
        </w:rPr>
        <w:t xml:space="preserve">For the </w:t>
      </w:r>
      <w:r w:rsidR="002A5D06">
        <w:rPr>
          <w:rFonts w:ascii="Times New Roman" w:hAnsi="Times New Roman"/>
          <w:sz w:val="22"/>
          <w:szCs w:val="20"/>
          <w:lang w:eastAsia="ko-KR"/>
        </w:rPr>
        <w:t xml:space="preserve">configuration of </w:t>
      </w:r>
      <w:r w:rsidRPr="002A5D06">
        <w:rPr>
          <w:rFonts w:ascii="Times New Roman" w:hAnsi="Times New Roman"/>
          <w:sz w:val="22"/>
          <w:szCs w:val="20"/>
          <w:lang w:eastAsia="ko-KR"/>
        </w:rPr>
        <w:t>QCL type D considering neighbouring cell</w:t>
      </w:r>
      <w:r w:rsidR="002A5D06">
        <w:rPr>
          <w:rFonts w:ascii="Times New Roman" w:hAnsi="Times New Roman"/>
          <w:sz w:val="22"/>
          <w:szCs w:val="20"/>
          <w:lang w:eastAsia="ko-KR"/>
        </w:rPr>
        <w:t>(s)</w:t>
      </w:r>
      <w:r w:rsidRPr="002A5D06">
        <w:rPr>
          <w:rFonts w:ascii="Times New Roman" w:hAnsi="Times New Roman"/>
          <w:sz w:val="22"/>
          <w:szCs w:val="20"/>
          <w:lang w:eastAsia="ko-KR"/>
        </w:rPr>
        <w:t>, SSB could be basically considered as a QCL source of QCL type D, but PRS would be more appropriate as a source of QCL type D in consideration of more neighbouring cells rather than two or three adjacent cells</w:t>
      </w:r>
      <w:r w:rsidR="00A950A8">
        <w:rPr>
          <w:rFonts w:ascii="Times New Roman" w:hAnsi="Times New Roman"/>
          <w:sz w:val="22"/>
          <w:szCs w:val="20"/>
          <w:lang w:eastAsia="ko-KR"/>
        </w:rPr>
        <w:t xml:space="preserve"> since it is difficult to guarantee SSB detection from many neighbouring cells</w:t>
      </w:r>
      <w:r w:rsidRPr="002A5D06">
        <w:rPr>
          <w:rFonts w:ascii="Times New Roman" w:hAnsi="Times New Roman"/>
          <w:sz w:val="22"/>
          <w:szCs w:val="20"/>
          <w:lang w:eastAsia="ko-KR"/>
        </w:rPr>
        <w:t>.</w:t>
      </w:r>
      <w:r w:rsidR="002A5D06">
        <w:rPr>
          <w:rFonts w:ascii="Times New Roman" w:hAnsi="Times New Roman"/>
          <w:sz w:val="22"/>
          <w:szCs w:val="20"/>
          <w:lang w:eastAsia="ko-KR"/>
        </w:rPr>
        <w:t xml:space="preserve"> Thus, </w:t>
      </w:r>
      <w:r w:rsidR="00A950A8">
        <w:rPr>
          <w:rFonts w:ascii="Times New Roman" w:hAnsi="Times New Roman"/>
          <w:sz w:val="22"/>
          <w:szCs w:val="20"/>
          <w:lang w:eastAsia="ko-KR"/>
        </w:rPr>
        <w:t>PRS should be possible as a QCL source of QCL type D. For the same reason, PRS resource needs to be considered as a source for spatial relation configuration of a SRS.</w:t>
      </w:r>
    </w:p>
    <w:p w:rsidR="00277EFE" w:rsidRDefault="00277EFE" w:rsidP="00CE649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A950A8" w:rsidRPr="00687716" w:rsidRDefault="00A950A8" w:rsidP="00277EFE">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277EFE">
        <w:rPr>
          <w:rFonts w:cs="Times"/>
          <w:b/>
          <w:i/>
          <w:sz w:val="22"/>
          <w:szCs w:val="22"/>
          <w:lang w:eastAsia="ko-KR"/>
        </w:rPr>
        <w:t>1</w:t>
      </w:r>
      <w:r w:rsidRPr="00687716">
        <w:rPr>
          <w:rFonts w:cs="Times" w:hint="eastAsia"/>
          <w:b/>
          <w:i/>
          <w:sz w:val="22"/>
          <w:szCs w:val="22"/>
          <w:lang w:eastAsia="ko-KR"/>
        </w:rPr>
        <w:t>:</w:t>
      </w:r>
    </w:p>
    <w:p w:rsidR="00A950A8" w:rsidRDefault="00996784" w:rsidP="00277EFE">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Support </w:t>
      </w:r>
      <w:r w:rsidR="002B7A64">
        <w:rPr>
          <w:rFonts w:cs="Times"/>
          <w:sz w:val="22"/>
          <w:szCs w:val="20"/>
          <w:lang w:eastAsia="ko-KR"/>
        </w:rPr>
        <w:t xml:space="preserve">a </w:t>
      </w:r>
      <w:r>
        <w:rPr>
          <w:rFonts w:cs="Times"/>
          <w:sz w:val="22"/>
          <w:szCs w:val="20"/>
          <w:lang w:eastAsia="ko-KR"/>
        </w:rPr>
        <w:t xml:space="preserve">PRS </w:t>
      </w:r>
      <w:r w:rsidR="00217D30">
        <w:rPr>
          <w:rFonts w:cs="Times"/>
          <w:sz w:val="22"/>
          <w:szCs w:val="20"/>
          <w:lang w:eastAsia="ko-KR"/>
        </w:rPr>
        <w:t xml:space="preserve">resource as a source of QCL type D </w:t>
      </w:r>
      <w:r w:rsidR="00277EFE">
        <w:rPr>
          <w:rFonts w:cs="Times"/>
          <w:sz w:val="22"/>
          <w:szCs w:val="20"/>
          <w:lang w:eastAsia="ko-KR"/>
        </w:rPr>
        <w:t xml:space="preserve">configuration for </w:t>
      </w:r>
      <w:r w:rsidR="00217D30">
        <w:rPr>
          <w:rFonts w:cs="Times"/>
          <w:sz w:val="22"/>
          <w:szCs w:val="20"/>
          <w:lang w:eastAsia="ko-KR"/>
        </w:rPr>
        <w:t>another PRS resource</w:t>
      </w:r>
      <w:r w:rsidR="00A950A8">
        <w:rPr>
          <w:rFonts w:cs="Times"/>
          <w:sz w:val="22"/>
          <w:szCs w:val="20"/>
          <w:lang w:eastAsia="ko-KR"/>
        </w:rPr>
        <w:t>.</w:t>
      </w:r>
    </w:p>
    <w:p w:rsidR="00217D30" w:rsidRPr="00687716" w:rsidRDefault="00217D30" w:rsidP="00277EFE">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Support </w:t>
      </w:r>
      <w:r w:rsidR="002B7A64">
        <w:rPr>
          <w:rFonts w:cs="Times"/>
          <w:sz w:val="22"/>
          <w:szCs w:val="20"/>
          <w:lang w:eastAsia="ko-KR"/>
        </w:rPr>
        <w:t xml:space="preserve">a </w:t>
      </w:r>
      <w:r>
        <w:rPr>
          <w:rFonts w:cs="Times"/>
          <w:sz w:val="22"/>
          <w:szCs w:val="20"/>
          <w:lang w:eastAsia="ko-KR"/>
        </w:rPr>
        <w:t>PRS resource as a source of spatial relation</w:t>
      </w:r>
      <w:r w:rsidR="00277EFE">
        <w:rPr>
          <w:rFonts w:cs="Times"/>
          <w:sz w:val="22"/>
          <w:szCs w:val="20"/>
          <w:lang w:eastAsia="ko-KR"/>
        </w:rPr>
        <w:t xml:space="preserve"> configuration for a SRS resource.</w:t>
      </w:r>
    </w:p>
    <w:p w:rsidR="00A950A8" w:rsidRPr="00A950A8" w:rsidRDefault="00A950A8" w:rsidP="002C2D57">
      <w:pPr>
        <w:overflowPunct w:val="0"/>
        <w:autoSpaceDE w:val="0"/>
        <w:autoSpaceDN w:val="0"/>
        <w:adjustRightInd w:val="0"/>
        <w:spacing w:line="259" w:lineRule="auto"/>
        <w:jc w:val="both"/>
        <w:rPr>
          <w:rFonts w:ascii="Times New Roman" w:hAnsi="Times New Roman"/>
          <w:sz w:val="22"/>
          <w:szCs w:val="20"/>
          <w:lang w:eastAsia="ko-KR"/>
        </w:rPr>
      </w:pPr>
    </w:p>
    <w:p w:rsidR="009015CD" w:rsidRDefault="009015CD" w:rsidP="009015CD">
      <w:pPr>
        <w:overflowPunct w:val="0"/>
        <w:autoSpaceDE w:val="0"/>
        <w:autoSpaceDN w:val="0"/>
        <w:adjustRightInd w:val="0"/>
        <w:spacing w:before="120" w:line="252" w:lineRule="auto"/>
        <w:ind w:left="0" w:firstLineChars="50" w:firstLine="110"/>
        <w:jc w:val="both"/>
        <w:rPr>
          <w:sz w:val="22"/>
          <w:lang w:eastAsia="ko-KR"/>
        </w:rPr>
      </w:pPr>
      <w:r>
        <w:rPr>
          <w:rFonts w:cs="Times"/>
          <w:sz w:val="22"/>
          <w:szCs w:val="20"/>
          <w:lang w:eastAsia="ko-KR"/>
        </w:rPr>
        <w:t xml:space="preserve">Furthermore, </w:t>
      </w:r>
      <w:r>
        <w:rPr>
          <w:rFonts w:cs="Times" w:hint="eastAsia"/>
          <w:sz w:val="22"/>
          <w:szCs w:val="20"/>
          <w:lang w:eastAsia="ko-KR"/>
        </w:rPr>
        <w:t>b</w:t>
      </w:r>
      <w:r w:rsidR="00B30E41">
        <w:rPr>
          <w:rFonts w:cs="Times" w:hint="eastAsia"/>
          <w:sz w:val="22"/>
          <w:szCs w:val="20"/>
          <w:lang w:eastAsia="ko-KR"/>
        </w:rPr>
        <w:t>ase</w:t>
      </w:r>
      <w:r>
        <w:rPr>
          <w:rFonts w:cs="Times" w:hint="eastAsia"/>
          <w:sz w:val="22"/>
          <w:szCs w:val="20"/>
          <w:lang w:eastAsia="ko-KR"/>
        </w:rPr>
        <w:t>d on the option 2 and option 3</w:t>
      </w:r>
      <w:r w:rsidR="002C2D57">
        <w:rPr>
          <w:rFonts w:cs="Times"/>
          <w:sz w:val="22"/>
          <w:szCs w:val="20"/>
          <w:lang w:eastAsia="ko-KR"/>
        </w:rPr>
        <w:t xml:space="preserve"> of RX beam sweeping for the reception of PRS</w:t>
      </w:r>
      <w:r>
        <w:rPr>
          <w:rFonts w:cs="Times" w:hint="eastAsia"/>
          <w:sz w:val="22"/>
          <w:szCs w:val="20"/>
          <w:lang w:eastAsia="ko-KR"/>
        </w:rPr>
        <w:t xml:space="preserve">, </w:t>
      </w:r>
      <w:r w:rsidR="002C2D57">
        <w:rPr>
          <w:rFonts w:cs="Times"/>
          <w:sz w:val="22"/>
          <w:szCs w:val="20"/>
          <w:lang w:eastAsia="ko-KR"/>
        </w:rPr>
        <w:t xml:space="preserve">TX beam at the UE for SRS </w:t>
      </w:r>
      <w:r>
        <w:rPr>
          <w:rFonts w:cs="Times" w:hint="eastAsia"/>
          <w:sz w:val="22"/>
          <w:szCs w:val="20"/>
          <w:lang w:eastAsia="ko-KR"/>
        </w:rPr>
        <w:t xml:space="preserve">transmission and </w:t>
      </w:r>
      <w:r w:rsidR="002C2D57">
        <w:rPr>
          <w:rFonts w:cs="Times"/>
          <w:sz w:val="22"/>
          <w:szCs w:val="20"/>
          <w:lang w:eastAsia="ko-KR"/>
        </w:rPr>
        <w:t xml:space="preserve">its corresponding </w:t>
      </w:r>
      <w:r w:rsidR="002B7A64">
        <w:rPr>
          <w:rFonts w:cs="Times"/>
          <w:sz w:val="22"/>
          <w:szCs w:val="20"/>
          <w:lang w:eastAsia="ko-KR"/>
        </w:rPr>
        <w:t>RX</w:t>
      </w:r>
      <w:r w:rsidR="002C2D57">
        <w:rPr>
          <w:rFonts w:cs="Times"/>
          <w:sz w:val="22"/>
          <w:szCs w:val="20"/>
          <w:lang w:eastAsia="ko-KR"/>
        </w:rPr>
        <w:t xml:space="preserve"> beam at the TP/gNB c</w:t>
      </w:r>
      <w:r w:rsidR="00D11AB6">
        <w:rPr>
          <w:rFonts w:cs="Times"/>
          <w:sz w:val="22"/>
          <w:szCs w:val="20"/>
          <w:lang w:eastAsia="ko-KR"/>
        </w:rPr>
        <w:t>ould</w:t>
      </w:r>
      <w:r>
        <w:rPr>
          <w:rFonts w:cs="Times"/>
          <w:sz w:val="22"/>
          <w:szCs w:val="20"/>
          <w:lang w:eastAsia="ko-KR"/>
        </w:rPr>
        <w:t xml:space="preserve"> be </w:t>
      </w:r>
      <w:r w:rsidR="00B04EA4">
        <w:rPr>
          <w:rFonts w:cs="Times"/>
          <w:sz w:val="22"/>
          <w:szCs w:val="20"/>
          <w:lang w:eastAsia="ko-KR"/>
        </w:rPr>
        <w:t xml:space="preserve">effectively </w:t>
      </w:r>
      <w:r>
        <w:rPr>
          <w:rFonts w:cs="Times"/>
          <w:sz w:val="22"/>
          <w:szCs w:val="20"/>
          <w:lang w:eastAsia="ko-KR"/>
        </w:rPr>
        <w:t xml:space="preserve">determined. More specifically, </w:t>
      </w:r>
      <w:r>
        <w:rPr>
          <w:sz w:val="22"/>
          <w:lang w:eastAsia="ko-KR"/>
        </w:rPr>
        <w:t>it could be assumed that the gNB/TP sends multiple PRS resources in multiple spatial directions using multiple TX beams</w:t>
      </w:r>
      <w:r w:rsidR="00A650E3">
        <w:rPr>
          <w:sz w:val="22"/>
          <w:lang w:eastAsia="ko-KR"/>
        </w:rPr>
        <w:t xml:space="preserve"> so that the target UE can receive them with the same RX beam. Also,</w:t>
      </w:r>
      <w:r>
        <w:rPr>
          <w:sz w:val="22"/>
          <w:lang w:eastAsia="ko-KR"/>
        </w:rPr>
        <w:t xml:space="preserve"> the gNB/TP also transmits multiple PRS resources for a fixed spatial direction with a single TX beam so that the UE can receive the PRS resources while changing the RX beam.</w:t>
      </w:r>
    </w:p>
    <w:p w:rsidR="009015CD" w:rsidRDefault="009015CD" w:rsidP="009015CD">
      <w:pPr>
        <w:spacing w:before="120" w:line="280" w:lineRule="atLeast"/>
        <w:ind w:left="0" w:firstLineChars="50" w:firstLine="108"/>
        <w:jc w:val="both"/>
        <w:rPr>
          <w:sz w:val="22"/>
          <w:lang w:eastAsia="ko-KR"/>
        </w:rPr>
      </w:pPr>
      <w:r>
        <w:rPr>
          <w:b/>
          <w:sz w:val="22"/>
          <w:lang w:eastAsia="ko-KR"/>
        </w:rPr>
        <w:t>(</w:t>
      </w:r>
      <w:r w:rsidRPr="009015CD">
        <w:rPr>
          <w:rFonts w:hint="eastAsia"/>
          <w:b/>
          <w:sz w:val="22"/>
          <w:lang w:eastAsia="ko-KR"/>
        </w:rPr>
        <w:t>Option 2</w:t>
      </w:r>
      <w:r>
        <w:rPr>
          <w:b/>
          <w:sz w:val="22"/>
          <w:lang w:eastAsia="ko-KR"/>
        </w:rPr>
        <w:t>)</w:t>
      </w:r>
      <w:r>
        <w:rPr>
          <w:rFonts w:hint="eastAsia"/>
          <w:sz w:val="22"/>
          <w:lang w:eastAsia="ko-KR"/>
        </w:rPr>
        <w:t xml:space="preserve"> </w:t>
      </w:r>
      <w:r w:rsidR="00A650E3">
        <w:rPr>
          <w:sz w:val="22"/>
          <w:lang w:eastAsia="ko-KR"/>
        </w:rPr>
        <w:t>For the multiple PRS resources</w:t>
      </w:r>
      <w:r>
        <w:rPr>
          <w:sz w:val="22"/>
          <w:lang w:eastAsia="ko-KR"/>
        </w:rPr>
        <w:t xml:space="preserve"> transmitted through a specific TX beam of the gNB/TP, </w:t>
      </w:r>
      <w:r w:rsidR="00A650E3">
        <w:rPr>
          <w:sz w:val="22"/>
          <w:lang w:eastAsia="ko-KR"/>
        </w:rPr>
        <w:t xml:space="preserve">propagation time of the first arrival signal path </w:t>
      </w:r>
      <w:r>
        <w:rPr>
          <w:sz w:val="22"/>
          <w:lang w:eastAsia="ko-KR"/>
        </w:rPr>
        <w:t xml:space="preserve">can be measured by the target UE while changing RX beam with respect to each transmitted PRS resource. </w:t>
      </w:r>
      <w:r>
        <w:rPr>
          <w:b/>
          <w:sz w:val="22"/>
          <w:lang w:eastAsia="ko-KR"/>
        </w:rPr>
        <w:t>(</w:t>
      </w:r>
      <w:r w:rsidRPr="009015CD">
        <w:rPr>
          <w:rFonts w:hint="eastAsia"/>
          <w:b/>
          <w:sz w:val="22"/>
          <w:lang w:eastAsia="ko-KR"/>
        </w:rPr>
        <w:t xml:space="preserve">Option </w:t>
      </w:r>
      <w:r>
        <w:rPr>
          <w:b/>
          <w:sz w:val="22"/>
          <w:lang w:eastAsia="ko-KR"/>
        </w:rPr>
        <w:t>3)</w:t>
      </w:r>
      <w:r>
        <w:rPr>
          <w:rFonts w:hint="eastAsia"/>
          <w:sz w:val="22"/>
          <w:lang w:eastAsia="ko-KR"/>
        </w:rPr>
        <w:t xml:space="preserve"> </w:t>
      </w:r>
      <w:r>
        <w:rPr>
          <w:sz w:val="22"/>
          <w:lang w:eastAsia="ko-KR"/>
        </w:rPr>
        <w:t>This measurement procedure</w:t>
      </w:r>
      <w:r w:rsidR="002B7A64">
        <w:rPr>
          <w:sz w:val="22"/>
          <w:lang w:eastAsia="ko-KR"/>
        </w:rPr>
        <w:t xml:space="preserve"> to obtain the propagation time</w:t>
      </w:r>
      <w:r>
        <w:rPr>
          <w:sz w:val="22"/>
          <w:lang w:eastAsia="ko-KR"/>
        </w:rPr>
        <w:t xml:space="preserve"> could be performed for the overall TX beams of the gNB/TP</w:t>
      </w:r>
      <w:r w:rsidR="00BD68B6">
        <w:rPr>
          <w:sz w:val="22"/>
          <w:lang w:eastAsia="ko-KR"/>
        </w:rPr>
        <w:t>.</w:t>
      </w:r>
      <w:r w:rsidR="008C6402">
        <w:rPr>
          <w:sz w:val="22"/>
          <w:lang w:eastAsia="ko-KR"/>
        </w:rPr>
        <w:t xml:space="preserve"> </w:t>
      </w:r>
      <w:r w:rsidR="00A650E3">
        <w:rPr>
          <w:sz w:val="22"/>
          <w:lang w:eastAsia="ko-KR"/>
        </w:rPr>
        <w:t>As a consequence</w:t>
      </w:r>
      <w:r w:rsidR="00BD68B6">
        <w:rPr>
          <w:sz w:val="22"/>
          <w:lang w:eastAsia="ko-KR"/>
        </w:rPr>
        <w:t>,</w:t>
      </w:r>
      <w:r>
        <w:rPr>
          <w:sz w:val="22"/>
          <w:lang w:eastAsia="ko-KR"/>
        </w:rPr>
        <w:t xml:space="preserve"> the UE can find a specific PRS resource index and a specific RX beam</w:t>
      </w:r>
      <w:r w:rsidR="00A650E3">
        <w:rPr>
          <w:sz w:val="22"/>
          <w:lang w:eastAsia="ko-KR"/>
        </w:rPr>
        <w:t xml:space="preserve"> direction</w:t>
      </w:r>
      <w:r w:rsidR="002B7A64">
        <w:rPr>
          <w:sz w:val="22"/>
          <w:lang w:eastAsia="ko-KR"/>
        </w:rPr>
        <w:t>,</w:t>
      </w:r>
      <w:r w:rsidR="00A650E3">
        <w:rPr>
          <w:sz w:val="22"/>
          <w:lang w:eastAsia="ko-KR"/>
        </w:rPr>
        <w:t xml:space="preserve"> which show</w:t>
      </w:r>
      <w:r w:rsidR="002B7A64">
        <w:rPr>
          <w:sz w:val="22"/>
          <w:lang w:eastAsia="ko-KR"/>
        </w:rPr>
        <w:t>s</w:t>
      </w:r>
      <w:r>
        <w:rPr>
          <w:sz w:val="22"/>
          <w:lang w:eastAsia="ko-KR"/>
        </w:rPr>
        <w:t xml:space="preserve"> the minimum </w:t>
      </w:r>
      <w:r w:rsidR="00A650E3">
        <w:rPr>
          <w:sz w:val="22"/>
          <w:lang w:eastAsia="ko-KR"/>
        </w:rPr>
        <w:t>ToA</w:t>
      </w:r>
      <w:r>
        <w:rPr>
          <w:sz w:val="22"/>
          <w:lang w:eastAsia="ko-KR"/>
        </w:rPr>
        <w:t xml:space="preserve"> among all of </w:t>
      </w:r>
      <w:r w:rsidR="008C6402">
        <w:rPr>
          <w:sz w:val="22"/>
          <w:lang w:eastAsia="ko-KR"/>
        </w:rPr>
        <w:t>the obtained TOA</w:t>
      </w:r>
      <w:r w:rsidR="00A650E3">
        <w:rPr>
          <w:sz w:val="22"/>
          <w:lang w:eastAsia="ko-KR"/>
        </w:rPr>
        <w:t>(</w:t>
      </w:r>
      <w:r w:rsidR="008C6402">
        <w:rPr>
          <w:sz w:val="22"/>
          <w:lang w:eastAsia="ko-KR"/>
        </w:rPr>
        <w:t>s</w:t>
      </w:r>
      <w:r w:rsidR="00A650E3">
        <w:rPr>
          <w:sz w:val="22"/>
          <w:lang w:eastAsia="ko-KR"/>
        </w:rPr>
        <w:t>)</w:t>
      </w:r>
      <w:r>
        <w:rPr>
          <w:sz w:val="22"/>
          <w:lang w:eastAsia="ko-KR"/>
        </w:rPr>
        <w:t>. A specific TX beam information that has the minimum ToA can be known to gNB/TP by reporting the PRS resource index.</w:t>
      </w:r>
    </w:p>
    <w:p w:rsidR="009015CD" w:rsidRDefault="007D0ACE" w:rsidP="009015CD">
      <w:pPr>
        <w:spacing w:before="120" w:line="280" w:lineRule="atLeast"/>
        <w:ind w:left="0" w:firstLineChars="50" w:firstLine="110"/>
        <w:jc w:val="both"/>
        <w:rPr>
          <w:sz w:val="22"/>
          <w:lang w:eastAsia="ko-KR"/>
        </w:rPr>
      </w:pPr>
      <w:r>
        <w:rPr>
          <w:rFonts w:hint="eastAsia"/>
          <w:sz w:val="22"/>
          <w:lang w:eastAsia="ko-KR"/>
        </w:rPr>
        <w:lastRenderedPageBreak/>
        <w:t xml:space="preserve">After the above procedure, </w:t>
      </w:r>
      <w:r w:rsidR="009015CD">
        <w:rPr>
          <w:sz w:val="22"/>
          <w:lang w:eastAsia="ko-KR"/>
        </w:rPr>
        <w:t xml:space="preserve">the DL RX beam of the UE </w:t>
      </w:r>
      <w:r w:rsidR="00BD68B6">
        <w:rPr>
          <w:sz w:val="22"/>
          <w:lang w:eastAsia="ko-KR"/>
        </w:rPr>
        <w:t>can be</w:t>
      </w:r>
      <w:r w:rsidR="009015CD">
        <w:rPr>
          <w:sz w:val="22"/>
          <w:lang w:eastAsia="ko-KR"/>
        </w:rPr>
        <w:t xml:space="preserve"> used for a UL TX beam </w:t>
      </w:r>
      <w:r>
        <w:rPr>
          <w:sz w:val="22"/>
          <w:lang w:eastAsia="ko-KR"/>
        </w:rPr>
        <w:t>to transmit</w:t>
      </w:r>
      <w:r w:rsidR="009015CD">
        <w:rPr>
          <w:sz w:val="22"/>
          <w:lang w:eastAsia="ko-KR"/>
        </w:rPr>
        <w:t xml:space="preserve"> UL SRS resource(s) intended to the gNB/TP for </w:t>
      </w:r>
      <w:r>
        <w:rPr>
          <w:sz w:val="22"/>
          <w:lang w:eastAsia="ko-KR"/>
        </w:rPr>
        <w:t>NR</w:t>
      </w:r>
      <w:r w:rsidR="009015CD">
        <w:rPr>
          <w:sz w:val="22"/>
          <w:lang w:eastAsia="ko-KR"/>
        </w:rPr>
        <w:t xml:space="preserve"> positioning, and the DL TX beam of the gNB/TP corresponding to the PRS resource index </w:t>
      </w:r>
      <w:r w:rsidR="00BD68B6">
        <w:rPr>
          <w:sz w:val="22"/>
          <w:lang w:eastAsia="ko-KR"/>
        </w:rPr>
        <w:t>can be</w:t>
      </w:r>
      <w:r w:rsidR="009015CD">
        <w:rPr>
          <w:sz w:val="22"/>
          <w:lang w:eastAsia="ko-KR"/>
        </w:rPr>
        <w:t xml:space="preserve"> used as a </w:t>
      </w:r>
      <w:r w:rsidR="002B7A64">
        <w:rPr>
          <w:sz w:val="22"/>
          <w:lang w:eastAsia="ko-KR"/>
        </w:rPr>
        <w:t>RX beam when the SRS resource</w:t>
      </w:r>
      <w:r w:rsidR="009015CD">
        <w:rPr>
          <w:sz w:val="22"/>
          <w:lang w:eastAsia="ko-KR"/>
        </w:rPr>
        <w:t xml:space="preserve"> is transmitted in the uplink. For this purpose, the PRS resource index needs to be reported by the UE.</w:t>
      </w:r>
    </w:p>
    <w:p w:rsidR="00254482" w:rsidRDefault="00254482" w:rsidP="00882048">
      <w:pPr>
        <w:overflowPunct w:val="0"/>
        <w:autoSpaceDE w:val="0"/>
        <w:autoSpaceDN w:val="0"/>
        <w:adjustRightInd w:val="0"/>
        <w:spacing w:before="120" w:line="252" w:lineRule="auto"/>
        <w:ind w:left="0" w:firstLineChars="50" w:firstLine="110"/>
        <w:jc w:val="both"/>
        <w:rPr>
          <w:rFonts w:cs="Times"/>
          <w:sz w:val="22"/>
          <w:szCs w:val="20"/>
          <w:lang w:eastAsia="ko-KR"/>
        </w:rPr>
      </w:pPr>
    </w:p>
    <w:p w:rsidR="00254482" w:rsidRPr="00254482" w:rsidRDefault="00254482" w:rsidP="00254482">
      <w:pPr>
        <w:spacing w:before="120" w:line="280" w:lineRule="atLeast"/>
        <w:ind w:left="0" w:firstLineChars="50" w:firstLine="110"/>
        <w:jc w:val="both"/>
        <w:rPr>
          <w:rFonts w:cs="Times"/>
          <w:sz w:val="22"/>
          <w:szCs w:val="20"/>
          <w:lang w:eastAsia="ko-KR"/>
        </w:rPr>
      </w:pPr>
      <w:r>
        <w:rPr>
          <w:rFonts w:cs="Times" w:hint="eastAsia"/>
          <w:sz w:val="22"/>
          <w:szCs w:val="20"/>
          <w:lang w:eastAsia="ko-KR"/>
        </w:rPr>
        <w:t xml:space="preserve">Furthermore, </w:t>
      </w:r>
      <w:r>
        <w:rPr>
          <w:rFonts w:cs="Times"/>
          <w:sz w:val="22"/>
          <w:szCs w:val="20"/>
          <w:lang w:eastAsia="ko-KR"/>
        </w:rPr>
        <w:t xml:space="preserve">we also need to discuss AoD based positioning since support of it </w:t>
      </w:r>
      <w:r w:rsidR="00AC03CC">
        <w:rPr>
          <w:rFonts w:cs="Times"/>
          <w:sz w:val="22"/>
          <w:szCs w:val="20"/>
          <w:lang w:eastAsia="ko-KR"/>
        </w:rPr>
        <w:t xml:space="preserve">based on TX beam information </w:t>
      </w:r>
      <w:r>
        <w:rPr>
          <w:rFonts w:cs="Times"/>
          <w:sz w:val="22"/>
          <w:szCs w:val="20"/>
          <w:lang w:eastAsia="ko-KR"/>
        </w:rPr>
        <w:t>was agreed in RAN1 AH-1901 meeting [3], which is captured as below:</w:t>
      </w:r>
    </w:p>
    <w:tbl>
      <w:tblPr>
        <w:tblStyle w:val="a4"/>
        <w:tblW w:w="0" w:type="auto"/>
        <w:tblInd w:w="-5" w:type="dxa"/>
        <w:tblLook w:val="04A0" w:firstRow="1" w:lastRow="0" w:firstColumn="1" w:lastColumn="0" w:noHBand="0" w:noVBand="1"/>
      </w:tblPr>
      <w:tblGrid>
        <w:gridCol w:w="9741"/>
      </w:tblGrid>
      <w:tr w:rsidR="00254482" w:rsidTr="00254482">
        <w:tc>
          <w:tcPr>
            <w:tcW w:w="9741" w:type="dxa"/>
          </w:tcPr>
          <w:p w:rsidR="00254482" w:rsidRPr="00EA7145" w:rsidRDefault="00254482" w:rsidP="00254482">
            <w:pPr>
              <w:rPr>
                <w:rFonts w:ascii="Times New Roman" w:hAnsi="Times New Roman"/>
                <w:szCs w:val="20"/>
              </w:rPr>
            </w:pPr>
            <w:r w:rsidRPr="00EA7145">
              <w:rPr>
                <w:rFonts w:ascii="Times New Roman" w:hAnsi="Times New Roman"/>
                <w:szCs w:val="20"/>
                <w:highlight w:val="green"/>
              </w:rPr>
              <w:t>Agreement:</w:t>
            </w:r>
          </w:p>
          <w:p w:rsidR="00254482" w:rsidRPr="00EA7145" w:rsidRDefault="00254482" w:rsidP="00254482">
            <w:pPr>
              <w:numPr>
                <w:ilvl w:val="0"/>
                <w:numId w:val="13"/>
              </w:numPr>
              <w:spacing w:after="160" w:line="259" w:lineRule="auto"/>
              <w:rPr>
                <w:rFonts w:ascii="Times New Roman" w:hAnsi="Times New Roman"/>
                <w:szCs w:val="20"/>
              </w:rPr>
            </w:pPr>
            <w:r w:rsidRPr="00EA7145">
              <w:rPr>
                <w:rFonts w:ascii="Times New Roman" w:hAnsi="Times New Roman"/>
                <w:szCs w:val="20"/>
              </w:rPr>
              <w:t>NR should support timing (DL-TDOA) based DL-only positioning techniques in FR1 and FR2</w:t>
            </w:r>
          </w:p>
          <w:p w:rsidR="00254482" w:rsidRPr="00EA7145" w:rsidRDefault="00254482" w:rsidP="00254482">
            <w:pPr>
              <w:numPr>
                <w:ilvl w:val="0"/>
                <w:numId w:val="13"/>
              </w:numPr>
              <w:spacing w:after="160" w:line="259" w:lineRule="auto"/>
              <w:rPr>
                <w:rFonts w:ascii="Times New Roman" w:hAnsi="Times New Roman"/>
                <w:szCs w:val="20"/>
              </w:rPr>
            </w:pPr>
            <w:r w:rsidRPr="00EA7145">
              <w:rPr>
                <w:rFonts w:ascii="Times New Roman" w:hAnsi="Times New Roman"/>
                <w:szCs w:val="20"/>
              </w:rPr>
              <w:t>NR should support angle (DL-AoD) based DL-only positioning techniques with at least beam sweeping at least at the gNB in FR1 and FR2</w:t>
            </w:r>
          </w:p>
          <w:p w:rsidR="00254482" w:rsidRPr="00254482" w:rsidRDefault="00254482" w:rsidP="00254482">
            <w:pPr>
              <w:numPr>
                <w:ilvl w:val="1"/>
                <w:numId w:val="13"/>
              </w:numPr>
              <w:spacing w:after="160" w:line="259" w:lineRule="auto"/>
              <w:rPr>
                <w:rFonts w:ascii="Times New Roman" w:hAnsi="Times New Roman"/>
                <w:szCs w:val="20"/>
              </w:rPr>
            </w:pPr>
            <w:r w:rsidRPr="00EA7145">
              <w:rPr>
                <w:rFonts w:ascii="Times New Roman" w:hAnsi="Times New Roman"/>
                <w:szCs w:val="20"/>
              </w:rPr>
              <w:t>Note: This does not necessarily need different reference signals from the timing based DL-only positioning techniques</w:t>
            </w:r>
          </w:p>
        </w:tc>
      </w:tr>
    </w:tbl>
    <w:p w:rsidR="002B4807" w:rsidRDefault="002B4807" w:rsidP="002B4807">
      <w:pPr>
        <w:spacing w:before="120" w:line="280" w:lineRule="atLeast"/>
        <w:ind w:left="0" w:firstLineChars="50" w:firstLine="110"/>
        <w:jc w:val="both"/>
        <w:rPr>
          <w:rFonts w:cs="Times"/>
          <w:sz w:val="22"/>
          <w:szCs w:val="20"/>
          <w:lang w:eastAsia="ko-KR"/>
        </w:rPr>
      </w:pPr>
      <w:r>
        <w:rPr>
          <w:rFonts w:cs="Times" w:hint="eastAsia"/>
          <w:sz w:val="22"/>
          <w:szCs w:val="20"/>
          <w:lang w:eastAsia="ko-KR"/>
        </w:rPr>
        <w:t>To support DL-AoD based positioning technique</w:t>
      </w:r>
      <w:r>
        <w:rPr>
          <w:rFonts w:cs="Times"/>
          <w:sz w:val="22"/>
          <w:szCs w:val="20"/>
          <w:lang w:eastAsia="ko-KR"/>
        </w:rPr>
        <w:t xml:space="preserve"> through TX beam sweeping</w:t>
      </w:r>
      <w:r>
        <w:rPr>
          <w:rFonts w:cs="Times" w:hint="eastAsia"/>
          <w:sz w:val="22"/>
          <w:szCs w:val="20"/>
          <w:lang w:eastAsia="ko-KR"/>
        </w:rPr>
        <w:t xml:space="preserve">, </w:t>
      </w:r>
      <w:r>
        <w:rPr>
          <w:rFonts w:cs="Times"/>
          <w:sz w:val="22"/>
          <w:szCs w:val="20"/>
          <w:lang w:eastAsia="ko-KR"/>
        </w:rPr>
        <w:t>it would be essential to support PRS beam information reporting based on the minimum propagation time with respect to multiple PRS resources, since the maximum RSRP based beam selection leads to wrong estimation of the direction of the UE.</w:t>
      </w:r>
    </w:p>
    <w:p w:rsidR="002B4807" w:rsidRPr="005400DF" w:rsidRDefault="002B4807" w:rsidP="002B480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cs="Times"/>
          <w:sz w:val="22"/>
          <w:szCs w:val="20"/>
          <w:lang w:eastAsia="ko-KR"/>
        </w:rPr>
        <w:t xml:space="preserve"> Let us consider a simple example</w:t>
      </w:r>
      <w:r w:rsidRPr="00DD56E1">
        <w:rPr>
          <w:rFonts w:cs="Times"/>
          <w:sz w:val="22"/>
          <w:szCs w:val="20"/>
          <w:lang w:eastAsia="ko-KR"/>
        </w:rPr>
        <w:t xml:space="preserve"> </w:t>
      </w:r>
      <w:r>
        <w:rPr>
          <w:rFonts w:cs="Times"/>
          <w:sz w:val="22"/>
          <w:szCs w:val="20"/>
          <w:lang w:eastAsia="ko-KR"/>
        </w:rPr>
        <w:t xml:space="preserve">with consideration of </w:t>
      </w:r>
      <w:r>
        <w:rPr>
          <w:rFonts w:cs="Times"/>
          <w:sz w:val="22"/>
          <w:szCs w:val="20"/>
          <w:lang w:eastAsia="ko-KR"/>
        </w:rPr>
        <w:fldChar w:fldCharType="begin"/>
      </w:r>
      <w:r>
        <w:rPr>
          <w:rFonts w:cs="Times"/>
          <w:sz w:val="22"/>
          <w:szCs w:val="20"/>
          <w:lang w:eastAsia="ko-KR"/>
        </w:rPr>
        <w:instrText xml:space="preserve"> REF _Ref16797744 \h </w:instrText>
      </w:r>
      <w:r>
        <w:rPr>
          <w:rFonts w:cs="Times"/>
          <w:sz w:val="22"/>
          <w:szCs w:val="20"/>
          <w:lang w:eastAsia="ko-KR"/>
        </w:rPr>
      </w:r>
      <w:r>
        <w:rPr>
          <w:rFonts w:cs="Times"/>
          <w:sz w:val="22"/>
          <w:szCs w:val="20"/>
          <w:lang w:eastAsia="ko-KR"/>
        </w:rPr>
        <w:fldChar w:fldCharType="separate"/>
      </w:r>
      <w:r w:rsidRPr="00DD1B51">
        <w:rPr>
          <w:sz w:val="22"/>
        </w:rPr>
        <w:t xml:space="preserve">Figure </w:t>
      </w:r>
      <w:r>
        <w:rPr>
          <w:noProof/>
          <w:sz w:val="22"/>
        </w:rPr>
        <w:t>1</w:t>
      </w:r>
      <w:r>
        <w:rPr>
          <w:rFonts w:cs="Times"/>
          <w:sz w:val="22"/>
          <w:szCs w:val="20"/>
          <w:lang w:eastAsia="ko-KR"/>
        </w:rPr>
        <w:fldChar w:fldCharType="end"/>
      </w:r>
      <w:r>
        <w:rPr>
          <w:rFonts w:cs="Times"/>
          <w:sz w:val="22"/>
          <w:szCs w:val="20"/>
          <w:lang w:eastAsia="ko-KR"/>
        </w:rPr>
        <w:t xml:space="preserve">. The target UE can detect a LoS (Line of Sight) signal path for a PRS transmitted by TX beam #2 even if there is a substantial penetration loss according to the building. </w:t>
      </w:r>
      <w:r>
        <w:rPr>
          <w:rFonts w:cs="Times" w:hint="eastAsia"/>
          <w:sz w:val="22"/>
          <w:szCs w:val="20"/>
          <w:lang w:eastAsia="ko-KR"/>
        </w:rPr>
        <w:t>On the other</w:t>
      </w:r>
      <w:r>
        <w:rPr>
          <w:rFonts w:cs="Times"/>
          <w:sz w:val="22"/>
          <w:szCs w:val="20"/>
          <w:lang w:eastAsia="ko-KR"/>
        </w:rPr>
        <w:t xml:space="preserve"> </w:t>
      </w:r>
      <w:r>
        <w:rPr>
          <w:rFonts w:cs="Times" w:hint="eastAsia"/>
          <w:sz w:val="22"/>
          <w:szCs w:val="20"/>
          <w:lang w:eastAsia="ko-KR"/>
        </w:rPr>
        <w:t>hand</w:t>
      </w:r>
      <w:r>
        <w:rPr>
          <w:rFonts w:cs="Times"/>
          <w:sz w:val="22"/>
          <w:szCs w:val="20"/>
          <w:lang w:eastAsia="ko-KR"/>
        </w:rPr>
        <w:t>,</w:t>
      </w:r>
      <w:r>
        <w:rPr>
          <w:rFonts w:cs="Times" w:hint="eastAsia"/>
          <w:sz w:val="22"/>
          <w:szCs w:val="20"/>
          <w:lang w:eastAsia="ko-KR"/>
        </w:rPr>
        <w:t xml:space="preserve"> </w:t>
      </w:r>
      <w:r>
        <w:rPr>
          <w:rFonts w:cs="Times"/>
          <w:sz w:val="22"/>
          <w:szCs w:val="20"/>
          <w:lang w:eastAsia="ko-KR"/>
        </w:rPr>
        <w:t xml:space="preserve">the UE can measure the maximum RSRP about the PRS transmitted by TX beam #1 due to low penetration loss even if the signals are reflected. This might be feasible and reasonable according to the fading environment. In this case, it could be quite different between the angles denoted by </w:t>
      </w:r>
      <m:oMath>
        <m:sSub>
          <m:sSubPr>
            <m:ctrlPr>
              <w:rPr>
                <w:rFonts w:ascii="Cambria Math" w:hAnsi="Cambria Math" w:cs="Times"/>
                <w:sz w:val="22"/>
                <w:szCs w:val="20"/>
                <w:lang w:eastAsia="ko-KR"/>
              </w:rPr>
            </m:ctrlPr>
          </m:sSubPr>
          <m:e>
            <m:r>
              <w:rPr>
                <w:rFonts w:ascii="Cambria Math" w:hAnsi="Cambria Math" w:cs="Times"/>
                <w:sz w:val="22"/>
                <w:szCs w:val="20"/>
                <w:lang w:eastAsia="ko-KR"/>
              </w:rPr>
              <m:t>AoD</m:t>
            </m:r>
          </m:e>
          <m:sub>
            <m:r>
              <m:rPr>
                <m:sty m:val="p"/>
              </m:rPr>
              <w:rPr>
                <w:rFonts w:ascii="Cambria Math" w:hAnsi="Cambria Math" w:cs="Times"/>
                <w:sz w:val="22"/>
                <w:szCs w:val="20"/>
                <w:lang w:eastAsia="ko-KR"/>
              </w:rPr>
              <m:t>1</m:t>
            </m:r>
          </m:sub>
        </m:sSub>
      </m:oMath>
      <w:r>
        <w:rPr>
          <w:rFonts w:cs="Times" w:hint="eastAsia"/>
          <w:sz w:val="22"/>
          <w:szCs w:val="20"/>
          <w:lang w:eastAsia="ko-KR"/>
        </w:rPr>
        <w:t xml:space="preserve"> a</w:t>
      </w:r>
      <w:r>
        <w:rPr>
          <w:rFonts w:cs="Times"/>
          <w:sz w:val="22"/>
          <w:szCs w:val="20"/>
          <w:lang w:eastAsia="ko-KR"/>
        </w:rPr>
        <w:t xml:space="preserve">nd </w:t>
      </w:r>
      <m:oMath>
        <m:sSub>
          <m:sSubPr>
            <m:ctrlPr>
              <w:rPr>
                <w:rFonts w:ascii="Cambria Math" w:hAnsi="Cambria Math" w:cs="Times"/>
                <w:i/>
                <w:sz w:val="22"/>
                <w:szCs w:val="20"/>
                <w:lang w:eastAsia="ko-KR"/>
              </w:rPr>
            </m:ctrlPr>
          </m:sSubPr>
          <m:e>
            <m:r>
              <w:rPr>
                <w:rFonts w:ascii="Cambria Math" w:hAnsi="Cambria Math" w:cs="Times"/>
                <w:sz w:val="22"/>
                <w:szCs w:val="20"/>
                <w:lang w:eastAsia="ko-KR"/>
              </w:rPr>
              <m:t>AoD</m:t>
            </m:r>
          </m:e>
          <m:sub>
            <m:r>
              <w:rPr>
                <w:rFonts w:ascii="Cambria Math" w:hAnsi="Cambria Math" w:cs="Times"/>
                <w:sz w:val="22"/>
                <w:szCs w:val="20"/>
                <w:lang w:eastAsia="ko-KR"/>
              </w:rPr>
              <m:t>2</m:t>
            </m:r>
          </m:sub>
        </m:sSub>
      </m:oMath>
      <w:r>
        <w:rPr>
          <w:rFonts w:cs="Times" w:hint="eastAsia"/>
          <w:sz w:val="22"/>
          <w:szCs w:val="20"/>
          <w:lang w:eastAsia="ko-KR"/>
        </w:rPr>
        <w:t xml:space="preserve"> respectively for TX beam #1 and TX beam #2</w:t>
      </w:r>
      <w:r>
        <w:rPr>
          <w:rFonts w:cs="Times"/>
          <w:sz w:val="22"/>
          <w:szCs w:val="20"/>
          <w:lang w:eastAsia="ko-KR"/>
        </w:rPr>
        <w:t xml:space="preserve">. This simple example implies that RSRP based reporting of PRS resource is not appropriate for AoD based positioning. At least for AoD based positioning, therefore, the minimum ToA based reporting of PRS resource index should be supported. </w:t>
      </w:r>
    </w:p>
    <w:p w:rsidR="004D05FE" w:rsidRPr="005B6504" w:rsidRDefault="004D05FE" w:rsidP="00EF53AD">
      <w:pPr>
        <w:spacing w:before="120" w:line="280" w:lineRule="atLeast"/>
        <w:ind w:left="0" w:firstLineChars="50" w:firstLine="110"/>
        <w:jc w:val="both"/>
        <w:rPr>
          <w:rFonts w:cs="Times"/>
          <w:sz w:val="22"/>
          <w:szCs w:val="20"/>
          <w:lang w:eastAsia="ko-KR"/>
        </w:rPr>
      </w:pPr>
    </w:p>
    <w:p w:rsidR="00EF53AD" w:rsidRDefault="002B4807" w:rsidP="004D0F9A">
      <w:pPr>
        <w:keepNext/>
        <w:overflowPunct w:val="0"/>
        <w:autoSpaceDE w:val="0"/>
        <w:autoSpaceDN w:val="0"/>
        <w:adjustRightInd w:val="0"/>
        <w:spacing w:before="120" w:line="252" w:lineRule="auto"/>
        <w:ind w:left="1308" w:hangingChars="654" w:hanging="1308"/>
        <w:jc w:val="center"/>
      </w:pPr>
      <w:r>
        <w:rPr>
          <w:noProof/>
          <w:lang w:val="en-US" w:eastAsia="ko-KR"/>
        </w:rPr>
        <w:drawing>
          <wp:inline distT="0" distB="0" distL="0" distR="0" wp14:anchorId="33D4B89C" wp14:editId="02BAFA8A">
            <wp:extent cx="3355675" cy="2700787"/>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0701" cy="2712880"/>
                    </a:xfrm>
                    <a:prstGeom prst="rect">
                      <a:avLst/>
                    </a:prstGeom>
                    <a:noFill/>
                  </pic:spPr>
                </pic:pic>
              </a:graphicData>
            </a:graphic>
          </wp:inline>
        </w:drawing>
      </w:r>
    </w:p>
    <w:p w:rsidR="00254482" w:rsidRDefault="00EF53AD" w:rsidP="00EF53AD">
      <w:pPr>
        <w:pStyle w:val="a9"/>
        <w:jc w:val="both"/>
        <w:rPr>
          <w:rFonts w:cs="Times"/>
          <w:sz w:val="22"/>
          <w:lang w:eastAsia="ko-KR"/>
        </w:rPr>
      </w:pPr>
      <w:bookmarkStart w:id="1" w:name="_Ref16797744"/>
      <w:r w:rsidRPr="00DD1B51">
        <w:rPr>
          <w:sz w:val="22"/>
        </w:rPr>
        <w:t xml:space="preserve">Figure </w:t>
      </w:r>
      <w:r w:rsidRPr="00DD1B51">
        <w:rPr>
          <w:sz w:val="22"/>
        </w:rPr>
        <w:fldChar w:fldCharType="begin"/>
      </w:r>
      <w:r w:rsidRPr="00DD1B51">
        <w:rPr>
          <w:sz w:val="22"/>
        </w:rPr>
        <w:instrText xml:space="preserve"> SEQ Figure \* ARABIC </w:instrText>
      </w:r>
      <w:r w:rsidRPr="00DD1B51">
        <w:rPr>
          <w:sz w:val="22"/>
        </w:rPr>
        <w:fldChar w:fldCharType="separate"/>
      </w:r>
      <w:r w:rsidR="002B4807">
        <w:rPr>
          <w:noProof/>
          <w:sz w:val="22"/>
        </w:rPr>
        <w:t>1</w:t>
      </w:r>
      <w:r w:rsidRPr="00DD1B51">
        <w:rPr>
          <w:sz w:val="22"/>
        </w:rPr>
        <w:fldChar w:fldCharType="end"/>
      </w:r>
      <w:bookmarkEnd w:id="1"/>
      <w:r w:rsidRPr="00DD1B51">
        <w:rPr>
          <w:sz w:val="22"/>
        </w:rPr>
        <w:t xml:space="preserve">. </w:t>
      </w:r>
      <w:r w:rsidRPr="00DD1B51">
        <w:rPr>
          <w:b w:val="0"/>
          <w:sz w:val="22"/>
        </w:rPr>
        <w:t xml:space="preserve">An illustrative example of </w:t>
      </w:r>
      <w:r w:rsidR="00DD1B51" w:rsidRPr="00DD1B51">
        <w:rPr>
          <w:b w:val="0"/>
          <w:sz w:val="22"/>
        </w:rPr>
        <w:t>PRS transmission and reception</w:t>
      </w:r>
    </w:p>
    <w:p w:rsidR="00254482" w:rsidRPr="00884065" w:rsidRDefault="00254482" w:rsidP="00884065">
      <w:pPr>
        <w:overflowPunct w:val="0"/>
        <w:autoSpaceDE w:val="0"/>
        <w:autoSpaceDN w:val="0"/>
        <w:adjustRightInd w:val="0"/>
        <w:spacing w:before="120" w:line="252" w:lineRule="auto"/>
        <w:ind w:left="0" w:firstLineChars="50" w:firstLine="110"/>
        <w:jc w:val="both"/>
        <w:rPr>
          <w:rFonts w:cs="Times"/>
          <w:sz w:val="22"/>
          <w:szCs w:val="20"/>
          <w:lang w:eastAsia="ko-KR"/>
        </w:rPr>
      </w:pPr>
    </w:p>
    <w:p w:rsidR="00884065" w:rsidRPr="00687716" w:rsidRDefault="00884065" w:rsidP="00884065">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227E2F">
        <w:rPr>
          <w:rFonts w:cs="Times"/>
          <w:b/>
          <w:i/>
          <w:sz w:val="22"/>
          <w:szCs w:val="22"/>
          <w:lang w:eastAsia="ko-KR"/>
        </w:rPr>
        <w:t>2</w:t>
      </w:r>
      <w:r w:rsidRPr="00687716">
        <w:rPr>
          <w:rFonts w:cs="Times" w:hint="eastAsia"/>
          <w:b/>
          <w:i/>
          <w:sz w:val="22"/>
          <w:szCs w:val="22"/>
          <w:lang w:eastAsia="ko-KR"/>
        </w:rPr>
        <w:t>:</w:t>
      </w:r>
    </w:p>
    <w:p w:rsidR="00884065" w:rsidRDefault="00227E2F" w:rsidP="00884065">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At least for AoD-based positioning, NR positioning should support </w:t>
      </w:r>
      <w:r w:rsidR="00560AE1">
        <w:rPr>
          <w:rFonts w:cs="Times"/>
          <w:sz w:val="22"/>
          <w:szCs w:val="20"/>
          <w:lang w:eastAsia="ko-KR"/>
        </w:rPr>
        <w:t xml:space="preserve">reporting of a PRS resource index showing the </w:t>
      </w:r>
      <w:r>
        <w:rPr>
          <w:rFonts w:cs="Times"/>
          <w:sz w:val="22"/>
          <w:szCs w:val="20"/>
          <w:lang w:eastAsia="ko-KR"/>
        </w:rPr>
        <w:t xml:space="preserve">minimum </w:t>
      </w:r>
      <w:r w:rsidR="00560AE1">
        <w:rPr>
          <w:rFonts w:cs="Times"/>
          <w:sz w:val="22"/>
          <w:szCs w:val="20"/>
          <w:lang w:eastAsia="ko-KR"/>
        </w:rPr>
        <w:t>propagation time</w:t>
      </w:r>
      <w:r w:rsidR="00D1389B">
        <w:rPr>
          <w:rFonts w:cs="Times"/>
          <w:sz w:val="22"/>
          <w:szCs w:val="20"/>
          <w:lang w:eastAsia="ko-KR"/>
        </w:rPr>
        <w:t xml:space="preserve"> among multiple PRS resource(s)</w:t>
      </w:r>
      <w:r w:rsidR="00884065">
        <w:rPr>
          <w:rFonts w:cs="Times"/>
          <w:sz w:val="22"/>
          <w:szCs w:val="20"/>
          <w:lang w:eastAsia="ko-KR"/>
        </w:rPr>
        <w:t>.</w:t>
      </w:r>
    </w:p>
    <w:p w:rsidR="0010390E" w:rsidRDefault="0010390E" w:rsidP="0010390E">
      <w:pPr>
        <w:pStyle w:val="a3"/>
        <w:numPr>
          <w:ilvl w:val="1"/>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lastRenderedPageBreak/>
        <w:t xml:space="preserve">If </w:t>
      </w:r>
      <w:r w:rsidR="002C65F0">
        <w:rPr>
          <w:rFonts w:cs="Times"/>
          <w:sz w:val="22"/>
          <w:szCs w:val="20"/>
          <w:lang w:eastAsia="ko-KR"/>
        </w:rPr>
        <w:t>more than two PRS resources show the same minimum propagation time, signal strength can be considered to report a single PRS resource among those selected PRS resources.</w:t>
      </w:r>
    </w:p>
    <w:p w:rsidR="001B1A66" w:rsidRDefault="001B1A66" w:rsidP="00227E2F">
      <w:pPr>
        <w:overflowPunct w:val="0"/>
        <w:autoSpaceDE w:val="0"/>
        <w:autoSpaceDN w:val="0"/>
        <w:adjustRightInd w:val="0"/>
        <w:spacing w:line="259" w:lineRule="auto"/>
        <w:jc w:val="both"/>
        <w:rPr>
          <w:rFonts w:cs="Times"/>
          <w:sz w:val="22"/>
          <w:szCs w:val="20"/>
          <w:lang w:eastAsia="ko-KR"/>
        </w:rPr>
      </w:pPr>
    </w:p>
    <w:p w:rsidR="001B1A66" w:rsidRDefault="001B1A66" w:rsidP="001B1A66">
      <w:pPr>
        <w:overflowPunct w:val="0"/>
        <w:autoSpaceDE w:val="0"/>
        <w:autoSpaceDN w:val="0"/>
        <w:adjustRightInd w:val="0"/>
        <w:spacing w:before="120" w:line="252" w:lineRule="auto"/>
        <w:ind w:left="0" w:firstLineChars="52" w:firstLine="114"/>
        <w:jc w:val="both"/>
        <w:rPr>
          <w:rFonts w:ascii="Times New Roman" w:hAnsi="Times New Roman"/>
          <w:sz w:val="22"/>
          <w:szCs w:val="20"/>
          <w:lang w:eastAsia="ko-KR"/>
        </w:rPr>
      </w:pPr>
      <w:r>
        <w:rPr>
          <w:rFonts w:ascii="Times New Roman" w:hAnsi="Times New Roman"/>
          <w:sz w:val="22"/>
          <w:szCs w:val="20"/>
          <w:lang w:eastAsia="ko-KR"/>
        </w:rPr>
        <w:t>Intuitively, CSI-RS configured for L1-RSRP measurement and/or SS/PBCH block could be considered to make use of the TX beam information. AoD information of a RS resource and/or RS resource set corresponding to the maximum RSRP needs to be available to LMF in order to support the UE positioning based on AoD information of TX beam(s). For this purpose, gNB needs to send the AoD information of RS resource(s) to LMF, and the UE(s) needs to report RS resource information corresponding to the maximum RSRP to LMF.</w:t>
      </w:r>
    </w:p>
    <w:p w:rsidR="001B1A66" w:rsidRDefault="001B1A66" w:rsidP="001B1A66">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1B1A66" w:rsidRDefault="001B1A66" w:rsidP="001B1A66">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3:</w:t>
      </w:r>
    </w:p>
    <w:p w:rsidR="001B1A66" w:rsidRDefault="001B1A66" w:rsidP="005B6504">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To support AoD based DL-only positioning technique with at least beam sweeping, need to define signalling mechanism on beam information between gNB, LMF, and UE. </w:t>
      </w:r>
    </w:p>
    <w:p w:rsidR="001B1A66" w:rsidRDefault="001B1A66" w:rsidP="001B1A66">
      <w:pPr>
        <w:pStyle w:val="a3"/>
        <w:numPr>
          <w:ilvl w:val="1"/>
          <w:numId w:val="27"/>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sz w:val="22"/>
          <w:szCs w:val="20"/>
          <w:lang w:eastAsia="ko-KR"/>
        </w:rPr>
        <w:t>For example, the gNB sends the AoD information of RS resource(s) to LMF, and the UE reports RS resource index corresponding to minimum TOA or the maximum RSRP to gNB/LMF.</w:t>
      </w:r>
    </w:p>
    <w:p w:rsidR="001B1A66" w:rsidRPr="001B1A66" w:rsidRDefault="001B1A66" w:rsidP="001B1A66">
      <w:pPr>
        <w:spacing w:before="120" w:line="280" w:lineRule="atLeast"/>
        <w:ind w:left="0" w:firstLineChars="50" w:firstLine="110"/>
        <w:jc w:val="both"/>
        <w:rPr>
          <w:sz w:val="22"/>
          <w:lang w:eastAsia="ko-KR"/>
        </w:rPr>
      </w:pPr>
    </w:p>
    <w:p w:rsidR="005E1E0B" w:rsidRDefault="00E7531D" w:rsidP="005E1E0B">
      <w:pPr>
        <w:overflowPunct w:val="0"/>
        <w:autoSpaceDE w:val="0"/>
        <w:autoSpaceDN w:val="0"/>
        <w:adjustRightInd w:val="0"/>
        <w:spacing w:before="120" w:line="252" w:lineRule="auto"/>
        <w:ind w:left="0" w:firstLineChars="52" w:firstLine="114"/>
        <w:jc w:val="both"/>
        <w:rPr>
          <w:rFonts w:cs="Times"/>
          <w:sz w:val="22"/>
          <w:szCs w:val="22"/>
          <w:lang w:eastAsia="ko-KR"/>
        </w:rPr>
      </w:pPr>
      <w:r>
        <w:rPr>
          <w:rFonts w:cs="Times"/>
          <w:sz w:val="22"/>
          <w:szCs w:val="20"/>
          <w:lang w:eastAsia="ko-KR"/>
        </w:rPr>
        <w:t>T</w:t>
      </w:r>
      <w:r w:rsidR="006226CE">
        <w:rPr>
          <w:rFonts w:cs="Times"/>
          <w:sz w:val="22"/>
          <w:szCs w:val="20"/>
          <w:lang w:eastAsia="ko-KR"/>
        </w:rPr>
        <w:t>he target UE’s cell information would be also useful for the DL TX beam configuration</w:t>
      </w:r>
      <w:r w:rsidR="005E1E0B">
        <w:rPr>
          <w:rFonts w:cs="Times"/>
          <w:sz w:val="22"/>
          <w:szCs w:val="20"/>
          <w:lang w:eastAsia="ko-KR"/>
        </w:rPr>
        <w:t xml:space="preserve">, which can be attained by </w:t>
      </w:r>
      <w:r w:rsidR="005E1E0B" w:rsidRPr="000A532B">
        <w:rPr>
          <w:rFonts w:cs="Times"/>
          <w:sz w:val="22"/>
          <w:szCs w:val="20"/>
          <w:lang w:eastAsia="ko-KR"/>
        </w:rPr>
        <w:t>ECID</w:t>
      </w:r>
      <w:r w:rsidR="005E1E0B">
        <w:rPr>
          <w:rFonts w:cs="Times"/>
          <w:sz w:val="22"/>
          <w:szCs w:val="20"/>
          <w:lang w:eastAsia="ko-KR"/>
        </w:rPr>
        <w:t xml:space="preserve"> technique, where </w:t>
      </w:r>
      <w:r w:rsidR="005E1E0B" w:rsidRPr="005E1E0B">
        <w:rPr>
          <w:rFonts w:ascii="Times New Roman" w:hAnsi="Times New Roman"/>
          <w:sz w:val="22"/>
          <w:szCs w:val="20"/>
          <w:lang w:eastAsia="ko-KR"/>
        </w:rPr>
        <w:t>ECID</w:t>
      </w:r>
      <w:r w:rsidR="005E1E0B">
        <w:rPr>
          <w:rFonts w:ascii="Times New Roman" w:hAnsi="Times New Roman"/>
          <w:sz w:val="22"/>
          <w:szCs w:val="20"/>
          <w:lang w:eastAsia="ko-KR"/>
        </w:rPr>
        <w:t xml:space="preserve"> is a positioning technique based on the cell ID information and the measurements obtained from UE(s) and/or gNB such as RSRP, RSRQ, RX-TX time difference, etc. There might be some technical limitations to accurately estimate the location of the target UE by using ECID method only, but ECID could be effectively used with another DL positioning technique such as multi-cell RTT and OTDOA for more accurate estimation of the target UE’s location. For example, LMF can attain the global/physical cell and/or cell-portion information of the target UE’s location by ECID technique. Then, this cell information of the target UE’s location could be used as a reference information to determine TX beam direction or TX beam sweeping range of the neighbour cell(s). </w:t>
      </w:r>
      <w:r w:rsidR="005E1E0B">
        <w:rPr>
          <w:rFonts w:cs="Times"/>
          <w:sz w:val="22"/>
          <w:szCs w:val="22"/>
          <w:lang w:eastAsia="ko-KR"/>
        </w:rPr>
        <w:t xml:space="preserve">As shown in </w:t>
      </w:r>
      <w:r w:rsidR="005E1E0B">
        <w:rPr>
          <w:rFonts w:cs="Times"/>
          <w:sz w:val="22"/>
          <w:szCs w:val="22"/>
          <w:lang w:eastAsia="ko-KR"/>
        </w:rPr>
        <w:fldChar w:fldCharType="begin"/>
      </w:r>
      <w:r w:rsidR="005E1E0B">
        <w:rPr>
          <w:rFonts w:cs="Times"/>
          <w:sz w:val="22"/>
          <w:szCs w:val="22"/>
          <w:lang w:eastAsia="ko-KR"/>
        </w:rPr>
        <w:instrText xml:space="preserve"> REF _Ref984961 \h  \* MERGEFORMAT </w:instrText>
      </w:r>
      <w:r w:rsidR="005E1E0B">
        <w:rPr>
          <w:rFonts w:cs="Times"/>
          <w:sz w:val="22"/>
          <w:szCs w:val="22"/>
          <w:lang w:eastAsia="ko-KR"/>
        </w:rPr>
      </w:r>
      <w:r w:rsidR="005E1E0B">
        <w:rPr>
          <w:rFonts w:cs="Times"/>
          <w:sz w:val="22"/>
          <w:szCs w:val="22"/>
          <w:lang w:eastAsia="ko-KR"/>
        </w:rPr>
        <w:fldChar w:fldCharType="separate"/>
      </w:r>
      <w:r w:rsidR="001B1A66" w:rsidRPr="001B1A66">
        <w:rPr>
          <w:rFonts w:cs="Times"/>
          <w:sz w:val="22"/>
          <w:szCs w:val="22"/>
        </w:rPr>
        <w:t xml:space="preserve">Figure </w:t>
      </w:r>
      <w:r w:rsidR="001B1A66" w:rsidRPr="001B1A66">
        <w:rPr>
          <w:rFonts w:cs="Times"/>
          <w:noProof/>
          <w:sz w:val="22"/>
          <w:szCs w:val="22"/>
        </w:rPr>
        <w:t>2</w:t>
      </w:r>
      <w:r w:rsidR="005E1E0B">
        <w:rPr>
          <w:rFonts w:cs="Times"/>
          <w:sz w:val="22"/>
          <w:szCs w:val="22"/>
          <w:lang w:eastAsia="ko-KR"/>
        </w:rPr>
        <w:fldChar w:fldCharType="end"/>
      </w:r>
      <w:r w:rsidR="005E1E0B">
        <w:rPr>
          <w:rFonts w:cs="Times"/>
          <w:sz w:val="22"/>
          <w:szCs w:val="22"/>
          <w:lang w:eastAsia="ko-KR"/>
        </w:rPr>
        <w:t>, if the gNB/cell information of the target UE’s location is known to the neighbour gNB 1, 3, and 4, then these gNB can make use of some specific TX beam(s) or determine the beam sweeping range to transmit PRS resource(s).</w:t>
      </w:r>
    </w:p>
    <w:p w:rsidR="001B1A66" w:rsidRDefault="001B1A66" w:rsidP="001B1A66">
      <w:pPr>
        <w:overflowPunct w:val="0"/>
        <w:autoSpaceDE w:val="0"/>
        <w:autoSpaceDN w:val="0"/>
        <w:adjustRightInd w:val="0"/>
        <w:spacing w:line="259" w:lineRule="auto"/>
        <w:jc w:val="both"/>
        <w:rPr>
          <w:rFonts w:cs="Times"/>
          <w:sz w:val="22"/>
          <w:szCs w:val="22"/>
          <w:lang w:eastAsia="ko-KR"/>
        </w:rPr>
      </w:pPr>
    </w:p>
    <w:p w:rsidR="005E1E0B" w:rsidRDefault="005E1E0B" w:rsidP="005E1E0B">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E7531D">
        <w:rPr>
          <w:rFonts w:ascii="Times New Roman" w:hAnsi="Times New Roman"/>
          <w:b/>
          <w:i/>
          <w:sz w:val="22"/>
          <w:szCs w:val="20"/>
          <w:lang w:eastAsia="ko-KR"/>
        </w:rPr>
        <w:t>4</w:t>
      </w:r>
      <w:r>
        <w:rPr>
          <w:rFonts w:ascii="Times New Roman" w:hAnsi="Times New Roman"/>
          <w:b/>
          <w:i/>
          <w:sz w:val="22"/>
          <w:szCs w:val="20"/>
          <w:lang w:eastAsia="ko-KR"/>
        </w:rPr>
        <w:t>:</w:t>
      </w:r>
    </w:p>
    <w:p w:rsidR="005E1E0B" w:rsidRDefault="005E1E0B" w:rsidP="005B6504">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cell information at LMF of the target UE’s location could be used as a reference information to determine PRS TX beam direction or PRS TX beam sweeping range of the neighbour cell(s). </w:t>
      </w:r>
    </w:p>
    <w:p w:rsidR="005E1E0B" w:rsidRPr="00303296" w:rsidRDefault="005E1E0B" w:rsidP="005E1E0B">
      <w:pPr>
        <w:overflowPunct w:val="0"/>
        <w:autoSpaceDE w:val="0"/>
        <w:autoSpaceDN w:val="0"/>
        <w:adjustRightInd w:val="0"/>
        <w:spacing w:before="120" w:line="252" w:lineRule="auto"/>
        <w:ind w:left="0" w:firstLineChars="52" w:firstLine="114"/>
        <w:jc w:val="both"/>
        <w:rPr>
          <w:rFonts w:ascii="Times New Roman" w:hAnsi="Times New Roman"/>
          <w:sz w:val="22"/>
          <w:szCs w:val="20"/>
          <w:lang w:eastAsia="ko-KR"/>
        </w:rPr>
      </w:pPr>
    </w:p>
    <w:p w:rsidR="005E1E0B" w:rsidRDefault="005E1E0B" w:rsidP="005E1E0B">
      <w:pPr>
        <w:keepNext/>
        <w:overflowPunct w:val="0"/>
        <w:autoSpaceDE w:val="0"/>
        <w:autoSpaceDN w:val="0"/>
        <w:adjustRightInd w:val="0"/>
        <w:spacing w:before="120" w:line="252" w:lineRule="auto"/>
        <w:ind w:left="0" w:firstLineChars="52" w:firstLine="114"/>
        <w:jc w:val="center"/>
      </w:pPr>
      <w:r>
        <w:rPr>
          <w:rFonts w:ascii="Times New Roman" w:hAnsi="Times New Roman"/>
          <w:noProof/>
          <w:sz w:val="22"/>
          <w:szCs w:val="20"/>
          <w:lang w:val="en-US" w:eastAsia="ko-KR"/>
        </w:rPr>
        <w:drawing>
          <wp:inline distT="0" distB="0" distL="0" distR="0" wp14:anchorId="0B24DE75" wp14:editId="2076DFF5">
            <wp:extent cx="2881223" cy="215874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6349" cy="2162588"/>
                    </a:xfrm>
                    <a:prstGeom prst="rect">
                      <a:avLst/>
                    </a:prstGeom>
                    <a:noFill/>
                    <a:ln>
                      <a:noFill/>
                    </a:ln>
                  </pic:spPr>
                </pic:pic>
              </a:graphicData>
            </a:graphic>
          </wp:inline>
        </w:drawing>
      </w:r>
    </w:p>
    <w:p w:rsidR="005E1E0B" w:rsidRDefault="005E1E0B" w:rsidP="005E1E0B">
      <w:pPr>
        <w:pStyle w:val="a9"/>
        <w:spacing w:line="252" w:lineRule="auto"/>
        <w:ind w:left="0" w:firstLine="0"/>
        <w:jc w:val="both"/>
        <w:rPr>
          <w:rFonts w:ascii="Times New Roman" w:hAnsi="Times New Roman"/>
          <w:b w:val="0"/>
          <w:sz w:val="22"/>
          <w:szCs w:val="22"/>
          <w:lang w:eastAsia="ko-KR"/>
        </w:rPr>
      </w:pPr>
      <w:bookmarkStart w:id="2" w:name="_Ref984961"/>
      <w:r>
        <w:rPr>
          <w:sz w:val="22"/>
          <w:szCs w:val="22"/>
        </w:rPr>
        <w:t xml:space="preserve">Figure </w:t>
      </w:r>
      <w:r>
        <w:fldChar w:fldCharType="begin"/>
      </w:r>
      <w:r>
        <w:rPr>
          <w:sz w:val="22"/>
          <w:szCs w:val="22"/>
        </w:rPr>
        <w:instrText xml:space="preserve"> SEQ Figure \* ARABIC </w:instrText>
      </w:r>
      <w:r>
        <w:fldChar w:fldCharType="separate"/>
      </w:r>
      <w:r w:rsidR="001B1A66">
        <w:rPr>
          <w:noProof/>
          <w:sz w:val="22"/>
          <w:szCs w:val="22"/>
        </w:rPr>
        <w:t>2</w:t>
      </w:r>
      <w:r>
        <w:fldChar w:fldCharType="end"/>
      </w:r>
      <w:bookmarkEnd w:id="2"/>
      <w:r>
        <w:rPr>
          <w:sz w:val="22"/>
          <w:szCs w:val="22"/>
        </w:rPr>
        <w:t xml:space="preserve">. </w:t>
      </w:r>
      <w:r>
        <w:rPr>
          <w:b w:val="0"/>
          <w:sz w:val="22"/>
          <w:szCs w:val="22"/>
        </w:rPr>
        <w:t>An illustrative example of multiple gNBs sending PRS to the target UEs that are located in gNB 2.</w:t>
      </w:r>
    </w:p>
    <w:p w:rsidR="00B6440B" w:rsidRDefault="00B6440B" w:rsidP="008C6402">
      <w:pPr>
        <w:overflowPunct w:val="0"/>
        <w:autoSpaceDE w:val="0"/>
        <w:autoSpaceDN w:val="0"/>
        <w:adjustRightInd w:val="0"/>
        <w:spacing w:before="120" w:line="252" w:lineRule="auto"/>
        <w:ind w:left="0" w:firstLine="0"/>
        <w:jc w:val="both"/>
        <w:rPr>
          <w:rFonts w:cs="Times"/>
          <w:sz w:val="22"/>
          <w:szCs w:val="20"/>
          <w:lang w:eastAsia="ko-KR"/>
        </w:rPr>
      </w:pPr>
    </w:p>
    <w:p w:rsidR="007862F8" w:rsidRDefault="007862F8" w:rsidP="007862F8">
      <w:pPr>
        <w:pStyle w:val="2"/>
        <w:numPr>
          <w:ilvl w:val="1"/>
          <w:numId w:val="18"/>
        </w:numPr>
        <w:tabs>
          <w:tab w:val="num" w:pos="576"/>
        </w:tabs>
        <w:spacing w:line="252" w:lineRule="auto"/>
        <w:ind w:left="576"/>
        <w:rPr>
          <w:rFonts w:cs="Times"/>
          <w:i w:val="0"/>
          <w:sz w:val="22"/>
          <w:szCs w:val="20"/>
          <w:lang w:eastAsia="ko-KR"/>
        </w:rPr>
      </w:pPr>
      <w:r w:rsidRPr="007862F8">
        <w:rPr>
          <w:rFonts w:cs="Times"/>
          <w:i w:val="0"/>
          <w:sz w:val="22"/>
          <w:szCs w:val="20"/>
          <w:lang w:eastAsia="ko-KR"/>
        </w:rPr>
        <w:lastRenderedPageBreak/>
        <w:t>Transmission timing and timing adjustments</w:t>
      </w:r>
    </w:p>
    <w:p w:rsidR="00F243FF" w:rsidRDefault="00F243FF" w:rsidP="00F243FF">
      <w:pPr>
        <w:overflowPunct w:val="0"/>
        <w:autoSpaceDE w:val="0"/>
        <w:autoSpaceDN w:val="0"/>
        <w:adjustRightInd w:val="0"/>
        <w:spacing w:before="120" w:after="240" w:line="252" w:lineRule="auto"/>
        <w:ind w:left="0" w:firstLineChars="100" w:firstLine="220"/>
        <w:jc w:val="both"/>
        <w:rPr>
          <w:rFonts w:cs="Times"/>
          <w:sz w:val="22"/>
          <w:szCs w:val="22"/>
          <w:lang w:eastAsia="ko-KR"/>
        </w:rPr>
      </w:pPr>
      <w:r>
        <w:rPr>
          <w:rFonts w:cs="Times"/>
          <w:sz w:val="22"/>
          <w:szCs w:val="22"/>
          <w:lang w:eastAsia="ko-KR"/>
        </w:rPr>
        <w:t>In RAN1 #96bis meeting</w:t>
      </w:r>
      <w:r w:rsidR="001B1A66">
        <w:rPr>
          <w:rFonts w:cs="Times"/>
          <w:sz w:val="22"/>
          <w:szCs w:val="22"/>
          <w:lang w:eastAsia="ko-KR"/>
        </w:rPr>
        <w:t xml:space="preserve"> [4]</w:t>
      </w:r>
      <w:r>
        <w:rPr>
          <w:rFonts w:cs="Times"/>
          <w:sz w:val="22"/>
          <w:szCs w:val="22"/>
          <w:lang w:eastAsia="ko-KR"/>
        </w:rPr>
        <w:t>, three options related to</w:t>
      </w:r>
      <w:r w:rsidRPr="00613C56">
        <w:rPr>
          <w:rFonts w:cs="Times"/>
          <w:sz w:val="22"/>
          <w:szCs w:val="22"/>
          <w:lang w:eastAsia="ko-KR"/>
        </w:rPr>
        <w:t xml:space="preserve"> </w:t>
      </w:r>
      <w:r>
        <w:rPr>
          <w:rFonts w:cs="Times"/>
          <w:sz w:val="22"/>
          <w:szCs w:val="22"/>
          <w:lang w:eastAsia="ko-KR"/>
        </w:rPr>
        <w:t>SRS transmission timing issue were agreed as follows. In the previous meeting, it was also actively discussed</w:t>
      </w:r>
    </w:p>
    <w:tbl>
      <w:tblPr>
        <w:tblStyle w:val="a4"/>
        <w:tblW w:w="0" w:type="auto"/>
        <w:tblInd w:w="-5" w:type="dxa"/>
        <w:tblLook w:val="04A0" w:firstRow="1" w:lastRow="0" w:firstColumn="1" w:lastColumn="0" w:noHBand="0" w:noVBand="1"/>
      </w:tblPr>
      <w:tblGrid>
        <w:gridCol w:w="9741"/>
      </w:tblGrid>
      <w:tr w:rsidR="00932231" w:rsidTr="00932231">
        <w:tc>
          <w:tcPr>
            <w:tcW w:w="9741" w:type="dxa"/>
          </w:tcPr>
          <w:p w:rsidR="00932231" w:rsidRPr="007D3F50" w:rsidRDefault="00932231" w:rsidP="00932231">
            <w:pPr>
              <w:rPr>
                <w:sz w:val="22"/>
                <w:lang w:val="en-US"/>
              </w:rPr>
            </w:pPr>
            <w:r w:rsidRPr="007D3F50">
              <w:rPr>
                <w:sz w:val="22"/>
                <w:highlight w:val="green"/>
                <w:lang w:val="en-US"/>
              </w:rPr>
              <w:t>Agreement:</w:t>
            </w:r>
          </w:p>
          <w:p w:rsidR="00932231" w:rsidRPr="007D3F50" w:rsidRDefault="00932231" w:rsidP="00932231">
            <w:pPr>
              <w:ind w:left="0" w:firstLine="17"/>
              <w:rPr>
                <w:sz w:val="22"/>
                <w:lang w:val="en-US"/>
              </w:rPr>
            </w:pPr>
            <w:r w:rsidRPr="007D3F50">
              <w:rPr>
                <w:sz w:val="22"/>
                <w:lang w:val="en-US"/>
              </w:rPr>
              <w:t xml:space="preserve">For positioning purposes, with regard to the </w:t>
            </w:r>
            <w:r w:rsidRPr="007D3F50">
              <w:rPr>
                <w:bCs/>
                <w:sz w:val="22"/>
                <w:lang w:val="en-US"/>
              </w:rPr>
              <w:t>UL SRS transmission timing</w:t>
            </w:r>
            <w:r w:rsidRPr="007D3F50">
              <w:rPr>
                <w:b/>
                <w:bCs/>
                <w:sz w:val="22"/>
                <w:lang w:val="en-US"/>
              </w:rPr>
              <w:t>,</w:t>
            </w:r>
            <w:r w:rsidRPr="007D3F50">
              <w:rPr>
                <w:sz w:val="22"/>
                <w:lang w:val="en-US"/>
              </w:rPr>
              <w:t xml:space="preserve"> at least the following options have been identified:</w:t>
            </w:r>
          </w:p>
          <w:p w:rsidR="00932231" w:rsidRPr="007D3F50" w:rsidRDefault="00932231" w:rsidP="00932231">
            <w:pPr>
              <w:numPr>
                <w:ilvl w:val="0"/>
                <w:numId w:val="36"/>
              </w:numPr>
              <w:rPr>
                <w:sz w:val="22"/>
                <w:lang w:val="en-US"/>
              </w:rPr>
            </w:pPr>
            <w:r w:rsidRPr="007D3F50">
              <w:rPr>
                <w:sz w:val="22"/>
                <w:lang w:val="en-US"/>
              </w:rPr>
              <w:t>Option 1: No adjustment is made to the configured TA. That is, support only a TA configuration which is based only on the serving cell (i.e., the TA value applied to the corresponding UL symbol is the same as the latest TA for regular UL symbols).</w:t>
            </w:r>
          </w:p>
          <w:p w:rsidR="00932231" w:rsidRPr="007D3F50" w:rsidRDefault="00932231" w:rsidP="00932231">
            <w:pPr>
              <w:numPr>
                <w:ilvl w:val="0"/>
                <w:numId w:val="36"/>
              </w:numPr>
              <w:rPr>
                <w:sz w:val="22"/>
                <w:lang w:val="en-US"/>
              </w:rPr>
            </w:pPr>
            <w:r w:rsidRPr="007D3F50">
              <w:rPr>
                <w:sz w:val="22"/>
                <w:lang w:val="en-US"/>
              </w:rPr>
              <w:t>Option 2: The configured TA can be adjusted for the purpose of transmitting UL SRS intended to a neighboring cell. The adjustment value can be provided by the UE to the network upon request.</w:t>
            </w:r>
          </w:p>
          <w:p w:rsidR="00932231" w:rsidRPr="007D3F50" w:rsidRDefault="00932231" w:rsidP="00932231">
            <w:pPr>
              <w:numPr>
                <w:ilvl w:val="1"/>
                <w:numId w:val="36"/>
              </w:numPr>
              <w:rPr>
                <w:sz w:val="22"/>
                <w:lang w:val="en-US"/>
              </w:rPr>
            </w:pPr>
            <w:r w:rsidRPr="007D3F50">
              <w:rPr>
                <w:sz w:val="22"/>
                <w:lang w:val="en-US"/>
              </w:rPr>
              <w:t>Note: The adjustment value is not needed to be known at the measuring cell for the purpose of UL-AoA measurement</w:t>
            </w:r>
          </w:p>
          <w:p w:rsidR="00932231" w:rsidRPr="00932231" w:rsidRDefault="00932231" w:rsidP="00932231">
            <w:pPr>
              <w:numPr>
                <w:ilvl w:val="0"/>
                <w:numId w:val="36"/>
              </w:numPr>
              <w:rPr>
                <w:lang w:val="en-US"/>
              </w:rPr>
            </w:pPr>
            <w:r w:rsidRPr="007D3F50">
              <w:rPr>
                <w:sz w:val="22"/>
                <w:lang w:val="en-US"/>
              </w:rPr>
              <w:t>Option 3: The configured TA can be adjusted for the purpose of transmitting UL SRS intended to a neighboring cell. The adjustment value is provided by the network to the UE.</w:t>
            </w:r>
          </w:p>
        </w:tc>
      </w:tr>
    </w:tbl>
    <w:p w:rsidR="00590523" w:rsidRDefault="00590523" w:rsidP="00590523">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timing</w:t>
      </w:r>
      <w:r w:rsidRPr="001E707E">
        <w:rPr>
          <w:rFonts w:ascii="Times New Roman" w:hAnsi="Times New Roman"/>
          <w:sz w:val="22"/>
          <w:szCs w:val="20"/>
          <w:lang w:eastAsia="ko-KR"/>
        </w:rPr>
        <w:t xml:space="preserve"> advance</w:t>
      </w:r>
      <w:r>
        <w:rPr>
          <w:rFonts w:ascii="Times New Roman" w:hAnsi="Times New Roman"/>
          <w:sz w:val="22"/>
          <w:szCs w:val="20"/>
          <w:lang w:eastAsia="ko-KR"/>
        </w:rPr>
        <w:t xml:space="preserve"> (TA)</w:t>
      </w:r>
      <w:r w:rsidRPr="001E707E">
        <w:rPr>
          <w:rFonts w:ascii="Times New Roman" w:hAnsi="Times New Roman"/>
          <w:sz w:val="22"/>
          <w:szCs w:val="20"/>
          <w:lang w:eastAsia="ko-KR"/>
        </w:rPr>
        <w:t xml:space="preserve"> was designed based on the serving cell</w:t>
      </w:r>
      <w:r>
        <w:rPr>
          <w:rFonts w:ascii="Times New Roman" w:hAnsi="Times New Roman"/>
          <w:sz w:val="22"/>
          <w:szCs w:val="20"/>
          <w:lang w:eastAsia="ko-KR"/>
        </w:rPr>
        <w:t xml:space="preserve"> timing for the effective wireless data communication between the UE and the serving gNB/cell</w:t>
      </w:r>
      <w:r w:rsidRPr="001E707E">
        <w:rPr>
          <w:rFonts w:ascii="Times New Roman" w:hAnsi="Times New Roman"/>
          <w:sz w:val="22"/>
          <w:szCs w:val="20"/>
          <w:lang w:eastAsia="ko-KR"/>
        </w:rPr>
        <w:t>.</w:t>
      </w:r>
      <w:r>
        <w:rPr>
          <w:rFonts w:ascii="Times New Roman" w:hAnsi="Times New Roman"/>
          <w:sz w:val="22"/>
          <w:szCs w:val="20"/>
          <w:lang w:eastAsia="ko-KR"/>
        </w:rPr>
        <w:t xml:space="preserve"> For the purpose of NR positioning, however, we need to consider a modification of the current TA configuration. If the target UE always transmits UL SRS resource(s) with the configured TA based on serving cell, ToA measurement accuracy of neighbouring gNBs/cells would degrade</w:t>
      </w:r>
      <w:r w:rsidRPr="00E93674">
        <w:rPr>
          <w:rFonts w:ascii="Times New Roman" w:hAnsi="Times New Roman"/>
          <w:sz w:val="22"/>
          <w:szCs w:val="20"/>
          <w:lang w:eastAsia="ko-KR"/>
        </w:rPr>
        <w:t xml:space="preserve"> </w:t>
      </w:r>
      <w:r>
        <w:rPr>
          <w:rFonts w:ascii="Times New Roman" w:hAnsi="Times New Roman"/>
          <w:sz w:val="22"/>
          <w:szCs w:val="20"/>
          <w:lang w:eastAsia="ko-KR"/>
        </w:rPr>
        <w:t>than that of the serving gNB/cell, which leads to attain the inaccurate RSTD measurements.</w:t>
      </w:r>
    </w:p>
    <w:p w:rsidR="00590523" w:rsidRDefault="00590523" w:rsidP="00590523">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requirement of NR positioning accuracy is tighter than LTE positioning, so higher RSTD accuracy is quite important. Thus, multiple TA configurations need to be considered with respect to not only serving cell timing but also timings for the multiple neighbouring cells in order to support the high accuracy positioning performance when using UL based or UL/DL based positioning technique(s).</w:t>
      </w:r>
    </w:p>
    <w:p w:rsidR="00590523" w:rsidRDefault="00590523" w:rsidP="00590523">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 xml:space="preserve">In addition, the UE behaviour needs to be discussed when the timing advance configuration is changed during UL SRS transmission. If the configured TA value of the target UE is changed according to some reasons such as the change of serving cell during UL SRS transmission interval, the reception points such as neighbouring cells or LMUs would not be indicated about the changed timing advance information for a while. Because of the absence of the changed TA information, the ToA measurement accuracy could be degraded, and performance of the UL or UL/DL based positioning also can be degraded. Therefore, </w:t>
      </w:r>
      <w:r w:rsidRPr="00437767">
        <w:rPr>
          <w:rFonts w:ascii="Times New Roman" w:hAnsi="Times New Roman"/>
          <w:sz w:val="22"/>
          <w:szCs w:val="20"/>
          <w:lang w:eastAsia="ko-KR"/>
        </w:rPr>
        <w:t xml:space="preserve">RAN1 </w:t>
      </w:r>
      <w:r>
        <w:rPr>
          <w:rFonts w:ascii="Times New Roman" w:hAnsi="Times New Roman"/>
          <w:sz w:val="22"/>
          <w:szCs w:val="20"/>
          <w:lang w:eastAsia="ko-KR"/>
        </w:rPr>
        <w:t>needs to</w:t>
      </w:r>
      <w:r w:rsidRPr="00437767">
        <w:rPr>
          <w:rFonts w:ascii="Times New Roman" w:hAnsi="Times New Roman"/>
          <w:sz w:val="22"/>
          <w:szCs w:val="20"/>
          <w:lang w:eastAsia="ko-KR"/>
        </w:rPr>
        <w:t xml:space="preserve"> </w:t>
      </w:r>
      <w:r>
        <w:rPr>
          <w:rFonts w:ascii="Times New Roman" w:hAnsi="Times New Roman"/>
          <w:sz w:val="22"/>
          <w:szCs w:val="20"/>
          <w:lang w:eastAsia="ko-KR"/>
        </w:rPr>
        <w:t>discuss how to indicate the changed TA value to LMF/TRPs and/or how to prevent TOA accuracy degradation.</w:t>
      </w:r>
    </w:p>
    <w:p w:rsidR="00F243FF" w:rsidRDefault="00F243FF" w:rsidP="001B1A66">
      <w:pPr>
        <w:overflowPunct w:val="0"/>
        <w:autoSpaceDE w:val="0"/>
        <w:autoSpaceDN w:val="0"/>
        <w:adjustRightInd w:val="0"/>
        <w:spacing w:line="259" w:lineRule="auto"/>
        <w:jc w:val="both"/>
        <w:rPr>
          <w:rFonts w:ascii="Times New Roman" w:hAnsi="Times New Roman"/>
          <w:sz w:val="22"/>
          <w:szCs w:val="20"/>
          <w:lang w:eastAsia="ko-KR"/>
        </w:rPr>
      </w:pPr>
    </w:p>
    <w:p w:rsidR="003F16CC" w:rsidRDefault="00590523" w:rsidP="008C640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3A1EAD">
        <w:rPr>
          <w:rFonts w:ascii="Times New Roman" w:hAnsi="Times New Roman"/>
          <w:b/>
          <w:i/>
          <w:sz w:val="22"/>
          <w:szCs w:val="20"/>
          <w:lang w:eastAsia="ko-KR"/>
        </w:rPr>
        <w:t>5</w:t>
      </w:r>
      <w:r w:rsidRPr="00CB2D3C">
        <w:rPr>
          <w:rFonts w:ascii="Times New Roman" w:hAnsi="Times New Roman"/>
          <w:b/>
          <w:i/>
          <w:sz w:val="22"/>
          <w:szCs w:val="20"/>
          <w:lang w:eastAsia="ko-KR"/>
        </w:rPr>
        <w:t>:</w:t>
      </w:r>
    </w:p>
    <w:p w:rsidR="00590523" w:rsidRPr="00DC7EDE" w:rsidRDefault="00590523" w:rsidP="00925C5D">
      <w:pPr>
        <w:pStyle w:val="a3"/>
        <w:numPr>
          <w:ilvl w:val="0"/>
          <w:numId w:val="4"/>
        </w:numPr>
        <w:overflowPunct w:val="0"/>
        <w:autoSpaceDE w:val="0"/>
        <w:autoSpaceDN w:val="0"/>
        <w:adjustRightInd w:val="0"/>
        <w:spacing w:line="280" w:lineRule="atLeast"/>
        <w:ind w:leftChars="0"/>
        <w:jc w:val="both"/>
        <w:rPr>
          <w:rFonts w:ascii="Times New Roman" w:hAnsi="Times New Roman"/>
          <w:sz w:val="22"/>
          <w:szCs w:val="20"/>
          <w:lang w:eastAsia="ko-KR"/>
        </w:rPr>
      </w:pPr>
      <w:r w:rsidRPr="00DC7EDE">
        <w:rPr>
          <w:rFonts w:ascii="Times New Roman" w:hAnsi="Times New Roman"/>
          <w:sz w:val="22"/>
          <w:szCs w:val="20"/>
          <w:lang w:eastAsia="ko-KR"/>
        </w:rPr>
        <w:t xml:space="preserve">Support </w:t>
      </w:r>
      <w:r>
        <w:rPr>
          <w:rFonts w:ascii="Times New Roman" w:hAnsi="Times New Roman"/>
          <w:sz w:val="22"/>
          <w:szCs w:val="20"/>
          <w:lang w:eastAsia="ko-KR"/>
        </w:rPr>
        <w:t xml:space="preserve">one or both of </w:t>
      </w:r>
      <w:r w:rsidR="00D02A1B">
        <w:rPr>
          <w:rFonts w:ascii="Times New Roman" w:hAnsi="Times New Roman"/>
          <w:sz w:val="22"/>
          <w:szCs w:val="20"/>
          <w:lang w:eastAsia="ko-KR"/>
        </w:rPr>
        <w:t xml:space="preserve">the </w:t>
      </w:r>
      <w:r>
        <w:rPr>
          <w:rFonts w:ascii="Times New Roman" w:hAnsi="Times New Roman"/>
          <w:sz w:val="22"/>
          <w:szCs w:val="20"/>
          <w:lang w:eastAsia="ko-KR"/>
        </w:rPr>
        <w:t>option 2 and option 3 of the above agreement.</w:t>
      </w:r>
    </w:p>
    <w:p w:rsidR="007862F8" w:rsidRDefault="007862F8" w:rsidP="00932231">
      <w:pPr>
        <w:overflowPunct w:val="0"/>
        <w:autoSpaceDE w:val="0"/>
        <w:autoSpaceDN w:val="0"/>
        <w:adjustRightInd w:val="0"/>
        <w:spacing w:before="120" w:line="252" w:lineRule="auto"/>
        <w:ind w:left="1439" w:hangingChars="654" w:hanging="1439"/>
        <w:jc w:val="both"/>
        <w:rPr>
          <w:rFonts w:cs="Times"/>
          <w:sz w:val="22"/>
          <w:szCs w:val="20"/>
          <w:lang w:eastAsia="ko-KR"/>
        </w:rPr>
      </w:pPr>
    </w:p>
    <w:p w:rsidR="00F521D2" w:rsidRDefault="00F521D2" w:rsidP="00F521D2">
      <w:pPr>
        <w:overflowPunct w:val="0"/>
        <w:autoSpaceDE w:val="0"/>
        <w:autoSpaceDN w:val="0"/>
        <w:adjustRightInd w:val="0"/>
        <w:spacing w:before="120" w:line="280" w:lineRule="atLeast"/>
        <w:ind w:left="1" w:firstLineChars="150" w:firstLine="330"/>
        <w:jc w:val="both"/>
        <w:rPr>
          <w:rFonts w:cs="Times"/>
          <w:sz w:val="22"/>
          <w:szCs w:val="20"/>
          <w:lang w:eastAsia="ko-KR"/>
        </w:rPr>
      </w:pPr>
      <w:r>
        <w:rPr>
          <w:rFonts w:cs="Times"/>
          <w:sz w:val="22"/>
          <w:szCs w:val="20"/>
          <w:lang w:eastAsia="ko-KR"/>
        </w:rPr>
        <w:t>Even if option 2 or option 3 could not be supported, we should discuss the impact of the change of TA configuration by the serving cell, which may influence on the receiving time of not only serving cell but also neighbouring cells.</w:t>
      </w:r>
    </w:p>
    <w:p w:rsidR="00F243FF" w:rsidRPr="00590523" w:rsidRDefault="00F243FF" w:rsidP="00932231">
      <w:pPr>
        <w:overflowPunct w:val="0"/>
        <w:autoSpaceDE w:val="0"/>
        <w:autoSpaceDN w:val="0"/>
        <w:adjustRightInd w:val="0"/>
        <w:spacing w:before="120" w:line="252" w:lineRule="auto"/>
        <w:ind w:left="1439" w:hangingChars="654" w:hanging="1439"/>
        <w:jc w:val="both"/>
        <w:rPr>
          <w:rFonts w:cs="Times"/>
          <w:sz w:val="22"/>
          <w:szCs w:val="20"/>
          <w:lang w:eastAsia="ko-KR"/>
        </w:rPr>
      </w:pPr>
    </w:p>
    <w:p w:rsidR="007862F8" w:rsidRPr="00D02A1B" w:rsidRDefault="00D02A1B" w:rsidP="00D02A1B">
      <w:pPr>
        <w:pStyle w:val="2"/>
        <w:numPr>
          <w:ilvl w:val="1"/>
          <w:numId w:val="18"/>
        </w:numPr>
        <w:tabs>
          <w:tab w:val="num" w:pos="576"/>
        </w:tabs>
        <w:spacing w:line="252" w:lineRule="auto"/>
        <w:ind w:left="576"/>
        <w:rPr>
          <w:rFonts w:cs="Times"/>
          <w:i w:val="0"/>
          <w:sz w:val="22"/>
          <w:szCs w:val="20"/>
          <w:lang w:eastAsia="ko-KR"/>
        </w:rPr>
      </w:pPr>
      <w:r w:rsidRPr="00D02A1B">
        <w:rPr>
          <w:rFonts w:cs="Times" w:hint="eastAsia"/>
          <w:i w:val="0"/>
          <w:sz w:val="22"/>
          <w:szCs w:val="20"/>
          <w:lang w:eastAsia="ko-KR"/>
        </w:rPr>
        <w:t>Power Control</w:t>
      </w:r>
    </w:p>
    <w:p w:rsidR="00F521D2" w:rsidRDefault="00D02A1B" w:rsidP="00F521D2">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 xml:space="preserve">In </w:t>
      </w:r>
      <w:r>
        <w:rPr>
          <w:rFonts w:ascii="Times New Roman" w:hAnsi="Times New Roman" w:hint="eastAsia"/>
          <w:sz w:val="22"/>
          <w:szCs w:val="20"/>
          <w:lang w:eastAsia="ko-KR"/>
        </w:rPr>
        <w:t xml:space="preserve">the previous meeting, </w:t>
      </w:r>
      <w:r w:rsidR="00F521D2">
        <w:rPr>
          <w:rFonts w:ascii="Times New Roman" w:hAnsi="Times New Roman"/>
          <w:sz w:val="22"/>
          <w:szCs w:val="20"/>
          <w:lang w:eastAsia="ko-KR"/>
        </w:rPr>
        <w:t xml:space="preserve">it was agreed to support </w:t>
      </w:r>
      <w:r w:rsidR="00F521D2">
        <w:rPr>
          <w:rFonts w:ascii="Times New Roman" w:hAnsi="Times New Roman" w:hint="eastAsia"/>
          <w:sz w:val="22"/>
          <w:szCs w:val="20"/>
          <w:lang w:eastAsia="ko-KR"/>
        </w:rPr>
        <w:t xml:space="preserve">the SRS transmission power </w:t>
      </w:r>
      <w:r w:rsidR="00F521D2">
        <w:rPr>
          <w:rFonts w:ascii="Times New Roman" w:hAnsi="Times New Roman"/>
          <w:sz w:val="22"/>
          <w:szCs w:val="20"/>
          <w:lang w:eastAsia="ko-KR"/>
        </w:rPr>
        <w:t>control considering neighbouring cell, which is captured as the third agreement in Section 1.</w:t>
      </w:r>
      <w:r w:rsidR="00130C29">
        <w:rPr>
          <w:rFonts w:ascii="Times New Roman" w:hAnsi="Times New Roman"/>
          <w:sz w:val="22"/>
          <w:szCs w:val="20"/>
          <w:lang w:eastAsia="ko-KR"/>
        </w:rPr>
        <w:t xml:space="preserve"> However, it was not agreed which DL reference signals can be used. In consideration of detection possibility for many neighbouring cells, at least DL PRS should be used as DL path loss reference for SRS power control.</w:t>
      </w:r>
    </w:p>
    <w:p w:rsidR="00F521D2" w:rsidRDefault="00130C29" w:rsidP="00130C2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hint="eastAsia"/>
          <w:sz w:val="22"/>
          <w:szCs w:val="20"/>
          <w:lang w:eastAsia="ko-KR"/>
        </w:rPr>
        <w:lastRenderedPageBreak/>
        <w:t>In case that the UE is not able to obtain the path-loss reference for neigh</w:t>
      </w:r>
      <w:r w:rsidR="005B6504">
        <w:rPr>
          <w:rFonts w:ascii="Times New Roman" w:hAnsi="Times New Roman"/>
          <w:sz w:val="22"/>
          <w:szCs w:val="20"/>
          <w:lang w:eastAsia="ko-KR"/>
        </w:rPr>
        <w:t>b</w:t>
      </w:r>
      <w:r>
        <w:rPr>
          <w:rFonts w:ascii="Times New Roman" w:hAnsi="Times New Roman" w:hint="eastAsia"/>
          <w:sz w:val="22"/>
          <w:szCs w:val="20"/>
          <w:lang w:eastAsia="ko-KR"/>
        </w:rPr>
        <w:t>ouring cells,</w:t>
      </w:r>
      <w:r>
        <w:rPr>
          <w:rFonts w:ascii="Times New Roman" w:hAnsi="Times New Roman"/>
          <w:sz w:val="22"/>
          <w:szCs w:val="20"/>
          <w:lang w:eastAsia="ko-KR"/>
        </w:rPr>
        <w:t xml:space="preserve"> fallback procedure needs to be established.</w:t>
      </w:r>
      <w:r w:rsidR="00DA1774">
        <w:rPr>
          <w:rFonts w:ascii="Times New Roman" w:hAnsi="Times New Roman"/>
          <w:sz w:val="22"/>
          <w:szCs w:val="20"/>
          <w:lang w:eastAsia="ko-KR"/>
        </w:rPr>
        <w:t xml:space="preserve"> For this reason, we suggest several options in the following proposal.</w:t>
      </w:r>
    </w:p>
    <w:p w:rsidR="00DA1774" w:rsidRDefault="00DA1774" w:rsidP="001B1A66">
      <w:pPr>
        <w:overflowPunct w:val="0"/>
        <w:autoSpaceDE w:val="0"/>
        <w:autoSpaceDN w:val="0"/>
        <w:adjustRightInd w:val="0"/>
        <w:spacing w:line="259" w:lineRule="auto"/>
        <w:jc w:val="both"/>
        <w:rPr>
          <w:rFonts w:ascii="Times New Roman" w:hAnsi="Times New Roman"/>
          <w:sz w:val="22"/>
          <w:szCs w:val="20"/>
          <w:lang w:eastAsia="ko-KR"/>
        </w:rPr>
      </w:pPr>
    </w:p>
    <w:p w:rsidR="00DA1774" w:rsidRDefault="00DA1774" w:rsidP="00DA177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3A1EAD">
        <w:rPr>
          <w:rFonts w:ascii="Times New Roman" w:hAnsi="Times New Roman"/>
          <w:b/>
          <w:i/>
          <w:sz w:val="22"/>
          <w:szCs w:val="20"/>
          <w:lang w:eastAsia="ko-KR"/>
        </w:rPr>
        <w:t>6</w:t>
      </w:r>
      <w:r w:rsidRPr="00CB2D3C">
        <w:rPr>
          <w:rFonts w:ascii="Times New Roman" w:hAnsi="Times New Roman"/>
          <w:b/>
          <w:i/>
          <w:sz w:val="22"/>
          <w:szCs w:val="20"/>
          <w:lang w:eastAsia="ko-KR"/>
        </w:rPr>
        <w:t>:</w:t>
      </w:r>
    </w:p>
    <w:p w:rsidR="00DA1774" w:rsidRDefault="00DA1774" w:rsidP="00597ABB">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sidRPr="009F35FF">
        <w:rPr>
          <w:rFonts w:ascii="Times New Roman" w:hAnsi="Times New Roman"/>
          <w:sz w:val="22"/>
          <w:szCs w:val="20"/>
          <w:lang w:eastAsia="ko-KR"/>
        </w:rPr>
        <w:t xml:space="preserve">Support one of the following options for fallback </w:t>
      </w:r>
      <w:r w:rsidR="009F35FF" w:rsidRPr="009F35FF">
        <w:rPr>
          <w:rFonts w:ascii="Times New Roman" w:hAnsi="Times New Roman"/>
          <w:sz w:val="22"/>
          <w:szCs w:val="20"/>
          <w:lang w:eastAsia="ko-KR"/>
        </w:rPr>
        <w:t>mode of SRS transmission power control, which is used when the UE cannot obtain path-loss reference for target neighbouring cell(s).</w:t>
      </w:r>
    </w:p>
    <w:p w:rsidR="009F35FF" w:rsidRDefault="00C43329" w:rsidP="009F35FF">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sidR="009F35FF">
        <w:rPr>
          <w:rFonts w:ascii="Times New Roman" w:hAnsi="Times New Roman" w:hint="eastAsia"/>
          <w:sz w:val="22"/>
          <w:szCs w:val="20"/>
          <w:lang w:eastAsia="ko-KR"/>
        </w:rPr>
        <w:t xml:space="preserve"> 1: </w:t>
      </w:r>
      <w:r w:rsidR="009F35FF">
        <w:rPr>
          <w:rFonts w:ascii="Times New Roman" w:hAnsi="Times New Roman"/>
          <w:sz w:val="22"/>
          <w:szCs w:val="20"/>
          <w:lang w:eastAsia="ko-KR"/>
        </w:rPr>
        <w:t xml:space="preserve">The </w:t>
      </w:r>
      <w:r w:rsidR="009F35FF">
        <w:rPr>
          <w:rFonts w:ascii="Times New Roman" w:hAnsi="Times New Roman" w:hint="eastAsia"/>
          <w:sz w:val="22"/>
          <w:szCs w:val="20"/>
          <w:lang w:eastAsia="ko-KR"/>
        </w:rPr>
        <w:t xml:space="preserve">UE does not transmit </w:t>
      </w:r>
      <w:r w:rsidR="009F35FF">
        <w:rPr>
          <w:rFonts w:ascii="Times New Roman" w:hAnsi="Times New Roman"/>
          <w:sz w:val="22"/>
          <w:szCs w:val="20"/>
          <w:lang w:eastAsia="ko-KR"/>
        </w:rPr>
        <w:t xml:space="preserve">the </w:t>
      </w:r>
      <w:r w:rsidR="009F35FF">
        <w:rPr>
          <w:rFonts w:ascii="Times New Roman" w:hAnsi="Times New Roman" w:hint="eastAsia"/>
          <w:sz w:val="22"/>
          <w:szCs w:val="20"/>
          <w:lang w:eastAsia="ko-KR"/>
        </w:rPr>
        <w:t>SRS resource</w:t>
      </w:r>
      <w:r w:rsidR="009F35FF">
        <w:rPr>
          <w:rFonts w:ascii="Times New Roman" w:hAnsi="Times New Roman"/>
          <w:sz w:val="22"/>
          <w:szCs w:val="20"/>
          <w:lang w:eastAsia="ko-KR"/>
        </w:rPr>
        <w:t>(s)</w:t>
      </w:r>
      <w:r w:rsidR="009F35FF">
        <w:rPr>
          <w:rFonts w:ascii="Times New Roman" w:hAnsi="Times New Roman" w:hint="eastAsia"/>
          <w:sz w:val="22"/>
          <w:szCs w:val="20"/>
          <w:lang w:eastAsia="ko-KR"/>
        </w:rPr>
        <w:t xml:space="preserve"> which is intended to the target neighbour cell(s)</w:t>
      </w:r>
    </w:p>
    <w:p w:rsidR="009F35FF" w:rsidRPr="009F35FF" w:rsidRDefault="009F35FF" w:rsidP="009F35FF">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The UE informs the network of the circumstance which is impossible to transmit SRS intended to the target neighbouring cell(s)</w:t>
      </w:r>
    </w:p>
    <w:p w:rsidR="00130C29" w:rsidRDefault="00C43329" w:rsidP="009F35FF">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sidR="00B17313">
        <w:rPr>
          <w:rFonts w:ascii="Times New Roman" w:hAnsi="Times New Roman"/>
          <w:sz w:val="22"/>
          <w:szCs w:val="20"/>
          <w:lang w:eastAsia="ko-KR"/>
        </w:rPr>
        <w:t xml:space="preserve">2: The UE transmits the SRS resource(s) to the intended target neighbour cell(s) with the maximum transmission power </w:t>
      </w:r>
    </w:p>
    <w:p w:rsidR="00130C29" w:rsidRDefault="00C43329" w:rsidP="009F35FF">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sidR="00B17313">
        <w:rPr>
          <w:rFonts w:ascii="Times New Roman" w:hAnsi="Times New Roman"/>
          <w:sz w:val="22"/>
          <w:szCs w:val="20"/>
          <w:lang w:eastAsia="ko-KR"/>
        </w:rPr>
        <w:t>3: The UE transmits the SRS resource(s) to the intended target neighbour cell(s) following the SRS transmission power intended to the serving cell.</w:t>
      </w:r>
    </w:p>
    <w:p w:rsidR="00B17313" w:rsidRDefault="00C43329" w:rsidP="009F35FF">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sidR="00B17313">
        <w:rPr>
          <w:rFonts w:ascii="Times New Roman" w:hAnsi="Times New Roman"/>
          <w:sz w:val="22"/>
          <w:szCs w:val="20"/>
          <w:lang w:eastAsia="ko-KR"/>
        </w:rPr>
        <w:t>4: The UE transmits the SRS resource(s) to the intended target neighbour cell(s) following</w:t>
      </w:r>
      <w:r w:rsidR="00A20DD6">
        <w:rPr>
          <w:rFonts w:ascii="Times New Roman" w:hAnsi="Times New Roman"/>
          <w:sz w:val="22"/>
          <w:szCs w:val="20"/>
          <w:lang w:eastAsia="ko-KR"/>
        </w:rPr>
        <w:t xml:space="preserve"> the SRS transmission power control intended to neighbouring cells but it is indicated by the serving cell</w:t>
      </w:r>
    </w:p>
    <w:p w:rsidR="007F61E6" w:rsidRPr="00130C29" w:rsidRDefault="007F61E6" w:rsidP="007F61E6">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E.g., power offset(s) can be indicated with respect to SRS transmission power for serving cell</w:t>
      </w:r>
      <w:r w:rsidR="00C43329">
        <w:rPr>
          <w:rFonts w:ascii="Times New Roman" w:hAnsi="Times New Roman"/>
          <w:sz w:val="22"/>
          <w:szCs w:val="20"/>
          <w:lang w:eastAsia="ko-KR"/>
        </w:rPr>
        <w:t>.</w:t>
      </w:r>
    </w:p>
    <w:p w:rsidR="003A1EAD" w:rsidRDefault="003A1EAD" w:rsidP="00DD1C59">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p>
    <w:p w:rsidR="00130C29" w:rsidRDefault="00DD1C59" w:rsidP="00DD1C59">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consideration of </w:t>
      </w:r>
      <w:r>
        <w:rPr>
          <w:rFonts w:ascii="Times New Roman" w:hAnsi="Times New Roman"/>
          <w:sz w:val="22"/>
          <w:szCs w:val="20"/>
          <w:lang w:eastAsia="ko-KR"/>
        </w:rPr>
        <w:t>un</w:t>
      </w:r>
      <w:r>
        <w:rPr>
          <w:rFonts w:ascii="Times New Roman" w:hAnsi="Times New Roman" w:hint="eastAsia"/>
          <w:sz w:val="22"/>
          <w:szCs w:val="20"/>
          <w:lang w:eastAsia="ko-KR"/>
        </w:rPr>
        <w:t xml:space="preserve">detectable </w:t>
      </w:r>
      <w:r>
        <w:rPr>
          <w:rFonts w:ascii="Times New Roman" w:hAnsi="Times New Roman"/>
          <w:sz w:val="22"/>
          <w:szCs w:val="20"/>
          <w:lang w:eastAsia="ko-KR"/>
        </w:rPr>
        <w:t>RS resource transmitted from neighbouring cell(s), the option 1 could be reasonable</w:t>
      </w:r>
      <w:r w:rsidR="00B843D3">
        <w:rPr>
          <w:rFonts w:ascii="Times New Roman" w:hAnsi="Times New Roman"/>
          <w:sz w:val="22"/>
          <w:szCs w:val="20"/>
          <w:lang w:eastAsia="ko-KR"/>
        </w:rPr>
        <w:t xml:space="preserve"> since the gNB/TP in neighbouring cell(s) could not detect the SRS resource even if the UE transmits this with full power which is far less than the gNB transmission power in neighbouring cell.</w:t>
      </w:r>
    </w:p>
    <w:p w:rsidR="001B1A66" w:rsidRDefault="001B1A66" w:rsidP="001B1A66">
      <w:pPr>
        <w:overflowPunct w:val="0"/>
        <w:autoSpaceDE w:val="0"/>
        <w:autoSpaceDN w:val="0"/>
        <w:adjustRightInd w:val="0"/>
        <w:spacing w:before="120" w:line="252" w:lineRule="auto"/>
        <w:ind w:left="1439" w:hangingChars="654" w:hanging="1439"/>
        <w:jc w:val="both"/>
        <w:rPr>
          <w:rFonts w:ascii="Times New Roman" w:hAnsi="Times New Roman"/>
          <w:strike/>
          <w:sz w:val="22"/>
          <w:szCs w:val="20"/>
          <w:lang w:eastAsia="ko-KR"/>
        </w:rPr>
      </w:pPr>
    </w:p>
    <w:p w:rsidR="001B1A66" w:rsidRPr="00E16DC3" w:rsidRDefault="001B1A66" w:rsidP="001B1A66">
      <w:pPr>
        <w:pStyle w:val="2"/>
        <w:numPr>
          <w:ilvl w:val="1"/>
          <w:numId w:val="18"/>
        </w:numPr>
        <w:tabs>
          <w:tab w:val="num" w:pos="576"/>
        </w:tabs>
        <w:spacing w:line="252" w:lineRule="auto"/>
        <w:ind w:left="576"/>
        <w:rPr>
          <w:i w:val="0"/>
          <w:lang w:eastAsia="ko-KR"/>
        </w:rPr>
      </w:pPr>
      <w:r w:rsidRPr="00E16DC3">
        <w:rPr>
          <w:i w:val="0"/>
          <w:lang w:eastAsia="ko-KR"/>
        </w:rPr>
        <w:t>gNB configuration for SSB for NR positioning support</w:t>
      </w:r>
    </w:p>
    <w:p w:rsidR="001B1A66" w:rsidRDefault="001B1A66" w:rsidP="001B1A6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 joint utilization of both the narrow-band and wide-band based OTDOA could be helpful in terms of the UE complexity, since the measurement values obtained through the narrow-band RS could be employed as a priori information for the UE and/or LMF before the wide-band based OTDOA operation to reduce the computational complexity and/or improve RSTD measurement/reporting accuracy, and so forth. </w:t>
      </w:r>
    </w:p>
    <w:p w:rsidR="001B1A66" w:rsidRPr="00F9592F" w:rsidRDefault="001B1A66" w:rsidP="001B1A6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For example, SSB (Synchronization Signal Block) configured for RRM measurement could be utilized as a narrow-band based RS for OTDOA, which is transmitted within SMTC window with a fixed 20 RBs. The target UE(s) can </w:t>
      </w:r>
      <w:r>
        <w:rPr>
          <w:rFonts w:ascii="Times New Roman" w:hAnsi="Times New Roman" w:hint="eastAsia"/>
          <w:sz w:val="22"/>
          <w:szCs w:val="20"/>
          <w:lang w:eastAsia="ko-KR"/>
        </w:rPr>
        <w:t xml:space="preserve">estimate ToA(s) for the SSB(s) transmitted from serving and neighbouring cells, and can attain the RSTD value(s) if the UE can </w:t>
      </w:r>
      <w:r>
        <w:rPr>
          <w:rFonts w:ascii="Times New Roman" w:hAnsi="Times New Roman"/>
          <w:sz w:val="22"/>
          <w:szCs w:val="20"/>
          <w:lang w:eastAsia="ko-KR"/>
        </w:rPr>
        <w:t xml:space="preserve">estimate the ToAs for more than three cells. Then, the target UE is able to </w:t>
      </w:r>
      <w:r>
        <w:rPr>
          <w:rFonts w:ascii="Times New Roman" w:hAnsi="Times New Roman" w:hint="eastAsia"/>
          <w:sz w:val="22"/>
          <w:szCs w:val="20"/>
          <w:lang w:eastAsia="ko-KR"/>
        </w:rPr>
        <w:t xml:space="preserve">determine </w:t>
      </w:r>
      <w:r>
        <w:rPr>
          <w:rFonts w:ascii="Times New Roman" w:hAnsi="Times New Roman"/>
          <w:sz w:val="22"/>
          <w:szCs w:val="20"/>
          <w:lang w:eastAsia="ko-KR"/>
        </w:rPr>
        <w:t>the correlation search window size to receive PRS resources transmitted from the cell that transmitted SSB. For this purpose, NR needs to support the configuration of ToA/RSTD measurement and reporting for the SSB to be monitored.</w:t>
      </w:r>
    </w:p>
    <w:p w:rsidR="001B1A66" w:rsidRDefault="001B1A66" w:rsidP="003A1EAD">
      <w:pPr>
        <w:overflowPunct w:val="0"/>
        <w:autoSpaceDE w:val="0"/>
        <w:autoSpaceDN w:val="0"/>
        <w:adjustRightInd w:val="0"/>
        <w:spacing w:line="259" w:lineRule="auto"/>
        <w:jc w:val="both"/>
        <w:rPr>
          <w:rFonts w:ascii="Times New Roman" w:hAnsi="Times New Roman"/>
          <w:b/>
          <w:i/>
          <w:sz w:val="22"/>
          <w:szCs w:val="20"/>
          <w:lang w:eastAsia="ko-KR"/>
        </w:rPr>
      </w:pPr>
    </w:p>
    <w:p w:rsidR="001B1A66" w:rsidRDefault="001B1A66" w:rsidP="001B1A66">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7:</w:t>
      </w:r>
      <w:r>
        <w:rPr>
          <w:rFonts w:ascii="Times New Roman" w:hAnsi="Times New Roman"/>
          <w:i/>
          <w:sz w:val="22"/>
          <w:szCs w:val="20"/>
          <w:lang w:eastAsia="ko-KR"/>
        </w:rPr>
        <w:t xml:space="preserve"> </w:t>
      </w:r>
    </w:p>
    <w:p w:rsidR="001B1A66" w:rsidRDefault="001B1A66" w:rsidP="00AC03CC">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Pr>
          <w:rFonts w:ascii="Times New Roman" w:hAnsi="Times New Roman"/>
          <w:sz w:val="22"/>
          <w:szCs w:val="20"/>
          <w:lang w:eastAsia="ko-KR"/>
        </w:rPr>
        <w:t>NR needs to support ToA/RSTD measurement and reporting for both SSB and DL PRS.</w:t>
      </w:r>
    </w:p>
    <w:p w:rsidR="001B1A66" w:rsidRPr="00925C5D" w:rsidRDefault="001B1A66" w:rsidP="003A1EAD">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p>
    <w:p w:rsidR="001B1A66" w:rsidRDefault="001B1A66" w:rsidP="001B1A6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addition, </w:t>
      </w:r>
      <w:r>
        <w:rPr>
          <w:rFonts w:ascii="Times New Roman" w:hAnsi="Times New Roman"/>
          <w:sz w:val="22"/>
          <w:szCs w:val="20"/>
          <w:lang w:eastAsia="ko-KR"/>
        </w:rPr>
        <w:t xml:space="preserve">in order for the effective PRS configuration, it would be meaningful to consider the PRS resource configuration/allocation based on UE request. The UE can request PRS resource configuration to gNB/LMF </w:t>
      </w:r>
      <w:r>
        <w:rPr>
          <w:rFonts w:ascii="Times New Roman" w:hAnsi="Times New Roman"/>
          <w:sz w:val="22"/>
          <w:szCs w:val="20"/>
          <w:lang w:eastAsia="ko-KR"/>
        </w:rPr>
        <w:lastRenderedPageBreak/>
        <w:t>based on the attained measurement information from the received SSB(s), which could be helpful for reducing TX beam sweeping range for PRS transmission from the cell.</w:t>
      </w:r>
    </w:p>
    <w:p w:rsidR="00811CB5" w:rsidRPr="001B1A66" w:rsidRDefault="00811CB5" w:rsidP="004B02D8">
      <w:pPr>
        <w:overflowPunct w:val="0"/>
        <w:autoSpaceDE w:val="0"/>
        <w:autoSpaceDN w:val="0"/>
        <w:adjustRightInd w:val="0"/>
        <w:spacing w:before="120" w:line="252" w:lineRule="auto"/>
        <w:ind w:left="1439" w:hangingChars="654" w:hanging="1439"/>
        <w:jc w:val="both"/>
        <w:rPr>
          <w:rFonts w:cs="Times"/>
          <w:sz w:val="22"/>
          <w:szCs w:val="20"/>
          <w:lang w:eastAsia="ko-KR"/>
        </w:rPr>
      </w:pPr>
    </w:p>
    <w:p w:rsidR="00792C95" w:rsidRPr="00792C95" w:rsidRDefault="00792C95" w:rsidP="002D2AE0">
      <w:pPr>
        <w:pStyle w:val="2"/>
        <w:numPr>
          <w:ilvl w:val="1"/>
          <w:numId w:val="18"/>
        </w:numPr>
        <w:tabs>
          <w:tab w:val="num" w:pos="576"/>
        </w:tabs>
        <w:spacing w:line="252" w:lineRule="auto"/>
        <w:ind w:left="576"/>
        <w:rPr>
          <w:i w:val="0"/>
        </w:rPr>
      </w:pPr>
      <w:r>
        <w:rPr>
          <w:rFonts w:hint="eastAsia"/>
          <w:i w:val="0"/>
          <w:lang w:eastAsia="ko-KR"/>
        </w:rPr>
        <w:t>DL PRS configuration aspect</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The computational complexity for the cross-correlation computation is proportional to the product of the PRS signal bandwidth and the search window size to detect a single PRS resource at the target UE. From a practical point of view, it is unavoidable to make use of large bandwidth resource(s) and many ToA/RSTD measurements from many gNBs/TPs to attain a high accuracy positioning. Furthermore the size of the initially configured search window is inevitably large unless a priori information of the target UEs is known to LMF, but priori information is difficult to be obtained before the estimation of the UE.</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To attain the priori information before high accurate estimation of the UE’s location using wide-band RS bandwidth, we first consider a common PRS sequence transmission from multiple gNBs/TPs, and then we introduce a sequential transmission of narrow-band based RS and wide-band based RS.</w:t>
      </w:r>
    </w:p>
    <w:p w:rsidR="002D2AE0" w:rsidRDefault="002D2AE0" w:rsidP="002D2AE0">
      <w:pPr>
        <w:overflowPunct w:val="0"/>
        <w:autoSpaceDE w:val="0"/>
        <w:autoSpaceDN w:val="0"/>
        <w:adjustRightInd w:val="0"/>
        <w:spacing w:before="120" w:line="252"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Firstly, a common PRS sequence transmission from multiple gNBs/TPs in a single frequency network (SFN) could be considered. More specifically, if multiple gNBs/TPs share a common PRS sequence and they transmit the PRS at the same time, then the target UE is able to measure ToAs from those TPs through a single cross-correlation operation for the corresponding single PRS sequence. If the target UE is able to discriminate each ToA and its corresponding TP, it would be the best. However, even if it is not possible to discriminate different gNBs/TPs from the received common PRS, the UE would be able to roughly derive ToA/RSTD measurements for those TPs. These rough measurement values could be </w:t>
      </w:r>
      <w:r w:rsidR="009A72DA">
        <w:rPr>
          <w:rFonts w:ascii="Times New Roman" w:hAnsi="Times New Roman"/>
          <w:sz w:val="22"/>
          <w:szCs w:val="20"/>
          <w:lang w:eastAsia="ko-KR"/>
        </w:rPr>
        <w:t>useful</w:t>
      </w:r>
      <w:r>
        <w:rPr>
          <w:rFonts w:ascii="Times New Roman" w:hAnsi="Times New Roman"/>
          <w:sz w:val="22"/>
          <w:szCs w:val="20"/>
          <w:lang w:eastAsia="ko-KR"/>
        </w:rPr>
        <w:t xml:space="preserve"> </w:t>
      </w:r>
      <w:r w:rsidR="009A72DA">
        <w:rPr>
          <w:rFonts w:ascii="Times New Roman" w:hAnsi="Times New Roman"/>
          <w:sz w:val="22"/>
          <w:szCs w:val="20"/>
          <w:lang w:eastAsia="ko-KR"/>
        </w:rPr>
        <w:t xml:space="preserve">for </w:t>
      </w:r>
      <w:r>
        <w:rPr>
          <w:rFonts w:ascii="Times New Roman" w:hAnsi="Times New Roman"/>
          <w:sz w:val="22"/>
          <w:szCs w:val="20"/>
          <w:lang w:eastAsia="ko-KR"/>
        </w:rPr>
        <w:t>the computational complexity perspective for the target UE and/or LMF.</w:t>
      </w:r>
    </w:p>
    <w:p w:rsidR="002D2AE0" w:rsidRDefault="002D2AE0" w:rsidP="002D2AE0">
      <w:pPr>
        <w:overflowPunct w:val="0"/>
        <w:autoSpaceDE w:val="0"/>
        <w:autoSpaceDN w:val="0"/>
        <w:adjustRightInd w:val="0"/>
        <w:spacing w:before="120" w:after="240" w:line="252"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As an example shown in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_Ref534724376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001B1A66">
        <w:rPr>
          <w:sz w:val="22"/>
          <w:szCs w:val="22"/>
        </w:rPr>
        <w:t xml:space="preserve">Figure </w:t>
      </w:r>
      <w:r w:rsidR="001B1A66">
        <w:rPr>
          <w:noProof/>
          <w:sz w:val="22"/>
          <w:szCs w:val="22"/>
        </w:rPr>
        <w:t>3</w:t>
      </w:r>
      <w:r>
        <w:rPr>
          <w:rFonts w:ascii="Times New Roman" w:hAnsi="Times New Roman"/>
          <w:sz w:val="22"/>
          <w:szCs w:val="20"/>
          <w:lang w:eastAsia="ko-KR"/>
        </w:rPr>
        <w:fldChar w:fldCharType="end"/>
      </w:r>
      <w:r>
        <w:rPr>
          <w:rFonts w:ascii="Times New Roman" w:hAnsi="Times New Roman"/>
          <w:sz w:val="22"/>
          <w:szCs w:val="20"/>
          <w:lang w:eastAsia="ko-KR"/>
        </w:rPr>
        <w:t xml:space="preserve">, the target UEs could be able to adjust the size of initially configured search window for cross-correlation operation by measuring ToA(s) from the transmitted common PRS sequence at the same time. The size of the initially configured search window would be inevitably large unless a priori information of the target UEs is known to LMF, but the UEs is able to adjust the size of search window based on the TOA(s)/RSTD(s) measurement values with the common PRS. Then the UEs can make use of the adjusted search window to compute cross-correlation for the PRS transmitted with an independent sequence. </w:t>
      </w:r>
    </w:p>
    <w:p w:rsidR="002D2AE0" w:rsidRDefault="002D2AE0" w:rsidP="002D2AE0">
      <w:pPr>
        <w:keepNext/>
        <w:overflowPunct w:val="0"/>
        <w:autoSpaceDE w:val="0"/>
        <w:autoSpaceDN w:val="0"/>
        <w:adjustRightInd w:val="0"/>
        <w:spacing w:before="120" w:line="252" w:lineRule="auto"/>
        <w:ind w:left="0" w:firstLineChars="100" w:firstLine="200"/>
        <w:jc w:val="center"/>
      </w:pPr>
      <w:r>
        <w:rPr>
          <w:noProof/>
          <w:lang w:val="en-US" w:eastAsia="ko-KR"/>
        </w:rPr>
        <w:drawing>
          <wp:inline distT="0" distB="0" distL="0" distR="0">
            <wp:extent cx="4439488" cy="10723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0">
                      <a:extLst>
                        <a:ext uri="{28A0092B-C50C-407E-A947-70E740481C1C}">
                          <a14:useLocalDpi xmlns:a14="http://schemas.microsoft.com/office/drawing/2010/main" val="0"/>
                        </a:ext>
                      </a:extLst>
                    </a:blip>
                    <a:srcRect t="4141" b="2650"/>
                    <a:stretch>
                      <a:fillRect/>
                    </a:stretch>
                  </pic:blipFill>
                  <pic:spPr bwMode="auto">
                    <a:xfrm>
                      <a:off x="0" y="0"/>
                      <a:ext cx="4441455" cy="1072830"/>
                    </a:xfrm>
                    <a:prstGeom prst="rect">
                      <a:avLst/>
                    </a:prstGeom>
                    <a:noFill/>
                    <a:ln>
                      <a:noFill/>
                    </a:ln>
                  </pic:spPr>
                </pic:pic>
              </a:graphicData>
            </a:graphic>
          </wp:inline>
        </w:drawing>
      </w:r>
    </w:p>
    <w:p w:rsidR="002D2AE0" w:rsidRDefault="002D2AE0" w:rsidP="002D2AE0">
      <w:pPr>
        <w:pStyle w:val="a9"/>
        <w:spacing w:after="240" w:line="252" w:lineRule="auto"/>
        <w:jc w:val="center"/>
        <w:rPr>
          <w:rFonts w:ascii="Times New Roman" w:hAnsi="Times New Roman"/>
          <w:b w:val="0"/>
          <w:sz w:val="22"/>
          <w:szCs w:val="22"/>
          <w:lang w:eastAsia="ko-KR"/>
        </w:rPr>
      </w:pPr>
      <w:bookmarkStart w:id="3" w:name="_Ref534724376"/>
      <w:r>
        <w:rPr>
          <w:sz w:val="22"/>
          <w:szCs w:val="22"/>
        </w:rPr>
        <w:t xml:space="preserve">Figure </w:t>
      </w:r>
      <w:r>
        <w:fldChar w:fldCharType="begin"/>
      </w:r>
      <w:r>
        <w:rPr>
          <w:sz w:val="22"/>
          <w:szCs w:val="22"/>
        </w:rPr>
        <w:instrText xml:space="preserve"> SEQ Figure \* ARABIC </w:instrText>
      </w:r>
      <w:r>
        <w:fldChar w:fldCharType="separate"/>
      </w:r>
      <w:r w:rsidR="001B1A66">
        <w:rPr>
          <w:noProof/>
          <w:sz w:val="22"/>
          <w:szCs w:val="22"/>
        </w:rPr>
        <w:t>3</w:t>
      </w:r>
      <w:r>
        <w:fldChar w:fldCharType="end"/>
      </w:r>
      <w:bookmarkEnd w:id="3"/>
      <w:r>
        <w:rPr>
          <w:sz w:val="22"/>
          <w:szCs w:val="22"/>
        </w:rPr>
        <w:t>.</w:t>
      </w:r>
      <w:r>
        <w:rPr>
          <w:b w:val="0"/>
          <w:sz w:val="22"/>
          <w:szCs w:val="22"/>
        </w:rPr>
        <w:t xml:space="preserve"> An illustrative example for the search window adjustment using the common PRS sequence.</w:t>
      </w:r>
    </w:p>
    <w:p w:rsidR="002D2AE0" w:rsidRDefault="002D2AE0" w:rsidP="002D2AE0">
      <w:pPr>
        <w:tabs>
          <w:tab w:val="left" w:pos="6804"/>
        </w:tabs>
        <w:overflowPunct w:val="0"/>
        <w:autoSpaceDE w:val="0"/>
        <w:autoSpaceDN w:val="0"/>
        <w:adjustRightInd w:val="0"/>
        <w:spacing w:before="120" w:line="252"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Based on this principle, two step PRS transmission could be considered for the OTDOA technique with low complexity, where the first step is to </w:t>
      </w:r>
      <w:r w:rsidR="00FB36E7">
        <w:rPr>
          <w:rFonts w:ascii="Times New Roman" w:hAnsi="Times New Roman"/>
          <w:sz w:val="22"/>
          <w:szCs w:val="20"/>
          <w:lang w:eastAsia="ko-KR"/>
        </w:rPr>
        <w:t xml:space="preserve">simultaneously </w:t>
      </w:r>
      <w:r>
        <w:rPr>
          <w:rFonts w:ascii="Times New Roman" w:hAnsi="Times New Roman"/>
          <w:sz w:val="22"/>
          <w:szCs w:val="20"/>
          <w:lang w:eastAsia="ko-KR"/>
        </w:rPr>
        <w:t>transmit the common PRS sequence from multiple gNBs/TPs and the second step is to transmit the independent PRS sequence transmission from each TP. In particular, it would be reasonable to use the limited time and/or frequency resources for the common PRS transmission in the first step since its main objective is to adjust the search window for the low cross-correlation computation complexity while receiving the independent PRS sequences transmitted from all of gNBs/TPs through wideband for high accuracy performance. Furthermore, multiple common PRS sequences can be used by multiple groups where each group consists of multiple gNBs/TPs.</w:t>
      </w:r>
    </w:p>
    <w:p w:rsidR="001B1A66" w:rsidRDefault="001B1A66" w:rsidP="002D2AE0">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2D2AE0" w:rsidRDefault="003F16CC" w:rsidP="002D2AE0">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3A1EAD">
        <w:rPr>
          <w:rFonts w:ascii="Times New Roman" w:hAnsi="Times New Roman"/>
          <w:b/>
          <w:i/>
          <w:sz w:val="22"/>
          <w:szCs w:val="20"/>
          <w:lang w:eastAsia="ko-KR"/>
        </w:rPr>
        <w:t>8</w:t>
      </w:r>
      <w:r w:rsidR="002D2AE0">
        <w:rPr>
          <w:rFonts w:ascii="Times New Roman" w:hAnsi="Times New Roman"/>
          <w:b/>
          <w:i/>
          <w:sz w:val="22"/>
          <w:szCs w:val="20"/>
          <w:lang w:eastAsia="ko-KR"/>
        </w:rPr>
        <w:t>:</w:t>
      </w:r>
      <w:r w:rsidR="002D2AE0">
        <w:rPr>
          <w:rFonts w:ascii="Times New Roman" w:hAnsi="Times New Roman"/>
          <w:i/>
          <w:sz w:val="22"/>
          <w:szCs w:val="20"/>
          <w:lang w:eastAsia="ko-KR"/>
        </w:rPr>
        <w:t xml:space="preserve"> </w:t>
      </w:r>
    </w:p>
    <w:p w:rsidR="00055AAE" w:rsidRPr="00055AAE" w:rsidRDefault="009A72DA" w:rsidP="00AC03CC">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trike/>
          <w:sz w:val="22"/>
          <w:szCs w:val="20"/>
          <w:lang w:eastAsia="ko-KR"/>
        </w:rPr>
      </w:pPr>
      <w:r>
        <w:rPr>
          <w:rFonts w:ascii="Times New Roman" w:hAnsi="Times New Roman"/>
          <w:sz w:val="22"/>
          <w:szCs w:val="20"/>
          <w:lang w:eastAsia="ko-KR"/>
        </w:rPr>
        <w:t xml:space="preserve">NR needs to consider </w:t>
      </w:r>
      <w:r w:rsidR="00447980">
        <w:rPr>
          <w:rFonts w:ascii="Times New Roman" w:hAnsi="Times New Roman"/>
          <w:sz w:val="22"/>
          <w:szCs w:val="20"/>
          <w:lang w:eastAsia="ko-KR"/>
        </w:rPr>
        <w:t>two-step</w:t>
      </w:r>
      <w:r w:rsidR="00055AAE">
        <w:rPr>
          <w:rFonts w:ascii="Times New Roman" w:hAnsi="Times New Roman"/>
          <w:sz w:val="22"/>
          <w:szCs w:val="20"/>
          <w:lang w:eastAsia="ko-KR"/>
        </w:rPr>
        <w:t xml:space="preserve"> </w:t>
      </w:r>
      <w:r w:rsidR="00447980">
        <w:rPr>
          <w:rFonts w:ascii="Times New Roman" w:hAnsi="Times New Roman"/>
          <w:sz w:val="22"/>
          <w:szCs w:val="20"/>
          <w:lang w:eastAsia="ko-KR"/>
        </w:rPr>
        <w:t xml:space="preserve">based </w:t>
      </w:r>
      <w:r w:rsidR="00055AAE">
        <w:rPr>
          <w:rFonts w:ascii="Times New Roman" w:hAnsi="Times New Roman"/>
          <w:sz w:val="22"/>
          <w:szCs w:val="20"/>
          <w:lang w:eastAsia="ko-KR"/>
        </w:rPr>
        <w:t>PRS transmission:</w:t>
      </w:r>
    </w:p>
    <w:p w:rsidR="009A72DA" w:rsidRPr="009A72DA" w:rsidRDefault="00055AAE" w:rsidP="00055AAE">
      <w:pPr>
        <w:pStyle w:val="a3"/>
        <w:numPr>
          <w:ilvl w:val="1"/>
          <w:numId w:val="27"/>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lastRenderedPageBreak/>
        <w:t>The first step is to simultaneously transmit the common PRS sequence from multiple gNBs/TPs and the second step is to transmit the independent PRS sequence transmission from each TP.</w:t>
      </w:r>
    </w:p>
    <w:p w:rsidR="002D2AE0" w:rsidRDefault="002D2AE0" w:rsidP="002D2AE0">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rsidR="00F03F69" w:rsidRDefault="00F03F69" w:rsidP="00F03F69">
      <w:pPr>
        <w:pStyle w:val="2"/>
        <w:numPr>
          <w:ilvl w:val="1"/>
          <w:numId w:val="18"/>
        </w:numPr>
        <w:tabs>
          <w:tab w:val="num" w:pos="576"/>
        </w:tabs>
        <w:spacing w:line="252" w:lineRule="auto"/>
        <w:ind w:left="576"/>
        <w:rPr>
          <w:i w:val="0"/>
        </w:rPr>
      </w:pPr>
      <w:r>
        <w:rPr>
          <w:rFonts w:hint="eastAsia"/>
          <w:b w:val="0"/>
          <w:bCs w:val="0"/>
          <w:i w:val="0"/>
          <w:lang w:eastAsia="ko-KR"/>
        </w:rPr>
        <w:t>Multi-cell RTT</w:t>
      </w:r>
      <w:r>
        <w:rPr>
          <w:b w:val="0"/>
          <w:bCs w:val="0"/>
          <w:i w:val="0"/>
          <w:lang w:eastAsia="ko-KR"/>
        </w:rPr>
        <w:t xml:space="preserve"> based</w:t>
      </w:r>
      <w:r>
        <w:rPr>
          <w:rFonts w:hint="eastAsia"/>
          <w:b w:val="0"/>
          <w:bCs w:val="0"/>
          <w:i w:val="0"/>
          <w:lang w:eastAsia="ko-KR"/>
        </w:rPr>
        <w:t xml:space="preserve"> </w:t>
      </w:r>
      <w:r>
        <w:rPr>
          <w:b w:val="0"/>
          <w:bCs w:val="0"/>
          <w:i w:val="0"/>
        </w:rPr>
        <w:t>NR Positioning</w:t>
      </w:r>
    </w:p>
    <w:p w:rsidR="00F03F69" w:rsidRDefault="00F03F69" w:rsidP="005B6504">
      <w:pPr>
        <w:overflowPunct w:val="0"/>
        <w:autoSpaceDE w:val="0"/>
        <w:autoSpaceDN w:val="0"/>
        <w:adjustRightInd w:val="0"/>
        <w:spacing w:before="120" w:after="240" w:line="252" w:lineRule="auto"/>
        <w:ind w:left="0" w:firstLineChars="100" w:firstLine="200"/>
        <w:jc w:val="both"/>
        <w:rPr>
          <w:lang w:eastAsia="ko-KR"/>
        </w:rPr>
      </w:pPr>
      <w:r w:rsidRPr="000540AE">
        <w:rPr>
          <w:rFonts w:hint="eastAsia"/>
          <w:lang w:eastAsia="ko-KR"/>
        </w:rPr>
        <w:t xml:space="preserve">In </w:t>
      </w:r>
      <w:r w:rsidR="00F510DA">
        <w:rPr>
          <w:lang w:eastAsia="ko-KR"/>
        </w:rPr>
        <w:t>NR positioning SI [</w:t>
      </w:r>
      <w:r w:rsidR="00B05669">
        <w:rPr>
          <w:lang w:eastAsia="ko-KR"/>
        </w:rPr>
        <w:t>5</w:t>
      </w:r>
      <w:r w:rsidR="00F510DA">
        <w:rPr>
          <w:lang w:eastAsia="ko-KR"/>
        </w:rPr>
        <w:t>]</w:t>
      </w:r>
      <w:r w:rsidRPr="000540AE">
        <w:rPr>
          <w:rFonts w:hint="eastAsia"/>
          <w:lang w:eastAsia="ko-KR"/>
        </w:rPr>
        <w:t xml:space="preserve">, </w:t>
      </w:r>
      <w:r w:rsidRPr="000540AE">
        <w:rPr>
          <w:lang w:eastAsia="ko-KR"/>
        </w:rPr>
        <w:t>it was agreed that round-trip time (RTT) with one or more neighbo</w:t>
      </w:r>
      <w:r w:rsidR="00F510DA">
        <w:rPr>
          <w:lang w:eastAsia="ko-KR"/>
        </w:rPr>
        <w:t>u</w:t>
      </w:r>
      <w:r>
        <w:rPr>
          <w:lang w:eastAsia="ko-KR"/>
        </w:rPr>
        <w:t>r</w:t>
      </w:r>
      <w:r w:rsidRPr="000540AE">
        <w:rPr>
          <w:lang w:eastAsia="ko-KR"/>
        </w:rPr>
        <w:t>ing gNBs/TPs for NR DL and UL positioning should be supported for FR1 and FR2</w:t>
      </w:r>
      <w:r>
        <w:rPr>
          <w:lang w:eastAsia="ko-KR"/>
        </w:rPr>
        <w:t>.</w:t>
      </w:r>
    </w:p>
    <w:p w:rsidR="00F03F69" w:rsidRDefault="00F03F69" w:rsidP="00F03F69">
      <w:pPr>
        <w:pStyle w:val="3GPPAgreements"/>
        <w:numPr>
          <w:ilvl w:val="0"/>
          <w:numId w:val="0"/>
        </w:numPr>
        <w:ind w:left="284" w:hangingChars="129" w:hanging="284"/>
        <w:rPr>
          <w:rFonts w:eastAsia="바탕"/>
          <w:lang w:val="en-GB" w:eastAsia="ko-KR"/>
        </w:rPr>
      </w:pPr>
      <w:r>
        <w:rPr>
          <w:rFonts w:eastAsia="바탕"/>
          <w:lang w:val="en-GB" w:eastAsia="ko-KR"/>
        </w:rPr>
        <w:t>There are two methods for multi-cell RTT based positioning:</w:t>
      </w:r>
    </w:p>
    <w:p w:rsidR="00F03F69" w:rsidRDefault="00F03F69" w:rsidP="00F03F69">
      <w:pPr>
        <w:pStyle w:val="3GPPAgreements"/>
        <w:numPr>
          <w:ilvl w:val="0"/>
          <w:numId w:val="30"/>
        </w:numPr>
        <w:rPr>
          <w:rFonts w:eastAsia="바탕"/>
          <w:lang w:val="en-GB" w:eastAsia="ko-KR"/>
        </w:rPr>
      </w:pPr>
      <w:r>
        <w:rPr>
          <w:rFonts w:eastAsia="바탕"/>
          <w:lang w:val="en-GB" w:eastAsia="ko-KR"/>
        </w:rPr>
        <w:t>Method 1</w:t>
      </w:r>
    </w:p>
    <w:p w:rsidR="00F03F69" w:rsidRDefault="00F03F69" w:rsidP="00F03F69">
      <w:pPr>
        <w:pStyle w:val="3GPPAgreements"/>
        <w:numPr>
          <w:ilvl w:val="0"/>
          <w:numId w:val="0"/>
        </w:numPr>
        <w:ind w:left="760"/>
        <w:rPr>
          <w:rFonts w:eastAsia="바탕"/>
          <w:lang w:val="en-GB" w:eastAsia="ko-KR"/>
        </w:rPr>
      </w:pPr>
      <w:r>
        <w:rPr>
          <w:rFonts w:eastAsia="바탕"/>
          <w:lang w:val="en-GB" w:eastAsia="ko-KR"/>
        </w:rPr>
        <w:t>It performs per-gNB/TRP RTT measurement over multiple gNB/TRPs for triangulation localization.</w:t>
      </w:r>
    </w:p>
    <w:p w:rsidR="00F03F69" w:rsidRDefault="00F03F69" w:rsidP="00F03F69">
      <w:pPr>
        <w:pStyle w:val="3GPPAgreements"/>
        <w:numPr>
          <w:ilvl w:val="0"/>
          <w:numId w:val="30"/>
        </w:numPr>
        <w:rPr>
          <w:rFonts w:eastAsia="바탕"/>
          <w:lang w:val="en-GB" w:eastAsia="ko-KR"/>
        </w:rPr>
      </w:pPr>
      <w:r>
        <w:rPr>
          <w:rFonts w:eastAsia="바탕"/>
          <w:lang w:val="en-GB" w:eastAsia="ko-KR"/>
        </w:rPr>
        <w:t>Method 2</w:t>
      </w:r>
    </w:p>
    <w:p w:rsidR="00F03F69" w:rsidRDefault="00F03F69" w:rsidP="00F03F69">
      <w:pPr>
        <w:pStyle w:val="3GPPAgreements"/>
        <w:numPr>
          <w:ilvl w:val="0"/>
          <w:numId w:val="0"/>
        </w:numPr>
        <w:ind w:left="760"/>
        <w:rPr>
          <w:rFonts w:eastAsia="바탕"/>
          <w:lang w:val="en-GB" w:eastAsia="ko-KR"/>
        </w:rPr>
      </w:pPr>
      <w:r>
        <w:rPr>
          <w:rFonts w:eastAsia="바탕"/>
          <w:lang w:val="en-GB" w:eastAsia="ko-KR"/>
        </w:rPr>
        <w:t>It performs the RTT measurement over a single gNB/TRP (e.g. in the serving cell), and measures RSTD over the other gNB/TRPs and gNB RX-TX time difference.</w:t>
      </w:r>
    </w:p>
    <w:p w:rsidR="00F03F69" w:rsidRPr="00231435" w:rsidRDefault="00F510DA" w:rsidP="00F03F69">
      <w:pPr>
        <w:pStyle w:val="3GPPAgreements"/>
        <w:numPr>
          <w:ilvl w:val="0"/>
          <w:numId w:val="0"/>
        </w:numPr>
        <w:rPr>
          <w:lang w:eastAsia="ko-KR"/>
        </w:rPr>
      </w:pPr>
      <w:r>
        <w:rPr>
          <w:lang w:eastAsia="ko-KR"/>
        </w:rPr>
        <w:fldChar w:fldCharType="begin"/>
      </w:r>
      <w:r>
        <w:rPr>
          <w:lang w:eastAsia="ko-KR"/>
        </w:rPr>
        <w:instrText xml:space="preserve"> </w:instrText>
      </w:r>
      <w:r>
        <w:rPr>
          <w:rFonts w:hint="eastAsia"/>
          <w:lang w:eastAsia="ko-KR"/>
        </w:rPr>
        <w:instrText>REF _Ref5133421 \h</w:instrText>
      </w:r>
      <w:r>
        <w:rPr>
          <w:lang w:eastAsia="ko-KR"/>
        </w:rPr>
        <w:instrText xml:space="preserve"> </w:instrText>
      </w:r>
      <w:r>
        <w:rPr>
          <w:lang w:eastAsia="ko-KR"/>
        </w:rPr>
      </w:r>
      <w:r>
        <w:rPr>
          <w:lang w:eastAsia="ko-KR"/>
        </w:rPr>
        <w:fldChar w:fldCharType="separate"/>
      </w:r>
      <w:r w:rsidR="001B1A66" w:rsidRPr="00F510DA">
        <w:t xml:space="preserve">Figure </w:t>
      </w:r>
      <w:r w:rsidR="001B1A66">
        <w:rPr>
          <w:noProof/>
        </w:rPr>
        <w:t>4</w:t>
      </w:r>
      <w:r>
        <w:rPr>
          <w:lang w:eastAsia="ko-KR"/>
        </w:rPr>
        <w:fldChar w:fldCharType="end"/>
      </w:r>
      <w:r>
        <w:rPr>
          <w:lang w:eastAsia="ko-KR"/>
        </w:rPr>
        <w:t xml:space="preserve"> </w:t>
      </w:r>
      <w:r w:rsidR="00F03F69">
        <w:rPr>
          <w:rFonts w:hint="eastAsia"/>
          <w:lang w:eastAsia="ko-KR"/>
        </w:rPr>
        <w:t xml:space="preserve">shows </w:t>
      </w:r>
      <w:r w:rsidR="00F03F69">
        <w:rPr>
          <w:lang w:eastAsia="ko-KR"/>
        </w:rPr>
        <w:t xml:space="preserve">the overall procedure and measurements required for multi-cell RTT based positioning technique. Details of the method 1 and method </w:t>
      </w:r>
      <w:r>
        <w:rPr>
          <w:lang w:eastAsia="ko-KR"/>
        </w:rPr>
        <w:t>2 are described in the following</w:t>
      </w:r>
      <w:r w:rsidR="00F03F69">
        <w:rPr>
          <w:lang w:eastAsia="ko-KR"/>
        </w:rPr>
        <w:t>.</w:t>
      </w:r>
    </w:p>
    <w:p w:rsidR="00F510DA" w:rsidRDefault="00F510DA"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b/>
          <w:sz w:val="22"/>
          <w:szCs w:val="20"/>
          <w:u w:val="single"/>
          <w:lang w:eastAsia="ko-KR"/>
        </w:rPr>
        <w:t>Multi-cell RTT based positioning method 1</w:t>
      </w:r>
    </w:p>
    <w:p w:rsidR="00F03F69" w:rsidRDefault="00F510DA"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F510DA">
        <w:rPr>
          <w:sz w:val="22"/>
          <w:szCs w:val="22"/>
          <w:lang w:eastAsia="ko-KR"/>
        </w:rPr>
        <w:fldChar w:fldCharType="begin"/>
      </w:r>
      <w:r w:rsidRPr="00F510DA">
        <w:rPr>
          <w:sz w:val="22"/>
          <w:szCs w:val="22"/>
          <w:lang w:eastAsia="ko-KR"/>
        </w:rPr>
        <w:instrText xml:space="preserve"> </w:instrText>
      </w:r>
      <w:r w:rsidRPr="00F510DA">
        <w:rPr>
          <w:rFonts w:hint="eastAsia"/>
          <w:sz w:val="22"/>
          <w:szCs w:val="22"/>
          <w:lang w:eastAsia="ko-KR"/>
        </w:rPr>
        <w:instrText>REF _Ref5133421 \h</w:instrText>
      </w:r>
      <w:r w:rsidRPr="00F510DA">
        <w:rPr>
          <w:sz w:val="22"/>
          <w:szCs w:val="22"/>
          <w:lang w:eastAsia="ko-KR"/>
        </w:rPr>
        <w:instrText xml:space="preserve"> </w:instrText>
      </w:r>
      <w:r>
        <w:rPr>
          <w:sz w:val="22"/>
          <w:szCs w:val="22"/>
          <w:lang w:eastAsia="ko-KR"/>
        </w:rPr>
        <w:instrText xml:space="preserve"> \* MERGEFORMAT </w:instrText>
      </w:r>
      <w:r w:rsidRPr="00F510DA">
        <w:rPr>
          <w:sz w:val="22"/>
          <w:szCs w:val="22"/>
          <w:lang w:eastAsia="ko-KR"/>
        </w:rPr>
      </w:r>
      <w:r w:rsidRPr="00F510DA">
        <w:rPr>
          <w:sz w:val="22"/>
          <w:szCs w:val="22"/>
          <w:lang w:eastAsia="ko-KR"/>
        </w:rPr>
        <w:fldChar w:fldCharType="separate"/>
      </w:r>
      <w:r w:rsidR="001B1A66" w:rsidRPr="001B1A66">
        <w:rPr>
          <w:sz w:val="22"/>
          <w:szCs w:val="22"/>
        </w:rPr>
        <w:t xml:space="preserve">Figure </w:t>
      </w:r>
      <w:r w:rsidR="001B1A66" w:rsidRPr="001B1A66">
        <w:rPr>
          <w:noProof/>
          <w:sz w:val="22"/>
          <w:szCs w:val="22"/>
        </w:rPr>
        <w:t>4</w:t>
      </w:r>
      <w:r w:rsidRPr="00F510DA">
        <w:rPr>
          <w:sz w:val="22"/>
          <w:szCs w:val="22"/>
          <w:lang w:eastAsia="ko-KR"/>
        </w:rPr>
        <w:fldChar w:fldCharType="end"/>
      </w:r>
      <w:r w:rsidRPr="00F510DA">
        <w:rPr>
          <w:sz w:val="22"/>
          <w:szCs w:val="22"/>
          <w:lang w:eastAsia="ko-KR"/>
        </w:rPr>
        <w:t xml:space="preserve"> </w:t>
      </w:r>
      <w:r w:rsidR="00F03F69" w:rsidRPr="00F510DA">
        <w:rPr>
          <w:rFonts w:ascii="Times New Roman" w:hAnsi="Times New Roman"/>
          <w:sz w:val="22"/>
          <w:szCs w:val="22"/>
          <w:lang w:eastAsia="ko-KR"/>
        </w:rPr>
        <w:t>s</w:t>
      </w:r>
      <w:r w:rsidR="00F03F69">
        <w:rPr>
          <w:rFonts w:ascii="Times New Roman" w:hAnsi="Times New Roman"/>
          <w:sz w:val="22"/>
          <w:szCs w:val="20"/>
          <w:lang w:eastAsia="ko-KR"/>
        </w:rPr>
        <w:t>hows an example for the two BSs (Ba</w:t>
      </w:r>
      <w:r>
        <w:rPr>
          <w:rFonts w:ascii="Times New Roman" w:hAnsi="Times New Roman"/>
          <w:sz w:val="22"/>
          <w:szCs w:val="20"/>
          <w:lang w:eastAsia="ko-KR"/>
        </w:rPr>
        <w:t>se Station, which means gNB or T</w:t>
      </w:r>
      <w:r w:rsidR="00F03F69">
        <w:rPr>
          <w:rFonts w:ascii="Times New Roman" w:hAnsi="Times New Roman"/>
          <w:sz w:val="22"/>
          <w:szCs w:val="20"/>
          <w:lang w:eastAsia="ko-KR"/>
        </w:rPr>
        <w:t>P) case. The same process can be extended to multiple BSs case for triangular localization. For the uplink PRS, BS1 measures the gNB RX-TX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0</w:t>
      </w:r>
      <w:r w:rsidR="00F03F69">
        <w:rPr>
          <w:rFonts w:ascii="Times New Roman" w:hAnsi="Times New Roman"/>
          <w:sz w:val="22"/>
          <w:szCs w:val="20"/>
          <w:lang w:eastAsia="ko-KR"/>
        </w:rPr>
        <w:t>). For the downlink PRS, UE measures the UE RX-TX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1</w:t>
      </w:r>
      <w:r w:rsidR="00F03F69">
        <w:rPr>
          <w:rFonts w:ascii="Times New Roman" w:hAnsi="Times New Roman"/>
          <w:sz w:val="22"/>
          <w:szCs w:val="20"/>
          <w:lang w:eastAsia="ko-KR"/>
        </w:rPr>
        <w:t>). The RTT is calculated from the difference between the two measured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1</w:t>
      </w:r>
      <w:r w:rsidR="00F03F69">
        <w:rPr>
          <w:rFonts w:ascii="Times New Roman" w:hAnsi="Times New Roman"/>
          <w:sz w:val="22"/>
          <w:szCs w:val="20"/>
          <w:lang w:eastAsia="ko-KR"/>
        </w:rPr>
        <w:t>-</w:t>
      </w:r>
      <w:r w:rsidR="00F03F69" w:rsidRPr="00F903F2">
        <w:rPr>
          <w:rFonts w:ascii="바탕" w:hAnsi="바탕" w:hint="eastAsia"/>
          <w:sz w:val="22"/>
          <w:szCs w:val="20"/>
          <w:lang w:eastAsia="ko-KR"/>
        </w:rPr>
        <w:t xml:space="preserve"> </w:t>
      </w:r>
      <w:r w:rsidR="00F03F69">
        <w:rPr>
          <w:rFonts w:ascii="바탕" w:hAnsi="바탕" w:hint="eastAsia"/>
          <w:sz w:val="22"/>
          <w:szCs w:val="20"/>
          <w:lang w:eastAsia="ko-KR"/>
        </w:rPr>
        <w:t>Δ</w:t>
      </w:r>
      <w:r w:rsidR="00F03F69">
        <w:rPr>
          <w:rFonts w:ascii="바탕" w:hAnsi="바탕"/>
          <w:sz w:val="22"/>
          <w:szCs w:val="20"/>
          <w:vertAlign w:val="subscript"/>
          <w:lang w:eastAsia="ko-KR"/>
        </w:rPr>
        <w:t>0</w:t>
      </w:r>
      <w:r w:rsidR="00F03F69">
        <w:rPr>
          <w:rFonts w:ascii="Times New Roman" w:hAnsi="Times New Roman"/>
          <w:sz w:val="22"/>
          <w:szCs w:val="20"/>
          <w:lang w:eastAsia="ko-KR"/>
        </w:rPr>
        <w:t xml:space="preserve"> in this case).</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same process is done for BS2 and the RTT over BS2 is calculated as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w:t>
      </w:r>
      <w:r w:rsidRPr="00F903F2">
        <w:rPr>
          <w:rFonts w:ascii="바탕" w:hAnsi="바탕" w:hint="eastAsia"/>
          <w:sz w:val="22"/>
          <w:szCs w:val="20"/>
          <w:lang w:eastAsia="ko-KR"/>
        </w:rPr>
        <w:t xml:space="preserve"> </w:t>
      </w:r>
      <w:r>
        <w:rPr>
          <w:rFonts w:ascii="바탕" w:hAnsi="바탕" w:hint="eastAsia"/>
          <w:sz w:val="22"/>
          <w:szCs w:val="20"/>
          <w:lang w:eastAsia="ko-KR"/>
        </w:rPr>
        <w:t>Δ</w:t>
      </w:r>
      <w:r>
        <w:rPr>
          <w:rFonts w:ascii="바탕" w:hAnsi="바탕"/>
          <w:sz w:val="22"/>
          <w:szCs w:val="20"/>
          <w:vertAlign w:val="subscript"/>
          <w:lang w:eastAsia="ko-KR"/>
        </w:rPr>
        <w:t>2</w:t>
      </w:r>
      <w:r>
        <w:rPr>
          <w:rFonts w:ascii="Times New Roman" w:hAnsi="Times New Roman"/>
          <w:sz w:val="22"/>
          <w:szCs w:val="20"/>
          <w:lang w:eastAsia="ko-KR"/>
        </w:rPr>
        <w:t>. If more than one BS is also available for RTT measurement in this case, the UE position can be determined by the triangular localization. In this case, all the relevant time difference measur</w:t>
      </w:r>
      <w:r w:rsidR="00F510DA">
        <w:rPr>
          <w:rFonts w:ascii="Times New Roman" w:hAnsi="Times New Roman"/>
          <w:sz w:val="22"/>
          <w:szCs w:val="20"/>
          <w:lang w:eastAsia="ko-KR"/>
        </w:rPr>
        <w:t>ements should be reported to LMF</w:t>
      </w:r>
      <w:r>
        <w:rPr>
          <w:rFonts w:ascii="Times New Roman" w:hAnsi="Times New Roman"/>
          <w:sz w:val="22"/>
          <w:szCs w:val="20"/>
          <w:lang w:eastAsia="ko-KR"/>
        </w:rPr>
        <w:t>, which finally decides the UE position based on the reported measurements.</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reporting process over the </w:t>
      </w:r>
      <w:r w:rsidR="00F510DA">
        <w:rPr>
          <w:rFonts w:ascii="Times New Roman" w:hAnsi="Times New Roman"/>
          <w:sz w:val="22"/>
          <w:szCs w:val="20"/>
          <w:lang w:eastAsia="ko-KR"/>
        </w:rPr>
        <w:t>serving cell</w:t>
      </w:r>
      <w:r>
        <w:rPr>
          <w:rFonts w:ascii="Times New Roman" w:hAnsi="Times New Roman"/>
          <w:sz w:val="22"/>
          <w:szCs w:val="20"/>
          <w:lang w:eastAsia="ko-KR"/>
        </w:rPr>
        <w:t xml:space="preserve"> for RTT measurement is already specified in Release 9. The reporting over the </w:t>
      </w:r>
      <w:r w:rsidR="00F510DA">
        <w:rPr>
          <w:rFonts w:ascii="Times New Roman" w:hAnsi="Times New Roman"/>
          <w:sz w:val="22"/>
          <w:szCs w:val="20"/>
          <w:lang w:eastAsia="ko-KR"/>
        </w:rPr>
        <w:t>n</w:t>
      </w:r>
      <w:r>
        <w:rPr>
          <w:rFonts w:ascii="Times New Roman" w:hAnsi="Times New Roman"/>
          <w:sz w:val="22"/>
          <w:szCs w:val="20"/>
          <w:lang w:eastAsia="ko-KR"/>
        </w:rPr>
        <w:t xml:space="preserve">eighbour </w:t>
      </w:r>
      <w:r w:rsidR="00F510DA">
        <w:rPr>
          <w:rFonts w:ascii="Times New Roman" w:hAnsi="Times New Roman"/>
          <w:sz w:val="22"/>
          <w:szCs w:val="20"/>
          <w:lang w:eastAsia="ko-KR"/>
        </w:rPr>
        <w:t>c</w:t>
      </w:r>
      <w:r>
        <w:rPr>
          <w:rFonts w:ascii="Times New Roman" w:hAnsi="Times New Roman"/>
          <w:sz w:val="22"/>
          <w:szCs w:val="20"/>
          <w:lang w:eastAsia="ko-KR"/>
        </w:rPr>
        <w:t>ell, for example, requires a new process.</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F03F69" w:rsidRDefault="00F03F69" w:rsidP="00F03F69">
      <w:pPr>
        <w:keepNext/>
        <w:overflowPunct w:val="0"/>
        <w:autoSpaceDE w:val="0"/>
        <w:autoSpaceDN w:val="0"/>
        <w:adjustRightInd w:val="0"/>
        <w:spacing w:before="120" w:line="280" w:lineRule="atLeast"/>
        <w:ind w:left="0" w:firstLine="0"/>
        <w:jc w:val="center"/>
      </w:pPr>
      <w:r>
        <w:rPr>
          <w:noProof/>
          <w:lang w:val="en-US" w:eastAsia="ko-KR"/>
        </w:rPr>
        <w:drawing>
          <wp:inline distT="0" distB="0" distL="0" distR="0" wp14:anchorId="2631C659" wp14:editId="5E9311BB">
            <wp:extent cx="3207224" cy="207572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956" cy="2087850"/>
                    </a:xfrm>
                    <a:prstGeom prst="rect">
                      <a:avLst/>
                    </a:prstGeom>
                    <a:noFill/>
                  </pic:spPr>
                </pic:pic>
              </a:graphicData>
            </a:graphic>
          </wp:inline>
        </w:drawing>
      </w:r>
    </w:p>
    <w:p w:rsidR="00F03F69" w:rsidRPr="00F510DA" w:rsidRDefault="00F03F69" w:rsidP="00F03F69">
      <w:pPr>
        <w:pStyle w:val="a9"/>
        <w:jc w:val="center"/>
        <w:rPr>
          <w:rFonts w:ascii="Times New Roman" w:hAnsi="Times New Roman"/>
          <w:b w:val="0"/>
          <w:sz w:val="24"/>
          <w:lang w:eastAsia="ko-KR"/>
        </w:rPr>
      </w:pPr>
      <w:bookmarkStart w:id="4" w:name="_Ref5133421"/>
      <w:r w:rsidRPr="00F510DA">
        <w:rPr>
          <w:sz w:val="22"/>
        </w:rPr>
        <w:t xml:space="preserve">Figure </w:t>
      </w:r>
      <w:r w:rsidRPr="00F510DA">
        <w:rPr>
          <w:sz w:val="22"/>
        </w:rPr>
        <w:fldChar w:fldCharType="begin"/>
      </w:r>
      <w:r w:rsidRPr="00F510DA">
        <w:rPr>
          <w:sz w:val="22"/>
        </w:rPr>
        <w:instrText xml:space="preserve"> SEQ Figure \* ARABIC </w:instrText>
      </w:r>
      <w:r w:rsidRPr="00F510DA">
        <w:rPr>
          <w:sz w:val="22"/>
        </w:rPr>
        <w:fldChar w:fldCharType="separate"/>
      </w:r>
      <w:r w:rsidR="001B1A66">
        <w:rPr>
          <w:noProof/>
          <w:sz w:val="22"/>
        </w:rPr>
        <w:t>4</w:t>
      </w:r>
      <w:r w:rsidRPr="00F510DA">
        <w:rPr>
          <w:sz w:val="22"/>
        </w:rPr>
        <w:fldChar w:fldCharType="end"/>
      </w:r>
      <w:bookmarkEnd w:id="4"/>
      <w:r w:rsidRPr="00F510DA">
        <w:rPr>
          <w:sz w:val="22"/>
        </w:rPr>
        <w:t xml:space="preserve"> </w:t>
      </w:r>
      <w:r w:rsidRPr="00F510DA">
        <w:rPr>
          <w:b w:val="0"/>
          <w:sz w:val="22"/>
        </w:rPr>
        <w:t>Multi-cell RTT procedure</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F510DA" w:rsidRDefault="00F510DA" w:rsidP="00F510DA">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b/>
          <w:sz w:val="22"/>
          <w:szCs w:val="20"/>
          <w:u w:val="single"/>
          <w:lang w:eastAsia="ko-KR"/>
        </w:rPr>
        <w:t>Multi-cell RTT based positioning method 2</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T</w:t>
      </w:r>
      <w:r>
        <w:rPr>
          <w:rFonts w:ascii="Times New Roman" w:hAnsi="Times New Roman" w:hint="eastAsia"/>
          <w:sz w:val="22"/>
          <w:szCs w:val="20"/>
          <w:lang w:eastAsia="ko-KR"/>
        </w:rPr>
        <w:t xml:space="preserve">he </w:t>
      </w:r>
      <w:r>
        <w:rPr>
          <w:rFonts w:ascii="Times New Roman" w:hAnsi="Times New Roman"/>
          <w:sz w:val="22"/>
          <w:szCs w:val="20"/>
          <w:lang w:eastAsia="ko-KR"/>
        </w:rPr>
        <w:t xml:space="preserve">method 2 reuses the reporting process defined for OTDOA. As shown in </w:t>
      </w:r>
      <w:r w:rsidR="00F510DA" w:rsidRPr="008A0730">
        <w:rPr>
          <w:sz w:val="22"/>
          <w:lang w:eastAsia="ko-KR"/>
        </w:rPr>
        <w:fldChar w:fldCharType="begin"/>
      </w:r>
      <w:r w:rsidR="00F510DA" w:rsidRPr="008A0730">
        <w:rPr>
          <w:sz w:val="22"/>
          <w:lang w:eastAsia="ko-KR"/>
        </w:rPr>
        <w:instrText xml:space="preserve"> </w:instrText>
      </w:r>
      <w:r w:rsidR="00F510DA" w:rsidRPr="008A0730">
        <w:rPr>
          <w:rFonts w:hint="eastAsia"/>
          <w:sz w:val="22"/>
          <w:lang w:eastAsia="ko-KR"/>
        </w:rPr>
        <w:instrText>REF _Ref5133421 \h</w:instrText>
      </w:r>
      <w:r w:rsidR="00F510DA" w:rsidRPr="008A0730">
        <w:rPr>
          <w:sz w:val="22"/>
          <w:lang w:eastAsia="ko-KR"/>
        </w:rPr>
        <w:instrText xml:space="preserve"> </w:instrText>
      </w:r>
      <w:r w:rsidR="008A0730">
        <w:rPr>
          <w:sz w:val="22"/>
          <w:lang w:eastAsia="ko-KR"/>
        </w:rPr>
        <w:instrText xml:space="preserve"> \* MERGEFORMAT </w:instrText>
      </w:r>
      <w:r w:rsidR="00F510DA" w:rsidRPr="008A0730">
        <w:rPr>
          <w:sz w:val="22"/>
          <w:lang w:eastAsia="ko-KR"/>
        </w:rPr>
      </w:r>
      <w:r w:rsidR="00F510DA" w:rsidRPr="008A0730">
        <w:rPr>
          <w:sz w:val="22"/>
          <w:lang w:eastAsia="ko-KR"/>
        </w:rPr>
        <w:fldChar w:fldCharType="separate"/>
      </w:r>
      <w:r w:rsidR="001B1A66" w:rsidRPr="00F510DA">
        <w:rPr>
          <w:sz w:val="22"/>
        </w:rPr>
        <w:t xml:space="preserve">Figure </w:t>
      </w:r>
      <w:r w:rsidR="001B1A66">
        <w:rPr>
          <w:noProof/>
          <w:sz w:val="22"/>
        </w:rPr>
        <w:t>4</w:t>
      </w:r>
      <w:r w:rsidR="00F510DA" w:rsidRPr="008A0730">
        <w:rPr>
          <w:sz w:val="22"/>
          <w:lang w:eastAsia="ko-KR"/>
        </w:rPr>
        <w:fldChar w:fldCharType="end"/>
      </w:r>
      <w:r>
        <w:rPr>
          <w:rFonts w:ascii="Times New Roman" w:hAnsi="Times New Roman"/>
          <w:sz w:val="22"/>
          <w:szCs w:val="20"/>
          <w:lang w:eastAsia="ko-KR"/>
        </w:rPr>
        <w:t>, the UE RX-TX time difference over BS2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 is the sum of the UE RX-TX time difference over BS1(</w:t>
      </w:r>
      <w:r>
        <w:rPr>
          <w:rFonts w:ascii="바탕" w:hAnsi="바탕" w:hint="eastAsia"/>
          <w:sz w:val="22"/>
          <w:szCs w:val="20"/>
          <w:lang w:eastAsia="ko-KR"/>
        </w:rPr>
        <w:t>Δ</w:t>
      </w:r>
      <w:r>
        <w:rPr>
          <w:rFonts w:ascii="바탕" w:hAnsi="바탕"/>
          <w:sz w:val="22"/>
          <w:szCs w:val="20"/>
          <w:vertAlign w:val="subscript"/>
          <w:lang w:eastAsia="ko-KR"/>
        </w:rPr>
        <w:t>1</w:t>
      </w:r>
      <w:r>
        <w:rPr>
          <w:rFonts w:ascii="Times New Roman" w:hAnsi="Times New Roman"/>
          <w:sz w:val="22"/>
          <w:szCs w:val="20"/>
          <w:lang w:eastAsia="ko-KR"/>
        </w:rPr>
        <w:t>) and the RSTD (</w:t>
      </w:r>
      <w:r>
        <w:rPr>
          <w:rFonts w:ascii="바탕" w:hAnsi="바탕" w:hint="eastAsia"/>
          <w:sz w:val="22"/>
          <w:szCs w:val="20"/>
          <w:lang w:eastAsia="ko-KR"/>
        </w:rPr>
        <w:t>Δ</w:t>
      </w:r>
      <w:r>
        <w:rPr>
          <w:rFonts w:ascii="바탕" w:hAnsi="바탕"/>
          <w:sz w:val="22"/>
          <w:szCs w:val="20"/>
          <w:vertAlign w:val="subscript"/>
          <w:lang w:eastAsia="ko-KR"/>
        </w:rPr>
        <w:t>4</w:t>
      </w:r>
      <w:r>
        <w:rPr>
          <w:rFonts w:ascii="Times New Roman" w:hAnsi="Times New Roman"/>
          <w:sz w:val="22"/>
          <w:szCs w:val="20"/>
          <w:lang w:eastAsia="ko-KR"/>
        </w:rPr>
        <w:t xml:space="preserve">) between </w:t>
      </w:r>
      <w:r>
        <w:rPr>
          <w:rFonts w:ascii="Times New Roman" w:hAnsi="Times New Roman"/>
          <w:sz w:val="22"/>
          <w:szCs w:val="20"/>
          <w:lang w:eastAsia="ko-KR"/>
        </w:rPr>
        <w:lastRenderedPageBreak/>
        <w:t>BS1 and BS2 in DL OTDOA measurement. In method 2, after reporting RTT-related time difference measurements over BS1 (</w:t>
      </w:r>
      <w:r>
        <w:rPr>
          <w:rFonts w:ascii="바탕" w:hAnsi="바탕" w:hint="eastAsia"/>
          <w:sz w:val="22"/>
          <w:szCs w:val="20"/>
          <w:lang w:eastAsia="ko-KR"/>
        </w:rPr>
        <w:t>Δ</w:t>
      </w:r>
      <w:r>
        <w:rPr>
          <w:rFonts w:ascii="바탕" w:hAnsi="바탕"/>
          <w:sz w:val="22"/>
          <w:szCs w:val="20"/>
          <w:vertAlign w:val="subscript"/>
          <w:lang w:eastAsia="ko-KR"/>
        </w:rPr>
        <w:t>0</w:t>
      </w:r>
      <w:r>
        <w:rPr>
          <w:rFonts w:ascii="Times New Roman" w:hAnsi="Times New Roman"/>
          <w:sz w:val="22"/>
          <w:szCs w:val="20"/>
          <w:lang w:eastAsia="ko-KR"/>
        </w:rPr>
        <w:t xml:space="preserve"> and </w:t>
      </w:r>
      <w:r>
        <w:rPr>
          <w:rFonts w:ascii="바탕" w:hAnsi="바탕" w:hint="eastAsia"/>
          <w:sz w:val="22"/>
          <w:szCs w:val="20"/>
          <w:lang w:eastAsia="ko-KR"/>
        </w:rPr>
        <w:t>Δ</w:t>
      </w:r>
      <w:r>
        <w:rPr>
          <w:rFonts w:ascii="바탕" w:hAnsi="바탕"/>
          <w:sz w:val="22"/>
          <w:szCs w:val="20"/>
          <w:vertAlign w:val="subscript"/>
          <w:lang w:eastAsia="ko-KR"/>
        </w:rPr>
        <w:t>1</w:t>
      </w:r>
      <w:r>
        <w:rPr>
          <w:rFonts w:ascii="Times New Roman" w:hAnsi="Times New Roman"/>
          <w:sz w:val="22"/>
          <w:szCs w:val="20"/>
          <w:lang w:eastAsia="ko-KR"/>
        </w:rPr>
        <w:t>), UE reports the RSTD (</w:t>
      </w:r>
      <w:r>
        <w:rPr>
          <w:rFonts w:ascii="바탕" w:hAnsi="바탕" w:hint="eastAsia"/>
          <w:sz w:val="22"/>
          <w:szCs w:val="20"/>
          <w:lang w:eastAsia="ko-KR"/>
        </w:rPr>
        <w:t>Δ</w:t>
      </w:r>
      <w:r>
        <w:rPr>
          <w:rFonts w:ascii="바탕" w:hAnsi="바탕"/>
          <w:sz w:val="22"/>
          <w:szCs w:val="20"/>
          <w:vertAlign w:val="subscript"/>
          <w:lang w:eastAsia="ko-KR"/>
        </w:rPr>
        <w:t>4</w:t>
      </w:r>
      <w:r>
        <w:rPr>
          <w:rFonts w:ascii="Times New Roman" w:hAnsi="Times New Roman"/>
          <w:sz w:val="22"/>
          <w:szCs w:val="20"/>
          <w:lang w:eastAsia="ko-KR"/>
        </w:rPr>
        <w:t>) value instead of reporting UE RX-TX time difference over BS2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 The BS2 measures gNB RX-TX time difference (</w:t>
      </w:r>
      <w:r>
        <w:rPr>
          <w:rFonts w:ascii="바탕" w:hAnsi="바탕" w:hint="eastAsia"/>
          <w:sz w:val="22"/>
          <w:szCs w:val="20"/>
          <w:lang w:eastAsia="ko-KR"/>
        </w:rPr>
        <w:t>Δ</w:t>
      </w:r>
      <w:r>
        <w:rPr>
          <w:rFonts w:ascii="바탕" w:hAnsi="바탕"/>
          <w:sz w:val="22"/>
          <w:szCs w:val="20"/>
          <w:vertAlign w:val="subscript"/>
          <w:lang w:eastAsia="ko-KR"/>
        </w:rPr>
        <w:t>2</w:t>
      </w:r>
      <w:r>
        <w:rPr>
          <w:rFonts w:ascii="Times New Roman" w:hAnsi="Times New Roman"/>
          <w:sz w:val="22"/>
          <w:szCs w:val="20"/>
          <w:lang w:eastAsia="ko-KR"/>
        </w:rPr>
        <w:t xml:space="preserve">) and reports to </w:t>
      </w:r>
      <w:r w:rsidR="008A0730">
        <w:rPr>
          <w:rFonts w:ascii="Times New Roman" w:hAnsi="Times New Roman"/>
          <w:sz w:val="22"/>
          <w:szCs w:val="20"/>
          <w:lang w:eastAsia="ko-KR"/>
        </w:rPr>
        <w:t>LMF</w:t>
      </w:r>
      <w:r>
        <w:rPr>
          <w:rFonts w:ascii="Times New Roman" w:hAnsi="Times New Roman"/>
          <w:sz w:val="22"/>
          <w:szCs w:val="20"/>
          <w:lang w:eastAsia="ko-KR"/>
        </w:rPr>
        <w:t xml:space="preserve">. The same OTDOA-relevant process is done for other BSs for RTT measurement, and </w:t>
      </w:r>
      <w:r w:rsidR="008A0730">
        <w:rPr>
          <w:rFonts w:ascii="Times New Roman" w:hAnsi="Times New Roman"/>
          <w:sz w:val="22"/>
          <w:szCs w:val="20"/>
          <w:lang w:eastAsia="ko-KR"/>
        </w:rPr>
        <w:t>LMF</w:t>
      </w:r>
      <w:r>
        <w:rPr>
          <w:rFonts w:ascii="Times New Roman" w:hAnsi="Times New Roman"/>
          <w:sz w:val="22"/>
          <w:szCs w:val="20"/>
          <w:lang w:eastAsia="ko-KR"/>
        </w:rPr>
        <w:t xml:space="preserve"> decides the </w:t>
      </w:r>
      <w:r w:rsidR="008A0730">
        <w:rPr>
          <w:rFonts w:ascii="Times New Roman" w:hAnsi="Times New Roman"/>
          <w:sz w:val="22"/>
          <w:szCs w:val="20"/>
          <w:lang w:eastAsia="ko-KR"/>
        </w:rPr>
        <w:t>target UE’s location</w:t>
      </w:r>
      <w:r>
        <w:rPr>
          <w:rFonts w:ascii="Times New Roman" w:hAnsi="Times New Roman"/>
          <w:sz w:val="22"/>
          <w:szCs w:val="20"/>
          <w:lang w:eastAsia="ko-KR"/>
        </w:rPr>
        <w:t xml:space="preserve"> based on the reported measurements and triangular localization.</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advantage of the method 2 is that the multi-cell RTT based positioning feature can also be used by the LTE UE. This is because the method 2 </w:t>
      </w:r>
      <w:r w:rsidR="00E97434">
        <w:rPr>
          <w:rFonts w:ascii="Times New Roman" w:hAnsi="Times New Roman"/>
          <w:sz w:val="22"/>
          <w:szCs w:val="20"/>
          <w:lang w:eastAsia="ko-KR"/>
        </w:rPr>
        <w:t>does not</w:t>
      </w:r>
      <w:r>
        <w:rPr>
          <w:rFonts w:ascii="Times New Roman" w:hAnsi="Times New Roman"/>
          <w:sz w:val="22"/>
          <w:szCs w:val="20"/>
          <w:lang w:eastAsia="ko-KR"/>
        </w:rPr>
        <w:t xml:space="preserve"> require any new operation and process from </w:t>
      </w:r>
      <w:r w:rsidR="00E97434">
        <w:rPr>
          <w:rFonts w:ascii="Times New Roman" w:hAnsi="Times New Roman"/>
          <w:sz w:val="22"/>
          <w:szCs w:val="20"/>
          <w:lang w:eastAsia="ko-KR"/>
        </w:rPr>
        <w:t xml:space="preserve">the </w:t>
      </w:r>
      <w:r>
        <w:rPr>
          <w:rFonts w:ascii="Times New Roman" w:hAnsi="Times New Roman"/>
          <w:sz w:val="22"/>
          <w:szCs w:val="20"/>
          <w:lang w:eastAsia="ko-KR"/>
        </w:rPr>
        <w:t>UE perspective. Note that unlike the DL OTDOA positioning, the gNB/T</w:t>
      </w:r>
      <w:r w:rsidR="00E97434">
        <w:rPr>
          <w:rFonts w:ascii="Times New Roman" w:hAnsi="Times New Roman"/>
          <w:sz w:val="22"/>
          <w:szCs w:val="20"/>
          <w:lang w:eastAsia="ko-KR"/>
        </w:rPr>
        <w:t>P does not</w:t>
      </w:r>
      <w:r>
        <w:rPr>
          <w:rFonts w:ascii="Times New Roman" w:hAnsi="Times New Roman"/>
          <w:sz w:val="22"/>
          <w:szCs w:val="20"/>
          <w:lang w:eastAsia="ko-KR"/>
        </w:rPr>
        <w:t xml:space="preserve"> have to send the DL PRS at the same time instant, as shown in </w:t>
      </w:r>
      <w:r w:rsidR="00E97434" w:rsidRPr="00F510DA">
        <w:rPr>
          <w:sz w:val="22"/>
          <w:szCs w:val="22"/>
          <w:lang w:eastAsia="ko-KR"/>
        </w:rPr>
        <w:fldChar w:fldCharType="begin"/>
      </w:r>
      <w:r w:rsidR="00E97434" w:rsidRPr="00F510DA">
        <w:rPr>
          <w:sz w:val="22"/>
          <w:szCs w:val="22"/>
          <w:lang w:eastAsia="ko-KR"/>
        </w:rPr>
        <w:instrText xml:space="preserve"> </w:instrText>
      </w:r>
      <w:r w:rsidR="00E97434" w:rsidRPr="00F510DA">
        <w:rPr>
          <w:rFonts w:hint="eastAsia"/>
          <w:sz w:val="22"/>
          <w:szCs w:val="22"/>
          <w:lang w:eastAsia="ko-KR"/>
        </w:rPr>
        <w:instrText>REF _Ref5133421 \h</w:instrText>
      </w:r>
      <w:r w:rsidR="00E97434" w:rsidRPr="00F510DA">
        <w:rPr>
          <w:sz w:val="22"/>
          <w:szCs w:val="22"/>
          <w:lang w:eastAsia="ko-KR"/>
        </w:rPr>
        <w:instrText xml:space="preserve"> </w:instrText>
      </w:r>
      <w:r w:rsidR="00E97434">
        <w:rPr>
          <w:sz w:val="22"/>
          <w:szCs w:val="22"/>
          <w:lang w:eastAsia="ko-KR"/>
        </w:rPr>
        <w:instrText xml:space="preserve"> \* MERGEFORMAT </w:instrText>
      </w:r>
      <w:r w:rsidR="00E97434" w:rsidRPr="00F510DA">
        <w:rPr>
          <w:sz w:val="22"/>
          <w:szCs w:val="22"/>
          <w:lang w:eastAsia="ko-KR"/>
        </w:rPr>
      </w:r>
      <w:r w:rsidR="00E97434" w:rsidRPr="00F510DA">
        <w:rPr>
          <w:sz w:val="22"/>
          <w:szCs w:val="22"/>
          <w:lang w:eastAsia="ko-KR"/>
        </w:rPr>
        <w:fldChar w:fldCharType="separate"/>
      </w:r>
      <w:r w:rsidR="001B1A66" w:rsidRPr="001B1A66">
        <w:rPr>
          <w:sz w:val="22"/>
          <w:szCs w:val="22"/>
        </w:rPr>
        <w:t xml:space="preserve">Figure </w:t>
      </w:r>
      <w:r w:rsidR="001B1A66" w:rsidRPr="001B1A66">
        <w:rPr>
          <w:noProof/>
          <w:sz w:val="22"/>
          <w:szCs w:val="22"/>
        </w:rPr>
        <w:t>4</w:t>
      </w:r>
      <w:r w:rsidR="00E97434" w:rsidRPr="00F510DA">
        <w:rPr>
          <w:sz w:val="22"/>
          <w:szCs w:val="22"/>
          <w:lang w:eastAsia="ko-KR"/>
        </w:rPr>
        <w:fldChar w:fldCharType="end"/>
      </w:r>
      <w:r>
        <w:rPr>
          <w:rFonts w:ascii="Times New Roman" w:hAnsi="Times New Roman"/>
          <w:sz w:val="22"/>
          <w:szCs w:val="20"/>
          <w:lang w:eastAsia="ko-KR"/>
        </w:rPr>
        <w:t>.</w:t>
      </w:r>
    </w:p>
    <w:p w:rsidR="00F510DA" w:rsidRPr="00EC1841" w:rsidRDefault="00F510DA" w:rsidP="00F510DA">
      <w:pPr>
        <w:overflowPunct w:val="0"/>
        <w:autoSpaceDE w:val="0"/>
        <w:autoSpaceDN w:val="0"/>
        <w:adjustRightInd w:val="0"/>
        <w:spacing w:before="120" w:line="280" w:lineRule="atLeast"/>
        <w:ind w:left="0" w:firstLine="0"/>
        <w:jc w:val="both"/>
        <w:rPr>
          <w:sz w:val="22"/>
          <w:lang w:eastAsia="ko-KR"/>
        </w:rPr>
      </w:pPr>
    </w:p>
    <w:p w:rsidR="002D2AE0" w:rsidRDefault="002D2AE0" w:rsidP="009877B5">
      <w:pPr>
        <w:pStyle w:val="1"/>
        <w:numPr>
          <w:ilvl w:val="0"/>
          <w:numId w:val="18"/>
        </w:numPr>
        <w:spacing w:line="259" w:lineRule="auto"/>
      </w:pPr>
      <w:r w:rsidRPr="009877B5">
        <w:t>Conclusion</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this contribution, we reveal our views on </w:t>
      </w:r>
      <w:r w:rsidR="00447980">
        <w:rPr>
          <w:rFonts w:ascii="Times New Roman" w:hAnsi="Times New Roman"/>
          <w:sz w:val="22"/>
          <w:szCs w:val="20"/>
          <w:lang w:eastAsia="ko-KR"/>
        </w:rPr>
        <w:t xml:space="preserve">the </w:t>
      </w:r>
      <w:r>
        <w:rPr>
          <w:rFonts w:ascii="Times New Roman" w:hAnsi="Times New Roman"/>
          <w:sz w:val="22"/>
          <w:szCs w:val="20"/>
          <w:lang w:eastAsia="ko-KR"/>
        </w:rPr>
        <w:t>necessity and details for physical-layer procedures for NR positioning, and summarize our proposals as follows:</w:t>
      </w:r>
    </w:p>
    <w:p w:rsidR="003A1EAD" w:rsidRDefault="003A1EAD"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3A1EAD" w:rsidRPr="00687716" w:rsidRDefault="003A1EAD" w:rsidP="003A1EAD">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1</w:t>
      </w:r>
      <w:r w:rsidRPr="00687716">
        <w:rPr>
          <w:rFonts w:cs="Times" w:hint="eastAsia"/>
          <w:b/>
          <w:i/>
          <w:sz w:val="22"/>
          <w:szCs w:val="22"/>
          <w:lang w:eastAsia="ko-KR"/>
        </w:rPr>
        <w:t>:</w:t>
      </w:r>
    </w:p>
    <w:p w:rsidR="003A1EAD" w:rsidRDefault="003A1EAD" w:rsidP="003A1EAD">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Support PRS resource as a source of QCL type D configuration for another PRS resource.</w:t>
      </w:r>
    </w:p>
    <w:p w:rsidR="003A1EAD" w:rsidRPr="00687716" w:rsidRDefault="003A1EAD" w:rsidP="003A1EAD">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Support PRS resource as a source of spatial relation configuration for a SRS resource.</w:t>
      </w:r>
    </w:p>
    <w:p w:rsidR="003A1EAD" w:rsidRPr="003A1EAD" w:rsidRDefault="003A1EAD"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3A1EAD" w:rsidRPr="00687716" w:rsidRDefault="003A1EAD" w:rsidP="003A1EAD">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2</w:t>
      </w:r>
      <w:r w:rsidRPr="00687716">
        <w:rPr>
          <w:rFonts w:cs="Times" w:hint="eastAsia"/>
          <w:b/>
          <w:i/>
          <w:sz w:val="22"/>
          <w:szCs w:val="22"/>
          <w:lang w:eastAsia="ko-KR"/>
        </w:rPr>
        <w:t>:</w:t>
      </w:r>
    </w:p>
    <w:p w:rsidR="003A1EAD" w:rsidRDefault="003A1EAD" w:rsidP="003A1EAD">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At least for AoD-based positioning, NR positioning should support reporting of a PRS resource index showing the minimum propagation time among multiple PRS resource(s).</w:t>
      </w:r>
    </w:p>
    <w:p w:rsidR="003A1EAD" w:rsidRDefault="003A1EAD" w:rsidP="003A1EAD">
      <w:pPr>
        <w:pStyle w:val="a3"/>
        <w:numPr>
          <w:ilvl w:val="1"/>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If more than two PRS resources show the same minimum propagation time, signal strength can be considered to report a single PRS resource among those selected PRS resources.</w:t>
      </w:r>
    </w:p>
    <w:p w:rsidR="003A1EAD" w:rsidRPr="003A1EAD" w:rsidRDefault="003A1EAD"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3A1EAD" w:rsidRDefault="003A1EAD" w:rsidP="003A1EAD">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3:</w:t>
      </w:r>
    </w:p>
    <w:p w:rsidR="003A1EAD" w:rsidRDefault="003A1EAD" w:rsidP="00AC03CC">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To support AoD based DL-only positioning technique with at least beam sweeping, need to define signalling mechanism on beam information between gNB, LMF, and UE. </w:t>
      </w:r>
    </w:p>
    <w:p w:rsidR="003A1EAD" w:rsidRDefault="003A1EAD" w:rsidP="003A1EAD">
      <w:pPr>
        <w:pStyle w:val="a3"/>
        <w:numPr>
          <w:ilvl w:val="1"/>
          <w:numId w:val="27"/>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sz w:val="22"/>
          <w:szCs w:val="20"/>
          <w:lang w:eastAsia="ko-KR"/>
        </w:rPr>
        <w:t>For example, the gNB sends the AoD information of RS resource(s) to LMF, and the UE reports RS resource index corresponding to minimum TOA or the maximum RSRP to gNB/LMF.</w:t>
      </w:r>
    </w:p>
    <w:p w:rsidR="003A1EAD" w:rsidRDefault="003A1EAD" w:rsidP="00B05669">
      <w:pPr>
        <w:overflowPunct w:val="0"/>
        <w:autoSpaceDE w:val="0"/>
        <w:autoSpaceDN w:val="0"/>
        <w:adjustRightInd w:val="0"/>
        <w:spacing w:before="120" w:line="252" w:lineRule="auto"/>
        <w:ind w:left="0" w:firstLine="0"/>
        <w:jc w:val="both"/>
        <w:rPr>
          <w:rFonts w:cs="Times"/>
          <w:sz w:val="22"/>
          <w:szCs w:val="22"/>
          <w:lang w:eastAsia="ko-KR"/>
        </w:rPr>
      </w:pPr>
    </w:p>
    <w:p w:rsidR="003A1EAD" w:rsidRDefault="003A1EAD" w:rsidP="003A1EAD">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4:</w:t>
      </w:r>
    </w:p>
    <w:p w:rsidR="003A1EAD" w:rsidRDefault="003A1EAD" w:rsidP="00AC03CC">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cell information at LMF of the target UE’s location could be used as a reference information to determine PRS TX beam direction or PRS TX beam sweeping range of the neighbour cell(s). </w:t>
      </w:r>
    </w:p>
    <w:p w:rsidR="003A1EAD" w:rsidRPr="003A1EAD" w:rsidRDefault="003A1EAD"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3A1EAD" w:rsidRDefault="003A1EAD" w:rsidP="003A1EA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5</w:t>
      </w:r>
      <w:r w:rsidRPr="00CB2D3C">
        <w:rPr>
          <w:rFonts w:ascii="Times New Roman" w:hAnsi="Times New Roman"/>
          <w:b/>
          <w:i/>
          <w:sz w:val="22"/>
          <w:szCs w:val="20"/>
          <w:lang w:eastAsia="ko-KR"/>
        </w:rPr>
        <w:t>:</w:t>
      </w:r>
    </w:p>
    <w:p w:rsidR="003A1EAD" w:rsidRPr="00DC7EDE" w:rsidRDefault="003A1EAD" w:rsidP="00AC03CC">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DC7EDE">
        <w:rPr>
          <w:rFonts w:ascii="Times New Roman" w:hAnsi="Times New Roman"/>
          <w:sz w:val="22"/>
          <w:szCs w:val="20"/>
          <w:lang w:eastAsia="ko-KR"/>
        </w:rPr>
        <w:t xml:space="preserve">Support </w:t>
      </w:r>
      <w:r>
        <w:rPr>
          <w:rFonts w:ascii="Times New Roman" w:hAnsi="Times New Roman"/>
          <w:sz w:val="22"/>
          <w:szCs w:val="20"/>
          <w:lang w:eastAsia="ko-KR"/>
        </w:rPr>
        <w:t>one or both of the option 2 and option 3 of the above agreement.</w:t>
      </w:r>
    </w:p>
    <w:p w:rsidR="003A1EAD" w:rsidRDefault="003A1EAD"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3A1EAD" w:rsidRDefault="003A1EAD" w:rsidP="003A1EA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6</w:t>
      </w:r>
      <w:r w:rsidRPr="00CB2D3C">
        <w:rPr>
          <w:rFonts w:ascii="Times New Roman" w:hAnsi="Times New Roman"/>
          <w:b/>
          <w:i/>
          <w:sz w:val="22"/>
          <w:szCs w:val="20"/>
          <w:lang w:eastAsia="ko-KR"/>
        </w:rPr>
        <w:t>:</w:t>
      </w:r>
    </w:p>
    <w:p w:rsidR="003A1EAD" w:rsidRDefault="003A1EAD" w:rsidP="003A1EAD">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sidRPr="009F35FF">
        <w:rPr>
          <w:rFonts w:ascii="Times New Roman" w:hAnsi="Times New Roman"/>
          <w:sz w:val="22"/>
          <w:szCs w:val="20"/>
          <w:lang w:eastAsia="ko-KR"/>
        </w:rPr>
        <w:lastRenderedPageBreak/>
        <w:t>Support one of the following options for fallback mode of SRS transmission power control, which is used when the UE cannot obtain path-loss reference for target neighbouring cell(s).</w:t>
      </w:r>
    </w:p>
    <w:p w:rsidR="003A1EAD" w:rsidRDefault="003A1EAD" w:rsidP="003A1EAD">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1: </w:t>
      </w:r>
      <w:r>
        <w:rPr>
          <w:rFonts w:ascii="Times New Roman" w:hAnsi="Times New Roman"/>
          <w:sz w:val="22"/>
          <w:szCs w:val="20"/>
          <w:lang w:eastAsia="ko-KR"/>
        </w:rPr>
        <w:t xml:space="preserve">The </w:t>
      </w:r>
      <w:r>
        <w:rPr>
          <w:rFonts w:ascii="Times New Roman" w:hAnsi="Times New Roman" w:hint="eastAsia"/>
          <w:sz w:val="22"/>
          <w:szCs w:val="20"/>
          <w:lang w:eastAsia="ko-KR"/>
        </w:rPr>
        <w:t xml:space="preserve">UE does not transmit </w:t>
      </w:r>
      <w:r>
        <w:rPr>
          <w:rFonts w:ascii="Times New Roman" w:hAnsi="Times New Roman"/>
          <w:sz w:val="22"/>
          <w:szCs w:val="20"/>
          <w:lang w:eastAsia="ko-KR"/>
        </w:rPr>
        <w:t xml:space="preserve">the </w:t>
      </w:r>
      <w:r>
        <w:rPr>
          <w:rFonts w:ascii="Times New Roman" w:hAnsi="Times New Roman" w:hint="eastAsia"/>
          <w:sz w:val="22"/>
          <w:szCs w:val="20"/>
          <w:lang w:eastAsia="ko-KR"/>
        </w:rPr>
        <w:t>SRS resource</w:t>
      </w:r>
      <w:r>
        <w:rPr>
          <w:rFonts w:ascii="Times New Roman" w:hAnsi="Times New Roman"/>
          <w:sz w:val="22"/>
          <w:szCs w:val="20"/>
          <w:lang w:eastAsia="ko-KR"/>
        </w:rPr>
        <w:t>(s)</w:t>
      </w:r>
      <w:r>
        <w:rPr>
          <w:rFonts w:ascii="Times New Roman" w:hAnsi="Times New Roman" w:hint="eastAsia"/>
          <w:sz w:val="22"/>
          <w:szCs w:val="20"/>
          <w:lang w:eastAsia="ko-KR"/>
        </w:rPr>
        <w:t xml:space="preserve"> which is intended to the target neighbour cell(s)</w:t>
      </w:r>
    </w:p>
    <w:p w:rsidR="003A1EAD" w:rsidRPr="009F35FF" w:rsidRDefault="003A1EAD" w:rsidP="003A1EAD">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The UE informs the network of the circumstance which is impossible to transmit SRS intended to the target neighbouring cell(s)</w:t>
      </w:r>
    </w:p>
    <w:p w:rsidR="003A1EAD" w:rsidRDefault="003A1EAD" w:rsidP="003A1EAD">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2: The UE transmits the SRS resource(s) to the intended target neighbour cell(s) with the maximum transmission power </w:t>
      </w:r>
    </w:p>
    <w:p w:rsidR="003A1EAD" w:rsidRDefault="003A1EAD" w:rsidP="003A1EAD">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3: The UE transmits the SRS resource(s) to the intended target neighbour cell(s) following the SRS transmission power intended to the serving cell.</w:t>
      </w:r>
    </w:p>
    <w:p w:rsidR="003A1EAD" w:rsidRDefault="003A1EAD" w:rsidP="003A1EAD">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4: The UE transmits the SRS resource(s) to the intended target neighbour cell(s) following the SRS transmission power control intended to neighbouring cells but it is indicated by the serving cell</w:t>
      </w:r>
    </w:p>
    <w:p w:rsidR="003A1EAD" w:rsidRPr="00130C29" w:rsidRDefault="003A1EAD" w:rsidP="003A1EAD">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E.g., power offset(s) can be indicated with respect to SRS transmission power for serving cell.</w:t>
      </w:r>
    </w:p>
    <w:p w:rsidR="003A1EAD" w:rsidRDefault="003A1EAD"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3A1EAD" w:rsidRDefault="003A1EAD" w:rsidP="003A1EAD">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7:</w:t>
      </w:r>
      <w:r>
        <w:rPr>
          <w:rFonts w:ascii="Times New Roman" w:hAnsi="Times New Roman"/>
          <w:i/>
          <w:sz w:val="22"/>
          <w:szCs w:val="20"/>
          <w:lang w:eastAsia="ko-KR"/>
        </w:rPr>
        <w:t xml:space="preserve"> </w:t>
      </w:r>
    </w:p>
    <w:p w:rsidR="003A1EAD" w:rsidRDefault="003A1EAD" w:rsidP="00AC03CC">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NR needs to support ToA/RSTD measurement and reporting for both SSB and DL PRS.</w:t>
      </w:r>
    </w:p>
    <w:p w:rsidR="003A1EAD" w:rsidRPr="003A1EAD" w:rsidRDefault="003A1EAD"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816A3E" w:rsidRDefault="00816A3E" w:rsidP="00816A3E">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3A1EAD">
        <w:rPr>
          <w:rFonts w:ascii="Times New Roman" w:hAnsi="Times New Roman"/>
          <w:b/>
          <w:i/>
          <w:sz w:val="22"/>
          <w:szCs w:val="20"/>
          <w:lang w:eastAsia="ko-KR"/>
        </w:rPr>
        <w:t>8</w:t>
      </w:r>
      <w:r>
        <w:rPr>
          <w:rFonts w:ascii="Times New Roman" w:hAnsi="Times New Roman"/>
          <w:b/>
          <w:i/>
          <w:sz w:val="22"/>
          <w:szCs w:val="20"/>
          <w:lang w:eastAsia="ko-KR"/>
        </w:rPr>
        <w:t>:</w:t>
      </w:r>
      <w:r>
        <w:rPr>
          <w:rFonts w:ascii="Times New Roman" w:hAnsi="Times New Roman"/>
          <w:i/>
          <w:sz w:val="22"/>
          <w:szCs w:val="20"/>
          <w:lang w:eastAsia="ko-KR"/>
        </w:rPr>
        <w:t xml:space="preserve"> </w:t>
      </w:r>
    </w:p>
    <w:p w:rsidR="00816A3E" w:rsidRPr="00055AAE" w:rsidRDefault="00816A3E" w:rsidP="00816A3E">
      <w:pPr>
        <w:pStyle w:val="a3"/>
        <w:numPr>
          <w:ilvl w:val="0"/>
          <w:numId w:val="4"/>
        </w:numPr>
        <w:overflowPunct w:val="0"/>
        <w:autoSpaceDE w:val="0"/>
        <w:autoSpaceDN w:val="0"/>
        <w:adjustRightInd w:val="0"/>
        <w:spacing w:before="120" w:line="280" w:lineRule="atLeast"/>
        <w:ind w:leftChars="0"/>
        <w:jc w:val="both"/>
        <w:rPr>
          <w:rFonts w:ascii="Times New Roman" w:hAnsi="Times New Roman"/>
          <w:strike/>
          <w:sz w:val="22"/>
          <w:szCs w:val="20"/>
          <w:lang w:eastAsia="ko-KR"/>
        </w:rPr>
      </w:pPr>
      <w:r>
        <w:rPr>
          <w:rFonts w:ascii="Times New Roman" w:hAnsi="Times New Roman"/>
          <w:sz w:val="22"/>
          <w:szCs w:val="20"/>
          <w:lang w:eastAsia="ko-KR"/>
        </w:rPr>
        <w:t>NR needs to consider the two-step based PRS transmission:</w:t>
      </w:r>
    </w:p>
    <w:p w:rsidR="00816A3E" w:rsidRPr="00D54BED" w:rsidRDefault="00816A3E" w:rsidP="00816A3E">
      <w:pPr>
        <w:pStyle w:val="a3"/>
        <w:numPr>
          <w:ilvl w:val="1"/>
          <w:numId w:val="27"/>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The first step is to simultaneously transmit the common PRS sequence from multiple gNBs/TPs and the second step is to transmit the independent PRS sequence transmission from each TP.</w:t>
      </w:r>
    </w:p>
    <w:p w:rsidR="00D54BED" w:rsidRPr="00D54BED" w:rsidRDefault="00D54BED" w:rsidP="00D54BED">
      <w:pPr>
        <w:overflowPunct w:val="0"/>
        <w:autoSpaceDE w:val="0"/>
        <w:autoSpaceDN w:val="0"/>
        <w:adjustRightInd w:val="0"/>
        <w:spacing w:line="252" w:lineRule="auto"/>
        <w:jc w:val="both"/>
        <w:rPr>
          <w:rFonts w:ascii="Times New Roman" w:hAnsi="Times New Roman"/>
          <w:strike/>
          <w:sz w:val="22"/>
          <w:szCs w:val="20"/>
          <w:lang w:eastAsia="ko-KR"/>
        </w:rPr>
      </w:pPr>
    </w:p>
    <w:p w:rsidR="002D2AE0" w:rsidRDefault="002D2AE0" w:rsidP="009877B5">
      <w:pPr>
        <w:pStyle w:val="1"/>
        <w:numPr>
          <w:ilvl w:val="0"/>
          <w:numId w:val="18"/>
        </w:numPr>
        <w:spacing w:line="259" w:lineRule="auto"/>
      </w:pPr>
      <w:r w:rsidRPr="009877B5">
        <w:t>Reference</w:t>
      </w:r>
    </w:p>
    <w:p w:rsidR="00946D01" w:rsidRDefault="00946D01" w:rsidP="00946D01">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’s Notes, 3GPP RAN1 #97 meeting.</w:t>
      </w:r>
    </w:p>
    <w:p w:rsidR="002454FA" w:rsidRDefault="002454FA" w:rsidP="002D2AE0">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 xml:space="preserve">R1-1908703, LG Electronics, </w:t>
      </w:r>
      <w:r>
        <w:rPr>
          <w:sz w:val="22"/>
          <w:lang w:eastAsia="ko-KR"/>
        </w:rPr>
        <w:t>“Discussion on DL Reference Signals for NR Positioning”, 3GPP RAN1 #98 meeting, Prague, CZ, Aug. 26</w:t>
      </w:r>
      <w:r w:rsidRPr="002454FA">
        <w:rPr>
          <w:sz w:val="22"/>
          <w:vertAlign w:val="superscript"/>
          <w:lang w:eastAsia="ko-KR"/>
        </w:rPr>
        <w:t>th</w:t>
      </w:r>
      <w:r>
        <w:rPr>
          <w:sz w:val="22"/>
          <w:lang w:eastAsia="ko-KR"/>
        </w:rPr>
        <w:t xml:space="preserve"> – 30</w:t>
      </w:r>
      <w:r w:rsidRPr="002454FA">
        <w:rPr>
          <w:sz w:val="22"/>
          <w:vertAlign w:val="superscript"/>
          <w:lang w:eastAsia="ko-KR"/>
        </w:rPr>
        <w:t>th</w:t>
      </w:r>
      <w:r>
        <w:rPr>
          <w:sz w:val="22"/>
          <w:lang w:eastAsia="ko-KR"/>
        </w:rPr>
        <w:t>, 2019.</w:t>
      </w:r>
    </w:p>
    <w:p w:rsidR="00254482" w:rsidRDefault="00254482" w:rsidP="00254482">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 xml:space="preserve">’s Notes, 3GPP RAN1 </w:t>
      </w:r>
      <w:r w:rsidR="00A82F36">
        <w:rPr>
          <w:sz w:val="22"/>
          <w:lang w:eastAsia="ko-KR"/>
        </w:rPr>
        <w:t>Ad</w:t>
      </w:r>
      <w:r w:rsidR="005B6504">
        <w:rPr>
          <w:sz w:val="22"/>
          <w:lang w:eastAsia="ko-KR"/>
        </w:rPr>
        <w:t>-Hoc</w:t>
      </w:r>
      <w:r w:rsidR="00A82F36">
        <w:rPr>
          <w:sz w:val="22"/>
          <w:lang w:eastAsia="ko-KR"/>
        </w:rPr>
        <w:t>1901</w:t>
      </w:r>
      <w:r>
        <w:rPr>
          <w:sz w:val="22"/>
          <w:lang w:eastAsia="ko-KR"/>
        </w:rPr>
        <w:t xml:space="preserve"> meeting.</w:t>
      </w:r>
    </w:p>
    <w:p w:rsidR="00DA63BD" w:rsidRDefault="00DA63BD" w:rsidP="002D2AE0">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 xml:space="preserve">’s Notes, </w:t>
      </w:r>
      <w:r w:rsidR="00687716">
        <w:rPr>
          <w:sz w:val="22"/>
          <w:lang w:eastAsia="ko-KR"/>
        </w:rPr>
        <w:t>3GPP RAN1 #96bis meeting.</w:t>
      </w:r>
    </w:p>
    <w:p w:rsidR="00925C5D" w:rsidRDefault="00925C5D" w:rsidP="00925C5D">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sz w:val="22"/>
          <w:lang w:eastAsia="ko-KR"/>
        </w:rPr>
        <w:t>RP-190196, Intel Corporation, Ericsson, “Status report of SI: Study on NR positioning suppor</w:t>
      </w:r>
      <w:r w:rsidR="00B87196">
        <w:rPr>
          <w:sz w:val="22"/>
          <w:lang w:eastAsia="ko-KR"/>
        </w:rPr>
        <w:t>t</w:t>
      </w:r>
      <w:r>
        <w:rPr>
          <w:sz w:val="22"/>
          <w:lang w:eastAsia="ko-KR"/>
        </w:rPr>
        <w:t>; rapporteur: Intel Corporation”, 3GPP RAN #83 meeting, Shenzhen, China, 18</w:t>
      </w:r>
      <w:r>
        <w:rPr>
          <w:sz w:val="22"/>
          <w:vertAlign w:val="superscript"/>
          <w:lang w:eastAsia="ko-KR"/>
        </w:rPr>
        <w:t>th</w:t>
      </w:r>
      <w:r>
        <w:rPr>
          <w:sz w:val="22"/>
          <w:lang w:eastAsia="ko-KR"/>
        </w:rPr>
        <w:t>-21</w:t>
      </w:r>
      <w:r>
        <w:rPr>
          <w:sz w:val="22"/>
          <w:vertAlign w:val="superscript"/>
          <w:lang w:eastAsia="ko-KR"/>
        </w:rPr>
        <w:t>st</w:t>
      </w:r>
      <w:r>
        <w:rPr>
          <w:sz w:val="22"/>
          <w:lang w:eastAsia="ko-KR"/>
        </w:rPr>
        <w:t xml:space="preserve"> Mar., 2019.</w:t>
      </w:r>
    </w:p>
    <w:p w:rsidR="003A58EB" w:rsidRPr="00925C5D" w:rsidRDefault="003A58EB" w:rsidP="00925C5D">
      <w:pPr>
        <w:overflowPunct w:val="0"/>
        <w:autoSpaceDE w:val="0"/>
        <w:autoSpaceDN w:val="0"/>
        <w:adjustRightInd w:val="0"/>
        <w:spacing w:line="252" w:lineRule="auto"/>
        <w:ind w:left="0" w:firstLine="0"/>
        <w:jc w:val="both"/>
        <w:rPr>
          <w:sz w:val="22"/>
          <w:lang w:eastAsia="ko-KR"/>
        </w:rPr>
      </w:pPr>
    </w:p>
    <w:p w:rsidR="00EA1D69" w:rsidRPr="002D2AE0" w:rsidRDefault="00EA1D69" w:rsidP="00AC03CC">
      <w:pPr>
        <w:ind w:left="0" w:firstLine="0"/>
      </w:pPr>
      <w:bookmarkStart w:id="5" w:name="_GoBack"/>
      <w:bookmarkEnd w:id="5"/>
    </w:p>
    <w:sectPr w:rsidR="00EA1D69" w:rsidRPr="002D2AE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034" w:rsidRDefault="00D90034" w:rsidP="003D7EE6">
      <w:r>
        <w:separator/>
      </w:r>
    </w:p>
  </w:endnote>
  <w:endnote w:type="continuationSeparator" w:id="0">
    <w:p w:rsidR="00D90034" w:rsidRDefault="00D90034"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034" w:rsidRDefault="00D90034" w:rsidP="003D7EE6">
      <w:r>
        <w:separator/>
      </w:r>
    </w:p>
  </w:footnote>
  <w:footnote w:type="continuationSeparator" w:id="0">
    <w:p w:rsidR="00D90034" w:rsidRDefault="00D90034"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EFA"/>
    <w:multiLevelType w:val="hybridMultilevel"/>
    <w:tmpl w:val="BB205BAA"/>
    <w:lvl w:ilvl="0" w:tplc="0E8C6A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57E0AC6"/>
    <w:multiLevelType w:val="hybridMultilevel"/>
    <w:tmpl w:val="8B14EBF0"/>
    <w:lvl w:ilvl="0" w:tplc="CFB4A730">
      <w:start w:val="4"/>
      <w:numFmt w:val="bullet"/>
      <w:lvlText w:val="-"/>
      <w:lvlJc w:val="left"/>
      <w:pPr>
        <w:ind w:left="580" w:hanging="360"/>
      </w:pPr>
      <w:rPr>
        <w:rFonts w:ascii="Times" w:eastAsia="바탕" w:hAnsi="Times" w:cs="Time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9B5D0F"/>
    <w:multiLevelType w:val="hybridMultilevel"/>
    <w:tmpl w:val="7DBAD834"/>
    <w:lvl w:ilvl="0" w:tplc="DA1E4788">
      <w:start w:val="1"/>
      <w:numFmt w:val="bullet"/>
      <w:lvlText w:val=""/>
      <w:lvlJc w:val="left"/>
      <w:pPr>
        <w:ind w:left="800" w:hanging="400"/>
      </w:pPr>
      <w:rPr>
        <w:rFonts w:ascii="Wingdings" w:hAnsi="Wingdings" w:hint="default"/>
        <w:strike w:val="0"/>
      </w:rPr>
    </w:lvl>
    <w:lvl w:ilvl="1" w:tplc="7DF0F6C4">
      <w:start w:val="1"/>
      <w:numFmt w:val="bullet"/>
      <w:lvlText w:val=""/>
      <w:lvlJc w:val="left"/>
      <w:pPr>
        <w:ind w:left="1200" w:hanging="400"/>
      </w:pPr>
      <w:rPr>
        <w:rFonts w:ascii="Wingdings" w:hAnsi="Wingdings" w:hint="default"/>
        <w:strike w:val="0"/>
      </w:rPr>
    </w:lvl>
    <w:lvl w:ilvl="2" w:tplc="22824C3E">
      <w:numFmt w:val="bullet"/>
      <w:lvlText w:val="-"/>
      <w:lvlJc w:val="left"/>
      <w:pPr>
        <w:ind w:left="1600" w:hanging="400"/>
      </w:pPr>
      <w:rPr>
        <w:rFonts w:ascii="Times" w:eastAsia="바탕" w:hAnsi="Times" w:cs="Times"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29A297F0"/>
    <w:lvl w:ilvl="0">
      <w:start w:val="1"/>
      <w:numFmt w:val="decimal"/>
      <w:lvlText w:val="%1"/>
      <w:lvlJc w:val="left"/>
      <w:pPr>
        <w:tabs>
          <w:tab w:val="num" w:pos="432"/>
        </w:tabs>
        <w:ind w:left="432" w:hanging="432"/>
      </w:pPr>
      <w:rPr>
        <w:rFonts w:hint="default"/>
        <w:b/>
        <w:sz w:val="32"/>
      </w:rPr>
    </w:lvl>
    <w:lvl w:ilvl="1">
      <w:start w:val="1"/>
      <w:numFmt w:val="decimal"/>
      <w:lvlText w:val="%1.%2"/>
      <w:lvlJc w:val="left"/>
      <w:pPr>
        <w:tabs>
          <w:tab w:val="num" w:pos="2561"/>
        </w:tabs>
        <w:ind w:left="2561" w:hanging="576"/>
      </w:pPr>
      <w:rPr>
        <w:rFonts w:hint="default"/>
        <w:lang w:val="en-US"/>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D9376B"/>
    <w:multiLevelType w:val="hybridMultilevel"/>
    <w:tmpl w:val="5F36FAAE"/>
    <w:lvl w:ilvl="0" w:tplc="8C869C80">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86E5F45"/>
    <w:multiLevelType w:val="hybridMultilevel"/>
    <w:tmpl w:val="68E80EA2"/>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8"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1" w15:restartNumberingAfterBreak="0">
    <w:nsid w:val="574C35B1"/>
    <w:multiLevelType w:val="hybridMultilevel"/>
    <w:tmpl w:val="56CC64F6"/>
    <w:lvl w:ilvl="0" w:tplc="C0EA46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F50458A"/>
    <w:multiLevelType w:val="hybridMultilevel"/>
    <w:tmpl w:val="9A7277D8"/>
    <w:lvl w:ilvl="0" w:tplc="594C29A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4"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8803936"/>
    <w:multiLevelType w:val="hybridMultilevel"/>
    <w:tmpl w:val="CE785CCC"/>
    <w:lvl w:ilvl="0" w:tplc="141027A2">
      <w:numFmt w:val="bullet"/>
      <w:lvlText w:val="-"/>
      <w:lvlJc w:val="left"/>
      <w:pPr>
        <w:ind w:left="760" w:hanging="360"/>
      </w:pPr>
      <w:rPr>
        <w:rFonts w:ascii="Times New Roman" w:eastAsia="SimSun" w:hAnsi="Times New Roman" w:cs="Times New Roman" w:hint="default"/>
        <w:b/>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47B59B8"/>
    <w:multiLevelType w:val="hybridMultilevel"/>
    <w:tmpl w:val="9D567DDA"/>
    <w:lvl w:ilvl="0" w:tplc="425084CA">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0"/>
  </w:num>
  <w:num w:numId="3">
    <w:abstractNumId w:val="2"/>
  </w:num>
  <w:num w:numId="4">
    <w:abstractNumId w:val="13"/>
  </w:num>
  <w:num w:numId="5">
    <w:abstractNumId w:val="26"/>
  </w:num>
  <w:num w:numId="6">
    <w:abstractNumId w:val="1"/>
  </w:num>
  <w:num w:numId="7">
    <w:abstractNumId w:val="28"/>
  </w:num>
  <w:num w:numId="8">
    <w:abstractNumId w:val="9"/>
  </w:num>
  <w:num w:numId="9">
    <w:abstractNumId w:val="8"/>
  </w:num>
  <w:num w:numId="10">
    <w:abstractNumId w:val="7"/>
  </w:num>
  <w:num w:numId="11">
    <w:abstractNumId w:val="14"/>
  </w:num>
  <w:num w:numId="12">
    <w:abstractNumId w:val="24"/>
  </w:num>
  <w:num w:numId="13">
    <w:abstractNumId w:val="6"/>
  </w:num>
  <w:num w:numId="14">
    <w:abstractNumId w:val="11"/>
  </w:num>
  <w:num w:numId="15">
    <w:abstractNumId w:val="23"/>
  </w:num>
  <w:num w:numId="16">
    <w:abstractNumId w:val="5"/>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num>
  <w:num w:numId="21">
    <w:abstractNumId w:val="29"/>
  </w:num>
  <w:num w:numId="22">
    <w:abstractNumId w:val="25"/>
  </w:num>
  <w:num w:numId="23">
    <w:abstractNumId w:val="16"/>
  </w:num>
  <w:num w:numId="24">
    <w:abstractNumId w:val="22"/>
  </w:num>
  <w:num w:numId="25">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0"/>
  </w:num>
  <w:num w:numId="31">
    <w:abstractNumId w:val="14"/>
  </w:num>
  <w:num w:numId="32">
    <w:abstractNumId w:val="21"/>
  </w:num>
  <w:num w:numId="33">
    <w:abstractNumId w:val="17"/>
  </w:num>
  <w:num w:numId="34">
    <w:abstractNumId w:val="19"/>
  </w:num>
  <w:num w:numId="35">
    <w:abstractNumId w:val="4"/>
  </w:num>
  <w:num w:numId="36">
    <w:abstractNumId w:val="15"/>
  </w:num>
  <w:num w:numId="37">
    <w:abstractNumId w:val="18"/>
  </w:num>
  <w:num w:numId="38">
    <w:abstractNumId w:val="12"/>
  </w:num>
  <w:num w:numId="39">
    <w:abstractNumId w:val="3"/>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1C13"/>
    <w:rsid w:val="00002B75"/>
    <w:rsid w:val="00003194"/>
    <w:rsid w:val="00003E7F"/>
    <w:rsid w:val="00005E73"/>
    <w:rsid w:val="00007A1E"/>
    <w:rsid w:val="00007D6E"/>
    <w:rsid w:val="00007E8A"/>
    <w:rsid w:val="000110E9"/>
    <w:rsid w:val="00011A31"/>
    <w:rsid w:val="00011CC5"/>
    <w:rsid w:val="00011E55"/>
    <w:rsid w:val="00012B5E"/>
    <w:rsid w:val="00012DFF"/>
    <w:rsid w:val="00013658"/>
    <w:rsid w:val="000136DC"/>
    <w:rsid w:val="0001467D"/>
    <w:rsid w:val="0001545B"/>
    <w:rsid w:val="000159BD"/>
    <w:rsid w:val="00016163"/>
    <w:rsid w:val="00021648"/>
    <w:rsid w:val="00023A76"/>
    <w:rsid w:val="00023F0F"/>
    <w:rsid w:val="0002622E"/>
    <w:rsid w:val="00027B63"/>
    <w:rsid w:val="00032087"/>
    <w:rsid w:val="000329DD"/>
    <w:rsid w:val="0003417A"/>
    <w:rsid w:val="0003526C"/>
    <w:rsid w:val="00035A63"/>
    <w:rsid w:val="00036284"/>
    <w:rsid w:val="00037076"/>
    <w:rsid w:val="00037698"/>
    <w:rsid w:val="000419B9"/>
    <w:rsid w:val="00042D97"/>
    <w:rsid w:val="00046853"/>
    <w:rsid w:val="000479B8"/>
    <w:rsid w:val="00052D13"/>
    <w:rsid w:val="000533B2"/>
    <w:rsid w:val="00054B3D"/>
    <w:rsid w:val="00055AAE"/>
    <w:rsid w:val="00055D31"/>
    <w:rsid w:val="000564CF"/>
    <w:rsid w:val="00062721"/>
    <w:rsid w:val="0006272A"/>
    <w:rsid w:val="000627BF"/>
    <w:rsid w:val="00062B80"/>
    <w:rsid w:val="000670B8"/>
    <w:rsid w:val="0006754E"/>
    <w:rsid w:val="000703D8"/>
    <w:rsid w:val="000716DB"/>
    <w:rsid w:val="00071E20"/>
    <w:rsid w:val="00072177"/>
    <w:rsid w:val="00072AEC"/>
    <w:rsid w:val="00072EBC"/>
    <w:rsid w:val="00073090"/>
    <w:rsid w:val="00074C76"/>
    <w:rsid w:val="000752A7"/>
    <w:rsid w:val="00075AE2"/>
    <w:rsid w:val="000768CF"/>
    <w:rsid w:val="00081E8E"/>
    <w:rsid w:val="00082325"/>
    <w:rsid w:val="000827C5"/>
    <w:rsid w:val="000828C6"/>
    <w:rsid w:val="00083968"/>
    <w:rsid w:val="00087616"/>
    <w:rsid w:val="000901D5"/>
    <w:rsid w:val="00091048"/>
    <w:rsid w:val="000918EB"/>
    <w:rsid w:val="0009322D"/>
    <w:rsid w:val="00095DEA"/>
    <w:rsid w:val="000A135F"/>
    <w:rsid w:val="000A23E2"/>
    <w:rsid w:val="000A2A26"/>
    <w:rsid w:val="000A2E91"/>
    <w:rsid w:val="000A3094"/>
    <w:rsid w:val="000A3730"/>
    <w:rsid w:val="000A532B"/>
    <w:rsid w:val="000A6038"/>
    <w:rsid w:val="000A76DF"/>
    <w:rsid w:val="000A7990"/>
    <w:rsid w:val="000B0D55"/>
    <w:rsid w:val="000B2F4F"/>
    <w:rsid w:val="000B3921"/>
    <w:rsid w:val="000B3BE5"/>
    <w:rsid w:val="000B428C"/>
    <w:rsid w:val="000B4900"/>
    <w:rsid w:val="000B4B1E"/>
    <w:rsid w:val="000B5382"/>
    <w:rsid w:val="000B5554"/>
    <w:rsid w:val="000C1430"/>
    <w:rsid w:val="000C24F4"/>
    <w:rsid w:val="000C2D64"/>
    <w:rsid w:val="000C7A0E"/>
    <w:rsid w:val="000D00AD"/>
    <w:rsid w:val="000D1847"/>
    <w:rsid w:val="000D3074"/>
    <w:rsid w:val="000D355B"/>
    <w:rsid w:val="000D5B28"/>
    <w:rsid w:val="000D6663"/>
    <w:rsid w:val="000D6E78"/>
    <w:rsid w:val="000D6E88"/>
    <w:rsid w:val="000D7354"/>
    <w:rsid w:val="000E09F6"/>
    <w:rsid w:val="000E0F4F"/>
    <w:rsid w:val="000E27C1"/>
    <w:rsid w:val="000E355D"/>
    <w:rsid w:val="000E391B"/>
    <w:rsid w:val="000E450E"/>
    <w:rsid w:val="000E5875"/>
    <w:rsid w:val="000E5A7D"/>
    <w:rsid w:val="000E5A90"/>
    <w:rsid w:val="000F1FF2"/>
    <w:rsid w:val="000F3379"/>
    <w:rsid w:val="000F380D"/>
    <w:rsid w:val="000F3D17"/>
    <w:rsid w:val="000F3F02"/>
    <w:rsid w:val="000F4BE9"/>
    <w:rsid w:val="000F5D80"/>
    <w:rsid w:val="000F73CF"/>
    <w:rsid w:val="000F786E"/>
    <w:rsid w:val="00100B17"/>
    <w:rsid w:val="0010224C"/>
    <w:rsid w:val="00102D38"/>
    <w:rsid w:val="0010352F"/>
    <w:rsid w:val="0010390E"/>
    <w:rsid w:val="001063EC"/>
    <w:rsid w:val="00107F1A"/>
    <w:rsid w:val="0011107F"/>
    <w:rsid w:val="001110DF"/>
    <w:rsid w:val="00113A29"/>
    <w:rsid w:val="00115B05"/>
    <w:rsid w:val="00116B52"/>
    <w:rsid w:val="00120876"/>
    <w:rsid w:val="00121BAD"/>
    <w:rsid w:val="00122066"/>
    <w:rsid w:val="00124964"/>
    <w:rsid w:val="001256CD"/>
    <w:rsid w:val="00125BC2"/>
    <w:rsid w:val="0012676A"/>
    <w:rsid w:val="00126BC0"/>
    <w:rsid w:val="00127118"/>
    <w:rsid w:val="00127E3A"/>
    <w:rsid w:val="00130C29"/>
    <w:rsid w:val="00131696"/>
    <w:rsid w:val="00131820"/>
    <w:rsid w:val="001352D6"/>
    <w:rsid w:val="00136419"/>
    <w:rsid w:val="0013730E"/>
    <w:rsid w:val="001407C4"/>
    <w:rsid w:val="00141677"/>
    <w:rsid w:val="00142824"/>
    <w:rsid w:val="00143AD1"/>
    <w:rsid w:val="00144263"/>
    <w:rsid w:val="0014590C"/>
    <w:rsid w:val="001459A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39A9"/>
    <w:rsid w:val="00166206"/>
    <w:rsid w:val="00172085"/>
    <w:rsid w:val="001725A9"/>
    <w:rsid w:val="00175951"/>
    <w:rsid w:val="0017682E"/>
    <w:rsid w:val="00180EFC"/>
    <w:rsid w:val="00181114"/>
    <w:rsid w:val="00181957"/>
    <w:rsid w:val="0018242D"/>
    <w:rsid w:val="00182837"/>
    <w:rsid w:val="00182A4D"/>
    <w:rsid w:val="001833C1"/>
    <w:rsid w:val="00183A08"/>
    <w:rsid w:val="00183CA7"/>
    <w:rsid w:val="001844E8"/>
    <w:rsid w:val="00185653"/>
    <w:rsid w:val="00186232"/>
    <w:rsid w:val="001871D5"/>
    <w:rsid w:val="00187379"/>
    <w:rsid w:val="00187FDF"/>
    <w:rsid w:val="00191200"/>
    <w:rsid w:val="001915FB"/>
    <w:rsid w:val="001926E2"/>
    <w:rsid w:val="0019308D"/>
    <w:rsid w:val="001935E2"/>
    <w:rsid w:val="00194ECD"/>
    <w:rsid w:val="0019673C"/>
    <w:rsid w:val="001A3AAC"/>
    <w:rsid w:val="001A4DF7"/>
    <w:rsid w:val="001A606A"/>
    <w:rsid w:val="001A75A0"/>
    <w:rsid w:val="001B1361"/>
    <w:rsid w:val="001B1A66"/>
    <w:rsid w:val="001B3756"/>
    <w:rsid w:val="001B3EDE"/>
    <w:rsid w:val="001B680E"/>
    <w:rsid w:val="001C03E8"/>
    <w:rsid w:val="001C07B6"/>
    <w:rsid w:val="001C124C"/>
    <w:rsid w:val="001C146E"/>
    <w:rsid w:val="001C26A1"/>
    <w:rsid w:val="001C2DA7"/>
    <w:rsid w:val="001C32BD"/>
    <w:rsid w:val="001C6812"/>
    <w:rsid w:val="001C7CE0"/>
    <w:rsid w:val="001D3746"/>
    <w:rsid w:val="001D40F4"/>
    <w:rsid w:val="001D4528"/>
    <w:rsid w:val="001D5920"/>
    <w:rsid w:val="001E3995"/>
    <w:rsid w:val="001E5DBB"/>
    <w:rsid w:val="001F2388"/>
    <w:rsid w:val="001F2693"/>
    <w:rsid w:val="001F54F6"/>
    <w:rsid w:val="001F6805"/>
    <w:rsid w:val="001F68C8"/>
    <w:rsid w:val="001F76F5"/>
    <w:rsid w:val="001F787B"/>
    <w:rsid w:val="001F7C29"/>
    <w:rsid w:val="0020129E"/>
    <w:rsid w:val="002037C6"/>
    <w:rsid w:val="00203C38"/>
    <w:rsid w:val="002048FC"/>
    <w:rsid w:val="00204C82"/>
    <w:rsid w:val="00206E38"/>
    <w:rsid w:val="00207F14"/>
    <w:rsid w:val="0021170D"/>
    <w:rsid w:val="0021303B"/>
    <w:rsid w:val="00213324"/>
    <w:rsid w:val="0021378F"/>
    <w:rsid w:val="0021381E"/>
    <w:rsid w:val="002141D3"/>
    <w:rsid w:val="002142BB"/>
    <w:rsid w:val="00217D30"/>
    <w:rsid w:val="00220551"/>
    <w:rsid w:val="002213B1"/>
    <w:rsid w:val="00221D42"/>
    <w:rsid w:val="00222F45"/>
    <w:rsid w:val="0022371C"/>
    <w:rsid w:val="002242A7"/>
    <w:rsid w:val="00224935"/>
    <w:rsid w:val="00226D8C"/>
    <w:rsid w:val="00227526"/>
    <w:rsid w:val="00227E2F"/>
    <w:rsid w:val="002313A0"/>
    <w:rsid w:val="0023178F"/>
    <w:rsid w:val="002326B4"/>
    <w:rsid w:val="00232D13"/>
    <w:rsid w:val="0023360A"/>
    <w:rsid w:val="00236163"/>
    <w:rsid w:val="0024016A"/>
    <w:rsid w:val="002401E5"/>
    <w:rsid w:val="00240ABD"/>
    <w:rsid w:val="00241360"/>
    <w:rsid w:val="002422A6"/>
    <w:rsid w:val="00242EBF"/>
    <w:rsid w:val="00243D2F"/>
    <w:rsid w:val="002454FA"/>
    <w:rsid w:val="00247E6A"/>
    <w:rsid w:val="0025215F"/>
    <w:rsid w:val="0025248E"/>
    <w:rsid w:val="00254482"/>
    <w:rsid w:val="0025558C"/>
    <w:rsid w:val="00255F82"/>
    <w:rsid w:val="002602A4"/>
    <w:rsid w:val="002607AC"/>
    <w:rsid w:val="0026126B"/>
    <w:rsid w:val="00261789"/>
    <w:rsid w:val="00261D6B"/>
    <w:rsid w:val="00262170"/>
    <w:rsid w:val="00263DA5"/>
    <w:rsid w:val="00265009"/>
    <w:rsid w:val="00266976"/>
    <w:rsid w:val="00267CDB"/>
    <w:rsid w:val="00267D2C"/>
    <w:rsid w:val="00270D4D"/>
    <w:rsid w:val="0027118D"/>
    <w:rsid w:val="002718DE"/>
    <w:rsid w:val="00273BF1"/>
    <w:rsid w:val="00274863"/>
    <w:rsid w:val="00275A61"/>
    <w:rsid w:val="002766DA"/>
    <w:rsid w:val="002769F4"/>
    <w:rsid w:val="00276A66"/>
    <w:rsid w:val="00276F80"/>
    <w:rsid w:val="0027758D"/>
    <w:rsid w:val="002775D2"/>
    <w:rsid w:val="002776E5"/>
    <w:rsid w:val="00277EFE"/>
    <w:rsid w:val="002804D8"/>
    <w:rsid w:val="00282236"/>
    <w:rsid w:val="00282A0A"/>
    <w:rsid w:val="0028340B"/>
    <w:rsid w:val="00283930"/>
    <w:rsid w:val="00284D73"/>
    <w:rsid w:val="0028554B"/>
    <w:rsid w:val="00285FBB"/>
    <w:rsid w:val="00286348"/>
    <w:rsid w:val="00286F9C"/>
    <w:rsid w:val="0028719E"/>
    <w:rsid w:val="0029157B"/>
    <w:rsid w:val="00292367"/>
    <w:rsid w:val="00292368"/>
    <w:rsid w:val="00292C00"/>
    <w:rsid w:val="00294867"/>
    <w:rsid w:val="00294CBE"/>
    <w:rsid w:val="00295F47"/>
    <w:rsid w:val="0029738F"/>
    <w:rsid w:val="002A0440"/>
    <w:rsid w:val="002A05D6"/>
    <w:rsid w:val="002A0B29"/>
    <w:rsid w:val="002A0B3F"/>
    <w:rsid w:val="002A3172"/>
    <w:rsid w:val="002A38E6"/>
    <w:rsid w:val="002A4533"/>
    <w:rsid w:val="002A4596"/>
    <w:rsid w:val="002A518C"/>
    <w:rsid w:val="002A5D06"/>
    <w:rsid w:val="002B06D8"/>
    <w:rsid w:val="002B082E"/>
    <w:rsid w:val="002B1682"/>
    <w:rsid w:val="002B2AC7"/>
    <w:rsid w:val="002B39DD"/>
    <w:rsid w:val="002B4807"/>
    <w:rsid w:val="002B555B"/>
    <w:rsid w:val="002B63B7"/>
    <w:rsid w:val="002B63F3"/>
    <w:rsid w:val="002B6772"/>
    <w:rsid w:val="002B7340"/>
    <w:rsid w:val="002B7A64"/>
    <w:rsid w:val="002C160A"/>
    <w:rsid w:val="002C1A49"/>
    <w:rsid w:val="002C2468"/>
    <w:rsid w:val="002C26BD"/>
    <w:rsid w:val="002C2C30"/>
    <w:rsid w:val="002C2D57"/>
    <w:rsid w:val="002C3136"/>
    <w:rsid w:val="002C446B"/>
    <w:rsid w:val="002C65F0"/>
    <w:rsid w:val="002C6DA7"/>
    <w:rsid w:val="002C6FAF"/>
    <w:rsid w:val="002D2687"/>
    <w:rsid w:val="002D2AE0"/>
    <w:rsid w:val="002D43D6"/>
    <w:rsid w:val="002D5EF5"/>
    <w:rsid w:val="002D6FD3"/>
    <w:rsid w:val="002E2989"/>
    <w:rsid w:val="002E6744"/>
    <w:rsid w:val="002F059A"/>
    <w:rsid w:val="002F1254"/>
    <w:rsid w:val="002F4194"/>
    <w:rsid w:val="00301014"/>
    <w:rsid w:val="0030107C"/>
    <w:rsid w:val="00303296"/>
    <w:rsid w:val="003034E3"/>
    <w:rsid w:val="00303BED"/>
    <w:rsid w:val="00304D5D"/>
    <w:rsid w:val="003054C8"/>
    <w:rsid w:val="00305B8C"/>
    <w:rsid w:val="00306233"/>
    <w:rsid w:val="00306639"/>
    <w:rsid w:val="003068A0"/>
    <w:rsid w:val="00306E1A"/>
    <w:rsid w:val="003079F7"/>
    <w:rsid w:val="00310FA6"/>
    <w:rsid w:val="0031445C"/>
    <w:rsid w:val="0031470B"/>
    <w:rsid w:val="003163D3"/>
    <w:rsid w:val="00320FF5"/>
    <w:rsid w:val="003238AF"/>
    <w:rsid w:val="00323F34"/>
    <w:rsid w:val="00324D1D"/>
    <w:rsid w:val="003253DA"/>
    <w:rsid w:val="0032554A"/>
    <w:rsid w:val="00327C24"/>
    <w:rsid w:val="00327F00"/>
    <w:rsid w:val="0033090C"/>
    <w:rsid w:val="00331A03"/>
    <w:rsid w:val="003320C2"/>
    <w:rsid w:val="00332323"/>
    <w:rsid w:val="0033296C"/>
    <w:rsid w:val="00335A3D"/>
    <w:rsid w:val="00335A84"/>
    <w:rsid w:val="0033731E"/>
    <w:rsid w:val="00340ABF"/>
    <w:rsid w:val="00340B01"/>
    <w:rsid w:val="0034194D"/>
    <w:rsid w:val="00342B20"/>
    <w:rsid w:val="0034384B"/>
    <w:rsid w:val="003440EE"/>
    <w:rsid w:val="00346585"/>
    <w:rsid w:val="00347630"/>
    <w:rsid w:val="00347DE8"/>
    <w:rsid w:val="003506F3"/>
    <w:rsid w:val="0035171E"/>
    <w:rsid w:val="003519A2"/>
    <w:rsid w:val="003519C8"/>
    <w:rsid w:val="00351F13"/>
    <w:rsid w:val="00352FB2"/>
    <w:rsid w:val="00353341"/>
    <w:rsid w:val="0035394E"/>
    <w:rsid w:val="00353950"/>
    <w:rsid w:val="00357F71"/>
    <w:rsid w:val="0036087F"/>
    <w:rsid w:val="0036310D"/>
    <w:rsid w:val="0036349C"/>
    <w:rsid w:val="00365F74"/>
    <w:rsid w:val="0036600D"/>
    <w:rsid w:val="003665AB"/>
    <w:rsid w:val="00366FE0"/>
    <w:rsid w:val="00371138"/>
    <w:rsid w:val="00371927"/>
    <w:rsid w:val="00371F86"/>
    <w:rsid w:val="003723C9"/>
    <w:rsid w:val="00372BAA"/>
    <w:rsid w:val="00375972"/>
    <w:rsid w:val="0037614F"/>
    <w:rsid w:val="00376A0E"/>
    <w:rsid w:val="00380A82"/>
    <w:rsid w:val="003812B2"/>
    <w:rsid w:val="00382120"/>
    <w:rsid w:val="0038267C"/>
    <w:rsid w:val="003826C5"/>
    <w:rsid w:val="00383076"/>
    <w:rsid w:val="0038356D"/>
    <w:rsid w:val="0038438F"/>
    <w:rsid w:val="00385D92"/>
    <w:rsid w:val="0038796B"/>
    <w:rsid w:val="00390007"/>
    <w:rsid w:val="00391F4F"/>
    <w:rsid w:val="00393571"/>
    <w:rsid w:val="00393CDD"/>
    <w:rsid w:val="003946EE"/>
    <w:rsid w:val="00394C80"/>
    <w:rsid w:val="00397BD0"/>
    <w:rsid w:val="003A0D5C"/>
    <w:rsid w:val="003A148E"/>
    <w:rsid w:val="003A1577"/>
    <w:rsid w:val="003A1A33"/>
    <w:rsid w:val="003A1EAD"/>
    <w:rsid w:val="003A2B02"/>
    <w:rsid w:val="003A2E58"/>
    <w:rsid w:val="003A58EB"/>
    <w:rsid w:val="003A66E8"/>
    <w:rsid w:val="003A7925"/>
    <w:rsid w:val="003B0E8D"/>
    <w:rsid w:val="003B1516"/>
    <w:rsid w:val="003B188B"/>
    <w:rsid w:val="003B3264"/>
    <w:rsid w:val="003B720E"/>
    <w:rsid w:val="003C1770"/>
    <w:rsid w:val="003C293C"/>
    <w:rsid w:val="003C29E9"/>
    <w:rsid w:val="003C4399"/>
    <w:rsid w:val="003C4404"/>
    <w:rsid w:val="003C4ACE"/>
    <w:rsid w:val="003C4D1F"/>
    <w:rsid w:val="003C5E82"/>
    <w:rsid w:val="003C620F"/>
    <w:rsid w:val="003D1C0A"/>
    <w:rsid w:val="003D38D8"/>
    <w:rsid w:val="003D3954"/>
    <w:rsid w:val="003D4FA5"/>
    <w:rsid w:val="003D50DF"/>
    <w:rsid w:val="003D569D"/>
    <w:rsid w:val="003D714E"/>
    <w:rsid w:val="003D76DD"/>
    <w:rsid w:val="003D7EE6"/>
    <w:rsid w:val="003E2CFF"/>
    <w:rsid w:val="003E2FA2"/>
    <w:rsid w:val="003E3B28"/>
    <w:rsid w:val="003E3F8C"/>
    <w:rsid w:val="003E5B7B"/>
    <w:rsid w:val="003E6201"/>
    <w:rsid w:val="003E70EE"/>
    <w:rsid w:val="003E72BA"/>
    <w:rsid w:val="003F097E"/>
    <w:rsid w:val="003F0BEF"/>
    <w:rsid w:val="003F16CC"/>
    <w:rsid w:val="003F30D2"/>
    <w:rsid w:val="003F3869"/>
    <w:rsid w:val="003F5A64"/>
    <w:rsid w:val="003F5EEF"/>
    <w:rsid w:val="003F741C"/>
    <w:rsid w:val="0040153A"/>
    <w:rsid w:val="00402875"/>
    <w:rsid w:val="0040384C"/>
    <w:rsid w:val="004073A0"/>
    <w:rsid w:val="00407E77"/>
    <w:rsid w:val="0041083C"/>
    <w:rsid w:val="004118A2"/>
    <w:rsid w:val="004119F5"/>
    <w:rsid w:val="004119F7"/>
    <w:rsid w:val="00413144"/>
    <w:rsid w:val="0041446C"/>
    <w:rsid w:val="0041526C"/>
    <w:rsid w:val="0041620D"/>
    <w:rsid w:val="0041768C"/>
    <w:rsid w:val="00420111"/>
    <w:rsid w:val="0042074F"/>
    <w:rsid w:val="00420917"/>
    <w:rsid w:val="004225E0"/>
    <w:rsid w:val="00424AE1"/>
    <w:rsid w:val="00424C11"/>
    <w:rsid w:val="00427468"/>
    <w:rsid w:val="00431D4C"/>
    <w:rsid w:val="004335FB"/>
    <w:rsid w:val="004358B8"/>
    <w:rsid w:val="00436BC8"/>
    <w:rsid w:val="00436C4E"/>
    <w:rsid w:val="0043708C"/>
    <w:rsid w:val="0044001C"/>
    <w:rsid w:val="00440285"/>
    <w:rsid w:val="0044066A"/>
    <w:rsid w:val="00440923"/>
    <w:rsid w:val="00440E47"/>
    <w:rsid w:val="0044135C"/>
    <w:rsid w:val="004438D2"/>
    <w:rsid w:val="00443CA1"/>
    <w:rsid w:val="004440E1"/>
    <w:rsid w:val="004441B4"/>
    <w:rsid w:val="00444BD3"/>
    <w:rsid w:val="00446525"/>
    <w:rsid w:val="00446921"/>
    <w:rsid w:val="00446A7E"/>
    <w:rsid w:val="00447980"/>
    <w:rsid w:val="00450C9B"/>
    <w:rsid w:val="0045135B"/>
    <w:rsid w:val="00451602"/>
    <w:rsid w:val="0045401B"/>
    <w:rsid w:val="004548F3"/>
    <w:rsid w:val="0045491F"/>
    <w:rsid w:val="00456B52"/>
    <w:rsid w:val="00461790"/>
    <w:rsid w:val="00462286"/>
    <w:rsid w:val="004625D1"/>
    <w:rsid w:val="004627F0"/>
    <w:rsid w:val="00464A57"/>
    <w:rsid w:val="00464C1C"/>
    <w:rsid w:val="00464F74"/>
    <w:rsid w:val="00467670"/>
    <w:rsid w:val="00467784"/>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B0A"/>
    <w:rsid w:val="00493CB0"/>
    <w:rsid w:val="00494AD3"/>
    <w:rsid w:val="0049635B"/>
    <w:rsid w:val="00497375"/>
    <w:rsid w:val="004978DC"/>
    <w:rsid w:val="004A14AE"/>
    <w:rsid w:val="004A315C"/>
    <w:rsid w:val="004A339D"/>
    <w:rsid w:val="004A4734"/>
    <w:rsid w:val="004A54AD"/>
    <w:rsid w:val="004A5911"/>
    <w:rsid w:val="004A5B4B"/>
    <w:rsid w:val="004A6C7F"/>
    <w:rsid w:val="004A7A7E"/>
    <w:rsid w:val="004B02D8"/>
    <w:rsid w:val="004B68F2"/>
    <w:rsid w:val="004B6B71"/>
    <w:rsid w:val="004B7BC9"/>
    <w:rsid w:val="004C000C"/>
    <w:rsid w:val="004C0098"/>
    <w:rsid w:val="004C045E"/>
    <w:rsid w:val="004C06AF"/>
    <w:rsid w:val="004C498E"/>
    <w:rsid w:val="004D042E"/>
    <w:rsid w:val="004D04A9"/>
    <w:rsid w:val="004D05FE"/>
    <w:rsid w:val="004D0F9A"/>
    <w:rsid w:val="004D1A87"/>
    <w:rsid w:val="004D1D85"/>
    <w:rsid w:val="004D4B5A"/>
    <w:rsid w:val="004D5494"/>
    <w:rsid w:val="004D568C"/>
    <w:rsid w:val="004E0E14"/>
    <w:rsid w:val="004E15D8"/>
    <w:rsid w:val="004E76A8"/>
    <w:rsid w:val="004F1D4B"/>
    <w:rsid w:val="004F3676"/>
    <w:rsid w:val="004F3C57"/>
    <w:rsid w:val="004F3C61"/>
    <w:rsid w:val="004F524C"/>
    <w:rsid w:val="004F632F"/>
    <w:rsid w:val="005001FC"/>
    <w:rsid w:val="005013CF"/>
    <w:rsid w:val="00501AF3"/>
    <w:rsid w:val="00503F00"/>
    <w:rsid w:val="00504A97"/>
    <w:rsid w:val="00505A5D"/>
    <w:rsid w:val="00511AB9"/>
    <w:rsid w:val="005123A7"/>
    <w:rsid w:val="005142C7"/>
    <w:rsid w:val="005143EA"/>
    <w:rsid w:val="005155A8"/>
    <w:rsid w:val="0051578B"/>
    <w:rsid w:val="005176FD"/>
    <w:rsid w:val="00517E94"/>
    <w:rsid w:val="00520F45"/>
    <w:rsid w:val="005218B4"/>
    <w:rsid w:val="00521AAE"/>
    <w:rsid w:val="00521B7E"/>
    <w:rsid w:val="00523EDF"/>
    <w:rsid w:val="00525C83"/>
    <w:rsid w:val="005262A4"/>
    <w:rsid w:val="00526918"/>
    <w:rsid w:val="00527580"/>
    <w:rsid w:val="00527E52"/>
    <w:rsid w:val="005315C6"/>
    <w:rsid w:val="00533041"/>
    <w:rsid w:val="00533CFB"/>
    <w:rsid w:val="0053425E"/>
    <w:rsid w:val="0053648F"/>
    <w:rsid w:val="005378AA"/>
    <w:rsid w:val="00540897"/>
    <w:rsid w:val="005418E6"/>
    <w:rsid w:val="00541B7D"/>
    <w:rsid w:val="005442DC"/>
    <w:rsid w:val="00545615"/>
    <w:rsid w:val="00546011"/>
    <w:rsid w:val="005461EF"/>
    <w:rsid w:val="00546EAB"/>
    <w:rsid w:val="005473E4"/>
    <w:rsid w:val="005503CF"/>
    <w:rsid w:val="00550DBE"/>
    <w:rsid w:val="00551818"/>
    <w:rsid w:val="005519DC"/>
    <w:rsid w:val="00552306"/>
    <w:rsid w:val="005528FB"/>
    <w:rsid w:val="00554ED7"/>
    <w:rsid w:val="00555DB6"/>
    <w:rsid w:val="005560CC"/>
    <w:rsid w:val="005572F1"/>
    <w:rsid w:val="00560AE1"/>
    <w:rsid w:val="005610A9"/>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1D9F"/>
    <w:rsid w:val="005827DD"/>
    <w:rsid w:val="00583BD0"/>
    <w:rsid w:val="0058457A"/>
    <w:rsid w:val="00584D92"/>
    <w:rsid w:val="0058623F"/>
    <w:rsid w:val="00586384"/>
    <w:rsid w:val="005873BE"/>
    <w:rsid w:val="005876CE"/>
    <w:rsid w:val="005903EA"/>
    <w:rsid w:val="00590523"/>
    <w:rsid w:val="00591C32"/>
    <w:rsid w:val="00594EF3"/>
    <w:rsid w:val="00595DBE"/>
    <w:rsid w:val="00596FC2"/>
    <w:rsid w:val="005A0E32"/>
    <w:rsid w:val="005A396A"/>
    <w:rsid w:val="005A479A"/>
    <w:rsid w:val="005A4CCC"/>
    <w:rsid w:val="005A5034"/>
    <w:rsid w:val="005B0D9A"/>
    <w:rsid w:val="005B2612"/>
    <w:rsid w:val="005B2891"/>
    <w:rsid w:val="005B3004"/>
    <w:rsid w:val="005B5604"/>
    <w:rsid w:val="005B5EC4"/>
    <w:rsid w:val="005B6186"/>
    <w:rsid w:val="005B6504"/>
    <w:rsid w:val="005B6F8E"/>
    <w:rsid w:val="005B71F4"/>
    <w:rsid w:val="005C0635"/>
    <w:rsid w:val="005C25DF"/>
    <w:rsid w:val="005C2F19"/>
    <w:rsid w:val="005C45EF"/>
    <w:rsid w:val="005C5B53"/>
    <w:rsid w:val="005C5D8D"/>
    <w:rsid w:val="005C607F"/>
    <w:rsid w:val="005D0DD2"/>
    <w:rsid w:val="005D1C03"/>
    <w:rsid w:val="005D29E7"/>
    <w:rsid w:val="005D40E0"/>
    <w:rsid w:val="005D4E2A"/>
    <w:rsid w:val="005D52DB"/>
    <w:rsid w:val="005D5EA1"/>
    <w:rsid w:val="005D6C6C"/>
    <w:rsid w:val="005D7F70"/>
    <w:rsid w:val="005E0ECF"/>
    <w:rsid w:val="005E1E0B"/>
    <w:rsid w:val="005E4772"/>
    <w:rsid w:val="005E5185"/>
    <w:rsid w:val="005E6A52"/>
    <w:rsid w:val="005E7A41"/>
    <w:rsid w:val="005F1577"/>
    <w:rsid w:val="005F157A"/>
    <w:rsid w:val="005F1A79"/>
    <w:rsid w:val="005F1BF0"/>
    <w:rsid w:val="005F5788"/>
    <w:rsid w:val="005F5A7C"/>
    <w:rsid w:val="005F6587"/>
    <w:rsid w:val="005F74E6"/>
    <w:rsid w:val="005F7736"/>
    <w:rsid w:val="005F7F07"/>
    <w:rsid w:val="00603B06"/>
    <w:rsid w:val="00603FC3"/>
    <w:rsid w:val="006068F8"/>
    <w:rsid w:val="00606C7A"/>
    <w:rsid w:val="00607FEB"/>
    <w:rsid w:val="00610D2C"/>
    <w:rsid w:val="0061380F"/>
    <w:rsid w:val="0061766D"/>
    <w:rsid w:val="006210D3"/>
    <w:rsid w:val="006226CE"/>
    <w:rsid w:val="00622A27"/>
    <w:rsid w:val="00622C0E"/>
    <w:rsid w:val="0062368D"/>
    <w:rsid w:val="00630A86"/>
    <w:rsid w:val="006313BD"/>
    <w:rsid w:val="00633E5C"/>
    <w:rsid w:val="00633E77"/>
    <w:rsid w:val="006350D4"/>
    <w:rsid w:val="00636E3F"/>
    <w:rsid w:val="00637EF1"/>
    <w:rsid w:val="006404BD"/>
    <w:rsid w:val="006405D7"/>
    <w:rsid w:val="006405E6"/>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67FC3"/>
    <w:rsid w:val="006700AB"/>
    <w:rsid w:val="00674212"/>
    <w:rsid w:val="00674676"/>
    <w:rsid w:val="0067493C"/>
    <w:rsid w:val="006763FC"/>
    <w:rsid w:val="006765DA"/>
    <w:rsid w:val="00677976"/>
    <w:rsid w:val="00677B39"/>
    <w:rsid w:val="00681B64"/>
    <w:rsid w:val="0068241F"/>
    <w:rsid w:val="00683E7D"/>
    <w:rsid w:val="00686A22"/>
    <w:rsid w:val="00687716"/>
    <w:rsid w:val="00691E95"/>
    <w:rsid w:val="006945A5"/>
    <w:rsid w:val="0069545B"/>
    <w:rsid w:val="006962D3"/>
    <w:rsid w:val="00696527"/>
    <w:rsid w:val="00697222"/>
    <w:rsid w:val="00697FDC"/>
    <w:rsid w:val="006A2331"/>
    <w:rsid w:val="006A3530"/>
    <w:rsid w:val="006A47FB"/>
    <w:rsid w:val="006A61CC"/>
    <w:rsid w:val="006A7E90"/>
    <w:rsid w:val="006B3616"/>
    <w:rsid w:val="006B51D3"/>
    <w:rsid w:val="006B6F72"/>
    <w:rsid w:val="006C0E2A"/>
    <w:rsid w:val="006C1FA7"/>
    <w:rsid w:val="006C2772"/>
    <w:rsid w:val="006C4538"/>
    <w:rsid w:val="006C654B"/>
    <w:rsid w:val="006C6FBC"/>
    <w:rsid w:val="006C7D50"/>
    <w:rsid w:val="006D146C"/>
    <w:rsid w:val="006D15EB"/>
    <w:rsid w:val="006D2D05"/>
    <w:rsid w:val="006D3867"/>
    <w:rsid w:val="006D3BD8"/>
    <w:rsid w:val="006D7958"/>
    <w:rsid w:val="006E25AF"/>
    <w:rsid w:val="006E2F39"/>
    <w:rsid w:val="006E339D"/>
    <w:rsid w:val="006E518D"/>
    <w:rsid w:val="006E6CF1"/>
    <w:rsid w:val="006E728A"/>
    <w:rsid w:val="006E7DCB"/>
    <w:rsid w:val="006F0DB0"/>
    <w:rsid w:val="006F1D38"/>
    <w:rsid w:val="006F4B2A"/>
    <w:rsid w:val="006F5EE1"/>
    <w:rsid w:val="006F6867"/>
    <w:rsid w:val="006F7122"/>
    <w:rsid w:val="00701A49"/>
    <w:rsid w:val="00702004"/>
    <w:rsid w:val="00702C04"/>
    <w:rsid w:val="0070365F"/>
    <w:rsid w:val="00704AA2"/>
    <w:rsid w:val="00706252"/>
    <w:rsid w:val="007069C3"/>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5DB6"/>
    <w:rsid w:val="007368A9"/>
    <w:rsid w:val="0073697F"/>
    <w:rsid w:val="0074153B"/>
    <w:rsid w:val="007420F3"/>
    <w:rsid w:val="00742879"/>
    <w:rsid w:val="00743312"/>
    <w:rsid w:val="007444B0"/>
    <w:rsid w:val="00744D75"/>
    <w:rsid w:val="00745B4F"/>
    <w:rsid w:val="00747CD6"/>
    <w:rsid w:val="007503E2"/>
    <w:rsid w:val="007510F4"/>
    <w:rsid w:val="007517E7"/>
    <w:rsid w:val="007517E8"/>
    <w:rsid w:val="00751C10"/>
    <w:rsid w:val="00752AFB"/>
    <w:rsid w:val="00752E8E"/>
    <w:rsid w:val="007556B3"/>
    <w:rsid w:val="00757428"/>
    <w:rsid w:val="00760CA0"/>
    <w:rsid w:val="007645F2"/>
    <w:rsid w:val="0076490E"/>
    <w:rsid w:val="00770282"/>
    <w:rsid w:val="007718EA"/>
    <w:rsid w:val="00772604"/>
    <w:rsid w:val="00772D73"/>
    <w:rsid w:val="00772E80"/>
    <w:rsid w:val="007734B2"/>
    <w:rsid w:val="00774B4E"/>
    <w:rsid w:val="00774E59"/>
    <w:rsid w:val="00775C57"/>
    <w:rsid w:val="00775EA9"/>
    <w:rsid w:val="00780AE3"/>
    <w:rsid w:val="00781BD5"/>
    <w:rsid w:val="00781CBE"/>
    <w:rsid w:val="00782265"/>
    <w:rsid w:val="00782409"/>
    <w:rsid w:val="007845D8"/>
    <w:rsid w:val="007862F8"/>
    <w:rsid w:val="00786370"/>
    <w:rsid w:val="00786B13"/>
    <w:rsid w:val="0078723A"/>
    <w:rsid w:val="00787A08"/>
    <w:rsid w:val="00790FA1"/>
    <w:rsid w:val="007927FC"/>
    <w:rsid w:val="00792C95"/>
    <w:rsid w:val="00793C32"/>
    <w:rsid w:val="0079545A"/>
    <w:rsid w:val="00796B62"/>
    <w:rsid w:val="00797B98"/>
    <w:rsid w:val="007A0740"/>
    <w:rsid w:val="007A0B36"/>
    <w:rsid w:val="007A1FDD"/>
    <w:rsid w:val="007A3998"/>
    <w:rsid w:val="007A4434"/>
    <w:rsid w:val="007A6183"/>
    <w:rsid w:val="007A6578"/>
    <w:rsid w:val="007B203F"/>
    <w:rsid w:val="007B4301"/>
    <w:rsid w:val="007B60A7"/>
    <w:rsid w:val="007B6A80"/>
    <w:rsid w:val="007B7253"/>
    <w:rsid w:val="007C0187"/>
    <w:rsid w:val="007C0DAE"/>
    <w:rsid w:val="007C14D1"/>
    <w:rsid w:val="007C155F"/>
    <w:rsid w:val="007C1966"/>
    <w:rsid w:val="007C390C"/>
    <w:rsid w:val="007C3BCA"/>
    <w:rsid w:val="007C4C17"/>
    <w:rsid w:val="007C5CDF"/>
    <w:rsid w:val="007C6239"/>
    <w:rsid w:val="007C6D95"/>
    <w:rsid w:val="007C7163"/>
    <w:rsid w:val="007C7399"/>
    <w:rsid w:val="007C7C1C"/>
    <w:rsid w:val="007D0ACE"/>
    <w:rsid w:val="007D1F73"/>
    <w:rsid w:val="007D38B0"/>
    <w:rsid w:val="007D3C15"/>
    <w:rsid w:val="007D3F50"/>
    <w:rsid w:val="007D403D"/>
    <w:rsid w:val="007D48E6"/>
    <w:rsid w:val="007D67D1"/>
    <w:rsid w:val="007D7C04"/>
    <w:rsid w:val="007E044F"/>
    <w:rsid w:val="007E16F1"/>
    <w:rsid w:val="007E1986"/>
    <w:rsid w:val="007E1DEA"/>
    <w:rsid w:val="007E2144"/>
    <w:rsid w:val="007E24DE"/>
    <w:rsid w:val="007E4882"/>
    <w:rsid w:val="007E55D8"/>
    <w:rsid w:val="007E571B"/>
    <w:rsid w:val="007F070F"/>
    <w:rsid w:val="007F2248"/>
    <w:rsid w:val="007F24A2"/>
    <w:rsid w:val="007F3DB8"/>
    <w:rsid w:val="007F4826"/>
    <w:rsid w:val="007F5C92"/>
    <w:rsid w:val="007F5D5C"/>
    <w:rsid w:val="007F61E6"/>
    <w:rsid w:val="007F6497"/>
    <w:rsid w:val="008019EB"/>
    <w:rsid w:val="00802736"/>
    <w:rsid w:val="0080309D"/>
    <w:rsid w:val="00803A09"/>
    <w:rsid w:val="0080500F"/>
    <w:rsid w:val="008059C1"/>
    <w:rsid w:val="00805D61"/>
    <w:rsid w:val="008066FB"/>
    <w:rsid w:val="00807902"/>
    <w:rsid w:val="00807D25"/>
    <w:rsid w:val="00810225"/>
    <w:rsid w:val="00810ED5"/>
    <w:rsid w:val="00811A49"/>
    <w:rsid w:val="00811CB5"/>
    <w:rsid w:val="0081346B"/>
    <w:rsid w:val="008154FF"/>
    <w:rsid w:val="00816A06"/>
    <w:rsid w:val="00816A3E"/>
    <w:rsid w:val="00817553"/>
    <w:rsid w:val="00817D32"/>
    <w:rsid w:val="00817DF3"/>
    <w:rsid w:val="00820618"/>
    <w:rsid w:val="00820ACD"/>
    <w:rsid w:val="00820F39"/>
    <w:rsid w:val="00821223"/>
    <w:rsid w:val="00821AB8"/>
    <w:rsid w:val="008221C3"/>
    <w:rsid w:val="0082361B"/>
    <w:rsid w:val="0082624B"/>
    <w:rsid w:val="00826B70"/>
    <w:rsid w:val="00827093"/>
    <w:rsid w:val="00827D5D"/>
    <w:rsid w:val="008314DE"/>
    <w:rsid w:val="008319CC"/>
    <w:rsid w:val="0083331B"/>
    <w:rsid w:val="0083373D"/>
    <w:rsid w:val="00834312"/>
    <w:rsid w:val="0083589D"/>
    <w:rsid w:val="00836654"/>
    <w:rsid w:val="0083788E"/>
    <w:rsid w:val="008413C5"/>
    <w:rsid w:val="008441BC"/>
    <w:rsid w:val="008443EE"/>
    <w:rsid w:val="00845330"/>
    <w:rsid w:val="00845579"/>
    <w:rsid w:val="00846216"/>
    <w:rsid w:val="008506C0"/>
    <w:rsid w:val="00851674"/>
    <w:rsid w:val="0085206C"/>
    <w:rsid w:val="008522C7"/>
    <w:rsid w:val="0085303A"/>
    <w:rsid w:val="00855F80"/>
    <w:rsid w:val="008611E9"/>
    <w:rsid w:val="008629D5"/>
    <w:rsid w:val="0086318E"/>
    <w:rsid w:val="00863AE2"/>
    <w:rsid w:val="00864C7F"/>
    <w:rsid w:val="00864FE9"/>
    <w:rsid w:val="00865144"/>
    <w:rsid w:val="00867814"/>
    <w:rsid w:val="00871113"/>
    <w:rsid w:val="0087179B"/>
    <w:rsid w:val="008724D3"/>
    <w:rsid w:val="008738D4"/>
    <w:rsid w:val="008740ED"/>
    <w:rsid w:val="00875058"/>
    <w:rsid w:val="00875A64"/>
    <w:rsid w:val="0087620A"/>
    <w:rsid w:val="00876E95"/>
    <w:rsid w:val="00882048"/>
    <w:rsid w:val="008838C4"/>
    <w:rsid w:val="00883D3B"/>
    <w:rsid w:val="00883E9D"/>
    <w:rsid w:val="00884065"/>
    <w:rsid w:val="008846F9"/>
    <w:rsid w:val="008861F7"/>
    <w:rsid w:val="00886D13"/>
    <w:rsid w:val="00887A17"/>
    <w:rsid w:val="00890833"/>
    <w:rsid w:val="00896A5D"/>
    <w:rsid w:val="00896DEE"/>
    <w:rsid w:val="008A0730"/>
    <w:rsid w:val="008A2AC9"/>
    <w:rsid w:val="008A3B01"/>
    <w:rsid w:val="008A5604"/>
    <w:rsid w:val="008A5C24"/>
    <w:rsid w:val="008B097E"/>
    <w:rsid w:val="008B0997"/>
    <w:rsid w:val="008B0F97"/>
    <w:rsid w:val="008B1BE9"/>
    <w:rsid w:val="008B2B27"/>
    <w:rsid w:val="008B339E"/>
    <w:rsid w:val="008B43D1"/>
    <w:rsid w:val="008B43F2"/>
    <w:rsid w:val="008B4E5D"/>
    <w:rsid w:val="008B6BC1"/>
    <w:rsid w:val="008C0B35"/>
    <w:rsid w:val="008C1710"/>
    <w:rsid w:val="008C1CE9"/>
    <w:rsid w:val="008C27D1"/>
    <w:rsid w:val="008C2FCC"/>
    <w:rsid w:val="008C3700"/>
    <w:rsid w:val="008C3F10"/>
    <w:rsid w:val="008C6402"/>
    <w:rsid w:val="008D00E7"/>
    <w:rsid w:val="008D07BD"/>
    <w:rsid w:val="008D1764"/>
    <w:rsid w:val="008D1F73"/>
    <w:rsid w:val="008D2715"/>
    <w:rsid w:val="008D2EF4"/>
    <w:rsid w:val="008D3118"/>
    <w:rsid w:val="008D62CE"/>
    <w:rsid w:val="008E091B"/>
    <w:rsid w:val="008E274B"/>
    <w:rsid w:val="008E2B9D"/>
    <w:rsid w:val="008E3122"/>
    <w:rsid w:val="008E557B"/>
    <w:rsid w:val="008E56EE"/>
    <w:rsid w:val="008E65D0"/>
    <w:rsid w:val="008E7314"/>
    <w:rsid w:val="008E7F45"/>
    <w:rsid w:val="008F2CA1"/>
    <w:rsid w:val="008F3132"/>
    <w:rsid w:val="008F374F"/>
    <w:rsid w:val="008F58F3"/>
    <w:rsid w:val="008F6CD4"/>
    <w:rsid w:val="008F7023"/>
    <w:rsid w:val="008F7B1A"/>
    <w:rsid w:val="008F7F77"/>
    <w:rsid w:val="009015CD"/>
    <w:rsid w:val="00901BF1"/>
    <w:rsid w:val="00901E34"/>
    <w:rsid w:val="009065AC"/>
    <w:rsid w:val="00906678"/>
    <w:rsid w:val="00907BA1"/>
    <w:rsid w:val="009109BD"/>
    <w:rsid w:val="00911A08"/>
    <w:rsid w:val="00913451"/>
    <w:rsid w:val="00914C64"/>
    <w:rsid w:val="009176E9"/>
    <w:rsid w:val="00920A58"/>
    <w:rsid w:val="00921CD9"/>
    <w:rsid w:val="00921E4F"/>
    <w:rsid w:val="00921EDF"/>
    <w:rsid w:val="00922380"/>
    <w:rsid w:val="0092591A"/>
    <w:rsid w:val="00925C5D"/>
    <w:rsid w:val="00927328"/>
    <w:rsid w:val="00927807"/>
    <w:rsid w:val="00930821"/>
    <w:rsid w:val="00932231"/>
    <w:rsid w:val="00933D69"/>
    <w:rsid w:val="009341A9"/>
    <w:rsid w:val="009435A6"/>
    <w:rsid w:val="00943772"/>
    <w:rsid w:val="0094587C"/>
    <w:rsid w:val="00946D01"/>
    <w:rsid w:val="009509E7"/>
    <w:rsid w:val="00951921"/>
    <w:rsid w:val="00952073"/>
    <w:rsid w:val="00953021"/>
    <w:rsid w:val="0095326B"/>
    <w:rsid w:val="00953FB2"/>
    <w:rsid w:val="00954DE8"/>
    <w:rsid w:val="00956AC1"/>
    <w:rsid w:val="00960629"/>
    <w:rsid w:val="0096118A"/>
    <w:rsid w:val="009618D4"/>
    <w:rsid w:val="00963B65"/>
    <w:rsid w:val="0096586D"/>
    <w:rsid w:val="00965CE7"/>
    <w:rsid w:val="00966BA4"/>
    <w:rsid w:val="00967EF4"/>
    <w:rsid w:val="00970163"/>
    <w:rsid w:val="00970874"/>
    <w:rsid w:val="00970C87"/>
    <w:rsid w:val="00972876"/>
    <w:rsid w:val="00973974"/>
    <w:rsid w:val="0097410B"/>
    <w:rsid w:val="00974CCB"/>
    <w:rsid w:val="00974EBA"/>
    <w:rsid w:val="00975DCA"/>
    <w:rsid w:val="00976829"/>
    <w:rsid w:val="00976D07"/>
    <w:rsid w:val="00977EFC"/>
    <w:rsid w:val="00980D60"/>
    <w:rsid w:val="00980DED"/>
    <w:rsid w:val="00980FBC"/>
    <w:rsid w:val="00981865"/>
    <w:rsid w:val="00983A4E"/>
    <w:rsid w:val="0098477D"/>
    <w:rsid w:val="009850AA"/>
    <w:rsid w:val="00985C76"/>
    <w:rsid w:val="009863B4"/>
    <w:rsid w:val="009867AD"/>
    <w:rsid w:val="009877B5"/>
    <w:rsid w:val="00992BC1"/>
    <w:rsid w:val="00993371"/>
    <w:rsid w:val="00994E83"/>
    <w:rsid w:val="00995320"/>
    <w:rsid w:val="00995AC1"/>
    <w:rsid w:val="00996784"/>
    <w:rsid w:val="009A0440"/>
    <w:rsid w:val="009A23A5"/>
    <w:rsid w:val="009A3B8C"/>
    <w:rsid w:val="009A72DA"/>
    <w:rsid w:val="009B3485"/>
    <w:rsid w:val="009B3568"/>
    <w:rsid w:val="009B3BC2"/>
    <w:rsid w:val="009B3C2F"/>
    <w:rsid w:val="009B3F73"/>
    <w:rsid w:val="009B4408"/>
    <w:rsid w:val="009B4B9F"/>
    <w:rsid w:val="009B6D22"/>
    <w:rsid w:val="009B7885"/>
    <w:rsid w:val="009B7BEE"/>
    <w:rsid w:val="009C141C"/>
    <w:rsid w:val="009C2853"/>
    <w:rsid w:val="009C36E2"/>
    <w:rsid w:val="009C53A2"/>
    <w:rsid w:val="009C5518"/>
    <w:rsid w:val="009C5561"/>
    <w:rsid w:val="009C7639"/>
    <w:rsid w:val="009D0C2C"/>
    <w:rsid w:val="009D227D"/>
    <w:rsid w:val="009D239D"/>
    <w:rsid w:val="009D3EB7"/>
    <w:rsid w:val="009D421B"/>
    <w:rsid w:val="009D4555"/>
    <w:rsid w:val="009D57D1"/>
    <w:rsid w:val="009E0001"/>
    <w:rsid w:val="009E1B2C"/>
    <w:rsid w:val="009E24E4"/>
    <w:rsid w:val="009E2CF5"/>
    <w:rsid w:val="009E4425"/>
    <w:rsid w:val="009E7292"/>
    <w:rsid w:val="009E7509"/>
    <w:rsid w:val="009E7E40"/>
    <w:rsid w:val="009F0415"/>
    <w:rsid w:val="009F0A23"/>
    <w:rsid w:val="009F1875"/>
    <w:rsid w:val="009F190F"/>
    <w:rsid w:val="009F2DE2"/>
    <w:rsid w:val="009F32D9"/>
    <w:rsid w:val="009F35FF"/>
    <w:rsid w:val="009F364C"/>
    <w:rsid w:val="009F4C58"/>
    <w:rsid w:val="009F4D46"/>
    <w:rsid w:val="009F70AC"/>
    <w:rsid w:val="00A0003B"/>
    <w:rsid w:val="00A01079"/>
    <w:rsid w:val="00A01B46"/>
    <w:rsid w:val="00A02B73"/>
    <w:rsid w:val="00A047F0"/>
    <w:rsid w:val="00A051F6"/>
    <w:rsid w:val="00A06804"/>
    <w:rsid w:val="00A06AD0"/>
    <w:rsid w:val="00A07454"/>
    <w:rsid w:val="00A07614"/>
    <w:rsid w:val="00A1054C"/>
    <w:rsid w:val="00A10754"/>
    <w:rsid w:val="00A11E7F"/>
    <w:rsid w:val="00A1482F"/>
    <w:rsid w:val="00A14985"/>
    <w:rsid w:val="00A14C07"/>
    <w:rsid w:val="00A20DD6"/>
    <w:rsid w:val="00A24976"/>
    <w:rsid w:val="00A24F70"/>
    <w:rsid w:val="00A261BB"/>
    <w:rsid w:val="00A26FFF"/>
    <w:rsid w:val="00A3034F"/>
    <w:rsid w:val="00A308BF"/>
    <w:rsid w:val="00A31043"/>
    <w:rsid w:val="00A31994"/>
    <w:rsid w:val="00A33AF4"/>
    <w:rsid w:val="00A33B0D"/>
    <w:rsid w:val="00A33DA2"/>
    <w:rsid w:val="00A3444A"/>
    <w:rsid w:val="00A40159"/>
    <w:rsid w:val="00A40A7B"/>
    <w:rsid w:val="00A42280"/>
    <w:rsid w:val="00A4315C"/>
    <w:rsid w:val="00A43AB1"/>
    <w:rsid w:val="00A4425E"/>
    <w:rsid w:val="00A450F7"/>
    <w:rsid w:val="00A45926"/>
    <w:rsid w:val="00A471B6"/>
    <w:rsid w:val="00A4747A"/>
    <w:rsid w:val="00A47FC9"/>
    <w:rsid w:val="00A529E5"/>
    <w:rsid w:val="00A565B6"/>
    <w:rsid w:val="00A60522"/>
    <w:rsid w:val="00A608DA"/>
    <w:rsid w:val="00A6127B"/>
    <w:rsid w:val="00A62298"/>
    <w:rsid w:val="00A62401"/>
    <w:rsid w:val="00A63631"/>
    <w:rsid w:val="00A639FD"/>
    <w:rsid w:val="00A63D85"/>
    <w:rsid w:val="00A650E3"/>
    <w:rsid w:val="00A654D2"/>
    <w:rsid w:val="00A656AE"/>
    <w:rsid w:val="00A65812"/>
    <w:rsid w:val="00A71EE5"/>
    <w:rsid w:val="00A72C61"/>
    <w:rsid w:val="00A72FB0"/>
    <w:rsid w:val="00A73182"/>
    <w:rsid w:val="00A732C8"/>
    <w:rsid w:val="00A742C7"/>
    <w:rsid w:val="00A7693B"/>
    <w:rsid w:val="00A772BE"/>
    <w:rsid w:val="00A7783E"/>
    <w:rsid w:val="00A80165"/>
    <w:rsid w:val="00A80CBF"/>
    <w:rsid w:val="00A81B19"/>
    <w:rsid w:val="00A82F36"/>
    <w:rsid w:val="00A83351"/>
    <w:rsid w:val="00A83896"/>
    <w:rsid w:val="00A83922"/>
    <w:rsid w:val="00A848F2"/>
    <w:rsid w:val="00A84E57"/>
    <w:rsid w:val="00A86DA1"/>
    <w:rsid w:val="00A91F1F"/>
    <w:rsid w:val="00A950A8"/>
    <w:rsid w:val="00A95193"/>
    <w:rsid w:val="00AA00B8"/>
    <w:rsid w:val="00AA0860"/>
    <w:rsid w:val="00AA27FD"/>
    <w:rsid w:val="00AA37E5"/>
    <w:rsid w:val="00AA3CDD"/>
    <w:rsid w:val="00AA4B21"/>
    <w:rsid w:val="00AA72E7"/>
    <w:rsid w:val="00AA748C"/>
    <w:rsid w:val="00AA7E56"/>
    <w:rsid w:val="00AA7ED1"/>
    <w:rsid w:val="00AB096F"/>
    <w:rsid w:val="00AB0AD8"/>
    <w:rsid w:val="00AB33DB"/>
    <w:rsid w:val="00AB34B3"/>
    <w:rsid w:val="00AB3505"/>
    <w:rsid w:val="00AB54B0"/>
    <w:rsid w:val="00AB6693"/>
    <w:rsid w:val="00AB7698"/>
    <w:rsid w:val="00AB7F99"/>
    <w:rsid w:val="00AC03CC"/>
    <w:rsid w:val="00AC309F"/>
    <w:rsid w:val="00AC42B3"/>
    <w:rsid w:val="00AC444A"/>
    <w:rsid w:val="00AC44B4"/>
    <w:rsid w:val="00AC5152"/>
    <w:rsid w:val="00AC621D"/>
    <w:rsid w:val="00AC6D00"/>
    <w:rsid w:val="00AC728A"/>
    <w:rsid w:val="00AC7E5E"/>
    <w:rsid w:val="00AD09BC"/>
    <w:rsid w:val="00AD0D92"/>
    <w:rsid w:val="00AD0E37"/>
    <w:rsid w:val="00AD142A"/>
    <w:rsid w:val="00AD283A"/>
    <w:rsid w:val="00AD29AE"/>
    <w:rsid w:val="00AD3D27"/>
    <w:rsid w:val="00AD4A16"/>
    <w:rsid w:val="00AD5A57"/>
    <w:rsid w:val="00AD5D51"/>
    <w:rsid w:val="00AD772C"/>
    <w:rsid w:val="00AE0F44"/>
    <w:rsid w:val="00AE12E3"/>
    <w:rsid w:val="00AE45B5"/>
    <w:rsid w:val="00AE5AF6"/>
    <w:rsid w:val="00AE6127"/>
    <w:rsid w:val="00AE75E9"/>
    <w:rsid w:val="00AF07D7"/>
    <w:rsid w:val="00AF089C"/>
    <w:rsid w:val="00AF1088"/>
    <w:rsid w:val="00AF1CC2"/>
    <w:rsid w:val="00AF2246"/>
    <w:rsid w:val="00AF3256"/>
    <w:rsid w:val="00AF3660"/>
    <w:rsid w:val="00AF37B3"/>
    <w:rsid w:val="00AF407A"/>
    <w:rsid w:val="00AF556B"/>
    <w:rsid w:val="00AF69AB"/>
    <w:rsid w:val="00B00041"/>
    <w:rsid w:val="00B020AF"/>
    <w:rsid w:val="00B02482"/>
    <w:rsid w:val="00B02629"/>
    <w:rsid w:val="00B02C64"/>
    <w:rsid w:val="00B04EA4"/>
    <w:rsid w:val="00B05669"/>
    <w:rsid w:val="00B12FF4"/>
    <w:rsid w:val="00B13412"/>
    <w:rsid w:val="00B14381"/>
    <w:rsid w:val="00B17313"/>
    <w:rsid w:val="00B17B23"/>
    <w:rsid w:val="00B20CCD"/>
    <w:rsid w:val="00B211B7"/>
    <w:rsid w:val="00B2229B"/>
    <w:rsid w:val="00B24072"/>
    <w:rsid w:val="00B2488C"/>
    <w:rsid w:val="00B25D12"/>
    <w:rsid w:val="00B30894"/>
    <w:rsid w:val="00B30E41"/>
    <w:rsid w:val="00B31CD6"/>
    <w:rsid w:val="00B3234A"/>
    <w:rsid w:val="00B328BC"/>
    <w:rsid w:val="00B34787"/>
    <w:rsid w:val="00B3545D"/>
    <w:rsid w:val="00B35528"/>
    <w:rsid w:val="00B41E03"/>
    <w:rsid w:val="00B427AA"/>
    <w:rsid w:val="00B46BA1"/>
    <w:rsid w:val="00B51F34"/>
    <w:rsid w:val="00B52A64"/>
    <w:rsid w:val="00B52C7A"/>
    <w:rsid w:val="00B54316"/>
    <w:rsid w:val="00B54CA4"/>
    <w:rsid w:val="00B5517F"/>
    <w:rsid w:val="00B557D5"/>
    <w:rsid w:val="00B56801"/>
    <w:rsid w:val="00B57625"/>
    <w:rsid w:val="00B623A9"/>
    <w:rsid w:val="00B6316A"/>
    <w:rsid w:val="00B6440B"/>
    <w:rsid w:val="00B66503"/>
    <w:rsid w:val="00B66E34"/>
    <w:rsid w:val="00B724BC"/>
    <w:rsid w:val="00B73E26"/>
    <w:rsid w:val="00B75C80"/>
    <w:rsid w:val="00B80B6E"/>
    <w:rsid w:val="00B82476"/>
    <w:rsid w:val="00B83EEA"/>
    <w:rsid w:val="00B843D3"/>
    <w:rsid w:val="00B84BAD"/>
    <w:rsid w:val="00B867FD"/>
    <w:rsid w:val="00B87196"/>
    <w:rsid w:val="00B8782B"/>
    <w:rsid w:val="00B879F1"/>
    <w:rsid w:val="00B90387"/>
    <w:rsid w:val="00B90E9F"/>
    <w:rsid w:val="00B91224"/>
    <w:rsid w:val="00B927E2"/>
    <w:rsid w:val="00B92BB8"/>
    <w:rsid w:val="00B92D68"/>
    <w:rsid w:val="00B92D95"/>
    <w:rsid w:val="00B97094"/>
    <w:rsid w:val="00BA0A9B"/>
    <w:rsid w:val="00BA3D7E"/>
    <w:rsid w:val="00BA4B2F"/>
    <w:rsid w:val="00BA7A91"/>
    <w:rsid w:val="00BB022F"/>
    <w:rsid w:val="00BB1999"/>
    <w:rsid w:val="00BB2F8F"/>
    <w:rsid w:val="00BB5DB3"/>
    <w:rsid w:val="00BB5E15"/>
    <w:rsid w:val="00BB7597"/>
    <w:rsid w:val="00BC0AD1"/>
    <w:rsid w:val="00BC30CD"/>
    <w:rsid w:val="00BC3644"/>
    <w:rsid w:val="00BC399A"/>
    <w:rsid w:val="00BC39A6"/>
    <w:rsid w:val="00BC58E6"/>
    <w:rsid w:val="00BC5A5A"/>
    <w:rsid w:val="00BC5D0F"/>
    <w:rsid w:val="00BC6543"/>
    <w:rsid w:val="00BC7B36"/>
    <w:rsid w:val="00BC7C98"/>
    <w:rsid w:val="00BD0F54"/>
    <w:rsid w:val="00BD1991"/>
    <w:rsid w:val="00BD3D7B"/>
    <w:rsid w:val="00BD5AF3"/>
    <w:rsid w:val="00BD68B6"/>
    <w:rsid w:val="00BD6DF3"/>
    <w:rsid w:val="00BD7371"/>
    <w:rsid w:val="00BE0B12"/>
    <w:rsid w:val="00BE1E46"/>
    <w:rsid w:val="00BE2479"/>
    <w:rsid w:val="00BE57E3"/>
    <w:rsid w:val="00BE5908"/>
    <w:rsid w:val="00BE6EE6"/>
    <w:rsid w:val="00BE70AE"/>
    <w:rsid w:val="00BE7A60"/>
    <w:rsid w:val="00BE7A77"/>
    <w:rsid w:val="00BF31EA"/>
    <w:rsid w:val="00BF359B"/>
    <w:rsid w:val="00BF4284"/>
    <w:rsid w:val="00BF792D"/>
    <w:rsid w:val="00C00092"/>
    <w:rsid w:val="00C00F1D"/>
    <w:rsid w:val="00C03638"/>
    <w:rsid w:val="00C03B87"/>
    <w:rsid w:val="00C049C7"/>
    <w:rsid w:val="00C04D47"/>
    <w:rsid w:val="00C05162"/>
    <w:rsid w:val="00C05F92"/>
    <w:rsid w:val="00C06DDF"/>
    <w:rsid w:val="00C108B9"/>
    <w:rsid w:val="00C202D0"/>
    <w:rsid w:val="00C20612"/>
    <w:rsid w:val="00C22A1D"/>
    <w:rsid w:val="00C22F31"/>
    <w:rsid w:val="00C2568A"/>
    <w:rsid w:val="00C25690"/>
    <w:rsid w:val="00C26210"/>
    <w:rsid w:val="00C2638F"/>
    <w:rsid w:val="00C26D0E"/>
    <w:rsid w:val="00C27478"/>
    <w:rsid w:val="00C27492"/>
    <w:rsid w:val="00C279E8"/>
    <w:rsid w:val="00C30423"/>
    <w:rsid w:val="00C317B0"/>
    <w:rsid w:val="00C31DA9"/>
    <w:rsid w:val="00C34C83"/>
    <w:rsid w:val="00C34D9E"/>
    <w:rsid w:val="00C35692"/>
    <w:rsid w:val="00C36C57"/>
    <w:rsid w:val="00C36EA3"/>
    <w:rsid w:val="00C36EA8"/>
    <w:rsid w:val="00C372D9"/>
    <w:rsid w:val="00C37743"/>
    <w:rsid w:val="00C41956"/>
    <w:rsid w:val="00C424A2"/>
    <w:rsid w:val="00C42E4F"/>
    <w:rsid w:val="00C43329"/>
    <w:rsid w:val="00C43F9F"/>
    <w:rsid w:val="00C446DB"/>
    <w:rsid w:val="00C45B1E"/>
    <w:rsid w:val="00C45D45"/>
    <w:rsid w:val="00C45E94"/>
    <w:rsid w:val="00C465EA"/>
    <w:rsid w:val="00C46621"/>
    <w:rsid w:val="00C46B8D"/>
    <w:rsid w:val="00C46DEC"/>
    <w:rsid w:val="00C5015E"/>
    <w:rsid w:val="00C5062D"/>
    <w:rsid w:val="00C50BE4"/>
    <w:rsid w:val="00C5252D"/>
    <w:rsid w:val="00C527A7"/>
    <w:rsid w:val="00C538F8"/>
    <w:rsid w:val="00C559E1"/>
    <w:rsid w:val="00C57C8B"/>
    <w:rsid w:val="00C60411"/>
    <w:rsid w:val="00C60679"/>
    <w:rsid w:val="00C62AAE"/>
    <w:rsid w:val="00C65406"/>
    <w:rsid w:val="00C65549"/>
    <w:rsid w:val="00C658CE"/>
    <w:rsid w:val="00C66798"/>
    <w:rsid w:val="00C667F3"/>
    <w:rsid w:val="00C71E14"/>
    <w:rsid w:val="00C748F6"/>
    <w:rsid w:val="00C74B20"/>
    <w:rsid w:val="00C76321"/>
    <w:rsid w:val="00C76A1A"/>
    <w:rsid w:val="00C76E80"/>
    <w:rsid w:val="00C80979"/>
    <w:rsid w:val="00C81408"/>
    <w:rsid w:val="00C83161"/>
    <w:rsid w:val="00C844FB"/>
    <w:rsid w:val="00C8737C"/>
    <w:rsid w:val="00C91C59"/>
    <w:rsid w:val="00C91D65"/>
    <w:rsid w:val="00C936ED"/>
    <w:rsid w:val="00C94337"/>
    <w:rsid w:val="00C948DB"/>
    <w:rsid w:val="00C957B3"/>
    <w:rsid w:val="00C95B78"/>
    <w:rsid w:val="00C95EB9"/>
    <w:rsid w:val="00CA060C"/>
    <w:rsid w:val="00CA0C53"/>
    <w:rsid w:val="00CA2779"/>
    <w:rsid w:val="00CA2886"/>
    <w:rsid w:val="00CA2A8B"/>
    <w:rsid w:val="00CA4B64"/>
    <w:rsid w:val="00CA5974"/>
    <w:rsid w:val="00CA6854"/>
    <w:rsid w:val="00CA7FCB"/>
    <w:rsid w:val="00CB171B"/>
    <w:rsid w:val="00CB221F"/>
    <w:rsid w:val="00CB4823"/>
    <w:rsid w:val="00CB4997"/>
    <w:rsid w:val="00CB4B0D"/>
    <w:rsid w:val="00CC0733"/>
    <w:rsid w:val="00CC105B"/>
    <w:rsid w:val="00CC2755"/>
    <w:rsid w:val="00CC3CC9"/>
    <w:rsid w:val="00CC494F"/>
    <w:rsid w:val="00CC4BD8"/>
    <w:rsid w:val="00CC537B"/>
    <w:rsid w:val="00CC63C7"/>
    <w:rsid w:val="00CD1432"/>
    <w:rsid w:val="00CD2068"/>
    <w:rsid w:val="00CD3AD6"/>
    <w:rsid w:val="00CD4FCE"/>
    <w:rsid w:val="00CD5174"/>
    <w:rsid w:val="00CD5659"/>
    <w:rsid w:val="00CD5CC8"/>
    <w:rsid w:val="00CE1478"/>
    <w:rsid w:val="00CE1A06"/>
    <w:rsid w:val="00CE1BFA"/>
    <w:rsid w:val="00CE230F"/>
    <w:rsid w:val="00CE34F7"/>
    <w:rsid w:val="00CE393E"/>
    <w:rsid w:val="00CE6492"/>
    <w:rsid w:val="00CF053A"/>
    <w:rsid w:val="00CF0794"/>
    <w:rsid w:val="00CF1203"/>
    <w:rsid w:val="00CF208C"/>
    <w:rsid w:val="00CF2D4C"/>
    <w:rsid w:val="00CF5171"/>
    <w:rsid w:val="00CF5FDB"/>
    <w:rsid w:val="00D00B23"/>
    <w:rsid w:val="00D02A1B"/>
    <w:rsid w:val="00D031A7"/>
    <w:rsid w:val="00D05732"/>
    <w:rsid w:val="00D07B20"/>
    <w:rsid w:val="00D07C40"/>
    <w:rsid w:val="00D07E3F"/>
    <w:rsid w:val="00D07FD3"/>
    <w:rsid w:val="00D103BC"/>
    <w:rsid w:val="00D116A4"/>
    <w:rsid w:val="00D11AB6"/>
    <w:rsid w:val="00D13553"/>
    <w:rsid w:val="00D1389B"/>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5779"/>
    <w:rsid w:val="00D25995"/>
    <w:rsid w:val="00D26D29"/>
    <w:rsid w:val="00D26E43"/>
    <w:rsid w:val="00D31F62"/>
    <w:rsid w:val="00D32A8C"/>
    <w:rsid w:val="00D33247"/>
    <w:rsid w:val="00D337C0"/>
    <w:rsid w:val="00D3538C"/>
    <w:rsid w:val="00D36DF6"/>
    <w:rsid w:val="00D3716D"/>
    <w:rsid w:val="00D37826"/>
    <w:rsid w:val="00D42B36"/>
    <w:rsid w:val="00D43C73"/>
    <w:rsid w:val="00D43CA7"/>
    <w:rsid w:val="00D446F9"/>
    <w:rsid w:val="00D462BC"/>
    <w:rsid w:val="00D4642E"/>
    <w:rsid w:val="00D4689D"/>
    <w:rsid w:val="00D46A58"/>
    <w:rsid w:val="00D54168"/>
    <w:rsid w:val="00D54BED"/>
    <w:rsid w:val="00D54DC7"/>
    <w:rsid w:val="00D560AB"/>
    <w:rsid w:val="00D56582"/>
    <w:rsid w:val="00D600D1"/>
    <w:rsid w:val="00D61C49"/>
    <w:rsid w:val="00D62CE3"/>
    <w:rsid w:val="00D657E5"/>
    <w:rsid w:val="00D670E2"/>
    <w:rsid w:val="00D67144"/>
    <w:rsid w:val="00D70200"/>
    <w:rsid w:val="00D70596"/>
    <w:rsid w:val="00D739E1"/>
    <w:rsid w:val="00D74DED"/>
    <w:rsid w:val="00D770F1"/>
    <w:rsid w:val="00D80023"/>
    <w:rsid w:val="00D80078"/>
    <w:rsid w:val="00D8032F"/>
    <w:rsid w:val="00D81C1F"/>
    <w:rsid w:val="00D82E87"/>
    <w:rsid w:val="00D83A7B"/>
    <w:rsid w:val="00D87049"/>
    <w:rsid w:val="00D8793A"/>
    <w:rsid w:val="00D90034"/>
    <w:rsid w:val="00D900BE"/>
    <w:rsid w:val="00D91F4C"/>
    <w:rsid w:val="00D92E4D"/>
    <w:rsid w:val="00D950D4"/>
    <w:rsid w:val="00D956B2"/>
    <w:rsid w:val="00D963C8"/>
    <w:rsid w:val="00D96A7A"/>
    <w:rsid w:val="00D96AAB"/>
    <w:rsid w:val="00D97435"/>
    <w:rsid w:val="00D97D04"/>
    <w:rsid w:val="00D97D40"/>
    <w:rsid w:val="00DA0F89"/>
    <w:rsid w:val="00DA1774"/>
    <w:rsid w:val="00DA1934"/>
    <w:rsid w:val="00DA1DFC"/>
    <w:rsid w:val="00DA4D38"/>
    <w:rsid w:val="00DA63BD"/>
    <w:rsid w:val="00DA7D09"/>
    <w:rsid w:val="00DB025A"/>
    <w:rsid w:val="00DB120A"/>
    <w:rsid w:val="00DB4D6A"/>
    <w:rsid w:val="00DB523B"/>
    <w:rsid w:val="00DB55D1"/>
    <w:rsid w:val="00DB5638"/>
    <w:rsid w:val="00DB659E"/>
    <w:rsid w:val="00DB7952"/>
    <w:rsid w:val="00DC090C"/>
    <w:rsid w:val="00DC2881"/>
    <w:rsid w:val="00DC2DA7"/>
    <w:rsid w:val="00DC46BD"/>
    <w:rsid w:val="00DC47C0"/>
    <w:rsid w:val="00DC590B"/>
    <w:rsid w:val="00DC7C46"/>
    <w:rsid w:val="00DD10E3"/>
    <w:rsid w:val="00DD1B51"/>
    <w:rsid w:val="00DD1C59"/>
    <w:rsid w:val="00DD2E39"/>
    <w:rsid w:val="00DD4B7C"/>
    <w:rsid w:val="00DD4D46"/>
    <w:rsid w:val="00DD56E1"/>
    <w:rsid w:val="00DD615D"/>
    <w:rsid w:val="00DD6C19"/>
    <w:rsid w:val="00DE1DC1"/>
    <w:rsid w:val="00DE3225"/>
    <w:rsid w:val="00DE3ACD"/>
    <w:rsid w:val="00DE7646"/>
    <w:rsid w:val="00DF1B06"/>
    <w:rsid w:val="00DF2A55"/>
    <w:rsid w:val="00DF2CD2"/>
    <w:rsid w:val="00DF4BAE"/>
    <w:rsid w:val="00DF5DCE"/>
    <w:rsid w:val="00DF644E"/>
    <w:rsid w:val="00DF68E9"/>
    <w:rsid w:val="00DF76AB"/>
    <w:rsid w:val="00E00838"/>
    <w:rsid w:val="00E020E2"/>
    <w:rsid w:val="00E0513F"/>
    <w:rsid w:val="00E05F97"/>
    <w:rsid w:val="00E07BC9"/>
    <w:rsid w:val="00E10A5C"/>
    <w:rsid w:val="00E11F6A"/>
    <w:rsid w:val="00E126BF"/>
    <w:rsid w:val="00E12E9E"/>
    <w:rsid w:val="00E138ED"/>
    <w:rsid w:val="00E13A40"/>
    <w:rsid w:val="00E146A4"/>
    <w:rsid w:val="00E15CE4"/>
    <w:rsid w:val="00E15D37"/>
    <w:rsid w:val="00E169BC"/>
    <w:rsid w:val="00E16DC3"/>
    <w:rsid w:val="00E17C55"/>
    <w:rsid w:val="00E22C6F"/>
    <w:rsid w:val="00E22F79"/>
    <w:rsid w:val="00E2385F"/>
    <w:rsid w:val="00E23958"/>
    <w:rsid w:val="00E23EE8"/>
    <w:rsid w:val="00E24A64"/>
    <w:rsid w:val="00E26AFB"/>
    <w:rsid w:val="00E26D2F"/>
    <w:rsid w:val="00E27541"/>
    <w:rsid w:val="00E30E89"/>
    <w:rsid w:val="00E311D4"/>
    <w:rsid w:val="00E32BA9"/>
    <w:rsid w:val="00E33DDB"/>
    <w:rsid w:val="00E3489F"/>
    <w:rsid w:val="00E41C30"/>
    <w:rsid w:val="00E44112"/>
    <w:rsid w:val="00E44E57"/>
    <w:rsid w:val="00E458B5"/>
    <w:rsid w:val="00E4664C"/>
    <w:rsid w:val="00E47566"/>
    <w:rsid w:val="00E52866"/>
    <w:rsid w:val="00E52AEC"/>
    <w:rsid w:val="00E54B18"/>
    <w:rsid w:val="00E553BF"/>
    <w:rsid w:val="00E56621"/>
    <w:rsid w:val="00E56BF3"/>
    <w:rsid w:val="00E605B9"/>
    <w:rsid w:val="00E60D89"/>
    <w:rsid w:val="00E610F6"/>
    <w:rsid w:val="00E66686"/>
    <w:rsid w:val="00E700EA"/>
    <w:rsid w:val="00E70408"/>
    <w:rsid w:val="00E70489"/>
    <w:rsid w:val="00E70C81"/>
    <w:rsid w:val="00E72794"/>
    <w:rsid w:val="00E73DC1"/>
    <w:rsid w:val="00E73F5D"/>
    <w:rsid w:val="00E7531D"/>
    <w:rsid w:val="00E7615E"/>
    <w:rsid w:val="00E76827"/>
    <w:rsid w:val="00E808C6"/>
    <w:rsid w:val="00E80BD0"/>
    <w:rsid w:val="00E80F3B"/>
    <w:rsid w:val="00E81089"/>
    <w:rsid w:val="00E81EF9"/>
    <w:rsid w:val="00E834BA"/>
    <w:rsid w:val="00E83FD5"/>
    <w:rsid w:val="00E8589C"/>
    <w:rsid w:val="00E85B17"/>
    <w:rsid w:val="00E90463"/>
    <w:rsid w:val="00E907D1"/>
    <w:rsid w:val="00E91891"/>
    <w:rsid w:val="00E92907"/>
    <w:rsid w:val="00E930F7"/>
    <w:rsid w:val="00E942DC"/>
    <w:rsid w:val="00E95AB1"/>
    <w:rsid w:val="00E95E79"/>
    <w:rsid w:val="00E97434"/>
    <w:rsid w:val="00E97E8A"/>
    <w:rsid w:val="00EA1D69"/>
    <w:rsid w:val="00EA3F84"/>
    <w:rsid w:val="00EA4051"/>
    <w:rsid w:val="00EA5128"/>
    <w:rsid w:val="00EA592E"/>
    <w:rsid w:val="00EB0DE9"/>
    <w:rsid w:val="00EB153F"/>
    <w:rsid w:val="00EB19F7"/>
    <w:rsid w:val="00EB1A3A"/>
    <w:rsid w:val="00EB2504"/>
    <w:rsid w:val="00EB35CF"/>
    <w:rsid w:val="00EB60B6"/>
    <w:rsid w:val="00EB6FF7"/>
    <w:rsid w:val="00EC0160"/>
    <w:rsid w:val="00EC1B8E"/>
    <w:rsid w:val="00EC1C2C"/>
    <w:rsid w:val="00EC1C8E"/>
    <w:rsid w:val="00EC1C90"/>
    <w:rsid w:val="00EC1F7B"/>
    <w:rsid w:val="00EC3FD1"/>
    <w:rsid w:val="00EC4A39"/>
    <w:rsid w:val="00EC70A0"/>
    <w:rsid w:val="00EC7C9F"/>
    <w:rsid w:val="00ED3EF0"/>
    <w:rsid w:val="00ED5E22"/>
    <w:rsid w:val="00ED5EAC"/>
    <w:rsid w:val="00EE0771"/>
    <w:rsid w:val="00EE1161"/>
    <w:rsid w:val="00EE1514"/>
    <w:rsid w:val="00EE18FE"/>
    <w:rsid w:val="00EE2EF8"/>
    <w:rsid w:val="00EE3256"/>
    <w:rsid w:val="00EE68E3"/>
    <w:rsid w:val="00EE68F7"/>
    <w:rsid w:val="00EF00A8"/>
    <w:rsid w:val="00EF083C"/>
    <w:rsid w:val="00EF1FD3"/>
    <w:rsid w:val="00EF4F0F"/>
    <w:rsid w:val="00EF53AD"/>
    <w:rsid w:val="00F02157"/>
    <w:rsid w:val="00F03EC8"/>
    <w:rsid w:val="00F03F69"/>
    <w:rsid w:val="00F041CE"/>
    <w:rsid w:val="00F05F89"/>
    <w:rsid w:val="00F06367"/>
    <w:rsid w:val="00F06C7D"/>
    <w:rsid w:val="00F073E4"/>
    <w:rsid w:val="00F078E2"/>
    <w:rsid w:val="00F11840"/>
    <w:rsid w:val="00F14039"/>
    <w:rsid w:val="00F14BF3"/>
    <w:rsid w:val="00F169F4"/>
    <w:rsid w:val="00F16F58"/>
    <w:rsid w:val="00F17730"/>
    <w:rsid w:val="00F221B6"/>
    <w:rsid w:val="00F23456"/>
    <w:rsid w:val="00F23932"/>
    <w:rsid w:val="00F24238"/>
    <w:rsid w:val="00F243FF"/>
    <w:rsid w:val="00F250DE"/>
    <w:rsid w:val="00F25F4B"/>
    <w:rsid w:val="00F26715"/>
    <w:rsid w:val="00F26CE0"/>
    <w:rsid w:val="00F27634"/>
    <w:rsid w:val="00F276BF"/>
    <w:rsid w:val="00F30DD9"/>
    <w:rsid w:val="00F315A3"/>
    <w:rsid w:val="00F31E70"/>
    <w:rsid w:val="00F32815"/>
    <w:rsid w:val="00F355BB"/>
    <w:rsid w:val="00F35726"/>
    <w:rsid w:val="00F357F4"/>
    <w:rsid w:val="00F35E9D"/>
    <w:rsid w:val="00F43964"/>
    <w:rsid w:val="00F45F8D"/>
    <w:rsid w:val="00F473E9"/>
    <w:rsid w:val="00F5075D"/>
    <w:rsid w:val="00F510DA"/>
    <w:rsid w:val="00F521D2"/>
    <w:rsid w:val="00F526D4"/>
    <w:rsid w:val="00F52E7B"/>
    <w:rsid w:val="00F5329D"/>
    <w:rsid w:val="00F53E8A"/>
    <w:rsid w:val="00F53F9D"/>
    <w:rsid w:val="00F54BD1"/>
    <w:rsid w:val="00F56FBA"/>
    <w:rsid w:val="00F574C5"/>
    <w:rsid w:val="00F6240A"/>
    <w:rsid w:val="00F63F31"/>
    <w:rsid w:val="00F646AB"/>
    <w:rsid w:val="00F64F0A"/>
    <w:rsid w:val="00F726D7"/>
    <w:rsid w:val="00F72C0B"/>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7217"/>
    <w:rsid w:val="00F9256A"/>
    <w:rsid w:val="00F92C62"/>
    <w:rsid w:val="00F93866"/>
    <w:rsid w:val="00F940B1"/>
    <w:rsid w:val="00F947D4"/>
    <w:rsid w:val="00F9592F"/>
    <w:rsid w:val="00FA22ED"/>
    <w:rsid w:val="00FA2474"/>
    <w:rsid w:val="00FA5380"/>
    <w:rsid w:val="00FA5861"/>
    <w:rsid w:val="00FA70C5"/>
    <w:rsid w:val="00FB0F45"/>
    <w:rsid w:val="00FB10C6"/>
    <w:rsid w:val="00FB1646"/>
    <w:rsid w:val="00FB36E7"/>
    <w:rsid w:val="00FB36F1"/>
    <w:rsid w:val="00FB409E"/>
    <w:rsid w:val="00FB640C"/>
    <w:rsid w:val="00FB6EF0"/>
    <w:rsid w:val="00FB7EBF"/>
    <w:rsid w:val="00FC0127"/>
    <w:rsid w:val="00FC018B"/>
    <w:rsid w:val="00FC2D81"/>
    <w:rsid w:val="00FC3545"/>
    <w:rsid w:val="00FC3A7C"/>
    <w:rsid w:val="00FC48C2"/>
    <w:rsid w:val="00FC4AC6"/>
    <w:rsid w:val="00FC52D7"/>
    <w:rsid w:val="00FC57F0"/>
    <w:rsid w:val="00FC6D25"/>
    <w:rsid w:val="00FC6EA9"/>
    <w:rsid w:val="00FC7AAD"/>
    <w:rsid w:val="00FD0921"/>
    <w:rsid w:val="00FD0E09"/>
    <w:rsid w:val="00FE0E83"/>
    <w:rsid w:val="00FE1B83"/>
    <w:rsid w:val="00FE342D"/>
    <w:rsid w:val="00FE37E8"/>
    <w:rsid w:val="00FE47BE"/>
    <w:rsid w:val="00FE6C3F"/>
    <w:rsid w:val="00FE6DFC"/>
    <w:rsid w:val="00FF106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spacing w:before="240" w:after="60"/>
      <w:ind w:left="0" w:firstLine="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spacing w:before="240" w:after="60"/>
      <w:ind w:left="0" w:firstLine="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CA4B64"/>
    <w:pPr>
      <w:spacing w:before="240" w:after="60"/>
      <w:ind w:left="0" w:firstLine="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spacing w:before="240" w:after="60"/>
      <w:ind w:left="0" w:firstLine="0"/>
      <w:outlineLvl w:val="6"/>
    </w:pPr>
    <w:rPr>
      <w:rFonts w:ascii="Times New Roman" w:hAnsi="Times New Roman"/>
      <w:sz w:val="24"/>
      <w:lang w:eastAsia="x-none"/>
    </w:rPr>
  </w:style>
  <w:style w:type="paragraph" w:styleId="8">
    <w:name w:val="heading 8"/>
    <w:basedOn w:val="a"/>
    <w:next w:val="a"/>
    <w:link w:val="8Char"/>
    <w:uiPriority w:val="9"/>
    <w:qFormat/>
    <w:rsid w:val="00CA4B64"/>
    <w:pPr>
      <w:spacing w:before="240" w:after="60"/>
      <w:ind w:left="0" w:firstLine="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spacing w:before="240" w:after="60"/>
      <w:ind w:left="0" w:firstLine="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35"/>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paragraph" w:customStyle="1" w:styleId="TAL">
    <w:name w:val="TAL"/>
    <w:basedOn w:val="a"/>
    <w:link w:val="TALChar"/>
    <w:rsid w:val="00D25779"/>
    <w:pPr>
      <w:keepNext/>
      <w:keepLines/>
      <w:ind w:left="0" w:firstLine="0"/>
    </w:pPr>
    <w:rPr>
      <w:rFonts w:ascii="Arial" w:eastAsiaTheme="minorEastAsia" w:hAnsi="Arial"/>
      <w:sz w:val="18"/>
      <w:szCs w:val="20"/>
    </w:rPr>
  </w:style>
  <w:style w:type="character" w:customStyle="1" w:styleId="TALChar">
    <w:name w:val="TAL Char"/>
    <w:link w:val="TAL"/>
    <w:locked/>
    <w:rsid w:val="00D25779"/>
    <w:rPr>
      <w:rFonts w:ascii="Arial" w:hAnsi="Arial" w:cs="Times New Roman"/>
      <w:kern w:val="0"/>
      <w:sz w:val="18"/>
      <w:szCs w:val="20"/>
      <w:lang w:val="en-GB" w:eastAsia="en-US"/>
    </w:rPr>
  </w:style>
  <w:style w:type="paragraph" w:customStyle="1" w:styleId="NO">
    <w:name w:val="NO"/>
    <w:basedOn w:val="a"/>
    <w:link w:val="NOChar"/>
    <w:qFormat/>
    <w:rsid w:val="009877B5"/>
    <w:pPr>
      <w:keepLines/>
      <w:ind w:left="1135" w:hanging="851"/>
    </w:pPr>
    <w:rPr>
      <w:rFonts w:ascii="Times New Roman" w:hAnsi="Times New Roman"/>
      <w:sz w:val="24"/>
      <w:szCs w:val="20"/>
    </w:rPr>
  </w:style>
  <w:style w:type="paragraph" w:customStyle="1" w:styleId="B1">
    <w:name w:val="B1"/>
    <w:basedOn w:val="aa"/>
    <w:link w:val="B10"/>
    <w:rsid w:val="009877B5"/>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0"/>
    <w:link w:val="B2Char"/>
    <w:rsid w:val="009877B5"/>
    <w:pPr>
      <w:spacing w:after="180"/>
      <w:ind w:leftChars="0" w:left="851" w:firstLineChars="0" w:hanging="284"/>
      <w:contextualSpacing w:val="0"/>
    </w:pPr>
    <w:rPr>
      <w:rFonts w:ascii="Times New Roman" w:eastAsia="MS Mincho" w:hAnsi="Times New Roman"/>
      <w:szCs w:val="20"/>
    </w:rPr>
  </w:style>
  <w:style w:type="character" w:customStyle="1" w:styleId="B10">
    <w:name w:val="B1 (文字)"/>
    <w:link w:val="B1"/>
    <w:rsid w:val="009877B5"/>
    <w:rPr>
      <w:rFonts w:ascii="Times New Roman" w:eastAsia="MS Mincho" w:hAnsi="Times New Roman" w:cs="Times New Roman"/>
      <w:kern w:val="0"/>
      <w:szCs w:val="20"/>
      <w:lang w:val="en-GB" w:eastAsia="en-US"/>
    </w:rPr>
  </w:style>
  <w:style w:type="character" w:customStyle="1" w:styleId="B2Char">
    <w:name w:val="B2 Char"/>
    <w:link w:val="B2"/>
    <w:rsid w:val="009877B5"/>
    <w:rPr>
      <w:rFonts w:ascii="Times New Roman" w:eastAsia="MS Mincho" w:hAnsi="Times New Roman" w:cs="Times New Roman"/>
      <w:kern w:val="0"/>
      <w:szCs w:val="20"/>
      <w:lang w:val="en-GB" w:eastAsia="en-US"/>
    </w:rPr>
  </w:style>
  <w:style w:type="character" w:customStyle="1" w:styleId="NOChar">
    <w:name w:val="NO Char"/>
    <w:link w:val="NO"/>
    <w:rsid w:val="009877B5"/>
    <w:rPr>
      <w:rFonts w:ascii="Times New Roman" w:eastAsia="바탕" w:hAnsi="Times New Roman" w:cs="Times New Roman"/>
      <w:kern w:val="0"/>
      <w:sz w:val="24"/>
      <w:szCs w:val="20"/>
      <w:lang w:val="en-GB" w:eastAsia="en-US"/>
    </w:rPr>
  </w:style>
  <w:style w:type="paragraph" w:styleId="aa">
    <w:name w:val="List"/>
    <w:basedOn w:val="a"/>
    <w:uiPriority w:val="99"/>
    <w:semiHidden/>
    <w:unhideWhenUsed/>
    <w:rsid w:val="009877B5"/>
    <w:pPr>
      <w:ind w:leftChars="200" w:left="100" w:hangingChars="200" w:hanging="200"/>
      <w:contextualSpacing/>
    </w:pPr>
  </w:style>
  <w:style w:type="paragraph" w:styleId="20">
    <w:name w:val="List 2"/>
    <w:basedOn w:val="a"/>
    <w:uiPriority w:val="99"/>
    <w:semiHidden/>
    <w:unhideWhenUsed/>
    <w:rsid w:val="009877B5"/>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59937">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700323">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89666064">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1D695-E8F7-4F4C-9160-2F9EFA9C4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3997</Words>
  <Characters>22785</Characters>
  <Application>Microsoft Office Word</Application>
  <DocSecurity>0</DocSecurity>
  <Lines>189</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2019-08-16T13:13:00Z</dcterms:created>
  <dcterms:modified xsi:type="dcterms:W3CDTF">2019-08-16T13:13:00Z</dcterms:modified>
</cp:coreProperties>
</file>