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8FF1" w14:textId="3BD09E47" w:rsidR="00DE63A0" w:rsidRPr="00EA3011" w:rsidRDefault="004441F5" w:rsidP="00EA3011">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w:t>
      </w:r>
      <w:r w:rsidR="00F37B1B">
        <w:rPr>
          <w:rFonts w:ascii="Arial" w:hAnsi="Arial" w:cs="Arial"/>
          <w:b/>
          <w:bCs/>
          <w:snapToGrid w:val="0"/>
          <w:sz w:val="24"/>
          <w:lang w:val="en-GB"/>
        </w:rPr>
        <w:t xml:space="preserve"> </w:t>
      </w:r>
      <w:r>
        <w:rPr>
          <w:rFonts w:ascii="Arial" w:hAnsi="Arial" w:cs="Arial"/>
          <w:b/>
          <w:bCs/>
          <w:snapToGrid w:val="0"/>
          <w:sz w:val="24"/>
          <w:lang w:val="en-GB"/>
        </w:rPr>
        <w:t>RAN</w:t>
      </w:r>
      <w:r w:rsidR="00F37B1B">
        <w:rPr>
          <w:rFonts w:ascii="Arial" w:hAnsi="Arial" w:cs="Arial"/>
          <w:b/>
          <w:bCs/>
          <w:snapToGrid w:val="0"/>
          <w:sz w:val="24"/>
          <w:lang w:val="en-GB"/>
        </w:rPr>
        <w:t xml:space="preserve"> WG1</w:t>
      </w:r>
      <w:r>
        <w:rPr>
          <w:rFonts w:ascii="Arial" w:hAnsi="Arial" w:cs="Arial"/>
          <w:b/>
          <w:bCs/>
          <w:snapToGrid w:val="0"/>
          <w:sz w:val="24"/>
          <w:lang w:val="en-GB"/>
        </w:rPr>
        <w:t xml:space="preserve"> #9</w:t>
      </w:r>
      <w:r w:rsidR="00910179">
        <w:rPr>
          <w:rFonts w:ascii="Arial" w:hAnsi="Arial" w:cs="Arial"/>
          <w:b/>
          <w:bCs/>
          <w:snapToGrid w:val="0"/>
          <w:sz w:val="24"/>
          <w:lang w:val="en-GB"/>
        </w:rPr>
        <w:t>8</w:t>
      </w:r>
      <w:r>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ab/>
      </w:r>
      <w:r w:rsidR="00DE63A0">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R1-</w:t>
      </w:r>
      <w:r w:rsidR="008E3BCB" w:rsidRPr="00DE63A0">
        <w:rPr>
          <w:rFonts w:ascii="Arial" w:hAnsi="Arial" w:cs="Arial"/>
          <w:b/>
          <w:bCs/>
          <w:snapToGrid w:val="0"/>
          <w:sz w:val="24"/>
          <w:lang w:val="en-GB"/>
        </w:rPr>
        <w:t>1</w:t>
      </w:r>
      <w:r w:rsidR="008E3BCB">
        <w:rPr>
          <w:rFonts w:ascii="Arial" w:hAnsi="Arial" w:cs="Arial"/>
          <w:b/>
          <w:bCs/>
          <w:snapToGrid w:val="0"/>
          <w:sz w:val="24"/>
          <w:lang w:val="en-GB"/>
        </w:rPr>
        <w:t>908701</w:t>
      </w:r>
    </w:p>
    <w:p w14:paraId="2A2DFA80" w14:textId="5764A70C" w:rsidR="00DE63A0" w:rsidRPr="00955D5E" w:rsidRDefault="00910179" w:rsidP="00EA3011">
      <w:pPr>
        <w:pBdr>
          <w:bottom w:val="single" w:sz="12" w:space="1" w:color="auto"/>
        </w:pBdr>
        <w:wordWrap/>
        <w:spacing w:line="240" w:lineRule="atLeast"/>
        <w:rPr>
          <w:rFonts w:ascii="Arial" w:hAnsi="Arial" w:cs="Arial"/>
          <w:b/>
          <w:bCs/>
          <w:snapToGrid w:val="0"/>
          <w:sz w:val="24"/>
          <w:lang w:val="en-GB"/>
        </w:rPr>
      </w:pPr>
      <w:r w:rsidRPr="00910179">
        <w:rPr>
          <w:rFonts w:ascii="Arial" w:hAnsi="Arial" w:cs="Arial"/>
          <w:b/>
          <w:bCs/>
          <w:snapToGrid w:val="0"/>
          <w:sz w:val="24"/>
          <w:lang w:val="en-GB"/>
        </w:rPr>
        <w:t>Prague, CZ, August 26th – 30th, 2019</w:t>
      </w:r>
    </w:p>
    <w:p w14:paraId="40EFD43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14:paraId="4BAC57E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2DB44B26" w14:textId="77777777" w:rsidR="00DE63A0" w:rsidRPr="00DE63A0" w:rsidRDefault="00DE63A0" w:rsidP="00DE63A0">
      <w:pPr>
        <w:wordWrap/>
        <w:spacing w:line="240" w:lineRule="auto"/>
        <w:ind w:left="695" w:hangingChars="295" w:hanging="695"/>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14:paraId="78B3C6AB" w14:textId="77777777" w:rsidR="00DE63A0" w:rsidRPr="00DE63A0" w:rsidRDefault="00DE63A0" w:rsidP="00DE63A0">
      <w:pPr>
        <w:pBdr>
          <w:bottom w:val="single" w:sz="12" w:space="1" w:color="auto"/>
        </w:pBdr>
        <w:wordWrap/>
        <w:spacing w:line="240" w:lineRule="auto"/>
        <w:ind w:left="695" w:hangingChars="295" w:hanging="695"/>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23D99478" w14:textId="77777777" w:rsidR="00DE63A0" w:rsidRDefault="00DE63A0" w:rsidP="005C645F">
      <w:pPr>
        <w:pStyle w:val="1"/>
        <w:numPr>
          <w:ilvl w:val="0"/>
          <w:numId w:val="22"/>
        </w:numPr>
        <w:ind w:left="426" w:hanging="426"/>
      </w:pPr>
      <w:r w:rsidRPr="005C645F">
        <w:t>Introduction</w:t>
      </w:r>
    </w:p>
    <w:p w14:paraId="7B833302" w14:textId="3BB39FDA" w:rsidR="0072563D" w:rsidRPr="0072563D" w:rsidRDefault="005C645F" w:rsidP="0072563D">
      <w:pPr>
        <w:ind w:firstLineChars="150" w:firstLine="330"/>
        <w:rPr>
          <w:rFonts w:eastAsiaTheme="minorEastAsia"/>
          <w:sz w:val="20"/>
        </w:rPr>
      </w:pPr>
      <w:r w:rsidRPr="00987B8F">
        <w:t>I</w:t>
      </w:r>
      <w:r w:rsidRPr="00987B8F">
        <w:rPr>
          <w:rFonts w:hint="eastAsia"/>
        </w:rPr>
        <w:t xml:space="preserve">n </w:t>
      </w:r>
      <w:r w:rsidRPr="00987B8F">
        <w:t>RAN1 #9</w:t>
      </w:r>
      <w:r w:rsidR="00910179">
        <w:t>7</w:t>
      </w:r>
      <w:r w:rsidRPr="00987B8F">
        <w:t xml:space="preserve"> meeting, following </w:t>
      </w:r>
      <w:r w:rsidR="00910179">
        <w:t>working assumption is</w:t>
      </w:r>
      <w:r w:rsidRPr="00987B8F">
        <w:t xml:space="preserve"> captured in the chairman’s note as</w:t>
      </w:r>
      <w:r>
        <w:rPr>
          <w:sz w:val="20"/>
        </w:rPr>
        <w:t>:</w:t>
      </w:r>
    </w:p>
    <w:p w14:paraId="33393590" w14:textId="77777777" w:rsidR="0072563D" w:rsidRDefault="009D0C26" w:rsidP="0072563D">
      <w:pPr>
        <w:pStyle w:val="LGTdoc1"/>
        <w:snapToGrid/>
        <w:spacing w:beforeLines="0" w:before="100" w:beforeAutospacing="1" w:line="360" w:lineRule="auto"/>
        <w:contextualSpacing/>
        <w:rPr>
          <w:b w:val="0"/>
          <w:sz w:val="22"/>
          <w:lang w:val="en-US"/>
        </w:rPr>
      </w:pPr>
      <w:r w:rsidRPr="009D0C26">
        <w:rPr>
          <w:b w:val="0"/>
          <w:noProof/>
          <w:sz w:val="20"/>
          <w:lang w:val="en-US"/>
        </w:rPr>
        <mc:AlternateContent>
          <mc:Choice Requires="wps">
            <w:drawing>
              <wp:inline distT="0" distB="0" distL="0" distR="0" wp14:anchorId="0A6B5305" wp14:editId="6605326A">
                <wp:extent cx="5748020" cy="6215062"/>
                <wp:effectExtent l="0" t="0" r="24130" b="14605"/>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6215062"/>
                        </a:xfrm>
                        <a:prstGeom prst="rect">
                          <a:avLst/>
                        </a:prstGeom>
                        <a:solidFill>
                          <a:srgbClr val="FFFFFF"/>
                        </a:solidFill>
                        <a:ln w="9525">
                          <a:solidFill>
                            <a:srgbClr val="000000"/>
                          </a:solidFill>
                          <a:miter lim="800000"/>
                          <a:headEnd/>
                          <a:tailEnd/>
                        </a:ln>
                      </wps:spPr>
                      <wps:txbx>
                        <w:txbxContent>
                          <w:p w14:paraId="1EEDEB77" w14:textId="77777777" w:rsidR="00501539" w:rsidRPr="00910179" w:rsidRDefault="00501539" w:rsidP="00910179">
                            <w:pPr>
                              <w:widowControl/>
                              <w:wordWrap/>
                              <w:autoSpaceDE/>
                              <w:autoSpaceDN/>
                              <w:spacing w:after="0" w:line="240" w:lineRule="auto"/>
                              <w:jc w:val="left"/>
                              <w:rPr>
                                <w:rFonts w:ascii="Times" w:eastAsia="바탕" w:hAnsi="Times"/>
                                <w:b/>
                                <w:kern w:val="0"/>
                                <w:sz w:val="20"/>
                                <w:szCs w:val="24"/>
                                <w:highlight w:val="darkYellow"/>
                                <w:lang w:val="en-GB" w:eastAsia="en-US"/>
                              </w:rPr>
                            </w:pPr>
                            <w:r w:rsidRPr="00910179">
                              <w:rPr>
                                <w:rFonts w:ascii="Times" w:eastAsia="바탕" w:hAnsi="Times"/>
                                <w:b/>
                                <w:kern w:val="0"/>
                                <w:sz w:val="20"/>
                                <w:szCs w:val="24"/>
                                <w:highlight w:val="darkYellow"/>
                                <w:lang w:val="en-GB" w:eastAsia="en-US"/>
                              </w:rPr>
                              <w:t>Working Assumption</w:t>
                            </w:r>
                          </w:p>
                          <w:p w14:paraId="286EE802"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en-US"/>
                              </w:rPr>
                            </w:pPr>
                            <w:r w:rsidRPr="00910179">
                              <w:rPr>
                                <w:rFonts w:eastAsia="바탕"/>
                                <w:kern w:val="0"/>
                                <w:sz w:val="20"/>
                                <w:szCs w:val="20"/>
                                <w:lang w:val="en-GB" w:eastAsia="en-US"/>
                              </w:rPr>
                              <w:t>Support following scheme for UL full power Tx for UE capability 2 and 3</w:t>
                            </w:r>
                            <w:r w:rsidRPr="00910179">
                              <w:rPr>
                                <w:rFonts w:eastAsia="바탕" w:hint="eastAsia"/>
                                <w:kern w:val="0"/>
                                <w:sz w:val="20"/>
                                <w:szCs w:val="20"/>
                                <w:lang w:val="en-GB" w:eastAsia="en-US"/>
                              </w:rPr>
                              <w:t>:</w:t>
                            </w:r>
                          </w:p>
                          <w:p w14:paraId="41C75BE9"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A UE can be configured for one of two modes of full power operation to support ‘Capability 2’ and ‘Capability 3’ subject to UE capability</w:t>
                            </w:r>
                          </w:p>
                          <w:p w14:paraId="181DC28D"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UE can be configured by the network to support full power transmission </w:t>
                            </w:r>
                          </w:p>
                          <w:p w14:paraId="48BD6AF2"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1: The UE can be configured with one or more SRS resources with same number of SRS ports (according to Rel-15)</w:t>
                            </w:r>
                            <w:r w:rsidRPr="00910179">
                              <w:rPr>
                                <w:rFonts w:eastAsia="맑은 고딕" w:hint="eastAsia"/>
                                <w:kern w:val="0"/>
                                <w:sz w:val="20"/>
                                <w:szCs w:val="20"/>
                                <w:lang w:val="en-GB" w:eastAsia="x-none"/>
                              </w:rPr>
                              <w:t xml:space="preserve"> within a</w:t>
                            </w:r>
                            <w:r w:rsidRPr="00910179">
                              <w:rPr>
                                <w:rFonts w:eastAsia="맑은 고딕"/>
                                <w:kern w:val="0"/>
                                <w:sz w:val="20"/>
                                <w:szCs w:val="20"/>
                                <w:lang w:val="en-GB" w:eastAsia="x-none"/>
                              </w:rPr>
                              <w:t>n</w:t>
                            </w:r>
                            <w:r w:rsidRPr="00910179">
                              <w:rPr>
                                <w:rFonts w:eastAsia="맑은 고딕" w:hint="eastAsia"/>
                                <w:kern w:val="0"/>
                                <w:sz w:val="20"/>
                                <w:szCs w:val="20"/>
                                <w:lang w:val="en-GB" w:eastAsia="x-none"/>
                              </w:rPr>
                              <w:t xml:space="preserve">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25BCA9F2"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gNB can configure the UE to use a subset of TPMIs that combine ports in a layer to produce full power transmission.</w:t>
                            </w:r>
                          </w:p>
                          <w:p w14:paraId="51D06F32"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new codebookSubset is introduced only for the rank value(s) where full power transmission in UL is not achievable includes the TPMI precoders in </w:t>
                            </w:r>
                            <w:r w:rsidRPr="00910179">
                              <w:rPr>
                                <w:rFonts w:eastAsia="바탕"/>
                                <w:i/>
                                <w:kern w:val="0"/>
                                <w:sz w:val="20"/>
                                <w:szCs w:val="20"/>
                                <w:lang w:val="en-GB" w:eastAsia="x-none"/>
                              </w:rPr>
                              <w:t>fullyAndPartialAndNonCoherent</w:t>
                            </w:r>
                            <w:r w:rsidRPr="00910179">
                              <w:rPr>
                                <w:rFonts w:eastAsia="바탕"/>
                                <w:kern w:val="0"/>
                                <w:sz w:val="20"/>
                                <w:szCs w:val="20"/>
                                <w:lang w:val="en-GB" w:eastAsia="x-none"/>
                              </w:rPr>
                              <w:t xml:space="preserve"> defined in Rel-15</w:t>
                            </w:r>
                          </w:p>
                          <w:p w14:paraId="4446B98A" w14:textId="77777777" w:rsidR="00501539" w:rsidRPr="003D71B2"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3D71B2">
                              <w:rPr>
                                <w:rFonts w:eastAsia="바탕"/>
                                <w:kern w:val="0"/>
                                <w:sz w:val="20"/>
                                <w:szCs w:val="20"/>
                                <w:highlight w:val="yellow"/>
                                <w:lang w:val="en-GB" w:eastAsia="x-none"/>
                              </w:rPr>
                              <w:t xml:space="preserve">FFS: At least a subset of the non-antenna selection TPMI precoder(s) is(are) supported </w:t>
                            </w:r>
                          </w:p>
                          <w:p w14:paraId="6848BDF2" w14:textId="77777777" w:rsidR="00501539" w:rsidRPr="003D71B2"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3D71B2">
                              <w:rPr>
                                <w:rFonts w:eastAsia="바탕"/>
                                <w:kern w:val="0"/>
                                <w:sz w:val="20"/>
                                <w:szCs w:val="20"/>
                                <w:highlight w:val="yellow"/>
                                <w:lang w:val="en-GB" w:eastAsia="x-none"/>
                              </w:rPr>
                              <w:t>FFS: Additional support of antenna selection TPMI precoders</w:t>
                            </w:r>
                          </w:p>
                          <w:p w14:paraId="49ABCC73"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as non-coherent UE, it is not capable of maintaining relative phase of antenna ports according to TPMI</w:t>
                            </w:r>
                          </w:p>
                          <w:p w14:paraId="5ECF21F4"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2: The UE can be configured with one SRS resource or multiple SRS resources with different number of SRS ports</w:t>
                            </w:r>
                            <w:r w:rsidRPr="00910179">
                              <w:rPr>
                                <w:rFonts w:eastAsia="맑은 고딕" w:hint="eastAsia"/>
                                <w:kern w:val="0"/>
                                <w:sz w:val="20"/>
                                <w:szCs w:val="20"/>
                                <w:lang w:val="en-GB" w:eastAsia="x-none"/>
                              </w:rPr>
                              <w:t xml:space="preserve"> within a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4B568719"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맑은 고딕" w:hint="eastAsia"/>
                                <w:kern w:val="0"/>
                                <w:sz w:val="20"/>
                                <w:szCs w:val="20"/>
                                <w:lang w:val="en-GB" w:eastAsia="x-none"/>
                              </w:rPr>
                              <w:t xml:space="preserve">UE transmits SRS and PUSCH </w:t>
                            </w:r>
                            <w:r w:rsidRPr="00910179">
                              <w:rPr>
                                <w:rFonts w:eastAsia="맑은 고딕"/>
                                <w:kern w:val="0"/>
                                <w:sz w:val="20"/>
                                <w:szCs w:val="20"/>
                                <w:lang w:val="en-GB" w:eastAsia="x-none"/>
                              </w:rPr>
                              <w:t>in same manner, whether antenna virtualization is used or not</w:t>
                            </w:r>
                          </w:p>
                          <w:p w14:paraId="5189B4C7"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맑은 고딕"/>
                                <w:kern w:val="0"/>
                                <w:sz w:val="20"/>
                                <w:szCs w:val="20"/>
                                <w:lang w:val="en-GB" w:eastAsia="x-none"/>
                              </w:rPr>
                              <w:t>Rel-15 codebooks and codebook subsets are used</w:t>
                            </w:r>
                          </w:p>
                          <w:p w14:paraId="2AE9294F" w14:textId="77777777" w:rsidR="00501539" w:rsidRPr="00910179" w:rsidRDefault="00501539" w:rsidP="00910179">
                            <w:pPr>
                              <w:widowControl/>
                              <w:numPr>
                                <w:ilvl w:val="2"/>
                                <w:numId w:val="2"/>
                              </w:numPr>
                              <w:wordWrap/>
                              <w:autoSpaceDE/>
                              <w:autoSpaceDN/>
                              <w:spacing w:after="0" w:line="240" w:lineRule="auto"/>
                              <w:ind w:left="1440" w:hanging="240"/>
                              <w:jc w:val="left"/>
                              <w:rPr>
                                <w:rFonts w:eastAsia="바탕"/>
                                <w:kern w:val="0"/>
                                <w:sz w:val="20"/>
                                <w:szCs w:val="20"/>
                                <w:lang w:val="en-GB" w:eastAsia="x-none"/>
                              </w:rPr>
                            </w:pPr>
                            <w:r w:rsidRPr="00910179">
                              <w:rPr>
                                <w:rFonts w:eastAsia="바탕"/>
                                <w:kern w:val="0"/>
                                <w:sz w:val="20"/>
                                <w:szCs w:val="20"/>
                                <w:lang w:val="en-GB" w:eastAsia="x-none"/>
                              </w:rPr>
                              <w:t>Note: Antenna selection precoder can be used to enable full power related PA(s) to produce full power transmission for Capability-3 UE.</w:t>
                            </w:r>
                          </w:p>
                          <w:p w14:paraId="4DE28E92"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UL full power Tx is achieved for PUSCH transmission according to indicated SRI and/or TPMI</w:t>
                            </w:r>
                          </w:p>
                          <w:p w14:paraId="07844CD6" w14:textId="77777777" w:rsidR="00501539" w:rsidRPr="00910179" w:rsidRDefault="00501539" w:rsidP="00910179">
                            <w:pPr>
                              <w:widowControl/>
                              <w:numPr>
                                <w:ilvl w:val="2"/>
                                <w:numId w:val="2"/>
                              </w:numPr>
                              <w:wordWrap/>
                              <w:autoSpaceDE/>
                              <w:autoSpaceDN/>
                              <w:spacing w:after="0" w:line="240" w:lineRule="auto"/>
                              <w:jc w:val="left"/>
                              <w:rPr>
                                <w:rFonts w:eastAsia="바탕"/>
                                <w:kern w:val="0"/>
                                <w:sz w:val="20"/>
                                <w:szCs w:val="20"/>
                                <w:lang w:val="en-GB" w:eastAsia="x-none"/>
                              </w:rPr>
                            </w:pPr>
                            <w:r w:rsidRPr="008D690D">
                              <w:rPr>
                                <w:rFonts w:eastAsia="바탕"/>
                                <w:kern w:val="0"/>
                                <w:sz w:val="20"/>
                                <w:szCs w:val="20"/>
                                <w:lang w:val="en-GB" w:eastAsia="x-none"/>
                              </w:rPr>
                              <w:t>A set of TPMIs that deliver full power can be signalled by the UE in order</w:t>
                            </w:r>
                            <w:r w:rsidRPr="00910179">
                              <w:rPr>
                                <w:rFonts w:eastAsia="바탕"/>
                                <w:kern w:val="0"/>
                                <w:sz w:val="20"/>
                                <w:szCs w:val="20"/>
                                <w:lang w:val="en-GB" w:eastAsia="x-none"/>
                              </w:rPr>
                              <w:t xml:space="preserve"> to support at least  UEcap3, for SRS resource with more than 1 ports, </w:t>
                            </w:r>
                          </w:p>
                          <w:p w14:paraId="79846064" w14:textId="77777777" w:rsidR="00501539" w:rsidRPr="00910179" w:rsidRDefault="00501539" w:rsidP="00910179">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6672D470" w14:textId="77777777" w:rsidR="00501539" w:rsidRPr="00910179" w:rsidRDefault="00501539" w:rsidP="00910179">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The following cases are not precluded</w:t>
                            </w:r>
                          </w:p>
                          <w:p w14:paraId="5E4CAD1E" w14:textId="77777777" w:rsidR="00501539" w:rsidRPr="00910179" w:rsidRDefault="00501539" w:rsidP="00910179">
                            <w:pPr>
                              <w:widowControl/>
                              <w:numPr>
                                <w:ilvl w:val="3"/>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For example, for 4TX on UE side (with 20+20+17+17dBm) virtualized as 2 SRS ports, full uplink power transmission can be enabled by precoder [1 0] or [0 1]</w:t>
                            </w:r>
                          </w:p>
                          <w:p w14:paraId="3E9A4F56" w14:textId="77777777" w:rsidR="00501539" w:rsidRPr="001F24CE"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 xml:space="preserve">FFS: number of SRS resources supported </w:t>
                            </w:r>
                          </w:p>
                          <w:p w14:paraId="40E25E40" w14:textId="77777777" w:rsidR="00501539" w:rsidRPr="001F24CE" w:rsidRDefault="00501539" w:rsidP="00910179">
                            <w:pPr>
                              <w:widowControl/>
                              <w:numPr>
                                <w:ilvl w:val="3"/>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 xml:space="preserve">2 </w:t>
                            </w:r>
                          </w:p>
                          <w:p w14:paraId="47468615" w14:textId="77777777" w:rsidR="00501539" w:rsidRPr="001F24CE" w:rsidRDefault="00501539" w:rsidP="00910179">
                            <w:pPr>
                              <w:widowControl/>
                              <w:numPr>
                                <w:ilvl w:val="3"/>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 xml:space="preserve">3 </w:t>
                            </w:r>
                          </w:p>
                          <w:p w14:paraId="77929C62" w14:textId="77777777" w:rsidR="00501539" w:rsidRPr="001F24CE"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FFS: for 4 Tx, how many different TPMIs/TPMI groups support full power</w:t>
                            </w:r>
                          </w:p>
                          <w:p w14:paraId="4E8643C0" w14:textId="77777777" w:rsidR="00501539" w:rsidRPr="00C8393D"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C8393D">
                              <w:rPr>
                                <w:rFonts w:eastAsia="바탕"/>
                                <w:kern w:val="0"/>
                                <w:sz w:val="20"/>
                                <w:szCs w:val="20"/>
                                <w:lang w:val="en-GB" w:eastAsia="x-none"/>
                              </w:rPr>
                              <w:t>FFS: any rules for spatial filter update for the SRS resources with different number ports</w:t>
                            </w:r>
                          </w:p>
                          <w:p w14:paraId="0FE2092D"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How to capture the behaviour for ‘Mode 1’ and ‘Mode 2’ in specifications is TBD</w:t>
                            </w:r>
                          </w:p>
                          <w:p w14:paraId="6D86B074"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For single port, there is no SRI and TPMI</w:t>
                            </w:r>
                          </w:p>
                          <w:p w14:paraId="632C3951"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Note: Support of Mode 1, Mode 2 have separate UE capability </w:t>
                            </w:r>
                          </w:p>
                          <w:p w14:paraId="1EF22693" w14:textId="4CF595D5" w:rsidR="00501539" w:rsidRPr="00910179" w:rsidRDefault="00501539" w:rsidP="00910179">
                            <w:pPr>
                              <w:widowControl/>
                              <w:wordWrap/>
                              <w:autoSpaceDE/>
                              <w:autoSpaceDN/>
                              <w:spacing w:after="0" w:line="240" w:lineRule="auto"/>
                              <w:contextualSpacing/>
                              <w:jc w:val="left"/>
                              <w:rPr>
                                <w:rFonts w:eastAsiaTheme="minorEastAsia"/>
                                <w:sz w:val="20"/>
                                <w:szCs w:val="20"/>
                                <w:lang w:val="en-GB"/>
                              </w:rPr>
                            </w:pPr>
                          </w:p>
                          <w:p w14:paraId="0481FBA7" w14:textId="77777777" w:rsidR="00501539" w:rsidRDefault="00501539" w:rsidP="00910179">
                            <w:pPr>
                              <w:widowControl/>
                              <w:wordWrap/>
                              <w:autoSpaceDE/>
                              <w:autoSpaceDN/>
                              <w:spacing w:after="0" w:line="240" w:lineRule="auto"/>
                              <w:contextualSpacing/>
                              <w:jc w:val="left"/>
                              <w:rPr>
                                <w:rFonts w:eastAsiaTheme="minorEastAsia"/>
                                <w:sz w:val="20"/>
                                <w:szCs w:val="20"/>
                              </w:rPr>
                            </w:pPr>
                          </w:p>
                          <w:p w14:paraId="099FDF08" w14:textId="77777777" w:rsidR="00501539" w:rsidRDefault="00501539" w:rsidP="00910179">
                            <w:pPr>
                              <w:widowControl/>
                              <w:wordWrap/>
                              <w:autoSpaceDE/>
                              <w:autoSpaceDN/>
                              <w:spacing w:after="0" w:line="240" w:lineRule="auto"/>
                              <w:contextualSpacing/>
                              <w:jc w:val="left"/>
                              <w:rPr>
                                <w:rFonts w:eastAsiaTheme="minorEastAsia"/>
                                <w:sz w:val="20"/>
                                <w:szCs w:val="20"/>
                              </w:rPr>
                            </w:pPr>
                          </w:p>
                          <w:p w14:paraId="553BF392" w14:textId="77777777" w:rsidR="00501539" w:rsidRPr="0072563D" w:rsidRDefault="00501539" w:rsidP="00910179">
                            <w:pPr>
                              <w:widowControl/>
                              <w:wordWrap/>
                              <w:autoSpaceDE/>
                              <w:autoSpaceDN/>
                              <w:spacing w:after="0" w:line="240" w:lineRule="auto"/>
                              <w:contextualSpacing/>
                              <w:jc w:val="left"/>
                              <w:rPr>
                                <w:sz w:val="20"/>
                                <w:szCs w:val="20"/>
                              </w:rPr>
                            </w:pPr>
                          </w:p>
                        </w:txbxContent>
                      </wps:txbx>
                      <wps:bodyPr rot="0" vert="horz" wrap="square" lIns="91440" tIns="45720" rIns="91440" bIns="45720" anchor="t" anchorCtr="0">
                        <a:noAutofit/>
                      </wps:bodyPr>
                    </wps:wsp>
                  </a:graphicData>
                </a:graphic>
              </wp:inline>
            </w:drawing>
          </mc:Choice>
          <mc:Fallback>
            <w:pict>
              <v:shapetype w14:anchorId="0A6B5305" id="_x0000_t202" coordsize="21600,21600" o:spt="202" path="m,l,21600r21600,l21600,xe">
                <v:stroke joinstyle="miter"/>
                <v:path gradientshapeok="t" o:connecttype="rect"/>
              </v:shapetype>
              <v:shape id="텍스트 상자 2" o:spid="_x0000_s1026" type="#_x0000_t202" style="width:452.6pt;height:4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">
                <v:textbox>
                  <w:txbxContent>
                    <w:p w14:paraId="1EEDEB77" w14:textId="77777777" w:rsidR="00501539" w:rsidRPr="00910179" w:rsidRDefault="00501539" w:rsidP="00910179">
                      <w:pPr>
                        <w:widowControl/>
                        <w:wordWrap/>
                        <w:autoSpaceDE/>
                        <w:autoSpaceDN/>
                        <w:spacing w:after="0" w:line="240" w:lineRule="auto"/>
                        <w:jc w:val="left"/>
                        <w:rPr>
                          <w:rFonts w:ascii="Times" w:eastAsia="바탕" w:hAnsi="Times"/>
                          <w:b/>
                          <w:kern w:val="0"/>
                          <w:sz w:val="20"/>
                          <w:szCs w:val="24"/>
                          <w:highlight w:val="darkYellow"/>
                          <w:lang w:val="en-GB" w:eastAsia="en-US"/>
                        </w:rPr>
                      </w:pPr>
                      <w:r w:rsidRPr="00910179">
                        <w:rPr>
                          <w:rFonts w:ascii="Times" w:eastAsia="바탕" w:hAnsi="Times"/>
                          <w:b/>
                          <w:kern w:val="0"/>
                          <w:sz w:val="20"/>
                          <w:szCs w:val="24"/>
                          <w:highlight w:val="darkYellow"/>
                          <w:lang w:val="en-GB" w:eastAsia="en-US"/>
                        </w:rPr>
                        <w:t>Working Assumption</w:t>
                      </w:r>
                    </w:p>
                    <w:p w14:paraId="286EE802"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en-US"/>
                        </w:rPr>
                      </w:pPr>
                      <w:r w:rsidRPr="00910179">
                        <w:rPr>
                          <w:rFonts w:eastAsia="바탕"/>
                          <w:kern w:val="0"/>
                          <w:sz w:val="20"/>
                          <w:szCs w:val="20"/>
                          <w:lang w:val="en-GB" w:eastAsia="en-US"/>
                        </w:rPr>
                        <w:t>Support following scheme for UL full power Tx for UE capability 2 and 3</w:t>
                      </w:r>
                      <w:r w:rsidRPr="00910179">
                        <w:rPr>
                          <w:rFonts w:eastAsia="바탕" w:hint="eastAsia"/>
                          <w:kern w:val="0"/>
                          <w:sz w:val="20"/>
                          <w:szCs w:val="20"/>
                          <w:lang w:val="en-GB" w:eastAsia="en-US"/>
                        </w:rPr>
                        <w:t>:</w:t>
                      </w:r>
                    </w:p>
                    <w:p w14:paraId="41C75BE9"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A UE can be configured for one of two modes of full power operation to support ‘Capability 2’ and ‘Capability 3’ subject to UE capability</w:t>
                      </w:r>
                    </w:p>
                    <w:p w14:paraId="181DC28D"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UE can be configured by the network to support full power transmission </w:t>
                      </w:r>
                    </w:p>
                    <w:p w14:paraId="48BD6AF2"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1: The UE can be configured with one or more SRS resources with same number of SRS ports (according to Rel-15)</w:t>
                      </w:r>
                      <w:r w:rsidRPr="00910179">
                        <w:rPr>
                          <w:rFonts w:eastAsia="맑은 고딕" w:hint="eastAsia"/>
                          <w:kern w:val="0"/>
                          <w:sz w:val="20"/>
                          <w:szCs w:val="20"/>
                          <w:lang w:val="en-GB" w:eastAsia="x-none"/>
                        </w:rPr>
                        <w:t xml:space="preserve"> within a</w:t>
                      </w:r>
                      <w:r w:rsidRPr="00910179">
                        <w:rPr>
                          <w:rFonts w:eastAsia="맑은 고딕"/>
                          <w:kern w:val="0"/>
                          <w:sz w:val="20"/>
                          <w:szCs w:val="20"/>
                          <w:lang w:val="en-GB" w:eastAsia="x-none"/>
                        </w:rPr>
                        <w:t>n</w:t>
                      </w:r>
                      <w:r w:rsidRPr="00910179">
                        <w:rPr>
                          <w:rFonts w:eastAsia="맑은 고딕" w:hint="eastAsia"/>
                          <w:kern w:val="0"/>
                          <w:sz w:val="20"/>
                          <w:szCs w:val="20"/>
                          <w:lang w:val="en-GB" w:eastAsia="x-none"/>
                        </w:rPr>
                        <w:t xml:space="preserve">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25BCA9F2"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gNB can configure the UE to use a subset of TPMIs that combine ports in a layer to produce full power transmission.</w:t>
                      </w:r>
                    </w:p>
                    <w:p w14:paraId="51D06F32"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new codebookSubset is introduced only for the rank value(s) where full power transmission in UL is not achievable includes the TPMI precoders in </w:t>
                      </w:r>
                      <w:r w:rsidRPr="00910179">
                        <w:rPr>
                          <w:rFonts w:eastAsia="바탕"/>
                          <w:i/>
                          <w:kern w:val="0"/>
                          <w:sz w:val="20"/>
                          <w:szCs w:val="20"/>
                          <w:lang w:val="en-GB" w:eastAsia="x-none"/>
                        </w:rPr>
                        <w:t>fullyAndPartialAndNonCoherent</w:t>
                      </w:r>
                      <w:r w:rsidRPr="00910179">
                        <w:rPr>
                          <w:rFonts w:eastAsia="바탕"/>
                          <w:kern w:val="0"/>
                          <w:sz w:val="20"/>
                          <w:szCs w:val="20"/>
                          <w:lang w:val="en-GB" w:eastAsia="x-none"/>
                        </w:rPr>
                        <w:t xml:space="preserve"> defined in Rel-15</w:t>
                      </w:r>
                    </w:p>
                    <w:p w14:paraId="4446B98A" w14:textId="77777777" w:rsidR="00501539" w:rsidRPr="003D71B2"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3D71B2">
                        <w:rPr>
                          <w:rFonts w:eastAsia="바탕"/>
                          <w:kern w:val="0"/>
                          <w:sz w:val="20"/>
                          <w:szCs w:val="20"/>
                          <w:highlight w:val="yellow"/>
                          <w:lang w:val="en-GB" w:eastAsia="x-none"/>
                        </w:rPr>
                        <w:t xml:space="preserve">FFS: At least a subset of the non-antenna selection TPMI precoder(s) is(are) supported </w:t>
                      </w:r>
                    </w:p>
                    <w:p w14:paraId="6848BDF2" w14:textId="77777777" w:rsidR="00501539" w:rsidRPr="003D71B2"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3D71B2">
                        <w:rPr>
                          <w:rFonts w:eastAsia="바탕"/>
                          <w:kern w:val="0"/>
                          <w:sz w:val="20"/>
                          <w:szCs w:val="20"/>
                          <w:highlight w:val="yellow"/>
                          <w:lang w:val="en-GB" w:eastAsia="x-none"/>
                        </w:rPr>
                        <w:t>FFS: Additional support of antenna selection TPMI precoders</w:t>
                      </w:r>
                    </w:p>
                    <w:p w14:paraId="49ABCC73"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as non-coherent UE, it is not capable of maintaining relative phase of antenna ports according to TPMI</w:t>
                      </w:r>
                    </w:p>
                    <w:p w14:paraId="5ECF21F4" w14:textId="77777777" w:rsidR="00501539" w:rsidRPr="00910179" w:rsidRDefault="00501539" w:rsidP="00910179">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2: The UE can be configured with one SRS resource or multiple SRS resources with different number of SRS ports</w:t>
                      </w:r>
                      <w:r w:rsidRPr="00910179">
                        <w:rPr>
                          <w:rFonts w:eastAsia="맑은 고딕" w:hint="eastAsia"/>
                          <w:kern w:val="0"/>
                          <w:sz w:val="20"/>
                          <w:szCs w:val="20"/>
                          <w:lang w:val="en-GB" w:eastAsia="x-none"/>
                        </w:rPr>
                        <w:t xml:space="preserve"> within a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4B568719"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맑은 고딕" w:hint="eastAsia"/>
                          <w:kern w:val="0"/>
                          <w:sz w:val="20"/>
                          <w:szCs w:val="20"/>
                          <w:lang w:val="en-GB" w:eastAsia="x-none"/>
                        </w:rPr>
                        <w:t xml:space="preserve">UE transmits SRS and PUSCH </w:t>
                      </w:r>
                      <w:r w:rsidRPr="00910179">
                        <w:rPr>
                          <w:rFonts w:eastAsia="맑은 고딕"/>
                          <w:kern w:val="0"/>
                          <w:sz w:val="20"/>
                          <w:szCs w:val="20"/>
                          <w:lang w:val="en-GB" w:eastAsia="x-none"/>
                        </w:rPr>
                        <w:t>in same manner, whether antenna virtualization is used or not</w:t>
                      </w:r>
                    </w:p>
                    <w:p w14:paraId="5189B4C7"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맑은 고딕"/>
                          <w:kern w:val="0"/>
                          <w:sz w:val="20"/>
                          <w:szCs w:val="20"/>
                          <w:lang w:val="en-GB" w:eastAsia="x-none"/>
                        </w:rPr>
                        <w:t>Rel-15 codebooks and codebook subsets are used</w:t>
                      </w:r>
                    </w:p>
                    <w:p w14:paraId="2AE9294F" w14:textId="77777777" w:rsidR="00501539" w:rsidRPr="00910179" w:rsidRDefault="00501539" w:rsidP="00910179">
                      <w:pPr>
                        <w:widowControl/>
                        <w:numPr>
                          <w:ilvl w:val="2"/>
                          <w:numId w:val="2"/>
                        </w:numPr>
                        <w:wordWrap/>
                        <w:autoSpaceDE/>
                        <w:autoSpaceDN/>
                        <w:spacing w:after="0" w:line="240" w:lineRule="auto"/>
                        <w:ind w:left="1440" w:hanging="240"/>
                        <w:jc w:val="left"/>
                        <w:rPr>
                          <w:rFonts w:eastAsia="바탕"/>
                          <w:kern w:val="0"/>
                          <w:sz w:val="20"/>
                          <w:szCs w:val="20"/>
                          <w:lang w:val="en-GB" w:eastAsia="x-none"/>
                        </w:rPr>
                      </w:pPr>
                      <w:r w:rsidRPr="00910179">
                        <w:rPr>
                          <w:rFonts w:eastAsia="바탕"/>
                          <w:kern w:val="0"/>
                          <w:sz w:val="20"/>
                          <w:szCs w:val="20"/>
                          <w:lang w:val="en-GB" w:eastAsia="x-none"/>
                        </w:rPr>
                        <w:t>Note: Antenna selection precoder can be used to enable full power related PA(s) to produce full power transmission for Capability-3 UE.</w:t>
                      </w:r>
                    </w:p>
                    <w:p w14:paraId="4DE28E92" w14:textId="77777777" w:rsidR="00501539" w:rsidRPr="00910179"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UL full power Tx is achieved for PUSCH transmission according to indicated SRI and/or TPMI</w:t>
                      </w:r>
                    </w:p>
                    <w:p w14:paraId="07844CD6" w14:textId="77777777" w:rsidR="00501539" w:rsidRPr="00910179" w:rsidRDefault="00501539" w:rsidP="00910179">
                      <w:pPr>
                        <w:widowControl/>
                        <w:numPr>
                          <w:ilvl w:val="2"/>
                          <w:numId w:val="2"/>
                        </w:numPr>
                        <w:wordWrap/>
                        <w:autoSpaceDE/>
                        <w:autoSpaceDN/>
                        <w:spacing w:after="0" w:line="240" w:lineRule="auto"/>
                        <w:jc w:val="left"/>
                        <w:rPr>
                          <w:rFonts w:eastAsia="바탕"/>
                          <w:kern w:val="0"/>
                          <w:sz w:val="20"/>
                          <w:szCs w:val="20"/>
                          <w:lang w:val="en-GB" w:eastAsia="x-none"/>
                        </w:rPr>
                      </w:pPr>
                      <w:r w:rsidRPr="008D690D">
                        <w:rPr>
                          <w:rFonts w:eastAsia="바탕"/>
                          <w:kern w:val="0"/>
                          <w:sz w:val="20"/>
                          <w:szCs w:val="20"/>
                          <w:lang w:val="en-GB" w:eastAsia="x-none"/>
                        </w:rPr>
                        <w:t>A set of TPMIs that deliver full power can be signalled by the UE in order</w:t>
                      </w:r>
                      <w:r w:rsidRPr="00910179">
                        <w:rPr>
                          <w:rFonts w:eastAsia="바탕"/>
                          <w:kern w:val="0"/>
                          <w:sz w:val="20"/>
                          <w:szCs w:val="20"/>
                          <w:lang w:val="en-GB" w:eastAsia="x-none"/>
                        </w:rPr>
                        <w:t xml:space="preserve"> to support at least  UEcap3, for SRS resource with more than 1 ports, </w:t>
                      </w:r>
                    </w:p>
                    <w:p w14:paraId="79846064" w14:textId="77777777" w:rsidR="00501539" w:rsidRPr="00910179" w:rsidRDefault="00501539" w:rsidP="00910179">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6672D470" w14:textId="77777777" w:rsidR="00501539" w:rsidRPr="00910179" w:rsidRDefault="00501539" w:rsidP="00910179">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The following cases are not precluded</w:t>
                      </w:r>
                    </w:p>
                    <w:p w14:paraId="5E4CAD1E" w14:textId="77777777" w:rsidR="00501539" w:rsidRPr="00910179" w:rsidRDefault="00501539" w:rsidP="00910179">
                      <w:pPr>
                        <w:widowControl/>
                        <w:numPr>
                          <w:ilvl w:val="3"/>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For example, for 4TX on UE side (with 20+20+17+17dBm) virtualized as 2 SRS ports, full uplink power transmission can be enabled by precoder [1 0] or [0 1]</w:t>
                      </w:r>
                    </w:p>
                    <w:p w14:paraId="3E9A4F56" w14:textId="77777777" w:rsidR="00501539" w:rsidRPr="001F24CE"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 xml:space="preserve">FFS: number of SRS resources supported </w:t>
                      </w:r>
                    </w:p>
                    <w:p w14:paraId="40E25E40" w14:textId="77777777" w:rsidR="00501539" w:rsidRPr="001F24CE" w:rsidRDefault="00501539" w:rsidP="00910179">
                      <w:pPr>
                        <w:widowControl/>
                        <w:numPr>
                          <w:ilvl w:val="3"/>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 xml:space="preserve">2 </w:t>
                      </w:r>
                    </w:p>
                    <w:p w14:paraId="47468615" w14:textId="77777777" w:rsidR="00501539" w:rsidRPr="001F24CE" w:rsidRDefault="00501539" w:rsidP="00910179">
                      <w:pPr>
                        <w:widowControl/>
                        <w:numPr>
                          <w:ilvl w:val="3"/>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 xml:space="preserve">3 </w:t>
                      </w:r>
                    </w:p>
                    <w:p w14:paraId="77929C62" w14:textId="77777777" w:rsidR="00501539" w:rsidRPr="001F24CE" w:rsidRDefault="00501539" w:rsidP="00910179">
                      <w:pPr>
                        <w:widowControl/>
                        <w:numPr>
                          <w:ilvl w:val="2"/>
                          <w:numId w:val="2"/>
                        </w:numPr>
                        <w:wordWrap/>
                        <w:autoSpaceDE/>
                        <w:autoSpaceDN/>
                        <w:spacing w:after="0" w:line="240" w:lineRule="auto"/>
                        <w:jc w:val="left"/>
                        <w:rPr>
                          <w:rFonts w:eastAsia="바탕"/>
                          <w:kern w:val="0"/>
                          <w:sz w:val="20"/>
                          <w:szCs w:val="20"/>
                          <w:highlight w:val="yellow"/>
                          <w:lang w:val="en-GB" w:eastAsia="x-none"/>
                        </w:rPr>
                      </w:pPr>
                      <w:r w:rsidRPr="001F24CE">
                        <w:rPr>
                          <w:rFonts w:eastAsia="맑은 고딕"/>
                          <w:kern w:val="0"/>
                          <w:sz w:val="20"/>
                          <w:szCs w:val="20"/>
                          <w:highlight w:val="yellow"/>
                          <w:lang w:val="en-GB" w:eastAsia="x-none"/>
                        </w:rPr>
                        <w:t>FFS: for 4 Tx, how many different TPMIs/TPMI groups support full power</w:t>
                      </w:r>
                    </w:p>
                    <w:p w14:paraId="4E8643C0" w14:textId="77777777" w:rsidR="00501539" w:rsidRPr="00C8393D" w:rsidRDefault="00501539" w:rsidP="00910179">
                      <w:pPr>
                        <w:widowControl/>
                        <w:numPr>
                          <w:ilvl w:val="1"/>
                          <w:numId w:val="2"/>
                        </w:numPr>
                        <w:wordWrap/>
                        <w:autoSpaceDE/>
                        <w:autoSpaceDN/>
                        <w:spacing w:after="0" w:line="240" w:lineRule="auto"/>
                        <w:jc w:val="left"/>
                        <w:rPr>
                          <w:rFonts w:eastAsia="바탕"/>
                          <w:kern w:val="0"/>
                          <w:sz w:val="20"/>
                          <w:szCs w:val="20"/>
                          <w:lang w:val="en-GB" w:eastAsia="x-none"/>
                        </w:rPr>
                      </w:pPr>
                      <w:r w:rsidRPr="00C8393D">
                        <w:rPr>
                          <w:rFonts w:eastAsia="바탕"/>
                          <w:kern w:val="0"/>
                          <w:sz w:val="20"/>
                          <w:szCs w:val="20"/>
                          <w:lang w:val="en-GB" w:eastAsia="x-none"/>
                        </w:rPr>
                        <w:t>FFS: any rules for spatial filter update for the SRS resources with different number ports</w:t>
                      </w:r>
                    </w:p>
                    <w:p w14:paraId="0FE2092D"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How to capture the behaviour for ‘Mode 1’ and ‘Mode 2’ in specifications is TBD</w:t>
                      </w:r>
                    </w:p>
                    <w:p w14:paraId="6D86B074"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For single port, there is no SRI and TPMI</w:t>
                      </w:r>
                    </w:p>
                    <w:p w14:paraId="632C3951" w14:textId="77777777" w:rsidR="00501539" w:rsidRPr="00910179" w:rsidRDefault="00501539" w:rsidP="00910179">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Note: Support of Mode 1, Mode 2 have separate UE capability </w:t>
                      </w:r>
                    </w:p>
                    <w:p w14:paraId="1EF22693" w14:textId="4CF595D5" w:rsidR="00501539" w:rsidRPr="00910179" w:rsidRDefault="00501539" w:rsidP="00910179">
                      <w:pPr>
                        <w:widowControl/>
                        <w:wordWrap/>
                        <w:autoSpaceDE/>
                        <w:autoSpaceDN/>
                        <w:spacing w:after="0" w:line="240" w:lineRule="auto"/>
                        <w:contextualSpacing/>
                        <w:jc w:val="left"/>
                        <w:rPr>
                          <w:rFonts w:eastAsiaTheme="minorEastAsia"/>
                          <w:sz w:val="20"/>
                          <w:szCs w:val="20"/>
                          <w:lang w:val="en-GB"/>
                        </w:rPr>
                      </w:pPr>
                    </w:p>
                    <w:p w14:paraId="0481FBA7" w14:textId="77777777" w:rsidR="00501539" w:rsidRDefault="00501539" w:rsidP="00910179">
                      <w:pPr>
                        <w:widowControl/>
                        <w:wordWrap/>
                        <w:autoSpaceDE/>
                        <w:autoSpaceDN/>
                        <w:spacing w:after="0" w:line="240" w:lineRule="auto"/>
                        <w:contextualSpacing/>
                        <w:jc w:val="left"/>
                        <w:rPr>
                          <w:rFonts w:eastAsiaTheme="minorEastAsia"/>
                          <w:sz w:val="20"/>
                          <w:szCs w:val="20"/>
                        </w:rPr>
                      </w:pPr>
                    </w:p>
                    <w:p w14:paraId="099FDF08" w14:textId="77777777" w:rsidR="00501539" w:rsidRDefault="00501539" w:rsidP="00910179">
                      <w:pPr>
                        <w:widowControl/>
                        <w:wordWrap/>
                        <w:autoSpaceDE/>
                        <w:autoSpaceDN/>
                        <w:spacing w:after="0" w:line="240" w:lineRule="auto"/>
                        <w:contextualSpacing/>
                        <w:jc w:val="left"/>
                        <w:rPr>
                          <w:rFonts w:eastAsiaTheme="minorEastAsia"/>
                          <w:sz w:val="20"/>
                          <w:szCs w:val="20"/>
                        </w:rPr>
                      </w:pPr>
                    </w:p>
                    <w:p w14:paraId="553BF392" w14:textId="77777777" w:rsidR="00501539" w:rsidRPr="0072563D" w:rsidRDefault="00501539" w:rsidP="00910179">
                      <w:pPr>
                        <w:widowControl/>
                        <w:wordWrap/>
                        <w:autoSpaceDE/>
                        <w:autoSpaceDN/>
                        <w:spacing w:after="0" w:line="240" w:lineRule="auto"/>
                        <w:contextualSpacing/>
                        <w:jc w:val="left"/>
                        <w:rPr>
                          <w:sz w:val="20"/>
                          <w:szCs w:val="20"/>
                        </w:rPr>
                      </w:pPr>
                    </w:p>
                  </w:txbxContent>
                </v:textbox>
                <w10:anchorlock/>
              </v:shape>
            </w:pict>
          </mc:Fallback>
        </mc:AlternateContent>
      </w:r>
    </w:p>
    <w:p w14:paraId="3B365DF3" w14:textId="34C89454" w:rsidR="0041723A" w:rsidRPr="00987B8F" w:rsidRDefault="00275446" w:rsidP="0072563D">
      <w:pPr>
        <w:pStyle w:val="LGTdoc1"/>
        <w:snapToGrid/>
        <w:spacing w:beforeLines="0" w:before="100" w:beforeAutospacing="1" w:line="360" w:lineRule="auto"/>
        <w:contextualSpacing/>
        <w:rPr>
          <w:b w:val="0"/>
          <w:sz w:val="22"/>
          <w:lang w:val="en-US"/>
        </w:rPr>
      </w:pPr>
      <w:r w:rsidRPr="00987B8F">
        <w:rPr>
          <w:rFonts w:hint="eastAsia"/>
          <w:b w:val="0"/>
          <w:sz w:val="22"/>
          <w:lang w:val="en-US"/>
        </w:rPr>
        <w:lastRenderedPageBreak/>
        <w:t xml:space="preserve">In this contribution, we </w:t>
      </w:r>
      <w:r w:rsidRPr="00987B8F">
        <w:rPr>
          <w:b w:val="0"/>
          <w:sz w:val="22"/>
          <w:lang w:val="en-US"/>
        </w:rPr>
        <w:t xml:space="preserve">further </w:t>
      </w:r>
      <w:r w:rsidRPr="00987B8F">
        <w:rPr>
          <w:rFonts w:hint="eastAsia"/>
          <w:b w:val="0"/>
          <w:sz w:val="22"/>
          <w:lang w:val="en-US"/>
        </w:rPr>
        <w:t>discuss on full power transmission in</w:t>
      </w:r>
      <w:r w:rsidRPr="00987B8F">
        <w:rPr>
          <w:b w:val="0"/>
          <w:sz w:val="22"/>
          <w:lang w:val="en-US"/>
        </w:rPr>
        <w:t xml:space="preserve"> case of codebook based uplink transmission with multiple power amplifiers.  </w:t>
      </w:r>
    </w:p>
    <w:p w14:paraId="5915F18A" w14:textId="30473F44" w:rsidR="00DE63A0" w:rsidRDefault="00F14912" w:rsidP="004C6957">
      <w:pPr>
        <w:pStyle w:val="1"/>
        <w:numPr>
          <w:ilvl w:val="0"/>
          <w:numId w:val="22"/>
        </w:numPr>
        <w:ind w:left="426" w:hanging="426"/>
      </w:pPr>
      <w:r>
        <w:t>Discussions on f</w:t>
      </w:r>
      <w:r w:rsidR="00FE2826">
        <w:t>ull power</w:t>
      </w:r>
      <w:r w:rsidR="005D03E5">
        <w:t xml:space="preserve"> </w:t>
      </w:r>
      <w:r w:rsidR="00FE2826">
        <w:t>UL transmission</w:t>
      </w:r>
      <w:r w:rsidR="000E2B6F">
        <w:t xml:space="preserve"> </w:t>
      </w:r>
    </w:p>
    <w:p w14:paraId="1BAE6134" w14:textId="3D9DEB41" w:rsidR="00FA7123" w:rsidRPr="006D1608" w:rsidRDefault="00CF3019" w:rsidP="00FA7123">
      <w:pPr>
        <w:pStyle w:val="LGTdoc1"/>
        <w:snapToGrid/>
        <w:spacing w:beforeLines="0" w:before="100" w:beforeAutospacing="1" w:line="360" w:lineRule="auto"/>
        <w:ind w:firstLineChars="100" w:firstLine="220"/>
        <w:contextualSpacing/>
        <w:rPr>
          <w:b w:val="0"/>
          <w:sz w:val="22"/>
          <w:lang w:val="en-US"/>
        </w:rPr>
      </w:pPr>
      <w:r>
        <w:rPr>
          <w:b w:val="0"/>
          <w:sz w:val="22"/>
          <w:lang w:val="en-US"/>
        </w:rPr>
        <w:t xml:space="preserve">During </w:t>
      </w:r>
      <w:r w:rsidR="009A0F80">
        <w:rPr>
          <w:b w:val="0"/>
          <w:sz w:val="22"/>
          <w:lang w:val="en-US"/>
        </w:rPr>
        <w:t>previous meetings, it was intensively discussed on how to support full power UL transmission</w:t>
      </w:r>
      <w:r>
        <w:rPr>
          <w:b w:val="0"/>
          <w:sz w:val="22"/>
          <w:lang w:val="en-US"/>
        </w:rPr>
        <w:t xml:space="preserve"> in case of codebook based UL </w:t>
      </w:r>
      <w:r w:rsidR="008777CB">
        <w:rPr>
          <w:b w:val="0"/>
          <w:sz w:val="22"/>
          <w:lang w:val="en-US"/>
        </w:rPr>
        <w:t xml:space="preserve">at least </w:t>
      </w:r>
      <w:r>
        <w:rPr>
          <w:b w:val="0"/>
          <w:sz w:val="22"/>
          <w:lang w:val="en-US"/>
        </w:rPr>
        <w:t>for non/partial coherent UE. As an outcome, the working assumption</w:t>
      </w:r>
      <w:r w:rsidR="008777CB">
        <w:rPr>
          <w:b w:val="0"/>
          <w:sz w:val="22"/>
          <w:lang w:val="en-US"/>
        </w:rPr>
        <w:t xml:space="preserve"> has been made in the last meeting. In this working assumption, there are two modes in order to support </w:t>
      </w:r>
      <w:r w:rsidR="00596AD8">
        <w:rPr>
          <w:b w:val="0"/>
          <w:sz w:val="22"/>
          <w:lang w:val="en-US"/>
        </w:rPr>
        <w:t xml:space="preserve">full power UL transmission. One is based on introducing </w:t>
      </w:r>
      <w:r w:rsidR="00FA7123">
        <w:rPr>
          <w:b w:val="0"/>
          <w:sz w:val="22"/>
          <w:lang w:val="en-US"/>
        </w:rPr>
        <w:t xml:space="preserve">new </w:t>
      </w:r>
      <w:r w:rsidR="00596AD8">
        <w:rPr>
          <w:b w:val="0"/>
          <w:sz w:val="22"/>
          <w:lang w:val="en-US"/>
        </w:rPr>
        <w:t>UL codebook subset</w:t>
      </w:r>
      <w:r w:rsidR="00FA7123">
        <w:rPr>
          <w:b w:val="0"/>
          <w:sz w:val="22"/>
          <w:lang w:val="en-US"/>
        </w:rPr>
        <w:t xml:space="preserve"> (or relaxing Rel-15 codebook subset)</w:t>
      </w:r>
      <w:r w:rsidR="00596AD8">
        <w:rPr>
          <w:b w:val="0"/>
          <w:sz w:val="22"/>
          <w:lang w:val="en-US"/>
        </w:rPr>
        <w:t xml:space="preserve">, and </w:t>
      </w:r>
      <w:r w:rsidR="00FA7123">
        <w:rPr>
          <w:b w:val="0"/>
          <w:sz w:val="22"/>
          <w:lang w:val="en-US"/>
        </w:rPr>
        <w:t>t</w:t>
      </w:r>
      <w:r w:rsidR="00DB1306">
        <w:rPr>
          <w:b w:val="0"/>
          <w:sz w:val="22"/>
          <w:lang w:val="en-US"/>
        </w:rPr>
        <w:t>he other is based on SRI and TPMI indication</w:t>
      </w:r>
      <w:r w:rsidR="008D690D">
        <w:rPr>
          <w:b w:val="0"/>
          <w:sz w:val="22"/>
          <w:lang w:val="en-US"/>
        </w:rPr>
        <w:t xml:space="preserve"> and</w:t>
      </w:r>
      <w:r w:rsidR="003377B5">
        <w:rPr>
          <w:b w:val="0"/>
          <w:sz w:val="22"/>
          <w:lang w:val="en-US"/>
        </w:rPr>
        <w:t>/or</w:t>
      </w:r>
      <w:r w:rsidR="008D690D">
        <w:rPr>
          <w:b w:val="0"/>
          <w:sz w:val="22"/>
          <w:lang w:val="en-US"/>
        </w:rPr>
        <w:t xml:space="preserve"> power scaling</w:t>
      </w:r>
      <w:r w:rsidR="00596AD8">
        <w:rPr>
          <w:b w:val="0"/>
          <w:sz w:val="22"/>
          <w:lang w:val="en-US"/>
        </w:rPr>
        <w:t>.</w:t>
      </w:r>
      <w:r w:rsidR="00FA7123">
        <w:rPr>
          <w:b w:val="0"/>
          <w:sz w:val="22"/>
          <w:lang w:val="en-US"/>
        </w:rPr>
        <w:t xml:space="preserve"> Both </w:t>
      </w:r>
      <w:r w:rsidR="00E90FE2">
        <w:rPr>
          <w:b w:val="0"/>
          <w:sz w:val="22"/>
          <w:lang w:val="en-US"/>
        </w:rPr>
        <w:t>scheme</w:t>
      </w:r>
      <w:r w:rsidR="00FA7123">
        <w:rPr>
          <w:b w:val="0"/>
          <w:sz w:val="22"/>
          <w:lang w:val="en-US"/>
        </w:rPr>
        <w:t>s can achieve full power UL transmission, thus the working assumption should be confirmed.</w:t>
      </w:r>
      <w:r w:rsidR="00D51804">
        <w:rPr>
          <w:b w:val="0"/>
          <w:sz w:val="22"/>
          <w:lang w:val="en-US"/>
        </w:rPr>
        <w:t xml:space="preserve"> Here, we found a typo in the second Note such that “no SRI” should be revised to “no TRI”.</w:t>
      </w:r>
      <w:r w:rsidR="00FA7123">
        <w:rPr>
          <w:b w:val="0"/>
          <w:sz w:val="22"/>
          <w:lang w:val="en-US"/>
        </w:rPr>
        <w:t xml:space="preserve"> </w:t>
      </w:r>
    </w:p>
    <w:p w14:paraId="63E95544" w14:textId="55ECD010" w:rsidR="00FA7123" w:rsidRPr="006D1608" w:rsidRDefault="006D1608" w:rsidP="00FA7123">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sidR="009A0F80">
        <w:rPr>
          <w:sz w:val="22"/>
          <w:lang w:val="en-US"/>
        </w:rPr>
        <w:t xml:space="preserve"> </w:t>
      </w:r>
      <w:r>
        <w:rPr>
          <w:sz w:val="22"/>
          <w:lang w:val="en-US"/>
        </w:rPr>
        <w:t>1</w:t>
      </w:r>
      <w:r w:rsidRPr="00FB422C">
        <w:rPr>
          <w:sz w:val="22"/>
          <w:lang w:val="en-US"/>
        </w:rPr>
        <w:t xml:space="preserve">: </w:t>
      </w:r>
      <w:r>
        <w:rPr>
          <w:sz w:val="22"/>
          <w:lang w:val="en-US"/>
        </w:rPr>
        <w:t>Confirm the working assumption</w:t>
      </w:r>
      <w:r w:rsidR="00CA4C5D">
        <w:rPr>
          <w:sz w:val="22"/>
          <w:lang w:val="en-US"/>
        </w:rPr>
        <w:t>, with revising the second Note as “For single port, there is no TRI and TPMI”</w:t>
      </w:r>
      <w:r>
        <w:rPr>
          <w:sz w:val="22"/>
          <w:lang w:val="en-US"/>
        </w:rPr>
        <w:t>.</w:t>
      </w:r>
    </w:p>
    <w:p w14:paraId="4A36378F" w14:textId="6F072259" w:rsidR="009050BF" w:rsidRPr="00FB422C" w:rsidRDefault="009050BF" w:rsidP="009050BF">
      <w:pPr>
        <w:pStyle w:val="2"/>
      </w:pPr>
      <w:r w:rsidRPr="00FB422C">
        <w:t>2.</w:t>
      </w:r>
      <w:r>
        <w:t>1</w:t>
      </w:r>
      <w:r w:rsidRPr="00FB422C">
        <w:t xml:space="preserve"> </w:t>
      </w:r>
      <w:r w:rsidR="008E4C38">
        <w:t>Remaining issues on Mode 1</w:t>
      </w:r>
    </w:p>
    <w:p w14:paraId="19821C38" w14:textId="77777777" w:rsidR="00D60D65" w:rsidRDefault="002E7C8B" w:rsidP="009050BF">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Mode 1 is based on introducing new codebook subset</w:t>
      </w:r>
      <w:r w:rsidR="004C65C7">
        <w:rPr>
          <w:b w:val="0"/>
          <w:sz w:val="22"/>
          <w:lang w:val="en-US"/>
        </w:rPr>
        <w:t xml:space="preserve"> only for the ranks where full power UL transmission is not achievable</w:t>
      </w:r>
      <w:r w:rsidR="00C274A9">
        <w:rPr>
          <w:b w:val="0"/>
          <w:sz w:val="22"/>
          <w:lang w:val="en-US"/>
        </w:rPr>
        <w:t xml:space="preserve"> with the codebook subset defined in Rel-15. </w:t>
      </w:r>
      <w:r w:rsidR="0046396B">
        <w:rPr>
          <w:b w:val="0"/>
          <w:sz w:val="22"/>
          <w:lang w:val="en-US"/>
        </w:rPr>
        <w:t>In case of non- and/or partial- coherent UE, it would not be beneficial to include all the TPMIs defined for full coherent UE</w:t>
      </w:r>
      <w:r w:rsidR="00057A9B">
        <w:rPr>
          <w:b w:val="0"/>
          <w:sz w:val="22"/>
          <w:lang w:val="en-US"/>
        </w:rPr>
        <w:t xml:space="preserve">, since the performance improvement by allowing all precoders may be marginal. Thus, in order to reduce signaling overhead, it is preferred to introduce new codebook subset as small as possible for non- and partial-coherent UE. </w:t>
      </w:r>
    </w:p>
    <w:p w14:paraId="6EE9D503" w14:textId="692F5F70" w:rsidR="00057A9B" w:rsidRDefault="00D60D65" w:rsidP="009050BF">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case of </w:t>
      </w:r>
      <w:r w:rsidR="00D03BF9">
        <w:rPr>
          <w:b w:val="0"/>
          <w:sz w:val="22"/>
          <w:lang w:val="en-US"/>
        </w:rPr>
        <w:t xml:space="preserve">2-port rank1 </w:t>
      </w:r>
      <w:r>
        <w:rPr>
          <w:b w:val="0"/>
          <w:sz w:val="22"/>
          <w:lang w:val="en-US"/>
        </w:rPr>
        <w:t>as in Table I</w:t>
      </w:r>
      <w:r w:rsidR="00057A9B">
        <w:rPr>
          <w:b w:val="0"/>
          <w:sz w:val="22"/>
          <w:lang w:val="en-US"/>
        </w:rPr>
        <w:t xml:space="preserve">, </w:t>
      </w:r>
      <w:r w:rsidR="00D03BF9">
        <w:rPr>
          <w:b w:val="0"/>
          <w:sz w:val="22"/>
          <w:lang w:val="en-US"/>
        </w:rPr>
        <w:t xml:space="preserve">allowing TPMI 0-2 for non-coherent UE is enough. </w:t>
      </w:r>
      <w:r>
        <w:rPr>
          <w:b w:val="0"/>
          <w:sz w:val="22"/>
          <w:lang w:val="en-US"/>
        </w:rPr>
        <w:t xml:space="preserve">Thus, new codebook subset will be as in Table II. </w:t>
      </w:r>
      <w:r w:rsidR="00E24003">
        <w:rPr>
          <w:b w:val="0"/>
          <w:sz w:val="22"/>
          <w:lang w:val="en-US"/>
        </w:rPr>
        <w:t xml:space="preserve">Note that in case of rank 2, full power UL transmission can be achieved with TPMI 0, any modification is not needed. </w:t>
      </w:r>
    </w:p>
    <w:p w14:paraId="21762FCB" w14:textId="77777777" w:rsidR="00D60D65" w:rsidRDefault="00D60D65" w:rsidP="009050BF">
      <w:pPr>
        <w:pStyle w:val="LGTdoc1"/>
        <w:snapToGrid/>
        <w:spacing w:beforeLines="0" w:before="100" w:beforeAutospacing="1" w:line="360" w:lineRule="auto"/>
        <w:ind w:firstLineChars="150" w:firstLine="330"/>
        <w:contextualSpacing/>
        <w:rPr>
          <w:b w:val="0"/>
          <w:sz w:val="22"/>
          <w:lang w:val="en-US"/>
        </w:rPr>
      </w:pPr>
    </w:p>
    <w:p w14:paraId="1DCA407E" w14:textId="77777777" w:rsidR="00D60D65" w:rsidRPr="00175AA6" w:rsidRDefault="00267958" w:rsidP="00D60D65">
      <w:pPr>
        <w:pStyle w:val="LGTdoc1"/>
        <w:snapToGrid/>
        <w:spacing w:beforeLines="0" w:before="100" w:beforeAutospacing="1" w:line="240" w:lineRule="atLeast"/>
        <w:ind w:firstLineChars="100" w:firstLine="220"/>
        <w:contextualSpacing/>
        <w:jc w:val="center"/>
        <w:rPr>
          <w:b w:val="0"/>
          <w:sz w:val="20"/>
        </w:rPr>
      </w:pPr>
      <w:r>
        <w:rPr>
          <w:rFonts w:hint="eastAsia"/>
          <w:b w:val="0"/>
          <w:sz w:val="22"/>
          <w:lang w:val="en-US"/>
        </w:rPr>
        <w:t xml:space="preserve"> </w:t>
      </w:r>
      <w:r w:rsidR="00D60D65">
        <w:rPr>
          <w:rFonts w:hint="eastAsia"/>
          <w:b w:val="0"/>
          <w:sz w:val="20"/>
          <w:lang w:val="en-US"/>
        </w:rPr>
        <w:t xml:space="preserve">Table I. </w:t>
      </w:r>
      <w:r w:rsidR="00D60D65" w:rsidRPr="00175AA6">
        <w:rPr>
          <w:b w:val="0"/>
          <w:sz w:val="20"/>
          <w:lang w:val="en-US"/>
        </w:rPr>
        <w:t xml:space="preserve">Precoding matrix </w:t>
      </w:r>
      <w:r w:rsidR="00D60D65" w:rsidRPr="00175AA6">
        <w:rPr>
          <w:sz w:val="20"/>
          <w:lang w:val="en-US"/>
        </w:rPr>
        <w:t>W</w:t>
      </w:r>
      <w:r w:rsidR="00D60D65" w:rsidRPr="00175AA6">
        <w:rPr>
          <w:b w:val="0"/>
          <w:sz w:val="20"/>
          <w:lang w:val="en-US"/>
        </w:rP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975"/>
        <w:gridCol w:w="976"/>
        <w:gridCol w:w="976"/>
        <w:gridCol w:w="975"/>
        <w:gridCol w:w="976"/>
        <w:gridCol w:w="976"/>
      </w:tblGrid>
      <w:tr w:rsidR="00D60D65" w:rsidRPr="005B61B2" w14:paraId="6DE79369" w14:textId="77777777" w:rsidTr="0093102E">
        <w:trPr>
          <w:jc w:val="center"/>
        </w:trPr>
        <w:tc>
          <w:tcPr>
            <w:tcW w:w="1229" w:type="dxa"/>
            <w:shd w:val="clear" w:color="auto" w:fill="auto"/>
          </w:tcPr>
          <w:p w14:paraId="7318E79B" w14:textId="77777777" w:rsidR="00D60D65" w:rsidRPr="005B61B2" w:rsidRDefault="00D60D65" w:rsidP="0093102E">
            <w:pPr>
              <w:pStyle w:val="TAH"/>
              <w:spacing w:line="240" w:lineRule="atLeast"/>
              <w:contextualSpacing/>
              <w:rPr>
                <w:rFonts w:eastAsia="바탕"/>
              </w:rPr>
            </w:pPr>
            <w:r w:rsidRPr="005B61B2">
              <w:rPr>
                <w:rFonts w:eastAsia="바탕"/>
              </w:rPr>
              <w:t>TPMI index</w:t>
            </w:r>
          </w:p>
        </w:tc>
        <w:tc>
          <w:tcPr>
            <w:tcW w:w="5854" w:type="dxa"/>
            <w:gridSpan w:val="6"/>
            <w:shd w:val="clear" w:color="auto" w:fill="auto"/>
            <w:vAlign w:val="center"/>
          </w:tcPr>
          <w:p w14:paraId="1D7A0A3D" w14:textId="77777777" w:rsidR="00D60D65" w:rsidRPr="005B61B2" w:rsidRDefault="00D60D65" w:rsidP="0093102E">
            <w:pPr>
              <w:pStyle w:val="TAH"/>
              <w:spacing w:line="240" w:lineRule="atLeast"/>
              <w:contextualSpacing/>
              <w:rPr>
                <w:rFonts w:eastAsia="바탕"/>
              </w:rPr>
            </w:pPr>
            <w:r w:rsidRPr="005B61B2">
              <w:rPr>
                <w:rFonts w:eastAsia="바탕"/>
              </w:rPr>
              <w:br/>
              <w:t>(ordered from left to right in increasing order of TPMI index)</w:t>
            </w:r>
          </w:p>
        </w:tc>
      </w:tr>
      <w:tr w:rsidR="00D60D65" w:rsidRPr="005B61B2" w14:paraId="14EBF693" w14:textId="77777777" w:rsidTr="0093102E">
        <w:trPr>
          <w:jc w:val="center"/>
        </w:trPr>
        <w:tc>
          <w:tcPr>
            <w:tcW w:w="1229" w:type="dxa"/>
            <w:shd w:val="clear" w:color="auto" w:fill="auto"/>
          </w:tcPr>
          <w:p w14:paraId="680F0765" w14:textId="77777777" w:rsidR="00D60D65" w:rsidRPr="005B61B2" w:rsidRDefault="00D60D65" w:rsidP="0093102E">
            <w:pPr>
              <w:pStyle w:val="TAC"/>
              <w:spacing w:line="240" w:lineRule="atLeast"/>
              <w:contextualSpacing/>
              <w:rPr>
                <w:rFonts w:eastAsia="바탕"/>
              </w:rPr>
            </w:pPr>
            <w:r w:rsidRPr="005B61B2">
              <w:rPr>
                <w:rFonts w:eastAsia="바탕"/>
              </w:rPr>
              <w:t>0 – 5</w:t>
            </w:r>
          </w:p>
        </w:tc>
        <w:tc>
          <w:tcPr>
            <w:tcW w:w="975" w:type="dxa"/>
            <w:shd w:val="clear" w:color="auto" w:fill="auto"/>
          </w:tcPr>
          <w:p w14:paraId="239BAF65" w14:textId="77777777" w:rsidR="00D60D65" w:rsidRPr="00D60D65" w:rsidRDefault="00D60D65" w:rsidP="0093102E">
            <w:pPr>
              <w:pStyle w:val="TAC"/>
              <w:spacing w:line="240" w:lineRule="atLeast"/>
              <w:contextualSpacing/>
              <w:rPr>
                <w:rFonts w:eastAsia="바탕"/>
                <w:highlight w:val="yellow"/>
              </w:rPr>
            </w:pPr>
            <w:r w:rsidRPr="00D60D65">
              <w:rPr>
                <w:rFonts w:eastAsia="바탕"/>
                <w:position w:val="-30"/>
                <w:highlight w:val="yellow"/>
              </w:rPr>
              <w:object w:dxaOrig="760" w:dyaOrig="720" w14:anchorId="6935A9F3">
                <v:shape id="_x0000_i1025" type="#_x0000_t75" style="width:31.4pt;height:28.95pt" o:ole="">
                  <v:imagedata r:id="rId8" o:title=""/>
                </v:shape>
                <o:OLEObject Type="Embed" ProgID="Equation.3" ShapeID="_x0000_i1025" DrawAspect="Content" ObjectID="_1627488392" r:id="rId9"/>
              </w:object>
            </w:r>
          </w:p>
        </w:tc>
        <w:tc>
          <w:tcPr>
            <w:tcW w:w="976" w:type="dxa"/>
            <w:shd w:val="clear" w:color="auto" w:fill="auto"/>
          </w:tcPr>
          <w:p w14:paraId="26A47947" w14:textId="77777777" w:rsidR="00D60D65" w:rsidRPr="00D60D65" w:rsidRDefault="00D60D65" w:rsidP="0093102E">
            <w:pPr>
              <w:pStyle w:val="TAC"/>
              <w:spacing w:line="240" w:lineRule="atLeast"/>
              <w:contextualSpacing/>
              <w:rPr>
                <w:rFonts w:eastAsia="바탕"/>
                <w:highlight w:val="yellow"/>
              </w:rPr>
            </w:pPr>
            <w:r w:rsidRPr="00D60D65">
              <w:rPr>
                <w:rFonts w:eastAsia="바탕"/>
                <w:position w:val="-30"/>
                <w:highlight w:val="yellow"/>
              </w:rPr>
              <w:object w:dxaOrig="760" w:dyaOrig="720" w14:anchorId="4AC5B554">
                <v:shape id="_x0000_i1026" type="#_x0000_t75" style="width:31.4pt;height:31.4pt" o:ole="">
                  <v:imagedata r:id="rId10" o:title=""/>
                </v:shape>
                <o:OLEObject Type="Embed" ProgID="Equation.3" ShapeID="_x0000_i1026" DrawAspect="Content" ObjectID="_1627488393" r:id="rId11"/>
              </w:object>
            </w:r>
          </w:p>
        </w:tc>
        <w:tc>
          <w:tcPr>
            <w:tcW w:w="976" w:type="dxa"/>
            <w:shd w:val="clear" w:color="auto" w:fill="auto"/>
          </w:tcPr>
          <w:p w14:paraId="0ECD6C7E" w14:textId="77777777" w:rsidR="00D60D65" w:rsidRPr="00D60D65" w:rsidRDefault="00D60D65" w:rsidP="0093102E">
            <w:pPr>
              <w:pStyle w:val="TAC"/>
              <w:spacing w:line="240" w:lineRule="atLeast"/>
              <w:contextualSpacing/>
              <w:rPr>
                <w:rFonts w:eastAsia="바탕"/>
                <w:highlight w:val="yellow"/>
              </w:rPr>
            </w:pPr>
            <w:r w:rsidRPr="00D60D65">
              <w:rPr>
                <w:rFonts w:eastAsia="바탕"/>
                <w:noProof/>
                <w:highlight w:val="yellow"/>
                <w:lang w:val="en-US" w:eastAsia="ko-KR"/>
              </w:rPr>
              <w:drawing>
                <wp:inline distT="0" distB="0" distL="0" distR="0" wp14:anchorId="3B5F140C" wp14:editId="4990D9C0">
                  <wp:extent cx="409575" cy="390525"/>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975" w:type="dxa"/>
            <w:shd w:val="clear" w:color="auto" w:fill="auto"/>
          </w:tcPr>
          <w:p w14:paraId="79C7CD20" w14:textId="77777777" w:rsidR="00D60D65" w:rsidRPr="005B61B2" w:rsidRDefault="00D60D65" w:rsidP="0093102E">
            <w:pPr>
              <w:pStyle w:val="TAC"/>
              <w:spacing w:line="240" w:lineRule="atLeast"/>
              <w:contextualSpacing/>
              <w:rPr>
                <w:rFonts w:eastAsia="바탕"/>
              </w:rPr>
            </w:pPr>
            <w:r w:rsidRPr="00030B8C">
              <w:rPr>
                <w:rFonts w:eastAsia="바탕"/>
                <w:noProof/>
                <w:lang w:val="en-US" w:eastAsia="ko-KR"/>
              </w:rPr>
              <w:drawing>
                <wp:inline distT="0" distB="0" distL="0" distR="0" wp14:anchorId="54FE848C" wp14:editId="432FDAFB">
                  <wp:extent cx="495300" cy="390525"/>
                  <wp:effectExtent l="0" t="0" r="0"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76" w:type="dxa"/>
            <w:shd w:val="clear" w:color="auto" w:fill="auto"/>
          </w:tcPr>
          <w:p w14:paraId="01153D0A" w14:textId="77777777" w:rsidR="00D60D65" w:rsidRPr="005B61B2" w:rsidRDefault="00D60D65" w:rsidP="0093102E">
            <w:pPr>
              <w:pStyle w:val="TAC"/>
              <w:spacing w:line="240" w:lineRule="atLeast"/>
              <w:contextualSpacing/>
              <w:rPr>
                <w:rFonts w:eastAsia="바탕"/>
              </w:rPr>
            </w:pPr>
            <w:r w:rsidRPr="00030B8C">
              <w:rPr>
                <w:rFonts w:eastAsia="바탕"/>
                <w:noProof/>
                <w:lang w:val="en-US" w:eastAsia="ko-KR"/>
              </w:rPr>
              <w:drawing>
                <wp:inline distT="0" distB="0" distL="0" distR="0" wp14:anchorId="1DF0AD25" wp14:editId="352F35BD">
                  <wp:extent cx="428625" cy="390525"/>
                  <wp:effectExtent l="0" t="0" r="0" b="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976" w:type="dxa"/>
            <w:shd w:val="clear" w:color="auto" w:fill="auto"/>
          </w:tcPr>
          <w:p w14:paraId="26D35837" w14:textId="77777777" w:rsidR="00D60D65" w:rsidRPr="005B61B2" w:rsidRDefault="00D60D65" w:rsidP="0093102E">
            <w:pPr>
              <w:pStyle w:val="TAC"/>
              <w:spacing w:line="240" w:lineRule="atLeast"/>
              <w:contextualSpacing/>
              <w:rPr>
                <w:rFonts w:eastAsia="바탕"/>
              </w:rPr>
            </w:pPr>
            <w:r w:rsidRPr="00030B8C">
              <w:rPr>
                <w:rFonts w:eastAsia="바탕"/>
                <w:noProof/>
                <w:lang w:val="en-US" w:eastAsia="ko-KR"/>
              </w:rPr>
              <w:drawing>
                <wp:inline distT="0" distB="0" distL="0" distR="0" wp14:anchorId="6F2D7092" wp14:editId="3D4473DF">
                  <wp:extent cx="523875" cy="39052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bl>
    <w:p w14:paraId="7D7A207C" w14:textId="6C3A71CF" w:rsidR="00D60D65" w:rsidRPr="00882A8E" w:rsidRDefault="00D60D65" w:rsidP="00D60D65">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Pr>
          <w:rFonts w:hint="eastAsia"/>
          <w:b w:val="0"/>
          <w:sz w:val="20"/>
          <w:lang w:val="en-US"/>
        </w:rPr>
        <w:t>I.</w:t>
      </w:r>
      <w:r>
        <w:rPr>
          <w:b w:val="0"/>
          <w:sz w:val="20"/>
          <w:lang w:val="en-US"/>
        </w:rPr>
        <w:t xml:space="preserve"> New codebook subset for Mode 1 with </w:t>
      </w:r>
      <w:r>
        <w:rPr>
          <w:b w:val="0"/>
          <w:color w:val="000000" w:themeColor="text1"/>
          <w:sz w:val="20"/>
          <w:lang w:val="en-AU"/>
        </w:rPr>
        <w:t>2 antenna ports.</w:t>
      </w:r>
    </w:p>
    <w:tbl>
      <w:tblPr>
        <w:tblStyle w:val="a7"/>
        <w:tblW w:w="0" w:type="auto"/>
        <w:jc w:val="center"/>
        <w:tblLook w:val="04A0" w:firstRow="1" w:lastRow="0" w:firstColumn="1" w:lastColumn="0" w:noHBand="0" w:noVBand="1"/>
      </w:tblPr>
      <w:tblGrid>
        <w:gridCol w:w="850"/>
        <w:gridCol w:w="1276"/>
        <w:gridCol w:w="2339"/>
        <w:gridCol w:w="2339"/>
      </w:tblGrid>
      <w:tr w:rsidR="00D60D65" w14:paraId="22A0A40C" w14:textId="77777777" w:rsidTr="000246EC">
        <w:trPr>
          <w:jc w:val="center"/>
        </w:trPr>
        <w:tc>
          <w:tcPr>
            <w:tcW w:w="2126" w:type="dxa"/>
            <w:gridSpan w:val="2"/>
            <w:tcBorders>
              <w:top w:val="nil"/>
              <w:left w:val="nil"/>
            </w:tcBorders>
          </w:tcPr>
          <w:p w14:paraId="36419234" w14:textId="77777777" w:rsidR="00D60D65" w:rsidRDefault="00D60D65" w:rsidP="0093102E">
            <w:pPr>
              <w:pStyle w:val="LGTdoc1"/>
              <w:snapToGrid/>
              <w:spacing w:beforeAutospacing="1"/>
              <w:contextualSpacing/>
              <w:jc w:val="center"/>
              <w:rPr>
                <w:b w:val="0"/>
                <w:sz w:val="20"/>
              </w:rPr>
            </w:pPr>
          </w:p>
        </w:tc>
        <w:tc>
          <w:tcPr>
            <w:tcW w:w="2339" w:type="dxa"/>
          </w:tcPr>
          <w:p w14:paraId="0C9297E1" w14:textId="77777777" w:rsidR="00D60D65" w:rsidRDefault="00D60D65" w:rsidP="0093102E">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2339" w:type="dxa"/>
          </w:tcPr>
          <w:p w14:paraId="6ED9550C" w14:textId="5539923C" w:rsidR="00D60D65" w:rsidRDefault="00F51946" w:rsidP="00F51946">
            <w:pPr>
              <w:pStyle w:val="LGTdoc1"/>
              <w:snapToGrid/>
              <w:spacing w:beforeAutospacing="1"/>
              <w:contextualSpacing/>
              <w:jc w:val="center"/>
              <w:rPr>
                <w:b w:val="0"/>
                <w:sz w:val="20"/>
              </w:rPr>
            </w:pPr>
            <w:r>
              <w:rPr>
                <w:b w:val="0"/>
                <w:sz w:val="20"/>
              </w:rPr>
              <w:t>Full-c</w:t>
            </w:r>
            <w:r w:rsidR="00D60D65">
              <w:rPr>
                <w:rFonts w:hint="eastAsia"/>
                <w:b w:val="0"/>
                <w:sz w:val="20"/>
              </w:rPr>
              <w:t>oherent UE</w:t>
            </w:r>
          </w:p>
        </w:tc>
      </w:tr>
      <w:tr w:rsidR="00D60D65" w14:paraId="78B0EF67" w14:textId="77777777" w:rsidTr="000246EC">
        <w:trPr>
          <w:jc w:val="center"/>
        </w:trPr>
        <w:tc>
          <w:tcPr>
            <w:tcW w:w="850" w:type="dxa"/>
            <w:vAlign w:val="center"/>
          </w:tcPr>
          <w:p w14:paraId="61E710FC" w14:textId="77777777" w:rsidR="00D60D65" w:rsidRDefault="00D60D65" w:rsidP="0093102E">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78836BBC" w14:textId="77777777" w:rsidR="00D60D65" w:rsidRDefault="00D60D65" w:rsidP="0093102E">
            <w:pPr>
              <w:pStyle w:val="LGTdoc1"/>
              <w:snapToGrid/>
              <w:spacing w:beforeAutospacing="1"/>
              <w:contextualSpacing/>
              <w:jc w:val="center"/>
              <w:rPr>
                <w:b w:val="0"/>
                <w:sz w:val="20"/>
              </w:rPr>
            </w:pPr>
            <w:r>
              <w:rPr>
                <w:rFonts w:hint="eastAsia"/>
                <w:b w:val="0"/>
                <w:sz w:val="20"/>
              </w:rPr>
              <w:t>TPMI index</w:t>
            </w:r>
          </w:p>
        </w:tc>
        <w:tc>
          <w:tcPr>
            <w:tcW w:w="2339" w:type="dxa"/>
            <w:vAlign w:val="center"/>
          </w:tcPr>
          <w:p w14:paraId="64C9037B" w14:textId="60A113D2" w:rsidR="00D60D65" w:rsidRDefault="00D60D65" w:rsidP="00E24003">
            <w:pPr>
              <w:pStyle w:val="LGTdoc1"/>
              <w:snapToGrid/>
              <w:spacing w:beforeAutospacing="1"/>
              <w:contextualSpacing/>
              <w:jc w:val="center"/>
              <w:rPr>
                <w:b w:val="0"/>
                <w:sz w:val="20"/>
              </w:rPr>
            </w:pPr>
            <w:r w:rsidRPr="000445C7">
              <w:rPr>
                <w:rFonts w:hint="eastAsia"/>
                <w:b w:val="0"/>
                <w:sz w:val="20"/>
                <w:highlight w:val="yellow"/>
              </w:rPr>
              <w:t>0</w:t>
            </w:r>
            <w:r w:rsidR="00E24003" w:rsidRPr="000445C7">
              <w:rPr>
                <w:b w:val="0"/>
                <w:sz w:val="20"/>
                <w:highlight w:val="yellow"/>
              </w:rPr>
              <w:t>-2</w:t>
            </w:r>
          </w:p>
        </w:tc>
        <w:tc>
          <w:tcPr>
            <w:tcW w:w="2339" w:type="dxa"/>
            <w:vAlign w:val="center"/>
          </w:tcPr>
          <w:p w14:paraId="623DD212" w14:textId="129BCD7A" w:rsidR="00D60D65" w:rsidRDefault="00D60D65" w:rsidP="00E24003">
            <w:pPr>
              <w:pStyle w:val="LGTdoc1"/>
              <w:snapToGrid/>
              <w:spacing w:beforeAutospacing="1"/>
              <w:contextualSpacing/>
              <w:jc w:val="center"/>
              <w:rPr>
                <w:b w:val="0"/>
                <w:sz w:val="20"/>
              </w:rPr>
            </w:pPr>
            <w:r>
              <w:rPr>
                <w:rFonts w:hint="eastAsia"/>
                <w:b w:val="0"/>
                <w:sz w:val="20"/>
              </w:rPr>
              <w:t>0</w:t>
            </w:r>
            <w:r w:rsidR="00E24003">
              <w:rPr>
                <w:b w:val="0"/>
                <w:sz w:val="20"/>
              </w:rPr>
              <w:t>-5</w:t>
            </w:r>
          </w:p>
        </w:tc>
      </w:tr>
      <w:tr w:rsidR="00D60D65" w14:paraId="58BE137B" w14:textId="77777777" w:rsidTr="000246EC">
        <w:trPr>
          <w:jc w:val="center"/>
        </w:trPr>
        <w:tc>
          <w:tcPr>
            <w:tcW w:w="850" w:type="dxa"/>
          </w:tcPr>
          <w:p w14:paraId="755A5135" w14:textId="160B987F" w:rsidR="00D60D65" w:rsidRDefault="00D60D65" w:rsidP="00D60D65">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w:t>
            </w:r>
            <w:r>
              <w:rPr>
                <w:rFonts w:hint="eastAsia"/>
                <w:b w:val="0"/>
                <w:sz w:val="20"/>
                <w:lang w:eastAsia="ko-KR"/>
              </w:rPr>
              <w:t xml:space="preserve">2 </w:t>
            </w:r>
          </w:p>
        </w:tc>
        <w:tc>
          <w:tcPr>
            <w:tcW w:w="1276" w:type="dxa"/>
            <w:vAlign w:val="center"/>
          </w:tcPr>
          <w:p w14:paraId="24EA4AFA" w14:textId="376146AC" w:rsidR="00D60D65" w:rsidRDefault="00D60D65" w:rsidP="00D60D65">
            <w:pPr>
              <w:pStyle w:val="LGTdoc1"/>
              <w:snapToGrid/>
              <w:spacing w:beforeAutospacing="1"/>
              <w:contextualSpacing/>
              <w:jc w:val="center"/>
              <w:rPr>
                <w:b w:val="0"/>
                <w:sz w:val="20"/>
              </w:rPr>
            </w:pPr>
            <w:r>
              <w:rPr>
                <w:rFonts w:hint="eastAsia"/>
                <w:b w:val="0"/>
                <w:sz w:val="20"/>
              </w:rPr>
              <w:t>TPMI index</w:t>
            </w:r>
          </w:p>
        </w:tc>
        <w:tc>
          <w:tcPr>
            <w:tcW w:w="2339" w:type="dxa"/>
            <w:vAlign w:val="center"/>
          </w:tcPr>
          <w:p w14:paraId="4B4B21E0" w14:textId="3B7C05FA" w:rsidR="00D60D65" w:rsidRDefault="00D60D65" w:rsidP="00D60D65">
            <w:pPr>
              <w:pStyle w:val="LGTdoc1"/>
              <w:snapToGrid/>
              <w:spacing w:beforeAutospacing="1"/>
              <w:contextualSpacing/>
              <w:jc w:val="center"/>
              <w:rPr>
                <w:b w:val="0"/>
                <w:sz w:val="20"/>
              </w:rPr>
            </w:pPr>
            <w:r>
              <w:rPr>
                <w:b w:val="0"/>
                <w:sz w:val="20"/>
              </w:rPr>
              <w:t>0</w:t>
            </w:r>
          </w:p>
        </w:tc>
        <w:tc>
          <w:tcPr>
            <w:tcW w:w="2339" w:type="dxa"/>
            <w:vAlign w:val="center"/>
          </w:tcPr>
          <w:p w14:paraId="13C0710F" w14:textId="1E824ABD" w:rsidR="00D60D65" w:rsidRDefault="00E24003" w:rsidP="00D60D65">
            <w:pPr>
              <w:pStyle w:val="LGTdoc1"/>
              <w:snapToGrid/>
              <w:spacing w:beforeAutospacing="1"/>
              <w:contextualSpacing/>
              <w:jc w:val="center"/>
              <w:rPr>
                <w:b w:val="0"/>
                <w:sz w:val="20"/>
                <w:lang w:eastAsia="ko-KR"/>
              </w:rPr>
            </w:pPr>
            <w:r>
              <w:rPr>
                <w:rFonts w:hint="eastAsia"/>
                <w:b w:val="0"/>
                <w:sz w:val="20"/>
                <w:lang w:eastAsia="ko-KR"/>
              </w:rPr>
              <w:t>0-2</w:t>
            </w:r>
          </w:p>
        </w:tc>
      </w:tr>
    </w:tbl>
    <w:p w14:paraId="7BE72E58" w14:textId="11079F08" w:rsidR="00057A9B" w:rsidRDefault="006F1829" w:rsidP="000246EC">
      <w:pPr>
        <w:pStyle w:val="LGTdoc1"/>
        <w:snapToGrid/>
        <w:spacing w:beforeLines="0" w:before="100" w:beforeAutospacing="1" w:line="360" w:lineRule="auto"/>
        <w:contextualSpacing/>
        <w:rPr>
          <w:b w:val="0"/>
          <w:sz w:val="22"/>
          <w:lang w:val="en-US"/>
        </w:rPr>
      </w:pPr>
      <w:r>
        <w:rPr>
          <w:rFonts w:hint="eastAsia"/>
          <w:b w:val="0"/>
          <w:sz w:val="22"/>
          <w:lang w:val="en-US"/>
        </w:rPr>
        <w:t xml:space="preserve"> </w:t>
      </w:r>
      <w:r>
        <w:rPr>
          <w:b w:val="0"/>
          <w:sz w:val="22"/>
          <w:lang w:val="en-US"/>
        </w:rPr>
        <w:t xml:space="preserve">  </w:t>
      </w:r>
      <w:r w:rsidR="000246EC">
        <w:rPr>
          <w:b w:val="0"/>
          <w:sz w:val="22"/>
          <w:lang w:val="en-US"/>
        </w:rPr>
        <w:t xml:space="preserve">Similar to two antenna ports, same principle can be applied to four antenna ports case. </w:t>
      </w:r>
      <w:r w:rsidR="00331E4D">
        <w:rPr>
          <w:b w:val="0"/>
          <w:sz w:val="22"/>
          <w:lang w:val="en-US"/>
        </w:rPr>
        <w:t xml:space="preserve">Therefore, for non-coherent UE, adding only 1 TPMI per rank (i.e., rank 1, 2 and 3) from partial coherent TPMI </w:t>
      </w:r>
      <w:r w:rsidR="00331E4D">
        <w:rPr>
          <w:b w:val="0"/>
          <w:sz w:val="22"/>
          <w:lang w:val="en-US"/>
        </w:rPr>
        <w:lastRenderedPageBreak/>
        <w:t xml:space="preserve">set </w:t>
      </w:r>
      <w:r w:rsidR="00901F37">
        <w:rPr>
          <w:b w:val="0"/>
          <w:sz w:val="22"/>
          <w:lang w:val="en-US"/>
        </w:rPr>
        <w:t>can</w:t>
      </w:r>
      <w:r w:rsidR="00331E4D">
        <w:rPr>
          <w:b w:val="0"/>
          <w:sz w:val="22"/>
          <w:lang w:val="en-US"/>
        </w:rPr>
        <w:t xml:space="preserve"> satisfy full power UL transmission. </w:t>
      </w:r>
      <w:r w:rsidR="005373A2">
        <w:rPr>
          <w:b w:val="0"/>
          <w:sz w:val="22"/>
          <w:lang w:val="en-US"/>
        </w:rPr>
        <w:t>In case of partial coherent UE, only rank 1</w:t>
      </w:r>
      <w:r w:rsidR="00F51946">
        <w:rPr>
          <w:b w:val="0"/>
          <w:sz w:val="22"/>
          <w:lang w:val="en-US"/>
        </w:rPr>
        <w:t xml:space="preserve"> transmission</w:t>
      </w:r>
      <w:r w:rsidR="005373A2">
        <w:rPr>
          <w:b w:val="0"/>
          <w:sz w:val="22"/>
          <w:lang w:val="en-US"/>
        </w:rPr>
        <w:t xml:space="preserve"> cannot achieve full power UL transmission. </w:t>
      </w:r>
      <w:r w:rsidR="00BA5E7B">
        <w:rPr>
          <w:b w:val="0"/>
          <w:sz w:val="22"/>
          <w:lang w:val="en-US"/>
        </w:rPr>
        <w:t xml:space="preserve">Note that partial coherent UE has capability to maintain relative phase of antenna ports partially, i.e., port (0, 2) and port (1, 3). Thus, in order to increase performance, adding at least 4 TPMIs from full coherent TPMI may be beneficial. Based on above discussion, new codebook subset for 4 antenna ports is listed in Table III. </w:t>
      </w:r>
    </w:p>
    <w:p w14:paraId="538D8BAE" w14:textId="77777777" w:rsidR="00BA5E7B" w:rsidRDefault="00BA5E7B" w:rsidP="000246EC">
      <w:pPr>
        <w:pStyle w:val="LGTdoc1"/>
        <w:snapToGrid/>
        <w:spacing w:beforeLines="0" w:before="100" w:beforeAutospacing="1" w:line="240" w:lineRule="atLeast"/>
        <w:ind w:firstLineChars="100" w:firstLine="200"/>
        <w:contextualSpacing/>
        <w:jc w:val="center"/>
        <w:rPr>
          <w:b w:val="0"/>
          <w:sz w:val="20"/>
          <w:lang w:val="en-US"/>
        </w:rPr>
      </w:pPr>
    </w:p>
    <w:p w14:paraId="16761094" w14:textId="69905AB3" w:rsidR="000246EC" w:rsidRPr="00882A8E" w:rsidRDefault="000246EC" w:rsidP="000246EC">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II</w:t>
      </w:r>
      <w:r>
        <w:rPr>
          <w:rFonts w:hint="eastAsia"/>
          <w:b w:val="0"/>
          <w:sz w:val="20"/>
          <w:lang w:val="en-US"/>
        </w:rPr>
        <w:t>I.</w:t>
      </w:r>
      <w:r>
        <w:rPr>
          <w:b w:val="0"/>
          <w:sz w:val="20"/>
          <w:lang w:val="en-US"/>
        </w:rPr>
        <w:t xml:space="preserve"> New codebook subset for Mode 1 with 4</w:t>
      </w:r>
      <w:r>
        <w:rPr>
          <w:b w:val="0"/>
          <w:color w:val="000000" w:themeColor="text1"/>
          <w:sz w:val="20"/>
          <w:lang w:val="en-AU"/>
        </w:rPr>
        <w:t xml:space="preserve"> antenna ports.</w:t>
      </w:r>
    </w:p>
    <w:tbl>
      <w:tblPr>
        <w:tblStyle w:val="a7"/>
        <w:tblW w:w="8080" w:type="dxa"/>
        <w:jc w:val="center"/>
        <w:tblLook w:val="04A0" w:firstRow="1" w:lastRow="0" w:firstColumn="1" w:lastColumn="0" w:noHBand="0" w:noVBand="1"/>
      </w:tblPr>
      <w:tblGrid>
        <w:gridCol w:w="850"/>
        <w:gridCol w:w="1276"/>
        <w:gridCol w:w="1984"/>
        <w:gridCol w:w="1985"/>
        <w:gridCol w:w="1985"/>
      </w:tblGrid>
      <w:tr w:rsidR="000246EC" w14:paraId="074DE1D5" w14:textId="705DF072" w:rsidTr="00F51946">
        <w:trPr>
          <w:jc w:val="center"/>
        </w:trPr>
        <w:tc>
          <w:tcPr>
            <w:tcW w:w="2126" w:type="dxa"/>
            <w:gridSpan w:val="2"/>
            <w:tcBorders>
              <w:top w:val="nil"/>
              <w:left w:val="nil"/>
            </w:tcBorders>
          </w:tcPr>
          <w:p w14:paraId="4A66B729" w14:textId="77777777" w:rsidR="000246EC" w:rsidRDefault="000246EC" w:rsidP="000246EC">
            <w:pPr>
              <w:pStyle w:val="LGTdoc1"/>
              <w:snapToGrid/>
              <w:spacing w:beforeAutospacing="1"/>
              <w:contextualSpacing/>
              <w:jc w:val="center"/>
              <w:rPr>
                <w:b w:val="0"/>
                <w:sz w:val="20"/>
              </w:rPr>
            </w:pPr>
          </w:p>
        </w:tc>
        <w:tc>
          <w:tcPr>
            <w:tcW w:w="1984" w:type="dxa"/>
          </w:tcPr>
          <w:p w14:paraId="618D7EFA" w14:textId="77777777" w:rsidR="000246EC" w:rsidRDefault="000246EC" w:rsidP="000246EC">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1985" w:type="dxa"/>
          </w:tcPr>
          <w:p w14:paraId="0C4D29EB" w14:textId="7A3ADA61" w:rsidR="000246EC" w:rsidRDefault="00F51946" w:rsidP="00F51946">
            <w:pPr>
              <w:pStyle w:val="LGTdoc1"/>
              <w:snapToGrid/>
              <w:spacing w:beforeAutospacing="1"/>
              <w:contextualSpacing/>
              <w:jc w:val="center"/>
              <w:rPr>
                <w:b w:val="0"/>
                <w:sz w:val="20"/>
              </w:rPr>
            </w:pPr>
            <w:r>
              <w:rPr>
                <w:b w:val="0"/>
                <w:sz w:val="20"/>
              </w:rPr>
              <w:t>Partial-c</w:t>
            </w:r>
            <w:r w:rsidR="000246EC">
              <w:rPr>
                <w:rFonts w:hint="eastAsia"/>
                <w:b w:val="0"/>
                <w:sz w:val="20"/>
              </w:rPr>
              <w:t>oherent UE</w:t>
            </w:r>
          </w:p>
        </w:tc>
        <w:tc>
          <w:tcPr>
            <w:tcW w:w="1985" w:type="dxa"/>
          </w:tcPr>
          <w:p w14:paraId="5EDE3701" w14:textId="32136C42" w:rsidR="000246EC" w:rsidRDefault="00F51946" w:rsidP="00F51946">
            <w:pPr>
              <w:pStyle w:val="LGTdoc1"/>
              <w:snapToGrid/>
              <w:spacing w:beforeAutospacing="1"/>
              <w:contextualSpacing/>
              <w:jc w:val="center"/>
              <w:rPr>
                <w:b w:val="0"/>
                <w:sz w:val="20"/>
              </w:rPr>
            </w:pPr>
            <w:r>
              <w:rPr>
                <w:b w:val="0"/>
                <w:sz w:val="20"/>
              </w:rPr>
              <w:t>Full-c</w:t>
            </w:r>
            <w:r w:rsidR="000246EC">
              <w:rPr>
                <w:rFonts w:hint="eastAsia"/>
                <w:b w:val="0"/>
                <w:sz w:val="20"/>
              </w:rPr>
              <w:t>oherent UE</w:t>
            </w:r>
          </w:p>
        </w:tc>
      </w:tr>
      <w:tr w:rsidR="000246EC" w14:paraId="03657673" w14:textId="77777777" w:rsidTr="00F51946">
        <w:trPr>
          <w:jc w:val="center"/>
        </w:trPr>
        <w:tc>
          <w:tcPr>
            <w:tcW w:w="850" w:type="dxa"/>
            <w:vAlign w:val="center"/>
          </w:tcPr>
          <w:p w14:paraId="51DD6A77" w14:textId="77777777" w:rsidR="000246EC" w:rsidRDefault="000246EC" w:rsidP="000246EC">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364A3903" w14:textId="77777777" w:rsidR="000246EC" w:rsidRDefault="000246EC" w:rsidP="000246EC">
            <w:pPr>
              <w:pStyle w:val="LGTdoc1"/>
              <w:snapToGrid/>
              <w:spacing w:beforeAutospacing="1"/>
              <w:contextualSpacing/>
              <w:jc w:val="center"/>
              <w:rPr>
                <w:b w:val="0"/>
                <w:sz w:val="20"/>
              </w:rPr>
            </w:pPr>
            <w:r>
              <w:rPr>
                <w:rFonts w:hint="eastAsia"/>
                <w:b w:val="0"/>
                <w:sz w:val="20"/>
              </w:rPr>
              <w:t>TPMI index</w:t>
            </w:r>
          </w:p>
        </w:tc>
        <w:tc>
          <w:tcPr>
            <w:tcW w:w="1984" w:type="dxa"/>
            <w:vAlign w:val="center"/>
          </w:tcPr>
          <w:p w14:paraId="587A0380" w14:textId="07B91E7C" w:rsidR="000246EC" w:rsidRPr="000445C7" w:rsidRDefault="000445C7" w:rsidP="000246EC">
            <w:pPr>
              <w:pStyle w:val="LGTdoc1"/>
              <w:snapToGrid/>
              <w:spacing w:beforeAutospacing="1"/>
              <w:contextualSpacing/>
              <w:jc w:val="center"/>
              <w:rPr>
                <w:b w:val="0"/>
                <w:sz w:val="20"/>
                <w:highlight w:val="yellow"/>
                <w:lang w:eastAsia="ko-KR"/>
              </w:rPr>
            </w:pPr>
            <w:r w:rsidRPr="000445C7">
              <w:rPr>
                <w:rFonts w:hint="eastAsia"/>
                <w:b w:val="0"/>
                <w:sz w:val="20"/>
                <w:highlight w:val="yellow"/>
                <w:lang w:eastAsia="ko-KR"/>
              </w:rPr>
              <w:t xml:space="preserve">0-3, </w:t>
            </w:r>
            <w:r w:rsidRPr="000445C7">
              <w:rPr>
                <w:b w:val="0"/>
                <w:sz w:val="20"/>
                <w:highlight w:val="yellow"/>
                <w:lang w:eastAsia="ko-KR"/>
              </w:rPr>
              <w:t>12</w:t>
            </w:r>
          </w:p>
        </w:tc>
        <w:tc>
          <w:tcPr>
            <w:tcW w:w="1985" w:type="dxa"/>
            <w:vAlign w:val="center"/>
          </w:tcPr>
          <w:p w14:paraId="72FE333F" w14:textId="556AEE5F" w:rsidR="000246EC" w:rsidRDefault="00F51946" w:rsidP="000246EC">
            <w:pPr>
              <w:pStyle w:val="LGTdoc1"/>
              <w:snapToGrid/>
              <w:spacing w:beforeAutospacing="1"/>
              <w:contextualSpacing/>
              <w:jc w:val="center"/>
              <w:rPr>
                <w:b w:val="0"/>
                <w:sz w:val="20"/>
                <w:lang w:eastAsia="ko-KR"/>
              </w:rPr>
            </w:pPr>
            <w:r w:rsidRPr="000445C7">
              <w:rPr>
                <w:rFonts w:hint="eastAsia"/>
                <w:b w:val="0"/>
                <w:sz w:val="20"/>
                <w:highlight w:val="yellow"/>
                <w:lang w:eastAsia="ko-KR"/>
              </w:rPr>
              <w:t>0-15</w:t>
            </w:r>
          </w:p>
        </w:tc>
        <w:tc>
          <w:tcPr>
            <w:tcW w:w="1985" w:type="dxa"/>
            <w:vAlign w:val="center"/>
          </w:tcPr>
          <w:p w14:paraId="5BE5366A" w14:textId="295B4AAF" w:rsidR="000246EC" w:rsidRDefault="00F51946" w:rsidP="000246EC">
            <w:pPr>
              <w:pStyle w:val="LGTdoc1"/>
              <w:snapToGrid/>
              <w:spacing w:beforeAutospacing="1"/>
              <w:contextualSpacing/>
              <w:jc w:val="center"/>
              <w:rPr>
                <w:b w:val="0"/>
                <w:sz w:val="20"/>
                <w:lang w:eastAsia="ko-KR"/>
              </w:rPr>
            </w:pPr>
            <w:r>
              <w:rPr>
                <w:rFonts w:hint="eastAsia"/>
                <w:b w:val="0"/>
                <w:sz w:val="20"/>
                <w:lang w:eastAsia="ko-KR"/>
              </w:rPr>
              <w:t>0-27</w:t>
            </w:r>
          </w:p>
        </w:tc>
      </w:tr>
      <w:tr w:rsidR="000246EC" w14:paraId="7FD40E50" w14:textId="77777777" w:rsidTr="00F51946">
        <w:trPr>
          <w:jc w:val="center"/>
        </w:trPr>
        <w:tc>
          <w:tcPr>
            <w:tcW w:w="850" w:type="dxa"/>
          </w:tcPr>
          <w:p w14:paraId="667DC981" w14:textId="05AA94C5" w:rsidR="000246EC" w:rsidRDefault="000246EC" w:rsidP="00F90B20">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w:t>
            </w:r>
            <w:r>
              <w:rPr>
                <w:rFonts w:hint="eastAsia"/>
                <w:b w:val="0"/>
                <w:sz w:val="20"/>
                <w:lang w:eastAsia="ko-KR"/>
              </w:rPr>
              <w:t>2</w:t>
            </w:r>
          </w:p>
        </w:tc>
        <w:tc>
          <w:tcPr>
            <w:tcW w:w="1276" w:type="dxa"/>
            <w:vAlign w:val="center"/>
          </w:tcPr>
          <w:p w14:paraId="02A84EC1" w14:textId="77777777" w:rsidR="000246EC" w:rsidRDefault="000246EC" w:rsidP="000246EC">
            <w:pPr>
              <w:pStyle w:val="LGTdoc1"/>
              <w:snapToGrid/>
              <w:spacing w:beforeAutospacing="1"/>
              <w:contextualSpacing/>
              <w:jc w:val="center"/>
              <w:rPr>
                <w:b w:val="0"/>
                <w:sz w:val="20"/>
              </w:rPr>
            </w:pPr>
            <w:r>
              <w:rPr>
                <w:rFonts w:hint="eastAsia"/>
                <w:b w:val="0"/>
                <w:sz w:val="20"/>
              </w:rPr>
              <w:t>TPMI index</w:t>
            </w:r>
          </w:p>
        </w:tc>
        <w:tc>
          <w:tcPr>
            <w:tcW w:w="1984" w:type="dxa"/>
            <w:vAlign w:val="center"/>
          </w:tcPr>
          <w:p w14:paraId="0DE20361" w14:textId="24FD3D03" w:rsidR="000246EC" w:rsidRPr="000445C7" w:rsidRDefault="000445C7" w:rsidP="000445C7">
            <w:pPr>
              <w:pStyle w:val="LGTdoc1"/>
              <w:snapToGrid/>
              <w:spacing w:beforeAutospacing="1"/>
              <w:contextualSpacing/>
              <w:jc w:val="center"/>
              <w:rPr>
                <w:b w:val="0"/>
                <w:sz w:val="20"/>
                <w:highlight w:val="yellow"/>
              </w:rPr>
            </w:pPr>
            <w:r w:rsidRPr="000445C7">
              <w:rPr>
                <w:rFonts w:hint="eastAsia"/>
                <w:b w:val="0"/>
                <w:sz w:val="20"/>
                <w:highlight w:val="yellow"/>
                <w:lang w:eastAsia="ko-KR"/>
              </w:rPr>
              <w:t>0-</w:t>
            </w:r>
            <w:r w:rsidRPr="000445C7">
              <w:rPr>
                <w:b w:val="0"/>
                <w:sz w:val="20"/>
                <w:highlight w:val="yellow"/>
                <w:lang w:eastAsia="ko-KR"/>
              </w:rPr>
              <w:t>6</w:t>
            </w:r>
          </w:p>
        </w:tc>
        <w:tc>
          <w:tcPr>
            <w:tcW w:w="1985" w:type="dxa"/>
            <w:vAlign w:val="center"/>
          </w:tcPr>
          <w:p w14:paraId="4809A9D0" w14:textId="0247A588" w:rsidR="000246EC" w:rsidRDefault="00F51946" w:rsidP="000246EC">
            <w:pPr>
              <w:pStyle w:val="LGTdoc1"/>
              <w:snapToGrid/>
              <w:spacing w:beforeAutospacing="1"/>
              <w:contextualSpacing/>
              <w:jc w:val="center"/>
              <w:rPr>
                <w:b w:val="0"/>
                <w:sz w:val="20"/>
                <w:lang w:eastAsia="ko-KR"/>
              </w:rPr>
            </w:pPr>
            <w:r>
              <w:rPr>
                <w:rFonts w:hint="eastAsia"/>
                <w:b w:val="0"/>
                <w:sz w:val="20"/>
                <w:lang w:eastAsia="ko-KR"/>
              </w:rPr>
              <w:t>0-13</w:t>
            </w:r>
          </w:p>
        </w:tc>
        <w:tc>
          <w:tcPr>
            <w:tcW w:w="1985" w:type="dxa"/>
            <w:vAlign w:val="center"/>
          </w:tcPr>
          <w:p w14:paraId="32A85BBC" w14:textId="58884F97" w:rsidR="000246EC" w:rsidRDefault="00F51946" w:rsidP="00F51946">
            <w:pPr>
              <w:pStyle w:val="LGTdoc1"/>
              <w:snapToGrid/>
              <w:spacing w:beforeAutospacing="1"/>
              <w:contextualSpacing/>
              <w:jc w:val="center"/>
              <w:rPr>
                <w:b w:val="0"/>
                <w:sz w:val="20"/>
                <w:lang w:eastAsia="ko-KR"/>
              </w:rPr>
            </w:pPr>
            <w:r>
              <w:rPr>
                <w:rFonts w:hint="eastAsia"/>
                <w:b w:val="0"/>
                <w:sz w:val="20"/>
                <w:lang w:eastAsia="ko-KR"/>
              </w:rPr>
              <w:t>0-2</w:t>
            </w:r>
            <w:r>
              <w:rPr>
                <w:b w:val="0"/>
                <w:sz w:val="20"/>
                <w:lang w:eastAsia="ko-KR"/>
              </w:rPr>
              <w:t>1</w:t>
            </w:r>
          </w:p>
        </w:tc>
      </w:tr>
      <w:tr w:rsidR="000246EC" w14:paraId="5BCB6002" w14:textId="77777777" w:rsidTr="00F51946">
        <w:tblPrEx>
          <w:jc w:val="left"/>
        </w:tblPrEx>
        <w:tc>
          <w:tcPr>
            <w:tcW w:w="850" w:type="dxa"/>
          </w:tcPr>
          <w:p w14:paraId="1D638471" w14:textId="612EB527" w:rsidR="000246EC" w:rsidRDefault="000246EC" w:rsidP="000246EC">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3</w:t>
            </w:r>
          </w:p>
        </w:tc>
        <w:tc>
          <w:tcPr>
            <w:tcW w:w="1276" w:type="dxa"/>
          </w:tcPr>
          <w:p w14:paraId="0DDCA358" w14:textId="77777777" w:rsidR="000246EC" w:rsidRDefault="000246EC" w:rsidP="0093102E">
            <w:pPr>
              <w:pStyle w:val="LGTdoc1"/>
              <w:snapToGrid/>
              <w:spacing w:beforeAutospacing="1"/>
              <w:contextualSpacing/>
              <w:jc w:val="center"/>
              <w:rPr>
                <w:b w:val="0"/>
                <w:sz w:val="20"/>
              </w:rPr>
            </w:pPr>
            <w:r>
              <w:rPr>
                <w:rFonts w:hint="eastAsia"/>
                <w:b w:val="0"/>
                <w:sz w:val="20"/>
              </w:rPr>
              <w:t>TPMI index</w:t>
            </w:r>
          </w:p>
        </w:tc>
        <w:tc>
          <w:tcPr>
            <w:tcW w:w="1984" w:type="dxa"/>
          </w:tcPr>
          <w:p w14:paraId="64731499" w14:textId="0E4C5314" w:rsidR="000246EC" w:rsidRPr="000445C7" w:rsidRDefault="000445C7" w:rsidP="000445C7">
            <w:pPr>
              <w:pStyle w:val="LGTdoc1"/>
              <w:snapToGrid/>
              <w:spacing w:beforeAutospacing="1"/>
              <w:contextualSpacing/>
              <w:jc w:val="center"/>
              <w:rPr>
                <w:b w:val="0"/>
                <w:sz w:val="20"/>
                <w:highlight w:val="yellow"/>
                <w:lang w:eastAsia="ko-KR"/>
              </w:rPr>
            </w:pPr>
            <w:r w:rsidRPr="000445C7">
              <w:rPr>
                <w:rFonts w:hint="eastAsia"/>
                <w:b w:val="0"/>
                <w:sz w:val="20"/>
                <w:highlight w:val="yellow"/>
                <w:lang w:eastAsia="ko-KR"/>
              </w:rPr>
              <w:t>0-</w:t>
            </w:r>
            <w:r w:rsidRPr="000445C7">
              <w:rPr>
                <w:b w:val="0"/>
                <w:sz w:val="20"/>
                <w:highlight w:val="yellow"/>
                <w:lang w:eastAsia="ko-KR"/>
              </w:rPr>
              <w:t>1</w:t>
            </w:r>
          </w:p>
        </w:tc>
        <w:tc>
          <w:tcPr>
            <w:tcW w:w="1985" w:type="dxa"/>
          </w:tcPr>
          <w:p w14:paraId="2DEA232D" w14:textId="11A5FEEB" w:rsidR="000246EC" w:rsidRDefault="00F51946" w:rsidP="0093102E">
            <w:pPr>
              <w:pStyle w:val="LGTdoc1"/>
              <w:snapToGrid/>
              <w:spacing w:beforeAutospacing="1"/>
              <w:contextualSpacing/>
              <w:jc w:val="center"/>
              <w:rPr>
                <w:b w:val="0"/>
                <w:sz w:val="20"/>
                <w:lang w:eastAsia="ko-KR"/>
              </w:rPr>
            </w:pPr>
            <w:r>
              <w:rPr>
                <w:rFonts w:hint="eastAsia"/>
                <w:b w:val="0"/>
                <w:sz w:val="20"/>
                <w:lang w:eastAsia="ko-KR"/>
              </w:rPr>
              <w:t>0-2</w:t>
            </w:r>
          </w:p>
        </w:tc>
        <w:tc>
          <w:tcPr>
            <w:tcW w:w="1985" w:type="dxa"/>
          </w:tcPr>
          <w:p w14:paraId="0A5436EA" w14:textId="25033E75" w:rsidR="000246EC" w:rsidRDefault="00F51946" w:rsidP="0093102E">
            <w:pPr>
              <w:pStyle w:val="LGTdoc1"/>
              <w:snapToGrid/>
              <w:spacing w:beforeAutospacing="1"/>
              <w:contextualSpacing/>
              <w:jc w:val="center"/>
              <w:rPr>
                <w:b w:val="0"/>
                <w:sz w:val="20"/>
                <w:lang w:eastAsia="ko-KR"/>
              </w:rPr>
            </w:pPr>
            <w:r>
              <w:rPr>
                <w:rFonts w:hint="eastAsia"/>
                <w:b w:val="0"/>
                <w:sz w:val="20"/>
                <w:lang w:eastAsia="ko-KR"/>
              </w:rPr>
              <w:t>0-6</w:t>
            </w:r>
          </w:p>
        </w:tc>
      </w:tr>
      <w:tr w:rsidR="000246EC" w14:paraId="7F73A141" w14:textId="77777777" w:rsidTr="00F51946">
        <w:tblPrEx>
          <w:jc w:val="left"/>
        </w:tblPrEx>
        <w:tc>
          <w:tcPr>
            <w:tcW w:w="850" w:type="dxa"/>
          </w:tcPr>
          <w:p w14:paraId="242F24FD" w14:textId="7C1A0F2C" w:rsidR="000246EC" w:rsidRDefault="000246EC" w:rsidP="00F90B20">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4</w:t>
            </w:r>
          </w:p>
        </w:tc>
        <w:tc>
          <w:tcPr>
            <w:tcW w:w="1276" w:type="dxa"/>
          </w:tcPr>
          <w:p w14:paraId="3FAAC5D7" w14:textId="77777777" w:rsidR="000246EC" w:rsidRDefault="000246EC" w:rsidP="0093102E">
            <w:pPr>
              <w:pStyle w:val="LGTdoc1"/>
              <w:snapToGrid/>
              <w:spacing w:beforeAutospacing="1"/>
              <w:contextualSpacing/>
              <w:jc w:val="center"/>
              <w:rPr>
                <w:b w:val="0"/>
                <w:sz w:val="20"/>
              </w:rPr>
            </w:pPr>
            <w:r>
              <w:rPr>
                <w:rFonts w:hint="eastAsia"/>
                <w:b w:val="0"/>
                <w:sz w:val="20"/>
              </w:rPr>
              <w:t>TPMI index</w:t>
            </w:r>
          </w:p>
        </w:tc>
        <w:tc>
          <w:tcPr>
            <w:tcW w:w="1984" w:type="dxa"/>
          </w:tcPr>
          <w:p w14:paraId="1574B155" w14:textId="4274D71A" w:rsidR="000246EC" w:rsidRDefault="000445C7" w:rsidP="0093102E">
            <w:pPr>
              <w:pStyle w:val="LGTdoc1"/>
              <w:snapToGrid/>
              <w:spacing w:beforeAutospacing="1"/>
              <w:contextualSpacing/>
              <w:jc w:val="center"/>
              <w:rPr>
                <w:b w:val="0"/>
                <w:sz w:val="20"/>
                <w:lang w:eastAsia="ko-KR"/>
              </w:rPr>
            </w:pPr>
            <w:r>
              <w:rPr>
                <w:rFonts w:hint="eastAsia"/>
                <w:b w:val="0"/>
                <w:sz w:val="20"/>
                <w:lang w:eastAsia="ko-KR"/>
              </w:rPr>
              <w:t>0</w:t>
            </w:r>
          </w:p>
        </w:tc>
        <w:tc>
          <w:tcPr>
            <w:tcW w:w="1985" w:type="dxa"/>
          </w:tcPr>
          <w:p w14:paraId="38C3D6C2" w14:textId="28312CCE" w:rsidR="000246EC" w:rsidRDefault="00F51946" w:rsidP="0093102E">
            <w:pPr>
              <w:pStyle w:val="LGTdoc1"/>
              <w:snapToGrid/>
              <w:spacing w:beforeAutospacing="1"/>
              <w:contextualSpacing/>
              <w:jc w:val="center"/>
              <w:rPr>
                <w:b w:val="0"/>
                <w:sz w:val="20"/>
                <w:lang w:eastAsia="ko-KR"/>
              </w:rPr>
            </w:pPr>
            <w:r>
              <w:rPr>
                <w:rFonts w:hint="eastAsia"/>
                <w:b w:val="0"/>
                <w:sz w:val="20"/>
                <w:lang w:eastAsia="ko-KR"/>
              </w:rPr>
              <w:t>0-2</w:t>
            </w:r>
          </w:p>
        </w:tc>
        <w:tc>
          <w:tcPr>
            <w:tcW w:w="1985" w:type="dxa"/>
          </w:tcPr>
          <w:p w14:paraId="4C1291E3" w14:textId="0190A47F" w:rsidR="000246EC" w:rsidRDefault="00F51946" w:rsidP="0093102E">
            <w:pPr>
              <w:pStyle w:val="LGTdoc1"/>
              <w:snapToGrid/>
              <w:spacing w:beforeAutospacing="1"/>
              <w:contextualSpacing/>
              <w:jc w:val="center"/>
              <w:rPr>
                <w:b w:val="0"/>
                <w:sz w:val="20"/>
                <w:lang w:eastAsia="ko-KR"/>
              </w:rPr>
            </w:pPr>
            <w:r>
              <w:rPr>
                <w:rFonts w:hint="eastAsia"/>
                <w:b w:val="0"/>
                <w:sz w:val="20"/>
                <w:lang w:eastAsia="ko-KR"/>
              </w:rPr>
              <w:t>0-4</w:t>
            </w:r>
          </w:p>
        </w:tc>
      </w:tr>
    </w:tbl>
    <w:p w14:paraId="028AECE5" w14:textId="77777777" w:rsidR="000246EC" w:rsidRDefault="000246EC" w:rsidP="009050BF">
      <w:pPr>
        <w:pStyle w:val="LGTdoc1"/>
        <w:snapToGrid/>
        <w:spacing w:beforeLines="0" w:before="100" w:beforeAutospacing="1" w:line="360" w:lineRule="auto"/>
        <w:ind w:firstLineChars="150" w:firstLine="330"/>
        <w:contextualSpacing/>
        <w:rPr>
          <w:b w:val="0"/>
          <w:sz w:val="22"/>
        </w:rPr>
      </w:pPr>
    </w:p>
    <w:p w14:paraId="13B43F08" w14:textId="450DB70D" w:rsidR="000445C7" w:rsidRPr="006D1608" w:rsidRDefault="000445C7" w:rsidP="000445C7">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2</w:t>
      </w:r>
      <w:r w:rsidRPr="00FB422C">
        <w:rPr>
          <w:sz w:val="22"/>
          <w:lang w:val="en-US"/>
        </w:rPr>
        <w:t xml:space="preserve">: </w:t>
      </w:r>
      <w:r>
        <w:rPr>
          <w:sz w:val="22"/>
          <w:lang w:val="en-US"/>
        </w:rPr>
        <w:t>Adopt Table II and III</w:t>
      </w:r>
      <w:r w:rsidR="00A44807">
        <w:rPr>
          <w:sz w:val="22"/>
          <w:lang w:val="en-US"/>
        </w:rPr>
        <w:t xml:space="preserve"> below</w:t>
      </w:r>
      <w:r w:rsidR="00E14BBE">
        <w:rPr>
          <w:sz w:val="22"/>
          <w:lang w:val="en-US"/>
        </w:rPr>
        <w:t xml:space="preserve"> as Mode 1 </w:t>
      </w:r>
      <w:r>
        <w:rPr>
          <w:sz w:val="22"/>
          <w:lang w:val="en-US"/>
        </w:rPr>
        <w:t xml:space="preserve">codebook subsets for 2 and 4 antenna ports cases, respectively. </w:t>
      </w:r>
    </w:p>
    <w:p w14:paraId="6B54C7F7" w14:textId="77777777" w:rsidR="000445C7" w:rsidRPr="00882A8E" w:rsidRDefault="000445C7" w:rsidP="000445C7">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Pr>
          <w:rFonts w:hint="eastAsia"/>
          <w:b w:val="0"/>
          <w:sz w:val="20"/>
          <w:lang w:val="en-US"/>
        </w:rPr>
        <w:t>I.</w:t>
      </w:r>
      <w:r>
        <w:rPr>
          <w:b w:val="0"/>
          <w:sz w:val="20"/>
          <w:lang w:val="en-US"/>
        </w:rPr>
        <w:t xml:space="preserve"> New codebook subset for Mode 1 with </w:t>
      </w:r>
      <w:r>
        <w:rPr>
          <w:b w:val="0"/>
          <w:color w:val="000000" w:themeColor="text1"/>
          <w:sz w:val="20"/>
          <w:lang w:val="en-AU"/>
        </w:rPr>
        <w:t>2 antenna ports.</w:t>
      </w:r>
    </w:p>
    <w:tbl>
      <w:tblPr>
        <w:tblStyle w:val="a7"/>
        <w:tblW w:w="0" w:type="auto"/>
        <w:jc w:val="center"/>
        <w:tblLook w:val="04A0" w:firstRow="1" w:lastRow="0" w:firstColumn="1" w:lastColumn="0" w:noHBand="0" w:noVBand="1"/>
      </w:tblPr>
      <w:tblGrid>
        <w:gridCol w:w="850"/>
        <w:gridCol w:w="1276"/>
        <w:gridCol w:w="2339"/>
        <w:gridCol w:w="2339"/>
      </w:tblGrid>
      <w:tr w:rsidR="000445C7" w14:paraId="30119D8B" w14:textId="77777777" w:rsidTr="0093102E">
        <w:trPr>
          <w:jc w:val="center"/>
        </w:trPr>
        <w:tc>
          <w:tcPr>
            <w:tcW w:w="2126" w:type="dxa"/>
            <w:gridSpan w:val="2"/>
            <w:tcBorders>
              <w:top w:val="nil"/>
              <w:left w:val="nil"/>
            </w:tcBorders>
          </w:tcPr>
          <w:p w14:paraId="2E88335C" w14:textId="77777777" w:rsidR="000445C7" w:rsidRDefault="000445C7" w:rsidP="0093102E">
            <w:pPr>
              <w:pStyle w:val="LGTdoc1"/>
              <w:snapToGrid/>
              <w:spacing w:beforeAutospacing="1"/>
              <w:contextualSpacing/>
              <w:jc w:val="center"/>
              <w:rPr>
                <w:b w:val="0"/>
                <w:sz w:val="20"/>
              </w:rPr>
            </w:pPr>
          </w:p>
        </w:tc>
        <w:tc>
          <w:tcPr>
            <w:tcW w:w="2339" w:type="dxa"/>
          </w:tcPr>
          <w:p w14:paraId="3A27282A" w14:textId="77777777" w:rsidR="000445C7" w:rsidRDefault="000445C7" w:rsidP="0093102E">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2339" w:type="dxa"/>
          </w:tcPr>
          <w:p w14:paraId="0B3CA1A3" w14:textId="77777777" w:rsidR="000445C7" w:rsidRDefault="000445C7" w:rsidP="0093102E">
            <w:pPr>
              <w:pStyle w:val="LGTdoc1"/>
              <w:snapToGrid/>
              <w:spacing w:beforeAutospacing="1"/>
              <w:contextualSpacing/>
              <w:jc w:val="center"/>
              <w:rPr>
                <w:b w:val="0"/>
                <w:sz w:val="20"/>
              </w:rPr>
            </w:pPr>
            <w:r>
              <w:rPr>
                <w:b w:val="0"/>
                <w:sz w:val="20"/>
              </w:rPr>
              <w:t>Full-c</w:t>
            </w:r>
            <w:r>
              <w:rPr>
                <w:rFonts w:hint="eastAsia"/>
                <w:b w:val="0"/>
                <w:sz w:val="20"/>
              </w:rPr>
              <w:t>oherent UE</w:t>
            </w:r>
          </w:p>
        </w:tc>
      </w:tr>
      <w:tr w:rsidR="000445C7" w14:paraId="5BFA680E" w14:textId="77777777" w:rsidTr="0093102E">
        <w:trPr>
          <w:jc w:val="center"/>
        </w:trPr>
        <w:tc>
          <w:tcPr>
            <w:tcW w:w="850" w:type="dxa"/>
            <w:vAlign w:val="center"/>
          </w:tcPr>
          <w:p w14:paraId="2ED5A13C" w14:textId="77777777" w:rsidR="000445C7" w:rsidRDefault="000445C7" w:rsidP="0093102E">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54973610" w14:textId="77777777" w:rsidR="000445C7" w:rsidRDefault="000445C7" w:rsidP="0093102E">
            <w:pPr>
              <w:pStyle w:val="LGTdoc1"/>
              <w:snapToGrid/>
              <w:spacing w:beforeAutospacing="1"/>
              <w:contextualSpacing/>
              <w:jc w:val="center"/>
              <w:rPr>
                <w:b w:val="0"/>
                <w:sz w:val="20"/>
              </w:rPr>
            </w:pPr>
            <w:r>
              <w:rPr>
                <w:rFonts w:hint="eastAsia"/>
                <w:b w:val="0"/>
                <w:sz w:val="20"/>
              </w:rPr>
              <w:t>TPMI index</w:t>
            </w:r>
          </w:p>
        </w:tc>
        <w:tc>
          <w:tcPr>
            <w:tcW w:w="2339" w:type="dxa"/>
            <w:vAlign w:val="center"/>
          </w:tcPr>
          <w:p w14:paraId="4801F7A7" w14:textId="77777777" w:rsidR="000445C7" w:rsidRDefault="000445C7" w:rsidP="0093102E">
            <w:pPr>
              <w:pStyle w:val="LGTdoc1"/>
              <w:snapToGrid/>
              <w:spacing w:beforeAutospacing="1"/>
              <w:contextualSpacing/>
              <w:jc w:val="center"/>
              <w:rPr>
                <w:b w:val="0"/>
                <w:sz w:val="20"/>
              </w:rPr>
            </w:pPr>
            <w:r w:rsidRPr="000445C7">
              <w:rPr>
                <w:rFonts w:hint="eastAsia"/>
                <w:b w:val="0"/>
                <w:sz w:val="20"/>
                <w:highlight w:val="yellow"/>
              </w:rPr>
              <w:t>0</w:t>
            </w:r>
            <w:r w:rsidRPr="000445C7">
              <w:rPr>
                <w:b w:val="0"/>
                <w:sz w:val="20"/>
                <w:highlight w:val="yellow"/>
              </w:rPr>
              <w:t>-2</w:t>
            </w:r>
          </w:p>
        </w:tc>
        <w:tc>
          <w:tcPr>
            <w:tcW w:w="2339" w:type="dxa"/>
            <w:vAlign w:val="center"/>
          </w:tcPr>
          <w:p w14:paraId="0E869478" w14:textId="77777777" w:rsidR="000445C7" w:rsidRDefault="000445C7" w:rsidP="0093102E">
            <w:pPr>
              <w:pStyle w:val="LGTdoc1"/>
              <w:snapToGrid/>
              <w:spacing w:beforeAutospacing="1"/>
              <w:contextualSpacing/>
              <w:jc w:val="center"/>
              <w:rPr>
                <w:b w:val="0"/>
                <w:sz w:val="20"/>
              </w:rPr>
            </w:pPr>
            <w:r>
              <w:rPr>
                <w:rFonts w:hint="eastAsia"/>
                <w:b w:val="0"/>
                <w:sz w:val="20"/>
              </w:rPr>
              <w:t>0</w:t>
            </w:r>
            <w:r>
              <w:rPr>
                <w:b w:val="0"/>
                <w:sz w:val="20"/>
              </w:rPr>
              <w:t>-5</w:t>
            </w:r>
          </w:p>
        </w:tc>
      </w:tr>
      <w:tr w:rsidR="000445C7" w14:paraId="263D496C" w14:textId="77777777" w:rsidTr="0093102E">
        <w:trPr>
          <w:jc w:val="center"/>
        </w:trPr>
        <w:tc>
          <w:tcPr>
            <w:tcW w:w="850" w:type="dxa"/>
          </w:tcPr>
          <w:p w14:paraId="3076BE39" w14:textId="77777777" w:rsidR="000445C7" w:rsidRDefault="000445C7" w:rsidP="0093102E">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w:t>
            </w:r>
            <w:r>
              <w:rPr>
                <w:rFonts w:hint="eastAsia"/>
                <w:b w:val="0"/>
                <w:sz w:val="20"/>
                <w:lang w:eastAsia="ko-KR"/>
              </w:rPr>
              <w:t xml:space="preserve">2 </w:t>
            </w:r>
          </w:p>
        </w:tc>
        <w:tc>
          <w:tcPr>
            <w:tcW w:w="1276" w:type="dxa"/>
            <w:vAlign w:val="center"/>
          </w:tcPr>
          <w:p w14:paraId="566C6214" w14:textId="77777777" w:rsidR="000445C7" w:rsidRDefault="000445C7" w:rsidP="0093102E">
            <w:pPr>
              <w:pStyle w:val="LGTdoc1"/>
              <w:snapToGrid/>
              <w:spacing w:beforeAutospacing="1"/>
              <w:contextualSpacing/>
              <w:jc w:val="center"/>
              <w:rPr>
                <w:b w:val="0"/>
                <w:sz w:val="20"/>
              </w:rPr>
            </w:pPr>
            <w:r>
              <w:rPr>
                <w:rFonts w:hint="eastAsia"/>
                <w:b w:val="0"/>
                <w:sz w:val="20"/>
              </w:rPr>
              <w:t>TPMI index</w:t>
            </w:r>
          </w:p>
        </w:tc>
        <w:tc>
          <w:tcPr>
            <w:tcW w:w="2339" w:type="dxa"/>
            <w:vAlign w:val="center"/>
          </w:tcPr>
          <w:p w14:paraId="16FB7D26" w14:textId="77777777" w:rsidR="000445C7" w:rsidRDefault="000445C7" w:rsidP="0093102E">
            <w:pPr>
              <w:pStyle w:val="LGTdoc1"/>
              <w:snapToGrid/>
              <w:spacing w:beforeAutospacing="1"/>
              <w:contextualSpacing/>
              <w:jc w:val="center"/>
              <w:rPr>
                <w:b w:val="0"/>
                <w:sz w:val="20"/>
              </w:rPr>
            </w:pPr>
            <w:r>
              <w:rPr>
                <w:b w:val="0"/>
                <w:sz w:val="20"/>
              </w:rPr>
              <w:t>0</w:t>
            </w:r>
          </w:p>
        </w:tc>
        <w:tc>
          <w:tcPr>
            <w:tcW w:w="2339" w:type="dxa"/>
            <w:vAlign w:val="center"/>
          </w:tcPr>
          <w:p w14:paraId="48FCD327"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0-2</w:t>
            </w:r>
          </w:p>
        </w:tc>
      </w:tr>
    </w:tbl>
    <w:p w14:paraId="7FC4DFB3" w14:textId="77777777" w:rsidR="000445C7" w:rsidRPr="00882A8E" w:rsidRDefault="000445C7" w:rsidP="000445C7">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II</w:t>
      </w:r>
      <w:r>
        <w:rPr>
          <w:rFonts w:hint="eastAsia"/>
          <w:b w:val="0"/>
          <w:sz w:val="20"/>
          <w:lang w:val="en-US"/>
        </w:rPr>
        <w:t>I.</w:t>
      </w:r>
      <w:r>
        <w:rPr>
          <w:b w:val="0"/>
          <w:sz w:val="20"/>
          <w:lang w:val="en-US"/>
        </w:rPr>
        <w:t xml:space="preserve"> New codebook subset for Mode 1 with 4</w:t>
      </w:r>
      <w:r>
        <w:rPr>
          <w:b w:val="0"/>
          <w:color w:val="000000" w:themeColor="text1"/>
          <w:sz w:val="20"/>
          <w:lang w:val="en-AU"/>
        </w:rPr>
        <w:t xml:space="preserve"> antenna ports.</w:t>
      </w:r>
    </w:p>
    <w:tbl>
      <w:tblPr>
        <w:tblStyle w:val="a7"/>
        <w:tblW w:w="8080" w:type="dxa"/>
        <w:jc w:val="center"/>
        <w:tblLook w:val="04A0" w:firstRow="1" w:lastRow="0" w:firstColumn="1" w:lastColumn="0" w:noHBand="0" w:noVBand="1"/>
      </w:tblPr>
      <w:tblGrid>
        <w:gridCol w:w="850"/>
        <w:gridCol w:w="1276"/>
        <w:gridCol w:w="1984"/>
        <w:gridCol w:w="1985"/>
        <w:gridCol w:w="1985"/>
      </w:tblGrid>
      <w:tr w:rsidR="000445C7" w14:paraId="475EB9FD" w14:textId="77777777" w:rsidTr="0093102E">
        <w:trPr>
          <w:jc w:val="center"/>
        </w:trPr>
        <w:tc>
          <w:tcPr>
            <w:tcW w:w="2126" w:type="dxa"/>
            <w:gridSpan w:val="2"/>
            <w:tcBorders>
              <w:top w:val="nil"/>
              <w:left w:val="nil"/>
            </w:tcBorders>
          </w:tcPr>
          <w:p w14:paraId="3EC6C346" w14:textId="77777777" w:rsidR="000445C7" w:rsidRDefault="000445C7" w:rsidP="0093102E">
            <w:pPr>
              <w:pStyle w:val="LGTdoc1"/>
              <w:snapToGrid/>
              <w:spacing w:beforeAutospacing="1"/>
              <w:contextualSpacing/>
              <w:jc w:val="center"/>
              <w:rPr>
                <w:b w:val="0"/>
                <w:sz w:val="20"/>
              </w:rPr>
            </w:pPr>
          </w:p>
        </w:tc>
        <w:tc>
          <w:tcPr>
            <w:tcW w:w="1984" w:type="dxa"/>
          </w:tcPr>
          <w:p w14:paraId="6A3E27F9" w14:textId="77777777" w:rsidR="000445C7" w:rsidRDefault="000445C7" w:rsidP="0093102E">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1985" w:type="dxa"/>
          </w:tcPr>
          <w:p w14:paraId="6D906999" w14:textId="77777777" w:rsidR="000445C7" w:rsidRDefault="000445C7" w:rsidP="0093102E">
            <w:pPr>
              <w:pStyle w:val="LGTdoc1"/>
              <w:snapToGrid/>
              <w:spacing w:beforeAutospacing="1"/>
              <w:contextualSpacing/>
              <w:jc w:val="center"/>
              <w:rPr>
                <w:b w:val="0"/>
                <w:sz w:val="20"/>
              </w:rPr>
            </w:pPr>
            <w:r>
              <w:rPr>
                <w:b w:val="0"/>
                <w:sz w:val="20"/>
              </w:rPr>
              <w:t>Partial-c</w:t>
            </w:r>
            <w:r>
              <w:rPr>
                <w:rFonts w:hint="eastAsia"/>
                <w:b w:val="0"/>
                <w:sz w:val="20"/>
              </w:rPr>
              <w:t>oherent UE</w:t>
            </w:r>
          </w:p>
        </w:tc>
        <w:tc>
          <w:tcPr>
            <w:tcW w:w="1985" w:type="dxa"/>
          </w:tcPr>
          <w:p w14:paraId="5830133C" w14:textId="77777777" w:rsidR="000445C7" w:rsidRDefault="000445C7" w:rsidP="0093102E">
            <w:pPr>
              <w:pStyle w:val="LGTdoc1"/>
              <w:snapToGrid/>
              <w:spacing w:beforeAutospacing="1"/>
              <w:contextualSpacing/>
              <w:jc w:val="center"/>
              <w:rPr>
                <w:b w:val="0"/>
                <w:sz w:val="20"/>
              </w:rPr>
            </w:pPr>
            <w:r>
              <w:rPr>
                <w:b w:val="0"/>
                <w:sz w:val="20"/>
              </w:rPr>
              <w:t>Full-c</w:t>
            </w:r>
            <w:r>
              <w:rPr>
                <w:rFonts w:hint="eastAsia"/>
                <w:b w:val="0"/>
                <w:sz w:val="20"/>
              </w:rPr>
              <w:t>oherent UE</w:t>
            </w:r>
          </w:p>
        </w:tc>
      </w:tr>
      <w:tr w:rsidR="000445C7" w14:paraId="3EA08C96" w14:textId="77777777" w:rsidTr="0093102E">
        <w:trPr>
          <w:jc w:val="center"/>
        </w:trPr>
        <w:tc>
          <w:tcPr>
            <w:tcW w:w="850" w:type="dxa"/>
            <w:vAlign w:val="center"/>
          </w:tcPr>
          <w:p w14:paraId="18120CE8" w14:textId="77777777" w:rsidR="000445C7" w:rsidRDefault="000445C7" w:rsidP="0093102E">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0785ECA3" w14:textId="77777777" w:rsidR="000445C7" w:rsidRDefault="000445C7" w:rsidP="0093102E">
            <w:pPr>
              <w:pStyle w:val="LGTdoc1"/>
              <w:snapToGrid/>
              <w:spacing w:beforeAutospacing="1"/>
              <w:contextualSpacing/>
              <w:jc w:val="center"/>
              <w:rPr>
                <w:b w:val="0"/>
                <w:sz w:val="20"/>
              </w:rPr>
            </w:pPr>
            <w:r>
              <w:rPr>
                <w:rFonts w:hint="eastAsia"/>
                <w:b w:val="0"/>
                <w:sz w:val="20"/>
              </w:rPr>
              <w:t>TPMI index</w:t>
            </w:r>
          </w:p>
        </w:tc>
        <w:tc>
          <w:tcPr>
            <w:tcW w:w="1984" w:type="dxa"/>
            <w:vAlign w:val="center"/>
          </w:tcPr>
          <w:p w14:paraId="37D3E037" w14:textId="77777777" w:rsidR="000445C7" w:rsidRPr="000445C7" w:rsidRDefault="000445C7" w:rsidP="0093102E">
            <w:pPr>
              <w:pStyle w:val="LGTdoc1"/>
              <w:snapToGrid/>
              <w:spacing w:beforeAutospacing="1"/>
              <w:contextualSpacing/>
              <w:jc w:val="center"/>
              <w:rPr>
                <w:b w:val="0"/>
                <w:sz w:val="20"/>
                <w:highlight w:val="yellow"/>
                <w:lang w:eastAsia="ko-KR"/>
              </w:rPr>
            </w:pPr>
            <w:r w:rsidRPr="000445C7">
              <w:rPr>
                <w:rFonts w:hint="eastAsia"/>
                <w:b w:val="0"/>
                <w:sz w:val="20"/>
                <w:highlight w:val="yellow"/>
                <w:lang w:eastAsia="ko-KR"/>
              </w:rPr>
              <w:t xml:space="preserve">0-3, </w:t>
            </w:r>
            <w:r w:rsidRPr="000445C7">
              <w:rPr>
                <w:b w:val="0"/>
                <w:sz w:val="20"/>
                <w:highlight w:val="yellow"/>
                <w:lang w:eastAsia="ko-KR"/>
              </w:rPr>
              <w:t>12</w:t>
            </w:r>
          </w:p>
        </w:tc>
        <w:tc>
          <w:tcPr>
            <w:tcW w:w="1985" w:type="dxa"/>
            <w:vAlign w:val="center"/>
          </w:tcPr>
          <w:p w14:paraId="564D5DE5" w14:textId="77777777" w:rsidR="000445C7" w:rsidRDefault="000445C7" w:rsidP="0093102E">
            <w:pPr>
              <w:pStyle w:val="LGTdoc1"/>
              <w:snapToGrid/>
              <w:spacing w:beforeAutospacing="1"/>
              <w:contextualSpacing/>
              <w:jc w:val="center"/>
              <w:rPr>
                <w:b w:val="0"/>
                <w:sz w:val="20"/>
                <w:lang w:eastAsia="ko-KR"/>
              </w:rPr>
            </w:pPr>
            <w:r w:rsidRPr="000445C7">
              <w:rPr>
                <w:rFonts w:hint="eastAsia"/>
                <w:b w:val="0"/>
                <w:sz w:val="20"/>
                <w:highlight w:val="yellow"/>
                <w:lang w:eastAsia="ko-KR"/>
              </w:rPr>
              <w:t>0-15</w:t>
            </w:r>
          </w:p>
        </w:tc>
        <w:tc>
          <w:tcPr>
            <w:tcW w:w="1985" w:type="dxa"/>
            <w:vAlign w:val="center"/>
          </w:tcPr>
          <w:p w14:paraId="7117F1B4"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0-27</w:t>
            </w:r>
          </w:p>
        </w:tc>
      </w:tr>
      <w:tr w:rsidR="000445C7" w14:paraId="02B5FC5B" w14:textId="77777777" w:rsidTr="0093102E">
        <w:trPr>
          <w:jc w:val="center"/>
        </w:trPr>
        <w:tc>
          <w:tcPr>
            <w:tcW w:w="850" w:type="dxa"/>
          </w:tcPr>
          <w:p w14:paraId="303E3C9F" w14:textId="77777777" w:rsidR="000445C7" w:rsidRDefault="000445C7" w:rsidP="0093102E">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w:t>
            </w:r>
            <w:r>
              <w:rPr>
                <w:rFonts w:hint="eastAsia"/>
                <w:b w:val="0"/>
                <w:sz w:val="20"/>
                <w:lang w:eastAsia="ko-KR"/>
              </w:rPr>
              <w:t xml:space="preserve">2 </w:t>
            </w:r>
          </w:p>
        </w:tc>
        <w:tc>
          <w:tcPr>
            <w:tcW w:w="1276" w:type="dxa"/>
            <w:vAlign w:val="center"/>
          </w:tcPr>
          <w:p w14:paraId="5EA86957" w14:textId="77777777" w:rsidR="000445C7" w:rsidRDefault="000445C7" w:rsidP="0093102E">
            <w:pPr>
              <w:pStyle w:val="LGTdoc1"/>
              <w:snapToGrid/>
              <w:spacing w:beforeAutospacing="1"/>
              <w:contextualSpacing/>
              <w:jc w:val="center"/>
              <w:rPr>
                <w:b w:val="0"/>
                <w:sz w:val="20"/>
              </w:rPr>
            </w:pPr>
            <w:r>
              <w:rPr>
                <w:rFonts w:hint="eastAsia"/>
                <w:b w:val="0"/>
                <w:sz w:val="20"/>
              </w:rPr>
              <w:t>TPMI index</w:t>
            </w:r>
          </w:p>
        </w:tc>
        <w:tc>
          <w:tcPr>
            <w:tcW w:w="1984" w:type="dxa"/>
            <w:vAlign w:val="center"/>
          </w:tcPr>
          <w:p w14:paraId="7DDE16AD" w14:textId="77777777" w:rsidR="000445C7" w:rsidRPr="000445C7" w:rsidRDefault="000445C7" w:rsidP="0093102E">
            <w:pPr>
              <w:pStyle w:val="LGTdoc1"/>
              <w:snapToGrid/>
              <w:spacing w:beforeAutospacing="1"/>
              <w:contextualSpacing/>
              <w:jc w:val="center"/>
              <w:rPr>
                <w:b w:val="0"/>
                <w:sz w:val="20"/>
                <w:highlight w:val="yellow"/>
              </w:rPr>
            </w:pPr>
            <w:r w:rsidRPr="000445C7">
              <w:rPr>
                <w:rFonts w:hint="eastAsia"/>
                <w:b w:val="0"/>
                <w:sz w:val="20"/>
                <w:highlight w:val="yellow"/>
                <w:lang w:eastAsia="ko-KR"/>
              </w:rPr>
              <w:t>0-</w:t>
            </w:r>
            <w:r w:rsidRPr="000445C7">
              <w:rPr>
                <w:b w:val="0"/>
                <w:sz w:val="20"/>
                <w:highlight w:val="yellow"/>
                <w:lang w:eastAsia="ko-KR"/>
              </w:rPr>
              <w:t>6</w:t>
            </w:r>
          </w:p>
        </w:tc>
        <w:tc>
          <w:tcPr>
            <w:tcW w:w="1985" w:type="dxa"/>
            <w:vAlign w:val="center"/>
          </w:tcPr>
          <w:p w14:paraId="4C18F683"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0-13</w:t>
            </w:r>
          </w:p>
        </w:tc>
        <w:tc>
          <w:tcPr>
            <w:tcW w:w="1985" w:type="dxa"/>
            <w:vAlign w:val="center"/>
          </w:tcPr>
          <w:p w14:paraId="74B5EF9B"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0-2</w:t>
            </w:r>
            <w:r>
              <w:rPr>
                <w:b w:val="0"/>
                <w:sz w:val="20"/>
                <w:lang w:eastAsia="ko-KR"/>
              </w:rPr>
              <w:t>1</w:t>
            </w:r>
          </w:p>
        </w:tc>
      </w:tr>
      <w:tr w:rsidR="000445C7" w14:paraId="2F649AE2" w14:textId="77777777" w:rsidTr="0093102E">
        <w:tblPrEx>
          <w:jc w:val="left"/>
        </w:tblPrEx>
        <w:tc>
          <w:tcPr>
            <w:tcW w:w="850" w:type="dxa"/>
          </w:tcPr>
          <w:p w14:paraId="1A9EEA08" w14:textId="77777777" w:rsidR="000445C7" w:rsidRDefault="000445C7" w:rsidP="0093102E">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3</w:t>
            </w:r>
          </w:p>
        </w:tc>
        <w:tc>
          <w:tcPr>
            <w:tcW w:w="1276" w:type="dxa"/>
          </w:tcPr>
          <w:p w14:paraId="5D84E682" w14:textId="77777777" w:rsidR="000445C7" w:rsidRDefault="000445C7" w:rsidP="0093102E">
            <w:pPr>
              <w:pStyle w:val="LGTdoc1"/>
              <w:snapToGrid/>
              <w:spacing w:beforeAutospacing="1"/>
              <w:contextualSpacing/>
              <w:jc w:val="center"/>
              <w:rPr>
                <w:b w:val="0"/>
                <w:sz w:val="20"/>
              </w:rPr>
            </w:pPr>
            <w:r>
              <w:rPr>
                <w:rFonts w:hint="eastAsia"/>
                <w:b w:val="0"/>
                <w:sz w:val="20"/>
              </w:rPr>
              <w:t>TPMI index</w:t>
            </w:r>
          </w:p>
        </w:tc>
        <w:tc>
          <w:tcPr>
            <w:tcW w:w="1984" w:type="dxa"/>
          </w:tcPr>
          <w:p w14:paraId="4E8C0382" w14:textId="77777777" w:rsidR="000445C7" w:rsidRPr="000445C7" w:rsidRDefault="000445C7" w:rsidP="0093102E">
            <w:pPr>
              <w:pStyle w:val="LGTdoc1"/>
              <w:snapToGrid/>
              <w:spacing w:beforeAutospacing="1"/>
              <w:contextualSpacing/>
              <w:jc w:val="center"/>
              <w:rPr>
                <w:b w:val="0"/>
                <w:sz w:val="20"/>
                <w:highlight w:val="yellow"/>
                <w:lang w:eastAsia="ko-KR"/>
              </w:rPr>
            </w:pPr>
            <w:r w:rsidRPr="000445C7">
              <w:rPr>
                <w:rFonts w:hint="eastAsia"/>
                <w:b w:val="0"/>
                <w:sz w:val="20"/>
                <w:highlight w:val="yellow"/>
                <w:lang w:eastAsia="ko-KR"/>
              </w:rPr>
              <w:t>0-</w:t>
            </w:r>
            <w:r w:rsidRPr="000445C7">
              <w:rPr>
                <w:b w:val="0"/>
                <w:sz w:val="20"/>
                <w:highlight w:val="yellow"/>
                <w:lang w:eastAsia="ko-KR"/>
              </w:rPr>
              <w:t>1</w:t>
            </w:r>
          </w:p>
        </w:tc>
        <w:tc>
          <w:tcPr>
            <w:tcW w:w="1985" w:type="dxa"/>
          </w:tcPr>
          <w:p w14:paraId="6C6F7CD9"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0-2</w:t>
            </w:r>
          </w:p>
        </w:tc>
        <w:tc>
          <w:tcPr>
            <w:tcW w:w="1985" w:type="dxa"/>
          </w:tcPr>
          <w:p w14:paraId="0C157CE2"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0-6</w:t>
            </w:r>
          </w:p>
        </w:tc>
      </w:tr>
      <w:tr w:rsidR="000445C7" w14:paraId="0BA7A624" w14:textId="77777777" w:rsidTr="0093102E">
        <w:tblPrEx>
          <w:jc w:val="left"/>
        </w:tblPrEx>
        <w:tc>
          <w:tcPr>
            <w:tcW w:w="850" w:type="dxa"/>
          </w:tcPr>
          <w:p w14:paraId="41968D18" w14:textId="77777777" w:rsidR="000445C7" w:rsidRDefault="000445C7" w:rsidP="0093102E">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4</w:t>
            </w:r>
            <w:r>
              <w:rPr>
                <w:rFonts w:hint="eastAsia"/>
                <w:b w:val="0"/>
                <w:sz w:val="20"/>
                <w:lang w:eastAsia="ko-KR"/>
              </w:rPr>
              <w:t xml:space="preserve"> </w:t>
            </w:r>
          </w:p>
        </w:tc>
        <w:tc>
          <w:tcPr>
            <w:tcW w:w="1276" w:type="dxa"/>
          </w:tcPr>
          <w:p w14:paraId="47AFA603" w14:textId="77777777" w:rsidR="000445C7" w:rsidRDefault="000445C7" w:rsidP="0093102E">
            <w:pPr>
              <w:pStyle w:val="LGTdoc1"/>
              <w:snapToGrid/>
              <w:spacing w:beforeAutospacing="1"/>
              <w:contextualSpacing/>
              <w:jc w:val="center"/>
              <w:rPr>
                <w:b w:val="0"/>
                <w:sz w:val="20"/>
              </w:rPr>
            </w:pPr>
            <w:r>
              <w:rPr>
                <w:rFonts w:hint="eastAsia"/>
                <w:b w:val="0"/>
                <w:sz w:val="20"/>
              </w:rPr>
              <w:t>TPMI index</w:t>
            </w:r>
          </w:p>
        </w:tc>
        <w:tc>
          <w:tcPr>
            <w:tcW w:w="1984" w:type="dxa"/>
          </w:tcPr>
          <w:p w14:paraId="3880A831"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w:t>
            </w:r>
          </w:p>
        </w:tc>
        <w:tc>
          <w:tcPr>
            <w:tcW w:w="1985" w:type="dxa"/>
          </w:tcPr>
          <w:p w14:paraId="3AC1373E"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0-2</w:t>
            </w:r>
          </w:p>
        </w:tc>
        <w:tc>
          <w:tcPr>
            <w:tcW w:w="1985" w:type="dxa"/>
          </w:tcPr>
          <w:p w14:paraId="21711E64" w14:textId="77777777" w:rsidR="000445C7" w:rsidRDefault="000445C7" w:rsidP="0093102E">
            <w:pPr>
              <w:pStyle w:val="LGTdoc1"/>
              <w:snapToGrid/>
              <w:spacing w:beforeAutospacing="1"/>
              <w:contextualSpacing/>
              <w:jc w:val="center"/>
              <w:rPr>
                <w:b w:val="0"/>
                <w:sz w:val="20"/>
                <w:lang w:eastAsia="ko-KR"/>
              </w:rPr>
            </w:pPr>
            <w:r>
              <w:rPr>
                <w:rFonts w:hint="eastAsia"/>
                <w:b w:val="0"/>
                <w:sz w:val="20"/>
                <w:lang w:eastAsia="ko-KR"/>
              </w:rPr>
              <w:t>0-4</w:t>
            </w:r>
          </w:p>
        </w:tc>
      </w:tr>
    </w:tbl>
    <w:p w14:paraId="25BF643B" w14:textId="77777777" w:rsidR="00EA5F45" w:rsidRDefault="00EA5F45" w:rsidP="009050BF">
      <w:pPr>
        <w:pStyle w:val="LGTdoc1"/>
        <w:snapToGrid/>
        <w:spacing w:beforeLines="0" w:before="100" w:beforeAutospacing="1" w:line="360" w:lineRule="auto"/>
        <w:ind w:firstLineChars="50" w:firstLine="108"/>
        <w:contextualSpacing/>
        <w:rPr>
          <w:sz w:val="22"/>
          <w:lang w:val="en-US"/>
        </w:rPr>
      </w:pPr>
    </w:p>
    <w:p w14:paraId="39981643" w14:textId="60ADDED2" w:rsidR="002E6FC5" w:rsidRPr="00987B8F" w:rsidRDefault="002E5D8A" w:rsidP="004C6957">
      <w:pPr>
        <w:pStyle w:val="2"/>
      </w:pPr>
      <w:r w:rsidRPr="00987B8F">
        <w:t>2.</w:t>
      </w:r>
      <w:r w:rsidR="009050BF">
        <w:t>2</w:t>
      </w:r>
      <w:r w:rsidRPr="00987B8F">
        <w:t xml:space="preserve"> </w:t>
      </w:r>
      <w:r w:rsidR="008E4C38">
        <w:t>Remaining issues on Mode 2</w:t>
      </w:r>
      <w:r w:rsidR="005144B1">
        <w:t xml:space="preserve"> </w:t>
      </w:r>
    </w:p>
    <w:p w14:paraId="37318069" w14:textId="6B8766EC" w:rsidR="0093102E" w:rsidRPr="00DA58FD" w:rsidRDefault="003377B5" w:rsidP="00882A8E">
      <w:pPr>
        <w:pStyle w:val="LGTdoc1"/>
        <w:snapToGrid/>
        <w:spacing w:beforeLines="0" w:before="100" w:beforeAutospacing="1" w:line="360" w:lineRule="auto"/>
        <w:ind w:firstLineChars="150" w:firstLine="330"/>
        <w:contextualSpacing/>
        <w:rPr>
          <w:b w:val="0"/>
          <w:sz w:val="22"/>
        </w:rPr>
      </w:pPr>
      <w:r w:rsidRPr="00DA58FD">
        <w:rPr>
          <w:b w:val="0"/>
          <w:sz w:val="22"/>
        </w:rPr>
        <w:t xml:space="preserve">In mode 2, each SRS resource within a SRS resource set can have different number of SRS ports. </w:t>
      </w:r>
      <w:r w:rsidR="000B263D" w:rsidRPr="00DA58FD">
        <w:rPr>
          <w:b w:val="0"/>
          <w:sz w:val="22"/>
        </w:rPr>
        <w:t>For example, 4 Tx UE can be configured with virtualized 2-port SRS resource and non-virtualized 4-port SRS resource.</w:t>
      </w:r>
      <w:r w:rsidR="00A44807" w:rsidRPr="00DA58FD">
        <w:rPr>
          <w:b w:val="0"/>
          <w:sz w:val="22"/>
        </w:rPr>
        <w:t xml:space="preserve"> </w:t>
      </w:r>
      <w:r w:rsidR="005E77D6" w:rsidRPr="00DA58FD">
        <w:rPr>
          <w:b w:val="0"/>
          <w:sz w:val="22"/>
        </w:rPr>
        <w:t xml:space="preserve">Normally, port virtualization </w:t>
      </w:r>
      <w:r w:rsidR="00F90B20" w:rsidRPr="00DA58FD">
        <w:rPr>
          <w:b w:val="0"/>
          <w:sz w:val="22"/>
        </w:rPr>
        <w:t>is up</w:t>
      </w:r>
      <w:r w:rsidR="00501539">
        <w:rPr>
          <w:b w:val="0"/>
          <w:sz w:val="22"/>
        </w:rPr>
        <w:t xml:space="preserve"> </w:t>
      </w:r>
      <w:r w:rsidR="00F90B20" w:rsidRPr="00DA58FD">
        <w:rPr>
          <w:b w:val="0"/>
          <w:sz w:val="22"/>
        </w:rPr>
        <w:t xml:space="preserve">to UE implementation, so </w:t>
      </w:r>
      <w:r w:rsidR="003F3BF5" w:rsidRPr="00DA58FD">
        <w:rPr>
          <w:b w:val="0"/>
          <w:sz w:val="22"/>
        </w:rPr>
        <w:t xml:space="preserve">we don’t see a strong need to increase the number of SRS </w:t>
      </w:r>
      <w:bookmarkStart w:id="2" w:name="_GoBack"/>
      <w:bookmarkEnd w:id="2"/>
      <w:r w:rsidR="003F3BF5" w:rsidRPr="00DA58FD">
        <w:rPr>
          <w:b w:val="0"/>
          <w:sz w:val="22"/>
        </w:rPr>
        <w:t>resource supported, only for this Mode 2 based full power Tx case.</w:t>
      </w:r>
    </w:p>
    <w:p w14:paraId="1CF5803D" w14:textId="2C310722" w:rsidR="00CA0D3C" w:rsidRPr="00CA0D3C" w:rsidRDefault="00CA0D3C" w:rsidP="00CA0D3C">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3</w:t>
      </w:r>
      <w:r>
        <w:rPr>
          <w:rFonts w:hint="eastAsia"/>
          <w:sz w:val="22"/>
          <w:lang w:val="en-US"/>
        </w:rPr>
        <w:t xml:space="preserve">: </w:t>
      </w:r>
      <w:r w:rsidR="00D51804">
        <w:rPr>
          <w:sz w:val="22"/>
          <w:lang w:val="en-US"/>
        </w:rPr>
        <w:t>It is not desired, only f</w:t>
      </w:r>
      <w:r>
        <w:rPr>
          <w:sz w:val="22"/>
          <w:lang w:val="en-US"/>
        </w:rPr>
        <w:t>or Mode 2 in Rel-16 codebook based UL</w:t>
      </w:r>
      <w:r w:rsidR="00D51804">
        <w:rPr>
          <w:sz w:val="22"/>
          <w:lang w:val="en-US"/>
        </w:rPr>
        <w:t>,</w:t>
      </w:r>
      <w:r w:rsidR="008E3BCB">
        <w:rPr>
          <w:sz w:val="22"/>
          <w:lang w:val="en-US"/>
        </w:rPr>
        <w:t xml:space="preserve"> </w:t>
      </w:r>
      <w:r w:rsidR="00D51804">
        <w:rPr>
          <w:sz w:val="22"/>
          <w:lang w:val="en-US"/>
        </w:rPr>
        <w:t>that</w:t>
      </w:r>
      <w:r>
        <w:rPr>
          <w:sz w:val="22"/>
          <w:lang w:val="en-US"/>
        </w:rPr>
        <w:t xml:space="preserve"> the number of </w:t>
      </w:r>
      <w:r w:rsidR="008E3BCB">
        <w:rPr>
          <w:sz w:val="22"/>
          <w:lang w:val="en-US"/>
        </w:rPr>
        <w:t xml:space="preserve">supported </w:t>
      </w:r>
      <w:r>
        <w:rPr>
          <w:sz w:val="22"/>
          <w:lang w:val="en-US"/>
        </w:rPr>
        <w:t>SRS resources</w:t>
      </w:r>
      <w:r w:rsidR="00D51804">
        <w:rPr>
          <w:sz w:val="22"/>
          <w:lang w:val="en-US"/>
        </w:rPr>
        <w:t xml:space="preserve"> is increased.</w:t>
      </w:r>
      <w:r>
        <w:rPr>
          <w:sz w:val="22"/>
          <w:lang w:val="en-US"/>
        </w:rPr>
        <w:t xml:space="preserve"> </w:t>
      </w:r>
    </w:p>
    <w:p w14:paraId="1515CA74" w14:textId="77777777" w:rsidR="0093102E" w:rsidRPr="00CA0D3C" w:rsidRDefault="0093102E" w:rsidP="00882A8E">
      <w:pPr>
        <w:pStyle w:val="LGTdoc1"/>
        <w:snapToGrid/>
        <w:spacing w:beforeLines="0" w:before="100" w:beforeAutospacing="1" w:line="360" w:lineRule="auto"/>
        <w:ind w:firstLineChars="150" w:firstLine="300"/>
        <w:contextualSpacing/>
        <w:rPr>
          <w:b w:val="0"/>
          <w:sz w:val="20"/>
        </w:rPr>
      </w:pPr>
    </w:p>
    <w:p w14:paraId="00047FCA" w14:textId="7EA76869" w:rsidR="0093102E" w:rsidRPr="000B4500" w:rsidRDefault="00805CFC" w:rsidP="00882A8E">
      <w:pPr>
        <w:pStyle w:val="LGTdoc1"/>
        <w:snapToGrid/>
        <w:spacing w:beforeLines="0" w:before="100" w:beforeAutospacing="1" w:line="360" w:lineRule="auto"/>
        <w:ind w:firstLineChars="150" w:firstLine="330"/>
        <w:contextualSpacing/>
        <w:rPr>
          <w:b w:val="0"/>
          <w:sz w:val="20"/>
        </w:rPr>
      </w:pPr>
      <w:r>
        <w:rPr>
          <w:b w:val="0"/>
          <w:sz w:val="22"/>
          <w:lang w:val="en-US"/>
        </w:rPr>
        <w:t>I</w:t>
      </w:r>
      <w:r w:rsidR="00E14BBE">
        <w:rPr>
          <w:b w:val="0"/>
          <w:sz w:val="22"/>
          <w:lang w:val="en-US"/>
        </w:rPr>
        <w:t xml:space="preserve">n case of UE capability 3, it is not clear how to support full power UL transmission without additional information of TPMIs to be used for full power UL transmission. Thus, it is desirable that gNB have information on </w:t>
      </w:r>
      <w:r w:rsidR="00E14BBE" w:rsidRPr="00FB422C">
        <w:rPr>
          <w:b w:val="0"/>
          <w:sz w:val="22"/>
          <w:lang w:val="en-US"/>
        </w:rPr>
        <w:t>which and how many ports are</w:t>
      </w:r>
      <w:r w:rsidR="00E14BBE">
        <w:rPr>
          <w:b w:val="0"/>
          <w:sz w:val="22"/>
          <w:lang w:val="en-US"/>
        </w:rPr>
        <w:t xml:space="preserve"> equipped with full-rated PA by reporting TPMIs or group of TPMIs. One might argue that such UE capability signaling may increase capability signaling overhead. To alleviate this issue, one simple solution can be </w:t>
      </w:r>
      <w:r w:rsidR="00501539">
        <w:rPr>
          <w:b w:val="0"/>
          <w:sz w:val="22"/>
          <w:lang w:val="en-US"/>
        </w:rPr>
        <w:t xml:space="preserve">for UE to </w:t>
      </w:r>
      <w:r w:rsidR="00E14BBE">
        <w:rPr>
          <w:b w:val="0"/>
          <w:sz w:val="22"/>
          <w:lang w:val="en-US"/>
        </w:rPr>
        <w:t xml:space="preserve">report restricted TPMI </w:t>
      </w:r>
      <w:r w:rsidR="00E14BBE">
        <w:rPr>
          <w:b w:val="0"/>
          <w:sz w:val="22"/>
          <w:lang w:val="en-US"/>
        </w:rPr>
        <w:lastRenderedPageBreak/>
        <w:t>set such as rank1 non-coherent TPMIs. With this solution, only additional 2bit or 4bit bitmap for 2 port or 4 port cases, respectively, is needed in order to provide the information of full-rated PAs to gNB.</w:t>
      </w:r>
      <w:r w:rsidR="00E14BBE">
        <w:rPr>
          <w:rFonts w:hint="eastAsia"/>
          <w:b w:val="0"/>
          <w:sz w:val="22"/>
          <w:lang w:val="en-US"/>
        </w:rPr>
        <w:t xml:space="preserve"> </w:t>
      </w:r>
      <w:r w:rsidR="00E14BBE">
        <w:rPr>
          <w:b w:val="0"/>
          <w:sz w:val="22"/>
          <w:lang w:val="en-US"/>
        </w:rPr>
        <w:t>Since non-coherent TPMIs is port selection codeword, gNB may have full information of which TPMIs across all TRIs can be used for full power UL transmission</w:t>
      </w:r>
    </w:p>
    <w:p w14:paraId="36424226" w14:textId="564293E2" w:rsidR="00E14BBE" w:rsidRPr="00CA0D3C" w:rsidRDefault="00E14BBE" w:rsidP="00E14BBE">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4</w:t>
      </w:r>
      <w:r>
        <w:rPr>
          <w:rFonts w:hint="eastAsia"/>
          <w:sz w:val="22"/>
          <w:lang w:val="en-US"/>
        </w:rPr>
        <w:t xml:space="preserve">: </w:t>
      </w:r>
      <w:r>
        <w:rPr>
          <w:sz w:val="22"/>
          <w:lang w:val="en-US"/>
        </w:rPr>
        <w:t xml:space="preserve">For Mode 2 in Rel-16 codebook based UL, </w:t>
      </w:r>
      <w:r w:rsidR="00735EEB">
        <w:rPr>
          <w:sz w:val="22"/>
          <w:lang w:val="en-US"/>
        </w:rPr>
        <w:t xml:space="preserve">UE reports 2- or 4-bit bitmap as an UE capability signaling to indicate the full-rated PA to gNB.  </w:t>
      </w:r>
    </w:p>
    <w:p w14:paraId="65CA88F7" w14:textId="77777777" w:rsidR="000B4500" w:rsidRPr="00E14BBE" w:rsidRDefault="000B4500" w:rsidP="00882A8E">
      <w:pPr>
        <w:pStyle w:val="LGTdoc1"/>
        <w:snapToGrid/>
        <w:spacing w:beforeLines="0" w:before="100" w:beforeAutospacing="1" w:line="360" w:lineRule="auto"/>
        <w:ind w:firstLineChars="150" w:firstLine="300"/>
        <w:contextualSpacing/>
        <w:rPr>
          <w:b w:val="0"/>
          <w:sz w:val="20"/>
          <w:lang w:val="en-US"/>
        </w:rPr>
      </w:pPr>
    </w:p>
    <w:p w14:paraId="0D2F67E6" w14:textId="61AD150F" w:rsidR="00FE157D" w:rsidRPr="00987B8F" w:rsidRDefault="00FE157D" w:rsidP="00FE157D">
      <w:pPr>
        <w:pStyle w:val="2"/>
      </w:pPr>
      <w:r w:rsidRPr="00987B8F">
        <w:t>2.</w:t>
      </w:r>
      <w:r>
        <w:t>3</w:t>
      </w:r>
      <w:r w:rsidRPr="00987B8F">
        <w:t xml:space="preserve"> </w:t>
      </w:r>
      <w:r w:rsidR="00A5080A">
        <w:t>Power scaling for codebook based PUSCH transmission</w:t>
      </w:r>
    </w:p>
    <w:p w14:paraId="1FCF41D7" w14:textId="6811796B" w:rsidR="007E0B8C" w:rsidRDefault="00566F6A" w:rsidP="00F863C6">
      <w:pPr>
        <w:pStyle w:val="LGTdoc1"/>
        <w:snapToGrid/>
        <w:spacing w:beforeLines="0" w:before="100" w:beforeAutospacing="1" w:line="360" w:lineRule="auto"/>
        <w:ind w:firstLineChars="100" w:firstLine="220"/>
        <w:contextualSpacing/>
        <w:rPr>
          <w:b w:val="0"/>
          <w:sz w:val="22"/>
          <w:lang w:val="en-US"/>
        </w:rPr>
      </w:pPr>
      <w:r>
        <w:rPr>
          <w:b w:val="0"/>
          <w:sz w:val="22"/>
          <w:lang w:val="en-US"/>
        </w:rPr>
        <w:t>Solution</w:t>
      </w:r>
      <w:r w:rsidR="00CA03C3">
        <w:rPr>
          <w:b w:val="0"/>
          <w:sz w:val="22"/>
          <w:lang w:val="en-US"/>
        </w:rPr>
        <w:t xml:space="preserve"> </w:t>
      </w:r>
      <w:r w:rsidR="00CA03C3" w:rsidRPr="00987B8F">
        <w:rPr>
          <w:b w:val="0"/>
          <w:sz w:val="22"/>
          <w:lang w:val="en-US"/>
        </w:rPr>
        <w:t>applied for UE capability 1</w:t>
      </w:r>
      <w:r w:rsidR="00CA03C3">
        <w:rPr>
          <w:b w:val="0"/>
          <w:sz w:val="22"/>
          <w:lang w:val="en-US"/>
        </w:rPr>
        <w:t xml:space="preserve"> is </w:t>
      </w:r>
      <w:r>
        <w:rPr>
          <w:b w:val="0"/>
          <w:sz w:val="22"/>
          <w:lang w:val="en-US"/>
        </w:rPr>
        <w:t xml:space="preserve">based on the </w:t>
      </w:r>
      <w:r w:rsidR="00046ECE" w:rsidRPr="00987B8F">
        <w:rPr>
          <w:b w:val="0"/>
          <w:sz w:val="22"/>
          <w:lang w:val="en-US"/>
        </w:rPr>
        <w:t>modification of current power control mechanism</w:t>
      </w:r>
      <w:r w:rsidR="00CA03C3">
        <w:rPr>
          <w:b w:val="0"/>
          <w:sz w:val="22"/>
          <w:lang w:val="en-US"/>
        </w:rPr>
        <w:t>.</w:t>
      </w:r>
      <w:r w:rsidR="00882A8E" w:rsidRPr="00987B8F">
        <w:rPr>
          <w:b w:val="0"/>
          <w:sz w:val="22"/>
          <w:lang w:val="en-US"/>
        </w:rPr>
        <w:t xml:space="preserve"> For UE capability 1, all ports are able to transmit max powe</w:t>
      </w:r>
      <w:r w:rsidR="005B0AE5" w:rsidRPr="00987B8F">
        <w:rPr>
          <w:b w:val="0"/>
          <w:sz w:val="22"/>
          <w:lang w:val="en-US"/>
        </w:rPr>
        <w:t xml:space="preserve">r (e.g. 23 dBm for PC 3). Thus, </w:t>
      </w:r>
      <w:r w:rsidR="00340C8B" w:rsidRPr="00987B8F">
        <w:rPr>
          <w:b w:val="0"/>
          <w:sz w:val="22"/>
          <w:lang w:val="en-US"/>
        </w:rPr>
        <w:t xml:space="preserve">in order to achieve full power uplink transmission regardless of indicated TRI and TPMI, </w:t>
      </w:r>
      <w:r w:rsidR="005B0AE5" w:rsidRPr="00987B8F">
        <w:rPr>
          <w:b w:val="0"/>
          <w:sz w:val="22"/>
          <w:lang w:val="en-US"/>
        </w:rPr>
        <w:t>power scaling value</w:t>
      </w:r>
      <w:r w:rsidR="000A407B" w:rsidRPr="00987B8F">
        <w:rPr>
          <w:b w:val="0"/>
          <w:sz w:val="22"/>
          <w:lang w:val="en-US"/>
        </w:rPr>
        <w:t xml:space="preserve"> of </w:t>
      </w:r>
      <w:r w:rsidR="00ED3EDD">
        <w:rPr>
          <w:b w:val="0"/>
          <w:sz w:val="22"/>
          <w:lang w:val="en-US"/>
        </w:rPr>
        <w:t>“</w:t>
      </w:r>
      <w:r w:rsidR="000A407B" w:rsidRPr="00987B8F">
        <w:rPr>
          <w:b w:val="0"/>
          <w:sz w:val="22"/>
          <w:lang w:val="en-US"/>
        </w:rPr>
        <w:t>1/2</w:t>
      </w:r>
      <w:r w:rsidR="00ED3EDD">
        <w:rPr>
          <w:b w:val="0"/>
          <w:sz w:val="22"/>
          <w:lang w:val="en-US"/>
        </w:rPr>
        <w:t>”</w:t>
      </w:r>
      <w:r w:rsidR="005B0AE5" w:rsidRPr="00987B8F">
        <w:rPr>
          <w:b w:val="0"/>
          <w:sz w:val="22"/>
          <w:lang w:val="en-US"/>
        </w:rPr>
        <w:t xml:space="preserve"> listed in Table </w:t>
      </w:r>
      <w:r w:rsidR="007E0B8C">
        <w:rPr>
          <w:b w:val="0"/>
          <w:sz w:val="22"/>
          <w:lang w:val="en-US"/>
        </w:rPr>
        <w:t>IV</w:t>
      </w:r>
      <w:r w:rsidR="005B0AE5" w:rsidRPr="00987B8F">
        <w:rPr>
          <w:b w:val="0"/>
          <w:sz w:val="22"/>
          <w:lang w:val="en-US"/>
        </w:rPr>
        <w:t xml:space="preserve"> for 2 </w:t>
      </w:r>
      <w:r w:rsidR="000A407B" w:rsidRPr="00987B8F">
        <w:rPr>
          <w:b w:val="0"/>
          <w:sz w:val="22"/>
          <w:lang w:val="en-US"/>
        </w:rPr>
        <w:t xml:space="preserve">antenna </w:t>
      </w:r>
      <w:r w:rsidR="005B0AE5" w:rsidRPr="00987B8F">
        <w:rPr>
          <w:b w:val="0"/>
          <w:sz w:val="22"/>
          <w:lang w:val="en-US"/>
        </w:rPr>
        <w:t>port</w:t>
      </w:r>
      <w:r w:rsidR="000A407B" w:rsidRPr="00987B8F">
        <w:rPr>
          <w:b w:val="0"/>
          <w:sz w:val="22"/>
          <w:lang w:val="en-US"/>
        </w:rPr>
        <w:t>s</w:t>
      </w:r>
      <w:r w:rsidR="005B0AE5" w:rsidRPr="00987B8F">
        <w:rPr>
          <w:b w:val="0"/>
          <w:sz w:val="22"/>
          <w:lang w:val="en-US"/>
        </w:rPr>
        <w:t xml:space="preserve"> </w:t>
      </w:r>
      <w:r w:rsidR="00580629" w:rsidRPr="00987B8F">
        <w:rPr>
          <w:b w:val="0"/>
          <w:sz w:val="22"/>
          <w:lang w:val="en-US"/>
        </w:rPr>
        <w:t>can be replaced to 1.</w:t>
      </w:r>
      <w:r w:rsidR="00203824">
        <w:rPr>
          <w:b w:val="0"/>
          <w:sz w:val="22"/>
          <w:lang w:val="en-US"/>
        </w:rPr>
        <w:t xml:space="preserve"> </w:t>
      </w:r>
    </w:p>
    <w:p w14:paraId="332219DA" w14:textId="77777777" w:rsidR="00735EEB" w:rsidRDefault="00735EEB" w:rsidP="00F863C6">
      <w:pPr>
        <w:pStyle w:val="LGTdoc1"/>
        <w:snapToGrid/>
        <w:spacing w:beforeLines="0" w:before="100" w:beforeAutospacing="1" w:line="360" w:lineRule="auto"/>
        <w:ind w:firstLineChars="100" w:firstLine="220"/>
        <w:contextualSpacing/>
        <w:rPr>
          <w:b w:val="0"/>
          <w:sz w:val="22"/>
          <w:lang w:val="en-US"/>
        </w:rPr>
      </w:pPr>
    </w:p>
    <w:p w14:paraId="22B14D0B" w14:textId="1AA12556" w:rsidR="00F76CF7" w:rsidRPr="00882A8E" w:rsidRDefault="00F76CF7" w:rsidP="00F76CF7">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sidR="00735EEB">
        <w:rPr>
          <w:b w:val="0"/>
          <w:sz w:val="20"/>
          <w:lang w:val="en-US"/>
        </w:rPr>
        <w:t>V</w:t>
      </w:r>
      <w:r>
        <w:rPr>
          <w:rFonts w:hint="eastAsia"/>
          <w:b w:val="0"/>
          <w:sz w:val="20"/>
          <w:lang w:val="en-US"/>
        </w:rPr>
        <w:t>.</w:t>
      </w:r>
      <w:r>
        <w:rPr>
          <w:b w:val="0"/>
          <w:sz w:val="20"/>
          <w:lang w:val="en-US"/>
        </w:rPr>
        <w:t xml:space="preserve"> P</w:t>
      </w:r>
      <w:r>
        <w:rPr>
          <w:b w:val="0"/>
          <w:sz w:val="20"/>
        </w:rPr>
        <w:t>ower scaling values</w:t>
      </w:r>
      <w:r>
        <w:rPr>
          <w:rFonts w:hint="eastAsia"/>
          <w:color w:val="000000" w:themeColor="text1"/>
          <w:sz w:val="20"/>
          <w:lang w:val="en-AU"/>
        </w:rPr>
        <w:t xml:space="preserve"> </w:t>
      </w:r>
      <w:r w:rsidRPr="00882A8E">
        <w:rPr>
          <w:rFonts w:hint="eastAsia"/>
          <w:b w:val="0"/>
          <w:color w:val="000000" w:themeColor="text1"/>
          <w:sz w:val="20"/>
          <w:lang w:val="en-AU"/>
        </w:rPr>
        <w:t xml:space="preserve">for </w:t>
      </w:r>
      <w:r>
        <w:rPr>
          <w:b w:val="0"/>
          <w:color w:val="000000" w:themeColor="text1"/>
          <w:sz w:val="20"/>
          <w:lang w:val="en-AU"/>
        </w:rPr>
        <w:t>2 antenna ports.</w:t>
      </w:r>
    </w:p>
    <w:tbl>
      <w:tblPr>
        <w:tblStyle w:val="a7"/>
        <w:tblW w:w="0" w:type="auto"/>
        <w:jc w:val="center"/>
        <w:tblLook w:val="04A0" w:firstRow="1" w:lastRow="0" w:firstColumn="1" w:lastColumn="0" w:noHBand="0" w:noVBand="1"/>
      </w:tblPr>
      <w:tblGrid>
        <w:gridCol w:w="850"/>
        <w:gridCol w:w="1276"/>
        <w:gridCol w:w="1985"/>
        <w:gridCol w:w="1984"/>
        <w:gridCol w:w="1985"/>
      </w:tblGrid>
      <w:tr w:rsidR="00F76CF7" w14:paraId="1FB46FA4" w14:textId="77777777" w:rsidTr="004C65C7">
        <w:trPr>
          <w:jc w:val="center"/>
        </w:trPr>
        <w:tc>
          <w:tcPr>
            <w:tcW w:w="850" w:type="dxa"/>
            <w:vMerge w:val="restart"/>
          </w:tcPr>
          <w:p w14:paraId="06E5601D" w14:textId="77777777" w:rsidR="00F76CF7" w:rsidRDefault="00F76CF7" w:rsidP="004C65C7">
            <w:pPr>
              <w:pStyle w:val="LGTdoc1"/>
              <w:snapToGrid/>
              <w:spacing w:beforeAutospacing="1"/>
              <w:contextualSpacing/>
              <w:jc w:val="center"/>
              <w:rPr>
                <w:b w:val="0"/>
                <w:sz w:val="20"/>
              </w:rPr>
            </w:pPr>
          </w:p>
        </w:tc>
        <w:tc>
          <w:tcPr>
            <w:tcW w:w="1276" w:type="dxa"/>
            <w:vMerge w:val="restart"/>
          </w:tcPr>
          <w:p w14:paraId="28A4E618" w14:textId="77777777" w:rsidR="00F76CF7" w:rsidRDefault="00F76CF7" w:rsidP="004C65C7">
            <w:pPr>
              <w:pStyle w:val="LGTdoc1"/>
              <w:snapToGrid/>
              <w:spacing w:beforeAutospacing="1"/>
              <w:contextualSpacing/>
              <w:jc w:val="center"/>
              <w:rPr>
                <w:b w:val="0"/>
                <w:sz w:val="20"/>
              </w:rPr>
            </w:pPr>
          </w:p>
        </w:tc>
        <w:tc>
          <w:tcPr>
            <w:tcW w:w="1985" w:type="dxa"/>
          </w:tcPr>
          <w:p w14:paraId="591BEAFA" w14:textId="77777777" w:rsidR="00F76CF7" w:rsidRDefault="00F76CF7" w:rsidP="004C65C7">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3969" w:type="dxa"/>
            <w:gridSpan w:val="2"/>
          </w:tcPr>
          <w:p w14:paraId="1F1264DF" w14:textId="77777777" w:rsidR="00F76CF7" w:rsidRDefault="00F76CF7" w:rsidP="004C65C7">
            <w:pPr>
              <w:pStyle w:val="LGTdoc1"/>
              <w:snapToGrid/>
              <w:spacing w:beforeAutospacing="1"/>
              <w:contextualSpacing/>
              <w:jc w:val="center"/>
              <w:rPr>
                <w:b w:val="0"/>
                <w:sz w:val="20"/>
              </w:rPr>
            </w:pPr>
            <w:r>
              <w:rPr>
                <w:b w:val="0"/>
                <w:sz w:val="20"/>
              </w:rPr>
              <w:t>C</w:t>
            </w:r>
            <w:r>
              <w:rPr>
                <w:rFonts w:hint="eastAsia"/>
                <w:b w:val="0"/>
                <w:sz w:val="20"/>
              </w:rPr>
              <w:t>oherent UE</w:t>
            </w:r>
          </w:p>
        </w:tc>
      </w:tr>
      <w:tr w:rsidR="00F76CF7" w14:paraId="0FE1145E" w14:textId="77777777" w:rsidTr="004C65C7">
        <w:trPr>
          <w:jc w:val="center"/>
        </w:trPr>
        <w:tc>
          <w:tcPr>
            <w:tcW w:w="850" w:type="dxa"/>
            <w:vMerge/>
            <w:vAlign w:val="center"/>
          </w:tcPr>
          <w:p w14:paraId="682BBBFF" w14:textId="77777777" w:rsidR="00F76CF7" w:rsidRPr="00930EBE" w:rsidRDefault="00F76CF7" w:rsidP="004C65C7">
            <w:pPr>
              <w:pStyle w:val="LGTdoc1"/>
              <w:snapToGrid/>
              <w:spacing w:beforeAutospacing="1"/>
              <w:contextualSpacing/>
              <w:jc w:val="center"/>
              <w:rPr>
                <w:b w:val="0"/>
                <w:sz w:val="20"/>
              </w:rPr>
            </w:pPr>
          </w:p>
        </w:tc>
        <w:tc>
          <w:tcPr>
            <w:tcW w:w="1276" w:type="dxa"/>
            <w:vMerge/>
            <w:vAlign w:val="center"/>
          </w:tcPr>
          <w:p w14:paraId="70D8022C" w14:textId="77777777" w:rsidR="00F76CF7" w:rsidRDefault="00F76CF7" w:rsidP="004C65C7">
            <w:pPr>
              <w:pStyle w:val="LGTdoc1"/>
              <w:snapToGrid/>
              <w:spacing w:beforeAutospacing="1"/>
              <w:contextualSpacing/>
              <w:jc w:val="center"/>
              <w:rPr>
                <w:b w:val="0"/>
                <w:sz w:val="20"/>
              </w:rPr>
            </w:pPr>
          </w:p>
        </w:tc>
        <w:tc>
          <w:tcPr>
            <w:tcW w:w="1985" w:type="dxa"/>
            <w:vAlign w:val="center"/>
          </w:tcPr>
          <w:p w14:paraId="29D83857" w14:textId="77777777" w:rsidR="00F76CF7" w:rsidRDefault="00F76CF7" w:rsidP="004C65C7">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TPMI</w:t>
            </w:r>
          </w:p>
        </w:tc>
        <w:tc>
          <w:tcPr>
            <w:tcW w:w="1984" w:type="dxa"/>
            <w:vAlign w:val="center"/>
          </w:tcPr>
          <w:p w14:paraId="66F619E0" w14:textId="77777777" w:rsidR="00F76CF7" w:rsidRDefault="00F76CF7" w:rsidP="004C65C7">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TPMI</w:t>
            </w:r>
          </w:p>
        </w:tc>
        <w:tc>
          <w:tcPr>
            <w:tcW w:w="1985" w:type="dxa"/>
            <w:vAlign w:val="center"/>
          </w:tcPr>
          <w:p w14:paraId="0A4B9007" w14:textId="77777777" w:rsidR="00F76CF7" w:rsidRDefault="00F76CF7" w:rsidP="004C65C7">
            <w:pPr>
              <w:pStyle w:val="LGTdoc1"/>
              <w:snapToGrid/>
              <w:spacing w:beforeAutospacing="1"/>
              <w:contextualSpacing/>
              <w:jc w:val="center"/>
              <w:rPr>
                <w:b w:val="0"/>
                <w:sz w:val="20"/>
              </w:rPr>
            </w:pPr>
            <w:r>
              <w:rPr>
                <w:b w:val="0"/>
                <w:sz w:val="20"/>
              </w:rPr>
              <w:t>Fully coherent TPMI</w:t>
            </w:r>
          </w:p>
        </w:tc>
      </w:tr>
      <w:tr w:rsidR="00F76CF7" w14:paraId="23AB057A" w14:textId="77777777" w:rsidTr="004C65C7">
        <w:trPr>
          <w:jc w:val="center"/>
        </w:trPr>
        <w:tc>
          <w:tcPr>
            <w:tcW w:w="850" w:type="dxa"/>
            <w:vMerge w:val="restart"/>
            <w:vAlign w:val="center"/>
          </w:tcPr>
          <w:p w14:paraId="48D719FD" w14:textId="77777777" w:rsidR="00F76CF7" w:rsidRDefault="00F76CF7" w:rsidP="004C65C7">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7F0CCF74" w14:textId="77777777" w:rsidR="00F76CF7" w:rsidRDefault="00F76CF7" w:rsidP="004C65C7">
            <w:pPr>
              <w:pStyle w:val="LGTdoc1"/>
              <w:snapToGrid/>
              <w:spacing w:beforeAutospacing="1"/>
              <w:contextualSpacing/>
              <w:jc w:val="center"/>
              <w:rPr>
                <w:b w:val="0"/>
                <w:sz w:val="20"/>
              </w:rPr>
            </w:pPr>
            <w:r>
              <w:rPr>
                <w:rFonts w:hint="eastAsia"/>
                <w:b w:val="0"/>
                <w:sz w:val="20"/>
              </w:rPr>
              <w:t>TPMI index</w:t>
            </w:r>
          </w:p>
        </w:tc>
        <w:tc>
          <w:tcPr>
            <w:tcW w:w="1985" w:type="dxa"/>
            <w:vAlign w:val="center"/>
          </w:tcPr>
          <w:p w14:paraId="297F9F76" w14:textId="77777777" w:rsidR="00F76CF7" w:rsidRDefault="00F76CF7" w:rsidP="004C65C7">
            <w:pPr>
              <w:pStyle w:val="LGTdoc1"/>
              <w:snapToGrid/>
              <w:spacing w:beforeAutospacing="1"/>
              <w:contextualSpacing/>
              <w:jc w:val="center"/>
              <w:rPr>
                <w:b w:val="0"/>
                <w:sz w:val="20"/>
              </w:rPr>
            </w:pPr>
            <w:r>
              <w:rPr>
                <w:rFonts w:hint="eastAsia"/>
                <w:b w:val="0"/>
                <w:sz w:val="20"/>
              </w:rPr>
              <w:t>0,1</w:t>
            </w:r>
          </w:p>
        </w:tc>
        <w:tc>
          <w:tcPr>
            <w:tcW w:w="1984" w:type="dxa"/>
            <w:vAlign w:val="center"/>
          </w:tcPr>
          <w:p w14:paraId="20153155" w14:textId="77777777" w:rsidR="00F76CF7" w:rsidRDefault="00F76CF7" w:rsidP="004C65C7">
            <w:pPr>
              <w:pStyle w:val="LGTdoc1"/>
              <w:snapToGrid/>
              <w:spacing w:beforeAutospacing="1"/>
              <w:contextualSpacing/>
              <w:jc w:val="center"/>
              <w:rPr>
                <w:b w:val="0"/>
                <w:sz w:val="20"/>
              </w:rPr>
            </w:pPr>
            <w:r>
              <w:rPr>
                <w:rFonts w:hint="eastAsia"/>
                <w:b w:val="0"/>
                <w:sz w:val="20"/>
              </w:rPr>
              <w:t>0,1</w:t>
            </w:r>
          </w:p>
        </w:tc>
        <w:tc>
          <w:tcPr>
            <w:tcW w:w="1985" w:type="dxa"/>
            <w:vAlign w:val="center"/>
          </w:tcPr>
          <w:p w14:paraId="68125DF2" w14:textId="77777777" w:rsidR="00F76CF7" w:rsidRDefault="00F76CF7" w:rsidP="004C65C7">
            <w:pPr>
              <w:pStyle w:val="LGTdoc1"/>
              <w:snapToGrid/>
              <w:spacing w:beforeAutospacing="1"/>
              <w:contextualSpacing/>
              <w:jc w:val="center"/>
              <w:rPr>
                <w:b w:val="0"/>
                <w:sz w:val="20"/>
              </w:rPr>
            </w:pPr>
            <w:r>
              <w:rPr>
                <w:rFonts w:hint="eastAsia"/>
                <w:b w:val="0"/>
                <w:sz w:val="20"/>
              </w:rPr>
              <w:t>2</w:t>
            </w:r>
            <w:r>
              <w:rPr>
                <w:b w:val="0"/>
                <w:sz w:val="20"/>
              </w:rPr>
              <w:t>~</w:t>
            </w:r>
            <w:r>
              <w:rPr>
                <w:rFonts w:hint="eastAsia"/>
                <w:b w:val="0"/>
                <w:sz w:val="20"/>
              </w:rPr>
              <w:t>5</w:t>
            </w:r>
          </w:p>
        </w:tc>
      </w:tr>
      <w:tr w:rsidR="00F76CF7" w14:paraId="53CD70B3" w14:textId="77777777" w:rsidTr="004C65C7">
        <w:trPr>
          <w:jc w:val="center"/>
        </w:trPr>
        <w:tc>
          <w:tcPr>
            <w:tcW w:w="850" w:type="dxa"/>
            <w:vMerge/>
            <w:vAlign w:val="center"/>
          </w:tcPr>
          <w:p w14:paraId="72FDD6C2" w14:textId="77777777" w:rsidR="00F76CF7" w:rsidRDefault="00F76CF7" w:rsidP="004C65C7">
            <w:pPr>
              <w:pStyle w:val="LGTdoc1"/>
              <w:snapToGrid/>
              <w:spacing w:beforeAutospacing="1"/>
              <w:contextualSpacing/>
              <w:jc w:val="center"/>
              <w:rPr>
                <w:b w:val="0"/>
                <w:sz w:val="20"/>
              </w:rPr>
            </w:pPr>
          </w:p>
        </w:tc>
        <w:tc>
          <w:tcPr>
            <w:tcW w:w="1276" w:type="dxa"/>
            <w:vAlign w:val="center"/>
          </w:tcPr>
          <w:p w14:paraId="0F24CE96" w14:textId="77777777" w:rsidR="00F76CF7" w:rsidRDefault="00F76CF7" w:rsidP="004C65C7">
            <w:pPr>
              <w:pStyle w:val="LGTdoc1"/>
              <w:snapToGrid/>
              <w:spacing w:beforeAutospacing="1"/>
              <w:contextualSpacing/>
              <w:jc w:val="center"/>
              <w:rPr>
                <w:b w:val="0"/>
                <w:sz w:val="20"/>
              </w:rPr>
            </w:pPr>
            <w:r>
              <w:rPr>
                <w:rFonts w:hint="eastAsia"/>
                <w:b w:val="0"/>
                <w:sz w:val="20"/>
              </w:rPr>
              <w:t xml:space="preserve">Ratio </w:t>
            </w:r>
            <m:oMath>
              <m:r>
                <m:rPr>
                  <m:sty m:val="b"/>
                </m:rPr>
                <w:rPr>
                  <w:rFonts w:ascii="Cambria Math" w:hAnsi="Cambria Math"/>
                  <w:sz w:val="20"/>
                </w:rPr>
                <m:t>(</m:t>
              </m:r>
              <m:f>
                <m:fPr>
                  <m:ctrlPr>
                    <w:rPr>
                      <w:rFonts w:ascii="Cambria Math" w:eastAsia="Times New Roman" w:hAnsi="Cambria Math" w:cs="Arial"/>
                      <w:i/>
                      <w:color w:val="000000" w:themeColor="text1"/>
                      <w:sz w:val="20"/>
                      <w:lang w:val="en-AU" w:eastAsia="zh-CN"/>
                    </w:rPr>
                  </m:ctrlPr>
                </m:fPr>
                <m:num>
                  <m:sSub>
                    <m:sSubPr>
                      <m:ctrlPr>
                        <w:rPr>
                          <w:rFonts w:ascii="Cambria Math" w:eastAsia="Times New Roman" w:hAnsi="Cambria Math" w:cs="Arial"/>
                          <w:i/>
                          <w:color w:val="000000" w:themeColor="text1"/>
                          <w:sz w:val="20"/>
                          <w:lang w:val="en-AU" w:eastAsia="zh-CN"/>
                        </w:rPr>
                      </m:ctrlPr>
                    </m:sSubPr>
                    <m:e>
                      <m:r>
                        <m:rPr>
                          <m:sty m:val="bi"/>
                        </m:rPr>
                        <w:rPr>
                          <w:rFonts w:ascii="Cambria Math" w:eastAsia="Times New Roman" w:hAnsi="Cambria Math" w:cs="Arial"/>
                          <w:color w:val="000000" w:themeColor="text1"/>
                          <w:sz w:val="20"/>
                          <w:lang w:val="en-AU" w:eastAsia="zh-CN"/>
                        </w:rPr>
                        <m:t>ρ</m:t>
                      </m:r>
                    </m:e>
                    <m:sub>
                      <m:r>
                        <m:rPr>
                          <m:sty m:val="bi"/>
                        </m:rPr>
                        <w:rPr>
                          <w:rFonts w:ascii="Cambria Math" w:eastAsia="Times New Roman" w:hAnsi="Cambria Math" w:cs="Arial"/>
                          <w:color w:val="000000" w:themeColor="text1"/>
                          <w:sz w:val="20"/>
                          <w:lang w:val="en-AU" w:eastAsia="zh-CN"/>
                        </w:rPr>
                        <m:t>0</m:t>
                      </m:r>
                    </m:sub>
                  </m:sSub>
                </m:num>
                <m:den>
                  <m:r>
                    <m:rPr>
                      <m:sty m:val="bi"/>
                    </m:rPr>
                    <w:rPr>
                      <w:rFonts w:ascii="Cambria Math" w:eastAsia="Times New Roman" w:hAnsi="Cambria Math" w:cs="Arial"/>
                      <w:color w:val="000000" w:themeColor="text1"/>
                      <w:sz w:val="20"/>
                      <w:lang w:val="en-AU" w:eastAsia="zh-CN"/>
                    </w:rPr>
                    <m:t>ρ</m:t>
                  </m:r>
                </m:den>
              </m:f>
              <m:r>
                <m:rPr>
                  <m:sty m:val="bi"/>
                </m:rPr>
                <w:rPr>
                  <w:rFonts w:ascii="Cambria Math" w:eastAsia="Times New Roman" w:hAnsi="Cambria Math" w:cs="Arial"/>
                  <w:color w:val="000000" w:themeColor="text1"/>
                  <w:sz w:val="20"/>
                  <w:lang w:val="en-AU" w:eastAsia="zh-CN"/>
                </w:rPr>
                <m:t>)</m:t>
              </m:r>
            </m:oMath>
          </w:p>
        </w:tc>
        <w:tc>
          <w:tcPr>
            <w:tcW w:w="1985" w:type="dxa"/>
            <w:vAlign w:val="center"/>
          </w:tcPr>
          <w:p w14:paraId="1215F895" w14:textId="77777777" w:rsidR="00F76CF7" w:rsidRPr="00634B36" w:rsidRDefault="00F76CF7" w:rsidP="004C65C7">
            <w:pPr>
              <w:pStyle w:val="LGTdoc1"/>
              <w:snapToGrid/>
              <w:spacing w:beforeAutospacing="1"/>
              <w:contextualSpacing/>
              <w:jc w:val="center"/>
              <w:rPr>
                <w:b w:val="0"/>
                <w:sz w:val="20"/>
                <w:highlight w:val="yellow"/>
              </w:rPr>
            </w:pPr>
            <w:r w:rsidRPr="00634B36">
              <w:rPr>
                <w:rFonts w:hint="eastAsia"/>
                <w:b w:val="0"/>
                <w:sz w:val="20"/>
                <w:highlight w:val="yellow"/>
              </w:rPr>
              <w:t>1/2</w:t>
            </w:r>
          </w:p>
        </w:tc>
        <w:tc>
          <w:tcPr>
            <w:tcW w:w="1984" w:type="dxa"/>
            <w:vAlign w:val="center"/>
          </w:tcPr>
          <w:p w14:paraId="6FEE266C" w14:textId="77777777" w:rsidR="00F76CF7" w:rsidRPr="00634B36" w:rsidRDefault="00F76CF7" w:rsidP="004C65C7">
            <w:pPr>
              <w:pStyle w:val="LGTdoc1"/>
              <w:snapToGrid/>
              <w:spacing w:beforeAutospacing="1"/>
              <w:contextualSpacing/>
              <w:jc w:val="center"/>
              <w:rPr>
                <w:b w:val="0"/>
                <w:sz w:val="20"/>
                <w:highlight w:val="yellow"/>
              </w:rPr>
            </w:pPr>
            <w:r w:rsidRPr="00634B36">
              <w:rPr>
                <w:rFonts w:hint="eastAsia"/>
                <w:b w:val="0"/>
                <w:sz w:val="20"/>
                <w:highlight w:val="yellow"/>
              </w:rPr>
              <w:t>1/2</w:t>
            </w:r>
          </w:p>
        </w:tc>
        <w:tc>
          <w:tcPr>
            <w:tcW w:w="1985" w:type="dxa"/>
            <w:vAlign w:val="center"/>
          </w:tcPr>
          <w:p w14:paraId="1E44E337" w14:textId="77777777" w:rsidR="00F76CF7" w:rsidRDefault="00F76CF7" w:rsidP="004C65C7">
            <w:pPr>
              <w:pStyle w:val="LGTdoc1"/>
              <w:snapToGrid/>
              <w:spacing w:beforeAutospacing="1"/>
              <w:contextualSpacing/>
              <w:jc w:val="center"/>
              <w:rPr>
                <w:b w:val="0"/>
                <w:sz w:val="20"/>
              </w:rPr>
            </w:pPr>
            <w:r>
              <w:rPr>
                <w:rFonts w:hint="eastAsia"/>
                <w:b w:val="0"/>
                <w:sz w:val="20"/>
              </w:rPr>
              <w:t>1</w:t>
            </w:r>
          </w:p>
        </w:tc>
      </w:tr>
      <w:tr w:rsidR="00F76CF7" w14:paraId="2377BC89" w14:textId="77777777" w:rsidTr="004C65C7">
        <w:trPr>
          <w:jc w:val="center"/>
        </w:trPr>
        <w:tc>
          <w:tcPr>
            <w:tcW w:w="850" w:type="dxa"/>
            <w:vMerge w:val="restart"/>
            <w:vAlign w:val="center"/>
          </w:tcPr>
          <w:p w14:paraId="0B6953F4" w14:textId="77777777" w:rsidR="00F76CF7" w:rsidRDefault="00F76CF7" w:rsidP="004C65C7">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nk 2</w:t>
            </w:r>
          </w:p>
        </w:tc>
        <w:tc>
          <w:tcPr>
            <w:tcW w:w="1276" w:type="dxa"/>
            <w:vAlign w:val="center"/>
          </w:tcPr>
          <w:p w14:paraId="62C671B5" w14:textId="77777777" w:rsidR="00F76CF7" w:rsidRDefault="00F76CF7" w:rsidP="004C65C7">
            <w:pPr>
              <w:pStyle w:val="LGTdoc1"/>
              <w:snapToGrid/>
              <w:spacing w:beforeAutospacing="1"/>
              <w:contextualSpacing/>
              <w:jc w:val="center"/>
              <w:rPr>
                <w:b w:val="0"/>
                <w:sz w:val="20"/>
              </w:rPr>
            </w:pPr>
            <w:r>
              <w:rPr>
                <w:rFonts w:hint="eastAsia"/>
                <w:b w:val="0"/>
                <w:sz w:val="20"/>
              </w:rPr>
              <w:t>TPMI index</w:t>
            </w:r>
          </w:p>
        </w:tc>
        <w:tc>
          <w:tcPr>
            <w:tcW w:w="1985" w:type="dxa"/>
            <w:vAlign w:val="center"/>
          </w:tcPr>
          <w:p w14:paraId="72052430" w14:textId="77777777" w:rsidR="00F76CF7" w:rsidRDefault="00F76CF7" w:rsidP="004C65C7">
            <w:pPr>
              <w:pStyle w:val="LGTdoc1"/>
              <w:snapToGrid/>
              <w:spacing w:beforeAutospacing="1"/>
              <w:contextualSpacing/>
              <w:jc w:val="center"/>
              <w:rPr>
                <w:b w:val="0"/>
                <w:sz w:val="20"/>
              </w:rPr>
            </w:pPr>
            <w:r>
              <w:rPr>
                <w:b w:val="0"/>
                <w:sz w:val="20"/>
              </w:rPr>
              <w:t>0</w:t>
            </w:r>
          </w:p>
        </w:tc>
        <w:tc>
          <w:tcPr>
            <w:tcW w:w="1984" w:type="dxa"/>
            <w:vAlign w:val="center"/>
          </w:tcPr>
          <w:p w14:paraId="4A4A33CE" w14:textId="77777777" w:rsidR="00F76CF7" w:rsidRDefault="00F76CF7" w:rsidP="004C65C7">
            <w:pPr>
              <w:pStyle w:val="LGTdoc1"/>
              <w:snapToGrid/>
              <w:spacing w:beforeAutospacing="1"/>
              <w:contextualSpacing/>
              <w:jc w:val="center"/>
              <w:rPr>
                <w:b w:val="0"/>
                <w:sz w:val="20"/>
              </w:rPr>
            </w:pPr>
            <w:r>
              <w:rPr>
                <w:b w:val="0"/>
                <w:sz w:val="20"/>
              </w:rPr>
              <w:t>0</w:t>
            </w:r>
          </w:p>
        </w:tc>
        <w:tc>
          <w:tcPr>
            <w:tcW w:w="1985" w:type="dxa"/>
            <w:vAlign w:val="center"/>
          </w:tcPr>
          <w:p w14:paraId="1BB2551B" w14:textId="77777777" w:rsidR="00F76CF7" w:rsidRDefault="00F76CF7" w:rsidP="004C65C7">
            <w:pPr>
              <w:pStyle w:val="LGTdoc1"/>
              <w:snapToGrid/>
              <w:spacing w:beforeAutospacing="1"/>
              <w:contextualSpacing/>
              <w:jc w:val="center"/>
              <w:rPr>
                <w:b w:val="0"/>
                <w:sz w:val="20"/>
              </w:rPr>
            </w:pPr>
            <w:r>
              <w:rPr>
                <w:rFonts w:hint="eastAsia"/>
                <w:b w:val="0"/>
                <w:sz w:val="20"/>
              </w:rPr>
              <w:t>1</w:t>
            </w:r>
            <w:r>
              <w:rPr>
                <w:b w:val="0"/>
                <w:sz w:val="20"/>
              </w:rPr>
              <w:t>,2</w:t>
            </w:r>
          </w:p>
        </w:tc>
      </w:tr>
      <w:tr w:rsidR="00F76CF7" w14:paraId="0838F9AF" w14:textId="77777777" w:rsidTr="004C65C7">
        <w:trPr>
          <w:jc w:val="center"/>
        </w:trPr>
        <w:tc>
          <w:tcPr>
            <w:tcW w:w="850" w:type="dxa"/>
            <w:vMerge/>
          </w:tcPr>
          <w:p w14:paraId="43889170" w14:textId="77777777" w:rsidR="00F76CF7" w:rsidRDefault="00F76CF7" w:rsidP="004C65C7">
            <w:pPr>
              <w:pStyle w:val="LGTdoc1"/>
              <w:snapToGrid/>
              <w:spacing w:beforeAutospacing="1"/>
              <w:contextualSpacing/>
              <w:rPr>
                <w:b w:val="0"/>
                <w:sz w:val="20"/>
              </w:rPr>
            </w:pPr>
          </w:p>
        </w:tc>
        <w:tc>
          <w:tcPr>
            <w:tcW w:w="1276" w:type="dxa"/>
            <w:vAlign w:val="center"/>
          </w:tcPr>
          <w:p w14:paraId="69403BF8" w14:textId="77777777" w:rsidR="00F76CF7" w:rsidRDefault="00F76CF7" w:rsidP="004C65C7">
            <w:pPr>
              <w:pStyle w:val="LGTdoc1"/>
              <w:snapToGrid/>
              <w:spacing w:beforeAutospacing="1"/>
              <w:contextualSpacing/>
              <w:jc w:val="center"/>
              <w:rPr>
                <w:b w:val="0"/>
                <w:sz w:val="20"/>
              </w:rPr>
            </w:pPr>
            <w:r>
              <w:rPr>
                <w:rFonts w:hint="eastAsia"/>
                <w:b w:val="0"/>
                <w:sz w:val="20"/>
              </w:rPr>
              <w:t xml:space="preserve">Ratio </w:t>
            </w:r>
            <m:oMath>
              <m:r>
                <m:rPr>
                  <m:sty m:val="b"/>
                </m:rPr>
                <w:rPr>
                  <w:rFonts w:ascii="Cambria Math" w:hAnsi="Cambria Math"/>
                  <w:sz w:val="20"/>
                </w:rPr>
                <m:t>(</m:t>
              </m:r>
              <m:f>
                <m:fPr>
                  <m:ctrlPr>
                    <w:rPr>
                      <w:rFonts w:ascii="Cambria Math" w:eastAsia="Times New Roman" w:hAnsi="Cambria Math" w:cs="Arial"/>
                      <w:i/>
                      <w:color w:val="000000" w:themeColor="text1"/>
                      <w:sz w:val="20"/>
                      <w:lang w:val="en-AU" w:eastAsia="zh-CN"/>
                    </w:rPr>
                  </m:ctrlPr>
                </m:fPr>
                <m:num>
                  <m:sSub>
                    <m:sSubPr>
                      <m:ctrlPr>
                        <w:rPr>
                          <w:rFonts w:ascii="Cambria Math" w:eastAsia="Times New Roman" w:hAnsi="Cambria Math" w:cs="Arial"/>
                          <w:i/>
                          <w:color w:val="000000" w:themeColor="text1"/>
                          <w:sz w:val="20"/>
                          <w:lang w:val="en-AU" w:eastAsia="zh-CN"/>
                        </w:rPr>
                      </m:ctrlPr>
                    </m:sSubPr>
                    <m:e>
                      <m:r>
                        <m:rPr>
                          <m:sty m:val="bi"/>
                        </m:rPr>
                        <w:rPr>
                          <w:rFonts w:ascii="Cambria Math" w:eastAsia="Times New Roman" w:hAnsi="Cambria Math" w:cs="Arial"/>
                          <w:color w:val="000000" w:themeColor="text1"/>
                          <w:sz w:val="20"/>
                          <w:lang w:val="en-AU" w:eastAsia="zh-CN"/>
                        </w:rPr>
                        <m:t>ρ</m:t>
                      </m:r>
                    </m:e>
                    <m:sub>
                      <m:r>
                        <m:rPr>
                          <m:sty m:val="bi"/>
                        </m:rPr>
                        <w:rPr>
                          <w:rFonts w:ascii="Cambria Math" w:eastAsia="Times New Roman" w:hAnsi="Cambria Math" w:cs="Arial"/>
                          <w:color w:val="000000" w:themeColor="text1"/>
                          <w:sz w:val="20"/>
                          <w:lang w:val="en-AU" w:eastAsia="zh-CN"/>
                        </w:rPr>
                        <m:t>0</m:t>
                      </m:r>
                    </m:sub>
                  </m:sSub>
                </m:num>
                <m:den>
                  <m:r>
                    <m:rPr>
                      <m:sty m:val="bi"/>
                    </m:rPr>
                    <w:rPr>
                      <w:rFonts w:ascii="Cambria Math" w:eastAsia="Times New Roman" w:hAnsi="Cambria Math" w:cs="Arial"/>
                      <w:color w:val="000000" w:themeColor="text1"/>
                      <w:sz w:val="20"/>
                      <w:lang w:val="en-AU" w:eastAsia="zh-CN"/>
                    </w:rPr>
                    <m:t>ρ</m:t>
                  </m:r>
                </m:den>
              </m:f>
              <m:r>
                <m:rPr>
                  <m:sty m:val="bi"/>
                </m:rPr>
                <w:rPr>
                  <w:rFonts w:ascii="Cambria Math" w:eastAsia="Times New Roman" w:hAnsi="Cambria Math" w:cs="Arial"/>
                  <w:color w:val="000000" w:themeColor="text1"/>
                  <w:sz w:val="20"/>
                  <w:lang w:val="en-AU" w:eastAsia="zh-CN"/>
                </w:rPr>
                <m:t>)</m:t>
              </m:r>
            </m:oMath>
          </w:p>
        </w:tc>
        <w:tc>
          <w:tcPr>
            <w:tcW w:w="1985" w:type="dxa"/>
            <w:vAlign w:val="center"/>
          </w:tcPr>
          <w:p w14:paraId="60498178" w14:textId="77777777" w:rsidR="00F76CF7" w:rsidRDefault="00F76CF7" w:rsidP="004C65C7">
            <w:pPr>
              <w:pStyle w:val="LGTdoc1"/>
              <w:snapToGrid/>
              <w:spacing w:beforeAutospacing="1"/>
              <w:contextualSpacing/>
              <w:jc w:val="center"/>
              <w:rPr>
                <w:b w:val="0"/>
                <w:sz w:val="20"/>
              </w:rPr>
            </w:pPr>
            <w:r>
              <w:rPr>
                <w:rFonts w:hint="eastAsia"/>
                <w:b w:val="0"/>
                <w:sz w:val="20"/>
              </w:rPr>
              <w:t>1</w:t>
            </w:r>
          </w:p>
        </w:tc>
        <w:tc>
          <w:tcPr>
            <w:tcW w:w="1984" w:type="dxa"/>
            <w:vAlign w:val="center"/>
          </w:tcPr>
          <w:p w14:paraId="7EF8B367" w14:textId="77777777" w:rsidR="00F76CF7" w:rsidRDefault="00F76CF7" w:rsidP="004C65C7">
            <w:pPr>
              <w:pStyle w:val="LGTdoc1"/>
              <w:snapToGrid/>
              <w:spacing w:beforeAutospacing="1"/>
              <w:contextualSpacing/>
              <w:jc w:val="center"/>
              <w:rPr>
                <w:b w:val="0"/>
                <w:sz w:val="20"/>
              </w:rPr>
            </w:pPr>
            <w:r>
              <w:rPr>
                <w:rFonts w:hint="eastAsia"/>
                <w:b w:val="0"/>
                <w:sz w:val="20"/>
              </w:rPr>
              <w:t>1</w:t>
            </w:r>
          </w:p>
        </w:tc>
        <w:tc>
          <w:tcPr>
            <w:tcW w:w="1985" w:type="dxa"/>
            <w:vAlign w:val="center"/>
          </w:tcPr>
          <w:p w14:paraId="26077C51" w14:textId="77777777" w:rsidR="00F76CF7" w:rsidRDefault="00F76CF7" w:rsidP="004C65C7">
            <w:pPr>
              <w:pStyle w:val="LGTdoc1"/>
              <w:snapToGrid/>
              <w:spacing w:beforeAutospacing="1"/>
              <w:contextualSpacing/>
              <w:jc w:val="center"/>
              <w:rPr>
                <w:b w:val="0"/>
                <w:sz w:val="20"/>
              </w:rPr>
            </w:pPr>
            <w:r>
              <w:rPr>
                <w:rFonts w:hint="eastAsia"/>
                <w:b w:val="0"/>
                <w:sz w:val="20"/>
              </w:rPr>
              <w:t>1</w:t>
            </w:r>
          </w:p>
        </w:tc>
      </w:tr>
    </w:tbl>
    <w:p w14:paraId="20F4D1CF" w14:textId="40C439E5" w:rsidR="0088707C" w:rsidRDefault="00222DA2" w:rsidP="0088707C">
      <w:pPr>
        <w:pStyle w:val="LGTdoc1"/>
        <w:snapToGrid/>
        <w:spacing w:beforeLines="0" w:before="100" w:beforeAutospacing="1" w:line="360" w:lineRule="auto"/>
        <w:ind w:firstLineChars="100" w:firstLine="220"/>
        <w:contextualSpacing/>
        <w:rPr>
          <w:b w:val="0"/>
          <w:sz w:val="22"/>
          <w:lang w:val="en-US"/>
        </w:rPr>
      </w:pPr>
      <w:r>
        <w:rPr>
          <w:b w:val="0"/>
          <w:sz w:val="22"/>
          <w:lang w:val="en-US"/>
        </w:rPr>
        <w:t>An</w:t>
      </w:r>
      <w:r w:rsidR="0088707C">
        <w:rPr>
          <w:b w:val="0"/>
          <w:sz w:val="22"/>
          <w:lang w:val="en-US"/>
        </w:rPr>
        <w:t xml:space="preserve"> exemplary power control algorithm can be that </w:t>
      </w:r>
      <w:r w:rsidR="0088707C" w:rsidRPr="00C00745">
        <w:rPr>
          <w:b w:val="0"/>
          <w:sz w:val="22"/>
          <w:lang w:val="en-US"/>
        </w:rPr>
        <w:t xml:space="preserve">UE scales the linear value of PUSCH power by </w:t>
      </w:r>
      <m:oMath>
        <m:r>
          <m:rPr>
            <m:sty m:val="b"/>
          </m:rPr>
          <w:rPr>
            <w:rFonts w:ascii="Cambria Math" w:hAnsi="Cambria Math"/>
            <w:sz w:val="22"/>
            <w:lang w:val="en-US"/>
          </w:rPr>
          <m:t>α</m:t>
        </m:r>
      </m:oMath>
      <w:r w:rsidR="0088707C" w:rsidRPr="00C00745">
        <w:rPr>
          <w:b w:val="0"/>
          <w:sz w:val="22"/>
          <w:lang w:val="en-US"/>
        </w:rPr>
        <w:t xml:space="preserve"> and the UE splits the power equally across the antenna ports on which the UE transmits the PUSCH with non-zero power</w:t>
      </w:r>
      <w:r w:rsidR="0088707C">
        <w:rPr>
          <w:b w:val="0"/>
          <w:sz w:val="22"/>
          <w:lang w:val="en-US"/>
        </w:rPr>
        <w:t>. Here,</w:t>
      </w:r>
      <w:r w:rsidR="0088707C" w:rsidRPr="00C00745">
        <w:rPr>
          <w:b w:val="0"/>
          <w:sz w:val="22"/>
          <w:lang w:val="en-US"/>
        </w:rPr>
        <w:t xml:space="preserve"> </w:t>
      </w:r>
      <m:oMath>
        <m:r>
          <m:rPr>
            <m:sty m:val="b"/>
          </m:rPr>
          <w:rPr>
            <w:rFonts w:ascii="Cambria Math" w:hAnsi="Cambria Math"/>
            <w:sz w:val="22"/>
            <w:lang w:val="en-US"/>
          </w:rPr>
          <m:t>α</m:t>
        </m:r>
      </m:oMath>
      <w:r w:rsidR="0088707C" w:rsidRPr="00C00745">
        <w:rPr>
          <w:b w:val="0"/>
          <w:sz w:val="22"/>
          <w:lang w:val="en-US"/>
        </w:rPr>
        <w:t xml:space="preserve"> </w:t>
      </w:r>
      <w:r w:rsidR="0088707C">
        <w:rPr>
          <w:b w:val="0"/>
          <w:sz w:val="22"/>
          <w:lang w:val="en-US"/>
        </w:rPr>
        <w:t xml:space="preserve">can be determined by </w:t>
      </w:r>
      <w:r w:rsidR="0088707C" w:rsidRPr="00C00745">
        <w:rPr>
          <w:b w:val="0"/>
          <w:sz w:val="22"/>
          <w:lang w:val="en-US"/>
        </w:rPr>
        <w:t>RRC parameter</w:t>
      </w:r>
      <w:r w:rsidR="0088707C">
        <w:rPr>
          <w:b w:val="0"/>
          <w:sz w:val="22"/>
          <w:lang w:val="en-US"/>
        </w:rPr>
        <w:t xml:space="preserve">, for instance, </w:t>
      </w:r>
      <m:oMath>
        <m:r>
          <m:rPr>
            <m:sty m:val="b"/>
          </m:rPr>
          <w:rPr>
            <w:rFonts w:ascii="Cambria Math" w:hAnsi="Cambria Math"/>
            <w:sz w:val="22"/>
            <w:lang w:val="en-US"/>
          </w:rPr>
          <m:t>α</m:t>
        </m:r>
      </m:oMath>
      <w:r w:rsidR="0088707C">
        <w:rPr>
          <w:b w:val="0"/>
          <w:sz w:val="22"/>
          <w:lang w:val="en-US"/>
        </w:rPr>
        <w:t xml:space="preserve"> </w:t>
      </w:r>
      <w:r w:rsidR="0088707C" w:rsidRPr="00C00745">
        <w:rPr>
          <w:b w:val="0"/>
          <w:sz w:val="22"/>
          <w:lang w:val="en-US"/>
        </w:rPr>
        <w:t xml:space="preserve">can be either 1 or the ratio of the number of antenna ports with a non-zero PUSCH transmission power to </w:t>
      </w:r>
      <w:r>
        <w:rPr>
          <w:b w:val="0"/>
          <w:sz w:val="22"/>
          <w:lang w:val="en-US"/>
        </w:rPr>
        <w:t xml:space="preserve">the </w:t>
      </w:r>
      <w:r w:rsidR="0088707C" w:rsidRPr="00C00745">
        <w:rPr>
          <w:b w:val="0"/>
          <w:sz w:val="22"/>
          <w:lang w:val="en-US"/>
        </w:rPr>
        <w:t xml:space="preserve">number of </w:t>
      </w:r>
      <w:r>
        <w:rPr>
          <w:b w:val="0"/>
          <w:sz w:val="22"/>
          <w:lang w:val="en-US"/>
        </w:rPr>
        <w:t xml:space="preserve">configured </w:t>
      </w:r>
      <w:r w:rsidR="0088707C" w:rsidRPr="00C00745">
        <w:rPr>
          <w:b w:val="0"/>
          <w:sz w:val="22"/>
          <w:lang w:val="en-US"/>
        </w:rPr>
        <w:t xml:space="preserve">SRS ports in </w:t>
      </w:r>
      <w:r>
        <w:rPr>
          <w:b w:val="0"/>
          <w:sz w:val="22"/>
          <w:lang w:val="en-US"/>
        </w:rPr>
        <w:t>a</w:t>
      </w:r>
      <w:r w:rsidR="0088707C" w:rsidRPr="00C00745">
        <w:rPr>
          <w:b w:val="0"/>
          <w:sz w:val="22"/>
          <w:lang w:val="en-US"/>
        </w:rPr>
        <w:t xml:space="preserve"> SRS resource.</w:t>
      </w:r>
      <w:r w:rsidR="0088707C">
        <w:rPr>
          <w:b w:val="0"/>
          <w:sz w:val="22"/>
          <w:lang w:val="en-US"/>
        </w:rPr>
        <w:t xml:space="preserve"> </w:t>
      </w:r>
      <w:r w:rsidR="00634E08" w:rsidRPr="00FB422C">
        <w:rPr>
          <w:b w:val="0"/>
          <w:sz w:val="22"/>
          <w:lang w:val="en-US"/>
        </w:rPr>
        <w:t xml:space="preserve">For UE capability 3, this </w:t>
      </w:r>
      <w:r w:rsidR="003400B8">
        <w:rPr>
          <w:b w:val="0"/>
          <w:sz w:val="22"/>
          <w:lang w:val="en-US"/>
        </w:rPr>
        <w:t>approach</w:t>
      </w:r>
      <w:r w:rsidR="00634E08" w:rsidRPr="00FB422C">
        <w:rPr>
          <w:b w:val="0"/>
          <w:sz w:val="22"/>
          <w:lang w:val="en-US"/>
        </w:rPr>
        <w:t xml:space="preserve"> is also applicable if the gNB has information on actual UE </w:t>
      </w:r>
      <w:r w:rsidR="00B27ECA">
        <w:rPr>
          <w:b w:val="0"/>
          <w:sz w:val="22"/>
          <w:lang w:val="en-US"/>
        </w:rPr>
        <w:t>PA</w:t>
      </w:r>
      <w:r w:rsidR="00634E08" w:rsidRPr="00FB422C">
        <w:rPr>
          <w:b w:val="0"/>
          <w:sz w:val="22"/>
          <w:lang w:val="en-US"/>
        </w:rPr>
        <w:t xml:space="preserve"> structure.</w:t>
      </w:r>
    </w:p>
    <w:p w14:paraId="6B21BAA7" w14:textId="77777777" w:rsidR="0088707C" w:rsidRPr="0046061B" w:rsidRDefault="0088707C" w:rsidP="0088707C">
      <w:pPr>
        <w:pStyle w:val="LGTdoc1"/>
        <w:snapToGrid/>
        <w:spacing w:beforeLines="0" w:before="100" w:beforeAutospacing="1" w:line="360" w:lineRule="auto"/>
        <w:ind w:firstLine="200"/>
        <w:contextualSpacing/>
        <w:rPr>
          <w:sz w:val="22"/>
          <w:lang w:val="en-US"/>
        </w:rPr>
      </w:pPr>
    </w:p>
    <w:p w14:paraId="08028B50" w14:textId="775D707D" w:rsidR="0088707C" w:rsidRPr="00FB422C" w:rsidRDefault="0088707C" w:rsidP="0088707C">
      <w:pPr>
        <w:pStyle w:val="LGTdoc1"/>
        <w:snapToGrid/>
        <w:spacing w:beforeLines="0" w:before="100" w:beforeAutospacing="1" w:line="360" w:lineRule="auto"/>
        <w:ind w:firstLine="200"/>
        <w:contextualSpacing/>
        <w:rPr>
          <w:sz w:val="22"/>
          <w:lang w:val="en-US"/>
        </w:rPr>
      </w:pPr>
      <w:r w:rsidRPr="00FB422C">
        <w:rPr>
          <w:rFonts w:hint="eastAsia"/>
          <w:sz w:val="22"/>
          <w:lang w:val="en-US"/>
        </w:rPr>
        <w:t>P</w:t>
      </w:r>
      <w:r w:rsidRPr="00FB422C">
        <w:rPr>
          <w:sz w:val="22"/>
          <w:lang w:val="en-US"/>
        </w:rPr>
        <w:t>roposal</w:t>
      </w:r>
      <w:r w:rsidR="00222DA2">
        <w:rPr>
          <w:sz w:val="22"/>
          <w:lang w:val="en-US"/>
        </w:rPr>
        <w:t>5</w:t>
      </w:r>
      <w:r w:rsidRPr="00FB422C">
        <w:rPr>
          <w:sz w:val="22"/>
          <w:lang w:val="en-US"/>
        </w:rPr>
        <w:t>: If UE reports UE capability 1</w:t>
      </w:r>
      <w:r>
        <w:rPr>
          <w:sz w:val="22"/>
          <w:lang w:val="en-US"/>
        </w:rPr>
        <w:t xml:space="preserve"> </w:t>
      </w:r>
      <w:r w:rsidR="00501539">
        <w:rPr>
          <w:sz w:val="22"/>
          <w:lang w:val="en-US"/>
        </w:rPr>
        <w:t xml:space="preserve">or </w:t>
      </w:r>
      <w:r>
        <w:rPr>
          <w:sz w:val="22"/>
          <w:lang w:val="en-US"/>
        </w:rPr>
        <w:t>3</w:t>
      </w:r>
      <w:r w:rsidRPr="00FB422C">
        <w:rPr>
          <w:sz w:val="22"/>
          <w:lang w:val="en-US"/>
        </w:rPr>
        <w:t>, UE scales the linear value of PUSCH power by</w:t>
      </w:r>
      <w:r w:rsidRPr="00FB422C">
        <w:rPr>
          <w:rFonts w:hint="eastAsia"/>
          <w:sz w:val="22"/>
          <w:lang w:val="en-US"/>
        </w:rPr>
        <w:t xml:space="preserv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 xml:space="preserve">and the UE splits the power equally across the antenna ports on which the UE transmits the PUSCH with non-zero power, where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can be configured by RRC parameter.</w:t>
      </w:r>
    </w:p>
    <w:p w14:paraId="64A72C3D" w14:textId="03EFCDDB" w:rsidR="0088707C" w:rsidRPr="00FB422C" w:rsidRDefault="0088707C" w:rsidP="0088707C">
      <w:pPr>
        <w:pStyle w:val="LGTdoc1"/>
        <w:numPr>
          <w:ilvl w:val="0"/>
          <w:numId w:val="16"/>
        </w:numPr>
        <w:snapToGrid/>
        <w:spacing w:beforeLines="0" w:before="100" w:beforeAutospacing="1" w:line="360" w:lineRule="auto"/>
        <w:contextualSpacing/>
        <w:rPr>
          <w:sz w:val="22"/>
          <w:lang w:val="en-US"/>
        </w:rPr>
      </w:pPr>
      <m:oMath>
        <m:r>
          <m:rPr>
            <m:sty m:val="b"/>
          </m:rPr>
          <w:rPr>
            <w:rFonts w:ascii="Cambria Math" w:hAnsi="Cambria Math"/>
            <w:sz w:val="22"/>
            <w:lang w:val="en-US"/>
          </w:rPr>
          <m:t>α</m:t>
        </m:r>
      </m:oMath>
      <w:r w:rsidRPr="00FB422C">
        <w:rPr>
          <w:sz w:val="22"/>
          <w:lang w:val="en-US"/>
        </w:rPr>
        <w:t xml:space="preserve"> can be either 1 or the ratio of the number of antenna ports with a non-zero PUSCH transmission power to the number of </w:t>
      </w:r>
      <w:r w:rsidR="00222DA2">
        <w:rPr>
          <w:sz w:val="22"/>
          <w:lang w:val="en-US"/>
        </w:rPr>
        <w:t xml:space="preserve">configured </w:t>
      </w:r>
      <w:r w:rsidRPr="00FB422C">
        <w:rPr>
          <w:sz w:val="22"/>
          <w:lang w:val="en-US"/>
        </w:rPr>
        <w:t>SRS ports</w:t>
      </w:r>
      <w:r w:rsidR="00222DA2">
        <w:rPr>
          <w:sz w:val="22"/>
          <w:lang w:val="en-US"/>
        </w:rPr>
        <w:t xml:space="preserve"> in a SRS resource</w:t>
      </w:r>
      <w:r w:rsidRPr="00FB422C">
        <w:rPr>
          <w:sz w:val="22"/>
          <w:lang w:val="en-US"/>
        </w:rPr>
        <w:t>.</w:t>
      </w:r>
    </w:p>
    <w:p w14:paraId="5506DC73" w14:textId="77777777" w:rsidR="00DE63A0" w:rsidRDefault="00DE63A0" w:rsidP="004C6957">
      <w:pPr>
        <w:pStyle w:val="1"/>
        <w:numPr>
          <w:ilvl w:val="0"/>
          <w:numId w:val="22"/>
        </w:numPr>
        <w:ind w:left="426" w:hanging="426"/>
      </w:pPr>
      <w:r>
        <w:lastRenderedPageBreak/>
        <w:t>Conclusion</w:t>
      </w:r>
    </w:p>
    <w:p w14:paraId="0343FE66" w14:textId="72177438" w:rsidR="00C00823" w:rsidRPr="00987B8F" w:rsidRDefault="00074AB3" w:rsidP="00074AB3">
      <w:pPr>
        <w:pStyle w:val="LGTdoc1"/>
        <w:snapToGrid/>
        <w:spacing w:beforeLines="0" w:before="100" w:beforeAutospacing="1" w:line="360" w:lineRule="auto"/>
        <w:ind w:firstLineChars="150" w:firstLine="330"/>
        <w:contextualSpacing/>
        <w:rPr>
          <w:b w:val="0"/>
          <w:sz w:val="22"/>
          <w:lang w:val="en-US"/>
        </w:rPr>
      </w:pPr>
      <w:r w:rsidRPr="00987B8F">
        <w:rPr>
          <w:rFonts w:hint="eastAsia"/>
          <w:b w:val="0"/>
          <w:sz w:val="22"/>
          <w:lang w:val="en-US"/>
        </w:rPr>
        <w:t>In this contribution, we</w:t>
      </w:r>
      <w:r w:rsidR="00F44B4E">
        <w:rPr>
          <w:b w:val="0"/>
          <w:sz w:val="22"/>
          <w:lang w:val="en-US"/>
        </w:rPr>
        <w:t xml:space="preserve"> further</w:t>
      </w:r>
      <w:r w:rsidRPr="00987B8F">
        <w:rPr>
          <w:rFonts w:hint="eastAsia"/>
          <w:b w:val="0"/>
          <w:sz w:val="22"/>
          <w:lang w:val="en-US"/>
        </w:rPr>
        <w:t xml:space="preserve"> discuss</w:t>
      </w:r>
      <w:r w:rsidR="00C00823" w:rsidRPr="00987B8F">
        <w:rPr>
          <w:b w:val="0"/>
          <w:sz w:val="22"/>
          <w:lang w:val="en-US"/>
        </w:rPr>
        <w:t xml:space="preserve">ed </w:t>
      </w:r>
      <w:r w:rsidRPr="00987B8F">
        <w:rPr>
          <w:rFonts w:hint="eastAsia"/>
          <w:b w:val="0"/>
          <w:sz w:val="22"/>
          <w:lang w:val="en-US"/>
        </w:rPr>
        <w:t xml:space="preserve">on full power </w:t>
      </w:r>
      <w:r w:rsidR="00F44B4E">
        <w:rPr>
          <w:b w:val="0"/>
          <w:sz w:val="22"/>
          <w:lang w:val="en-US"/>
        </w:rPr>
        <w:t xml:space="preserve">uplink </w:t>
      </w:r>
      <w:r w:rsidRPr="00987B8F">
        <w:rPr>
          <w:rFonts w:hint="eastAsia"/>
          <w:b w:val="0"/>
          <w:sz w:val="22"/>
          <w:lang w:val="en-US"/>
        </w:rPr>
        <w:t>transmission</w:t>
      </w:r>
      <w:r w:rsidR="00F44B4E">
        <w:rPr>
          <w:b w:val="0"/>
          <w:sz w:val="22"/>
          <w:lang w:val="en-US"/>
        </w:rPr>
        <w:t xml:space="preserve"> for non/partial coherent UE</w:t>
      </w:r>
      <w:r w:rsidRPr="00987B8F">
        <w:rPr>
          <w:b w:val="0"/>
          <w:sz w:val="22"/>
          <w:lang w:val="en-US"/>
        </w:rPr>
        <w:t xml:space="preserve">. </w:t>
      </w:r>
      <w:r w:rsidR="00C00823" w:rsidRPr="00987B8F">
        <w:rPr>
          <w:b w:val="0"/>
          <w:sz w:val="22"/>
          <w:lang w:val="en-US"/>
        </w:rPr>
        <w:t xml:space="preserve">Based on the discussion, we have </w:t>
      </w:r>
      <w:r w:rsidR="00B563C0" w:rsidRPr="00987B8F">
        <w:rPr>
          <w:b w:val="0"/>
          <w:sz w:val="22"/>
          <w:lang w:val="en-US"/>
        </w:rPr>
        <w:t xml:space="preserve">the </w:t>
      </w:r>
      <w:r w:rsidR="00C00823" w:rsidRPr="00987B8F">
        <w:rPr>
          <w:b w:val="0"/>
          <w:sz w:val="22"/>
          <w:lang w:val="en-US"/>
        </w:rPr>
        <w:t>following proposal as:</w:t>
      </w:r>
    </w:p>
    <w:p w14:paraId="0ED4A1FC" w14:textId="77777777" w:rsidR="00D51804" w:rsidRPr="006D1608" w:rsidRDefault="00D51804" w:rsidP="00D51804">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1</w:t>
      </w:r>
      <w:r w:rsidRPr="00FB422C">
        <w:rPr>
          <w:sz w:val="22"/>
          <w:lang w:val="en-US"/>
        </w:rPr>
        <w:t xml:space="preserve">: </w:t>
      </w:r>
      <w:r>
        <w:rPr>
          <w:sz w:val="22"/>
          <w:lang w:val="en-US"/>
        </w:rPr>
        <w:t>Confirm the working assumption, with revising the second Note as “For single port, there is no TRI and TPMI”.</w:t>
      </w:r>
    </w:p>
    <w:p w14:paraId="669B3761" w14:textId="77777777" w:rsidR="00E14BBE" w:rsidRPr="006D1608" w:rsidRDefault="00E14BBE" w:rsidP="00E14BBE">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2</w:t>
      </w:r>
      <w:r w:rsidRPr="00FB422C">
        <w:rPr>
          <w:sz w:val="22"/>
          <w:lang w:val="en-US"/>
        </w:rPr>
        <w:t xml:space="preserve">: </w:t>
      </w:r>
      <w:r>
        <w:rPr>
          <w:sz w:val="22"/>
          <w:lang w:val="en-US"/>
        </w:rPr>
        <w:t xml:space="preserve">Adopt Table II and III below as Mode 1 codebook subsets for 2 and 4 antenna ports cases, respectively. </w:t>
      </w:r>
    </w:p>
    <w:p w14:paraId="6BA87AEC" w14:textId="77777777" w:rsidR="00E14BBE" w:rsidRPr="00882A8E" w:rsidRDefault="00E14BBE" w:rsidP="00E14BBE">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Pr>
          <w:rFonts w:hint="eastAsia"/>
          <w:b w:val="0"/>
          <w:sz w:val="20"/>
          <w:lang w:val="en-US"/>
        </w:rPr>
        <w:t>I.</w:t>
      </w:r>
      <w:r>
        <w:rPr>
          <w:b w:val="0"/>
          <w:sz w:val="20"/>
          <w:lang w:val="en-US"/>
        </w:rPr>
        <w:t xml:space="preserve"> New codebook subset for Mode 1 with </w:t>
      </w:r>
      <w:r>
        <w:rPr>
          <w:b w:val="0"/>
          <w:color w:val="000000" w:themeColor="text1"/>
          <w:sz w:val="20"/>
          <w:lang w:val="en-AU"/>
        </w:rPr>
        <w:t>2 antenna ports.</w:t>
      </w:r>
    </w:p>
    <w:tbl>
      <w:tblPr>
        <w:tblStyle w:val="a7"/>
        <w:tblW w:w="0" w:type="auto"/>
        <w:jc w:val="center"/>
        <w:tblLook w:val="04A0" w:firstRow="1" w:lastRow="0" w:firstColumn="1" w:lastColumn="0" w:noHBand="0" w:noVBand="1"/>
      </w:tblPr>
      <w:tblGrid>
        <w:gridCol w:w="850"/>
        <w:gridCol w:w="1276"/>
        <w:gridCol w:w="2339"/>
        <w:gridCol w:w="2339"/>
      </w:tblGrid>
      <w:tr w:rsidR="00E14BBE" w14:paraId="554D77FB" w14:textId="77777777" w:rsidTr="00EE1C36">
        <w:trPr>
          <w:jc w:val="center"/>
        </w:trPr>
        <w:tc>
          <w:tcPr>
            <w:tcW w:w="2126" w:type="dxa"/>
            <w:gridSpan w:val="2"/>
            <w:tcBorders>
              <w:top w:val="nil"/>
              <w:left w:val="nil"/>
            </w:tcBorders>
          </w:tcPr>
          <w:p w14:paraId="3980A526" w14:textId="77777777" w:rsidR="00E14BBE" w:rsidRDefault="00E14BBE" w:rsidP="00EE1C36">
            <w:pPr>
              <w:pStyle w:val="LGTdoc1"/>
              <w:snapToGrid/>
              <w:spacing w:beforeAutospacing="1"/>
              <w:contextualSpacing/>
              <w:jc w:val="center"/>
              <w:rPr>
                <w:b w:val="0"/>
                <w:sz w:val="20"/>
              </w:rPr>
            </w:pPr>
          </w:p>
        </w:tc>
        <w:tc>
          <w:tcPr>
            <w:tcW w:w="2339" w:type="dxa"/>
          </w:tcPr>
          <w:p w14:paraId="174C6E8F" w14:textId="77777777" w:rsidR="00E14BBE" w:rsidRDefault="00E14BBE" w:rsidP="00EE1C36">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2339" w:type="dxa"/>
          </w:tcPr>
          <w:p w14:paraId="6A3A2FED" w14:textId="77777777" w:rsidR="00E14BBE" w:rsidRDefault="00E14BBE" w:rsidP="00EE1C36">
            <w:pPr>
              <w:pStyle w:val="LGTdoc1"/>
              <w:snapToGrid/>
              <w:spacing w:beforeAutospacing="1"/>
              <w:contextualSpacing/>
              <w:jc w:val="center"/>
              <w:rPr>
                <w:b w:val="0"/>
                <w:sz w:val="20"/>
              </w:rPr>
            </w:pPr>
            <w:r>
              <w:rPr>
                <w:b w:val="0"/>
                <w:sz w:val="20"/>
              </w:rPr>
              <w:t>Full-c</w:t>
            </w:r>
            <w:r>
              <w:rPr>
                <w:rFonts w:hint="eastAsia"/>
                <w:b w:val="0"/>
                <w:sz w:val="20"/>
              </w:rPr>
              <w:t>oherent UE</w:t>
            </w:r>
          </w:p>
        </w:tc>
      </w:tr>
      <w:tr w:rsidR="00E14BBE" w14:paraId="7DB01423" w14:textId="77777777" w:rsidTr="00EE1C36">
        <w:trPr>
          <w:jc w:val="center"/>
        </w:trPr>
        <w:tc>
          <w:tcPr>
            <w:tcW w:w="850" w:type="dxa"/>
            <w:vAlign w:val="center"/>
          </w:tcPr>
          <w:p w14:paraId="1800ACB5" w14:textId="77777777" w:rsidR="00E14BBE" w:rsidRDefault="00E14BBE" w:rsidP="00EE1C36">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6CEE4B08" w14:textId="77777777" w:rsidR="00E14BBE" w:rsidRDefault="00E14BBE" w:rsidP="00EE1C36">
            <w:pPr>
              <w:pStyle w:val="LGTdoc1"/>
              <w:snapToGrid/>
              <w:spacing w:beforeAutospacing="1"/>
              <w:contextualSpacing/>
              <w:jc w:val="center"/>
              <w:rPr>
                <w:b w:val="0"/>
                <w:sz w:val="20"/>
              </w:rPr>
            </w:pPr>
            <w:r>
              <w:rPr>
                <w:rFonts w:hint="eastAsia"/>
                <w:b w:val="0"/>
                <w:sz w:val="20"/>
              </w:rPr>
              <w:t>TPMI index</w:t>
            </w:r>
          </w:p>
        </w:tc>
        <w:tc>
          <w:tcPr>
            <w:tcW w:w="2339" w:type="dxa"/>
            <w:vAlign w:val="center"/>
          </w:tcPr>
          <w:p w14:paraId="0CC1635A" w14:textId="77777777" w:rsidR="00E14BBE" w:rsidRDefault="00E14BBE" w:rsidP="00EE1C36">
            <w:pPr>
              <w:pStyle w:val="LGTdoc1"/>
              <w:snapToGrid/>
              <w:spacing w:beforeAutospacing="1"/>
              <w:contextualSpacing/>
              <w:jc w:val="center"/>
              <w:rPr>
                <w:b w:val="0"/>
                <w:sz w:val="20"/>
              </w:rPr>
            </w:pPr>
            <w:r w:rsidRPr="000445C7">
              <w:rPr>
                <w:rFonts w:hint="eastAsia"/>
                <w:b w:val="0"/>
                <w:sz w:val="20"/>
                <w:highlight w:val="yellow"/>
              </w:rPr>
              <w:t>0</w:t>
            </w:r>
            <w:r w:rsidRPr="000445C7">
              <w:rPr>
                <w:b w:val="0"/>
                <w:sz w:val="20"/>
                <w:highlight w:val="yellow"/>
              </w:rPr>
              <w:t>-2</w:t>
            </w:r>
          </w:p>
        </w:tc>
        <w:tc>
          <w:tcPr>
            <w:tcW w:w="2339" w:type="dxa"/>
            <w:vAlign w:val="center"/>
          </w:tcPr>
          <w:p w14:paraId="720D2778" w14:textId="77777777" w:rsidR="00E14BBE" w:rsidRDefault="00E14BBE" w:rsidP="00EE1C36">
            <w:pPr>
              <w:pStyle w:val="LGTdoc1"/>
              <w:snapToGrid/>
              <w:spacing w:beforeAutospacing="1"/>
              <w:contextualSpacing/>
              <w:jc w:val="center"/>
              <w:rPr>
                <w:b w:val="0"/>
                <w:sz w:val="20"/>
              </w:rPr>
            </w:pPr>
            <w:r>
              <w:rPr>
                <w:rFonts w:hint="eastAsia"/>
                <w:b w:val="0"/>
                <w:sz w:val="20"/>
              </w:rPr>
              <w:t>0</w:t>
            </w:r>
            <w:r>
              <w:rPr>
                <w:b w:val="0"/>
                <w:sz w:val="20"/>
              </w:rPr>
              <w:t>-5</w:t>
            </w:r>
          </w:p>
        </w:tc>
      </w:tr>
      <w:tr w:rsidR="00E14BBE" w14:paraId="65AC9B19" w14:textId="77777777" w:rsidTr="00EE1C36">
        <w:trPr>
          <w:jc w:val="center"/>
        </w:trPr>
        <w:tc>
          <w:tcPr>
            <w:tcW w:w="850" w:type="dxa"/>
          </w:tcPr>
          <w:p w14:paraId="67017222" w14:textId="77777777" w:rsidR="00E14BBE" w:rsidRDefault="00E14BBE" w:rsidP="00EE1C36">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w:t>
            </w:r>
            <w:r>
              <w:rPr>
                <w:rFonts w:hint="eastAsia"/>
                <w:b w:val="0"/>
                <w:sz w:val="20"/>
                <w:lang w:eastAsia="ko-KR"/>
              </w:rPr>
              <w:t xml:space="preserve">2 </w:t>
            </w:r>
          </w:p>
        </w:tc>
        <w:tc>
          <w:tcPr>
            <w:tcW w:w="1276" w:type="dxa"/>
            <w:vAlign w:val="center"/>
          </w:tcPr>
          <w:p w14:paraId="3D846016" w14:textId="77777777" w:rsidR="00E14BBE" w:rsidRDefault="00E14BBE" w:rsidP="00EE1C36">
            <w:pPr>
              <w:pStyle w:val="LGTdoc1"/>
              <w:snapToGrid/>
              <w:spacing w:beforeAutospacing="1"/>
              <w:contextualSpacing/>
              <w:jc w:val="center"/>
              <w:rPr>
                <w:b w:val="0"/>
                <w:sz w:val="20"/>
              </w:rPr>
            </w:pPr>
            <w:r>
              <w:rPr>
                <w:rFonts w:hint="eastAsia"/>
                <w:b w:val="0"/>
                <w:sz w:val="20"/>
              </w:rPr>
              <w:t>TPMI index</w:t>
            </w:r>
          </w:p>
        </w:tc>
        <w:tc>
          <w:tcPr>
            <w:tcW w:w="2339" w:type="dxa"/>
            <w:vAlign w:val="center"/>
          </w:tcPr>
          <w:p w14:paraId="1A670EC0" w14:textId="77777777" w:rsidR="00E14BBE" w:rsidRDefault="00E14BBE" w:rsidP="00EE1C36">
            <w:pPr>
              <w:pStyle w:val="LGTdoc1"/>
              <w:snapToGrid/>
              <w:spacing w:beforeAutospacing="1"/>
              <w:contextualSpacing/>
              <w:jc w:val="center"/>
              <w:rPr>
                <w:b w:val="0"/>
                <w:sz w:val="20"/>
              </w:rPr>
            </w:pPr>
            <w:r>
              <w:rPr>
                <w:b w:val="0"/>
                <w:sz w:val="20"/>
              </w:rPr>
              <w:t>0</w:t>
            </w:r>
          </w:p>
        </w:tc>
        <w:tc>
          <w:tcPr>
            <w:tcW w:w="2339" w:type="dxa"/>
            <w:vAlign w:val="center"/>
          </w:tcPr>
          <w:p w14:paraId="7EAD9EA8"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0-2</w:t>
            </w:r>
          </w:p>
        </w:tc>
      </w:tr>
    </w:tbl>
    <w:p w14:paraId="29C708E4" w14:textId="77777777" w:rsidR="00E14BBE" w:rsidRPr="00882A8E" w:rsidRDefault="00E14BBE" w:rsidP="00E14BBE">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II</w:t>
      </w:r>
      <w:r>
        <w:rPr>
          <w:rFonts w:hint="eastAsia"/>
          <w:b w:val="0"/>
          <w:sz w:val="20"/>
          <w:lang w:val="en-US"/>
        </w:rPr>
        <w:t>I.</w:t>
      </w:r>
      <w:r>
        <w:rPr>
          <w:b w:val="0"/>
          <w:sz w:val="20"/>
          <w:lang w:val="en-US"/>
        </w:rPr>
        <w:t xml:space="preserve"> New codebook subset for Mode 1 with 4</w:t>
      </w:r>
      <w:r>
        <w:rPr>
          <w:b w:val="0"/>
          <w:color w:val="000000" w:themeColor="text1"/>
          <w:sz w:val="20"/>
          <w:lang w:val="en-AU"/>
        </w:rPr>
        <w:t xml:space="preserve"> antenna ports.</w:t>
      </w:r>
    </w:p>
    <w:tbl>
      <w:tblPr>
        <w:tblStyle w:val="a7"/>
        <w:tblW w:w="8080" w:type="dxa"/>
        <w:jc w:val="center"/>
        <w:tblLook w:val="04A0" w:firstRow="1" w:lastRow="0" w:firstColumn="1" w:lastColumn="0" w:noHBand="0" w:noVBand="1"/>
      </w:tblPr>
      <w:tblGrid>
        <w:gridCol w:w="850"/>
        <w:gridCol w:w="1276"/>
        <w:gridCol w:w="1984"/>
        <w:gridCol w:w="1985"/>
        <w:gridCol w:w="1985"/>
      </w:tblGrid>
      <w:tr w:rsidR="00E14BBE" w14:paraId="1AFCF967" w14:textId="77777777" w:rsidTr="00EE1C36">
        <w:trPr>
          <w:jc w:val="center"/>
        </w:trPr>
        <w:tc>
          <w:tcPr>
            <w:tcW w:w="2126" w:type="dxa"/>
            <w:gridSpan w:val="2"/>
            <w:tcBorders>
              <w:top w:val="nil"/>
              <w:left w:val="nil"/>
            </w:tcBorders>
          </w:tcPr>
          <w:p w14:paraId="53ACE181" w14:textId="77777777" w:rsidR="00E14BBE" w:rsidRDefault="00E14BBE" w:rsidP="00EE1C36">
            <w:pPr>
              <w:pStyle w:val="LGTdoc1"/>
              <w:snapToGrid/>
              <w:spacing w:beforeAutospacing="1"/>
              <w:contextualSpacing/>
              <w:jc w:val="center"/>
              <w:rPr>
                <w:b w:val="0"/>
                <w:sz w:val="20"/>
              </w:rPr>
            </w:pPr>
          </w:p>
        </w:tc>
        <w:tc>
          <w:tcPr>
            <w:tcW w:w="1984" w:type="dxa"/>
          </w:tcPr>
          <w:p w14:paraId="2A53E110" w14:textId="77777777" w:rsidR="00E14BBE" w:rsidRDefault="00E14BBE" w:rsidP="00EE1C36">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1985" w:type="dxa"/>
          </w:tcPr>
          <w:p w14:paraId="6EEDFC6D" w14:textId="77777777" w:rsidR="00E14BBE" w:rsidRDefault="00E14BBE" w:rsidP="00EE1C36">
            <w:pPr>
              <w:pStyle w:val="LGTdoc1"/>
              <w:snapToGrid/>
              <w:spacing w:beforeAutospacing="1"/>
              <w:contextualSpacing/>
              <w:jc w:val="center"/>
              <w:rPr>
                <w:b w:val="0"/>
                <w:sz w:val="20"/>
              </w:rPr>
            </w:pPr>
            <w:r>
              <w:rPr>
                <w:b w:val="0"/>
                <w:sz w:val="20"/>
              </w:rPr>
              <w:t>Partial-c</w:t>
            </w:r>
            <w:r>
              <w:rPr>
                <w:rFonts w:hint="eastAsia"/>
                <w:b w:val="0"/>
                <w:sz w:val="20"/>
              </w:rPr>
              <w:t>oherent UE</w:t>
            </w:r>
          </w:p>
        </w:tc>
        <w:tc>
          <w:tcPr>
            <w:tcW w:w="1985" w:type="dxa"/>
          </w:tcPr>
          <w:p w14:paraId="3AF9C4BA" w14:textId="77777777" w:rsidR="00E14BBE" w:rsidRDefault="00E14BBE" w:rsidP="00EE1C36">
            <w:pPr>
              <w:pStyle w:val="LGTdoc1"/>
              <w:snapToGrid/>
              <w:spacing w:beforeAutospacing="1"/>
              <w:contextualSpacing/>
              <w:jc w:val="center"/>
              <w:rPr>
                <w:b w:val="0"/>
                <w:sz w:val="20"/>
              </w:rPr>
            </w:pPr>
            <w:r>
              <w:rPr>
                <w:b w:val="0"/>
                <w:sz w:val="20"/>
              </w:rPr>
              <w:t>Full-c</w:t>
            </w:r>
            <w:r>
              <w:rPr>
                <w:rFonts w:hint="eastAsia"/>
                <w:b w:val="0"/>
                <w:sz w:val="20"/>
              </w:rPr>
              <w:t>oherent UE</w:t>
            </w:r>
          </w:p>
        </w:tc>
      </w:tr>
      <w:tr w:rsidR="00E14BBE" w14:paraId="433CF06A" w14:textId="77777777" w:rsidTr="00EE1C36">
        <w:trPr>
          <w:jc w:val="center"/>
        </w:trPr>
        <w:tc>
          <w:tcPr>
            <w:tcW w:w="850" w:type="dxa"/>
            <w:vAlign w:val="center"/>
          </w:tcPr>
          <w:p w14:paraId="75F8921F" w14:textId="77777777" w:rsidR="00E14BBE" w:rsidRDefault="00E14BBE" w:rsidP="00EE1C36">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5C0AA7D2" w14:textId="77777777" w:rsidR="00E14BBE" w:rsidRDefault="00E14BBE" w:rsidP="00EE1C36">
            <w:pPr>
              <w:pStyle w:val="LGTdoc1"/>
              <w:snapToGrid/>
              <w:spacing w:beforeAutospacing="1"/>
              <w:contextualSpacing/>
              <w:jc w:val="center"/>
              <w:rPr>
                <w:b w:val="0"/>
                <w:sz w:val="20"/>
              </w:rPr>
            </w:pPr>
            <w:r>
              <w:rPr>
                <w:rFonts w:hint="eastAsia"/>
                <w:b w:val="0"/>
                <w:sz w:val="20"/>
              </w:rPr>
              <w:t>TPMI index</w:t>
            </w:r>
          </w:p>
        </w:tc>
        <w:tc>
          <w:tcPr>
            <w:tcW w:w="1984" w:type="dxa"/>
            <w:vAlign w:val="center"/>
          </w:tcPr>
          <w:p w14:paraId="1FD5072C" w14:textId="77777777" w:rsidR="00E14BBE" w:rsidRPr="000445C7" w:rsidRDefault="00E14BBE" w:rsidP="00EE1C36">
            <w:pPr>
              <w:pStyle w:val="LGTdoc1"/>
              <w:snapToGrid/>
              <w:spacing w:beforeAutospacing="1"/>
              <w:contextualSpacing/>
              <w:jc w:val="center"/>
              <w:rPr>
                <w:b w:val="0"/>
                <w:sz w:val="20"/>
                <w:highlight w:val="yellow"/>
                <w:lang w:eastAsia="ko-KR"/>
              </w:rPr>
            </w:pPr>
            <w:r w:rsidRPr="000445C7">
              <w:rPr>
                <w:rFonts w:hint="eastAsia"/>
                <w:b w:val="0"/>
                <w:sz w:val="20"/>
                <w:highlight w:val="yellow"/>
                <w:lang w:eastAsia="ko-KR"/>
              </w:rPr>
              <w:t xml:space="preserve">0-3, </w:t>
            </w:r>
            <w:r w:rsidRPr="000445C7">
              <w:rPr>
                <w:b w:val="0"/>
                <w:sz w:val="20"/>
                <w:highlight w:val="yellow"/>
                <w:lang w:eastAsia="ko-KR"/>
              </w:rPr>
              <w:t>12</w:t>
            </w:r>
          </w:p>
        </w:tc>
        <w:tc>
          <w:tcPr>
            <w:tcW w:w="1985" w:type="dxa"/>
            <w:vAlign w:val="center"/>
          </w:tcPr>
          <w:p w14:paraId="4A80DB55" w14:textId="77777777" w:rsidR="00E14BBE" w:rsidRDefault="00E14BBE" w:rsidP="00EE1C36">
            <w:pPr>
              <w:pStyle w:val="LGTdoc1"/>
              <w:snapToGrid/>
              <w:spacing w:beforeAutospacing="1"/>
              <w:contextualSpacing/>
              <w:jc w:val="center"/>
              <w:rPr>
                <w:b w:val="0"/>
                <w:sz w:val="20"/>
                <w:lang w:eastAsia="ko-KR"/>
              </w:rPr>
            </w:pPr>
            <w:r w:rsidRPr="000445C7">
              <w:rPr>
                <w:rFonts w:hint="eastAsia"/>
                <w:b w:val="0"/>
                <w:sz w:val="20"/>
                <w:highlight w:val="yellow"/>
                <w:lang w:eastAsia="ko-KR"/>
              </w:rPr>
              <w:t>0-15</w:t>
            </w:r>
          </w:p>
        </w:tc>
        <w:tc>
          <w:tcPr>
            <w:tcW w:w="1985" w:type="dxa"/>
            <w:vAlign w:val="center"/>
          </w:tcPr>
          <w:p w14:paraId="4C6B1622"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0-27</w:t>
            </w:r>
          </w:p>
        </w:tc>
      </w:tr>
      <w:tr w:rsidR="00E14BBE" w14:paraId="06A18D7F" w14:textId="77777777" w:rsidTr="00EE1C36">
        <w:trPr>
          <w:jc w:val="center"/>
        </w:trPr>
        <w:tc>
          <w:tcPr>
            <w:tcW w:w="850" w:type="dxa"/>
          </w:tcPr>
          <w:p w14:paraId="13DFF916" w14:textId="77777777" w:rsidR="00E14BBE" w:rsidRDefault="00E14BBE" w:rsidP="00EE1C36">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w:t>
            </w:r>
            <w:r>
              <w:rPr>
                <w:rFonts w:hint="eastAsia"/>
                <w:b w:val="0"/>
                <w:sz w:val="20"/>
                <w:lang w:eastAsia="ko-KR"/>
              </w:rPr>
              <w:t xml:space="preserve">2 </w:t>
            </w:r>
          </w:p>
        </w:tc>
        <w:tc>
          <w:tcPr>
            <w:tcW w:w="1276" w:type="dxa"/>
            <w:vAlign w:val="center"/>
          </w:tcPr>
          <w:p w14:paraId="12638E06" w14:textId="77777777" w:rsidR="00E14BBE" w:rsidRDefault="00E14BBE" w:rsidP="00EE1C36">
            <w:pPr>
              <w:pStyle w:val="LGTdoc1"/>
              <w:snapToGrid/>
              <w:spacing w:beforeAutospacing="1"/>
              <w:contextualSpacing/>
              <w:jc w:val="center"/>
              <w:rPr>
                <w:b w:val="0"/>
                <w:sz w:val="20"/>
              </w:rPr>
            </w:pPr>
            <w:r>
              <w:rPr>
                <w:rFonts w:hint="eastAsia"/>
                <w:b w:val="0"/>
                <w:sz w:val="20"/>
              </w:rPr>
              <w:t>TPMI index</w:t>
            </w:r>
          </w:p>
        </w:tc>
        <w:tc>
          <w:tcPr>
            <w:tcW w:w="1984" w:type="dxa"/>
            <w:vAlign w:val="center"/>
          </w:tcPr>
          <w:p w14:paraId="104C252B" w14:textId="77777777" w:rsidR="00E14BBE" w:rsidRPr="000445C7" w:rsidRDefault="00E14BBE" w:rsidP="00EE1C36">
            <w:pPr>
              <w:pStyle w:val="LGTdoc1"/>
              <w:snapToGrid/>
              <w:spacing w:beforeAutospacing="1"/>
              <w:contextualSpacing/>
              <w:jc w:val="center"/>
              <w:rPr>
                <w:b w:val="0"/>
                <w:sz w:val="20"/>
                <w:highlight w:val="yellow"/>
              </w:rPr>
            </w:pPr>
            <w:r w:rsidRPr="000445C7">
              <w:rPr>
                <w:rFonts w:hint="eastAsia"/>
                <w:b w:val="0"/>
                <w:sz w:val="20"/>
                <w:highlight w:val="yellow"/>
                <w:lang w:eastAsia="ko-KR"/>
              </w:rPr>
              <w:t>0-</w:t>
            </w:r>
            <w:r w:rsidRPr="000445C7">
              <w:rPr>
                <w:b w:val="0"/>
                <w:sz w:val="20"/>
                <w:highlight w:val="yellow"/>
                <w:lang w:eastAsia="ko-KR"/>
              </w:rPr>
              <w:t>6</w:t>
            </w:r>
          </w:p>
        </w:tc>
        <w:tc>
          <w:tcPr>
            <w:tcW w:w="1985" w:type="dxa"/>
            <w:vAlign w:val="center"/>
          </w:tcPr>
          <w:p w14:paraId="543AA3CF"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0-13</w:t>
            </w:r>
          </w:p>
        </w:tc>
        <w:tc>
          <w:tcPr>
            <w:tcW w:w="1985" w:type="dxa"/>
            <w:vAlign w:val="center"/>
          </w:tcPr>
          <w:p w14:paraId="68AB1716"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0-2</w:t>
            </w:r>
            <w:r>
              <w:rPr>
                <w:b w:val="0"/>
                <w:sz w:val="20"/>
                <w:lang w:eastAsia="ko-KR"/>
              </w:rPr>
              <w:t>1</w:t>
            </w:r>
          </w:p>
        </w:tc>
      </w:tr>
      <w:tr w:rsidR="00E14BBE" w14:paraId="7C3FE74B" w14:textId="77777777" w:rsidTr="00EE1C36">
        <w:tblPrEx>
          <w:jc w:val="left"/>
        </w:tblPrEx>
        <w:tc>
          <w:tcPr>
            <w:tcW w:w="850" w:type="dxa"/>
          </w:tcPr>
          <w:p w14:paraId="7EBE0731" w14:textId="77777777" w:rsidR="00E14BBE" w:rsidRDefault="00E14BBE" w:rsidP="00EE1C36">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3</w:t>
            </w:r>
          </w:p>
        </w:tc>
        <w:tc>
          <w:tcPr>
            <w:tcW w:w="1276" w:type="dxa"/>
          </w:tcPr>
          <w:p w14:paraId="5B26DCA2" w14:textId="77777777" w:rsidR="00E14BBE" w:rsidRDefault="00E14BBE" w:rsidP="00EE1C36">
            <w:pPr>
              <w:pStyle w:val="LGTdoc1"/>
              <w:snapToGrid/>
              <w:spacing w:beforeAutospacing="1"/>
              <w:contextualSpacing/>
              <w:jc w:val="center"/>
              <w:rPr>
                <w:b w:val="0"/>
                <w:sz w:val="20"/>
              </w:rPr>
            </w:pPr>
            <w:r>
              <w:rPr>
                <w:rFonts w:hint="eastAsia"/>
                <w:b w:val="0"/>
                <w:sz w:val="20"/>
              </w:rPr>
              <w:t>TPMI index</w:t>
            </w:r>
          </w:p>
        </w:tc>
        <w:tc>
          <w:tcPr>
            <w:tcW w:w="1984" w:type="dxa"/>
          </w:tcPr>
          <w:p w14:paraId="7CEB1A2D" w14:textId="77777777" w:rsidR="00E14BBE" w:rsidRPr="000445C7" w:rsidRDefault="00E14BBE" w:rsidP="00EE1C36">
            <w:pPr>
              <w:pStyle w:val="LGTdoc1"/>
              <w:snapToGrid/>
              <w:spacing w:beforeAutospacing="1"/>
              <w:contextualSpacing/>
              <w:jc w:val="center"/>
              <w:rPr>
                <w:b w:val="0"/>
                <w:sz w:val="20"/>
                <w:highlight w:val="yellow"/>
                <w:lang w:eastAsia="ko-KR"/>
              </w:rPr>
            </w:pPr>
            <w:r w:rsidRPr="000445C7">
              <w:rPr>
                <w:rFonts w:hint="eastAsia"/>
                <w:b w:val="0"/>
                <w:sz w:val="20"/>
                <w:highlight w:val="yellow"/>
                <w:lang w:eastAsia="ko-KR"/>
              </w:rPr>
              <w:t>0-</w:t>
            </w:r>
            <w:r w:rsidRPr="000445C7">
              <w:rPr>
                <w:b w:val="0"/>
                <w:sz w:val="20"/>
                <w:highlight w:val="yellow"/>
                <w:lang w:eastAsia="ko-KR"/>
              </w:rPr>
              <w:t>1</w:t>
            </w:r>
          </w:p>
        </w:tc>
        <w:tc>
          <w:tcPr>
            <w:tcW w:w="1985" w:type="dxa"/>
          </w:tcPr>
          <w:p w14:paraId="62581CB1"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0-2</w:t>
            </w:r>
          </w:p>
        </w:tc>
        <w:tc>
          <w:tcPr>
            <w:tcW w:w="1985" w:type="dxa"/>
          </w:tcPr>
          <w:p w14:paraId="6951A550"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0-6</w:t>
            </w:r>
          </w:p>
        </w:tc>
      </w:tr>
      <w:tr w:rsidR="00E14BBE" w14:paraId="091395E5" w14:textId="77777777" w:rsidTr="00EE1C36">
        <w:tblPrEx>
          <w:jc w:val="left"/>
        </w:tblPrEx>
        <w:tc>
          <w:tcPr>
            <w:tcW w:w="850" w:type="dxa"/>
          </w:tcPr>
          <w:p w14:paraId="3A992467" w14:textId="77777777" w:rsidR="00E14BBE" w:rsidRDefault="00E14BBE" w:rsidP="00EE1C36">
            <w:pPr>
              <w:pStyle w:val="LGTdoc1"/>
              <w:snapToGrid/>
              <w:spacing w:beforeAutospacing="1"/>
              <w:contextualSpacing/>
              <w:rPr>
                <w:b w:val="0"/>
                <w:sz w:val="20"/>
                <w:lang w:eastAsia="ko-KR"/>
              </w:rPr>
            </w:pPr>
            <w:r>
              <w:rPr>
                <w:rFonts w:hint="eastAsia"/>
                <w:b w:val="0"/>
                <w:sz w:val="20"/>
                <w:lang w:eastAsia="ko-KR"/>
              </w:rPr>
              <w:t>Rank</w:t>
            </w:r>
            <w:r>
              <w:rPr>
                <w:b w:val="0"/>
                <w:sz w:val="20"/>
                <w:lang w:eastAsia="ko-KR"/>
              </w:rPr>
              <w:t xml:space="preserve"> 4</w:t>
            </w:r>
            <w:r>
              <w:rPr>
                <w:rFonts w:hint="eastAsia"/>
                <w:b w:val="0"/>
                <w:sz w:val="20"/>
                <w:lang w:eastAsia="ko-KR"/>
              </w:rPr>
              <w:t xml:space="preserve"> </w:t>
            </w:r>
          </w:p>
        </w:tc>
        <w:tc>
          <w:tcPr>
            <w:tcW w:w="1276" w:type="dxa"/>
          </w:tcPr>
          <w:p w14:paraId="20165C83" w14:textId="77777777" w:rsidR="00E14BBE" w:rsidRDefault="00E14BBE" w:rsidP="00EE1C36">
            <w:pPr>
              <w:pStyle w:val="LGTdoc1"/>
              <w:snapToGrid/>
              <w:spacing w:beforeAutospacing="1"/>
              <w:contextualSpacing/>
              <w:jc w:val="center"/>
              <w:rPr>
                <w:b w:val="0"/>
                <w:sz w:val="20"/>
              </w:rPr>
            </w:pPr>
            <w:r>
              <w:rPr>
                <w:rFonts w:hint="eastAsia"/>
                <w:b w:val="0"/>
                <w:sz w:val="20"/>
              </w:rPr>
              <w:t>TPMI index</w:t>
            </w:r>
          </w:p>
        </w:tc>
        <w:tc>
          <w:tcPr>
            <w:tcW w:w="1984" w:type="dxa"/>
          </w:tcPr>
          <w:p w14:paraId="14E7BFF2"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w:t>
            </w:r>
          </w:p>
        </w:tc>
        <w:tc>
          <w:tcPr>
            <w:tcW w:w="1985" w:type="dxa"/>
          </w:tcPr>
          <w:p w14:paraId="19BB5CCA"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0-2</w:t>
            </w:r>
          </w:p>
        </w:tc>
        <w:tc>
          <w:tcPr>
            <w:tcW w:w="1985" w:type="dxa"/>
          </w:tcPr>
          <w:p w14:paraId="43E37BDD" w14:textId="77777777" w:rsidR="00E14BBE" w:rsidRDefault="00E14BBE" w:rsidP="00EE1C36">
            <w:pPr>
              <w:pStyle w:val="LGTdoc1"/>
              <w:snapToGrid/>
              <w:spacing w:beforeAutospacing="1"/>
              <w:contextualSpacing/>
              <w:jc w:val="center"/>
              <w:rPr>
                <w:b w:val="0"/>
                <w:sz w:val="20"/>
                <w:lang w:eastAsia="ko-KR"/>
              </w:rPr>
            </w:pPr>
            <w:r>
              <w:rPr>
                <w:rFonts w:hint="eastAsia"/>
                <w:b w:val="0"/>
                <w:sz w:val="20"/>
                <w:lang w:eastAsia="ko-KR"/>
              </w:rPr>
              <w:t>0-4</w:t>
            </w:r>
          </w:p>
        </w:tc>
      </w:tr>
    </w:tbl>
    <w:p w14:paraId="36DB61BC" w14:textId="77777777" w:rsidR="008E3BCB" w:rsidRPr="00CA0D3C" w:rsidRDefault="008E3BCB" w:rsidP="008E3BCB">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3</w:t>
      </w:r>
      <w:r>
        <w:rPr>
          <w:rFonts w:hint="eastAsia"/>
          <w:sz w:val="22"/>
          <w:lang w:val="en-US"/>
        </w:rPr>
        <w:t xml:space="preserve">: </w:t>
      </w:r>
      <w:r>
        <w:rPr>
          <w:sz w:val="22"/>
          <w:lang w:val="en-US"/>
        </w:rPr>
        <w:t xml:space="preserve">It is not desired, only for Mode 2 in Rel-16 codebook based UL, that the number of supported SRS resources is increased. </w:t>
      </w:r>
    </w:p>
    <w:p w14:paraId="777EDC76" w14:textId="77777777" w:rsidR="00735EEB" w:rsidRPr="00CA0D3C" w:rsidRDefault="00735EEB" w:rsidP="00735EEB">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4</w:t>
      </w:r>
      <w:r>
        <w:rPr>
          <w:rFonts w:hint="eastAsia"/>
          <w:sz w:val="22"/>
          <w:lang w:val="en-US"/>
        </w:rPr>
        <w:t xml:space="preserve">: </w:t>
      </w:r>
      <w:r>
        <w:rPr>
          <w:sz w:val="22"/>
          <w:lang w:val="en-US"/>
        </w:rPr>
        <w:t xml:space="preserve">For Mode 2 in Rel-16 codebook based UL, UE reports 2- or 4-bit bitmap as an UE capability signaling to indicate the full-rated PA to gNB.  </w:t>
      </w:r>
    </w:p>
    <w:p w14:paraId="27A0CC3F" w14:textId="56B15E6D" w:rsidR="00222DA2" w:rsidRPr="00FB422C" w:rsidRDefault="00222DA2" w:rsidP="00222DA2">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5</w:t>
      </w:r>
      <w:r w:rsidRPr="00FB422C">
        <w:rPr>
          <w:sz w:val="22"/>
          <w:lang w:val="en-US"/>
        </w:rPr>
        <w:t>: If UE reports UE capability 1</w:t>
      </w:r>
      <w:r>
        <w:rPr>
          <w:sz w:val="22"/>
          <w:lang w:val="en-US"/>
        </w:rPr>
        <w:t xml:space="preserve"> </w:t>
      </w:r>
      <w:r w:rsidR="00416BB4">
        <w:rPr>
          <w:sz w:val="22"/>
          <w:lang w:val="en-US"/>
        </w:rPr>
        <w:t xml:space="preserve">or </w:t>
      </w:r>
      <w:r>
        <w:rPr>
          <w:sz w:val="22"/>
          <w:lang w:val="en-US"/>
        </w:rPr>
        <w:t>3</w:t>
      </w:r>
      <w:r w:rsidRPr="00FB422C">
        <w:rPr>
          <w:sz w:val="22"/>
          <w:lang w:val="en-US"/>
        </w:rPr>
        <w:t>, UE scales the linear value of PUSCH power by</w:t>
      </w:r>
      <w:r w:rsidRPr="00FB422C">
        <w:rPr>
          <w:rFonts w:hint="eastAsia"/>
          <w:sz w:val="22"/>
          <w:lang w:val="en-US"/>
        </w:rPr>
        <w:t xml:space="preserv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 xml:space="preserve">and the UE splits the power equally across the antenna ports on which the UE transmits the PUSCH with non-zero power, where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can be configured by RRC parameter.</w:t>
      </w:r>
    </w:p>
    <w:p w14:paraId="5EC8436F" w14:textId="77777777" w:rsidR="00222DA2" w:rsidRPr="00FB422C" w:rsidRDefault="00222DA2" w:rsidP="00222DA2">
      <w:pPr>
        <w:pStyle w:val="LGTdoc1"/>
        <w:numPr>
          <w:ilvl w:val="0"/>
          <w:numId w:val="16"/>
        </w:numPr>
        <w:snapToGrid/>
        <w:spacing w:beforeLines="0" w:before="100" w:beforeAutospacing="1" w:line="360" w:lineRule="auto"/>
        <w:contextualSpacing/>
        <w:rPr>
          <w:sz w:val="22"/>
          <w:lang w:val="en-US"/>
        </w:rPr>
      </w:pPr>
      <m:oMath>
        <m:r>
          <m:rPr>
            <m:sty m:val="b"/>
          </m:rPr>
          <w:rPr>
            <w:rFonts w:ascii="Cambria Math" w:hAnsi="Cambria Math"/>
            <w:sz w:val="22"/>
            <w:lang w:val="en-US"/>
          </w:rPr>
          <m:t>α</m:t>
        </m:r>
      </m:oMath>
      <w:r w:rsidRPr="00FB422C">
        <w:rPr>
          <w:sz w:val="22"/>
          <w:lang w:val="en-US"/>
        </w:rPr>
        <w:t xml:space="preserve"> can be either 1 or the ratio of the number of antenna ports with a non-zero PUSCH transmission power to the number of </w:t>
      </w:r>
      <w:r>
        <w:rPr>
          <w:sz w:val="22"/>
          <w:lang w:val="en-US"/>
        </w:rPr>
        <w:t xml:space="preserve">configured </w:t>
      </w:r>
      <w:r w:rsidRPr="00FB422C">
        <w:rPr>
          <w:sz w:val="22"/>
          <w:lang w:val="en-US"/>
        </w:rPr>
        <w:t>SRS ports</w:t>
      </w:r>
      <w:r>
        <w:rPr>
          <w:sz w:val="22"/>
          <w:lang w:val="en-US"/>
        </w:rPr>
        <w:t xml:space="preserve"> in a SRS resource</w:t>
      </w:r>
      <w:r w:rsidRPr="00FB422C">
        <w:rPr>
          <w:sz w:val="22"/>
          <w:lang w:val="en-US"/>
        </w:rPr>
        <w:t>.</w:t>
      </w:r>
    </w:p>
    <w:p w14:paraId="40B29DC3" w14:textId="77777777" w:rsidR="00BE73C5" w:rsidRPr="00222DA2" w:rsidRDefault="00BE73C5" w:rsidP="00ED3EDD">
      <w:pPr>
        <w:pStyle w:val="LGTdoc1"/>
        <w:snapToGrid/>
        <w:spacing w:beforeLines="0" w:before="100" w:beforeAutospacing="1" w:line="360" w:lineRule="auto"/>
        <w:contextualSpacing/>
        <w:rPr>
          <w:sz w:val="22"/>
          <w:lang w:val="en-US"/>
        </w:rPr>
      </w:pPr>
    </w:p>
    <w:p w14:paraId="50C2C584" w14:textId="38A7F5A7" w:rsidR="00BE73C5" w:rsidRDefault="00BE73C5" w:rsidP="00ED3EDD">
      <w:pPr>
        <w:pStyle w:val="LGTdoc1"/>
        <w:snapToGrid/>
        <w:spacing w:beforeLines="0" w:before="100" w:beforeAutospacing="1" w:line="360" w:lineRule="auto"/>
        <w:contextualSpacing/>
        <w:rPr>
          <w:b w:val="0"/>
          <w:sz w:val="20"/>
          <w:lang w:val="en-US"/>
        </w:rPr>
      </w:pPr>
    </w:p>
    <w:p w14:paraId="477E677E" w14:textId="03C84940" w:rsidR="00BA5E7B" w:rsidRDefault="00BA5E7B">
      <w:pPr>
        <w:widowControl/>
        <w:wordWrap/>
        <w:autoSpaceDE/>
        <w:autoSpaceDN/>
        <w:rPr>
          <w:rFonts w:eastAsia="바탕"/>
          <w:snapToGrid w:val="0"/>
          <w:kern w:val="0"/>
          <w:sz w:val="20"/>
          <w:szCs w:val="20"/>
        </w:rPr>
      </w:pPr>
      <w:r>
        <w:rPr>
          <w:b/>
          <w:sz w:val="20"/>
        </w:rPr>
        <w:br w:type="page"/>
      </w:r>
    </w:p>
    <w:p w14:paraId="78C87164" w14:textId="29E2FB1D" w:rsidR="00BA5E7B" w:rsidRDefault="00BA5E7B" w:rsidP="00BA5E7B">
      <w:pPr>
        <w:pStyle w:val="1"/>
      </w:pPr>
      <w:r>
        <w:lastRenderedPageBreak/>
        <w:t>Appendix</w:t>
      </w:r>
    </w:p>
    <w:p w14:paraId="674349EC" w14:textId="77777777" w:rsidR="00BA5E7B" w:rsidRDefault="00BA5E7B" w:rsidP="00BA5E7B">
      <w:pPr>
        <w:pStyle w:val="TH"/>
      </w:pPr>
      <w:r>
        <w:t xml:space="preserve">Table 6.3.1.5-3: Precoding matrix </w:t>
      </w:r>
      <w:r w:rsidRPr="0084483B">
        <w:rPr>
          <w:position w:val="-6"/>
        </w:rPr>
        <w:object w:dxaOrig="260" w:dyaOrig="240" w14:anchorId="00F6DC14">
          <v:shape id="_x0000_i1027" type="#_x0000_t75" style="width:12.35pt;height:12.35pt" o:ole="">
            <v:imagedata r:id="rId16" o:title=""/>
          </v:shape>
          <o:OLEObject Type="Embed" ProgID="Equation.3" ShapeID="_x0000_i1027" DrawAspect="Content" ObjectID="_1627488394" r:id="rId17"/>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67"/>
        <w:gridCol w:w="867"/>
        <w:gridCol w:w="867"/>
        <w:gridCol w:w="867"/>
        <w:gridCol w:w="843"/>
        <w:gridCol w:w="867"/>
        <w:gridCol w:w="843"/>
        <w:gridCol w:w="867"/>
      </w:tblGrid>
      <w:tr w:rsidR="00BA5E7B" w:rsidRPr="005B11E1" w14:paraId="102935D0"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7DBBF" w14:textId="77777777" w:rsidR="00BA5E7B" w:rsidRPr="00302E6E" w:rsidRDefault="00BA5E7B" w:rsidP="0093102E">
            <w:pPr>
              <w:pStyle w:val="TAH"/>
              <w:rPr>
                <w:rFonts w:eastAsia="바탕"/>
              </w:rPr>
            </w:pPr>
            <w:bookmarkStart w:id="3" w:name="_Hlk500155670"/>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35EF46" w14:textId="77777777" w:rsidR="00BA5E7B" w:rsidRPr="00C4565D" w:rsidRDefault="00BA5E7B" w:rsidP="0093102E">
            <w:pPr>
              <w:pStyle w:val="TAH"/>
              <w:rPr>
                <w:rFonts w:eastAsia="바탕"/>
              </w:rPr>
            </w:pPr>
            <w:r w:rsidRPr="00302E6E">
              <w:rPr>
                <w:rFonts w:eastAsia="바탕"/>
              </w:rPr>
              <w:object w:dxaOrig="260" w:dyaOrig="240" w14:anchorId="19658C9D">
                <v:shape id="_x0000_i1028" type="#_x0000_t75" style="width:13.05pt;height:12.35pt" o:ole="">
                  <v:imagedata r:id="rId18" o:title=""/>
                </v:shape>
                <o:OLEObject Type="Embed" ProgID="Equation.3" ShapeID="_x0000_i1028" DrawAspect="Content" ObjectID="_1627488395" r:id="rId19"/>
              </w:object>
            </w:r>
            <w:r>
              <w:rPr>
                <w:rFonts w:eastAsia="바탕"/>
              </w:rPr>
              <w:br/>
              <w:t>(ordered from left to right in increasing order of TPMI index)</w:t>
            </w:r>
          </w:p>
        </w:tc>
      </w:tr>
      <w:tr w:rsidR="00BA5E7B" w:rsidRPr="005B11E1" w14:paraId="1180AB16"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0216D3" w14:textId="77777777" w:rsidR="00BA5E7B" w:rsidRDefault="00BA5E7B" w:rsidP="0093102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26137" w14:textId="77777777" w:rsidR="00BA5E7B" w:rsidRDefault="00BA5E7B" w:rsidP="0093102E">
            <w:pPr>
              <w:pStyle w:val="TAC"/>
            </w:pPr>
            <w:r w:rsidRPr="00C4565D">
              <w:object w:dxaOrig="520" w:dyaOrig="1219" w14:anchorId="67D00FFE">
                <v:shape id="_x0000_i1029" type="#_x0000_t75" style="width:25.75pt;height:60.7pt" o:ole="">
                  <v:imagedata r:id="rId20" o:title=""/>
                </v:shape>
                <o:OLEObject Type="Embed" ProgID="Equation.3" ShapeID="_x0000_i1029" DrawAspect="Content" ObjectID="_1627488396"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8362C" w14:textId="77777777" w:rsidR="00BA5E7B" w:rsidRDefault="00BA5E7B" w:rsidP="0093102E">
            <w:pPr>
              <w:pStyle w:val="TAC"/>
            </w:pPr>
            <w:r w:rsidRPr="00C4565D">
              <w:object w:dxaOrig="520" w:dyaOrig="1219" w14:anchorId="34026804">
                <v:shape id="_x0000_i1030" type="#_x0000_t75" style="width:25.75pt;height:60.7pt" o:ole="">
                  <v:imagedata r:id="rId22" o:title=""/>
                </v:shape>
                <o:OLEObject Type="Embed" ProgID="Equation.3" ShapeID="_x0000_i1030" DrawAspect="Content" ObjectID="_1627488397"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D322DB" w14:textId="77777777" w:rsidR="00BA5E7B" w:rsidRDefault="00BA5E7B" w:rsidP="0093102E">
            <w:pPr>
              <w:pStyle w:val="TAC"/>
            </w:pPr>
            <w:r w:rsidRPr="00C4565D">
              <w:object w:dxaOrig="520" w:dyaOrig="1219" w14:anchorId="5B5D306D">
                <v:shape id="_x0000_i1031" type="#_x0000_t75" style="width:25.75pt;height:60.7pt" o:ole="">
                  <v:imagedata r:id="rId24" o:title=""/>
                </v:shape>
                <o:OLEObject Type="Embed" ProgID="Equation.3" ShapeID="_x0000_i1031" DrawAspect="Content" ObjectID="_1627488398"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ED0279" w14:textId="77777777" w:rsidR="00BA5E7B" w:rsidRDefault="00BA5E7B" w:rsidP="0093102E">
            <w:pPr>
              <w:pStyle w:val="TAC"/>
            </w:pPr>
            <w:r w:rsidRPr="00C4565D">
              <w:object w:dxaOrig="520" w:dyaOrig="1219" w14:anchorId="2117B0AC">
                <v:shape id="_x0000_i1032" type="#_x0000_t75" style="width:25.75pt;height:60.7pt" o:ole="">
                  <v:imagedata r:id="rId26" o:title=""/>
                </v:shape>
                <o:OLEObject Type="Embed" ProgID="Equation.3" ShapeID="_x0000_i1032" DrawAspect="Content" ObjectID="_1627488399"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84D0C6" w14:textId="77777777" w:rsidR="00BA5E7B" w:rsidRDefault="00BA5E7B" w:rsidP="0093102E">
            <w:pPr>
              <w:pStyle w:val="TAC"/>
            </w:pPr>
            <w:r w:rsidRPr="00C4565D">
              <w:object w:dxaOrig="520" w:dyaOrig="1219" w14:anchorId="24E17F9E">
                <v:shape id="_x0000_i1033" type="#_x0000_t75" style="width:25.75pt;height:60.7pt" o:ole="">
                  <v:imagedata r:id="rId28" o:title=""/>
                </v:shape>
                <o:OLEObject Type="Embed" ProgID="Equation.3" ShapeID="_x0000_i1033" DrawAspect="Content" ObjectID="_1627488400"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9F63A" w14:textId="77777777" w:rsidR="00BA5E7B" w:rsidRDefault="00BA5E7B" w:rsidP="0093102E">
            <w:pPr>
              <w:pStyle w:val="TAC"/>
            </w:pPr>
            <w:r w:rsidRPr="00C4565D">
              <w:object w:dxaOrig="620" w:dyaOrig="1219" w14:anchorId="79E98EA9">
                <v:shape id="_x0000_i1034" type="#_x0000_t75" style="width:31.4pt;height:60.7pt" o:ole="">
                  <v:imagedata r:id="rId30" o:title=""/>
                </v:shape>
                <o:OLEObject Type="Embed" ProgID="Equation.3" ShapeID="_x0000_i1034" DrawAspect="Content" ObjectID="_1627488401"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7CEB0" w14:textId="77777777" w:rsidR="00BA5E7B" w:rsidRDefault="00BA5E7B" w:rsidP="0093102E">
            <w:pPr>
              <w:pStyle w:val="TAC"/>
            </w:pPr>
            <w:r w:rsidRPr="00C4565D">
              <w:object w:dxaOrig="520" w:dyaOrig="1219" w14:anchorId="1012E76D">
                <v:shape id="_x0000_i1035" type="#_x0000_t75" style="width:25.75pt;height:60.7pt" o:ole="">
                  <v:imagedata r:id="rId32" o:title=""/>
                </v:shape>
                <o:OLEObject Type="Embed" ProgID="Equation.3" ShapeID="_x0000_i1035" DrawAspect="Content" ObjectID="_1627488402"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0F194" w14:textId="77777777" w:rsidR="00BA5E7B" w:rsidRDefault="00BA5E7B" w:rsidP="0093102E">
            <w:pPr>
              <w:pStyle w:val="TAC"/>
            </w:pPr>
            <w:r w:rsidRPr="00C4565D">
              <w:object w:dxaOrig="660" w:dyaOrig="1219" w14:anchorId="40450828">
                <v:shape id="_x0000_i1036" type="#_x0000_t75" style="width:32.1pt;height:60.7pt" o:ole="">
                  <v:imagedata r:id="rId34" o:title=""/>
                </v:shape>
                <o:OLEObject Type="Embed" ProgID="Equation.3" ShapeID="_x0000_i1036" DrawAspect="Content" ObjectID="_1627488403" r:id="rId35"/>
              </w:object>
            </w:r>
          </w:p>
        </w:tc>
      </w:tr>
      <w:tr w:rsidR="00BA5E7B" w:rsidRPr="005B11E1" w14:paraId="347F79BB"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02943" w14:textId="77777777" w:rsidR="00BA5E7B" w:rsidRDefault="00BA5E7B" w:rsidP="0093102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BA0A5" w14:textId="77777777" w:rsidR="00BA5E7B" w:rsidRDefault="00BA5E7B" w:rsidP="0093102E">
            <w:pPr>
              <w:pStyle w:val="TAC"/>
            </w:pPr>
            <w:r w:rsidRPr="00C4565D">
              <w:object w:dxaOrig="520" w:dyaOrig="1219" w14:anchorId="3356ABEA">
                <v:shape id="_x0000_i1037" type="#_x0000_t75" style="width:25.75pt;height:60.7pt" o:ole="">
                  <v:imagedata r:id="rId36" o:title=""/>
                </v:shape>
                <o:OLEObject Type="Embed" ProgID="Equation.3" ShapeID="_x0000_i1037" DrawAspect="Content" ObjectID="_1627488404"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EA159" w14:textId="77777777" w:rsidR="00BA5E7B" w:rsidRDefault="00BA5E7B" w:rsidP="0093102E">
            <w:pPr>
              <w:pStyle w:val="TAC"/>
            </w:pPr>
            <w:r w:rsidRPr="00C4565D">
              <w:object w:dxaOrig="620" w:dyaOrig="1219" w14:anchorId="1F0E117E">
                <v:shape id="_x0000_i1038" type="#_x0000_t75" style="width:31.4pt;height:60.7pt" o:ole="">
                  <v:imagedata r:id="rId38" o:title=""/>
                </v:shape>
                <o:OLEObject Type="Embed" ProgID="Equation.3" ShapeID="_x0000_i1038" DrawAspect="Content" ObjectID="_1627488405"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0B124" w14:textId="77777777" w:rsidR="00BA5E7B" w:rsidRDefault="00BA5E7B" w:rsidP="0093102E">
            <w:pPr>
              <w:pStyle w:val="TAC"/>
            </w:pPr>
            <w:r w:rsidRPr="00C4565D">
              <w:object w:dxaOrig="520" w:dyaOrig="1219" w14:anchorId="79C1CE4F">
                <v:shape id="_x0000_i1039" type="#_x0000_t75" style="width:25.75pt;height:60.7pt" o:ole="">
                  <v:imagedata r:id="rId40" o:title=""/>
                </v:shape>
                <o:OLEObject Type="Embed" ProgID="Equation.3" ShapeID="_x0000_i1039" DrawAspect="Content" ObjectID="_1627488406"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89BCD" w14:textId="77777777" w:rsidR="00BA5E7B" w:rsidRDefault="00BA5E7B" w:rsidP="0093102E">
            <w:pPr>
              <w:pStyle w:val="TAC"/>
            </w:pPr>
            <w:r w:rsidRPr="00C4565D">
              <w:object w:dxaOrig="660" w:dyaOrig="1219" w14:anchorId="1B14AE1A">
                <v:shape id="_x0000_i1040" type="#_x0000_t75" style="width:32.1pt;height:60.7pt" o:ole="">
                  <v:imagedata r:id="rId42" o:title=""/>
                </v:shape>
                <o:OLEObject Type="Embed" ProgID="Equation.3" ShapeID="_x0000_i1040" DrawAspect="Content" ObjectID="_1627488407"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DECA1" w14:textId="77777777" w:rsidR="00BA5E7B" w:rsidRDefault="00BA5E7B" w:rsidP="0093102E">
            <w:pPr>
              <w:pStyle w:val="TAC"/>
            </w:pPr>
            <w:r w:rsidRPr="00765788">
              <w:rPr>
                <w:position w:val="-56"/>
              </w:rPr>
              <w:object w:dxaOrig="480" w:dyaOrig="1219" w14:anchorId="0367E999">
                <v:shape id="_x0000_i1041" type="#_x0000_t75" style="width:23.65pt;height:60.7pt" o:ole="">
                  <v:imagedata r:id="rId44" o:title=""/>
                </v:shape>
                <o:OLEObject Type="Embed" ProgID="Equation.3" ShapeID="_x0000_i1041" DrawAspect="Content" ObjectID="_1627488408"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B9836" w14:textId="77777777" w:rsidR="00BA5E7B" w:rsidRDefault="00BA5E7B" w:rsidP="0093102E">
            <w:pPr>
              <w:pStyle w:val="TAC"/>
            </w:pPr>
            <w:r w:rsidRPr="00A65251">
              <w:rPr>
                <w:position w:val="-56"/>
              </w:rPr>
              <w:object w:dxaOrig="520" w:dyaOrig="1219" w14:anchorId="4479575E">
                <v:shape id="_x0000_i1042" type="#_x0000_t75" style="width:25.75pt;height:60.7pt" o:ole="">
                  <v:imagedata r:id="rId46" o:title=""/>
                </v:shape>
                <o:OLEObject Type="Embed" ProgID="Equation.3" ShapeID="_x0000_i1042" DrawAspect="Content" ObjectID="_1627488409"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1AFA2D" w14:textId="77777777" w:rsidR="00BA5E7B" w:rsidRDefault="00BA5E7B" w:rsidP="0093102E">
            <w:pPr>
              <w:pStyle w:val="TAC"/>
            </w:pPr>
            <w:r w:rsidRPr="00A65251">
              <w:rPr>
                <w:position w:val="-56"/>
              </w:rPr>
              <w:object w:dxaOrig="620" w:dyaOrig="1219" w14:anchorId="7E19813E">
                <v:shape id="_x0000_i1043" type="#_x0000_t75" style="width:31.4pt;height:60.7pt" o:ole="">
                  <v:imagedata r:id="rId48" o:title=""/>
                </v:shape>
                <o:OLEObject Type="Embed" ProgID="Equation.3" ShapeID="_x0000_i1043" DrawAspect="Content" ObjectID="_1627488410"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C70C9" w14:textId="77777777" w:rsidR="00BA5E7B" w:rsidRDefault="00BA5E7B" w:rsidP="0093102E">
            <w:pPr>
              <w:pStyle w:val="TAC"/>
            </w:pPr>
            <w:r w:rsidRPr="00A65251">
              <w:rPr>
                <w:position w:val="-56"/>
              </w:rPr>
              <w:object w:dxaOrig="660" w:dyaOrig="1219" w14:anchorId="33802E65">
                <v:shape id="_x0000_i1044" type="#_x0000_t75" style="width:32.1pt;height:60.7pt" o:ole="">
                  <v:imagedata r:id="rId50" o:title=""/>
                </v:shape>
                <o:OLEObject Type="Embed" ProgID="Equation.3" ShapeID="_x0000_i1044" DrawAspect="Content" ObjectID="_1627488411" r:id="rId51"/>
              </w:object>
            </w:r>
          </w:p>
        </w:tc>
      </w:tr>
      <w:tr w:rsidR="00BA5E7B" w:rsidRPr="005B11E1" w14:paraId="5F23D66D"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6DC2F1" w14:textId="77777777" w:rsidR="00BA5E7B" w:rsidRDefault="00BA5E7B" w:rsidP="0093102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DC6062" w14:textId="77777777" w:rsidR="00BA5E7B" w:rsidRDefault="00BA5E7B" w:rsidP="0093102E">
            <w:pPr>
              <w:pStyle w:val="TAC"/>
            </w:pPr>
            <w:r w:rsidRPr="00765788">
              <w:rPr>
                <w:position w:val="-56"/>
              </w:rPr>
              <w:object w:dxaOrig="520" w:dyaOrig="1219" w14:anchorId="5780B0BB">
                <v:shape id="_x0000_i1045" type="#_x0000_t75" style="width:26.45pt;height:60.7pt" o:ole="">
                  <v:imagedata r:id="rId52" o:title=""/>
                </v:shape>
                <o:OLEObject Type="Embed" ProgID="Equation.3" ShapeID="_x0000_i1045" DrawAspect="Content" ObjectID="_1627488412"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A585B" w14:textId="77777777" w:rsidR="00BA5E7B" w:rsidRDefault="00BA5E7B" w:rsidP="0093102E">
            <w:pPr>
              <w:pStyle w:val="TAC"/>
            </w:pPr>
            <w:r w:rsidRPr="00765788">
              <w:rPr>
                <w:position w:val="-56"/>
              </w:rPr>
              <w:object w:dxaOrig="620" w:dyaOrig="1219" w14:anchorId="7F08E02E">
                <v:shape id="_x0000_i1046" type="#_x0000_t75" style="width:31.4pt;height:60.7pt" o:ole="">
                  <v:imagedata r:id="rId54" o:title=""/>
                </v:shape>
                <o:OLEObject Type="Embed" ProgID="Equation.3" ShapeID="_x0000_i1046" DrawAspect="Content" ObjectID="_1627488413"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CC8336" w14:textId="77777777" w:rsidR="00BA5E7B" w:rsidRDefault="00BA5E7B" w:rsidP="0093102E">
            <w:pPr>
              <w:pStyle w:val="TAC"/>
            </w:pPr>
            <w:r w:rsidRPr="00765788">
              <w:rPr>
                <w:position w:val="-56"/>
              </w:rPr>
              <w:object w:dxaOrig="660" w:dyaOrig="1219" w14:anchorId="128D3448">
                <v:shape id="_x0000_i1047" type="#_x0000_t75" style="width:32.45pt;height:60.7pt" o:ole="">
                  <v:imagedata r:id="rId56" o:title=""/>
                </v:shape>
                <o:OLEObject Type="Embed" ProgID="Equation.3" ShapeID="_x0000_i1047" DrawAspect="Content" ObjectID="_1627488414"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274AC" w14:textId="77777777" w:rsidR="00BA5E7B" w:rsidRDefault="00BA5E7B" w:rsidP="0093102E">
            <w:pPr>
              <w:pStyle w:val="TAC"/>
            </w:pPr>
            <w:r w:rsidRPr="00A65251">
              <w:rPr>
                <w:position w:val="-56"/>
              </w:rPr>
              <w:object w:dxaOrig="660" w:dyaOrig="1219" w14:anchorId="4E1B7377">
                <v:shape id="_x0000_i1048" type="#_x0000_t75" style="width:32.1pt;height:60.7pt" o:ole="">
                  <v:imagedata r:id="rId58" o:title=""/>
                </v:shape>
                <o:OLEObject Type="Embed" ProgID="Equation.3" ShapeID="_x0000_i1048" DrawAspect="Content" ObjectID="_1627488415"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2E452" w14:textId="77777777" w:rsidR="00BA5E7B" w:rsidRDefault="00BA5E7B" w:rsidP="0093102E">
            <w:pPr>
              <w:pStyle w:val="TAC"/>
            </w:pPr>
            <w:r w:rsidRPr="00765788">
              <w:rPr>
                <w:position w:val="-56"/>
              </w:rPr>
              <w:object w:dxaOrig="620" w:dyaOrig="1219" w14:anchorId="0E2976BF">
                <v:shape id="_x0000_i1049" type="#_x0000_t75" style="width:31.4pt;height:60.7pt" o:ole="">
                  <v:imagedata r:id="rId60" o:title=""/>
                </v:shape>
                <o:OLEObject Type="Embed" ProgID="Equation.3" ShapeID="_x0000_i1049" DrawAspect="Content" ObjectID="_1627488416"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DDEC1" w14:textId="77777777" w:rsidR="00BA5E7B" w:rsidRDefault="00BA5E7B" w:rsidP="0093102E">
            <w:pPr>
              <w:pStyle w:val="TAC"/>
            </w:pPr>
            <w:r w:rsidRPr="00765788">
              <w:rPr>
                <w:position w:val="-56"/>
              </w:rPr>
              <w:object w:dxaOrig="660" w:dyaOrig="1219" w14:anchorId="67BD410B">
                <v:shape id="_x0000_i1050" type="#_x0000_t75" style="width:32.45pt;height:60.7pt" o:ole="">
                  <v:imagedata r:id="rId62" o:title=""/>
                </v:shape>
                <o:OLEObject Type="Embed" ProgID="Equation.3" ShapeID="_x0000_i1050" DrawAspect="Content" ObjectID="_1627488417"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75819" w14:textId="77777777" w:rsidR="00BA5E7B" w:rsidRDefault="00BA5E7B" w:rsidP="0093102E">
            <w:pPr>
              <w:pStyle w:val="TAC"/>
            </w:pPr>
            <w:r w:rsidRPr="00765788">
              <w:rPr>
                <w:position w:val="-56"/>
              </w:rPr>
              <w:object w:dxaOrig="620" w:dyaOrig="1219" w14:anchorId="62754405">
                <v:shape id="_x0000_i1051" type="#_x0000_t75" style="width:31.4pt;height:60.7pt" o:ole="">
                  <v:imagedata r:id="rId64" o:title=""/>
                </v:shape>
                <o:OLEObject Type="Embed" ProgID="Equation.3" ShapeID="_x0000_i1051" DrawAspect="Content" ObjectID="_1627488418"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B8395" w14:textId="77777777" w:rsidR="00BA5E7B" w:rsidRDefault="00BA5E7B" w:rsidP="0093102E">
            <w:pPr>
              <w:pStyle w:val="TAC"/>
            </w:pPr>
            <w:r w:rsidRPr="00765788">
              <w:rPr>
                <w:position w:val="-56"/>
              </w:rPr>
              <w:object w:dxaOrig="660" w:dyaOrig="1219" w14:anchorId="47BF6BC7">
                <v:shape id="_x0000_i1052" type="#_x0000_t75" style="width:32.45pt;height:60.7pt" o:ole="">
                  <v:imagedata r:id="rId66" o:title=""/>
                </v:shape>
                <o:OLEObject Type="Embed" ProgID="Equation.3" ShapeID="_x0000_i1052" DrawAspect="Content" ObjectID="_1627488419" r:id="rId67"/>
              </w:object>
            </w:r>
          </w:p>
        </w:tc>
      </w:tr>
      <w:tr w:rsidR="00BA5E7B" w:rsidRPr="005B11E1" w14:paraId="5561D8D5"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5F1A1" w14:textId="77777777" w:rsidR="00BA5E7B" w:rsidRDefault="00BA5E7B" w:rsidP="0093102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73AC1F" w14:textId="77777777" w:rsidR="00BA5E7B" w:rsidRDefault="00BA5E7B" w:rsidP="0093102E">
            <w:pPr>
              <w:pStyle w:val="TAC"/>
            </w:pPr>
            <w:r w:rsidRPr="00765788">
              <w:rPr>
                <w:position w:val="-56"/>
              </w:rPr>
              <w:object w:dxaOrig="660" w:dyaOrig="1219" w14:anchorId="159683B8">
                <v:shape id="_x0000_i1053" type="#_x0000_t75" style="width:32.45pt;height:60.7pt" o:ole="">
                  <v:imagedata r:id="rId68" o:title=""/>
                </v:shape>
                <o:OLEObject Type="Embed" ProgID="Equation.3" ShapeID="_x0000_i1053" DrawAspect="Content" ObjectID="_1627488420"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9ED3D7" w14:textId="77777777" w:rsidR="00BA5E7B" w:rsidRDefault="00BA5E7B" w:rsidP="0093102E">
            <w:pPr>
              <w:pStyle w:val="TAC"/>
            </w:pPr>
            <w:r w:rsidRPr="00765788">
              <w:rPr>
                <w:position w:val="-56"/>
              </w:rPr>
              <w:object w:dxaOrig="660" w:dyaOrig="1219" w14:anchorId="4A47D5D4">
                <v:shape id="_x0000_i1054" type="#_x0000_t75" style="width:32.45pt;height:60.7pt" o:ole="">
                  <v:imagedata r:id="rId70" o:title=""/>
                </v:shape>
                <o:OLEObject Type="Embed" ProgID="Equation.3" ShapeID="_x0000_i1054" DrawAspect="Content" ObjectID="_1627488421"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31A9E3" w14:textId="77777777" w:rsidR="00BA5E7B" w:rsidRDefault="00BA5E7B" w:rsidP="0093102E">
            <w:pPr>
              <w:pStyle w:val="TAC"/>
            </w:pPr>
            <w:r w:rsidRPr="00765788">
              <w:rPr>
                <w:position w:val="-56"/>
              </w:rPr>
              <w:object w:dxaOrig="660" w:dyaOrig="1219" w14:anchorId="40E2F165">
                <v:shape id="_x0000_i1055" type="#_x0000_t75" style="width:32.45pt;height:60.7pt" o:ole="">
                  <v:imagedata r:id="rId72" o:title=""/>
                </v:shape>
                <o:OLEObject Type="Embed" ProgID="Equation.3" ShapeID="_x0000_i1055" DrawAspect="Content" ObjectID="_1627488422"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F2794" w14:textId="77777777" w:rsidR="00BA5E7B" w:rsidRDefault="00BA5E7B" w:rsidP="0093102E">
            <w:pPr>
              <w:pStyle w:val="TAC"/>
            </w:pPr>
            <w:r w:rsidRPr="00765788">
              <w:rPr>
                <w:position w:val="-56"/>
              </w:rPr>
              <w:object w:dxaOrig="660" w:dyaOrig="1219" w14:anchorId="5D537F30">
                <v:shape id="_x0000_i1056" type="#_x0000_t75" style="width:32.45pt;height:60.7pt" o:ole="">
                  <v:imagedata r:id="rId74" o:title=""/>
                </v:shape>
                <o:OLEObject Type="Embed" ProgID="Equation.3" ShapeID="_x0000_i1056" DrawAspect="Content" ObjectID="_1627488423"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E48DD"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2DEF92"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4C911A"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75CD9" w14:textId="77777777" w:rsidR="00BA5E7B" w:rsidRDefault="00BA5E7B" w:rsidP="0093102E">
            <w:pPr>
              <w:pStyle w:val="TAC"/>
            </w:pPr>
            <w:r>
              <w:rPr>
                <w:rFonts w:eastAsia="바탕"/>
              </w:rPr>
              <w:t>-</w:t>
            </w:r>
          </w:p>
        </w:tc>
      </w:tr>
      <w:bookmarkEnd w:id="3"/>
    </w:tbl>
    <w:p w14:paraId="729F0A66" w14:textId="4BAA2666" w:rsidR="00BA5E7B" w:rsidRDefault="00BA5E7B" w:rsidP="00BA5E7B">
      <w:pPr>
        <w:pStyle w:val="TH"/>
      </w:pPr>
    </w:p>
    <w:p w14:paraId="59900520" w14:textId="77777777" w:rsidR="00BA5E7B" w:rsidRDefault="00BA5E7B">
      <w:pPr>
        <w:widowControl/>
        <w:wordWrap/>
        <w:autoSpaceDE/>
        <w:autoSpaceDN/>
        <w:rPr>
          <w:rFonts w:ascii="Arial" w:eastAsiaTheme="minorEastAsia" w:hAnsi="Arial"/>
          <w:b/>
          <w:kern w:val="0"/>
          <w:sz w:val="20"/>
          <w:szCs w:val="20"/>
          <w:lang w:val="en-GB" w:eastAsia="en-US"/>
        </w:rPr>
      </w:pPr>
      <w:r>
        <w:br w:type="page"/>
      </w:r>
    </w:p>
    <w:p w14:paraId="052DCAD1" w14:textId="77777777" w:rsidR="00BA5E7B" w:rsidRDefault="00BA5E7B" w:rsidP="00BA5E7B">
      <w:pPr>
        <w:pStyle w:val="TH"/>
      </w:pPr>
      <w:r>
        <w:lastRenderedPageBreak/>
        <w:t xml:space="preserve">Table 6.3.1.5-5: Precoding matrix </w:t>
      </w:r>
      <w:r w:rsidRPr="0000123F">
        <w:rPr>
          <w:position w:val="-6"/>
        </w:rPr>
        <w:object w:dxaOrig="260" w:dyaOrig="240" w14:anchorId="55496538">
          <v:shape id="_x0000_i1057" type="#_x0000_t75" style="width:12.35pt;height:12.35pt" o:ole="">
            <v:imagedata r:id="rId16" o:title=""/>
          </v:shape>
          <o:OLEObject Type="Embed" ProgID="Equation.3" ShapeID="_x0000_i1057" DrawAspect="Content" ObjectID="_1627488424" r:id="rId76"/>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BA5E7B" w14:paraId="65134324" w14:textId="77777777" w:rsidTr="0093102E">
        <w:trPr>
          <w:jc w:val="center"/>
        </w:trPr>
        <w:tc>
          <w:tcPr>
            <w:tcW w:w="1250" w:type="dxa"/>
            <w:shd w:val="clear" w:color="auto" w:fill="auto"/>
          </w:tcPr>
          <w:p w14:paraId="48CA575E" w14:textId="77777777" w:rsidR="00BA5E7B" w:rsidRPr="00CB0F81" w:rsidRDefault="00BA5E7B" w:rsidP="0093102E">
            <w:pPr>
              <w:pStyle w:val="TAH"/>
              <w:rPr>
                <w:rFonts w:eastAsia="바탕"/>
              </w:rPr>
            </w:pPr>
            <w:r w:rsidRPr="00CB0F81">
              <w:rPr>
                <w:rFonts w:eastAsia="바탕"/>
              </w:rPr>
              <w:t>TPMI index</w:t>
            </w:r>
          </w:p>
        </w:tc>
        <w:tc>
          <w:tcPr>
            <w:tcW w:w="7250" w:type="dxa"/>
            <w:gridSpan w:val="4"/>
            <w:shd w:val="clear" w:color="auto" w:fill="auto"/>
            <w:vAlign w:val="center"/>
          </w:tcPr>
          <w:p w14:paraId="158687C5" w14:textId="77777777" w:rsidR="00BA5E7B" w:rsidRPr="00CB0F81" w:rsidRDefault="00BA5E7B" w:rsidP="0093102E">
            <w:pPr>
              <w:pStyle w:val="TAH"/>
              <w:rPr>
                <w:rFonts w:eastAsia="바탕"/>
              </w:rPr>
            </w:pPr>
            <w:r w:rsidRPr="00CB0F81">
              <w:rPr>
                <w:rFonts w:eastAsia="바탕"/>
              </w:rPr>
              <w:object w:dxaOrig="260" w:dyaOrig="240" w14:anchorId="7BBD05A8">
                <v:shape id="_x0000_i1058" type="#_x0000_t75" style="width:13.05pt;height:12.35pt" o:ole="">
                  <v:imagedata r:id="rId18" o:title=""/>
                </v:shape>
                <o:OLEObject Type="Embed" ProgID="Equation.3" ShapeID="_x0000_i1058" DrawAspect="Content" ObjectID="_1627488425" r:id="rId77"/>
              </w:object>
            </w:r>
            <w:r w:rsidRPr="00CB0F81">
              <w:rPr>
                <w:rFonts w:eastAsia="바탕"/>
              </w:rPr>
              <w:br/>
              <w:t>(ordered from left to right in increasing order of TPMI index)</w:t>
            </w:r>
          </w:p>
        </w:tc>
      </w:tr>
      <w:tr w:rsidR="00BA5E7B" w14:paraId="0ABB9B78" w14:textId="77777777" w:rsidTr="0093102E">
        <w:trPr>
          <w:jc w:val="center"/>
        </w:trPr>
        <w:tc>
          <w:tcPr>
            <w:tcW w:w="1250" w:type="dxa"/>
            <w:shd w:val="clear" w:color="auto" w:fill="auto"/>
            <w:vAlign w:val="center"/>
          </w:tcPr>
          <w:p w14:paraId="2F03AD39" w14:textId="77777777" w:rsidR="00BA5E7B" w:rsidRPr="00CB0F81" w:rsidRDefault="00BA5E7B" w:rsidP="0093102E">
            <w:pPr>
              <w:pStyle w:val="TAC"/>
              <w:rPr>
                <w:rFonts w:eastAsia="바탕"/>
              </w:rPr>
            </w:pPr>
            <w:r w:rsidRPr="00CB0F81">
              <w:rPr>
                <w:rFonts w:eastAsia="바탕"/>
              </w:rPr>
              <w:t>0 – 3</w:t>
            </w:r>
          </w:p>
        </w:tc>
        <w:tc>
          <w:tcPr>
            <w:tcW w:w="1812" w:type="dxa"/>
            <w:shd w:val="clear" w:color="auto" w:fill="auto"/>
          </w:tcPr>
          <w:p w14:paraId="3B1921D3" w14:textId="77777777" w:rsidR="00BA5E7B" w:rsidRPr="00CB0F81" w:rsidRDefault="00BA5E7B" w:rsidP="0093102E">
            <w:pPr>
              <w:pStyle w:val="TAC"/>
              <w:rPr>
                <w:rFonts w:eastAsia="바탕"/>
              </w:rPr>
            </w:pPr>
            <w:r w:rsidRPr="00CB0F81">
              <w:rPr>
                <w:rFonts w:eastAsia="바탕"/>
                <w:position w:val="-56"/>
              </w:rPr>
              <w:object w:dxaOrig="800" w:dyaOrig="1219" w14:anchorId="1D8F08F3">
                <v:shape id="_x0000_i1059" type="#_x0000_t75" style="width:39.9pt;height:60.7pt" o:ole="">
                  <v:imagedata r:id="rId78" o:title=""/>
                </v:shape>
                <o:OLEObject Type="Embed" ProgID="Equation.3" ShapeID="_x0000_i1059" DrawAspect="Content" ObjectID="_1627488426" r:id="rId79"/>
              </w:object>
            </w:r>
          </w:p>
        </w:tc>
        <w:tc>
          <w:tcPr>
            <w:tcW w:w="1812" w:type="dxa"/>
            <w:shd w:val="clear" w:color="auto" w:fill="auto"/>
          </w:tcPr>
          <w:p w14:paraId="4E336562" w14:textId="77777777" w:rsidR="00BA5E7B" w:rsidRPr="00CB0F81" w:rsidRDefault="00BA5E7B" w:rsidP="0093102E">
            <w:pPr>
              <w:pStyle w:val="TAC"/>
              <w:rPr>
                <w:rFonts w:eastAsia="바탕"/>
              </w:rPr>
            </w:pPr>
            <w:r w:rsidRPr="00CB0F81">
              <w:rPr>
                <w:rFonts w:eastAsia="바탕"/>
                <w:position w:val="-56"/>
              </w:rPr>
              <w:object w:dxaOrig="800" w:dyaOrig="1219" w14:anchorId="13572321">
                <v:shape id="_x0000_i1060" type="#_x0000_t75" style="width:39.9pt;height:60.7pt" o:ole="">
                  <v:imagedata r:id="rId80" o:title=""/>
                </v:shape>
                <o:OLEObject Type="Embed" ProgID="Equation.3" ShapeID="_x0000_i1060" DrawAspect="Content" ObjectID="_1627488427" r:id="rId81"/>
              </w:object>
            </w:r>
          </w:p>
        </w:tc>
        <w:tc>
          <w:tcPr>
            <w:tcW w:w="1813" w:type="dxa"/>
            <w:shd w:val="clear" w:color="auto" w:fill="auto"/>
          </w:tcPr>
          <w:p w14:paraId="24C53041" w14:textId="77777777" w:rsidR="00BA5E7B" w:rsidRPr="00CB0F81" w:rsidRDefault="00BA5E7B" w:rsidP="0093102E">
            <w:pPr>
              <w:pStyle w:val="TAC"/>
              <w:rPr>
                <w:rFonts w:eastAsia="바탕"/>
              </w:rPr>
            </w:pPr>
            <w:r w:rsidRPr="00CB0F81">
              <w:rPr>
                <w:rFonts w:eastAsia="바탕"/>
                <w:position w:val="-56"/>
              </w:rPr>
              <w:object w:dxaOrig="800" w:dyaOrig="1219" w14:anchorId="10EB5C18">
                <v:shape id="_x0000_i1061" type="#_x0000_t75" style="width:39.9pt;height:60.7pt" o:ole="">
                  <v:imagedata r:id="rId82" o:title=""/>
                </v:shape>
                <o:OLEObject Type="Embed" ProgID="Equation.3" ShapeID="_x0000_i1061" DrawAspect="Content" ObjectID="_1627488428" r:id="rId83"/>
              </w:object>
            </w:r>
          </w:p>
        </w:tc>
        <w:tc>
          <w:tcPr>
            <w:tcW w:w="1813" w:type="dxa"/>
            <w:shd w:val="clear" w:color="auto" w:fill="auto"/>
          </w:tcPr>
          <w:p w14:paraId="3BD8E450" w14:textId="77777777" w:rsidR="00BA5E7B" w:rsidRPr="00CB0F81" w:rsidRDefault="00BA5E7B" w:rsidP="0093102E">
            <w:pPr>
              <w:pStyle w:val="TAC"/>
              <w:rPr>
                <w:rFonts w:eastAsia="바탕"/>
              </w:rPr>
            </w:pPr>
            <w:r w:rsidRPr="00CB0F81">
              <w:rPr>
                <w:rFonts w:eastAsia="바탕"/>
                <w:position w:val="-56"/>
              </w:rPr>
              <w:object w:dxaOrig="800" w:dyaOrig="1219" w14:anchorId="3038B38D">
                <v:shape id="_x0000_i1062" type="#_x0000_t75" style="width:39.9pt;height:60.7pt" o:ole="">
                  <v:imagedata r:id="rId84" o:title=""/>
                </v:shape>
                <o:OLEObject Type="Embed" ProgID="Equation.3" ShapeID="_x0000_i1062" DrawAspect="Content" ObjectID="_1627488429" r:id="rId85"/>
              </w:object>
            </w:r>
          </w:p>
        </w:tc>
      </w:tr>
      <w:tr w:rsidR="00BA5E7B" w14:paraId="0652C8FD" w14:textId="77777777" w:rsidTr="0093102E">
        <w:trPr>
          <w:jc w:val="center"/>
        </w:trPr>
        <w:tc>
          <w:tcPr>
            <w:tcW w:w="1250" w:type="dxa"/>
            <w:shd w:val="clear" w:color="auto" w:fill="auto"/>
            <w:vAlign w:val="center"/>
          </w:tcPr>
          <w:p w14:paraId="5A480C3B" w14:textId="77777777" w:rsidR="00BA5E7B" w:rsidRPr="00CB0F81" w:rsidRDefault="00BA5E7B" w:rsidP="0093102E">
            <w:pPr>
              <w:pStyle w:val="TAC"/>
              <w:rPr>
                <w:rFonts w:eastAsia="바탕"/>
              </w:rPr>
            </w:pPr>
            <w:r w:rsidRPr="00CB0F81">
              <w:rPr>
                <w:rFonts w:eastAsia="바탕"/>
              </w:rPr>
              <w:t>4 – 7</w:t>
            </w:r>
          </w:p>
        </w:tc>
        <w:tc>
          <w:tcPr>
            <w:tcW w:w="1812" w:type="dxa"/>
            <w:shd w:val="clear" w:color="auto" w:fill="auto"/>
          </w:tcPr>
          <w:p w14:paraId="190A11C5" w14:textId="77777777" w:rsidR="00BA5E7B" w:rsidRPr="00CB0F81" w:rsidRDefault="00BA5E7B" w:rsidP="0093102E">
            <w:pPr>
              <w:pStyle w:val="TAC"/>
              <w:rPr>
                <w:rFonts w:eastAsia="바탕"/>
              </w:rPr>
            </w:pPr>
            <w:r w:rsidRPr="00CB0F81">
              <w:rPr>
                <w:rFonts w:eastAsia="바탕"/>
                <w:position w:val="-56"/>
              </w:rPr>
              <w:object w:dxaOrig="800" w:dyaOrig="1219" w14:anchorId="0A4CEFDC">
                <v:shape id="_x0000_i1063" type="#_x0000_t75" style="width:39.9pt;height:60.7pt" o:ole="">
                  <v:imagedata r:id="rId86" o:title=""/>
                </v:shape>
                <o:OLEObject Type="Embed" ProgID="Equation.3" ShapeID="_x0000_i1063" DrawAspect="Content" ObjectID="_1627488430" r:id="rId87"/>
              </w:object>
            </w:r>
          </w:p>
        </w:tc>
        <w:tc>
          <w:tcPr>
            <w:tcW w:w="1812" w:type="dxa"/>
            <w:shd w:val="clear" w:color="auto" w:fill="auto"/>
          </w:tcPr>
          <w:p w14:paraId="32588058" w14:textId="77777777" w:rsidR="00BA5E7B" w:rsidRPr="00CB0F81" w:rsidRDefault="00BA5E7B" w:rsidP="0093102E">
            <w:pPr>
              <w:pStyle w:val="TAC"/>
              <w:rPr>
                <w:rFonts w:eastAsia="바탕"/>
              </w:rPr>
            </w:pPr>
            <w:r w:rsidRPr="00CB0F81">
              <w:rPr>
                <w:rFonts w:eastAsia="바탕"/>
                <w:position w:val="-56"/>
              </w:rPr>
              <w:object w:dxaOrig="800" w:dyaOrig="1219" w14:anchorId="449A70E9">
                <v:shape id="_x0000_i1064" type="#_x0000_t75" style="width:39.9pt;height:60.7pt" o:ole="">
                  <v:imagedata r:id="rId88" o:title=""/>
                </v:shape>
                <o:OLEObject Type="Embed" ProgID="Equation.3" ShapeID="_x0000_i1064" DrawAspect="Content" ObjectID="_1627488431" r:id="rId89"/>
              </w:object>
            </w:r>
          </w:p>
        </w:tc>
        <w:tc>
          <w:tcPr>
            <w:tcW w:w="1813" w:type="dxa"/>
            <w:shd w:val="clear" w:color="auto" w:fill="auto"/>
          </w:tcPr>
          <w:p w14:paraId="08407847" w14:textId="77777777" w:rsidR="00BA5E7B" w:rsidRPr="00CB0F81" w:rsidRDefault="00BA5E7B" w:rsidP="0093102E">
            <w:pPr>
              <w:pStyle w:val="TAC"/>
              <w:rPr>
                <w:rFonts w:eastAsia="바탕"/>
              </w:rPr>
            </w:pPr>
            <w:r w:rsidRPr="00CB0F81">
              <w:rPr>
                <w:rFonts w:eastAsia="바탕"/>
                <w:position w:val="-56"/>
              </w:rPr>
              <w:object w:dxaOrig="940" w:dyaOrig="1219" w14:anchorId="73EA7801">
                <v:shape id="_x0000_i1065" type="#_x0000_t75" style="width:46.25pt;height:60.7pt" o:ole="">
                  <v:imagedata r:id="rId90" o:title=""/>
                </v:shape>
                <o:OLEObject Type="Embed" ProgID="Equation.3" ShapeID="_x0000_i1065" DrawAspect="Content" ObjectID="_1627488432" r:id="rId91"/>
              </w:object>
            </w:r>
          </w:p>
        </w:tc>
        <w:tc>
          <w:tcPr>
            <w:tcW w:w="1813" w:type="dxa"/>
            <w:shd w:val="clear" w:color="auto" w:fill="auto"/>
          </w:tcPr>
          <w:p w14:paraId="2C52FA23" w14:textId="77777777" w:rsidR="00BA5E7B" w:rsidRPr="00CB0F81" w:rsidRDefault="00BA5E7B" w:rsidP="0093102E">
            <w:pPr>
              <w:pStyle w:val="TAC"/>
              <w:rPr>
                <w:rFonts w:eastAsia="바탕"/>
              </w:rPr>
            </w:pPr>
            <w:r w:rsidRPr="00CB0F81">
              <w:rPr>
                <w:rFonts w:eastAsia="바탕"/>
                <w:position w:val="-56"/>
              </w:rPr>
              <w:object w:dxaOrig="800" w:dyaOrig="1219" w14:anchorId="050AA4A5">
                <v:shape id="_x0000_i1066" type="#_x0000_t75" style="width:39.9pt;height:60.7pt" o:ole="">
                  <v:imagedata r:id="rId92" o:title=""/>
                </v:shape>
                <o:OLEObject Type="Embed" ProgID="Equation.3" ShapeID="_x0000_i1066" DrawAspect="Content" ObjectID="_1627488433" r:id="rId93"/>
              </w:object>
            </w:r>
          </w:p>
        </w:tc>
      </w:tr>
      <w:tr w:rsidR="00BA5E7B" w14:paraId="47F7EADD" w14:textId="77777777" w:rsidTr="0093102E">
        <w:trPr>
          <w:jc w:val="center"/>
        </w:trPr>
        <w:tc>
          <w:tcPr>
            <w:tcW w:w="1250" w:type="dxa"/>
            <w:shd w:val="clear" w:color="auto" w:fill="auto"/>
            <w:vAlign w:val="center"/>
          </w:tcPr>
          <w:p w14:paraId="30F55532" w14:textId="77777777" w:rsidR="00BA5E7B" w:rsidRPr="00CB0F81" w:rsidRDefault="00BA5E7B" w:rsidP="0093102E">
            <w:pPr>
              <w:pStyle w:val="TAC"/>
              <w:rPr>
                <w:rFonts w:eastAsia="바탕"/>
              </w:rPr>
            </w:pPr>
            <w:r w:rsidRPr="00CB0F81">
              <w:rPr>
                <w:rFonts w:eastAsia="바탕"/>
              </w:rPr>
              <w:t>8 – 11</w:t>
            </w:r>
          </w:p>
        </w:tc>
        <w:tc>
          <w:tcPr>
            <w:tcW w:w="1812" w:type="dxa"/>
            <w:shd w:val="clear" w:color="auto" w:fill="auto"/>
          </w:tcPr>
          <w:p w14:paraId="4ED23D59" w14:textId="77777777" w:rsidR="00BA5E7B" w:rsidRPr="00CB0F81" w:rsidRDefault="00BA5E7B" w:rsidP="0093102E">
            <w:pPr>
              <w:pStyle w:val="TAC"/>
              <w:rPr>
                <w:rFonts w:eastAsia="바탕"/>
              </w:rPr>
            </w:pPr>
            <w:r w:rsidRPr="00CB0F81">
              <w:rPr>
                <w:rFonts w:eastAsia="바탕"/>
                <w:position w:val="-56"/>
              </w:rPr>
              <w:object w:dxaOrig="940" w:dyaOrig="1219" w14:anchorId="045AFF2C">
                <v:shape id="_x0000_i1067" type="#_x0000_t75" style="width:46.25pt;height:60.7pt" o:ole="">
                  <v:imagedata r:id="rId94" o:title=""/>
                </v:shape>
                <o:OLEObject Type="Embed" ProgID="Equation.3" ShapeID="_x0000_i1067" DrawAspect="Content" ObjectID="_1627488434" r:id="rId95"/>
              </w:object>
            </w:r>
          </w:p>
        </w:tc>
        <w:tc>
          <w:tcPr>
            <w:tcW w:w="1812" w:type="dxa"/>
            <w:shd w:val="clear" w:color="auto" w:fill="auto"/>
          </w:tcPr>
          <w:p w14:paraId="72886588" w14:textId="77777777" w:rsidR="00BA5E7B" w:rsidRPr="00CB0F81" w:rsidRDefault="00BA5E7B" w:rsidP="0093102E">
            <w:pPr>
              <w:pStyle w:val="TAC"/>
              <w:rPr>
                <w:rFonts w:eastAsia="바탕"/>
              </w:rPr>
            </w:pPr>
            <w:r w:rsidRPr="00CB0F81">
              <w:rPr>
                <w:rFonts w:eastAsia="바탕"/>
                <w:position w:val="-56"/>
              </w:rPr>
              <w:object w:dxaOrig="1080" w:dyaOrig="1219" w14:anchorId="31FBFB6D">
                <v:shape id="_x0000_i1068" type="#_x0000_t75" style="width:53.3pt;height:60.7pt" o:ole="">
                  <v:imagedata r:id="rId96" o:title=""/>
                </v:shape>
                <o:OLEObject Type="Embed" ProgID="Equation.3" ShapeID="_x0000_i1068" DrawAspect="Content" ObjectID="_1627488435" r:id="rId97"/>
              </w:object>
            </w:r>
          </w:p>
        </w:tc>
        <w:tc>
          <w:tcPr>
            <w:tcW w:w="1813" w:type="dxa"/>
            <w:shd w:val="clear" w:color="auto" w:fill="auto"/>
          </w:tcPr>
          <w:p w14:paraId="75AC0951" w14:textId="77777777" w:rsidR="00BA5E7B" w:rsidRPr="00CB0F81" w:rsidRDefault="00BA5E7B" w:rsidP="0093102E">
            <w:pPr>
              <w:pStyle w:val="TAC"/>
              <w:rPr>
                <w:rFonts w:eastAsia="바탕"/>
              </w:rPr>
            </w:pPr>
            <w:r w:rsidRPr="00CB0F81">
              <w:rPr>
                <w:rFonts w:eastAsia="바탕"/>
                <w:position w:val="-56"/>
              </w:rPr>
              <w:object w:dxaOrig="1060" w:dyaOrig="1219" w14:anchorId="2AE9402B">
                <v:shape id="_x0000_i1069" type="#_x0000_t75" style="width:52.6pt;height:60.7pt" o:ole="">
                  <v:imagedata r:id="rId98" o:title=""/>
                </v:shape>
                <o:OLEObject Type="Embed" ProgID="Equation.3" ShapeID="_x0000_i1069" DrawAspect="Content" ObjectID="_1627488436" r:id="rId99"/>
              </w:object>
            </w:r>
          </w:p>
        </w:tc>
        <w:tc>
          <w:tcPr>
            <w:tcW w:w="1813" w:type="dxa"/>
            <w:shd w:val="clear" w:color="auto" w:fill="auto"/>
          </w:tcPr>
          <w:p w14:paraId="63EE4C74" w14:textId="77777777" w:rsidR="00BA5E7B" w:rsidRPr="00CB0F81" w:rsidRDefault="00BA5E7B" w:rsidP="0093102E">
            <w:pPr>
              <w:pStyle w:val="TAC"/>
              <w:rPr>
                <w:rFonts w:eastAsia="바탕"/>
              </w:rPr>
            </w:pPr>
            <w:r w:rsidRPr="00CB0F81">
              <w:rPr>
                <w:rFonts w:eastAsia="바탕"/>
                <w:position w:val="-56"/>
              </w:rPr>
              <w:object w:dxaOrig="920" w:dyaOrig="1219" w14:anchorId="514F749B">
                <v:shape id="_x0000_i1070" type="#_x0000_t75" style="width:45.55pt;height:60.7pt" o:ole="">
                  <v:imagedata r:id="rId100" o:title=""/>
                </v:shape>
                <o:OLEObject Type="Embed" ProgID="Equation.3" ShapeID="_x0000_i1070" DrawAspect="Content" ObjectID="_1627488437" r:id="rId101"/>
              </w:object>
            </w:r>
          </w:p>
        </w:tc>
      </w:tr>
      <w:tr w:rsidR="00BA5E7B" w14:paraId="745736AD" w14:textId="77777777" w:rsidTr="0093102E">
        <w:trPr>
          <w:jc w:val="center"/>
        </w:trPr>
        <w:tc>
          <w:tcPr>
            <w:tcW w:w="1250" w:type="dxa"/>
            <w:shd w:val="clear" w:color="auto" w:fill="auto"/>
            <w:vAlign w:val="center"/>
          </w:tcPr>
          <w:p w14:paraId="0CF9E945" w14:textId="77777777" w:rsidR="00BA5E7B" w:rsidRPr="00CB0F81" w:rsidRDefault="00BA5E7B" w:rsidP="0093102E">
            <w:pPr>
              <w:pStyle w:val="TAC"/>
              <w:rPr>
                <w:rFonts w:eastAsia="바탕"/>
              </w:rPr>
            </w:pPr>
            <w:r w:rsidRPr="00CB0F81">
              <w:rPr>
                <w:rFonts w:eastAsia="바탕"/>
              </w:rPr>
              <w:t>12 – 15</w:t>
            </w:r>
          </w:p>
        </w:tc>
        <w:tc>
          <w:tcPr>
            <w:tcW w:w="1812" w:type="dxa"/>
            <w:shd w:val="clear" w:color="auto" w:fill="auto"/>
          </w:tcPr>
          <w:p w14:paraId="6A76AC65" w14:textId="77777777" w:rsidR="00BA5E7B" w:rsidRPr="00CB0F81" w:rsidRDefault="00BA5E7B" w:rsidP="0093102E">
            <w:pPr>
              <w:pStyle w:val="TAC"/>
              <w:rPr>
                <w:rFonts w:eastAsia="바탕"/>
              </w:rPr>
            </w:pPr>
            <w:r w:rsidRPr="00CB0F81">
              <w:rPr>
                <w:rFonts w:eastAsia="바탕"/>
                <w:position w:val="-56"/>
              </w:rPr>
              <w:object w:dxaOrig="800" w:dyaOrig="1219" w14:anchorId="703946FB">
                <v:shape id="_x0000_i1071" type="#_x0000_t75" style="width:39.9pt;height:60.7pt" o:ole="">
                  <v:imagedata r:id="rId102" o:title=""/>
                </v:shape>
                <o:OLEObject Type="Embed" ProgID="Equation.3" ShapeID="_x0000_i1071" DrawAspect="Content" ObjectID="_1627488438" r:id="rId103"/>
              </w:object>
            </w:r>
          </w:p>
        </w:tc>
        <w:tc>
          <w:tcPr>
            <w:tcW w:w="1812" w:type="dxa"/>
            <w:shd w:val="clear" w:color="auto" w:fill="auto"/>
          </w:tcPr>
          <w:p w14:paraId="65C07E99" w14:textId="77777777" w:rsidR="00BA5E7B" w:rsidRPr="00CB0F81" w:rsidRDefault="00BA5E7B" w:rsidP="0093102E">
            <w:pPr>
              <w:pStyle w:val="TAC"/>
              <w:rPr>
                <w:rFonts w:eastAsia="바탕"/>
              </w:rPr>
            </w:pPr>
            <w:r w:rsidRPr="00CB0F81">
              <w:rPr>
                <w:rFonts w:eastAsia="바탕"/>
                <w:position w:val="-56"/>
              </w:rPr>
              <w:object w:dxaOrig="920" w:dyaOrig="1219" w14:anchorId="606501DE">
                <v:shape id="_x0000_i1072" type="#_x0000_t75" style="width:45.55pt;height:60.7pt" o:ole="">
                  <v:imagedata r:id="rId104" o:title=""/>
                </v:shape>
                <o:OLEObject Type="Embed" ProgID="Equation.3" ShapeID="_x0000_i1072" DrawAspect="Content" ObjectID="_1627488439" r:id="rId105"/>
              </w:object>
            </w:r>
          </w:p>
        </w:tc>
        <w:tc>
          <w:tcPr>
            <w:tcW w:w="1813" w:type="dxa"/>
            <w:shd w:val="clear" w:color="auto" w:fill="auto"/>
          </w:tcPr>
          <w:p w14:paraId="24C5A09B" w14:textId="77777777" w:rsidR="00BA5E7B" w:rsidRPr="00CB0F81" w:rsidRDefault="00BA5E7B" w:rsidP="0093102E">
            <w:pPr>
              <w:pStyle w:val="TAC"/>
              <w:rPr>
                <w:rFonts w:eastAsia="바탕"/>
              </w:rPr>
            </w:pPr>
            <w:r w:rsidRPr="00CB0F81">
              <w:rPr>
                <w:rFonts w:eastAsia="바탕"/>
                <w:position w:val="-56"/>
              </w:rPr>
              <w:object w:dxaOrig="1140" w:dyaOrig="1219" w14:anchorId="1E059710">
                <v:shape id="_x0000_i1073" type="#_x0000_t75" style="width:56.45pt;height:60.7pt" o:ole="">
                  <v:imagedata r:id="rId106" o:title=""/>
                </v:shape>
                <o:OLEObject Type="Embed" ProgID="Equation.3" ShapeID="_x0000_i1073" DrawAspect="Content" ObjectID="_1627488440" r:id="rId107"/>
              </w:object>
            </w:r>
          </w:p>
        </w:tc>
        <w:tc>
          <w:tcPr>
            <w:tcW w:w="1813" w:type="dxa"/>
            <w:shd w:val="clear" w:color="auto" w:fill="auto"/>
          </w:tcPr>
          <w:p w14:paraId="4CAF18CC" w14:textId="77777777" w:rsidR="00BA5E7B" w:rsidRPr="00CB0F81" w:rsidRDefault="00BA5E7B" w:rsidP="0093102E">
            <w:pPr>
              <w:pStyle w:val="TAC"/>
              <w:rPr>
                <w:rFonts w:eastAsia="바탕"/>
              </w:rPr>
            </w:pPr>
            <w:r w:rsidRPr="00CB0F81">
              <w:rPr>
                <w:rFonts w:eastAsia="바탕"/>
                <w:position w:val="-56"/>
              </w:rPr>
              <w:object w:dxaOrig="1219" w:dyaOrig="1219" w14:anchorId="57810C7D">
                <v:shape id="_x0000_i1074" type="#_x0000_t75" style="width:59.65pt;height:60.7pt" o:ole="">
                  <v:imagedata r:id="rId108" o:title=""/>
                </v:shape>
                <o:OLEObject Type="Embed" ProgID="Equation.3" ShapeID="_x0000_i1074" DrawAspect="Content" ObjectID="_1627488441" r:id="rId109"/>
              </w:object>
            </w:r>
          </w:p>
        </w:tc>
      </w:tr>
      <w:tr w:rsidR="00BA5E7B" w14:paraId="59108176" w14:textId="77777777" w:rsidTr="0093102E">
        <w:trPr>
          <w:jc w:val="center"/>
        </w:trPr>
        <w:tc>
          <w:tcPr>
            <w:tcW w:w="1250" w:type="dxa"/>
            <w:shd w:val="clear" w:color="auto" w:fill="auto"/>
            <w:vAlign w:val="center"/>
          </w:tcPr>
          <w:p w14:paraId="50D9929E" w14:textId="77777777" w:rsidR="00BA5E7B" w:rsidRPr="00CB0F81" w:rsidRDefault="00BA5E7B" w:rsidP="0093102E">
            <w:pPr>
              <w:pStyle w:val="TAC"/>
              <w:rPr>
                <w:rFonts w:eastAsia="바탕"/>
              </w:rPr>
            </w:pPr>
            <w:r w:rsidRPr="00CB0F81">
              <w:rPr>
                <w:rFonts w:eastAsia="바탕"/>
              </w:rPr>
              <w:t>16 – 19</w:t>
            </w:r>
          </w:p>
        </w:tc>
        <w:tc>
          <w:tcPr>
            <w:tcW w:w="1812" w:type="dxa"/>
            <w:shd w:val="clear" w:color="auto" w:fill="auto"/>
          </w:tcPr>
          <w:p w14:paraId="45DA9655" w14:textId="77777777" w:rsidR="00BA5E7B" w:rsidRPr="00CB0F81" w:rsidRDefault="00BA5E7B" w:rsidP="0093102E">
            <w:pPr>
              <w:pStyle w:val="TAC"/>
              <w:rPr>
                <w:rFonts w:eastAsia="바탕"/>
              </w:rPr>
            </w:pPr>
            <w:r w:rsidRPr="00CB0F81">
              <w:rPr>
                <w:rFonts w:eastAsia="바탕"/>
                <w:position w:val="-56"/>
              </w:rPr>
              <w:object w:dxaOrig="1219" w:dyaOrig="1219" w14:anchorId="0CC902C9">
                <v:shape id="_x0000_i1075" type="#_x0000_t75" style="width:59.65pt;height:60.7pt" o:ole="">
                  <v:imagedata r:id="rId110" o:title=""/>
                </v:shape>
                <o:OLEObject Type="Embed" ProgID="Equation.3" ShapeID="_x0000_i1075" DrawAspect="Content" ObjectID="_1627488442" r:id="rId111"/>
              </w:object>
            </w:r>
          </w:p>
        </w:tc>
        <w:tc>
          <w:tcPr>
            <w:tcW w:w="1812" w:type="dxa"/>
            <w:shd w:val="clear" w:color="auto" w:fill="auto"/>
          </w:tcPr>
          <w:p w14:paraId="6DC61A09" w14:textId="77777777" w:rsidR="00BA5E7B" w:rsidRPr="00CB0F81" w:rsidRDefault="00BA5E7B" w:rsidP="0093102E">
            <w:pPr>
              <w:pStyle w:val="TAC"/>
              <w:rPr>
                <w:rFonts w:eastAsia="바탕"/>
              </w:rPr>
            </w:pPr>
            <w:r w:rsidRPr="00CB0F81">
              <w:rPr>
                <w:rFonts w:eastAsia="바탕"/>
                <w:position w:val="-56"/>
              </w:rPr>
              <w:object w:dxaOrig="1320" w:dyaOrig="1219" w14:anchorId="167C97AA">
                <v:shape id="_x0000_i1076" type="#_x0000_t75" style="width:64.95pt;height:60.7pt" o:ole="">
                  <v:imagedata r:id="rId112" o:title=""/>
                </v:shape>
                <o:OLEObject Type="Embed" ProgID="Equation.3" ShapeID="_x0000_i1076" DrawAspect="Content" ObjectID="_1627488443" r:id="rId113"/>
              </w:object>
            </w:r>
          </w:p>
        </w:tc>
        <w:tc>
          <w:tcPr>
            <w:tcW w:w="1813" w:type="dxa"/>
            <w:shd w:val="clear" w:color="auto" w:fill="auto"/>
          </w:tcPr>
          <w:p w14:paraId="63E1BF55" w14:textId="77777777" w:rsidR="00BA5E7B" w:rsidRPr="00CB0F81" w:rsidRDefault="00BA5E7B" w:rsidP="0093102E">
            <w:pPr>
              <w:pStyle w:val="TAC"/>
              <w:rPr>
                <w:rFonts w:eastAsia="바탕"/>
              </w:rPr>
            </w:pPr>
            <w:r w:rsidRPr="00CB0F81">
              <w:rPr>
                <w:rFonts w:eastAsia="바탕"/>
                <w:position w:val="-56"/>
              </w:rPr>
              <w:object w:dxaOrig="1280" w:dyaOrig="1219" w14:anchorId="44D3028A">
                <v:shape id="_x0000_i1077" type="#_x0000_t75" style="width:63.2pt;height:60.7pt" o:ole="">
                  <v:imagedata r:id="rId114" o:title=""/>
                </v:shape>
                <o:OLEObject Type="Embed" ProgID="Equation.3" ShapeID="_x0000_i1077" DrawAspect="Content" ObjectID="_1627488444" r:id="rId115"/>
              </w:object>
            </w:r>
          </w:p>
        </w:tc>
        <w:tc>
          <w:tcPr>
            <w:tcW w:w="1813" w:type="dxa"/>
            <w:shd w:val="clear" w:color="auto" w:fill="auto"/>
          </w:tcPr>
          <w:p w14:paraId="667607A7" w14:textId="77777777" w:rsidR="00BA5E7B" w:rsidRPr="00CB0F81" w:rsidRDefault="00BA5E7B" w:rsidP="0093102E">
            <w:pPr>
              <w:pStyle w:val="TAC"/>
              <w:rPr>
                <w:rFonts w:eastAsia="바탕"/>
              </w:rPr>
            </w:pPr>
            <w:r w:rsidRPr="00CB0F81">
              <w:rPr>
                <w:rFonts w:eastAsia="바탕"/>
                <w:position w:val="-56"/>
              </w:rPr>
              <w:object w:dxaOrig="1359" w:dyaOrig="1219" w14:anchorId="6E15414C">
                <v:shape id="_x0000_i1078" type="#_x0000_t75" style="width:67.75pt;height:60.7pt" o:ole="">
                  <v:imagedata r:id="rId116" o:title=""/>
                </v:shape>
                <o:OLEObject Type="Embed" ProgID="Equation.3" ShapeID="_x0000_i1078" DrawAspect="Content" ObjectID="_1627488445" r:id="rId117"/>
              </w:object>
            </w:r>
          </w:p>
        </w:tc>
      </w:tr>
      <w:tr w:rsidR="00BA5E7B" w14:paraId="07111533" w14:textId="77777777" w:rsidTr="0093102E">
        <w:trPr>
          <w:jc w:val="center"/>
        </w:trPr>
        <w:tc>
          <w:tcPr>
            <w:tcW w:w="1250" w:type="dxa"/>
            <w:shd w:val="clear" w:color="auto" w:fill="auto"/>
            <w:vAlign w:val="center"/>
          </w:tcPr>
          <w:p w14:paraId="69436601" w14:textId="77777777" w:rsidR="00BA5E7B" w:rsidRPr="00CB0F81" w:rsidRDefault="00BA5E7B" w:rsidP="0093102E">
            <w:pPr>
              <w:pStyle w:val="TAC"/>
              <w:rPr>
                <w:rFonts w:eastAsia="바탕"/>
              </w:rPr>
            </w:pPr>
            <w:r w:rsidRPr="00CB0F81">
              <w:rPr>
                <w:rFonts w:eastAsia="바탕"/>
              </w:rPr>
              <w:t>20 – 21</w:t>
            </w:r>
          </w:p>
        </w:tc>
        <w:tc>
          <w:tcPr>
            <w:tcW w:w="1812" w:type="dxa"/>
            <w:shd w:val="clear" w:color="auto" w:fill="auto"/>
          </w:tcPr>
          <w:p w14:paraId="59AD21E8" w14:textId="77777777" w:rsidR="00BA5E7B" w:rsidRPr="00CB0F81" w:rsidRDefault="00BA5E7B" w:rsidP="0093102E">
            <w:pPr>
              <w:pStyle w:val="TAC"/>
              <w:rPr>
                <w:rFonts w:eastAsia="바탕"/>
              </w:rPr>
            </w:pPr>
            <w:r w:rsidRPr="00CB0F81">
              <w:rPr>
                <w:rFonts w:eastAsia="바탕"/>
                <w:position w:val="-56"/>
              </w:rPr>
              <w:object w:dxaOrig="1359" w:dyaOrig="1219" w14:anchorId="4076E04B">
                <v:shape id="_x0000_i1079" type="#_x0000_t75" style="width:67.75pt;height:60.7pt" o:ole="">
                  <v:imagedata r:id="rId118" o:title=""/>
                </v:shape>
                <o:OLEObject Type="Embed" ProgID="Equation.3" ShapeID="_x0000_i1079" DrawAspect="Content" ObjectID="_1627488446" r:id="rId119"/>
              </w:object>
            </w:r>
          </w:p>
        </w:tc>
        <w:tc>
          <w:tcPr>
            <w:tcW w:w="1812" w:type="dxa"/>
            <w:shd w:val="clear" w:color="auto" w:fill="auto"/>
          </w:tcPr>
          <w:p w14:paraId="61FAB08C" w14:textId="77777777" w:rsidR="00BA5E7B" w:rsidRPr="00CB0F81" w:rsidRDefault="00BA5E7B" w:rsidP="0093102E">
            <w:pPr>
              <w:pStyle w:val="TAC"/>
              <w:rPr>
                <w:rFonts w:eastAsia="바탕"/>
              </w:rPr>
            </w:pPr>
            <w:r w:rsidRPr="00CB0F81">
              <w:rPr>
                <w:rFonts w:eastAsia="바탕"/>
                <w:position w:val="-56"/>
              </w:rPr>
              <w:object w:dxaOrig="1359" w:dyaOrig="1219" w14:anchorId="2B877570">
                <v:shape id="_x0000_i1080" type="#_x0000_t75" style="width:67.75pt;height:60.7pt" o:ole="">
                  <v:imagedata r:id="rId120" o:title=""/>
                </v:shape>
                <o:OLEObject Type="Embed" ProgID="Equation.3" ShapeID="_x0000_i1080" DrawAspect="Content" ObjectID="_1627488447" r:id="rId121"/>
              </w:object>
            </w:r>
          </w:p>
        </w:tc>
        <w:tc>
          <w:tcPr>
            <w:tcW w:w="1813" w:type="dxa"/>
            <w:shd w:val="clear" w:color="auto" w:fill="auto"/>
            <w:vAlign w:val="center"/>
          </w:tcPr>
          <w:p w14:paraId="6953E0F2" w14:textId="77777777" w:rsidR="00BA5E7B" w:rsidRPr="00CB0F81" w:rsidRDefault="00BA5E7B" w:rsidP="0093102E">
            <w:pPr>
              <w:pStyle w:val="TAC"/>
              <w:rPr>
                <w:rFonts w:eastAsia="바탕"/>
              </w:rPr>
            </w:pPr>
            <w:r>
              <w:t>-</w:t>
            </w:r>
          </w:p>
        </w:tc>
        <w:tc>
          <w:tcPr>
            <w:tcW w:w="1813" w:type="dxa"/>
            <w:shd w:val="clear" w:color="auto" w:fill="auto"/>
            <w:vAlign w:val="center"/>
          </w:tcPr>
          <w:p w14:paraId="51E987F1" w14:textId="77777777" w:rsidR="00BA5E7B" w:rsidRPr="00CB0F81" w:rsidRDefault="00BA5E7B" w:rsidP="0093102E">
            <w:pPr>
              <w:pStyle w:val="TAC"/>
              <w:rPr>
                <w:rFonts w:eastAsia="바탕"/>
              </w:rPr>
            </w:pPr>
            <w:r>
              <w:t>-</w:t>
            </w:r>
          </w:p>
        </w:tc>
      </w:tr>
    </w:tbl>
    <w:p w14:paraId="3567078A" w14:textId="77777777" w:rsidR="00BA5E7B" w:rsidRDefault="00BA5E7B" w:rsidP="00BA5E7B"/>
    <w:p w14:paraId="4C9913F2" w14:textId="77777777" w:rsidR="00BA5E7B" w:rsidRDefault="00BA5E7B" w:rsidP="00BA5E7B">
      <w:pPr>
        <w:pStyle w:val="TH"/>
      </w:pPr>
      <w:r>
        <w:t xml:space="preserve">Table 6.3.1.5-6: Precoding matrix </w:t>
      </w:r>
      <w:r w:rsidRPr="0000123F">
        <w:rPr>
          <w:position w:val="-6"/>
        </w:rPr>
        <w:object w:dxaOrig="260" w:dyaOrig="240" w14:anchorId="06B11B83">
          <v:shape id="_x0000_i1081" type="#_x0000_t75" style="width:12.35pt;height:12.35pt" o:ole="">
            <v:imagedata r:id="rId16" o:title=""/>
          </v:shape>
          <o:OLEObject Type="Embed" ProgID="Equation.3" ShapeID="_x0000_i1081" DrawAspect="Content" ObjectID="_1627488448" r:id="rId122"/>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BA5E7B" w14:paraId="66183519" w14:textId="77777777" w:rsidTr="0093102E">
        <w:trPr>
          <w:jc w:val="center"/>
        </w:trPr>
        <w:tc>
          <w:tcPr>
            <w:tcW w:w="1150" w:type="dxa"/>
            <w:shd w:val="clear" w:color="auto" w:fill="auto"/>
          </w:tcPr>
          <w:p w14:paraId="279F0A73" w14:textId="77777777" w:rsidR="00BA5E7B" w:rsidRPr="00102A81" w:rsidRDefault="00BA5E7B" w:rsidP="0093102E">
            <w:pPr>
              <w:pStyle w:val="TAH"/>
              <w:rPr>
                <w:rFonts w:eastAsia="바탕"/>
              </w:rPr>
            </w:pPr>
            <w:r w:rsidRPr="00102A81">
              <w:rPr>
                <w:rFonts w:eastAsia="바탕"/>
              </w:rPr>
              <w:t>TPMI index</w:t>
            </w:r>
          </w:p>
        </w:tc>
        <w:tc>
          <w:tcPr>
            <w:tcW w:w="7492" w:type="dxa"/>
            <w:gridSpan w:val="4"/>
            <w:shd w:val="clear" w:color="auto" w:fill="auto"/>
            <w:vAlign w:val="center"/>
          </w:tcPr>
          <w:p w14:paraId="1B60A7F5" w14:textId="77777777" w:rsidR="00BA5E7B" w:rsidRPr="00102A81" w:rsidRDefault="00BA5E7B" w:rsidP="0093102E">
            <w:pPr>
              <w:pStyle w:val="TAH"/>
              <w:rPr>
                <w:rFonts w:eastAsia="바탕"/>
              </w:rPr>
            </w:pPr>
            <w:r w:rsidRPr="00102A81">
              <w:rPr>
                <w:rFonts w:eastAsia="바탕"/>
              </w:rPr>
              <w:object w:dxaOrig="260" w:dyaOrig="240" w14:anchorId="5379318D">
                <v:shape id="_x0000_i1082" type="#_x0000_t75" style="width:13.05pt;height:12.35pt" o:ole="">
                  <v:imagedata r:id="rId18" o:title=""/>
                </v:shape>
                <o:OLEObject Type="Embed" ProgID="Equation.3" ShapeID="_x0000_i1082" DrawAspect="Content" ObjectID="_1627488449" r:id="rId123"/>
              </w:object>
            </w:r>
            <w:r w:rsidRPr="00102A81">
              <w:rPr>
                <w:rFonts w:eastAsia="바탕"/>
              </w:rPr>
              <w:br/>
              <w:t>(ordered from left to right in increasing order of TPMI index)</w:t>
            </w:r>
          </w:p>
        </w:tc>
      </w:tr>
      <w:tr w:rsidR="00BA5E7B" w14:paraId="2349A639" w14:textId="77777777" w:rsidTr="0093102E">
        <w:trPr>
          <w:jc w:val="center"/>
        </w:trPr>
        <w:tc>
          <w:tcPr>
            <w:tcW w:w="1150" w:type="dxa"/>
            <w:shd w:val="clear" w:color="auto" w:fill="auto"/>
            <w:vAlign w:val="center"/>
          </w:tcPr>
          <w:p w14:paraId="49B9EAC8" w14:textId="77777777" w:rsidR="00BA5E7B" w:rsidRPr="00102A81" w:rsidRDefault="00BA5E7B" w:rsidP="0093102E">
            <w:pPr>
              <w:pStyle w:val="TAC"/>
              <w:rPr>
                <w:rFonts w:eastAsia="바탕"/>
              </w:rPr>
            </w:pPr>
            <w:r w:rsidRPr="00102A81">
              <w:rPr>
                <w:rFonts w:eastAsia="바탕"/>
              </w:rPr>
              <w:t>0 – 3</w:t>
            </w:r>
          </w:p>
        </w:tc>
        <w:tc>
          <w:tcPr>
            <w:tcW w:w="1837" w:type="dxa"/>
            <w:shd w:val="clear" w:color="auto" w:fill="auto"/>
          </w:tcPr>
          <w:p w14:paraId="7C70C74E" w14:textId="77777777" w:rsidR="00BA5E7B" w:rsidRPr="00102A81" w:rsidRDefault="00BA5E7B" w:rsidP="0093102E">
            <w:pPr>
              <w:pStyle w:val="TAC"/>
              <w:rPr>
                <w:rFonts w:eastAsia="바탕"/>
              </w:rPr>
            </w:pPr>
            <w:r w:rsidRPr="00102A81">
              <w:rPr>
                <w:rFonts w:eastAsia="바탕"/>
                <w:position w:val="-56"/>
              </w:rPr>
              <w:object w:dxaOrig="1080" w:dyaOrig="1219" w14:anchorId="6B6EDA91">
                <v:shape id="_x0000_i1083" type="#_x0000_t75" style="width:53.3pt;height:60.7pt" o:ole="">
                  <v:imagedata r:id="rId124" o:title=""/>
                </v:shape>
                <o:OLEObject Type="Embed" ProgID="Equation.3" ShapeID="_x0000_i1083" DrawAspect="Content" ObjectID="_1627488450" r:id="rId125"/>
              </w:object>
            </w:r>
          </w:p>
        </w:tc>
        <w:tc>
          <w:tcPr>
            <w:tcW w:w="1837" w:type="dxa"/>
            <w:shd w:val="clear" w:color="auto" w:fill="auto"/>
          </w:tcPr>
          <w:p w14:paraId="0D9AF493" w14:textId="77777777" w:rsidR="00BA5E7B" w:rsidRPr="00102A81" w:rsidRDefault="00BA5E7B" w:rsidP="0093102E">
            <w:pPr>
              <w:pStyle w:val="TAC"/>
              <w:rPr>
                <w:rFonts w:eastAsia="바탕"/>
              </w:rPr>
            </w:pPr>
            <w:r w:rsidRPr="00102A81">
              <w:rPr>
                <w:rFonts w:eastAsia="바탕"/>
                <w:position w:val="-56"/>
              </w:rPr>
              <w:object w:dxaOrig="1080" w:dyaOrig="1219" w14:anchorId="16C3DF8B">
                <v:shape id="_x0000_i1084" type="#_x0000_t75" style="width:53.3pt;height:60.7pt" o:ole="">
                  <v:imagedata r:id="rId126" o:title=""/>
                </v:shape>
                <o:OLEObject Type="Embed" ProgID="Equation.3" ShapeID="_x0000_i1084" DrawAspect="Content" ObjectID="_1627488451" r:id="rId127"/>
              </w:object>
            </w:r>
          </w:p>
        </w:tc>
        <w:tc>
          <w:tcPr>
            <w:tcW w:w="1927" w:type="dxa"/>
            <w:shd w:val="clear" w:color="auto" w:fill="auto"/>
          </w:tcPr>
          <w:p w14:paraId="0CA55AFC" w14:textId="77777777" w:rsidR="00BA5E7B" w:rsidRPr="00102A81" w:rsidRDefault="00BA5E7B" w:rsidP="0093102E">
            <w:pPr>
              <w:pStyle w:val="TAC"/>
              <w:rPr>
                <w:rFonts w:eastAsia="바탕"/>
              </w:rPr>
            </w:pPr>
            <w:r w:rsidRPr="00102A81">
              <w:rPr>
                <w:rFonts w:eastAsia="바탕"/>
                <w:position w:val="-56"/>
              </w:rPr>
              <w:object w:dxaOrig="1200" w:dyaOrig="1219" w14:anchorId="73639C81">
                <v:shape id="_x0000_i1085" type="#_x0000_t75" style="width:59.65pt;height:60.7pt" o:ole="">
                  <v:imagedata r:id="rId128" o:title=""/>
                </v:shape>
                <o:OLEObject Type="Embed" ProgID="Equation.3" ShapeID="_x0000_i1085" DrawAspect="Content" ObjectID="_1627488452" r:id="rId129"/>
              </w:object>
            </w:r>
          </w:p>
        </w:tc>
        <w:tc>
          <w:tcPr>
            <w:tcW w:w="1891" w:type="dxa"/>
            <w:shd w:val="clear" w:color="auto" w:fill="auto"/>
          </w:tcPr>
          <w:p w14:paraId="3EA03623" w14:textId="77777777" w:rsidR="00BA5E7B" w:rsidRPr="00102A81" w:rsidRDefault="00BA5E7B" w:rsidP="0093102E">
            <w:pPr>
              <w:pStyle w:val="TAC"/>
              <w:rPr>
                <w:rFonts w:eastAsia="바탕"/>
              </w:rPr>
            </w:pPr>
            <w:r w:rsidRPr="00102A81">
              <w:rPr>
                <w:rFonts w:eastAsia="바탕"/>
                <w:position w:val="-56"/>
              </w:rPr>
              <w:object w:dxaOrig="1520" w:dyaOrig="1219" w14:anchorId="4F77E5DE">
                <v:shape id="_x0000_i1086" type="#_x0000_t75" style="width:74.45pt;height:60.7pt" o:ole="">
                  <v:imagedata r:id="rId130" o:title=""/>
                </v:shape>
                <o:OLEObject Type="Embed" ProgID="Equation.3" ShapeID="_x0000_i1086" DrawAspect="Content" ObjectID="_1627488453" r:id="rId131"/>
              </w:object>
            </w:r>
          </w:p>
        </w:tc>
      </w:tr>
      <w:tr w:rsidR="00BA5E7B" w14:paraId="32767A50" w14:textId="77777777" w:rsidTr="0093102E">
        <w:trPr>
          <w:jc w:val="center"/>
        </w:trPr>
        <w:tc>
          <w:tcPr>
            <w:tcW w:w="1150" w:type="dxa"/>
            <w:shd w:val="clear" w:color="auto" w:fill="auto"/>
            <w:vAlign w:val="center"/>
          </w:tcPr>
          <w:p w14:paraId="5B7A9373" w14:textId="77777777" w:rsidR="00BA5E7B" w:rsidRPr="00102A81" w:rsidRDefault="00BA5E7B" w:rsidP="0093102E">
            <w:pPr>
              <w:pStyle w:val="TAC"/>
              <w:rPr>
                <w:rFonts w:eastAsia="바탕"/>
              </w:rPr>
            </w:pPr>
            <w:r w:rsidRPr="00102A81">
              <w:rPr>
                <w:rFonts w:eastAsia="바탕"/>
              </w:rPr>
              <w:t>4 – 6</w:t>
            </w:r>
          </w:p>
        </w:tc>
        <w:tc>
          <w:tcPr>
            <w:tcW w:w="1837" w:type="dxa"/>
            <w:shd w:val="clear" w:color="auto" w:fill="auto"/>
          </w:tcPr>
          <w:p w14:paraId="08778C35" w14:textId="77777777" w:rsidR="00BA5E7B" w:rsidRPr="00102A81" w:rsidRDefault="00BA5E7B" w:rsidP="0093102E">
            <w:pPr>
              <w:pStyle w:val="TAC"/>
              <w:rPr>
                <w:rFonts w:eastAsia="바탕"/>
              </w:rPr>
            </w:pPr>
            <w:r w:rsidRPr="00102A81">
              <w:rPr>
                <w:rFonts w:eastAsia="바탕"/>
                <w:position w:val="-56"/>
              </w:rPr>
              <w:object w:dxaOrig="1640" w:dyaOrig="1219" w14:anchorId="45BA49CB">
                <v:shape id="_x0000_i1087" type="#_x0000_t75" style="width:80.8pt;height:60.7pt" o:ole="">
                  <v:imagedata r:id="rId132" o:title=""/>
                </v:shape>
                <o:OLEObject Type="Embed" ProgID="Equation.3" ShapeID="_x0000_i1087" DrawAspect="Content" ObjectID="_1627488454" r:id="rId133"/>
              </w:object>
            </w:r>
          </w:p>
        </w:tc>
        <w:tc>
          <w:tcPr>
            <w:tcW w:w="1837" w:type="dxa"/>
            <w:shd w:val="clear" w:color="auto" w:fill="auto"/>
          </w:tcPr>
          <w:p w14:paraId="6D4A702B" w14:textId="77777777" w:rsidR="00BA5E7B" w:rsidRPr="00102A81" w:rsidRDefault="00BA5E7B" w:rsidP="0093102E">
            <w:pPr>
              <w:pStyle w:val="TAC"/>
              <w:rPr>
                <w:rFonts w:eastAsia="바탕"/>
              </w:rPr>
            </w:pPr>
            <w:r w:rsidRPr="00102A81">
              <w:rPr>
                <w:rFonts w:eastAsia="바탕"/>
                <w:position w:val="-56"/>
              </w:rPr>
              <w:object w:dxaOrig="1520" w:dyaOrig="1219" w14:anchorId="16ADC9EA">
                <v:shape id="_x0000_i1088" type="#_x0000_t75" style="width:74.45pt;height:60.7pt" o:ole="">
                  <v:imagedata r:id="rId134" o:title=""/>
                </v:shape>
                <o:OLEObject Type="Embed" ProgID="Equation.3" ShapeID="_x0000_i1088" DrawAspect="Content" ObjectID="_1627488455" r:id="rId135"/>
              </w:object>
            </w:r>
          </w:p>
        </w:tc>
        <w:tc>
          <w:tcPr>
            <w:tcW w:w="1927" w:type="dxa"/>
            <w:shd w:val="clear" w:color="auto" w:fill="auto"/>
          </w:tcPr>
          <w:p w14:paraId="5BBE142F" w14:textId="77777777" w:rsidR="00BA5E7B" w:rsidRPr="00102A81" w:rsidRDefault="00BA5E7B" w:rsidP="0093102E">
            <w:pPr>
              <w:pStyle w:val="TAC"/>
              <w:rPr>
                <w:rFonts w:eastAsia="바탕"/>
              </w:rPr>
            </w:pPr>
            <w:r w:rsidRPr="00102A81">
              <w:rPr>
                <w:rFonts w:eastAsia="바탕"/>
                <w:position w:val="-56"/>
              </w:rPr>
              <w:object w:dxaOrig="1640" w:dyaOrig="1219" w14:anchorId="2427CF54">
                <v:shape id="_x0000_i1089" type="#_x0000_t75" style="width:80.8pt;height:60.7pt" o:ole="">
                  <v:imagedata r:id="rId136" o:title=""/>
                </v:shape>
                <o:OLEObject Type="Embed" ProgID="Equation.3" ShapeID="_x0000_i1089" DrawAspect="Content" ObjectID="_1627488456" r:id="rId137"/>
              </w:object>
            </w:r>
          </w:p>
        </w:tc>
        <w:tc>
          <w:tcPr>
            <w:tcW w:w="1891" w:type="dxa"/>
            <w:shd w:val="clear" w:color="auto" w:fill="auto"/>
            <w:vAlign w:val="center"/>
          </w:tcPr>
          <w:p w14:paraId="261944F0" w14:textId="77777777" w:rsidR="00BA5E7B" w:rsidRPr="00102A81" w:rsidRDefault="00BA5E7B" w:rsidP="0093102E">
            <w:pPr>
              <w:pStyle w:val="TAC"/>
              <w:rPr>
                <w:rFonts w:eastAsia="바탕"/>
              </w:rPr>
            </w:pPr>
            <w:r>
              <w:t>-</w:t>
            </w:r>
          </w:p>
        </w:tc>
      </w:tr>
    </w:tbl>
    <w:p w14:paraId="063F21B6" w14:textId="77777777" w:rsidR="00BA5E7B" w:rsidRDefault="00BA5E7B" w:rsidP="00BA5E7B"/>
    <w:p w14:paraId="3EFD0401" w14:textId="77777777" w:rsidR="00BA5E7B" w:rsidRDefault="00BA5E7B" w:rsidP="00BA5E7B">
      <w:pPr>
        <w:pStyle w:val="TH"/>
      </w:pPr>
      <w:r>
        <w:lastRenderedPageBreak/>
        <w:t xml:space="preserve">Table 6.3.1.5-7: Precoding matrix </w:t>
      </w:r>
      <w:r w:rsidRPr="0000123F">
        <w:rPr>
          <w:position w:val="-6"/>
        </w:rPr>
        <w:object w:dxaOrig="260" w:dyaOrig="240" w14:anchorId="2649A1A2">
          <v:shape id="_x0000_i1090" type="#_x0000_t75" style="width:12.35pt;height:12.35pt" o:ole="">
            <v:imagedata r:id="rId16" o:title=""/>
          </v:shape>
          <o:OLEObject Type="Embed" ProgID="Equation.3" ShapeID="_x0000_i1090" DrawAspect="Content" ObjectID="_1627488457" r:id="rId138"/>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073"/>
        <w:gridCol w:w="2044"/>
        <w:gridCol w:w="2132"/>
        <w:gridCol w:w="1993"/>
      </w:tblGrid>
      <w:tr w:rsidR="00BA5E7B" w14:paraId="5F68E0DD" w14:textId="77777777" w:rsidTr="0093102E">
        <w:trPr>
          <w:jc w:val="center"/>
        </w:trPr>
        <w:tc>
          <w:tcPr>
            <w:tcW w:w="875" w:type="dxa"/>
            <w:shd w:val="clear" w:color="auto" w:fill="auto"/>
          </w:tcPr>
          <w:p w14:paraId="0B8F7FBF" w14:textId="77777777" w:rsidR="00BA5E7B" w:rsidRPr="009408AF" w:rsidRDefault="00BA5E7B" w:rsidP="0093102E">
            <w:pPr>
              <w:pStyle w:val="TAH"/>
              <w:rPr>
                <w:rFonts w:eastAsia="바탕"/>
              </w:rPr>
            </w:pPr>
            <w:r w:rsidRPr="009408AF">
              <w:rPr>
                <w:rFonts w:eastAsia="바탕"/>
              </w:rPr>
              <w:t>TPMI index</w:t>
            </w:r>
          </w:p>
        </w:tc>
        <w:tc>
          <w:tcPr>
            <w:tcW w:w="8187" w:type="dxa"/>
            <w:gridSpan w:val="4"/>
            <w:shd w:val="clear" w:color="auto" w:fill="auto"/>
            <w:vAlign w:val="center"/>
          </w:tcPr>
          <w:p w14:paraId="1B246CA6" w14:textId="77777777" w:rsidR="00BA5E7B" w:rsidRPr="009408AF" w:rsidRDefault="00BA5E7B" w:rsidP="0093102E">
            <w:pPr>
              <w:pStyle w:val="TAH"/>
              <w:rPr>
                <w:rFonts w:eastAsia="바탕"/>
              </w:rPr>
            </w:pPr>
            <w:r w:rsidRPr="009408AF">
              <w:rPr>
                <w:rFonts w:eastAsia="바탕"/>
              </w:rPr>
              <w:object w:dxaOrig="260" w:dyaOrig="240" w14:anchorId="71CA8EB4">
                <v:shape id="_x0000_i1091" type="#_x0000_t75" style="width:13.05pt;height:12.35pt" o:ole="">
                  <v:imagedata r:id="rId18" o:title=""/>
                </v:shape>
                <o:OLEObject Type="Embed" ProgID="Equation.3" ShapeID="_x0000_i1091" DrawAspect="Content" ObjectID="_1627488458" r:id="rId139"/>
              </w:object>
            </w:r>
            <w:r w:rsidRPr="009408AF">
              <w:rPr>
                <w:rFonts w:eastAsia="바탕"/>
              </w:rPr>
              <w:br/>
              <w:t>(ordered from left to right in increasing order of TPMI index)</w:t>
            </w:r>
          </w:p>
        </w:tc>
      </w:tr>
      <w:tr w:rsidR="00BA5E7B" w:rsidRPr="009408AF" w14:paraId="1744F5FF" w14:textId="77777777" w:rsidTr="0093102E">
        <w:trPr>
          <w:jc w:val="center"/>
        </w:trPr>
        <w:tc>
          <w:tcPr>
            <w:tcW w:w="875" w:type="dxa"/>
            <w:shd w:val="clear" w:color="auto" w:fill="auto"/>
            <w:vAlign w:val="center"/>
          </w:tcPr>
          <w:p w14:paraId="55875FD7" w14:textId="77777777" w:rsidR="00BA5E7B" w:rsidRPr="009408AF" w:rsidRDefault="00BA5E7B" w:rsidP="0093102E">
            <w:pPr>
              <w:pStyle w:val="TAC"/>
              <w:rPr>
                <w:rFonts w:eastAsia="바탕"/>
              </w:rPr>
            </w:pPr>
            <w:r w:rsidRPr="009408AF">
              <w:rPr>
                <w:rFonts w:eastAsia="바탕"/>
              </w:rPr>
              <w:t>0 – 3</w:t>
            </w:r>
          </w:p>
        </w:tc>
        <w:tc>
          <w:tcPr>
            <w:tcW w:w="2136" w:type="dxa"/>
            <w:shd w:val="clear" w:color="auto" w:fill="auto"/>
            <w:vAlign w:val="center"/>
          </w:tcPr>
          <w:p w14:paraId="4574A7FA" w14:textId="77777777" w:rsidR="00BA5E7B" w:rsidRPr="009408AF" w:rsidRDefault="00BA5E7B" w:rsidP="0093102E">
            <w:pPr>
              <w:pStyle w:val="TAC"/>
              <w:rPr>
                <w:rFonts w:eastAsia="바탕"/>
              </w:rPr>
            </w:pPr>
            <w:r w:rsidRPr="009408AF">
              <w:rPr>
                <w:rFonts w:eastAsia="바탕"/>
                <w:position w:val="-56"/>
              </w:rPr>
              <w:object w:dxaOrig="1359" w:dyaOrig="1219" w14:anchorId="02D17AD8">
                <v:shape id="_x0000_i1092" type="#_x0000_t75" style="width:67.75pt;height:60.7pt" o:ole="">
                  <v:imagedata r:id="rId140" o:title=""/>
                </v:shape>
                <o:OLEObject Type="Embed" ProgID="Equation.3" ShapeID="_x0000_i1092" DrawAspect="Content" ObjectID="_1627488459" r:id="rId141"/>
              </w:object>
            </w:r>
          </w:p>
        </w:tc>
        <w:tc>
          <w:tcPr>
            <w:tcW w:w="1867" w:type="dxa"/>
            <w:shd w:val="clear" w:color="auto" w:fill="auto"/>
            <w:vAlign w:val="center"/>
          </w:tcPr>
          <w:p w14:paraId="275CF8BD" w14:textId="77777777" w:rsidR="00BA5E7B" w:rsidRPr="009408AF" w:rsidRDefault="00BA5E7B" w:rsidP="0093102E">
            <w:pPr>
              <w:pStyle w:val="TAC"/>
              <w:rPr>
                <w:rFonts w:eastAsia="바탕"/>
              </w:rPr>
            </w:pPr>
            <w:r w:rsidRPr="009408AF">
              <w:rPr>
                <w:rFonts w:eastAsia="바탕"/>
                <w:position w:val="-56"/>
              </w:rPr>
              <w:object w:dxaOrig="1840" w:dyaOrig="1219" w14:anchorId="39624FDD">
                <v:shape id="_x0000_i1093" type="#_x0000_t75" style="width:91.4pt;height:60.7pt" o:ole="">
                  <v:imagedata r:id="rId142" o:title=""/>
                </v:shape>
                <o:OLEObject Type="Embed" ProgID="Equation.3" ShapeID="_x0000_i1093" DrawAspect="Content" ObjectID="_1627488460" r:id="rId143"/>
              </w:object>
            </w:r>
          </w:p>
        </w:tc>
        <w:tc>
          <w:tcPr>
            <w:tcW w:w="2047" w:type="dxa"/>
            <w:shd w:val="clear" w:color="auto" w:fill="auto"/>
            <w:vAlign w:val="center"/>
          </w:tcPr>
          <w:p w14:paraId="34BF391C" w14:textId="77777777" w:rsidR="00BA5E7B" w:rsidRPr="009408AF" w:rsidRDefault="00BA5E7B" w:rsidP="0093102E">
            <w:pPr>
              <w:pStyle w:val="TAC"/>
              <w:rPr>
                <w:rFonts w:eastAsia="바탕"/>
              </w:rPr>
            </w:pPr>
            <w:r w:rsidRPr="009408AF">
              <w:rPr>
                <w:rFonts w:eastAsia="바탕"/>
                <w:position w:val="-56"/>
              </w:rPr>
              <w:object w:dxaOrig="1939" w:dyaOrig="1219" w14:anchorId="0B9EAF40">
                <v:shape id="_x0000_i1094" type="#_x0000_t75" style="width:95.65pt;height:60.7pt" o:ole="">
                  <v:imagedata r:id="rId144" o:title=""/>
                </v:shape>
                <o:OLEObject Type="Embed" ProgID="Equation.3" ShapeID="_x0000_i1094" DrawAspect="Content" ObjectID="_1627488461" r:id="rId145"/>
              </w:object>
            </w:r>
          </w:p>
        </w:tc>
        <w:tc>
          <w:tcPr>
            <w:tcW w:w="2137" w:type="dxa"/>
            <w:shd w:val="clear" w:color="auto" w:fill="auto"/>
            <w:vAlign w:val="center"/>
          </w:tcPr>
          <w:p w14:paraId="26FEC7D5" w14:textId="77777777" w:rsidR="00BA5E7B" w:rsidRPr="009408AF" w:rsidRDefault="00BA5E7B" w:rsidP="0093102E">
            <w:pPr>
              <w:pStyle w:val="TAC"/>
              <w:rPr>
                <w:rFonts w:eastAsia="바탕"/>
              </w:rPr>
            </w:pPr>
            <w:r w:rsidRPr="009408AF">
              <w:rPr>
                <w:rFonts w:eastAsia="바탕"/>
                <w:position w:val="-56"/>
              </w:rPr>
              <w:object w:dxaOrig="1660" w:dyaOrig="1219" w14:anchorId="61B5EC2F">
                <v:shape id="_x0000_i1095" type="#_x0000_t75" style="width:82.6pt;height:60.7pt" o:ole="">
                  <v:imagedata r:id="rId146" o:title=""/>
                </v:shape>
                <o:OLEObject Type="Embed" ProgID="Equation.3" ShapeID="_x0000_i1095" DrawAspect="Content" ObjectID="_1627488462" r:id="rId147"/>
              </w:object>
            </w:r>
          </w:p>
        </w:tc>
      </w:tr>
      <w:tr w:rsidR="00BA5E7B" w14:paraId="557867A7" w14:textId="77777777" w:rsidTr="0093102E">
        <w:trPr>
          <w:jc w:val="center"/>
        </w:trPr>
        <w:tc>
          <w:tcPr>
            <w:tcW w:w="875" w:type="dxa"/>
            <w:shd w:val="clear" w:color="auto" w:fill="auto"/>
            <w:vAlign w:val="center"/>
          </w:tcPr>
          <w:p w14:paraId="4B9DF347" w14:textId="77777777" w:rsidR="00BA5E7B" w:rsidRPr="009408AF" w:rsidRDefault="00BA5E7B" w:rsidP="0093102E">
            <w:pPr>
              <w:pStyle w:val="TAC"/>
              <w:rPr>
                <w:rFonts w:eastAsia="바탕"/>
              </w:rPr>
            </w:pPr>
            <w:r w:rsidRPr="009408AF">
              <w:rPr>
                <w:rFonts w:eastAsia="바탕"/>
              </w:rPr>
              <w:t>4</w:t>
            </w:r>
          </w:p>
        </w:tc>
        <w:tc>
          <w:tcPr>
            <w:tcW w:w="2136" w:type="dxa"/>
            <w:shd w:val="clear" w:color="auto" w:fill="auto"/>
            <w:vAlign w:val="center"/>
          </w:tcPr>
          <w:p w14:paraId="058ADB1D" w14:textId="77777777" w:rsidR="00BA5E7B" w:rsidRPr="009408AF" w:rsidRDefault="00BA5E7B" w:rsidP="0093102E">
            <w:pPr>
              <w:pStyle w:val="TAC"/>
              <w:rPr>
                <w:rFonts w:eastAsia="바탕"/>
              </w:rPr>
            </w:pPr>
            <w:r w:rsidRPr="009408AF">
              <w:rPr>
                <w:rFonts w:eastAsia="바탕"/>
                <w:position w:val="-56"/>
              </w:rPr>
              <w:object w:dxaOrig="1820" w:dyaOrig="1219" w14:anchorId="1B32C149">
                <v:shape id="_x0000_i1096" type="#_x0000_t75" style="width:90.35pt;height:60.7pt" o:ole="">
                  <v:imagedata r:id="rId148" o:title=""/>
                </v:shape>
                <o:OLEObject Type="Embed" ProgID="Equation.3" ShapeID="_x0000_i1096" DrawAspect="Content" ObjectID="_1627488463" r:id="rId149"/>
              </w:object>
            </w:r>
          </w:p>
        </w:tc>
        <w:tc>
          <w:tcPr>
            <w:tcW w:w="1867" w:type="dxa"/>
            <w:shd w:val="clear" w:color="auto" w:fill="auto"/>
            <w:vAlign w:val="center"/>
          </w:tcPr>
          <w:p w14:paraId="3B04A5BA" w14:textId="77777777" w:rsidR="00BA5E7B" w:rsidRPr="009408AF" w:rsidRDefault="00BA5E7B" w:rsidP="0093102E">
            <w:pPr>
              <w:pStyle w:val="TAC"/>
              <w:rPr>
                <w:rFonts w:eastAsia="바탕"/>
              </w:rPr>
            </w:pPr>
            <w:r>
              <w:t>-</w:t>
            </w:r>
          </w:p>
        </w:tc>
        <w:tc>
          <w:tcPr>
            <w:tcW w:w="2047" w:type="dxa"/>
            <w:shd w:val="clear" w:color="auto" w:fill="auto"/>
            <w:vAlign w:val="center"/>
          </w:tcPr>
          <w:p w14:paraId="3C56A145" w14:textId="77777777" w:rsidR="00BA5E7B" w:rsidRPr="009408AF" w:rsidRDefault="00BA5E7B" w:rsidP="0093102E">
            <w:pPr>
              <w:pStyle w:val="TAC"/>
              <w:rPr>
                <w:rFonts w:eastAsia="바탕"/>
              </w:rPr>
            </w:pPr>
            <w:r>
              <w:t>-</w:t>
            </w:r>
          </w:p>
        </w:tc>
        <w:tc>
          <w:tcPr>
            <w:tcW w:w="2137" w:type="dxa"/>
            <w:shd w:val="clear" w:color="auto" w:fill="auto"/>
            <w:vAlign w:val="center"/>
          </w:tcPr>
          <w:p w14:paraId="62759F98" w14:textId="77777777" w:rsidR="00BA5E7B" w:rsidRPr="009408AF" w:rsidRDefault="00BA5E7B" w:rsidP="0093102E">
            <w:pPr>
              <w:pStyle w:val="TAC"/>
              <w:rPr>
                <w:rFonts w:eastAsia="바탕"/>
              </w:rPr>
            </w:pPr>
            <w:r>
              <w:t>-</w:t>
            </w:r>
          </w:p>
        </w:tc>
      </w:tr>
    </w:tbl>
    <w:p w14:paraId="57552710" w14:textId="77EE85F2" w:rsidR="00BA5E7B" w:rsidRPr="0046061B" w:rsidRDefault="00BA5E7B" w:rsidP="00BA5E7B">
      <w:pPr>
        <w:pStyle w:val="LGTdoc1"/>
        <w:snapToGrid/>
        <w:spacing w:beforeLines="0" w:before="100" w:beforeAutospacing="1" w:line="360" w:lineRule="auto"/>
        <w:contextualSpacing/>
        <w:rPr>
          <w:b w:val="0"/>
          <w:sz w:val="20"/>
          <w:lang w:val="en-US"/>
        </w:rPr>
      </w:pPr>
    </w:p>
    <w:sectPr w:rsidR="00BA5E7B" w:rsidRPr="0046061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1D142" w14:textId="77777777" w:rsidR="009F54F3" w:rsidRDefault="009F54F3" w:rsidP="00D30654">
      <w:pPr>
        <w:spacing w:after="0" w:line="240" w:lineRule="auto"/>
      </w:pPr>
      <w:r>
        <w:separator/>
      </w:r>
    </w:p>
  </w:endnote>
  <w:endnote w:type="continuationSeparator" w:id="0">
    <w:p w14:paraId="513BB6FC" w14:textId="77777777" w:rsidR="009F54F3" w:rsidRDefault="009F54F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92AA1" w14:textId="77777777" w:rsidR="009F54F3" w:rsidRDefault="009F54F3" w:rsidP="00D30654">
      <w:pPr>
        <w:spacing w:after="0" w:line="240" w:lineRule="auto"/>
      </w:pPr>
      <w:r>
        <w:separator/>
      </w:r>
    </w:p>
  </w:footnote>
  <w:footnote w:type="continuationSeparator" w:id="0">
    <w:p w14:paraId="5C5BC219" w14:textId="77777777" w:rsidR="009F54F3" w:rsidRDefault="009F54F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63.9pt;height:58.25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1120" w:hanging="360"/>
      </w:pPr>
      <w:rPr>
        <w:rFonts w:ascii="Times" w:eastAsia="바탕" w:hAnsi="Times" w:cs="Times"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E3052A2"/>
    <w:multiLevelType w:val="hybridMultilevel"/>
    <w:tmpl w:val="BE320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F412E4"/>
    <w:multiLevelType w:val="hybridMultilevel"/>
    <w:tmpl w:val="E62EFD94"/>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6" w15:restartNumberingAfterBreak="0">
    <w:nsid w:val="20911780"/>
    <w:multiLevelType w:val="hybridMultilevel"/>
    <w:tmpl w:val="90546D8E"/>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290603"/>
    <w:multiLevelType w:val="hybridMultilevel"/>
    <w:tmpl w:val="A2DEC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30EF74E7"/>
    <w:multiLevelType w:val="hybridMultilevel"/>
    <w:tmpl w:val="414ED906"/>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3">
      <w:start w:val="1"/>
      <w:numFmt w:val="bullet"/>
      <w:lvlText w:val="o"/>
      <w:lvlJc w:val="left"/>
      <w:pPr>
        <w:ind w:left="1530" w:hanging="400"/>
      </w:pPr>
      <w:rPr>
        <w:rFonts w:ascii="Courier New" w:hAnsi="Courier New" w:cs="Courier New"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2" w15:restartNumberingAfterBreak="0">
    <w:nsid w:val="31D62CA5"/>
    <w:multiLevelType w:val="hybridMultilevel"/>
    <w:tmpl w:val="D82C9D4A"/>
    <w:lvl w:ilvl="0" w:tplc="2A9E5A96">
      <w:start w:val="1"/>
      <w:numFmt w:val="bullet"/>
      <w:lvlText w:val="-"/>
      <w:lvlJc w:val="left"/>
      <w:pPr>
        <w:ind w:left="730" w:hanging="400"/>
      </w:pPr>
      <w:rPr>
        <w:rFonts w:ascii="Calibri" w:eastAsia="SimSun" w:hAnsi="Calibri" w:cs="Calibri"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3"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E34C17"/>
    <w:multiLevelType w:val="hybridMultilevel"/>
    <w:tmpl w:val="9C54C526"/>
    <w:lvl w:ilvl="0" w:tplc="FFFFFFFF">
      <w:start w:val="1"/>
      <w:numFmt w:val="bullet"/>
      <w:lvlText w:val=""/>
      <w:lvlJc w:val="left"/>
      <w:pPr>
        <w:ind w:left="730" w:hanging="400"/>
      </w:pPr>
      <w:rPr>
        <w:rFonts w:ascii="Symbol" w:hAnsi="Symbol"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15:restartNumberingAfterBreak="0">
    <w:nsid w:val="485C33B0"/>
    <w:multiLevelType w:val="hybridMultilevel"/>
    <w:tmpl w:val="6EA88602"/>
    <w:lvl w:ilvl="0" w:tplc="FFFFFFFF">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5B373F"/>
    <w:multiLevelType w:val="hybridMultilevel"/>
    <w:tmpl w:val="B66E0B5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E14529"/>
    <w:multiLevelType w:val="hybridMultilevel"/>
    <w:tmpl w:val="17187D0C"/>
    <w:lvl w:ilvl="0" w:tplc="FFFFFFFF">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F0015CC"/>
    <w:multiLevelType w:val="hybridMultilevel"/>
    <w:tmpl w:val="E00AA2B0"/>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6"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C2772"/>
    <w:multiLevelType w:val="hybridMultilevel"/>
    <w:tmpl w:val="E850FCAE"/>
    <w:lvl w:ilvl="0" w:tplc="76F28A66">
      <w:numFmt w:val="bullet"/>
      <w:lvlText w:val="-"/>
      <w:lvlJc w:val="left"/>
      <w:pPr>
        <w:ind w:left="600" w:hanging="40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8"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6328E"/>
    <w:multiLevelType w:val="hybridMultilevel"/>
    <w:tmpl w:val="8432E5D6"/>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0" w15:restartNumberingAfterBreak="0">
    <w:nsid w:val="7C7E46BF"/>
    <w:multiLevelType w:val="hybridMultilevel"/>
    <w:tmpl w:val="7D049030"/>
    <w:lvl w:ilvl="0" w:tplc="FFFFFFFF">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1" w15:restartNumberingAfterBreak="0">
    <w:nsid w:val="7F180A7F"/>
    <w:multiLevelType w:val="hybridMultilevel"/>
    <w:tmpl w:val="94BEA30A"/>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2A9E5A96">
      <w:start w:val="1"/>
      <w:numFmt w:val="bullet"/>
      <w:lvlText w:val="-"/>
      <w:lvlJc w:val="left"/>
      <w:pPr>
        <w:ind w:left="1930" w:hanging="400"/>
      </w:pPr>
      <w:rPr>
        <w:rFonts w:ascii="Calibri" w:eastAsia="SimSun" w:hAnsi="Calibri" w:cs="Calibri"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17"/>
  </w:num>
  <w:num w:numId="2">
    <w:abstractNumId w:val="7"/>
  </w:num>
  <w:num w:numId="3">
    <w:abstractNumId w:val="20"/>
  </w:num>
  <w:num w:numId="4">
    <w:abstractNumId w:val="26"/>
  </w:num>
  <w:num w:numId="5">
    <w:abstractNumId w:val="10"/>
  </w:num>
  <w:num w:numId="6">
    <w:abstractNumId w:val="22"/>
  </w:num>
  <w:num w:numId="7">
    <w:abstractNumId w:val="13"/>
  </w:num>
  <w:num w:numId="8">
    <w:abstractNumId w:val="14"/>
  </w:num>
  <w:num w:numId="9">
    <w:abstractNumId w:val="0"/>
  </w:num>
  <w:num w:numId="10">
    <w:abstractNumId w:val="24"/>
  </w:num>
  <w:num w:numId="11">
    <w:abstractNumId w:val="1"/>
  </w:num>
  <w:num w:numId="12">
    <w:abstractNumId w:val="3"/>
  </w:num>
  <w:num w:numId="13">
    <w:abstractNumId w:val="18"/>
  </w:num>
  <w:num w:numId="14">
    <w:abstractNumId w:val="16"/>
  </w:num>
  <w:num w:numId="15">
    <w:abstractNumId w:val="21"/>
  </w:num>
  <w:num w:numId="16">
    <w:abstractNumId w:val="27"/>
  </w:num>
  <w:num w:numId="17">
    <w:abstractNumId w:val="2"/>
  </w:num>
  <w:num w:numId="18">
    <w:abstractNumId w:val="23"/>
  </w:num>
  <w:num w:numId="19">
    <w:abstractNumId w:val="9"/>
  </w:num>
  <w:num w:numId="20">
    <w:abstractNumId w:val="4"/>
  </w:num>
  <w:num w:numId="21">
    <w:abstractNumId w:val="8"/>
  </w:num>
  <w:num w:numId="22">
    <w:abstractNumId w:val="19"/>
  </w:num>
  <w:num w:numId="23">
    <w:abstractNumId w:val="30"/>
  </w:num>
  <w:num w:numId="24">
    <w:abstractNumId w:val="25"/>
  </w:num>
  <w:num w:numId="25">
    <w:abstractNumId w:val="11"/>
  </w:num>
  <w:num w:numId="26">
    <w:abstractNumId w:val="29"/>
  </w:num>
  <w:num w:numId="27">
    <w:abstractNumId w:val="15"/>
  </w:num>
  <w:num w:numId="28">
    <w:abstractNumId w:val="12"/>
  </w:num>
  <w:num w:numId="29">
    <w:abstractNumId w:val="6"/>
  </w:num>
  <w:num w:numId="30">
    <w:abstractNumId w:val="5"/>
  </w:num>
  <w:num w:numId="31">
    <w:abstractNumId w:val="3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CAB"/>
    <w:rsid w:val="00007DE7"/>
    <w:rsid w:val="000246EC"/>
    <w:rsid w:val="000261E9"/>
    <w:rsid w:val="00031F18"/>
    <w:rsid w:val="0003278D"/>
    <w:rsid w:val="000345C4"/>
    <w:rsid w:val="00037F0D"/>
    <w:rsid w:val="0004170A"/>
    <w:rsid w:val="000445C7"/>
    <w:rsid w:val="00044E04"/>
    <w:rsid w:val="00046ECE"/>
    <w:rsid w:val="00047C81"/>
    <w:rsid w:val="00047CD2"/>
    <w:rsid w:val="00047D2F"/>
    <w:rsid w:val="00057A9B"/>
    <w:rsid w:val="00061B7D"/>
    <w:rsid w:val="0006209D"/>
    <w:rsid w:val="0006227C"/>
    <w:rsid w:val="00074AB3"/>
    <w:rsid w:val="00077861"/>
    <w:rsid w:val="00084680"/>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C24C7"/>
    <w:rsid w:val="000D0EF1"/>
    <w:rsid w:val="000E2B6F"/>
    <w:rsid w:val="00100619"/>
    <w:rsid w:val="00102536"/>
    <w:rsid w:val="001041A5"/>
    <w:rsid w:val="00104D33"/>
    <w:rsid w:val="00122A95"/>
    <w:rsid w:val="0013779D"/>
    <w:rsid w:val="0015356E"/>
    <w:rsid w:val="001554A0"/>
    <w:rsid w:val="001605B4"/>
    <w:rsid w:val="001621BF"/>
    <w:rsid w:val="0016449C"/>
    <w:rsid w:val="00170281"/>
    <w:rsid w:val="00171172"/>
    <w:rsid w:val="001712E0"/>
    <w:rsid w:val="00175AA6"/>
    <w:rsid w:val="00184F56"/>
    <w:rsid w:val="00184F73"/>
    <w:rsid w:val="00197C14"/>
    <w:rsid w:val="001B0EDE"/>
    <w:rsid w:val="001B19FC"/>
    <w:rsid w:val="001B7A87"/>
    <w:rsid w:val="001C5D48"/>
    <w:rsid w:val="001D4524"/>
    <w:rsid w:val="001D4E98"/>
    <w:rsid w:val="001E00D4"/>
    <w:rsid w:val="001F0A3A"/>
    <w:rsid w:val="001F1760"/>
    <w:rsid w:val="001F24CE"/>
    <w:rsid w:val="00203824"/>
    <w:rsid w:val="002055A8"/>
    <w:rsid w:val="00222DA2"/>
    <w:rsid w:val="002263C6"/>
    <w:rsid w:val="00226721"/>
    <w:rsid w:val="00231363"/>
    <w:rsid w:val="0023756B"/>
    <w:rsid w:val="00237B71"/>
    <w:rsid w:val="00240DFD"/>
    <w:rsid w:val="00252632"/>
    <w:rsid w:val="00255A97"/>
    <w:rsid w:val="00255BB4"/>
    <w:rsid w:val="002657F4"/>
    <w:rsid w:val="002660FC"/>
    <w:rsid w:val="002670C6"/>
    <w:rsid w:val="00267958"/>
    <w:rsid w:val="00274B25"/>
    <w:rsid w:val="00275039"/>
    <w:rsid w:val="00275446"/>
    <w:rsid w:val="002817FB"/>
    <w:rsid w:val="00290587"/>
    <w:rsid w:val="00291B1A"/>
    <w:rsid w:val="002951C3"/>
    <w:rsid w:val="002A3193"/>
    <w:rsid w:val="002B4D95"/>
    <w:rsid w:val="002E0FB4"/>
    <w:rsid w:val="002E5D8A"/>
    <w:rsid w:val="002E6FC5"/>
    <w:rsid w:val="002E7C8B"/>
    <w:rsid w:val="002F150E"/>
    <w:rsid w:val="002F21F7"/>
    <w:rsid w:val="00305BCE"/>
    <w:rsid w:val="00326037"/>
    <w:rsid w:val="00331E4D"/>
    <w:rsid w:val="003360A8"/>
    <w:rsid w:val="003377B5"/>
    <w:rsid w:val="003400B8"/>
    <w:rsid w:val="00340C8B"/>
    <w:rsid w:val="0034193B"/>
    <w:rsid w:val="00351D6D"/>
    <w:rsid w:val="0035218C"/>
    <w:rsid w:val="00353FC8"/>
    <w:rsid w:val="00354A80"/>
    <w:rsid w:val="00360A3A"/>
    <w:rsid w:val="003705CE"/>
    <w:rsid w:val="0037122D"/>
    <w:rsid w:val="00377CDF"/>
    <w:rsid w:val="00382CDA"/>
    <w:rsid w:val="003872EE"/>
    <w:rsid w:val="00395FA0"/>
    <w:rsid w:val="00396966"/>
    <w:rsid w:val="00397F72"/>
    <w:rsid w:val="003A35E5"/>
    <w:rsid w:val="003B0CA9"/>
    <w:rsid w:val="003C0A7F"/>
    <w:rsid w:val="003C6BA1"/>
    <w:rsid w:val="003D0E83"/>
    <w:rsid w:val="003D1C1D"/>
    <w:rsid w:val="003D5AD4"/>
    <w:rsid w:val="003D71B2"/>
    <w:rsid w:val="003E4034"/>
    <w:rsid w:val="003F3BF5"/>
    <w:rsid w:val="003F3F91"/>
    <w:rsid w:val="003F591D"/>
    <w:rsid w:val="00404A52"/>
    <w:rsid w:val="00416BB4"/>
    <w:rsid w:val="0041723A"/>
    <w:rsid w:val="00420DEF"/>
    <w:rsid w:val="004336D3"/>
    <w:rsid w:val="004441F5"/>
    <w:rsid w:val="00447827"/>
    <w:rsid w:val="00447C7C"/>
    <w:rsid w:val="00455F73"/>
    <w:rsid w:val="0046061B"/>
    <w:rsid w:val="0046396B"/>
    <w:rsid w:val="00470138"/>
    <w:rsid w:val="00484234"/>
    <w:rsid w:val="004923D1"/>
    <w:rsid w:val="004967DF"/>
    <w:rsid w:val="004A0633"/>
    <w:rsid w:val="004A0E9B"/>
    <w:rsid w:val="004A6D8B"/>
    <w:rsid w:val="004B7B9E"/>
    <w:rsid w:val="004C65C7"/>
    <w:rsid w:val="004C6957"/>
    <w:rsid w:val="004D2D8F"/>
    <w:rsid w:val="004E1800"/>
    <w:rsid w:val="004F21C0"/>
    <w:rsid w:val="004F6F02"/>
    <w:rsid w:val="00501539"/>
    <w:rsid w:val="0050353F"/>
    <w:rsid w:val="005056DA"/>
    <w:rsid w:val="0051172B"/>
    <w:rsid w:val="005144B1"/>
    <w:rsid w:val="005266A9"/>
    <w:rsid w:val="005373A2"/>
    <w:rsid w:val="00547287"/>
    <w:rsid w:val="00551816"/>
    <w:rsid w:val="00557D9F"/>
    <w:rsid w:val="00561DC2"/>
    <w:rsid w:val="00566F6A"/>
    <w:rsid w:val="00567AE8"/>
    <w:rsid w:val="00570571"/>
    <w:rsid w:val="00570FF9"/>
    <w:rsid w:val="00580629"/>
    <w:rsid w:val="0058480E"/>
    <w:rsid w:val="005865A9"/>
    <w:rsid w:val="00586BC5"/>
    <w:rsid w:val="00596AD8"/>
    <w:rsid w:val="005A45B1"/>
    <w:rsid w:val="005A575F"/>
    <w:rsid w:val="005A73B7"/>
    <w:rsid w:val="005B0AE5"/>
    <w:rsid w:val="005C645F"/>
    <w:rsid w:val="005C6DAE"/>
    <w:rsid w:val="005D03E5"/>
    <w:rsid w:val="005D333F"/>
    <w:rsid w:val="005D3702"/>
    <w:rsid w:val="005D5803"/>
    <w:rsid w:val="005D797A"/>
    <w:rsid w:val="005E483B"/>
    <w:rsid w:val="005E525B"/>
    <w:rsid w:val="005E77D6"/>
    <w:rsid w:val="005F552C"/>
    <w:rsid w:val="00612827"/>
    <w:rsid w:val="0061328E"/>
    <w:rsid w:val="00615675"/>
    <w:rsid w:val="006169A9"/>
    <w:rsid w:val="006318FA"/>
    <w:rsid w:val="006338B9"/>
    <w:rsid w:val="00634E08"/>
    <w:rsid w:val="00637305"/>
    <w:rsid w:val="00643C8B"/>
    <w:rsid w:val="006577A2"/>
    <w:rsid w:val="006622D7"/>
    <w:rsid w:val="00674A5F"/>
    <w:rsid w:val="0068027E"/>
    <w:rsid w:val="006823BA"/>
    <w:rsid w:val="006826B9"/>
    <w:rsid w:val="006870A9"/>
    <w:rsid w:val="006926A9"/>
    <w:rsid w:val="006A35DA"/>
    <w:rsid w:val="006A4330"/>
    <w:rsid w:val="006A44DF"/>
    <w:rsid w:val="006A5BDB"/>
    <w:rsid w:val="006B33A7"/>
    <w:rsid w:val="006C226F"/>
    <w:rsid w:val="006D1608"/>
    <w:rsid w:val="006D21D0"/>
    <w:rsid w:val="006D5FB1"/>
    <w:rsid w:val="006D7185"/>
    <w:rsid w:val="006E007E"/>
    <w:rsid w:val="006E2160"/>
    <w:rsid w:val="006E4A3A"/>
    <w:rsid w:val="006E722D"/>
    <w:rsid w:val="006F1829"/>
    <w:rsid w:val="006F2A94"/>
    <w:rsid w:val="006F2CD9"/>
    <w:rsid w:val="00706834"/>
    <w:rsid w:val="007070B3"/>
    <w:rsid w:val="00707105"/>
    <w:rsid w:val="007120D5"/>
    <w:rsid w:val="007201CC"/>
    <w:rsid w:val="00720A4C"/>
    <w:rsid w:val="007214C0"/>
    <w:rsid w:val="00722946"/>
    <w:rsid w:val="007230A4"/>
    <w:rsid w:val="0072563D"/>
    <w:rsid w:val="00727073"/>
    <w:rsid w:val="00735EEB"/>
    <w:rsid w:val="00742118"/>
    <w:rsid w:val="00750C2D"/>
    <w:rsid w:val="00772D72"/>
    <w:rsid w:val="00786BB8"/>
    <w:rsid w:val="00790613"/>
    <w:rsid w:val="007A2989"/>
    <w:rsid w:val="007A4618"/>
    <w:rsid w:val="007A6DEF"/>
    <w:rsid w:val="007B24CD"/>
    <w:rsid w:val="007C204C"/>
    <w:rsid w:val="007C7454"/>
    <w:rsid w:val="007D0144"/>
    <w:rsid w:val="007D2EF2"/>
    <w:rsid w:val="007D4E40"/>
    <w:rsid w:val="007D5CCC"/>
    <w:rsid w:val="007D6DF0"/>
    <w:rsid w:val="007E0B8C"/>
    <w:rsid w:val="007E123D"/>
    <w:rsid w:val="007F27A3"/>
    <w:rsid w:val="00805CFC"/>
    <w:rsid w:val="00812242"/>
    <w:rsid w:val="00822D10"/>
    <w:rsid w:val="00824DFB"/>
    <w:rsid w:val="00835159"/>
    <w:rsid w:val="00842B13"/>
    <w:rsid w:val="008445AD"/>
    <w:rsid w:val="00845420"/>
    <w:rsid w:val="00865B16"/>
    <w:rsid w:val="00867B33"/>
    <w:rsid w:val="0087462D"/>
    <w:rsid w:val="008777CB"/>
    <w:rsid w:val="008826B2"/>
    <w:rsid w:val="00882A8E"/>
    <w:rsid w:val="0088707C"/>
    <w:rsid w:val="00895A3D"/>
    <w:rsid w:val="00896AEB"/>
    <w:rsid w:val="008A0473"/>
    <w:rsid w:val="008A2292"/>
    <w:rsid w:val="008A2C71"/>
    <w:rsid w:val="008C1982"/>
    <w:rsid w:val="008C1C65"/>
    <w:rsid w:val="008D5EA4"/>
    <w:rsid w:val="008D690D"/>
    <w:rsid w:val="008E3BCB"/>
    <w:rsid w:val="008E4C38"/>
    <w:rsid w:val="008E74E4"/>
    <w:rsid w:val="008E7B5B"/>
    <w:rsid w:val="008F258C"/>
    <w:rsid w:val="008F3EE1"/>
    <w:rsid w:val="008F40E0"/>
    <w:rsid w:val="00901F37"/>
    <w:rsid w:val="0090396C"/>
    <w:rsid w:val="009050BF"/>
    <w:rsid w:val="00905837"/>
    <w:rsid w:val="00910179"/>
    <w:rsid w:val="0091388C"/>
    <w:rsid w:val="00923276"/>
    <w:rsid w:val="0093102E"/>
    <w:rsid w:val="009322E8"/>
    <w:rsid w:val="00946549"/>
    <w:rsid w:val="00946FE9"/>
    <w:rsid w:val="00955824"/>
    <w:rsid w:val="00955BCB"/>
    <w:rsid w:val="00955D5E"/>
    <w:rsid w:val="00960BA6"/>
    <w:rsid w:val="00962F88"/>
    <w:rsid w:val="00964FC1"/>
    <w:rsid w:val="00970F70"/>
    <w:rsid w:val="009846E7"/>
    <w:rsid w:val="0098595E"/>
    <w:rsid w:val="00987B8F"/>
    <w:rsid w:val="009A0F80"/>
    <w:rsid w:val="009A586A"/>
    <w:rsid w:val="009A7B26"/>
    <w:rsid w:val="009B1ADF"/>
    <w:rsid w:val="009B6B85"/>
    <w:rsid w:val="009C0BAB"/>
    <w:rsid w:val="009C4FCF"/>
    <w:rsid w:val="009C502C"/>
    <w:rsid w:val="009C7086"/>
    <w:rsid w:val="009D0C26"/>
    <w:rsid w:val="009D21EF"/>
    <w:rsid w:val="009D3CF4"/>
    <w:rsid w:val="009D41A6"/>
    <w:rsid w:val="009E10EF"/>
    <w:rsid w:val="009E3B3D"/>
    <w:rsid w:val="009F36A2"/>
    <w:rsid w:val="009F372B"/>
    <w:rsid w:val="009F414E"/>
    <w:rsid w:val="009F534A"/>
    <w:rsid w:val="009F54F3"/>
    <w:rsid w:val="00A10100"/>
    <w:rsid w:val="00A17D70"/>
    <w:rsid w:val="00A2012D"/>
    <w:rsid w:val="00A256CA"/>
    <w:rsid w:val="00A25C2C"/>
    <w:rsid w:val="00A4288C"/>
    <w:rsid w:val="00A44807"/>
    <w:rsid w:val="00A45CBC"/>
    <w:rsid w:val="00A47F28"/>
    <w:rsid w:val="00A5080A"/>
    <w:rsid w:val="00A55819"/>
    <w:rsid w:val="00A65820"/>
    <w:rsid w:val="00A65A94"/>
    <w:rsid w:val="00A6609B"/>
    <w:rsid w:val="00A7130A"/>
    <w:rsid w:val="00A718D9"/>
    <w:rsid w:val="00A90917"/>
    <w:rsid w:val="00AA1907"/>
    <w:rsid w:val="00AB0F85"/>
    <w:rsid w:val="00AB1AA7"/>
    <w:rsid w:val="00AC3B86"/>
    <w:rsid w:val="00AE5249"/>
    <w:rsid w:val="00AF6CB8"/>
    <w:rsid w:val="00B0116C"/>
    <w:rsid w:val="00B12E1A"/>
    <w:rsid w:val="00B27ECA"/>
    <w:rsid w:val="00B30F7D"/>
    <w:rsid w:val="00B31B3D"/>
    <w:rsid w:val="00B37780"/>
    <w:rsid w:val="00B55568"/>
    <w:rsid w:val="00B563C0"/>
    <w:rsid w:val="00B56D08"/>
    <w:rsid w:val="00B70D25"/>
    <w:rsid w:val="00B84BDC"/>
    <w:rsid w:val="00B93085"/>
    <w:rsid w:val="00BA5E7B"/>
    <w:rsid w:val="00BB7347"/>
    <w:rsid w:val="00BC5230"/>
    <w:rsid w:val="00BC58FD"/>
    <w:rsid w:val="00BE1CD6"/>
    <w:rsid w:val="00BE73C5"/>
    <w:rsid w:val="00BF07B8"/>
    <w:rsid w:val="00BF30BC"/>
    <w:rsid w:val="00C00745"/>
    <w:rsid w:val="00C00823"/>
    <w:rsid w:val="00C105EC"/>
    <w:rsid w:val="00C1657D"/>
    <w:rsid w:val="00C22525"/>
    <w:rsid w:val="00C24179"/>
    <w:rsid w:val="00C265CF"/>
    <w:rsid w:val="00C274A9"/>
    <w:rsid w:val="00C27E12"/>
    <w:rsid w:val="00C43340"/>
    <w:rsid w:val="00C44D3E"/>
    <w:rsid w:val="00C47117"/>
    <w:rsid w:val="00C668F3"/>
    <w:rsid w:val="00C8393D"/>
    <w:rsid w:val="00C92590"/>
    <w:rsid w:val="00CA03C3"/>
    <w:rsid w:val="00CA0D3C"/>
    <w:rsid w:val="00CA4C5D"/>
    <w:rsid w:val="00CA6AF8"/>
    <w:rsid w:val="00CB3219"/>
    <w:rsid w:val="00CC1607"/>
    <w:rsid w:val="00CE3238"/>
    <w:rsid w:val="00CF2CCE"/>
    <w:rsid w:val="00CF3019"/>
    <w:rsid w:val="00CF5E44"/>
    <w:rsid w:val="00CF6651"/>
    <w:rsid w:val="00D03BF9"/>
    <w:rsid w:val="00D03E6D"/>
    <w:rsid w:val="00D078DF"/>
    <w:rsid w:val="00D1036E"/>
    <w:rsid w:val="00D11110"/>
    <w:rsid w:val="00D229A9"/>
    <w:rsid w:val="00D25D1D"/>
    <w:rsid w:val="00D27FF4"/>
    <w:rsid w:val="00D30654"/>
    <w:rsid w:val="00D3521D"/>
    <w:rsid w:val="00D46C4A"/>
    <w:rsid w:val="00D51804"/>
    <w:rsid w:val="00D52134"/>
    <w:rsid w:val="00D563AC"/>
    <w:rsid w:val="00D60D65"/>
    <w:rsid w:val="00D63975"/>
    <w:rsid w:val="00D667CD"/>
    <w:rsid w:val="00D75BCB"/>
    <w:rsid w:val="00D82938"/>
    <w:rsid w:val="00D84C99"/>
    <w:rsid w:val="00D9563D"/>
    <w:rsid w:val="00D9716E"/>
    <w:rsid w:val="00D97C76"/>
    <w:rsid w:val="00DA0C25"/>
    <w:rsid w:val="00DA58FD"/>
    <w:rsid w:val="00DA67C6"/>
    <w:rsid w:val="00DB0203"/>
    <w:rsid w:val="00DB1306"/>
    <w:rsid w:val="00DB6AF1"/>
    <w:rsid w:val="00DC4FC8"/>
    <w:rsid w:val="00DC51E5"/>
    <w:rsid w:val="00DD189F"/>
    <w:rsid w:val="00DD358A"/>
    <w:rsid w:val="00DD4667"/>
    <w:rsid w:val="00DD7D67"/>
    <w:rsid w:val="00DE0F7D"/>
    <w:rsid w:val="00DE406C"/>
    <w:rsid w:val="00DE63A0"/>
    <w:rsid w:val="00DF1125"/>
    <w:rsid w:val="00DF475B"/>
    <w:rsid w:val="00E0548C"/>
    <w:rsid w:val="00E14BBE"/>
    <w:rsid w:val="00E15348"/>
    <w:rsid w:val="00E21C05"/>
    <w:rsid w:val="00E24003"/>
    <w:rsid w:val="00E378EE"/>
    <w:rsid w:val="00E440CA"/>
    <w:rsid w:val="00E47787"/>
    <w:rsid w:val="00E51AFA"/>
    <w:rsid w:val="00E52C71"/>
    <w:rsid w:val="00E54D2F"/>
    <w:rsid w:val="00E672F4"/>
    <w:rsid w:val="00E84165"/>
    <w:rsid w:val="00E90FE2"/>
    <w:rsid w:val="00E91C81"/>
    <w:rsid w:val="00E9620E"/>
    <w:rsid w:val="00EA3011"/>
    <w:rsid w:val="00EA3D13"/>
    <w:rsid w:val="00EA5F45"/>
    <w:rsid w:val="00EB0BEF"/>
    <w:rsid w:val="00EC15C4"/>
    <w:rsid w:val="00EC4995"/>
    <w:rsid w:val="00ED3EDD"/>
    <w:rsid w:val="00ED500C"/>
    <w:rsid w:val="00EE1C36"/>
    <w:rsid w:val="00EE755D"/>
    <w:rsid w:val="00EF1FAC"/>
    <w:rsid w:val="00EF3F2B"/>
    <w:rsid w:val="00F00F7A"/>
    <w:rsid w:val="00F041CB"/>
    <w:rsid w:val="00F04565"/>
    <w:rsid w:val="00F0659E"/>
    <w:rsid w:val="00F13AD7"/>
    <w:rsid w:val="00F14912"/>
    <w:rsid w:val="00F153DA"/>
    <w:rsid w:val="00F31215"/>
    <w:rsid w:val="00F3486C"/>
    <w:rsid w:val="00F37B1B"/>
    <w:rsid w:val="00F41914"/>
    <w:rsid w:val="00F420A6"/>
    <w:rsid w:val="00F44B4E"/>
    <w:rsid w:val="00F457E0"/>
    <w:rsid w:val="00F51946"/>
    <w:rsid w:val="00F71AE5"/>
    <w:rsid w:val="00F752E5"/>
    <w:rsid w:val="00F76CF7"/>
    <w:rsid w:val="00F81399"/>
    <w:rsid w:val="00F82DAB"/>
    <w:rsid w:val="00F8322E"/>
    <w:rsid w:val="00F863C6"/>
    <w:rsid w:val="00F875DD"/>
    <w:rsid w:val="00F90B20"/>
    <w:rsid w:val="00F9215D"/>
    <w:rsid w:val="00FA090D"/>
    <w:rsid w:val="00FA7123"/>
    <w:rsid w:val="00FC3B47"/>
    <w:rsid w:val="00FD14E4"/>
    <w:rsid w:val="00FD2E02"/>
    <w:rsid w:val="00FE157D"/>
    <w:rsid w:val="00FE2826"/>
    <w:rsid w:val="00FE6173"/>
    <w:rsid w:val="00FF320E"/>
    <w:rsid w:val="00FF5E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C6957"/>
    <w:pPr>
      <w:keepNext/>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C6957"/>
    <w:rPr>
      <w:rFonts w:ascii="Times New Roman" w:eastAsia="Times New Roman" w:hAnsi="Times New Roman" w:cs="Times New Roman"/>
      <w:b/>
      <w:sz w:val="24"/>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5.bin"/><Relationship Id="rId42" Type="http://schemas.openxmlformats.org/officeDocument/2006/relationships/image" Target="media/image21.wmf"/><Relationship Id="rId63" Type="http://schemas.openxmlformats.org/officeDocument/2006/relationships/oleObject" Target="embeddings/oleObject26.bin"/><Relationship Id="rId84" Type="http://schemas.openxmlformats.org/officeDocument/2006/relationships/image" Target="media/image41.wmf"/><Relationship Id="rId138" Type="http://schemas.openxmlformats.org/officeDocument/2006/relationships/oleObject" Target="embeddings/oleObject66.bin"/><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6.wmf"/><Relationship Id="rId53" Type="http://schemas.openxmlformats.org/officeDocument/2006/relationships/oleObject" Target="embeddings/oleObject21.bin"/><Relationship Id="rId74" Type="http://schemas.openxmlformats.org/officeDocument/2006/relationships/image" Target="media/image37.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webSettings" Target="webSettings.xml"/><Relationship Id="rId95" Type="http://schemas.openxmlformats.org/officeDocument/2006/relationships/oleObject" Target="embeddings/oleObject43.bin"/><Relationship Id="rId22" Type="http://schemas.openxmlformats.org/officeDocument/2006/relationships/image" Target="media/image11.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4.wmf"/><Relationship Id="rId64" Type="http://schemas.openxmlformats.org/officeDocument/2006/relationships/image" Target="media/image32.wmf"/><Relationship Id="rId69" Type="http://schemas.openxmlformats.org/officeDocument/2006/relationships/oleObject" Target="embeddings/oleObject29.bin"/><Relationship Id="rId113" Type="http://schemas.openxmlformats.org/officeDocument/2006/relationships/oleObject" Target="embeddings/oleObject52.bin"/><Relationship Id="rId118" Type="http://schemas.openxmlformats.org/officeDocument/2006/relationships/image" Target="media/image58.wmf"/><Relationship Id="rId134" Type="http://schemas.openxmlformats.org/officeDocument/2006/relationships/image" Target="media/image65.wmf"/><Relationship Id="rId139" Type="http://schemas.openxmlformats.org/officeDocument/2006/relationships/oleObject" Target="embeddings/oleObject67.bin"/><Relationship Id="rId80" Type="http://schemas.openxmlformats.org/officeDocument/2006/relationships/image" Target="media/image39.wmf"/><Relationship Id="rId85" Type="http://schemas.openxmlformats.org/officeDocument/2006/relationships/oleObject" Target="embeddings/oleObject38.bin"/><Relationship Id="rId150" Type="http://schemas.openxmlformats.org/officeDocument/2006/relationships/fontTable" Target="fontTable.xml"/><Relationship Id="rId12" Type="http://schemas.openxmlformats.org/officeDocument/2006/relationships/image" Target="media/image4.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9.wmf"/><Relationship Id="rId59" Type="http://schemas.openxmlformats.org/officeDocument/2006/relationships/oleObject" Target="embeddings/oleObject24.bin"/><Relationship Id="rId103" Type="http://schemas.openxmlformats.org/officeDocument/2006/relationships/oleObject" Target="embeddings/oleObject47.bin"/><Relationship Id="rId108" Type="http://schemas.openxmlformats.org/officeDocument/2006/relationships/image" Target="media/image53.wmf"/><Relationship Id="rId124" Type="http://schemas.openxmlformats.org/officeDocument/2006/relationships/image" Target="media/image60.wmf"/><Relationship Id="rId129" Type="http://schemas.openxmlformats.org/officeDocument/2006/relationships/oleObject" Target="embeddings/oleObject61.bin"/><Relationship Id="rId54"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image" Target="media/image67.wmf"/><Relationship Id="rId145"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4.wmf"/><Relationship Id="rId49" Type="http://schemas.openxmlformats.org/officeDocument/2006/relationships/oleObject" Target="embeddings/oleObject19.bin"/><Relationship Id="rId114" Type="http://schemas.openxmlformats.org/officeDocument/2006/relationships/image" Target="media/image56.wmf"/><Relationship Id="rId119" Type="http://schemas.openxmlformats.org/officeDocument/2006/relationships/oleObject" Target="embeddings/oleObject55.bin"/><Relationship Id="rId44"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oleObject" Target="embeddings/oleObject27.bin"/><Relationship Id="rId81" Type="http://schemas.openxmlformats.org/officeDocument/2006/relationships/oleObject" Target="embeddings/oleObject36.bin"/><Relationship Id="rId86" Type="http://schemas.openxmlformats.org/officeDocument/2006/relationships/image" Target="media/image42.wmf"/><Relationship Id="rId130" Type="http://schemas.openxmlformats.org/officeDocument/2006/relationships/image" Target="media/image63.wmf"/><Relationship Id="rId135" Type="http://schemas.openxmlformats.org/officeDocument/2006/relationships/oleObject" Target="embeddings/oleObject64.bin"/><Relationship Id="rId151" Type="http://schemas.openxmlformats.org/officeDocument/2006/relationships/theme" Target="theme/theme1.xml"/><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oleObject" Target="embeddings/oleObject14.bin"/><Relationship Id="rId109" Type="http://schemas.openxmlformats.org/officeDocument/2006/relationships/oleObject" Target="embeddings/oleObject50.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9.bin"/><Relationship Id="rId141" Type="http://schemas.openxmlformats.org/officeDocument/2006/relationships/oleObject" Target="embeddings/oleObject68.bin"/><Relationship Id="rId146" Type="http://schemas.openxmlformats.org/officeDocument/2006/relationships/image" Target="media/image70.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7.bin"/><Relationship Id="rId66" Type="http://schemas.openxmlformats.org/officeDocument/2006/relationships/image" Target="media/image33.wmf"/><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oleObject" Target="embeddings/oleObject62.bin"/><Relationship Id="rId136" Type="http://schemas.openxmlformats.org/officeDocument/2006/relationships/image" Target="media/image66.wmf"/><Relationship Id="rId61" Type="http://schemas.openxmlformats.org/officeDocument/2006/relationships/oleObject" Target="embeddings/oleObject25.bin"/><Relationship Id="rId82" Type="http://schemas.openxmlformats.org/officeDocument/2006/relationships/image" Target="media/image40.wmf"/><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image" Target="media/image28.wmf"/><Relationship Id="rId77" Type="http://schemas.openxmlformats.org/officeDocument/2006/relationships/oleObject" Target="embeddings/oleObject34.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71.bin"/><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image" Target="media/image36.wmf"/><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image" Target="media/image68.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3.wmf"/><Relationship Id="rId67" Type="http://schemas.openxmlformats.org/officeDocument/2006/relationships/oleObject" Target="embeddings/oleObject28.bin"/><Relationship Id="rId116" Type="http://schemas.openxmlformats.org/officeDocument/2006/relationships/image" Target="media/image57.wmf"/><Relationship Id="rId137" Type="http://schemas.openxmlformats.org/officeDocument/2006/relationships/oleObject" Target="embeddings/oleObject65.bin"/><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image" Target="media/image31.wmf"/><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4.wmf"/><Relationship Id="rId15" Type="http://schemas.openxmlformats.org/officeDocument/2006/relationships/image" Target="media/image7.wmf"/><Relationship Id="rId36" Type="http://schemas.openxmlformats.org/officeDocument/2006/relationships/image" Target="media/image18.wmf"/><Relationship Id="rId57" Type="http://schemas.openxmlformats.org/officeDocument/2006/relationships/oleObject" Target="embeddings/oleObject23.bin"/><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0.bin"/><Relationship Id="rId52" Type="http://schemas.openxmlformats.org/officeDocument/2006/relationships/image" Target="media/image26.wmf"/><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oleObject" Target="embeddings/oleObject69.bin"/><Relationship Id="rId148"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3.wmf"/><Relationship Id="rId47" Type="http://schemas.openxmlformats.org/officeDocument/2006/relationships/oleObject" Target="embeddings/oleObject18.bin"/><Relationship Id="rId68" Type="http://schemas.openxmlformats.org/officeDocument/2006/relationships/image" Target="media/image34.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3.bin"/><Relationship Id="rId16" Type="http://schemas.openxmlformats.org/officeDocument/2006/relationships/image" Target="media/image8.wmf"/><Relationship Id="rId37" Type="http://schemas.openxmlformats.org/officeDocument/2006/relationships/oleObject" Target="embeddings/oleObject13.bin"/><Relationship Id="rId58" Type="http://schemas.openxmlformats.org/officeDocument/2006/relationships/image" Target="media/image29.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42E48-3857-4301-B836-FD723BEB6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1683</Words>
  <Characters>9594</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2019-08-16T03:53:00Z</cp:lastPrinted>
  <dcterms:created xsi:type="dcterms:W3CDTF">2019-08-16T08:36:00Z</dcterms:created>
  <dcterms:modified xsi:type="dcterms:W3CDTF">2019-08-16T08:36:00Z</dcterms:modified>
</cp:coreProperties>
</file>