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4AFA" w:rsidRPr="002C4AFA" w:rsidRDefault="00472415" w:rsidP="002C4AFA">
      <w:pPr>
        <w:tabs>
          <w:tab w:val="left" w:pos="1985"/>
        </w:tabs>
        <w:spacing w:after="0"/>
        <w:jc w:val="both"/>
        <w:rPr>
          <w:rFonts w:ascii="Arial" w:hAnsi="Arial" w:cs="Arial"/>
          <w:b/>
          <w:sz w:val="24"/>
          <w:lang w:val="en-US"/>
        </w:rPr>
      </w:pPr>
      <w:r>
        <w:rPr>
          <w:rFonts w:ascii="Arial" w:hAnsi="Arial" w:cs="Arial"/>
          <w:b/>
          <w:sz w:val="24"/>
          <w:lang w:val="en-US"/>
        </w:rPr>
        <w:t xml:space="preserve">3GPP TSG RAN WG1 </w:t>
      </w:r>
      <w:r w:rsidR="00255ADC" w:rsidRPr="001858B2">
        <w:rPr>
          <w:rFonts w:ascii="Arial" w:hAnsi="Arial" w:cs="Arial"/>
          <w:b/>
          <w:sz w:val="24"/>
          <w:lang w:val="en-US"/>
        </w:rPr>
        <w:t>Meeting</w:t>
      </w:r>
      <w:r w:rsidR="00255ADC">
        <w:rPr>
          <w:rFonts w:ascii="Arial" w:hAnsi="Arial" w:cs="Arial"/>
          <w:b/>
          <w:sz w:val="24"/>
          <w:lang w:val="en-US"/>
        </w:rPr>
        <w:t xml:space="preserve"> </w:t>
      </w:r>
      <w:r w:rsidR="00537C70">
        <w:rPr>
          <w:rFonts w:ascii="Arial" w:hAnsi="Arial" w:cs="Arial"/>
          <w:b/>
          <w:sz w:val="24"/>
          <w:lang w:val="en-US"/>
        </w:rPr>
        <w:t>#97</w:t>
      </w:r>
      <w:r w:rsidR="00255ADC">
        <w:rPr>
          <w:rFonts w:ascii="Arial" w:hAnsi="Arial" w:cs="Arial"/>
          <w:b/>
          <w:sz w:val="24"/>
          <w:lang w:val="en-US"/>
        </w:rPr>
        <w:t xml:space="preserve"> </w:t>
      </w:r>
      <w:r w:rsidR="00EE6517">
        <w:rPr>
          <w:rFonts w:ascii="Arial" w:hAnsi="Arial" w:cs="Arial"/>
          <w:b/>
          <w:sz w:val="24"/>
          <w:lang w:val="en-US"/>
        </w:rPr>
        <w:tab/>
      </w:r>
      <w:r w:rsidR="00EE6517">
        <w:rPr>
          <w:rFonts w:ascii="Arial" w:hAnsi="Arial" w:cs="Arial"/>
          <w:b/>
          <w:sz w:val="24"/>
          <w:lang w:val="en-US"/>
        </w:rPr>
        <w:tab/>
      </w:r>
      <w:r w:rsidR="00EE6517">
        <w:rPr>
          <w:rFonts w:ascii="Arial" w:hAnsi="Arial" w:cs="Arial"/>
          <w:b/>
          <w:sz w:val="24"/>
          <w:lang w:val="en-US"/>
        </w:rPr>
        <w:tab/>
      </w:r>
      <w:r w:rsidR="00EE6517">
        <w:rPr>
          <w:rFonts w:ascii="Arial" w:hAnsi="Arial" w:cs="Arial"/>
          <w:b/>
          <w:sz w:val="24"/>
          <w:lang w:val="en-US"/>
        </w:rPr>
        <w:tab/>
      </w:r>
      <w:r w:rsidR="00EE6517">
        <w:rPr>
          <w:rFonts w:ascii="Arial" w:hAnsi="Arial" w:cs="Arial"/>
          <w:b/>
          <w:sz w:val="24"/>
          <w:lang w:val="en-US"/>
        </w:rPr>
        <w:tab/>
      </w:r>
      <w:r w:rsidR="00EE6517">
        <w:rPr>
          <w:rFonts w:ascii="Arial" w:hAnsi="Arial" w:cs="Arial"/>
          <w:b/>
          <w:sz w:val="24"/>
          <w:lang w:val="en-US"/>
        </w:rPr>
        <w:tab/>
      </w:r>
      <w:r w:rsidR="00EE6517">
        <w:rPr>
          <w:rFonts w:ascii="Arial" w:hAnsi="Arial" w:cs="Arial"/>
          <w:b/>
          <w:sz w:val="24"/>
          <w:lang w:val="en-US"/>
        </w:rPr>
        <w:tab/>
      </w:r>
      <w:r w:rsidR="00EE6517">
        <w:rPr>
          <w:rFonts w:ascii="Arial" w:hAnsi="Arial" w:cs="Arial"/>
          <w:b/>
          <w:sz w:val="24"/>
          <w:lang w:val="en-US"/>
        </w:rPr>
        <w:tab/>
      </w:r>
      <w:r w:rsidR="00EE6517">
        <w:rPr>
          <w:rFonts w:ascii="Arial" w:hAnsi="Arial" w:cs="Arial"/>
          <w:b/>
          <w:sz w:val="24"/>
          <w:lang w:val="en-US"/>
        </w:rPr>
        <w:tab/>
      </w:r>
      <w:r w:rsidR="00EE6517">
        <w:rPr>
          <w:rFonts w:ascii="Arial" w:hAnsi="Arial" w:cs="Arial"/>
          <w:b/>
          <w:sz w:val="24"/>
          <w:lang w:val="en-US"/>
        </w:rPr>
        <w:tab/>
      </w:r>
      <w:r w:rsidR="00EE6517">
        <w:rPr>
          <w:rFonts w:ascii="Arial" w:hAnsi="Arial" w:cs="Arial"/>
          <w:b/>
          <w:sz w:val="24"/>
          <w:lang w:val="en-US"/>
        </w:rPr>
        <w:tab/>
      </w:r>
      <w:r w:rsidR="00EE6517">
        <w:rPr>
          <w:rFonts w:ascii="Arial" w:hAnsi="Arial" w:cs="Arial"/>
          <w:b/>
          <w:sz w:val="24"/>
          <w:lang w:val="en-US"/>
        </w:rPr>
        <w:tab/>
      </w:r>
      <w:r w:rsidR="00EE6517">
        <w:rPr>
          <w:rFonts w:ascii="Arial" w:hAnsi="Arial" w:cs="Arial"/>
          <w:b/>
          <w:sz w:val="24"/>
          <w:lang w:val="en-US"/>
        </w:rPr>
        <w:tab/>
      </w:r>
      <w:r w:rsidR="00FC0055">
        <w:rPr>
          <w:rFonts w:ascii="Arial" w:hAnsi="Arial" w:cs="Arial"/>
          <w:b/>
          <w:sz w:val="24"/>
          <w:lang w:val="en-US"/>
        </w:rPr>
        <w:t xml:space="preserve">            </w:t>
      </w:r>
      <w:r w:rsidR="00F00804">
        <w:rPr>
          <w:rFonts w:ascii="Arial" w:hAnsi="Arial" w:cs="Arial"/>
          <w:b/>
          <w:sz w:val="24"/>
          <w:lang w:val="en-US"/>
        </w:rPr>
        <w:t xml:space="preserve"> </w:t>
      </w:r>
      <w:r w:rsidR="002026FE" w:rsidRPr="002026FE">
        <w:rPr>
          <w:rFonts w:ascii="Arial" w:hAnsi="Arial" w:cs="Arial"/>
          <w:b/>
          <w:sz w:val="24"/>
          <w:lang w:val="en-US"/>
        </w:rPr>
        <w:t>R1-1908653</w:t>
      </w:r>
    </w:p>
    <w:p w:rsidR="006C0FBF" w:rsidRDefault="002026FE" w:rsidP="00406701">
      <w:pPr>
        <w:tabs>
          <w:tab w:val="left" w:pos="1985"/>
        </w:tabs>
        <w:spacing w:after="0"/>
        <w:jc w:val="both"/>
        <w:rPr>
          <w:rFonts w:ascii="Arial" w:hAnsi="Arial" w:cs="Arial"/>
          <w:b/>
          <w:bCs/>
          <w:sz w:val="24"/>
        </w:rPr>
      </w:pPr>
      <w:r w:rsidRPr="00B86CE6">
        <w:rPr>
          <w:rFonts w:ascii="Arial" w:hAnsi="Arial" w:cs="Arial"/>
          <w:b/>
          <w:bCs/>
          <w:color w:val="000000" w:themeColor="text1"/>
          <w:sz w:val="24"/>
          <w:lang w:val="en-US"/>
        </w:rPr>
        <w:t>Prague, CZ, August 26th – 30th, 2019</w:t>
      </w:r>
      <w:r w:rsidR="00537C70" w:rsidRPr="00537C70">
        <w:rPr>
          <w:rFonts w:ascii="Arial" w:hAnsi="Arial" w:cs="Arial"/>
          <w:b/>
          <w:bCs/>
          <w:sz w:val="24"/>
        </w:rPr>
        <w:t xml:space="preserve">  </w:t>
      </w:r>
    </w:p>
    <w:p w:rsidR="00537C70" w:rsidRPr="00AA3CE3" w:rsidRDefault="00537C70" w:rsidP="00406701">
      <w:pPr>
        <w:tabs>
          <w:tab w:val="left" w:pos="1985"/>
        </w:tabs>
        <w:spacing w:after="0"/>
        <w:jc w:val="both"/>
        <w:rPr>
          <w:rFonts w:ascii="Arial" w:hAnsi="Arial" w:cs="Arial"/>
          <w:b/>
          <w:sz w:val="24"/>
        </w:rPr>
      </w:pPr>
    </w:p>
    <w:p w:rsidR="00751113" w:rsidRPr="00E95DAE" w:rsidRDefault="00751113" w:rsidP="00751113">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rsidR="00710810" w:rsidRDefault="001466F4" w:rsidP="00710810">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52802" w:rsidRPr="00C52802">
        <w:rPr>
          <w:rFonts w:ascii="Arial" w:eastAsia="Malgun Gothic" w:hAnsi="Arial" w:cs="Arial"/>
          <w:b/>
          <w:sz w:val="24"/>
          <w:lang w:eastAsia="ko-KR"/>
        </w:rPr>
        <w:t>On multi-TRP/multi-panel transmission</w:t>
      </w:r>
    </w:p>
    <w:p w:rsidR="001466F4" w:rsidRPr="0081575D" w:rsidRDefault="00710810" w:rsidP="00710810">
      <w:pPr>
        <w:spacing w:after="0"/>
        <w:ind w:left="1983" w:hangingChars="823" w:hanging="1983"/>
        <w:jc w:val="both"/>
        <w:rPr>
          <w:rFonts w:ascii="Arial" w:hAnsi="Arial" w:cs="Arial"/>
          <w:sz w:val="24"/>
          <w:lang w:val="en-US" w:eastAsia="zh-CN"/>
        </w:rPr>
      </w:pPr>
      <w:r w:rsidRPr="0081575D">
        <w:rPr>
          <w:rFonts w:ascii="Arial" w:hAnsi="Arial" w:cs="Arial"/>
          <w:b/>
          <w:sz w:val="24"/>
          <w:lang w:val="en-US"/>
        </w:rPr>
        <w:t>Agenda item:</w:t>
      </w:r>
      <w:r w:rsidRPr="0081575D">
        <w:rPr>
          <w:rFonts w:ascii="Arial" w:hAnsi="Arial" w:cs="Arial"/>
          <w:b/>
          <w:sz w:val="24"/>
          <w:lang w:val="en-US"/>
        </w:rPr>
        <w:tab/>
      </w:r>
      <w:r w:rsidR="00AA3CE3">
        <w:rPr>
          <w:rFonts w:ascii="Arial" w:hAnsi="Arial" w:cs="Arial"/>
          <w:b/>
          <w:sz w:val="24"/>
          <w:lang w:val="en-US"/>
        </w:rPr>
        <w:t>7</w:t>
      </w:r>
      <w:r w:rsidR="003D0C04" w:rsidRPr="007865B0">
        <w:rPr>
          <w:rFonts w:ascii="Arial" w:hAnsi="Arial" w:cs="Arial"/>
          <w:b/>
          <w:sz w:val="24"/>
          <w:lang w:val="en-US"/>
        </w:rPr>
        <w:t>.</w:t>
      </w:r>
      <w:r w:rsidR="00EE6517">
        <w:rPr>
          <w:rFonts w:ascii="Arial" w:hAnsi="Arial" w:cs="Arial"/>
          <w:b/>
          <w:sz w:val="24"/>
          <w:lang w:val="en-US"/>
        </w:rPr>
        <w:t>2</w:t>
      </w:r>
      <w:r w:rsidR="002C4AFA">
        <w:rPr>
          <w:rFonts w:ascii="Arial" w:hAnsi="Arial" w:cs="Arial"/>
          <w:b/>
          <w:sz w:val="24"/>
          <w:lang w:val="en-US"/>
        </w:rPr>
        <w:t>.</w:t>
      </w:r>
      <w:r w:rsidR="00EE6517">
        <w:rPr>
          <w:rFonts w:ascii="Arial" w:hAnsi="Arial" w:cs="Arial"/>
          <w:b/>
          <w:sz w:val="24"/>
          <w:lang w:val="en-US"/>
        </w:rPr>
        <w:t>8</w:t>
      </w:r>
      <w:r w:rsidR="001438BE" w:rsidRPr="007865B0">
        <w:rPr>
          <w:rFonts w:ascii="Arial" w:hAnsi="Arial" w:cs="Arial"/>
          <w:b/>
          <w:sz w:val="24"/>
          <w:lang w:val="en-US"/>
        </w:rPr>
        <w:t>.</w:t>
      </w:r>
      <w:r w:rsidR="00EE6517">
        <w:rPr>
          <w:rFonts w:ascii="Arial" w:hAnsi="Arial" w:cs="Arial"/>
          <w:b/>
          <w:sz w:val="24"/>
          <w:lang w:val="en-US"/>
        </w:rPr>
        <w:t>2</w:t>
      </w:r>
    </w:p>
    <w:p w:rsidR="001466F4" w:rsidRPr="00E95DAE" w:rsidRDefault="001466F4" w:rsidP="001466F4">
      <w:pPr>
        <w:spacing w:after="0"/>
        <w:ind w:left="1988" w:hanging="1988"/>
        <w:jc w:val="both"/>
        <w:rPr>
          <w:rFonts w:ascii="Arial" w:hAnsi="Arial" w:cs="Arial"/>
          <w:sz w:val="24"/>
          <w:lang w:val="en-US"/>
        </w:rPr>
      </w:pPr>
      <w:r w:rsidRPr="001C6720">
        <w:rPr>
          <w:rFonts w:ascii="Arial" w:hAnsi="Arial" w:cs="Arial"/>
          <w:b/>
          <w:sz w:val="24"/>
          <w:lang w:val="en-US"/>
        </w:rPr>
        <w:t>Document for:</w:t>
      </w:r>
      <w:r w:rsidRPr="001C6720">
        <w:rPr>
          <w:rFonts w:ascii="Arial" w:hAnsi="Arial" w:cs="Arial"/>
          <w:sz w:val="24"/>
          <w:lang w:val="en-US"/>
        </w:rPr>
        <w:tab/>
      </w:r>
      <w:r w:rsidRPr="001C6720">
        <w:rPr>
          <w:rFonts w:ascii="Arial" w:hAnsi="Arial" w:cs="Arial"/>
          <w:b/>
          <w:sz w:val="24"/>
          <w:lang w:val="en-US"/>
        </w:rPr>
        <w:t>Discussion</w:t>
      </w:r>
      <w:r w:rsidR="003D0C04" w:rsidRPr="001C6720">
        <w:rPr>
          <w:rFonts w:ascii="Arial" w:hAnsi="Arial" w:cs="Arial"/>
          <w:b/>
          <w:sz w:val="24"/>
          <w:lang w:val="en-US"/>
        </w:rPr>
        <w:t xml:space="preserve"> and Decision</w:t>
      </w:r>
    </w:p>
    <w:p w:rsidR="002A4EFE" w:rsidRDefault="00871492" w:rsidP="008A098F">
      <w:pPr>
        <w:pStyle w:val="Heading1"/>
        <w:rPr>
          <w:lang w:val="en-US"/>
        </w:rPr>
      </w:pPr>
      <w:r>
        <w:rPr>
          <w:lang w:val="en-US"/>
        </w:rPr>
        <w:t>Introduction</w:t>
      </w:r>
    </w:p>
    <w:p w:rsidR="007D17B3" w:rsidRPr="007D17B3" w:rsidRDefault="007D17B3" w:rsidP="007D17B3">
      <w:pPr>
        <w:rPr>
          <w:lang w:val="en-US"/>
        </w:rPr>
      </w:pPr>
      <w:r>
        <w:rPr>
          <w:lang w:val="en-US"/>
        </w:rPr>
        <w:t xml:space="preserve">In this contribution we provide our views on </w:t>
      </w:r>
      <w:r w:rsidR="00A81972">
        <w:rPr>
          <w:lang w:val="en-US"/>
        </w:rPr>
        <w:t>m</w:t>
      </w:r>
      <w:r>
        <w:rPr>
          <w:lang w:val="en-US"/>
        </w:rPr>
        <w:t>ulti-TRP</w:t>
      </w:r>
      <w:r w:rsidR="00A81972">
        <w:rPr>
          <w:lang w:val="en-US"/>
        </w:rPr>
        <w:t>/multi-panel</w:t>
      </w:r>
      <w:r>
        <w:rPr>
          <w:lang w:val="en-US"/>
        </w:rPr>
        <w:t xml:space="preserve"> operation.</w:t>
      </w:r>
    </w:p>
    <w:p w:rsidR="00CB733D" w:rsidRDefault="008C4DC4" w:rsidP="00CB733D">
      <w:pPr>
        <w:pStyle w:val="Heading1"/>
        <w:spacing w:before="120" w:after="60"/>
        <w:ind w:left="1138" w:hanging="1138"/>
        <w:jc w:val="both"/>
        <w:rPr>
          <w:rFonts w:cs="Arial"/>
          <w:lang w:val="en-US"/>
        </w:rPr>
      </w:pPr>
      <w:r w:rsidRPr="008C4DC4">
        <w:rPr>
          <w:rFonts w:cs="Arial"/>
          <w:lang w:val="en-US"/>
        </w:rPr>
        <w:t xml:space="preserve">PDSCH </w:t>
      </w:r>
      <w:r w:rsidR="00461B9D">
        <w:rPr>
          <w:rFonts w:cs="Arial"/>
          <w:lang w:val="en-US"/>
        </w:rPr>
        <w:t xml:space="preserve">mapping Types and UE processing time </w:t>
      </w:r>
      <w:r w:rsidR="007677EC">
        <w:rPr>
          <w:rFonts w:cs="Arial"/>
          <w:lang w:val="en-US"/>
        </w:rPr>
        <w:t>(multi-DCI)</w:t>
      </w:r>
    </w:p>
    <w:p w:rsidR="006C6C58" w:rsidRDefault="006C6C58" w:rsidP="006C6C58">
      <w:pPr>
        <w:pStyle w:val="bullet1"/>
        <w:numPr>
          <w:ilvl w:val="0"/>
          <w:numId w:val="0"/>
        </w:numPr>
        <w:spacing w:before="240"/>
        <w:jc w:val="both"/>
        <w:rPr>
          <w:rFonts w:ascii="Times New Roman" w:hAnsi="Times New Roman"/>
          <w:kern w:val="0"/>
          <w:sz w:val="20"/>
          <w:szCs w:val="20"/>
          <w:lang w:val="en-US" w:eastAsia="en-US"/>
        </w:rPr>
      </w:pPr>
      <w:r w:rsidRPr="000F6FC0">
        <w:rPr>
          <w:rFonts w:ascii="Times New Roman" w:hAnsi="Times New Roman"/>
          <w:i/>
          <w:kern w:val="0"/>
          <w:sz w:val="20"/>
          <w:szCs w:val="20"/>
          <w:u w:val="single"/>
          <w:lang w:val="en-US" w:eastAsia="en-US"/>
        </w:rPr>
        <w:t>Mapping Type A + Type A</w:t>
      </w:r>
      <w:r>
        <w:rPr>
          <w:rFonts w:ascii="Times New Roman" w:hAnsi="Times New Roman"/>
          <w:i/>
          <w:kern w:val="0"/>
          <w:sz w:val="20"/>
          <w:szCs w:val="20"/>
          <w:u w:val="single"/>
          <w:lang w:val="en-US" w:eastAsia="en-US"/>
        </w:rPr>
        <w:t>:</w:t>
      </w:r>
      <w:r>
        <w:rPr>
          <w:rFonts w:ascii="Times New Roman" w:hAnsi="Times New Roman"/>
          <w:i/>
          <w:kern w:val="0"/>
          <w:sz w:val="20"/>
          <w:szCs w:val="20"/>
          <w:lang w:val="en-US" w:eastAsia="en-US"/>
        </w:rPr>
        <w:t xml:space="preserve"> </w:t>
      </w:r>
      <w:r>
        <w:rPr>
          <w:rFonts w:ascii="Times New Roman" w:hAnsi="Times New Roman"/>
          <w:kern w:val="0"/>
          <w:sz w:val="20"/>
          <w:szCs w:val="20"/>
          <w:lang w:val="en-US" w:eastAsia="en-US"/>
        </w:rPr>
        <w:t>It has been agreed that a UE does not expect different DM-RS configurations with respect to the actual number of FL, additional DMRS and actual symbol locations for NC-JT. This allows mapping Type A + Type A to be handled with small impact on channel estimation and no impact to UE processing.</w:t>
      </w:r>
    </w:p>
    <w:p w:rsidR="006C6C58" w:rsidRPr="00E67ED9" w:rsidRDefault="006C6C58" w:rsidP="006C6C58">
      <w:pPr>
        <w:pStyle w:val="bullet1"/>
        <w:numPr>
          <w:ilvl w:val="0"/>
          <w:numId w:val="0"/>
        </w:numPr>
        <w:spacing w:before="240"/>
        <w:jc w:val="both"/>
        <w:rPr>
          <w:rFonts w:ascii="Times New Roman" w:hAnsi="Times New Roman"/>
          <w:sz w:val="20"/>
        </w:rPr>
      </w:pPr>
      <w:r w:rsidRPr="000F6FC0">
        <w:rPr>
          <w:rFonts w:ascii="Times New Roman" w:hAnsi="Times New Roman"/>
          <w:i/>
          <w:kern w:val="0"/>
          <w:sz w:val="20"/>
          <w:szCs w:val="20"/>
          <w:u w:val="single"/>
          <w:lang w:val="en-US" w:eastAsia="en-US"/>
        </w:rPr>
        <w:t>Mapping Type B + Type A/B</w:t>
      </w:r>
      <w:r>
        <w:rPr>
          <w:rFonts w:ascii="Times New Roman" w:hAnsi="Times New Roman"/>
          <w:i/>
          <w:kern w:val="0"/>
          <w:sz w:val="20"/>
          <w:szCs w:val="20"/>
          <w:u w:val="single"/>
          <w:lang w:val="en-US" w:eastAsia="en-US"/>
        </w:rPr>
        <w:t>:</w:t>
      </w:r>
      <w:r>
        <w:rPr>
          <w:rFonts w:ascii="Times New Roman" w:hAnsi="Times New Roman"/>
          <w:i/>
          <w:kern w:val="0"/>
          <w:sz w:val="20"/>
          <w:szCs w:val="20"/>
          <w:lang w:val="en-US" w:eastAsia="en-US"/>
        </w:rPr>
        <w:t xml:space="preserve"> </w:t>
      </w:r>
      <w:r w:rsidRPr="00E67ED9">
        <w:rPr>
          <w:rFonts w:ascii="Times New Roman" w:hAnsi="Times New Roman"/>
          <w:kern w:val="0"/>
          <w:sz w:val="20"/>
          <w:szCs w:val="20"/>
          <w:lang w:val="en-US" w:eastAsia="en-US"/>
        </w:rPr>
        <w:t xml:space="preserve">When PDSCH with mapping Type B is considered as one of the co-scheduled PDSCHs, even for the case of perfectly overlapped resource allocation with aligned DM-RS locations, the impact to UE processing time needs to be taken into account since the overlap of the CORESET containing the scheduling DCI with the scheduled Type B PDSCH may not be the same for the two NC-JT PDSCHs. Therefore the processing time might need to be relaxed based on the location of the CORESET containing the scheduling DCI. </w:t>
      </w:r>
      <w:r w:rsidRPr="00E67ED9">
        <w:rPr>
          <w:rFonts w:ascii="Times New Roman" w:hAnsi="Times New Roman"/>
          <w:sz w:val="20"/>
        </w:rPr>
        <w:t>To this end, to generalize the processing time relaxation, an additional time budget can be added to the PDSCH processing time i.e.</w:t>
      </w:r>
    </w:p>
    <w:p w:rsidR="006C6C58" w:rsidRPr="00E67ED9" w:rsidRDefault="006C6C58" w:rsidP="006C6C58">
      <w:pPr>
        <w:pStyle w:val="TAH"/>
        <w:rPr>
          <w:b w:val="0"/>
        </w:rPr>
      </w:pPr>
      <w:r w:rsidRPr="00E67ED9">
        <w:rPr>
          <w:b w:val="0"/>
          <w:position w:val="-14"/>
        </w:rPr>
        <w:object w:dxaOrig="41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08.5pt;height:19.4pt" o:ole="">
            <v:imagedata r:id="rId12" o:title=""/>
          </v:shape>
          <o:OLEObject Type="Embed" ProgID="Equation.DSMT4" ShapeID="_x0000_i1035" DrawAspect="Content" ObjectID="_1627489047" r:id="rId13"/>
        </w:object>
      </w:r>
      <w:r w:rsidRPr="00E67ED9">
        <w:rPr>
          <w:b w:val="0"/>
        </w:rPr>
        <w:t>,</w:t>
      </w:r>
    </w:p>
    <w:p w:rsidR="006C6C58" w:rsidRDefault="006C6C58" w:rsidP="006C6C58">
      <w:pPr>
        <w:pStyle w:val="TAH"/>
        <w:jc w:val="both"/>
        <w:rPr>
          <w:rFonts w:ascii="Times New Roman" w:hAnsi="Times New Roman"/>
          <w:b w:val="0"/>
          <w:sz w:val="20"/>
        </w:rPr>
      </w:pPr>
      <w:r w:rsidRPr="00E67ED9">
        <w:rPr>
          <w:rFonts w:ascii="Times New Roman" w:hAnsi="Times New Roman"/>
          <w:b w:val="0"/>
          <w:sz w:val="20"/>
        </w:rPr>
        <w:t>where, the value of the additio</w:t>
      </w:r>
      <w:r>
        <w:rPr>
          <w:rFonts w:ascii="Times New Roman" w:hAnsi="Times New Roman"/>
          <w:b w:val="0"/>
          <w:sz w:val="20"/>
        </w:rPr>
        <w:t xml:space="preserve">nal relaxation </w:t>
      </w:r>
      <w:r w:rsidRPr="00293A3A">
        <w:rPr>
          <w:rFonts w:ascii="Times New Roman" w:hAnsi="Times New Roman"/>
          <w:b w:val="0"/>
          <w:position w:val="-4"/>
          <w:sz w:val="20"/>
        </w:rPr>
        <w:object w:dxaOrig="220" w:dyaOrig="260">
          <v:shape id="_x0000_i1036" type="#_x0000_t75" style="width:10.65pt;height:13.15pt" o:ole="">
            <v:imagedata r:id="rId14" o:title=""/>
          </v:shape>
          <o:OLEObject Type="Embed" ProgID="Equation.DSMT4" ShapeID="_x0000_i1036" DrawAspect="Content" ObjectID="_1627489048" r:id="rId15"/>
        </w:object>
      </w:r>
      <w:r>
        <w:rPr>
          <w:rFonts w:ascii="Times New Roman" w:hAnsi="Times New Roman"/>
          <w:b w:val="0"/>
          <w:sz w:val="20"/>
        </w:rPr>
        <w:t xml:space="preserve"> can be determined based on the PDSCH mapping type, duration of PDSCH, the amount of overlap with other PDSCHs and the overlap between PDSCH and scheduling PDCCH in the case of Mapping Type B.</w:t>
      </w:r>
    </w:p>
    <w:p w:rsidR="006C6C58" w:rsidRDefault="006C6C58" w:rsidP="006C6C58">
      <w:pPr>
        <w:pStyle w:val="TAH"/>
      </w:pPr>
      <w:r>
        <w:rPr>
          <w:rFonts w:ascii="Times New Roman" w:hAnsi="Times New Roman"/>
          <w:b w:val="0"/>
          <w:sz w:val="20"/>
        </w:rPr>
        <w:t xml:space="preserve"> </w:t>
      </w:r>
      <w:r>
        <w:rPr>
          <w:rFonts w:ascii="Times New Roman" w:hAnsi="Times New Roman"/>
          <w:b w:val="0"/>
          <w:sz w:val="20"/>
        </w:rPr>
        <w:object w:dxaOrig="12270" w:dyaOrig="15871">
          <v:shape id="_x0000_i1037" type="#_x0000_t75" style="width:238.55pt;height:254.2pt" o:ole="">
            <v:imagedata r:id="rId16" o:title="" croptop="12757f" cropbottom="16399f" cropleft="13126f" cropright="7994f"/>
          </v:shape>
          <o:OLEObject Type="Embed" ProgID="Visio.Drawing.15" ShapeID="_x0000_i1037" DrawAspect="Content" ObjectID="_1627489049" r:id="rId17"/>
        </w:object>
      </w:r>
    </w:p>
    <w:p w:rsidR="006C6C58" w:rsidRDefault="006C6C58" w:rsidP="006C6C58">
      <w:pPr>
        <w:pStyle w:val="Caption"/>
        <w:jc w:val="center"/>
      </w:pPr>
      <w:bookmarkStart w:id="0" w:name="_Ref16860444"/>
      <w:r>
        <w:t xml:space="preserve">Figure </w:t>
      </w:r>
      <w:r>
        <w:fldChar w:fldCharType="begin"/>
      </w:r>
      <w:r>
        <w:instrText xml:space="preserve"> SEQ Figure \* ARABIC </w:instrText>
      </w:r>
      <w:r>
        <w:fldChar w:fldCharType="separate"/>
      </w:r>
      <w:r w:rsidR="003C3D86">
        <w:rPr>
          <w:noProof/>
        </w:rPr>
        <w:t>1</w:t>
      </w:r>
      <w:r>
        <w:fldChar w:fldCharType="end"/>
      </w:r>
      <w:bookmarkEnd w:id="0"/>
      <w:r>
        <w:t xml:space="preserve"> Processing time relaxation for capability 2 UE for multi-DCI NC-JT with fully overlapped PDSCH transmissions from 2 TRPs and different overlap with scheduling PDCCH of each PDSCH.</w:t>
      </w:r>
    </w:p>
    <w:p w:rsidR="006C6C58" w:rsidRPr="00E67ED9" w:rsidRDefault="006C6C58" w:rsidP="006C6C58">
      <w:pPr>
        <w:pStyle w:val="TAH"/>
        <w:jc w:val="both"/>
      </w:pPr>
      <w:r>
        <w:rPr>
          <w:rFonts w:ascii="Times New Roman" w:hAnsi="Times New Roman"/>
          <w:b w:val="0"/>
          <w:sz w:val="20"/>
        </w:rPr>
        <w:lastRenderedPageBreak/>
        <w:t xml:space="preserve">An example of this relaxation is shown in </w:t>
      </w:r>
      <w:r w:rsidRPr="00E67ED9">
        <w:rPr>
          <w:rFonts w:ascii="Times New Roman" w:hAnsi="Times New Roman"/>
          <w:b w:val="0"/>
          <w:sz w:val="20"/>
        </w:rPr>
        <w:fldChar w:fldCharType="begin"/>
      </w:r>
      <w:r w:rsidRPr="00E67ED9">
        <w:rPr>
          <w:rFonts w:ascii="Times New Roman" w:hAnsi="Times New Roman"/>
          <w:b w:val="0"/>
          <w:sz w:val="20"/>
        </w:rPr>
        <w:instrText xml:space="preserve"> REF _Ref16860444 \h  \* MERGEFORMAT </w:instrText>
      </w:r>
      <w:r w:rsidRPr="00E67ED9">
        <w:rPr>
          <w:rFonts w:ascii="Times New Roman" w:hAnsi="Times New Roman"/>
          <w:b w:val="0"/>
          <w:sz w:val="20"/>
        </w:rPr>
      </w:r>
      <w:r w:rsidRPr="00E67ED9">
        <w:rPr>
          <w:rFonts w:ascii="Times New Roman" w:hAnsi="Times New Roman"/>
          <w:b w:val="0"/>
          <w:sz w:val="20"/>
        </w:rPr>
        <w:fldChar w:fldCharType="separate"/>
      </w:r>
      <w:r w:rsidR="003C3D86" w:rsidRPr="003C3D86">
        <w:rPr>
          <w:rFonts w:ascii="Times New Roman" w:hAnsi="Times New Roman"/>
          <w:sz w:val="20"/>
        </w:rPr>
        <w:t xml:space="preserve">Figure </w:t>
      </w:r>
      <w:r w:rsidR="003C3D86" w:rsidRPr="003C3D86">
        <w:rPr>
          <w:rFonts w:ascii="Times New Roman" w:hAnsi="Times New Roman"/>
          <w:noProof/>
          <w:sz w:val="20"/>
        </w:rPr>
        <w:t>1</w:t>
      </w:r>
      <w:r w:rsidRPr="00E67ED9">
        <w:rPr>
          <w:rFonts w:ascii="Times New Roman" w:hAnsi="Times New Roman"/>
          <w:b w:val="0"/>
          <w:sz w:val="20"/>
        </w:rPr>
        <w:fldChar w:fldCharType="end"/>
      </w:r>
      <w:r>
        <w:rPr>
          <w:rFonts w:ascii="Times New Roman" w:hAnsi="Times New Roman"/>
          <w:b w:val="0"/>
          <w:sz w:val="20"/>
        </w:rPr>
        <w:t xml:space="preserve"> where the UE receives two NC-JT PDSCH transmissions of 4 symbol duration which are fully overlapped in frequency and time. The scheduling PDCCHs for each PDSCH are FDM and have different overlaps with the corresponding PDSCH. In this case, the processing time relaxation can made on the basis of the difference between the two overlap durations i.e., </w:t>
      </w:r>
      <w:r>
        <w:tab/>
      </w:r>
      <w:r w:rsidRPr="004A2A0D">
        <w:rPr>
          <w:position w:val="-10"/>
        </w:rPr>
        <w:object w:dxaOrig="2120" w:dyaOrig="320">
          <v:shape id="_x0000_i1038" type="#_x0000_t75" style="width:90.15pt;height:13.75pt" o:ole="">
            <v:imagedata r:id="rId18" o:title=""/>
          </v:shape>
          <o:OLEObject Type="Embed" ProgID="Equation.DSMT4" ShapeID="_x0000_i1038" DrawAspect="Content" ObjectID="_1627489050" r:id="rId19"/>
        </w:object>
      </w:r>
      <w:r>
        <w:t xml:space="preserve">, </w:t>
      </w:r>
      <w:r>
        <w:rPr>
          <w:rFonts w:ascii="Times New Roman" w:hAnsi="Times New Roman"/>
          <w:b w:val="0"/>
          <w:sz w:val="20"/>
        </w:rPr>
        <w:t xml:space="preserve">where </w:t>
      </w:r>
      <w:r w:rsidRPr="004A2A0D">
        <w:rPr>
          <w:rFonts w:ascii="Times New Roman" w:hAnsi="Times New Roman"/>
          <w:b w:val="0"/>
          <w:i/>
          <w:sz w:val="20"/>
        </w:rPr>
        <w:t>d’</w:t>
      </w:r>
      <w:r>
        <w:rPr>
          <w:rFonts w:ascii="Times New Roman" w:hAnsi="Times New Roman"/>
          <w:b w:val="0"/>
          <w:sz w:val="20"/>
        </w:rPr>
        <w:t xml:space="preserve"> is the overlap duration of the PDSCH with largest overlap and </w:t>
      </w:r>
      <w:r>
        <w:rPr>
          <w:rFonts w:ascii="Times New Roman" w:hAnsi="Times New Roman"/>
          <w:b w:val="0"/>
          <w:i/>
          <w:sz w:val="20"/>
        </w:rPr>
        <w:t>d</w:t>
      </w:r>
      <w:r>
        <w:rPr>
          <w:rFonts w:ascii="Times New Roman" w:hAnsi="Times New Roman"/>
          <w:b w:val="0"/>
          <w:sz w:val="20"/>
        </w:rPr>
        <w:t xml:space="preserve"> is the overlap duration of the PDSCH for which the processing time relaxation is being evaluated.</w:t>
      </w:r>
    </w:p>
    <w:p w:rsidR="000F6FC0" w:rsidRPr="009D4579" w:rsidRDefault="006C6C58" w:rsidP="006C6C58">
      <w:pPr>
        <w:pStyle w:val="bullet1"/>
        <w:numPr>
          <w:ilvl w:val="0"/>
          <w:numId w:val="0"/>
        </w:numPr>
        <w:spacing w:before="240"/>
        <w:jc w:val="both"/>
        <w:rPr>
          <w:rFonts w:ascii="Times New Roman" w:hAnsi="Times New Roman"/>
          <w:b/>
          <w:i/>
          <w:kern w:val="0"/>
          <w:sz w:val="20"/>
          <w:szCs w:val="20"/>
          <w:lang w:val="en-US" w:eastAsia="en-US"/>
        </w:rPr>
      </w:pPr>
      <w:r w:rsidRPr="009D4579">
        <w:rPr>
          <w:rFonts w:ascii="Times New Roman" w:hAnsi="Times New Roman"/>
          <w:b/>
          <w:i/>
          <w:kern w:val="0"/>
          <w:sz w:val="20"/>
          <w:szCs w:val="20"/>
          <w:lang w:val="en-US" w:eastAsia="en-US"/>
        </w:rPr>
        <w:t>Proposal</w:t>
      </w:r>
      <w:r>
        <w:rPr>
          <w:rFonts w:ascii="Times New Roman" w:hAnsi="Times New Roman"/>
          <w:b/>
          <w:i/>
          <w:kern w:val="0"/>
          <w:sz w:val="20"/>
          <w:szCs w:val="20"/>
          <w:lang w:val="en-US" w:eastAsia="en-US"/>
        </w:rPr>
        <w:t>-1</w:t>
      </w:r>
      <w:r w:rsidRPr="009D4579">
        <w:rPr>
          <w:rFonts w:ascii="Times New Roman" w:hAnsi="Times New Roman"/>
          <w:b/>
          <w:i/>
          <w:kern w:val="0"/>
          <w:sz w:val="20"/>
          <w:szCs w:val="20"/>
          <w:lang w:val="en-US" w:eastAsia="en-US"/>
        </w:rPr>
        <w:t xml:space="preserve">: </w:t>
      </w:r>
      <w:r>
        <w:rPr>
          <w:rFonts w:ascii="Times New Roman" w:hAnsi="Times New Roman"/>
          <w:b/>
          <w:i/>
          <w:kern w:val="0"/>
          <w:sz w:val="20"/>
          <w:szCs w:val="20"/>
          <w:lang w:val="en-US" w:eastAsia="en-US"/>
        </w:rPr>
        <w:t>For NC-JT PDSCH using mapping Type-B, consider UE processing time relaxation for UE processing capability 2 if the number of overlapping symbols of the scheduling PDCCH and scheduled PDSCH is different for the two NC-JT PDSCHs</w:t>
      </w:r>
      <w:r w:rsidR="00D7552F">
        <w:rPr>
          <w:rFonts w:ascii="Times New Roman" w:hAnsi="Times New Roman"/>
          <w:b/>
          <w:i/>
          <w:kern w:val="0"/>
          <w:sz w:val="20"/>
          <w:szCs w:val="20"/>
          <w:lang w:val="en-US" w:eastAsia="en-US"/>
        </w:rPr>
        <w:t xml:space="preserve"> </w:t>
      </w:r>
    </w:p>
    <w:p w:rsidR="00F235D4" w:rsidRDefault="00F235D4" w:rsidP="000F6FC0">
      <w:pPr>
        <w:pStyle w:val="bullet1"/>
        <w:numPr>
          <w:ilvl w:val="0"/>
          <w:numId w:val="0"/>
        </w:numPr>
        <w:spacing w:before="240"/>
        <w:jc w:val="both"/>
        <w:rPr>
          <w:rFonts w:ascii="Times New Roman" w:hAnsi="Times New Roman"/>
          <w:kern w:val="0"/>
          <w:sz w:val="20"/>
          <w:szCs w:val="20"/>
          <w:lang w:val="en-US" w:eastAsia="en-US"/>
        </w:rPr>
      </w:pPr>
      <w:r w:rsidRPr="006C6C58">
        <w:rPr>
          <w:rFonts w:ascii="Times New Roman" w:hAnsi="Times New Roman"/>
          <w:i/>
          <w:kern w:val="0"/>
          <w:sz w:val="20"/>
          <w:szCs w:val="20"/>
          <w:u w:val="single"/>
          <w:lang w:val="en-US" w:eastAsia="en-US"/>
        </w:rPr>
        <w:t>Alignment of PRG grid</w:t>
      </w:r>
      <w:r w:rsidR="006C6C58">
        <w:rPr>
          <w:rFonts w:ascii="Times New Roman" w:hAnsi="Times New Roman"/>
          <w:kern w:val="0"/>
          <w:sz w:val="20"/>
          <w:szCs w:val="20"/>
          <w:lang w:val="en-US" w:eastAsia="en-US"/>
        </w:rPr>
        <w:t>:</w:t>
      </w:r>
    </w:p>
    <w:p w:rsidR="0049601D" w:rsidRDefault="00A236DE" w:rsidP="00EB1C9F">
      <w:pPr>
        <w:pStyle w:val="bullet1"/>
        <w:numPr>
          <w:ilvl w:val="0"/>
          <w:numId w:val="0"/>
        </w:numPr>
        <w:spacing w:before="240"/>
        <w:jc w:val="both"/>
        <w:rPr>
          <w:rFonts w:ascii="Times New Roman" w:hAnsi="Times New Roman"/>
          <w:sz w:val="20"/>
          <w:szCs w:val="20"/>
          <w:lang w:eastAsia="en-US"/>
        </w:rPr>
      </w:pPr>
      <w:r>
        <w:rPr>
          <w:rFonts w:ascii="Times New Roman" w:hAnsi="Times New Roman"/>
          <w:kern w:val="0"/>
          <w:sz w:val="20"/>
          <w:szCs w:val="20"/>
          <w:lang w:val="en-US" w:eastAsia="en-US"/>
        </w:rPr>
        <w:t xml:space="preserve">Rel-15 NR supports precoding resource group (PRG) comprising set of adjacent PRBs. PRG indicates frequency domain granularity of the </w:t>
      </w:r>
      <w:r w:rsidR="005F3736">
        <w:rPr>
          <w:rFonts w:ascii="Times New Roman" w:hAnsi="Times New Roman"/>
          <w:kern w:val="0"/>
          <w:sz w:val="20"/>
          <w:szCs w:val="20"/>
          <w:lang w:val="en-US" w:eastAsia="en-US"/>
        </w:rPr>
        <w:t xml:space="preserve">DL </w:t>
      </w:r>
      <w:r>
        <w:rPr>
          <w:rFonts w:ascii="Times New Roman" w:hAnsi="Times New Roman"/>
          <w:kern w:val="0"/>
          <w:sz w:val="20"/>
          <w:szCs w:val="20"/>
          <w:lang w:val="en-US" w:eastAsia="en-US"/>
        </w:rPr>
        <w:t>precoder</w:t>
      </w:r>
      <w:r w:rsidR="0049601D">
        <w:rPr>
          <w:rFonts w:ascii="Times New Roman" w:hAnsi="Times New Roman"/>
          <w:kern w:val="0"/>
          <w:sz w:val="20"/>
          <w:szCs w:val="20"/>
          <w:lang w:val="en-US" w:eastAsia="en-US"/>
        </w:rPr>
        <w:t xml:space="preserve"> for PDSCH transmission</w:t>
      </w:r>
      <w:r>
        <w:rPr>
          <w:rFonts w:ascii="Times New Roman" w:hAnsi="Times New Roman"/>
          <w:kern w:val="0"/>
          <w:sz w:val="20"/>
          <w:szCs w:val="20"/>
          <w:lang w:val="en-US" w:eastAsia="en-US"/>
        </w:rPr>
        <w:t xml:space="preserve">. The </w:t>
      </w:r>
      <w:r w:rsidRPr="00EB1C9F">
        <w:rPr>
          <w:rFonts w:ascii="Times New Roman" w:hAnsi="Times New Roman"/>
          <w:kern w:val="0"/>
          <w:sz w:val="20"/>
          <w:szCs w:val="20"/>
          <w:lang w:val="en-US" w:eastAsia="en-US"/>
        </w:rPr>
        <w:t xml:space="preserve">size of PRG </w:t>
      </w:r>
      <w:r>
        <w:rPr>
          <w:rFonts w:ascii="Times New Roman" w:hAnsi="Times New Roman"/>
          <w:kern w:val="0"/>
          <w:sz w:val="20"/>
          <w:szCs w:val="20"/>
          <w:lang w:val="en-US" w:eastAsia="en-US"/>
        </w:rPr>
        <w:t>can be</w:t>
      </w:r>
      <w:r w:rsidRPr="00EB1C9F">
        <w:rPr>
          <w:rFonts w:ascii="Times New Roman" w:hAnsi="Times New Roman"/>
          <w:kern w:val="0"/>
          <w:sz w:val="20"/>
          <w:szCs w:val="20"/>
          <w:lang w:val="en-US" w:eastAsia="en-US"/>
        </w:rPr>
        <w:t xml:space="preserve"> configured</w:t>
      </w:r>
      <w:r w:rsidR="0049601D">
        <w:rPr>
          <w:rFonts w:ascii="Times New Roman" w:hAnsi="Times New Roman"/>
          <w:kern w:val="0"/>
          <w:sz w:val="20"/>
          <w:szCs w:val="20"/>
          <w:lang w:val="en-US" w:eastAsia="en-US"/>
        </w:rPr>
        <w:t xml:space="preserve"> for the UE</w:t>
      </w:r>
      <w:r w:rsidRPr="00EB1C9F">
        <w:rPr>
          <w:rFonts w:ascii="Times New Roman" w:hAnsi="Times New Roman"/>
          <w:kern w:val="0"/>
          <w:sz w:val="20"/>
          <w:szCs w:val="20"/>
          <w:lang w:val="en-US" w:eastAsia="en-US"/>
        </w:rPr>
        <w:t xml:space="preserve"> by RRC or </w:t>
      </w:r>
      <w:r w:rsidR="005F3736">
        <w:rPr>
          <w:rFonts w:ascii="Times New Roman" w:hAnsi="Times New Roman"/>
          <w:kern w:val="0"/>
          <w:sz w:val="20"/>
          <w:szCs w:val="20"/>
          <w:lang w:val="en-US" w:eastAsia="en-US"/>
        </w:rPr>
        <w:t xml:space="preserve">dynamically indicated by DCI from </w:t>
      </w:r>
      <w:r w:rsidRPr="00EB1C9F">
        <w:rPr>
          <w:rFonts w:ascii="Times New Roman" w:hAnsi="Times New Roman"/>
          <w:kern w:val="0"/>
          <w:sz w:val="20"/>
          <w:szCs w:val="20"/>
          <w:lang w:val="en-US" w:eastAsia="en-US"/>
        </w:rPr>
        <w:t>candidate value</w:t>
      </w:r>
      <w:r w:rsidR="005F3736">
        <w:rPr>
          <w:rFonts w:ascii="Times New Roman" w:hAnsi="Times New Roman"/>
          <w:kern w:val="0"/>
          <w:sz w:val="20"/>
          <w:szCs w:val="20"/>
          <w:lang w:val="en-US" w:eastAsia="en-US"/>
        </w:rPr>
        <w:t>s</w:t>
      </w:r>
      <w:r w:rsidRPr="00EB1C9F">
        <w:rPr>
          <w:rFonts w:ascii="Times New Roman" w:hAnsi="Times New Roman"/>
          <w:kern w:val="0"/>
          <w:sz w:val="20"/>
          <w:szCs w:val="20"/>
          <w:lang w:val="en-US" w:eastAsia="en-US"/>
        </w:rPr>
        <w:t xml:space="preserve"> of {2RB, 4RB, wideband}. </w:t>
      </w:r>
      <w:r w:rsidR="005F3736">
        <w:rPr>
          <w:rFonts w:ascii="Times New Roman" w:hAnsi="Times New Roman"/>
          <w:kern w:val="0"/>
          <w:sz w:val="20"/>
          <w:szCs w:val="20"/>
          <w:lang w:val="en-US" w:eastAsia="en-US"/>
        </w:rPr>
        <w:t xml:space="preserve">Dynamic </w:t>
      </w:r>
      <w:r w:rsidR="0049601D">
        <w:rPr>
          <w:rFonts w:ascii="Times New Roman" w:hAnsi="Times New Roman"/>
          <w:kern w:val="0"/>
          <w:sz w:val="20"/>
          <w:szCs w:val="20"/>
          <w:lang w:val="en-US" w:eastAsia="en-US"/>
        </w:rPr>
        <w:t>PRG</w:t>
      </w:r>
      <w:r w:rsidR="005F3736">
        <w:rPr>
          <w:rFonts w:ascii="Times New Roman" w:hAnsi="Times New Roman"/>
          <w:kern w:val="0"/>
          <w:sz w:val="20"/>
          <w:szCs w:val="20"/>
          <w:lang w:val="en-US" w:eastAsia="en-US"/>
        </w:rPr>
        <w:t xml:space="preserve"> </w:t>
      </w:r>
      <w:r w:rsidR="0049601D">
        <w:rPr>
          <w:rFonts w:ascii="Times New Roman" w:hAnsi="Times New Roman"/>
          <w:kern w:val="0"/>
          <w:sz w:val="20"/>
          <w:szCs w:val="20"/>
          <w:lang w:val="en-US" w:eastAsia="en-US"/>
        </w:rPr>
        <w:t xml:space="preserve">indication also supports </w:t>
      </w:r>
      <w:r w:rsidR="005F3736">
        <w:rPr>
          <w:rFonts w:ascii="Times New Roman" w:hAnsi="Times New Roman"/>
          <w:kern w:val="0"/>
          <w:sz w:val="20"/>
          <w:szCs w:val="20"/>
          <w:lang w:val="en-US" w:eastAsia="en-US"/>
        </w:rPr>
        <w:t xml:space="preserve">implicit </w:t>
      </w:r>
      <w:r w:rsidR="0049601D">
        <w:rPr>
          <w:rFonts w:ascii="Times New Roman" w:hAnsi="Times New Roman"/>
          <w:kern w:val="0"/>
          <w:sz w:val="20"/>
          <w:szCs w:val="20"/>
          <w:lang w:val="en-US" w:eastAsia="en-US"/>
        </w:rPr>
        <w:t>approach for RPG size determination based on the allocated resources for PDSCH</w:t>
      </w:r>
      <w:r w:rsidR="005F3736">
        <w:rPr>
          <w:rFonts w:ascii="Times New Roman" w:hAnsi="Times New Roman"/>
          <w:kern w:val="0"/>
          <w:sz w:val="20"/>
          <w:szCs w:val="20"/>
          <w:lang w:val="en-US" w:eastAsia="en-US"/>
        </w:rPr>
        <w:t xml:space="preserve">. More specifically, </w:t>
      </w:r>
      <w:r w:rsidR="0049601D">
        <w:rPr>
          <w:rFonts w:ascii="Times New Roman" w:hAnsi="Times New Roman"/>
          <w:kern w:val="0"/>
          <w:sz w:val="20"/>
          <w:szCs w:val="20"/>
          <w:lang w:val="en-US" w:eastAsia="en-US"/>
        </w:rPr>
        <w:t xml:space="preserve">if the scheduled PRBs for PDSCH are contiguous and spanning more than half bandwidth of the BWP, PRG size is wideband. Otherwise, the PRG size is determined from the configured values of PRG size based on the DCI </w:t>
      </w:r>
      <w:proofErr w:type="spellStart"/>
      <w:r w:rsidR="0049601D">
        <w:rPr>
          <w:rFonts w:ascii="Times New Roman" w:hAnsi="Times New Roman"/>
          <w:kern w:val="0"/>
          <w:sz w:val="20"/>
          <w:szCs w:val="20"/>
          <w:lang w:val="en-US" w:eastAsia="en-US"/>
        </w:rPr>
        <w:t>signalling</w:t>
      </w:r>
      <w:proofErr w:type="spellEnd"/>
      <w:r w:rsidR="0049601D">
        <w:rPr>
          <w:rFonts w:ascii="Times New Roman" w:hAnsi="Times New Roman"/>
          <w:kern w:val="0"/>
          <w:sz w:val="20"/>
          <w:szCs w:val="20"/>
          <w:lang w:val="en-US" w:eastAsia="en-US"/>
        </w:rPr>
        <w:t xml:space="preserve">. </w:t>
      </w:r>
    </w:p>
    <w:p w:rsidR="005F3736" w:rsidRPr="00EB1C9F" w:rsidRDefault="005F3736" w:rsidP="00EB1C9F">
      <w:pPr>
        <w:pStyle w:val="bullet1"/>
        <w:numPr>
          <w:ilvl w:val="0"/>
          <w:numId w:val="0"/>
        </w:numPr>
        <w:spacing w:before="240"/>
        <w:jc w:val="both"/>
        <w:rPr>
          <w:rFonts w:ascii="Times New Roman" w:hAnsi="Times New Roman"/>
          <w:sz w:val="20"/>
          <w:szCs w:val="20"/>
          <w:lang w:eastAsia="en-US"/>
        </w:rPr>
      </w:pPr>
      <w:r>
        <w:rPr>
          <w:rFonts w:ascii="Times New Roman" w:hAnsi="Times New Roman"/>
          <w:kern w:val="0"/>
          <w:sz w:val="20"/>
          <w:szCs w:val="20"/>
          <w:lang w:val="en-US" w:eastAsia="en-US"/>
        </w:rPr>
        <w:t xml:space="preserve">The PRG grid is </w:t>
      </w:r>
      <w:r w:rsidR="0049601D">
        <w:rPr>
          <w:rFonts w:ascii="Times New Roman" w:hAnsi="Times New Roman"/>
          <w:kern w:val="0"/>
          <w:sz w:val="20"/>
          <w:szCs w:val="20"/>
          <w:lang w:val="en-US" w:eastAsia="en-US"/>
        </w:rPr>
        <w:t>defined from the reference point A and therefore common for all UEs irrespective of the configured BWP and supported BW. PRG is also common all MIMO layers which simplifies channel estimation</w:t>
      </w:r>
      <w:r>
        <w:rPr>
          <w:rFonts w:ascii="Times New Roman" w:hAnsi="Times New Roman"/>
          <w:kern w:val="0"/>
          <w:sz w:val="20"/>
          <w:szCs w:val="20"/>
          <w:lang w:val="en-US" w:eastAsia="en-US"/>
        </w:rPr>
        <w:t xml:space="preserve"> </w:t>
      </w:r>
      <w:r w:rsidR="0049601D">
        <w:rPr>
          <w:rFonts w:ascii="Times New Roman" w:hAnsi="Times New Roman"/>
          <w:kern w:val="0"/>
          <w:sz w:val="20"/>
          <w:szCs w:val="20"/>
          <w:lang w:val="en-US" w:eastAsia="en-US"/>
        </w:rPr>
        <w:t>procedure and overall pipelining of the UE receiver</w:t>
      </w:r>
      <w:r w:rsidR="0077078A">
        <w:rPr>
          <w:rFonts w:ascii="Times New Roman" w:hAnsi="Times New Roman"/>
          <w:kern w:val="0"/>
          <w:sz w:val="20"/>
          <w:szCs w:val="20"/>
          <w:lang w:val="en-US" w:eastAsia="en-US"/>
        </w:rPr>
        <w:t>. In multi-</w:t>
      </w:r>
      <w:r w:rsidR="0049601D">
        <w:rPr>
          <w:rFonts w:ascii="Times New Roman" w:hAnsi="Times New Roman"/>
          <w:kern w:val="0"/>
          <w:sz w:val="20"/>
          <w:szCs w:val="20"/>
          <w:lang w:val="en-US" w:eastAsia="en-US"/>
        </w:rPr>
        <w:t>TRP scenario</w:t>
      </w:r>
      <w:r>
        <w:rPr>
          <w:rFonts w:ascii="Times New Roman" w:hAnsi="Times New Roman"/>
          <w:kern w:val="0"/>
          <w:sz w:val="20"/>
          <w:szCs w:val="20"/>
          <w:lang w:val="en-US" w:eastAsia="en-US"/>
        </w:rPr>
        <w:t xml:space="preserve"> the </w:t>
      </w:r>
      <w:r w:rsidR="0049601D">
        <w:rPr>
          <w:rFonts w:ascii="Times New Roman" w:hAnsi="Times New Roman"/>
          <w:kern w:val="0"/>
          <w:sz w:val="20"/>
          <w:szCs w:val="20"/>
          <w:lang w:val="en-US" w:eastAsia="en-US"/>
        </w:rPr>
        <w:t xml:space="preserve">alignment of PRGs may not be always guaranteed with Rel-15 procedures. More specifically, in case the </w:t>
      </w:r>
      <w:r>
        <w:rPr>
          <w:rFonts w:ascii="Times New Roman" w:hAnsi="Times New Roman"/>
          <w:kern w:val="0"/>
          <w:sz w:val="20"/>
          <w:szCs w:val="20"/>
          <w:lang w:val="en-US" w:eastAsia="en-US"/>
        </w:rPr>
        <w:t xml:space="preserve">resource allocation for PDSCH </w:t>
      </w:r>
      <w:r w:rsidR="0049601D">
        <w:rPr>
          <w:rFonts w:ascii="Times New Roman" w:hAnsi="Times New Roman"/>
          <w:kern w:val="0"/>
          <w:sz w:val="20"/>
          <w:szCs w:val="20"/>
          <w:lang w:val="en-US" w:eastAsia="en-US"/>
        </w:rPr>
        <w:t>transmission</w:t>
      </w:r>
      <w:r>
        <w:rPr>
          <w:rFonts w:ascii="Times New Roman" w:hAnsi="Times New Roman"/>
          <w:kern w:val="0"/>
          <w:sz w:val="20"/>
          <w:szCs w:val="20"/>
          <w:lang w:val="en-US" w:eastAsia="en-US"/>
        </w:rPr>
        <w:t xml:space="preserve"> </w:t>
      </w:r>
      <w:r w:rsidR="0049601D">
        <w:rPr>
          <w:rFonts w:ascii="Times New Roman" w:hAnsi="Times New Roman"/>
          <w:kern w:val="0"/>
          <w:sz w:val="20"/>
          <w:szCs w:val="20"/>
          <w:lang w:val="en-US" w:eastAsia="en-US"/>
        </w:rPr>
        <w:t>is not perfectly</w:t>
      </w:r>
      <w:r>
        <w:rPr>
          <w:rFonts w:ascii="Times New Roman" w:hAnsi="Times New Roman"/>
          <w:kern w:val="0"/>
          <w:sz w:val="20"/>
          <w:szCs w:val="20"/>
          <w:lang w:val="en-US" w:eastAsia="en-US"/>
        </w:rPr>
        <w:t xml:space="preserve"> </w:t>
      </w:r>
      <w:r w:rsidR="0049601D">
        <w:rPr>
          <w:rFonts w:ascii="Times New Roman" w:hAnsi="Times New Roman"/>
          <w:kern w:val="0"/>
          <w:sz w:val="20"/>
          <w:szCs w:val="20"/>
          <w:lang w:val="en-US" w:eastAsia="en-US"/>
        </w:rPr>
        <w:t xml:space="preserve">aligned the PRG size for different MIMO layers </w:t>
      </w:r>
      <w:r w:rsidR="00930166">
        <w:rPr>
          <w:rFonts w:ascii="Times New Roman" w:hAnsi="Times New Roman"/>
          <w:kern w:val="0"/>
          <w:sz w:val="20"/>
          <w:szCs w:val="20"/>
          <w:lang w:val="en-US" w:eastAsia="en-US"/>
        </w:rPr>
        <w:t>could be different</w:t>
      </w:r>
      <w:r w:rsidR="0077078A">
        <w:rPr>
          <w:rFonts w:ascii="Times New Roman" w:hAnsi="Times New Roman"/>
          <w:kern w:val="0"/>
          <w:sz w:val="20"/>
          <w:szCs w:val="20"/>
          <w:lang w:val="en-US" w:eastAsia="en-US"/>
        </w:rPr>
        <w:t xml:space="preserve"> if implicit mechanism is used</w:t>
      </w:r>
      <w:r w:rsidR="00930166">
        <w:rPr>
          <w:rFonts w:ascii="Times New Roman" w:hAnsi="Times New Roman"/>
          <w:kern w:val="0"/>
          <w:sz w:val="20"/>
          <w:szCs w:val="20"/>
          <w:lang w:val="en-US" w:eastAsia="en-US"/>
        </w:rPr>
        <w:t xml:space="preserve">. This </w:t>
      </w:r>
      <w:r w:rsidR="0077078A">
        <w:rPr>
          <w:rFonts w:ascii="Times New Roman" w:hAnsi="Times New Roman"/>
          <w:kern w:val="0"/>
          <w:sz w:val="20"/>
          <w:szCs w:val="20"/>
          <w:lang w:val="en-US" w:eastAsia="en-US"/>
        </w:rPr>
        <w:t xml:space="preserve">PRG misalignment </w:t>
      </w:r>
      <w:r w:rsidR="00930166">
        <w:rPr>
          <w:rFonts w:ascii="Times New Roman" w:hAnsi="Times New Roman"/>
          <w:kern w:val="0"/>
          <w:sz w:val="20"/>
          <w:szCs w:val="20"/>
          <w:lang w:val="en-US" w:eastAsia="en-US"/>
        </w:rPr>
        <w:t xml:space="preserve">however can be solved by UE implementation by performing channel estimation procedure based on the smallest PRG size </w:t>
      </w:r>
      <w:r w:rsidR="0077078A">
        <w:rPr>
          <w:rFonts w:ascii="Times New Roman" w:hAnsi="Times New Roman"/>
          <w:kern w:val="0"/>
          <w:sz w:val="20"/>
          <w:szCs w:val="20"/>
          <w:lang w:val="en-US" w:eastAsia="en-US"/>
        </w:rPr>
        <w:t xml:space="preserve">across </w:t>
      </w:r>
      <w:r w:rsidR="00930166">
        <w:rPr>
          <w:rFonts w:ascii="Times New Roman" w:hAnsi="Times New Roman"/>
          <w:kern w:val="0"/>
          <w:sz w:val="20"/>
          <w:szCs w:val="20"/>
          <w:lang w:val="en-US" w:eastAsia="en-US"/>
        </w:rPr>
        <w:t>the scheduled PDSCHs.</w:t>
      </w:r>
    </w:p>
    <w:p w:rsidR="00930166" w:rsidRPr="0077078A" w:rsidRDefault="008C7697">
      <w:pPr>
        <w:pStyle w:val="bullet1"/>
        <w:numPr>
          <w:ilvl w:val="0"/>
          <w:numId w:val="0"/>
        </w:numPr>
        <w:spacing w:before="240"/>
        <w:jc w:val="both"/>
        <w:rPr>
          <w:rFonts w:ascii="Times New Roman" w:hAnsi="Times New Roman"/>
          <w:kern w:val="0"/>
          <w:sz w:val="20"/>
          <w:szCs w:val="20"/>
          <w:lang w:val="en-US" w:eastAsia="en-US"/>
        </w:rPr>
      </w:pPr>
      <w:r w:rsidRPr="009D4579">
        <w:rPr>
          <w:rFonts w:ascii="Times New Roman" w:hAnsi="Times New Roman"/>
          <w:b/>
          <w:i/>
          <w:kern w:val="0"/>
          <w:sz w:val="20"/>
          <w:szCs w:val="20"/>
          <w:lang w:val="en-US" w:eastAsia="en-US"/>
        </w:rPr>
        <w:t>Proposal</w:t>
      </w:r>
      <w:r w:rsidR="006C6C58">
        <w:rPr>
          <w:rFonts w:ascii="Times New Roman" w:hAnsi="Times New Roman"/>
          <w:b/>
          <w:i/>
          <w:kern w:val="0"/>
          <w:sz w:val="20"/>
          <w:szCs w:val="20"/>
          <w:lang w:val="en-US" w:eastAsia="en-US"/>
        </w:rPr>
        <w:t>-2</w:t>
      </w:r>
      <w:r w:rsidRPr="009D4579">
        <w:rPr>
          <w:rFonts w:ascii="Times New Roman" w:hAnsi="Times New Roman"/>
          <w:b/>
          <w:i/>
          <w:kern w:val="0"/>
          <w:sz w:val="20"/>
          <w:szCs w:val="20"/>
          <w:lang w:val="en-US" w:eastAsia="en-US"/>
        </w:rPr>
        <w:t xml:space="preserve">: </w:t>
      </w:r>
      <w:r w:rsidR="0077078A" w:rsidRPr="00EB1C9F">
        <w:rPr>
          <w:rFonts w:ascii="Times New Roman" w:hAnsi="Times New Roman"/>
          <w:b/>
          <w:i/>
          <w:kern w:val="0"/>
          <w:sz w:val="20"/>
          <w:szCs w:val="20"/>
          <w:lang w:val="en-US" w:eastAsia="en-US"/>
        </w:rPr>
        <w:t xml:space="preserve">Misalignment of </w:t>
      </w:r>
      <w:r w:rsidR="00930166" w:rsidRPr="0077078A">
        <w:rPr>
          <w:rFonts w:ascii="Times New Roman" w:hAnsi="Times New Roman"/>
          <w:b/>
          <w:i/>
          <w:kern w:val="0"/>
          <w:sz w:val="20"/>
          <w:szCs w:val="20"/>
          <w:lang w:val="en-US" w:eastAsia="en-US"/>
        </w:rPr>
        <w:t>PR</w:t>
      </w:r>
      <w:r w:rsidR="0077078A" w:rsidRPr="00EB1C9F">
        <w:rPr>
          <w:rFonts w:ascii="Times New Roman" w:hAnsi="Times New Roman"/>
          <w:b/>
          <w:i/>
          <w:kern w:val="0"/>
          <w:sz w:val="20"/>
          <w:szCs w:val="20"/>
          <w:lang w:val="en-US" w:eastAsia="en-US"/>
        </w:rPr>
        <w:t>G grid due to different PRG size can be solved by implementation by performing channel estimation with granularity corresponding to the smallest PRG size</w:t>
      </w:r>
    </w:p>
    <w:p w:rsidR="000F6FC0" w:rsidRPr="00350D16" w:rsidRDefault="00350D16" w:rsidP="00AD0A4B">
      <w:pPr>
        <w:pStyle w:val="Heading1"/>
        <w:rPr>
          <w:lang w:val="en-US"/>
        </w:rPr>
      </w:pPr>
      <w:r>
        <w:rPr>
          <w:lang w:val="en-US"/>
        </w:rPr>
        <w:t>PDSCH rate-matching</w:t>
      </w:r>
      <w:r w:rsidR="00AD0A4B">
        <w:rPr>
          <w:lang w:val="en-US"/>
        </w:rPr>
        <w:t xml:space="preserve"> </w:t>
      </w:r>
    </w:p>
    <w:p w:rsidR="00CC3A0A" w:rsidRDefault="00CC3A0A" w:rsidP="008A4359">
      <w:pPr>
        <w:pStyle w:val="bullet1"/>
        <w:numPr>
          <w:ilvl w:val="0"/>
          <w:numId w:val="0"/>
        </w:numPr>
        <w:jc w:val="both"/>
        <w:rPr>
          <w:rFonts w:ascii="Times New Roman" w:hAnsi="Times New Roman"/>
          <w:b/>
          <w:i/>
          <w:kern w:val="0"/>
          <w:sz w:val="20"/>
          <w:szCs w:val="20"/>
          <w:lang w:val="en-US" w:eastAsia="en-US"/>
        </w:rPr>
      </w:pPr>
    </w:p>
    <w:tbl>
      <w:tblPr>
        <w:tblStyle w:val="TableGrid"/>
        <w:tblW w:w="0" w:type="auto"/>
        <w:tblLook w:val="04A0" w:firstRow="1" w:lastRow="0" w:firstColumn="1" w:lastColumn="0" w:noHBand="0" w:noVBand="1"/>
      </w:tblPr>
      <w:tblGrid>
        <w:gridCol w:w="9962"/>
      </w:tblGrid>
      <w:tr w:rsidR="008A4359" w:rsidTr="008A4359">
        <w:tc>
          <w:tcPr>
            <w:tcW w:w="10188" w:type="dxa"/>
          </w:tcPr>
          <w:p w:rsidR="008A4359" w:rsidRPr="008A4359" w:rsidRDefault="008A4359" w:rsidP="008A4359">
            <w:pPr>
              <w:pStyle w:val="ListParagraph"/>
              <w:spacing w:before="0" w:line="240" w:lineRule="auto"/>
              <w:ind w:left="0"/>
              <w:contextualSpacing/>
              <w:rPr>
                <w:rFonts w:ascii="Times New Roman" w:eastAsia="SimSun" w:hAnsi="Times New Roman"/>
                <w:b/>
                <w:sz w:val="20"/>
                <w:szCs w:val="20"/>
                <w:highlight w:val="green"/>
              </w:rPr>
            </w:pPr>
            <w:r w:rsidRPr="008A4359">
              <w:rPr>
                <w:rFonts w:ascii="Times New Roman" w:eastAsia="SimSun" w:hAnsi="Times New Roman"/>
                <w:b/>
                <w:sz w:val="20"/>
                <w:szCs w:val="20"/>
                <w:highlight w:val="green"/>
              </w:rPr>
              <w:t>Agreement</w:t>
            </w:r>
          </w:p>
          <w:p w:rsidR="008A4359" w:rsidRPr="008A4359" w:rsidRDefault="008A4359" w:rsidP="008A4359">
            <w:pPr>
              <w:spacing w:before="0" w:after="0" w:line="240" w:lineRule="auto"/>
              <w:contextualSpacing/>
              <w:rPr>
                <w:lang w:val="en-US" w:eastAsia="zh-CN"/>
              </w:rPr>
            </w:pPr>
            <w:r w:rsidRPr="008A4359">
              <w:rPr>
                <w:lang w:val="en-US" w:eastAsia="zh-CN"/>
              </w:rPr>
              <w:t xml:space="preserve">For rate matching mechanism used for multi-DCI based multi-TRP/panel transmission, support following enhancements: </w:t>
            </w:r>
          </w:p>
          <w:p w:rsidR="008A4359" w:rsidRPr="008A4359" w:rsidRDefault="008A4359" w:rsidP="008A4359">
            <w:pPr>
              <w:numPr>
                <w:ilvl w:val="0"/>
                <w:numId w:val="21"/>
              </w:numPr>
              <w:overflowPunct/>
              <w:autoSpaceDE/>
              <w:autoSpaceDN/>
              <w:adjustRightInd/>
              <w:spacing w:before="0" w:after="0" w:line="240" w:lineRule="auto"/>
              <w:contextualSpacing/>
              <w:textAlignment w:val="auto"/>
              <w:rPr>
                <w:lang w:val="en-US" w:eastAsia="zh-CN"/>
              </w:rPr>
            </w:pPr>
            <w:r w:rsidRPr="008A4359">
              <w:rPr>
                <w:lang w:val="en-US" w:eastAsia="zh-CN"/>
              </w:rPr>
              <w:t xml:space="preserve">For LTE CRS, extending </w:t>
            </w:r>
            <w:proofErr w:type="spellStart"/>
            <w:r w:rsidRPr="008A4359">
              <w:rPr>
                <w:lang w:val="en-US" w:eastAsia="zh-CN"/>
              </w:rPr>
              <w:t>lte</w:t>
            </w:r>
            <w:proofErr w:type="spellEnd"/>
            <w:r w:rsidRPr="008A4359">
              <w:rPr>
                <w:lang w:val="en-US" w:eastAsia="zh-CN"/>
              </w:rPr>
              <w:t>-CRS-</w:t>
            </w:r>
            <w:proofErr w:type="spellStart"/>
            <w:r w:rsidRPr="008A4359">
              <w:rPr>
                <w:lang w:val="en-US" w:eastAsia="zh-CN"/>
              </w:rPr>
              <w:t>ToMatchAround</w:t>
            </w:r>
            <w:proofErr w:type="spellEnd"/>
            <w:r w:rsidRPr="008A4359">
              <w:rPr>
                <w:lang w:val="en-US" w:eastAsia="zh-CN"/>
              </w:rPr>
              <w:t xml:space="preserve"> to be configured with multiple CRS patterns in a serving cell</w:t>
            </w:r>
          </w:p>
          <w:p w:rsidR="008A4359" w:rsidRPr="008A4359" w:rsidRDefault="008A4359" w:rsidP="008A4359">
            <w:pPr>
              <w:numPr>
                <w:ilvl w:val="1"/>
                <w:numId w:val="21"/>
              </w:numPr>
              <w:overflowPunct/>
              <w:autoSpaceDE/>
              <w:autoSpaceDN/>
              <w:adjustRightInd/>
              <w:spacing w:before="0" w:after="0" w:line="240" w:lineRule="auto"/>
              <w:contextualSpacing/>
              <w:textAlignment w:val="auto"/>
              <w:rPr>
                <w:lang w:val="en-US" w:eastAsia="zh-CN"/>
              </w:rPr>
            </w:pPr>
            <w:r w:rsidRPr="008A4359">
              <w:rPr>
                <w:lang w:val="en-US" w:eastAsia="zh-CN"/>
              </w:rPr>
              <w:t>FFS: Whether/how they apply to one or multiple CRS patterns per PDSCH</w:t>
            </w:r>
          </w:p>
          <w:p w:rsidR="008A4359" w:rsidRPr="008A4359" w:rsidRDefault="008A4359" w:rsidP="008A4359">
            <w:pPr>
              <w:numPr>
                <w:ilvl w:val="1"/>
                <w:numId w:val="21"/>
              </w:numPr>
              <w:overflowPunct/>
              <w:autoSpaceDE/>
              <w:autoSpaceDN/>
              <w:adjustRightInd/>
              <w:spacing w:before="0" w:after="0" w:line="240" w:lineRule="auto"/>
              <w:contextualSpacing/>
              <w:textAlignment w:val="auto"/>
              <w:rPr>
                <w:rFonts w:cs="Times"/>
                <w:lang w:val="en-US" w:eastAsia="zh-CN"/>
              </w:rPr>
            </w:pPr>
            <w:r w:rsidRPr="008A4359">
              <w:rPr>
                <w:lang w:val="en-US" w:eastAsia="zh-CN"/>
              </w:rPr>
              <w:t>FFS: Whether/how it is applied to single DCI based NCJT</w:t>
            </w:r>
          </w:p>
        </w:tc>
      </w:tr>
    </w:tbl>
    <w:p w:rsidR="008B2DC7" w:rsidRDefault="008B2DC7" w:rsidP="006C6C58">
      <w:pPr>
        <w:pStyle w:val="bullet1"/>
        <w:numPr>
          <w:ilvl w:val="0"/>
          <w:numId w:val="0"/>
        </w:numPr>
        <w:jc w:val="both"/>
        <w:rPr>
          <w:rFonts w:ascii="Times New Roman" w:hAnsi="Times New Roman"/>
          <w:kern w:val="0"/>
          <w:sz w:val="20"/>
          <w:szCs w:val="20"/>
          <w:lang w:val="en-US" w:eastAsia="en-US"/>
        </w:rPr>
      </w:pPr>
    </w:p>
    <w:p w:rsidR="003F436E" w:rsidRPr="003F436E" w:rsidRDefault="003F436E" w:rsidP="003F436E">
      <w:pPr>
        <w:pStyle w:val="bullet1"/>
        <w:numPr>
          <w:ilvl w:val="0"/>
          <w:numId w:val="0"/>
        </w:numPr>
        <w:spacing w:before="120" w:line="280" w:lineRule="atLeast"/>
        <w:jc w:val="both"/>
        <w:rPr>
          <w:rFonts w:ascii="Times New Roman" w:hAnsi="Times New Roman"/>
          <w:i/>
          <w:iCs/>
          <w:sz w:val="20"/>
          <w:szCs w:val="20"/>
          <w:u w:val="single"/>
        </w:rPr>
      </w:pPr>
      <w:r w:rsidRPr="003F436E">
        <w:rPr>
          <w:rFonts w:ascii="Times New Roman" w:hAnsi="Times New Roman"/>
          <w:i/>
          <w:iCs/>
          <w:sz w:val="20"/>
          <w:szCs w:val="20"/>
          <w:u w:val="single"/>
        </w:rPr>
        <w:t>LTE CRS</w:t>
      </w:r>
    </w:p>
    <w:p w:rsidR="003F436E" w:rsidRDefault="003F436E" w:rsidP="003F436E">
      <w:pPr>
        <w:pStyle w:val="bullet1"/>
        <w:numPr>
          <w:ilvl w:val="0"/>
          <w:numId w:val="0"/>
        </w:numPr>
        <w:spacing w:before="120" w:line="280" w:lineRule="atLeast"/>
        <w:jc w:val="both"/>
        <w:rPr>
          <w:rFonts w:ascii="Times New Roman" w:hAnsi="Times New Roman"/>
          <w:kern w:val="0"/>
          <w:sz w:val="20"/>
          <w:szCs w:val="20"/>
          <w:lang w:val="en-US" w:eastAsia="en-US"/>
        </w:rPr>
      </w:pPr>
      <w:r w:rsidRPr="00252A70">
        <w:rPr>
          <w:rFonts w:ascii="Times New Roman" w:hAnsi="Times New Roman"/>
          <w:kern w:val="0"/>
          <w:sz w:val="20"/>
          <w:szCs w:val="20"/>
          <w:lang w:val="en-US" w:eastAsia="en-US"/>
        </w:rPr>
        <w:t xml:space="preserve">In order to allow legacy LTE UEs to measure other-cell interference on CRS REs, it is beneficial to treat LTE-CRS as a TRP/cell specific resource. </w:t>
      </w:r>
      <w:r w:rsidR="00DA6E04">
        <w:rPr>
          <w:rFonts w:ascii="Times New Roman" w:hAnsi="Times New Roman"/>
          <w:kern w:val="0"/>
          <w:sz w:val="20"/>
          <w:szCs w:val="20"/>
          <w:lang w:val="en-US" w:eastAsia="en-US"/>
        </w:rPr>
        <w:t xml:space="preserve">In other words for </w:t>
      </w:r>
      <w:r w:rsidR="00EB1C9F">
        <w:rPr>
          <w:rFonts w:ascii="Times New Roman" w:hAnsi="Times New Roman"/>
          <w:kern w:val="0"/>
          <w:sz w:val="20"/>
          <w:szCs w:val="20"/>
          <w:lang w:val="en-US" w:eastAsia="en-US"/>
        </w:rPr>
        <w:t xml:space="preserve">multi-DCI </w:t>
      </w:r>
      <w:r w:rsidR="00DA6E04">
        <w:rPr>
          <w:rFonts w:ascii="Times New Roman" w:hAnsi="Times New Roman"/>
          <w:kern w:val="0"/>
          <w:sz w:val="20"/>
          <w:szCs w:val="20"/>
          <w:lang w:val="en-US" w:eastAsia="en-US"/>
        </w:rPr>
        <w:t>NC-</w:t>
      </w:r>
      <w:r w:rsidR="00EB1C9F">
        <w:rPr>
          <w:rFonts w:ascii="Times New Roman" w:hAnsi="Times New Roman"/>
          <w:kern w:val="0"/>
          <w:sz w:val="20"/>
          <w:szCs w:val="20"/>
          <w:lang w:val="en-US" w:eastAsia="en-US"/>
        </w:rPr>
        <w:t xml:space="preserve">JT, </w:t>
      </w:r>
      <w:r w:rsidRPr="00252A70">
        <w:rPr>
          <w:rFonts w:ascii="Times New Roman" w:hAnsi="Times New Roman"/>
          <w:kern w:val="0"/>
          <w:sz w:val="20"/>
          <w:szCs w:val="20"/>
          <w:lang w:val="en-US" w:eastAsia="en-US"/>
        </w:rPr>
        <w:t xml:space="preserve">rate-matching </w:t>
      </w:r>
      <w:r w:rsidR="00EB1C9F">
        <w:rPr>
          <w:rFonts w:ascii="Times New Roman" w:hAnsi="Times New Roman"/>
          <w:kern w:val="0"/>
          <w:sz w:val="20"/>
          <w:szCs w:val="20"/>
          <w:lang w:val="en-US" w:eastAsia="en-US"/>
        </w:rPr>
        <w:t xml:space="preserve">of </w:t>
      </w:r>
      <w:r w:rsidR="008A4359">
        <w:rPr>
          <w:rFonts w:ascii="Times New Roman" w:hAnsi="Times New Roman"/>
          <w:kern w:val="0"/>
          <w:sz w:val="20"/>
          <w:szCs w:val="20"/>
          <w:lang w:val="en-US" w:eastAsia="en-US"/>
        </w:rPr>
        <w:t>PDSCH</w:t>
      </w:r>
      <w:r w:rsidRPr="00252A70">
        <w:rPr>
          <w:rFonts w:ascii="Times New Roman" w:hAnsi="Times New Roman"/>
          <w:kern w:val="0"/>
          <w:sz w:val="20"/>
          <w:szCs w:val="20"/>
          <w:lang w:val="en-US" w:eastAsia="en-US"/>
        </w:rPr>
        <w:t xml:space="preserve"> scheduled by TRP-0/TRP-1 </w:t>
      </w:r>
      <w:r w:rsidR="00EB1C9F">
        <w:rPr>
          <w:rFonts w:ascii="Times New Roman" w:hAnsi="Times New Roman"/>
          <w:kern w:val="0"/>
          <w:sz w:val="20"/>
          <w:szCs w:val="20"/>
          <w:lang w:val="en-US" w:eastAsia="en-US"/>
        </w:rPr>
        <w:t>should</w:t>
      </w:r>
      <w:r w:rsidR="008A4359">
        <w:rPr>
          <w:rFonts w:ascii="Times New Roman" w:hAnsi="Times New Roman"/>
          <w:kern w:val="0"/>
          <w:sz w:val="20"/>
          <w:szCs w:val="20"/>
          <w:lang w:val="en-US" w:eastAsia="en-US"/>
        </w:rPr>
        <w:t xml:space="preserve"> be performed </w:t>
      </w:r>
      <w:r w:rsidRPr="00252A70">
        <w:rPr>
          <w:rFonts w:ascii="Times New Roman" w:hAnsi="Times New Roman"/>
          <w:kern w:val="0"/>
          <w:sz w:val="20"/>
          <w:szCs w:val="20"/>
          <w:lang w:val="en-US" w:eastAsia="en-US"/>
        </w:rPr>
        <w:t>around CRS transmitted from TRP-0/TRP-1</w:t>
      </w:r>
      <w:r w:rsidR="00EB1C9F">
        <w:rPr>
          <w:rFonts w:ascii="Times New Roman" w:hAnsi="Times New Roman"/>
          <w:kern w:val="0"/>
          <w:sz w:val="20"/>
          <w:szCs w:val="20"/>
          <w:lang w:val="en-US" w:eastAsia="en-US"/>
        </w:rPr>
        <w:t xml:space="preserve"> respectively</w:t>
      </w:r>
      <w:r w:rsidRPr="00252A70">
        <w:rPr>
          <w:rFonts w:ascii="Times New Roman" w:hAnsi="Times New Roman"/>
          <w:kern w:val="0"/>
          <w:sz w:val="20"/>
          <w:szCs w:val="20"/>
          <w:lang w:val="en-US" w:eastAsia="en-US"/>
        </w:rPr>
        <w:t>.</w:t>
      </w:r>
      <w:r w:rsidR="008A4359">
        <w:rPr>
          <w:rFonts w:ascii="Times New Roman" w:hAnsi="Times New Roman"/>
          <w:kern w:val="0"/>
          <w:sz w:val="20"/>
          <w:szCs w:val="20"/>
          <w:lang w:val="en-US" w:eastAsia="en-US"/>
        </w:rPr>
        <w:t xml:space="preserve"> </w:t>
      </w:r>
      <w:r w:rsidR="00EB1C9F">
        <w:rPr>
          <w:rFonts w:ascii="Times New Roman" w:hAnsi="Times New Roman"/>
          <w:kern w:val="0"/>
          <w:sz w:val="20"/>
          <w:szCs w:val="20"/>
          <w:lang w:val="en-US" w:eastAsia="en-US"/>
        </w:rPr>
        <w:t xml:space="preserve">The same principle should apply to the case of single-DCI based NC-JT similar to LTE NC-JT. </w:t>
      </w:r>
      <w:r w:rsidR="00F644AA">
        <w:rPr>
          <w:rFonts w:ascii="Times New Roman" w:hAnsi="Times New Roman"/>
          <w:kern w:val="0"/>
          <w:sz w:val="20"/>
          <w:szCs w:val="20"/>
          <w:lang w:val="en-US" w:eastAsia="en-US"/>
        </w:rPr>
        <w:t>This is also beneficial in terms of resource utilization</w:t>
      </w:r>
      <w:r w:rsidR="00E7329C">
        <w:rPr>
          <w:rFonts w:ascii="Times New Roman" w:hAnsi="Times New Roman"/>
          <w:kern w:val="0"/>
          <w:sz w:val="20"/>
          <w:szCs w:val="20"/>
          <w:lang w:val="en-US" w:eastAsia="en-US"/>
        </w:rPr>
        <w:t xml:space="preserve"> for PDSCH</w:t>
      </w:r>
      <w:r w:rsidR="00F644AA">
        <w:rPr>
          <w:rFonts w:ascii="Times New Roman" w:hAnsi="Times New Roman"/>
          <w:kern w:val="0"/>
          <w:sz w:val="20"/>
          <w:szCs w:val="20"/>
          <w:lang w:val="en-US" w:eastAsia="en-US"/>
        </w:rPr>
        <w:t xml:space="preserve">. </w:t>
      </w:r>
      <w:r w:rsidR="00EB1C9F">
        <w:rPr>
          <w:rFonts w:ascii="Times New Roman" w:hAnsi="Times New Roman"/>
          <w:kern w:val="0"/>
          <w:sz w:val="20"/>
          <w:szCs w:val="20"/>
          <w:lang w:val="en-US" w:eastAsia="en-US"/>
        </w:rPr>
        <w:t xml:space="preserve">A unified solution to both cases (multi-DCI and single DCI) can be achieved by incorporating </w:t>
      </w:r>
      <w:proofErr w:type="spellStart"/>
      <w:r w:rsidR="00EB1C9F" w:rsidRPr="00361C22">
        <w:rPr>
          <w:rFonts w:ascii="Times New Roman" w:hAnsi="Times New Roman"/>
          <w:i/>
          <w:kern w:val="0"/>
          <w:sz w:val="20"/>
          <w:szCs w:val="20"/>
          <w:lang w:val="en-US" w:eastAsia="en-US"/>
        </w:rPr>
        <w:t>RateMatchPatternLTE</w:t>
      </w:r>
      <w:proofErr w:type="spellEnd"/>
      <w:r w:rsidR="00EB1C9F" w:rsidRPr="00361C22">
        <w:rPr>
          <w:rFonts w:ascii="Times New Roman" w:hAnsi="Times New Roman"/>
          <w:i/>
          <w:kern w:val="0"/>
          <w:sz w:val="20"/>
          <w:szCs w:val="20"/>
          <w:lang w:val="en-US" w:eastAsia="en-US"/>
        </w:rPr>
        <w:t>-CRS</w:t>
      </w:r>
      <w:r w:rsidR="00EB1C9F">
        <w:rPr>
          <w:rFonts w:ascii="Times New Roman" w:hAnsi="Times New Roman"/>
          <w:kern w:val="0"/>
          <w:sz w:val="20"/>
          <w:szCs w:val="20"/>
          <w:lang w:val="en-US" w:eastAsia="en-US"/>
        </w:rPr>
        <w:t xml:space="preserve"> as part of </w:t>
      </w:r>
      <w:proofErr w:type="spellStart"/>
      <w:r w:rsidR="00EB1C9F" w:rsidRPr="00361C22">
        <w:rPr>
          <w:rFonts w:ascii="Times New Roman" w:hAnsi="Times New Roman"/>
          <w:i/>
          <w:kern w:val="0"/>
          <w:sz w:val="20"/>
          <w:szCs w:val="20"/>
          <w:lang w:val="en-US" w:eastAsia="en-US"/>
        </w:rPr>
        <w:t>RateMatchPattern</w:t>
      </w:r>
      <w:proofErr w:type="spellEnd"/>
      <w:r w:rsidR="00EB1C9F">
        <w:rPr>
          <w:rFonts w:ascii="Times New Roman" w:hAnsi="Times New Roman"/>
          <w:kern w:val="0"/>
          <w:sz w:val="20"/>
          <w:szCs w:val="20"/>
          <w:lang w:val="en-US" w:eastAsia="en-US"/>
        </w:rPr>
        <w:t xml:space="preserve"> IE and configuring two CRS patterns with </w:t>
      </w:r>
      <w:r w:rsidR="00EB1C9F" w:rsidRPr="00361C22">
        <w:rPr>
          <w:rFonts w:ascii="Times New Roman" w:hAnsi="Times New Roman"/>
          <w:i/>
          <w:kern w:val="0"/>
          <w:sz w:val="20"/>
          <w:szCs w:val="20"/>
          <w:lang w:val="en-US" w:eastAsia="en-US"/>
        </w:rPr>
        <w:t>rateMatchPatternGroup1</w:t>
      </w:r>
      <w:r w:rsidR="00EB1C9F">
        <w:rPr>
          <w:rFonts w:ascii="Times New Roman" w:hAnsi="Times New Roman"/>
          <w:kern w:val="0"/>
          <w:sz w:val="20"/>
          <w:szCs w:val="20"/>
          <w:lang w:val="en-US" w:eastAsia="en-US"/>
        </w:rPr>
        <w:t xml:space="preserve"> and </w:t>
      </w:r>
      <w:r w:rsidR="00EB1C9F" w:rsidRPr="00361C22">
        <w:rPr>
          <w:rFonts w:ascii="Times New Roman" w:hAnsi="Times New Roman"/>
          <w:i/>
          <w:kern w:val="0"/>
          <w:sz w:val="20"/>
          <w:szCs w:val="20"/>
          <w:lang w:val="en-US" w:eastAsia="en-US"/>
        </w:rPr>
        <w:t>rateMatchPatternGroup</w:t>
      </w:r>
      <w:r w:rsidR="00EB1C9F">
        <w:rPr>
          <w:rFonts w:ascii="Times New Roman" w:hAnsi="Times New Roman"/>
          <w:i/>
          <w:kern w:val="0"/>
          <w:sz w:val="20"/>
          <w:szCs w:val="20"/>
          <w:lang w:val="en-US" w:eastAsia="en-US"/>
        </w:rPr>
        <w:t>2.</w:t>
      </w:r>
      <w:r w:rsidR="00EB1C9F">
        <w:rPr>
          <w:rFonts w:ascii="Times New Roman" w:hAnsi="Times New Roman"/>
          <w:kern w:val="0"/>
          <w:sz w:val="20"/>
          <w:szCs w:val="20"/>
          <w:lang w:val="en-US" w:eastAsia="en-US"/>
        </w:rPr>
        <w:t xml:space="preserve"> Then DCI format 1_1 can dynamically select one/two CRS patterns for DPS/NC-JT respectively. Additionally CRS patterns could be associated with TCI states (when NC-JT PDSCH is used) to enable separate rate-matching for MIMO layers from TRP-0 and TRP-1. </w:t>
      </w:r>
    </w:p>
    <w:p w:rsidR="008A4359" w:rsidRPr="00966AC1" w:rsidRDefault="008A4359" w:rsidP="003F436E">
      <w:pPr>
        <w:pStyle w:val="bullet1"/>
        <w:numPr>
          <w:ilvl w:val="0"/>
          <w:numId w:val="0"/>
        </w:numPr>
        <w:spacing w:before="120" w:line="280" w:lineRule="atLeast"/>
        <w:jc w:val="both"/>
        <w:rPr>
          <w:rFonts w:ascii="Times New Roman" w:hAnsi="Times New Roman"/>
          <w:b/>
          <w:i/>
          <w:kern w:val="0"/>
          <w:sz w:val="20"/>
          <w:szCs w:val="20"/>
          <w:lang w:val="en-US" w:eastAsia="en-US"/>
        </w:rPr>
      </w:pPr>
      <w:r w:rsidRPr="00966AC1">
        <w:rPr>
          <w:rFonts w:ascii="Times New Roman" w:hAnsi="Times New Roman"/>
          <w:b/>
          <w:i/>
          <w:kern w:val="0"/>
          <w:sz w:val="20"/>
          <w:szCs w:val="20"/>
          <w:lang w:val="en-US" w:eastAsia="en-US"/>
        </w:rPr>
        <w:lastRenderedPageBreak/>
        <w:t>Proposal</w:t>
      </w:r>
      <w:r w:rsidR="00E7329C">
        <w:rPr>
          <w:rFonts w:ascii="Times New Roman" w:hAnsi="Times New Roman"/>
          <w:b/>
          <w:i/>
          <w:kern w:val="0"/>
          <w:sz w:val="20"/>
          <w:szCs w:val="20"/>
          <w:lang w:val="en-US" w:eastAsia="en-US"/>
        </w:rPr>
        <w:t>-3</w:t>
      </w:r>
      <w:r w:rsidR="00EB1C9F" w:rsidRPr="00966AC1">
        <w:rPr>
          <w:rFonts w:ascii="Times New Roman" w:hAnsi="Times New Roman"/>
          <w:b/>
          <w:i/>
          <w:kern w:val="0"/>
          <w:sz w:val="20"/>
          <w:szCs w:val="20"/>
          <w:lang w:val="en-US" w:eastAsia="en-US"/>
        </w:rPr>
        <w:t xml:space="preserve">: Consider LTE CRS rate matching for both single and multi-DCI NC-JT/DPS. </w:t>
      </w:r>
      <w:r w:rsidR="00966AC1" w:rsidRPr="00966AC1">
        <w:rPr>
          <w:rFonts w:ascii="Times New Roman" w:hAnsi="Times New Roman"/>
          <w:b/>
          <w:i/>
          <w:kern w:val="0"/>
          <w:sz w:val="20"/>
          <w:szCs w:val="20"/>
          <w:lang w:val="en-US" w:eastAsia="en-US"/>
        </w:rPr>
        <w:t xml:space="preserve">Consider incorporating </w:t>
      </w:r>
      <w:proofErr w:type="spellStart"/>
      <w:r w:rsidR="00EB1C9F" w:rsidRPr="00966AC1">
        <w:rPr>
          <w:rFonts w:ascii="Times New Roman" w:hAnsi="Times New Roman"/>
          <w:b/>
          <w:i/>
          <w:kern w:val="0"/>
          <w:sz w:val="20"/>
          <w:szCs w:val="20"/>
          <w:lang w:val="en-US" w:eastAsia="en-US"/>
        </w:rPr>
        <w:t>RateMatchPatternLTE</w:t>
      </w:r>
      <w:proofErr w:type="spellEnd"/>
      <w:r w:rsidR="00EB1C9F" w:rsidRPr="00966AC1">
        <w:rPr>
          <w:rFonts w:ascii="Times New Roman" w:hAnsi="Times New Roman"/>
          <w:b/>
          <w:i/>
          <w:kern w:val="0"/>
          <w:sz w:val="20"/>
          <w:szCs w:val="20"/>
          <w:lang w:val="en-US" w:eastAsia="en-US"/>
        </w:rPr>
        <w:t xml:space="preserve">-CRS as part of </w:t>
      </w:r>
      <w:proofErr w:type="spellStart"/>
      <w:r w:rsidR="00EB1C9F" w:rsidRPr="00966AC1">
        <w:rPr>
          <w:rFonts w:ascii="Times New Roman" w:hAnsi="Times New Roman"/>
          <w:b/>
          <w:i/>
          <w:kern w:val="0"/>
          <w:sz w:val="20"/>
          <w:szCs w:val="20"/>
          <w:lang w:val="en-US" w:eastAsia="en-US"/>
        </w:rPr>
        <w:t>RateMatchPattern</w:t>
      </w:r>
      <w:proofErr w:type="spellEnd"/>
      <w:r w:rsidR="00EB1C9F" w:rsidRPr="00966AC1">
        <w:rPr>
          <w:rFonts w:ascii="Times New Roman" w:hAnsi="Times New Roman"/>
          <w:b/>
          <w:i/>
          <w:kern w:val="0"/>
          <w:sz w:val="20"/>
          <w:szCs w:val="20"/>
          <w:lang w:val="en-US" w:eastAsia="en-US"/>
        </w:rPr>
        <w:t xml:space="preserve"> IE.</w:t>
      </w:r>
      <w:r w:rsidR="00966AC1" w:rsidRPr="00966AC1">
        <w:rPr>
          <w:rFonts w:ascii="Times New Roman" w:hAnsi="Times New Roman"/>
          <w:b/>
          <w:i/>
          <w:kern w:val="0"/>
          <w:sz w:val="20"/>
          <w:szCs w:val="20"/>
          <w:lang w:val="en-US" w:eastAsia="en-US"/>
        </w:rPr>
        <w:t xml:space="preserve"> For single-DCI based NC-JT consider associating a CRS pattern to a TCI state.</w:t>
      </w:r>
      <w:r w:rsidRPr="00966AC1">
        <w:rPr>
          <w:rFonts w:ascii="Times New Roman" w:hAnsi="Times New Roman"/>
          <w:b/>
          <w:i/>
          <w:kern w:val="0"/>
          <w:sz w:val="20"/>
          <w:szCs w:val="20"/>
          <w:lang w:val="en-US" w:eastAsia="en-US"/>
        </w:rPr>
        <w:t xml:space="preserve"> </w:t>
      </w:r>
    </w:p>
    <w:p w:rsidR="009240CB" w:rsidRDefault="009240CB" w:rsidP="00966AC1">
      <w:pPr>
        <w:pStyle w:val="bullet1"/>
        <w:numPr>
          <w:ilvl w:val="0"/>
          <w:numId w:val="0"/>
        </w:numPr>
        <w:jc w:val="both"/>
        <w:rPr>
          <w:rFonts w:ascii="Times New Roman" w:hAnsi="Times New Roman"/>
          <w:kern w:val="0"/>
          <w:sz w:val="20"/>
          <w:szCs w:val="20"/>
          <w:lang w:val="en-US" w:eastAsia="en-US"/>
        </w:rPr>
      </w:pPr>
    </w:p>
    <w:p w:rsidR="00966AC1" w:rsidRPr="003F436E" w:rsidRDefault="00966AC1" w:rsidP="00966AC1">
      <w:pPr>
        <w:pStyle w:val="bullet1"/>
        <w:numPr>
          <w:ilvl w:val="0"/>
          <w:numId w:val="0"/>
        </w:numPr>
        <w:jc w:val="both"/>
        <w:rPr>
          <w:rFonts w:ascii="Times New Roman" w:hAnsi="Times New Roman"/>
          <w:i/>
          <w:kern w:val="0"/>
          <w:sz w:val="20"/>
          <w:szCs w:val="20"/>
          <w:u w:val="single"/>
          <w:lang w:val="en-US" w:eastAsia="en-US"/>
        </w:rPr>
      </w:pPr>
      <w:r w:rsidRPr="003F436E">
        <w:rPr>
          <w:rFonts w:ascii="Times New Roman" w:hAnsi="Times New Roman"/>
          <w:i/>
          <w:kern w:val="0"/>
          <w:sz w:val="20"/>
          <w:szCs w:val="20"/>
          <w:u w:val="single"/>
          <w:lang w:val="en-US" w:eastAsia="en-US"/>
        </w:rPr>
        <w:t>SP/P ZP CSI-RS</w:t>
      </w:r>
    </w:p>
    <w:p w:rsidR="00966AC1" w:rsidRDefault="00966AC1" w:rsidP="00966AC1">
      <w:pPr>
        <w:pStyle w:val="bullet1"/>
        <w:numPr>
          <w:ilvl w:val="0"/>
          <w:numId w:val="0"/>
        </w:numPr>
        <w:ind w:left="720" w:hanging="360"/>
        <w:jc w:val="both"/>
        <w:rPr>
          <w:rFonts w:ascii="Times New Roman" w:hAnsi="Times New Roman"/>
          <w:kern w:val="0"/>
          <w:sz w:val="20"/>
          <w:szCs w:val="20"/>
          <w:lang w:val="en-US" w:eastAsia="en-US"/>
        </w:rPr>
      </w:pPr>
    </w:p>
    <w:p w:rsidR="00966AC1" w:rsidRDefault="00966AC1" w:rsidP="00966AC1">
      <w:pPr>
        <w:pStyle w:val="bullet1"/>
        <w:numPr>
          <w:ilvl w:val="0"/>
          <w:numId w:val="0"/>
        </w:numPr>
        <w:spacing w:before="120" w:line="280" w:lineRule="atLeast"/>
        <w:jc w:val="both"/>
        <w:rPr>
          <w:rFonts w:ascii="Times New Roman" w:hAnsi="Times New Roman"/>
          <w:kern w:val="0"/>
          <w:sz w:val="20"/>
          <w:szCs w:val="20"/>
          <w:lang w:val="en-US" w:eastAsia="en-US"/>
        </w:rPr>
      </w:pPr>
      <w:r w:rsidRPr="00252A70">
        <w:rPr>
          <w:rFonts w:ascii="Times New Roman" w:hAnsi="Times New Roman"/>
          <w:kern w:val="0"/>
          <w:sz w:val="20"/>
          <w:szCs w:val="20"/>
          <w:lang w:val="en-US" w:eastAsia="en-US"/>
        </w:rPr>
        <w:t xml:space="preserve">One purpose of SP/P ZP CSI-RS is to allow measurement of interference from other cells by a UE. In order to maintain this functionality, SP/P ZP CSI-RS should be treated as a TRP or cell specific resource. </w:t>
      </w:r>
      <w:r w:rsidR="00F644AA">
        <w:rPr>
          <w:rFonts w:ascii="Times New Roman" w:hAnsi="Times New Roman"/>
          <w:kern w:val="0"/>
          <w:sz w:val="20"/>
          <w:szCs w:val="20"/>
          <w:lang w:val="en-US" w:eastAsia="en-US"/>
        </w:rPr>
        <w:t xml:space="preserve">In other words for multi-DCI NC-JT, </w:t>
      </w:r>
      <w:r w:rsidR="00F644AA" w:rsidRPr="00252A70">
        <w:rPr>
          <w:rFonts w:ascii="Times New Roman" w:hAnsi="Times New Roman"/>
          <w:kern w:val="0"/>
          <w:sz w:val="20"/>
          <w:szCs w:val="20"/>
          <w:lang w:val="en-US" w:eastAsia="en-US"/>
        </w:rPr>
        <w:t xml:space="preserve">rate-matching </w:t>
      </w:r>
      <w:r w:rsidR="00F644AA">
        <w:rPr>
          <w:rFonts w:ascii="Times New Roman" w:hAnsi="Times New Roman"/>
          <w:kern w:val="0"/>
          <w:sz w:val="20"/>
          <w:szCs w:val="20"/>
          <w:lang w:val="en-US" w:eastAsia="en-US"/>
        </w:rPr>
        <w:t>of PDSCH</w:t>
      </w:r>
      <w:r w:rsidR="00F644AA" w:rsidRPr="00252A70">
        <w:rPr>
          <w:rFonts w:ascii="Times New Roman" w:hAnsi="Times New Roman"/>
          <w:kern w:val="0"/>
          <w:sz w:val="20"/>
          <w:szCs w:val="20"/>
          <w:lang w:val="en-US" w:eastAsia="en-US"/>
        </w:rPr>
        <w:t xml:space="preserve"> scheduled by TRP-0/TRP-1 </w:t>
      </w:r>
      <w:r w:rsidR="00F644AA">
        <w:rPr>
          <w:rFonts w:ascii="Times New Roman" w:hAnsi="Times New Roman"/>
          <w:kern w:val="0"/>
          <w:sz w:val="20"/>
          <w:szCs w:val="20"/>
          <w:lang w:val="en-US" w:eastAsia="en-US"/>
        </w:rPr>
        <w:t xml:space="preserve">should be performed </w:t>
      </w:r>
      <w:r w:rsidR="00F644AA" w:rsidRPr="00252A70">
        <w:rPr>
          <w:rFonts w:ascii="Times New Roman" w:hAnsi="Times New Roman"/>
          <w:kern w:val="0"/>
          <w:sz w:val="20"/>
          <w:szCs w:val="20"/>
          <w:lang w:val="en-US" w:eastAsia="en-US"/>
        </w:rPr>
        <w:t xml:space="preserve">around </w:t>
      </w:r>
      <w:r w:rsidR="00F644AA">
        <w:rPr>
          <w:rFonts w:ascii="Times New Roman" w:hAnsi="Times New Roman"/>
          <w:kern w:val="0"/>
          <w:sz w:val="20"/>
          <w:szCs w:val="20"/>
          <w:lang w:val="en-US" w:eastAsia="en-US"/>
        </w:rPr>
        <w:t>SP/P ZP CSI-RS</w:t>
      </w:r>
      <w:r w:rsidR="00F644AA" w:rsidRPr="00252A70">
        <w:rPr>
          <w:rFonts w:ascii="Times New Roman" w:hAnsi="Times New Roman"/>
          <w:kern w:val="0"/>
          <w:sz w:val="20"/>
          <w:szCs w:val="20"/>
          <w:lang w:val="en-US" w:eastAsia="en-US"/>
        </w:rPr>
        <w:t xml:space="preserve"> </w:t>
      </w:r>
      <w:r w:rsidR="00F644AA">
        <w:rPr>
          <w:rFonts w:ascii="Times New Roman" w:hAnsi="Times New Roman"/>
          <w:kern w:val="0"/>
          <w:sz w:val="20"/>
          <w:szCs w:val="20"/>
          <w:lang w:val="en-US" w:eastAsia="en-US"/>
        </w:rPr>
        <w:t>associated with</w:t>
      </w:r>
      <w:r w:rsidR="00F644AA" w:rsidRPr="00252A70">
        <w:rPr>
          <w:rFonts w:ascii="Times New Roman" w:hAnsi="Times New Roman"/>
          <w:kern w:val="0"/>
          <w:sz w:val="20"/>
          <w:szCs w:val="20"/>
          <w:lang w:val="en-US" w:eastAsia="en-US"/>
        </w:rPr>
        <w:t xml:space="preserve"> TRP-0/TRP-1</w:t>
      </w:r>
      <w:r w:rsidR="00F644AA">
        <w:rPr>
          <w:rFonts w:ascii="Times New Roman" w:hAnsi="Times New Roman"/>
          <w:kern w:val="0"/>
          <w:sz w:val="20"/>
          <w:szCs w:val="20"/>
          <w:lang w:val="en-US" w:eastAsia="en-US"/>
        </w:rPr>
        <w:t xml:space="preserve"> respectively</w:t>
      </w:r>
      <w:r w:rsidR="00F644AA" w:rsidRPr="00252A70">
        <w:rPr>
          <w:rFonts w:ascii="Times New Roman" w:hAnsi="Times New Roman"/>
          <w:kern w:val="0"/>
          <w:sz w:val="20"/>
          <w:szCs w:val="20"/>
          <w:lang w:val="en-US" w:eastAsia="en-US"/>
        </w:rPr>
        <w:t>.</w:t>
      </w:r>
      <w:r w:rsidR="00F644AA">
        <w:rPr>
          <w:rFonts w:ascii="Times New Roman" w:hAnsi="Times New Roman"/>
          <w:kern w:val="0"/>
          <w:sz w:val="20"/>
          <w:szCs w:val="20"/>
          <w:lang w:val="en-US" w:eastAsia="en-US"/>
        </w:rPr>
        <w:t xml:space="preserve"> The same principle should apply to the case of single-DCI based NC-JT. This issue can be resolved to a certain extent by </w:t>
      </w:r>
      <w:proofErr w:type="spellStart"/>
      <w:r w:rsidRPr="00252A70">
        <w:rPr>
          <w:rFonts w:ascii="Times New Roman" w:hAnsi="Times New Roman"/>
          <w:i/>
          <w:kern w:val="0"/>
          <w:sz w:val="20"/>
          <w:szCs w:val="20"/>
          <w:lang w:val="en-US" w:eastAsia="en-US"/>
        </w:rPr>
        <w:t>RateMatchPattern</w:t>
      </w:r>
      <w:proofErr w:type="spellEnd"/>
      <w:r w:rsidRPr="00252A70">
        <w:rPr>
          <w:rFonts w:ascii="Times New Roman" w:hAnsi="Times New Roman"/>
          <w:kern w:val="0"/>
          <w:sz w:val="20"/>
          <w:szCs w:val="20"/>
          <w:lang w:val="en-US" w:eastAsia="en-US"/>
        </w:rPr>
        <w:t xml:space="preserve">. </w:t>
      </w:r>
      <w:r w:rsidR="006C6C58">
        <w:rPr>
          <w:rFonts w:ascii="Times New Roman" w:hAnsi="Times New Roman"/>
          <w:kern w:val="0"/>
          <w:sz w:val="20"/>
          <w:szCs w:val="20"/>
          <w:lang w:val="en-US" w:eastAsia="en-US"/>
        </w:rPr>
        <w:t>However,</w:t>
      </w:r>
      <w:r w:rsidR="006C6C58" w:rsidRPr="006C6C58">
        <w:rPr>
          <w:rFonts w:ascii="Times New Roman" w:hAnsi="Times New Roman"/>
          <w:kern w:val="0"/>
          <w:sz w:val="20"/>
          <w:szCs w:val="20"/>
          <w:lang w:val="en-US" w:eastAsia="en-US"/>
        </w:rPr>
        <w:t xml:space="preserve"> the resolution of </w:t>
      </w:r>
      <w:proofErr w:type="spellStart"/>
      <w:r w:rsidR="006C6C58" w:rsidRPr="006C6C58">
        <w:rPr>
          <w:rFonts w:ascii="Times New Roman" w:hAnsi="Times New Roman"/>
          <w:i/>
          <w:kern w:val="0"/>
          <w:sz w:val="20"/>
          <w:szCs w:val="20"/>
          <w:lang w:val="en-US" w:eastAsia="en-US"/>
        </w:rPr>
        <w:t>RateMatchPattern</w:t>
      </w:r>
      <w:proofErr w:type="spellEnd"/>
      <w:r w:rsidR="006C6C58" w:rsidRPr="006C6C58">
        <w:rPr>
          <w:rFonts w:ascii="Times New Roman" w:hAnsi="Times New Roman"/>
          <w:kern w:val="0"/>
          <w:sz w:val="20"/>
          <w:szCs w:val="20"/>
          <w:lang w:val="en-US" w:eastAsia="en-US"/>
        </w:rPr>
        <w:t xml:space="preserve"> is not </w:t>
      </w:r>
      <w:r w:rsidR="006C6C58">
        <w:rPr>
          <w:rFonts w:ascii="Times New Roman" w:hAnsi="Times New Roman"/>
          <w:kern w:val="0"/>
          <w:sz w:val="20"/>
          <w:szCs w:val="20"/>
          <w:lang w:val="en-US" w:eastAsia="en-US"/>
        </w:rPr>
        <w:t xml:space="preserve">at a </w:t>
      </w:r>
      <w:r w:rsidR="006C6C58" w:rsidRPr="006C6C58">
        <w:rPr>
          <w:rFonts w:ascii="Times New Roman" w:hAnsi="Times New Roman"/>
          <w:kern w:val="0"/>
          <w:sz w:val="20"/>
          <w:szCs w:val="20"/>
          <w:lang w:val="en-US" w:eastAsia="en-US"/>
        </w:rPr>
        <w:t xml:space="preserve">sub-carrier level but </w:t>
      </w:r>
      <w:r w:rsidR="006C6C58">
        <w:rPr>
          <w:rFonts w:ascii="Times New Roman" w:hAnsi="Times New Roman"/>
          <w:kern w:val="0"/>
          <w:sz w:val="20"/>
          <w:szCs w:val="20"/>
          <w:lang w:val="en-US" w:eastAsia="en-US"/>
        </w:rPr>
        <w:t xml:space="preserve">at a </w:t>
      </w:r>
      <w:r w:rsidR="006C6C58" w:rsidRPr="006C6C58">
        <w:rPr>
          <w:rFonts w:ascii="Times New Roman" w:hAnsi="Times New Roman"/>
          <w:kern w:val="0"/>
          <w:sz w:val="20"/>
          <w:szCs w:val="20"/>
          <w:lang w:val="en-US" w:eastAsia="en-US"/>
        </w:rPr>
        <w:t xml:space="preserve">PRB level (granularity), so cannot be efficiently used to match CSI-RS pattern. </w:t>
      </w:r>
      <w:r w:rsidR="00F644AA">
        <w:rPr>
          <w:rFonts w:ascii="Times New Roman" w:hAnsi="Times New Roman"/>
          <w:kern w:val="0"/>
          <w:sz w:val="20"/>
          <w:szCs w:val="20"/>
          <w:lang w:val="en-US" w:eastAsia="en-US"/>
        </w:rPr>
        <w:t>Therefore the same solution for rate-matching around LTE CRS can be used for this case as well.</w:t>
      </w:r>
    </w:p>
    <w:p w:rsidR="00966AC1" w:rsidRDefault="00966AC1" w:rsidP="00966AC1">
      <w:pPr>
        <w:pStyle w:val="bullet1"/>
        <w:numPr>
          <w:ilvl w:val="0"/>
          <w:numId w:val="0"/>
        </w:numPr>
        <w:jc w:val="both"/>
        <w:rPr>
          <w:rFonts w:ascii="Times New Roman" w:hAnsi="Times New Roman"/>
          <w:kern w:val="0"/>
          <w:sz w:val="20"/>
          <w:szCs w:val="20"/>
          <w:lang w:val="en-US" w:eastAsia="en-US"/>
        </w:rPr>
      </w:pPr>
    </w:p>
    <w:p w:rsidR="00E7329C" w:rsidRPr="00966AC1" w:rsidRDefault="00E7329C" w:rsidP="00E7329C">
      <w:pPr>
        <w:pStyle w:val="bullet1"/>
        <w:numPr>
          <w:ilvl w:val="0"/>
          <w:numId w:val="0"/>
        </w:numPr>
        <w:spacing w:before="120" w:line="280" w:lineRule="atLeast"/>
        <w:jc w:val="both"/>
        <w:rPr>
          <w:rFonts w:ascii="Times New Roman" w:hAnsi="Times New Roman"/>
          <w:b/>
          <w:i/>
          <w:kern w:val="0"/>
          <w:sz w:val="20"/>
          <w:szCs w:val="20"/>
          <w:lang w:val="en-US" w:eastAsia="en-US"/>
        </w:rPr>
      </w:pPr>
      <w:r w:rsidRPr="00966AC1">
        <w:rPr>
          <w:rFonts w:ascii="Times New Roman" w:hAnsi="Times New Roman"/>
          <w:b/>
          <w:i/>
          <w:kern w:val="0"/>
          <w:sz w:val="20"/>
          <w:szCs w:val="20"/>
          <w:lang w:val="en-US" w:eastAsia="en-US"/>
        </w:rPr>
        <w:t>Proposal</w:t>
      </w:r>
      <w:r>
        <w:rPr>
          <w:rFonts w:ascii="Times New Roman" w:hAnsi="Times New Roman"/>
          <w:b/>
          <w:i/>
          <w:kern w:val="0"/>
          <w:sz w:val="20"/>
          <w:szCs w:val="20"/>
          <w:lang w:val="en-US" w:eastAsia="en-US"/>
        </w:rPr>
        <w:t>-4</w:t>
      </w:r>
      <w:r w:rsidRPr="00966AC1">
        <w:rPr>
          <w:rFonts w:ascii="Times New Roman" w:hAnsi="Times New Roman"/>
          <w:b/>
          <w:i/>
          <w:kern w:val="0"/>
          <w:sz w:val="20"/>
          <w:szCs w:val="20"/>
          <w:lang w:val="en-US" w:eastAsia="en-US"/>
        </w:rPr>
        <w:t xml:space="preserve">: Consider </w:t>
      </w:r>
      <w:r>
        <w:rPr>
          <w:rFonts w:ascii="Times New Roman" w:hAnsi="Times New Roman"/>
          <w:b/>
          <w:i/>
          <w:kern w:val="0"/>
          <w:sz w:val="20"/>
          <w:szCs w:val="20"/>
          <w:lang w:val="en-US" w:eastAsia="en-US"/>
        </w:rPr>
        <w:t>SP/P</w:t>
      </w:r>
      <w:r w:rsidRPr="00966AC1">
        <w:rPr>
          <w:rFonts w:ascii="Times New Roman" w:hAnsi="Times New Roman"/>
          <w:b/>
          <w:i/>
          <w:kern w:val="0"/>
          <w:sz w:val="20"/>
          <w:szCs w:val="20"/>
          <w:lang w:val="en-US" w:eastAsia="en-US"/>
        </w:rPr>
        <w:t xml:space="preserve"> </w:t>
      </w:r>
      <w:r>
        <w:rPr>
          <w:rFonts w:ascii="Times New Roman" w:hAnsi="Times New Roman"/>
          <w:b/>
          <w:i/>
          <w:kern w:val="0"/>
          <w:sz w:val="20"/>
          <w:szCs w:val="20"/>
          <w:lang w:val="en-US" w:eastAsia="en-US"/>
        </w:rPr>
        <w:t xml:space="preserve">ZP CSI-RS </w:t>
      </w:r>
      <w:r w:rsidRPr="00966AC1">
        <w:rPr>
          <w:rFonts w:ascii="Times New Roman" w:hAnsi="Times New Roman"/>
          <w:b/>
          <w:i/>
          <w:kern w:val="0"/>
          <w:sz w:val="20"/>
          <w:szCs w:val="20"/>
          <w:lang w:val="en-US" w:eastAsia="en-US"/>
        </w:rPr>
        <w:t xml:space="preserve">rate matching </w:t>
      </w:r>
      <w:r>
        <w:rPr>
          <w:rFonts w:ascii="Times New Roman" w:hAnsi="Times New Roman"/>
          <w:b/>
          <w:i/>
          <w:kern w:val="0"/>
          <w:sz w:val="20"/>
          <w:szCs w:val="20"/>
          <w:lang w:val="en-US" w:eastAsia="en-US"/>
        </w:rPr>
        <w:t>in a manner similar to LTE CRS rate matching</w:t>
      </w:r>
    </w:p>
    <w:p w:rsidR="009D6A3F" w:rsidRDefault="009D6A3F" w:rsidP="00E7329C">
      <w:pPr>
        <w:pStyle w:val="bullet1"/>
        <w:numPr>
          <w:ilvl w:val="0"/>
          <w:numId w:val="0"/>
        </w:numPr>
        <w:jc w:val="both"/>
        <w:rPr>
          <w:rFonts w:ascii="Times New Roman" w:hAnsi="Times New Roman"/>
          <w:kern w:val="0"/>
          <w:sz w:val="20"/>
          <w:szCs w:val="20"/>
          <w:lang w:val="en-US" w:eastAsia="en-US"/>
        </w:rPr>
      </w:pPr>
    </w:p>
    <w:p w:rsidR="00E7329C" w:rsidRDefault="00E7329C" w:rsidP="00E7329C">
      <w:pPr>
        <w:pStyle w:val="bullet1"/>
        <w:numPr>
          <w:ilvl w:val="0"/>
          <w:numId w:val="0"/>
        </w:numPr>
        <w:jc w:val="both"/>
        <w:rPr>
          <w:rFonts w:ascii="Times New Roman" w:hAnsi="Times New Roman"/>
          <w:kern w:val="0"/>
          <w:sz w:val="20"/>
          <w:szCs w:val="20"/>
          <w:lang w:val="en-US" w:eastAsia="en-US"/>
        </w:rPr>
      </w:pPr>
    </w:p>
    <w:p w:rsidR="009D6A3F" w:rsidRDefault="009D6A3F" w:rsidP="009D6A3F">
      <w:pPr>
        <w:pStyle w:val="Heading1"/>
      </w:pPr>
      <w:r>
        <w:t>DMRS antenna port indication (single DCI)</w:t>
      </w:r>
    </w:p>
    <w:p w:rsidR="009D6A3F" w:rsidRPr="002C2AB0" w:rsidRDefault="009D6A3F" w:rsidP="009D6A3F">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9D6A3F" w:rsidTr="00E72BEC">
        <w:tc>
          <w:tcPr>
            <w:tcW w:w="9962" w:type="dxa"/>
            <w:shd w:val="clear" w:color="auto" w:fill="auto"/>
          </w:tcPr>
          <w:p w:rsidR="008A4359" w:rsidRPr="008A4359" w:rsidRDefault="008A4359" w:rsidP="008A4359">
            <w:pPr>
              <w:pStyle w:val="ListParagraph"/>
              <w:ind w:left="0"/>
              <w:contextualSpacing/>
              <w:jc w:val="both"/>
              <w:rPr>
                <w:rFonts w:ascii="Times New Roman" w:hAnsi="Times New Roman"/>
                <w:b/>
                <w:sz w:val="20"/>
                <w:szCs w:val="28"/>
                <w:highlight w:val="green"/>
              </w:rPr>
            </w:pPr>
            <w:r w:rsidRPr="008A4359">
              <w:rPr>
                <w:rFonts w:ascii="Times New Roman" w:hAnsi="Times New Roman"/>
                <w:b/>
                <w:sz w:val="20"/>
                <w:szCs w:val="28"/>
                <w:highlight w:val="green"/>
              </w:rPr>
              <w:t xml:space="preserve">Agreement </w:t>
            </w:r>
          </w:p>
          <w:p w:rsidR="008A4359" w:rsidRPr="008A4359" w:rsidRDefault="008A4359" w:rsidP="008A4359">
            <w:pPr>
              <w:pStyle w:val="ListParagraph"/>
              <w:ind w:left="0"/>
              <w:rPr>
                <w:rFonts w:ascii="Times New Roman" w:hAnsi="Times New Roman"/>
                <w:sz w:val="20"/>
              </w:rPr>
            </w:pPr>
            <w:r w:rsidRPr="008A4359">
              <w:rPr>
                <w:rFonts w:ascii="Times New Roman" w:hAnsi="Times New Roman"/>
                <w:sz w:val="20"/>
              </w:rPr>
              <w:t xml:space="preserve">Support following principles for DMRS port indication design for NCJT transmission based on single-PDCCH multi-TRP, at least for single front-load symbol and </w:t>
            </w:r>
            <w:proofErr w:type="spellStart"/>
            <w:r w:rsidRPr="008A4359">
              <w:rPr>
                <w:rFonts w:ascii="Times New Roman" w:hAnsi="Times New Roman"/>
                <w:sz w:val="20"/>
              </w:rPr>
              <w:t>eMBB</w:t>
            </w:r>
            <w:proofErr w:type="spellEnd"/>
          </w:p>
          <w:p w:rsidR="008A4359" w:rsidRPr="008A4359" w:rsidRDefault="008A4359" w:rsidP="008A4359">
            <w:pPr>
              <w:pStyle w:val="ListParagraph"/>
              <w:numPr>
                <w:ilvl w:val="0"/>
                <w:numId w:val="34"/>
              </w:numPr>
              <w:contextualSpacing/>
              <w:jc w:val="both"/>
              <w:rPr>
                <w:rFonts w:ascii="Times New Roman" w:hAnsi="Times New Roman"/>
                <w:sz w:val="20"/>
                <w:szCs w:val="28"/>
              </w:rPr>
            </w:pPr>
            <w:r w:rsidRPr="008A4359">
              <w:rPr>
                <w:rFonts w:ascii="Times New Roman" w:hAnsi="Times New Roman"/>
                <w:sz w:val="20"/>
                <w:szCs w:val="28"/>
              </w:rPr>
              <w:t>Antenna port field size is the same as Rel-15, at least for DCI format 1-1</w:t>
            </w:r>
          </w:p>
          <w:p w:rsidR="008A4359" w:rsidRPr="008A4359" w:rsidRDefault="008A4359" w:rsidP="008A4359">
            <w:pPr>
              <w:pStyle w:val="ListParagraph"/>
              <w:numPr>
                <w:ilvl w:val="0"/>
                <w:numId w:val="34"/>
              </w:numPr>
              <w:contextualSpacing/>
              <w:jc w:val="both"/>
              <w:rPr>
                <w:rFonts w:ascii="Times New Roman" w:hAnsi="Times New Roman"/>
                <w:sz w:val="20"/>
                <w:szCs w:val="28"/>
              </w:rPr>
            </w:pPr>
            <w:r w:rsidRPr="008A4359">
              <w:rPr>
                <w:rFonts w:ascii="Times New Roman" w:hAnsi="Times New Roman"/>
                <w:sz w:val="20"/>
                <w:szCs w:val="28"/>
              </w:rPr>
              <w:t>At least support following layer combinations from two TRPs indicated by antenna port field:</w:t>
            </w:r>
          </w:p>
          <w:p w:rsidR="008A4359" w:rsidRPr="008A4359" w:rsidRDefault="008A4359" w:rsidP="008A4359">
            <w:pPr>
              <w:pStyle w:val="ListParagraph"/>
              <w:numPr>
                <w:ilvl w:val="1"/>
                <w:numId w:val="27"/>
              </w:numPr>
              <w:ind w:left="1080"/>
              <w:rPr>
                <w:rFonts w:ascii="Times New Roman" w:hAnsi="Times New Roman"/>
                <w:sz w:val="20"/>
              </w:rPr>
            </w:pPr>
            <w:r w:rsidRPr="008A4359">
              <w:rPr>
                <w:rFonts w:ascii="Times New Roman" w:hAnsi="Times New Roman"/>
                <w:sz w:val="20"/>
              </w:rPr>
              <w:t>1+1, 1+2, 2+1, 2+2 for single CW and SU, at least for DCI format 1-1</w:t>
            </w:r>
          </w:p>
          <w:p w:rsidR="008A4359" w:rsidRPr="008A4359" w:rsidRDefault="008A4359" w:rsidP="008A4359">
            <w:pPr>
              <w:pStyle w:val="ListParagraph"/>
              <w:numPr>
                <w:ilvl w:val="1"/>
                <w:numId w:val="27"/>
              </w:numPr>
              <w:ind w:left="1080"/>
              <w:rPr>
                <w:rFonts w:ascii="Times New Roman" w:hAnsi="Times New Roman"/>
                <w:sz w:val="20"/>
              </w:rPr>
            </w:pPr>
            <w:r w:rsidRPr="008A4359">
              <w:rPr>
                <w:rFonts w:ascii="Times New Roman" w:hAnsi="Times New Roman"/>
                <w:sz w:val="20"/>
              </w:rPr>
              <w:t xml:space="preserve">To be evaluated to determine whether introducing following design principles for DMRS entries in RAN1#98: </w:t>
            </w:r>
          </w:p>
          <w:p w:rsidR="008A4359" w:rsidRPr="008A4359" w:rsidRDefault="008A4359" w:rsidP="008A4359">
            <w:pPr>
              <w:pStyle w:val="ListParagraph"/>
              <w:numPr>
                <w:ilvl w:val="2"/>
                <w:numId w:val="27"/>
              </w:numPr>
              <w:rPr>
                <w:rFonts w:ascii="Times New Roman" w:hAnsi="Times New Roman"/>
                <w:sz w:val="20"/>
              </w:rPr>
            </w:pPr>
            <w:r w:rsidRPr="008A4359">
              <w:rPr>
                <w:rFonts w:ascii="Times New Roman" w:hAnsi="Times New Roman"/>
                <w:sz w:val="20"/>
              </w:rPr>
              <w:t>1+3 and/or 3+1</w:t>
            </w:r>
          </w:p>
          <w:p w:rsidR="008A4359" w:rsidRPr="008A4359" w:rsidRDefault="008A4359" w:rsidP="008A4359">
            <w:pPr>
              <w:pStyle w:val="ListParagraph"/>
              <w:numPr>
                <w:ilvl w:val="2"/>
                <w:numId w:val="27"/>
              </w:numPr>
              <w:rPr>
                <w:rFonts w:ascii="Times New Roman" w:hAnsi="Times New Roman"/>
                <w:sz w:val="20"/>
              </w:rPr>
            </w:pPr>
            <w:r w:rsidRPr="008A4359">
              <w:rPr>
                <w:rFonts w:ascii="Times New Roman" w:hAnsi="Times New Roman"/>
                <w:sz w:val="20"/>
              </w:rPr>
              <w:t>MU cases, i.e. between NCJT UE+NCJT UE and NCJT UE+S-TRP UE</w:t>
            </w:r>
          </w:p>
          <w:p w:rsidR="009D6A3F" w:rsidRPr="008A4359" w:rsidRDefault="008A4359" w:rsidP="008A4359">
            <w:pPr>
              <w:pStyle w:val="ListParagraph"/>
              <w:numPr>
                <w:ilvl w:val="2"/>
                <w:numId w:val="27"/>
              </w:numPr>
              <w:rPr>
                <w:rFonts w:ascii="Times New Roman" w:hAnsi="Times New Roman"/>
              </w:rPr>
            </w:pPr>
            <w:r w:rsidRPr="008A4359">
              <w:rPr>
                <w:rFonts w:ascii="Times New Roman" w:hAnsi="Times New Roman"/>
                <w:sz w:val="20"/>
              </w:rPr>
              <w:t>Two CWs for the case of total layers of NCJT reception more than 4</w:t>
            </w:r>
          </w:p>
        </w:tc>
      </w:tr>
    </w:tbl>
    <w:p w:rsidR="009D6A3F" w:rsidRDefault="009D6A3F" w:rsidP="009D6A3F">
      <w:pPr>
        <w:pStyle w:val="bullet1"/>
        <w:numPr>
          <w:ilvl w:val="0"/>
          <w:numId w:val="0"/>
        </w:numPr>
      </w:pPr>
    </w:p>
    <w:p w:rsidR="004A558B" w:rsidRDefault="004A558B" w:rsidP="004A558B">
      <w:pPr>
        <w:jc w:val="both"/>
      </w:pPr>
      <w:r>
        <w:t xml:space="preserve">For the case of single-DCI multi-TRP reception at the UE, when two TCI states will be configured to a TCI code-point which is activated by DCI, each code-point corresponds to one CDM group at least for Type 1 DMRS. If DMRS Type 2 is used and 3 CDM Groups are supported, an implicit rule for mapping TCI states to CDM groups can be used where the first 2 CDM groups can map to the first TCI state and the third CDM group can map to the second TCI state. </w:t>
      </w:r>
    </w:p>
    <w:p w:rsidR="004A558B" w:rsidRDefault="004A558B" w:rsidP="004A558B">
      <w:pPr>
        <w:jc w:val="both"/>
      </w:pPr>
      <w:r>
        <w:t>Furthermore, different options can be considered for DMRS antenna port indication for cases when the two TRPs, each associated with a TCI state, transmit with asymmetric ranks. As an example assume Type 1 DMRS and that TRP1 (corresponding to the first TCI state in the activated TCI code point) transmits with rank 1 whereas TRP 2 transmits with rank2. In this case, the DMRS antenna port indication table will need to contain an entry corresponding to 1 port in one CDM group and 2 ports in another CDM group. Let this entry for example be ports 0,1,2 where 0,1 belongs to CDM group 1 (assigned to TRP 2 and TCI 2) and 2 belongs to CDM group 2 (assigned to TRP 1 and TCI state 1 in the code point). Now, assuming that TRP 1 transmits rank 2 and TRP 2 transmits rank 1, in this case, there are two options:</w:t>
      </w:r>
    </w:p>
    <w:p w:rsidR="004A558B" w:rsidRPr="00F34025" w:rsidRDefault="004A558B" w:rsidP="004A558B">
      <w:pPr>
        <w:pStyle w:val="ListParagraph"/>
        <w:numPr>
          <w:ilvl w:val="0"/>
          <w:numId w:val="24"/>
        </w:numPr>
        <w:jc w:val="both"/>
      </w:pPr>
      <w:r>
        <w:rPr>
          <w:rFonts w:ascii="Times New Roman" w:hAnsi="Times New Roman"/>
          <w:sz w:val="20"/>
        </w:rPr>
        <w:t>Add an additional entry to the DMRS table 0,2,3 such that CDM group 1 has one port and CDM group 2 has two ports and the DCI uses this entry for indication without any change to TCI configuration</w:t>
      </w:r>
    </w:p>
    <w:p w:rsidR="004A558B" w:rsidRPr="002210DA" w:rsidRDefault="004A558B" w:rsidP="004A558B">
      <w:pPr>
        <w:pStyle w:val="ListParagraph"/>
        <w:numPr>
          <w:ilvl w:val="0"/>
          <w:numId w:val="24"/>
        </w:numPr>
        <w:jc w:val="both"/>
      </w:pPr>
      <w:r>
        <w:rPr>
          <w:rFonts w:ascii="Times New Roman" w:hAnsi="Times New Roman"/>
          <w:sz w:val="20"/>
        </w:rPr>
        <w:t>Remap the TCI code point such that CDM group 1 is now associated with TRP1 and CDM Group 2 is now associate with TRP 2</w:t>
      </w:r>
    </w:p>
    <w:p w:rsidR="004A558B" w:rsidRDefault="004A558B" w:rsidP="004A558B">
      <w:pPr>
        <w:spacing w:before="240"/>
        <w:jc w:val="both"/>
      </w:pPr>
      <w:r>
        <w:lastRenderedPageBreak/>
        <w:t xml:space="preserve">In the first approach, there is a need for additional entries in the DMRS antenna port indication table to cover asymmetric rank transmissions from multiple TRPs thereby increasing the potential DCI overhead of the current tables or for new tables, if such an approach is followed. </w:t>
      </w:r>
      <w:r w:rsidRPr="002210DA">
        <w:t xml:space="preserve"> </w:t>
      </w:r>
      <w:r>
        <w:t xml:space="preserve">For the second approach, the DMRS tables may be simpler since only single cases of asymmetric rank transmissions need to be included but the drawback could be a potential increase in the TCI indication bit-width to more than 3 bits. In order to provide good trade-off between flexibility and overhead, approaches which assume a middle ground between the above options can be considered wherein, the asymmetric entries for cases when the rank disparity is low can be used while the asymmetric entries where rank disparity between the two TRPs is high can be avoided. In the following tables, additional entries to handle cases of multi-TRP transmissions is provided for different DMRS configurations. </w:t>
      </w:r>
    </w:p>
    <w:p w:rsidR="004A558B" w:rsidRDefault="004A558B" w:rsidP="004A558B">
      <w:pPr>
        <w:pStyle w:val="TH"/>
        <w:rPr>
          <w:lang w:eastAsia="zh-CN"/>
        </w:rPr>
      </w:pPr>
      <w:r>
        <w:t xml:space="preserve">Table </w:t>
      </w:r>
      <w:r>
        <w:rPr>
          <w:rFonts w:hint="eastAsia"/>
          <w:lang w:eastAsia="zh-CN"/>
        </w:rPr>
        <w:t xml:space="preserve">1: Antenna port(s) (1000 + DMRS port), </w:t>
      </w:r>
      <w:proofErr w:type="spellStart"/>
      <w:r>
        <w:rPr>
          <w:i/>
          <w:lang w:eastAsia="zh-CN"/>
        </w:rPr>
        <w:t>dmrs</w:t>
      </w:r>
      <w:proofErr w:type="spellEnd"/>
      <w:r>
        <w:rPr>
          <w:i/>
          <w:lang w:eastAsia="zh-CN"/>
        </w:rPr>
        <w:t>-Type</w:t>
      </w:r>
      <w:r w:rsidRPr="00677374">
        <w:rPr>
          <w:lang w:eastAsia="zh-CN"/>
        </w:rPr>
        <w:t>=1</w:t>
      </w:r>
      <w:r>
        <w:rPr>
          <w:rFonts w:hint="eastAsia"/>
          <w:lang w:eastAsia="zh-CN"/>
        </w:rPr>
        <w:t>,</w:t>
      </w:r>
      <w:r w:rsidRPr="00677374">
        <w:rPr>
          <w:lang w:eastAsia="zh-CN"/>
        </w:rPr>
        <w:t xml:space="preserve"> </w:t>
      </w:r>
      <w:proofErr w:type="spellStart"/>
      <w:r>
        <w:rPr>
          <w:i/>
          <w:lang w:eastAsia="zh-CN"/>
        </w:rPr>
        <w:t>maxLength</w:t>
      </w:r>
      <w:proofErr w:type="spellEnd"/>
      <w:r>
        <w:rPr>
          <w:rFonts w:hint="eastAsia"/>
          <w:lang w:eastAsia="zh-CN"/>
        </w:rPr>
        <w:t>=</w:t>
      </w:r>
      <w:r w:rsidRPr="00677374">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801"/>
        <w:gridCol w:w="1215"/>
      </w:tblGrid>
      <w:tr w:rsidR="004A558B" w:rsidTr="00391A1A">
        <w:trPr>
          <w:jc w:val="center"/>
        </w:trPr>
        <w:tc>
          <w:tcPr>
            <w:tcW w:w="4361" w:type="dxa"/>
            <w:gridSpan w:val="3"/>
            <w:tcBorders>
              <w:bottom w:val="single" w:sz="4" w:space="0" w:color="auto"/>
            </w:tcBorders>
            <w:shd w:val="clear" w:color="auto" w:fill="D9D9D9"/>
            <w:vAlign w:val="center"/>
          </w:tcPr>
          <w:p w:rsidR="004A558B" w:rsidRDefault="004A558B" w:rsidP="00391A1A">
            <w:pPr>
              <w:pStyle w:val="TAC"/>
              <w:rPr>
                <w:rFonts w:cs="Arial"/>
                <w:b/>
                <w:bCs/>
                <w:sz w:val="16"/>
                <w:szCs w:val="16"/>
                <w:lang w:eastAsia="zh-CN"/>
              </w:rPr>
            </w:pPr>
            <w:r>
              <w:rPr>
                <w:rFonts w:cs="Arial" w:hint="eastAsia"/>
                <w:b/>
                <w:bCs/>
                <w:sz w:val="16"/>
                <w:szCs w:val="16"/>
                <w:lang w:eastAsia="zh-CN"/>
              </w:rPr>
              <w:t xml:space="preserve">One </w:t>
            </w:r>
            <w:proofErr w:type="spellStart"/>
            <w:r>
              <w:rPr>
                <w:rFonts w:cs="Arial" w:hint="eastAsia"/>
                <w:b/>
                <w:bCs/>
                <w:sz w:val="16"/>
                <w:szCs w:val="16"/>
                <w:lang w:eastAsia="zh-CN"/>
              </w:rPr>
              <w:t>Codeword</w:t>
            </w:r>
            <w:proofErr w:type="spellEnd"/>
            <w:r>
              <w:rPr>
                <w:rFonts w:cs="Arial" w:hint="eastAsia"/>
                <w:b/>
                <w:bCs/>
                <w:sz w:val="16"/>
                <w:szCs w:val="16"/>
                <w:lang w:eastAsia="zh-CN"/>
              </w:rPr>
              <w:t>:</w:t>
            </w:r>
          </w:p>
          <w:p w:rsidR="004A558B" w:rsidRDefault="004A558B" w:rsidP="00391A1A">
            <w:pPr>
              <w:snapToGrid w:val="0"/>
              <w:spacing w:after="0"/>
              <w:jc w:val="center"/>
              <w:rPr>
                <w:rFonts w:ascii="Arial" w:hAnsi="Arial" w:cs="Arial"/>
                <w:b/>
                <w:bCs/>
                <w:sz w:val="16"/>
                <w:szCs w:val="16"/>
              </w:rPr>
            </w:pPr>
            <w:proofErr w:type="spellStart"/>
            <w:r>
              <w:rPr>
                <w:rFonts w:ascii="Arial" w:hAnsi="Arial" w:cs="Arial"/>
                <w:b/>
                <w:bCs/>
                <w:sz w:val="16"/>
                <w:szCs w:val="16"/>
              </w:rPr>
              <w:t>Codeword</w:t>
            </w:r>
            <w:proofErr w:type="spellEnd"/>
            <w:r>
              <w:rPr>
                <w:rFonts w:ascii="Arial" w:hAnsi="Arial" w:cs="Arial"/>
                <w:b/>
                <w:bCs/>
                <w:sz w:val="16"/>
                <w:szCs w:val="16"/>
              </w:rPr>
              <w:t xml:space="preserve"> 0 enabled,</w:t>
            </w:r>
          </w:p>
          <w:p w:rsidR="004A558B" w:rsidRDefault="004A558B" w:rsidP="00391A1A">
            <w:pPr>
              <w:pStyle w:val="TAC"/>
              <w:rPr>
                <w:rFonts w:cs="Arial"/>
                <w:b/>
                <w:bCs/>
                <w:sz w:val="16"/>
                <w:szCs w:val="16"/>
                <w:lang w:eastAsia="zh-CN"/>
              </w:rPr>
            </w:pPr>
            <w:proofErr w:type="spellStart"/>
            <w:r w:rsidRPr="00D75724">
              <w:rPr>
                <w:rFonts w:cs="Arial"/>
                <w:b/>
                <w:bCs/>
                <w:sz w:val="16"/>
                <w:szCs w:val="16"/>
              </w:rPr>
              <w:t>Codeword</w:t>
            </w:r>
            <w:proofErr w:type="spellEnd"/>
            <w:r w:rsidRPr="00D75724">
              <w:rPr>
                <w:rFonts w:cs="Arial"/>
                <w:b/>
                <w:bCs/>
                <w:sz w:val="16"/>
                <w:szCs w:val="16"/>
              </w:rPr>
              <w:t xml:space="preserve"> 1 disabled</w:t>
            </w:r>
          </w:p>
        </w:tc>
      </w:tr>
      <w:tr w:rsidR="004A558B" w:rsidTr="00391A1A">
        <w:trPr>
          <w:jc w:val="center"/>
        </w:trPr>
        <w:tc>
          <w:tcPr>
            <w:tcW w:w="1345" w:type="dxa"/>
            <w:shd w:val="clear" w:color="auto" w:fill="D9D9D9"/>
            <w:vAlign w:val="center"/>
          </w:tcPr>
          <w:p w:rsidR="004A558B" w:rsidRPr="002210DA" w:rsidRDefault="004A558B" w:rsidP="00391A1A">
            <w:pPr>
              <w:pStyle w:val="TAC"/>
              <w:rPr>
                <w:b/>
                <w:sz w:val="16"/>
                <w:lang w:eastAsia="zh-CN"/>
              </w:rPr>
            </w:pPr>
            <w:proofErr w:type="spellStart"/>
            <w:r>
              <w:rPr>
                <w:b/>
                <w:sz w:val="16"/>
                <w:lang w:eastAsia="zh-CN"/>
              </w:rPr>
              <w:t>Tx</w:t>
            </w:r>
            <w:proofErr w:type="spellEnd"/>
            <w:r>
              <w:rPr>
                <w:b/>
                <w:sz w:val="16"/>
                <w:lang w:eastAsia="zh-CN"/>
              </w:rPr>
              <w:t xml:space="preserve"> </w:t>
            </w:r>
            <w:r w:rsidRPr="002210DA">
              <w:rPr>
                <w:b/>
                <w:sz w:val="16"/>
                <w:lang w:eastAsia="zh-CN"/>
              </w:rPr>
              <w:t>Rank</w:t>
            </w:r>
          </w:p>
          <w:p w:rsidR="004A558B" w:rsidRPr="002210DA" w:rsidRDefault="004A558B" w:rsidP="00391A1A">
            <w:pPr>
              <w:pStyle w:val="TAC"/>
              <w:rPr>
                <w:b/>
                <w:lang w:eastAsia="zh-CN"/>
              </w:rPr>
            </w:pPr>
            <w:r w:rsidRPr="002210DA">
              <w:rPr>
                <w:b/>
                <w:sz w:val="16"/>
                <w:lang w:eastAsia="zh-CN"/>
              </w:rPr>
              <w:t>(CDM1, CDM2)</w:t>
            </w:r>
          </w:p>
        </w:tc>
        <w:tc>
          <w:tcPr>
            <w:tcW w:w="1801" w:type="dxa"/>
            <w:shd w:val="clear" w:color="auto" w:fill="D9D9D9"/>
            <w:vAlign w:val="center"/>
          </w:tcPr>
          <w:p w:rsidR="004A558B" w:rsidRDefault="004A558B" w:rsidP="00391A1A">
            <w:pPr>
              <w:pStyle w:val="TAC"/>
              <w:rPr>
                <w:lang w:eastAsia="zh-CN"/>
              </w:rPr>
            </w:pPr>
            <w:r w:rsidRPr="00D75724">
              <w:rPr>
                <w:rFonts w:cs="Arial"/>
                <w:b/>
                <w:bCs/>
                <w:sz w:val="16"/>
                <w:szCs w:val="16"/>
              </w:rPr>
              <w:t xml:space="preserve">Number of </w:t>
            </w:r>
            <w:r>
              <w:rPr>
                <w:rFonts w:cs="Arial" w:hint="eastAsia"/>
                <w:b/>
                <w:bCs/>
                <w:sz w:val="16"/>
                <w:szCs w:val="16"/>
                <w:lang w:eastAsia="zh-CN"/>
              </w:rPr>
              <w:t xml:space="preserve">DMRS </w:t>
            </w:r>
            <w:r w:rsidRPr="00D75724">
              <w:rPr>
                <w:rFonts w:cs="Arial"/>
                <w:b/>
                <w:bCs/>
                <w:sz w:val="16"/>
                <w:szCs w:val="16"/>
              </w:rPr>
              <w:t>CDM group(s)</w:t>
            </w:r>
            <w:r>
              <w:rPr>
                <w:rFonts w:cs="Arial" w:hint="eastAsia"/>
                <w:b/>
                <w:bCs/>
                <w:sz w:val="16"/>
                <w:szCs w:val="16"/>
                <w:lang w:eastAsia="zh-CN"/>
              </w:rPr>
              <w:t xml:space="preserve"> without data</w:t>
            </w:r>
          </w:p>
        </w:tc>
        <w:tc>
          <w:tcPr>
            <w:tcW w:w="1215" w:type="dxa"/>
            <w:shd w:val="clear" w:color="auto" w:fill="D9D9D9"/>
            <w:vAlign w:val="center"/>
          </w:tcPr>
          <w:p w:rsidR="004A558B" w:rsidRDefault="004A558B" w:rsidP="00391A1A">
            <w:pPr>
              <w:pStyle w:val="TAC"/>
            </w:pPr>
            <w:r>
              <w:rPr>
                <w:rFonts w:cs="Arial"/>
                <w:b/>
                <w:bCs/>
                <w:sz w:val="16"/>
                <w:szCs w:val="16"/>
              </w:rPr>
              <w:t>DMRS port(s)</w:t>
            </w:r>
          </w:p>
        </w:tc>
      </w:tr>
      <w:tr w:rsidR="004A558B" w:rsidTr="00391A1A">
        <w:trPr>
          <w:jc w:val="center"/>
        </w:trPr>
        <w:tc>
          <w:tcPr>
            <w:tcW w:w="1345" w:type="dxa"/>
            <w:shd w:val="clear" w:color="auto" w:fill="auto"/>
            <w:vAlign w:val="center"/>
          </w:tcPr>
          <w:p w:rsidR="004A558B" w:rsidRDefault="004A558B" w:rsidP="00391A1A">
            <w:pPr>
              <w:pStyle w:val="TAC"/>
              <w:rPr>
                <w:rFonts w:cs="Arial"/>
                <w:sz w:val="16"/>
                <w:szCs w:val="16"/>
              </w:rPr>
            </w:pPr>
            <w:r>
              <w:rPr>
                <w:rFonts w:cs="Arial"/>
                <w:sz w:val="16"/>
                <w:szCs w:val="16"/>
              </w:rPr>
              <w:t>(1,2)</w:t>
            </w:r>
          </w:p>
        </w:tc>
        <w:tc>
          <w:tcPr>
            <w:tcW w:w="1801" w:type="dxa"/>
            <w:shd w:val="clear" w:color="auto" w:fill="auto"/>
            <w:vAlign w:val="center"/>
          </w:tcPr>
          <w:p w:rsidR="004A558B" w:rsidRPr="002C76C2" w:rsidRDefault="004A558B" w:rsidP="00391A1A">
            <w:pPr>
              <w:pStyle w:val="TAC"/>
              <w:rPr>
                <w:rFonts w:cs="Arial"/>
                <w:sz w:val="16"/>
                <w:szCs w:val="16"/>
              </w:rPr>
            </w:pPr>
            <w:r>
              <w:rPr>
                <w:rFonts w:cs="Arial"/>
                <w:sz w:val="16"/>
                <w:szCs w:val="16"/>
              </w:rPr>
              <w:t>2</w:t>
            </w:r>
          </w:p>
        </w:tc>
        <w:tc>
          <w:tcPr>
            <w:tcW w:w="1215" w:type="dxa"/>
            <w:shd w:val="clear" w:color="auto" w:fill="auto"/>
            <w:vAlign w:val="center"/>
          </w:tcPr>
          <w:p w:rsidR="004A558B" w:rsidRPr="002C76C2" w:rsidRDefault="004A558B" w:rsidP="00391A1A">
            <w:pPr>
              <w:pStyle w:val="TAC"/>
              <w:rPr>
                <w:rFonts w:cs="Arial"/>
                <w:sz w:val="16"/>
                <w:szCs w:val="16"/>
              </w:rPr>
            </w:pPr>
            <w:r>
              <w:rPr>
                <w:rFonts w:cs="Arial"/>
                <w:sz w:val="16"/>
                <w:szCs w:val="16"/>
              </w:rPr>
              <w:t>0,2,3</w:t>
            </w:r>
          </w:p>
        </w:tc>
      </w:tr>
    </w:tbl>
    <w:p w:rsidR="004A558B" w:rsidRDefault="004A558B" w:rsidP="004A558B">
      <w:pPr>
        <w:pStyle w:val="TH"/>
      </w:pPr>
    </w:p>
    <w:p w:rsidR="004A558B" w:rsidRPr="00F32EDE" w:rsidRDefault="004A558B" w:rsidP="004A558B">
      <w:pPr>
        <w:pStyle w:val="TH"/>
        <w:rPr>
          <w:lang w:eastAsia="zh-CN"/>
        </w:rPr>
      </w:pPr>
      <w:r>
        <w:t xml:space="preserve">Table </w:t>
      </w:r>
      <w:r>
        <w:rPr>
          <w:rFonts w:hint="eastAsia"/>
          <w:lang w:eastAsia="zh-CN"/>
        </w:rPr>
        <w:t xml:space="preserve">2: Antenna port(s) (1000 + DMRS port), </w:t>
      </w:r>
      <w:proofErr w:type="spellStart"/>
      <w:r>
        <w:rPr>
          <w:i/>
          <w:lang w:eastAsia="zh-CN"/>
        </w:rPr>
        <w:t>dmrs</w:t>
      </w:r>
      <w:proofErr w:type="spellEnd"/>
      <w:r>
        <w:rPr>
          <w:i/>
          <w:lang w:eastAsia="zh-CN"/>
        </w:rPr>
        <w:t>-Type</w:t>
      </w:r>
      <w:r w:rsidRPr="00677374">
        <w:rPr>
          <w:lang w:eastAsia="zh-CN"/>
        </w:rPr>
        <w:t>=1</w:t>
      </w:r>
      <w:r>
        <w:rPr>
          <w:rFonts w:hint="eastAsia"/>
          <w:lang w:eastAsia="zh-CN"/>
        </w:rPr>
        <w:t>,</w:t>
      </w:r>
      <w:r w:rsidRPr="00677374">
        <w:rPr>
          <w:lang w:eastAsia="zh-CN"/>
        </w:rPr>
        <w:t xml:space="preserve"> </w:t>
      </w:r>
      <w:proofErr w:type="spellStart"/>
      <w:r>
        <w:rPr>
          <w:i/>
          <w:lang w:eastAsia="zh-CN"/>
        </w:rPr>
        <w:t>maxLength</w:t>
      </w:r>
      <w:proofErr w:type="spellEnd"/>
      <w:r>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1170"/>
        <w:gridCol w:w="900"/>
        <w:gridCol w:w="1055"/>
        <w:gridCol w:w="925"/>
        <w:gridCol w:w="1260"/>
        <w:gridCol w:w="1148"/>
        <w:gridCol w:w="1324"/>
      </w:tblGrid>
      <w:tr w:rsidR="004A558B" w:rsidTr="00391A1A">
        <w:trPr>
          <w:trHeight w:val="214"/>
          <w:jc w:val="center"/>
        </w:trPr>
        <w:tc>
          <w:tcPr>
            <w:tcW w:w="4020" w:type="dxa"/>
            <w:gridSpan w:val="4"/>
            <w:tcBorders>
              <w:bottom w:val="single" w:sz="4" w:space="0" w:color="auto"/>
            </w:tcBorders>
            <w:shd w:val="clear" w:color="auto" w:fill="D9D9D9"/>
            <w:vAlign w:val="center"/>
          </w:tcPr>
          <w:p w:rsidR="004A558B" w:rsidRDefault="004A558B" w:rsidP="00391A1A">
            <w:pPr>
              <w:pStyle w:val="TAC"/>
              <w:rPr>
                <w:rFonts w:cs="Arial"/>
                <w:b/>
                <w:bCs/>
                <w:sz w:val="16"/>
                <w:szCs w:val="16"/>
                <w:lang w:eastAsia="zh-CN"/>
              </w:rPr>
            </w:pPr>
            <w:r>
              <w:rPr>
                <w:rFonts w:cs="Arial" w:hint="eastAsia"/>
                <w:b/>
                <w:bCs/>
                <w:sz w:val="16"/>
                <w:szCs w:val="16"/>
                <w:lang w:eastAsia="zh-CN"/>
              </w:rPr>
              <w:t xml:space="preserve">One </w:t>
            </w:r>
            <w:proofErr w:type="spellStart"/>
            <w:r>
              <w:rPr>
                <w:rFonts w:cs="Arial" w:hint="eastAsia"/>
                <w:b/>
                <w:bCs/>
                <w:sz w:val="16"/>
                <w:szCs w:val="16"/>
                <w:lang w:eastAsia="zh-CN"/>
              </w:rPr>
              <w:t>Codeword</w:t>
            </w:r>
            <w:proofErr w:type="spellEnd"/>
            <w:r>
              <w:rPr>
                <w:rFonts w:cs="Arial" w:hint="eastAsia"/>
                <w:b/>
                <w:bCs/>
                <w:sz w:val="16"/>
                <w:szCs w:val="16"/>
                <w:lang w:eastAsia="zh-CN"/>
              </w:rPr>
              <w:t>:</w:t>
            </w:r>
          </w:p>
          <w:p w:rsidR="004A558B" w:rsidRPr="00C16FCE" w:rsidRDefault="004A558B" w:rsidP="00391A1A">
            <w:pPr>
              <w:snapToGrid w:val="0"/>
              <w:spacing w:after="0"/>
              <w:jc w:val="center"/>
              <w:rPr>
                <w:rFonts w:ascii="Arial" w:eastAsia="KaiTi_GB2312" w:hAnsi="Arial" w:cs="Arial"/>
                <w:b/>
                <w:bCs/>
                <w:kern w:val="28"/>
                <w:sz w:val="16"/>
                <w:szCs w:val="16"/>
                <w:lang w:eastAsia="zh-CN"/>
              </w:rPr>
            </w:pPr>
            <w:proofErr w:type="spellStart"/>
            <w:r w:rsidRPr="00C16FCE">
              <w:rPr>
                <w:rFonts w:ascii="Arial" w:eastAsia="KaiTi_GB2312" w:hAnsi="Arial" w:cs="Arial"/>
                <w:b/>
                <w:bCs/>
                <w:kern w:val="28"/>
                <w:sz w:val="16"/>
                <w:szCs w:val="16"/>
                <w:lang w:eastAsia="zh-CN"/>
              </w:rPr>
              <w:t>Codeword</w:t>
            </w:r>
            <w:proofErr w:type="spellEnd"/>
            <w:r w:rsidRPr="00C16FCE">
              <w:rPr>
                <w:rFonts w:ascii="Arial" w:eastAsia="KaiTi_GB2312" w:hAnsi="Arial" w:cs="Arial"/>
                <w:b/>
                <w:bCs/>
                <w:kern w:val="28"/>
                <w:sz w:val="16"/>
                <w:szCs w:val="16"/>
                <w:lang w:eastAsia="zh-CN"/>
              </w:rPr>
              <w:t xml:space="preserve"> 0 enabled,</w:t>
            </w:r>
          </w:p>
          <w:p w:rsidR="004A558B" w:rsidRDefault="004A558B" w:rsidP="00391A1A">
            <w:pPr>
              <w:pStyle w:val="TAC"/>
              <w:rPr>
                <w:rFonts w:cs="Arial"/>
                <w:b/>
                <w:bCs/>
                <w:sz w:val="16"/>
                <w:szCs w:val="16"/>
                <w:lang w:eastAsia="zh-CN"/>
              </w:rPr>
            </w:pPr>
            <w:proofErr w:type="spellStart"/>
            <w:r w:rsidRPr="00C16FCE">
              <w:rPr>
                <w:rFonts w:eastAsia="KaiTi_GB2312" w:cs="Arial"/>
                <w:b/>
                <w:bCs/>
                <w:kern w:val="28"/>
                <w:sz w:val="16"/>
                <w:szCs w:val="16"/>
                <w:lang w:val="en-US" w:eastAsia="zh-CN"/>
              </w:rPr>
              <w:t>Codeword</w:t>
            </w:r>
            <w:proofErr w:type="spellEnd"/>
            <w:r w:rsidRPr="00C16FCE">
              <w:rPr>
                <w:rFonts w:eastAsia="KaiTi_GB2312" w:cs="Arial"/>
                <w:b/>
                <w:bCs/>
                <w:kern w:val="28"/>
                <w:sz w:val="16"/>
                <w:szCs w:val="16"/>
                <w:lang w:val="en-US" w:eastAsia="zh-CN"/>
              </w:rPr>
              <w:t xml:space="preserve"> 1 disabled</w:t>
            </w:r>
          </w:p>
        </w:tc>
        <w:tc>
          <w:tcPr>
            <w:tcW w:w="4657" w:type="dxa"/>
            <w:gridSpan w:val="4"/>
            <w:tcBorders>
              <w:bottom w:val="single" w:sz="4" w:space="0" w:color="auto"/>
            </w:tcBorders>
            <w:shd w:val="clear" w:color="auto" w:fill="D9D9D9"/>
            <w:vAlign w:val="center"/>
          </w:tcPr>
          <w:p w:rsidR="004A558B" w:rsidRDefault="004A558B" w:rsidP="00391A1A">
            <w:pPr>
              <w:pStyle w:val="TAC"/>
              <w:rPr>
                <w:rFonts w:cs="Arial"/>
                <w:b/>
                <w:bCs/>
                <w:sz w:val="16"/>
                <w:szCs w:val="16"/>
                <w:lang w:eastAsia="zh-CN"/>
              </w:rPr>
            </w:pPr>
            <w:r>
              <w:rPr>
                <w:rFonts w:cs="Arial" w:hint="eastAsia"/>
                <w:b/>
                <w:bCs/>
                <w:sz w:val="16"/>
                <w:szCs w:val="16"/>
                <w:lang w:eastAsia="zh-CN"/>
              </w:rPr>
              <w:t xml:space="preserve">Two </w:t>
            </w:r>
            <w:proofErr w:type="spellStart"/>
            <w:r>
              <w:rPr>
                <w:rFonts w:cs="Arial" w:hint="eastAsia"/>
                <w:b/>
                <w:bCs/>
                <w:sz w:val="16"/>
                <w:szCs w:val="16"/>
                <w:lang w:eastAsia="zh-CN"/>
              </w:rPr>
              <w:t>Codewords</w:t>
            </w:r>
            <w:proofErr w:type="spellEnd"/>
            <w:r>
              <w:rPr>
                <w:rFonts w:cs="Arial" w:hint="eastAsia"/>
                <w:b/>
                <w:bCs/>
                <w:sz w:val="16"/>
                <w:szCs w:val="16"/>
                <w:lang w:eastAsia="zh-CN"/>
              </w:rPr>
              <w:t>:</w:t>
            </w:r>
          </w:p>
          <w:p w:rsidR="004A558B" w:rsidRPr="00C16FCE" w:rsidRDefault="004A558B" w:rsidP="00391A1A">
            <w:pPr>
              <w:snapToGrid w:val="0"/>
              <w:spacing w:after="0"/>
              <w:jc w:val="center"/>
              <w:rPr>
                <w:rFonts w:ascii="Arial" w:eastAsia="KaiTi_GB2312" w:hAnsi="Arial" w:cs="Arial"/>
                <w:b/>
                <w:bCs/>
                <w:kern w:val="28"/>
                <w:sz w:val="16"/>
                <w:szCs w:val="16"/>
                <w:lang w:eastAsia="zh-CN"/>
              </w:rPr>
            </w:pPr>
            <w:proofErr w:type="spellStart"/>
            <w:r w:rsidRPr="00C16FCE">
              <w:rPr>
                <w:rFonts w:ascii="Arial" w:eastAsia="KaiTi_GB2312" w:hAnsi="Arial" w:cs="Arial"/>
                <w:b/>
                <w:bCs/>
                <w:kern w:val="28"/>
                <w:sz w:val="16"/>
                <w:szCs w:val="16"/>
                <w:lang w:eastAsia="zh-CN"/>
              </w:rPr>
              <w:t>Codeword</w:t>
            </w:r>
            <w:proofErr w:type="spellEnd"/>
            <w:r w:rsidRPr="00C16FCE">
              <w:rPr>
                <w:rFonts w:ascii="Arial" w:eastAsia="KaiTi_GB2312" w:hAnsi="Arial" w:cs="Arial"/>
                <w:b/>
                <w:bCs/>
                <w:kern w:val="28"/>
                <w:sz w:val="16"/>
                <w:szCs w:val="16"/>
                <w:lang w:eastAsia="zh-CN"/>
              </w:rPr>
              <w:t xml:space="preserve"> 0 enabled,</w:t>
            </w:r>
          </w:p>
          <w:p w:rsidR="004A558B" w:rsidRDefault="004A558B" w:rsidP="00391A1A">
            <w:pPr>
              <w:pStyle w:val="TAC"/>
              <w:rPr>
                <w:rFonts w:cs="Arial"/>
                <w:b/>
                <w:bCs/>
                <w:sz w:val="16"/>
                <w:szCs w:val="16"/>
                <w:lang w:eastAsia="zh-CN"/>
              </w:rPr>
            </w:pPr>
            <w:proofErr w:type="spellStart"/>
            <w:r w:rsidRPr="00C16FCE">
              <w:rPr>
                <w:rFonts w:eastAsia="KaiTi_GB2312" w:cs="Arial"/>
                <w:b/>
                <w:bCs/>
                <w:kern w:val="28"/>
                <w:sz w:val="16"/>
                <w:szCs w:val="16"/>
                <w:lang w:val="en-US" w:eastAsia="zh-CN"/>
              </w:rPr>
              <w:t>Codeword</w:t>
            </w:r>
            <w:proofErr w:type="spellEnd"/>
            <w:r w:rsidRPr="00C16FCE">
              <w:rPr>
                <w:rFonts w:eastAsia="KaiTi_GB2312" w:cs="Arial"/>
                <w:b/>
                <w:bCs/>
                <w:kern w:val="28"/>
                <w:sz w:val="16"/>
                <w:szCs w:val="16"/>
                <w:lang w:val="en-US" w:eastAsia="zh-CN"/>
              </w:rPr>
              <w:t xml:space="preserve"> 1 enabled</w:t>
            </w:r>
          </w:p>
        </w:tc>
      </w:tr>
      <w:tr w:rsidR="004A558B" w:rsidTr="00391A1A">
        <w:trPr>
          <w:trHeight w:val="214"/>
          <w:jc w:val="center"/>
        </w:trPr>
        <w:tc>
          <w:tcPr>
            <w:tcW w:w="895" w:type="dxa"/>
            <w:shd w:val="clear" w:color="auto" w:fill="D9D9D9"/>
            <w:vAlign w:val="center"/>
          </w:tcPr>
          <w:p w:rsidR="004A558B" w:rsidRPr="002210DA" w:rsidRDefault="004A558B" w:rsidP="00391A1A">
            <w:pPr>
              <w:pStyle w:val="TAC"/>
              <w:rPr>
                <w:b/>
                <w:sz w:val="16"/>
                <w:lang w:eastAsia="zh-CN"/>
              </w:rPr>
            </w:pPr>
            <w:proofErr w:type="spellStart"/>
            <w:r>
              <w:rPr>
                <w:b/>
                <w:sz w:val="16"/>
                <w:lang w:eastAsia="zh-CN"/>
              </w:rPr>
              <w:t>Tx</w:t>
            </w:r>
            <w:proofErr w:type="spellEnd"/>
            <w:r>
              <w:rPr>
                <w:b/>
                <w:sz w:val="16"/>
                <w:lang w:eastAsia="zh-CN"/>
              </w:rPr>
              <w:t xml:space="preserve"> </w:t>
            </w:r>
            <w:r w:rsidRPr="002210DA">
              <w:rPr>
                <w:b/>
                <w:sz w:val="16"/>
                <w:lang w:eastAsia="zh-CN"/>
              </w:rPr>
              <w:t>Rank</w:t>
            </w:r>
          </w:p>
          <w:p w:rsidR="004A558B" w:rsidRDefault="004A558B" w:rsidP="00391A1A">
            <w:pPr>
              <w:pStyle w:val="TAC"/>
              <w:rPr>
                <w:lang w:eastAsia="zh-CN"/>
              </w:rPr>
            </w:pPr>
            <w:r w:rsidRPr="002210DA">
              <w:rPr>
                <w:b/>
                <w:sz w:val="16"/>
                <w:lang w:eastAsia="zh-CN"/>
              </w:rPr>
              <w:t>(CDM1, CDM2)</w:t>
            </w:r>
          </w:p>
        </w:tc>
        <w:tc>
          <w:tcPr>
            <w:tcW w:w="1170" w:type="dxa"/>
            <w:shd w:val="clear" w:color="auto" w:fill="D9D9D9"/>
            <w:vAlign w:val="center"/>
          </w:tcPr>
          <w:p w:rsidR="004A558B" w:rsidRDefault="004A558B" w:rsidP="00391A1A">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900" w:type="dxa"/>
            <w:shd w:val="clear" w:color="auto" w:fill="D9D9D9"/>
            <w:vAlign w:val="center"/>
          </w:tcPr>
          <w:p w:rsidR="004A558B" w:rsidRDefault="004A558B" w:rsidP="00391A1A">
            <w:pPr>
              <w:pStyle w:val="TAC"/>
              <w:rPr>
                <w:lang w:eastAsia="zh-CN"/>
              </w:rPr>
            </w:pPr>
            <w:r w:rsidRPr="00E87912">
              <w:rPr>
                <w:rFonts w:cs="Arial"/>
                <w:b/>
                <w:bCs/>
                <w:sz w:val="16"/>
                <w:szCs w:val="16"/>
              </w:rPr>
              <w:t>DMRS port(s)</w:t>
            </w:r>
          </w:p>
        </w:tc>
        <w:tc>
          <w:tcPr>
            <w:tcW w:w="1055" w:type="dxa"/>
            <w:shd w:val="clear" w:color="auto" w:fill="D9D9D9"/>
            <w:vAlign w:val="center"/>
          </w:tcPr>
          <w:p w:rsidR="004A558B" w:rsidRDefault="004A558B" w:rsidP="00391A1A">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925" w:type="dxa"/>
            <w:shd w:val="clear" w:color="auto" w:fill="D9D9D9"/>
            <w:vAlign w:val="center"/>
          </w:tcPr>
          <w:p w:rsidR="004A558B" w:rsidRPr="002210DA" w:rsidRDefault="004A558B" w:rsidP="00391A1A">
            <w:pPr>
              <w:pStyle w:val="TAC"/>
              <w:rPr>
                <w:b/>
                <w:sz w:val="16"/>
                <w:lang w:eastAsia="zh-CN"/>
              </w:rPr>
            </w:pPr>
            <w:proofErr w:type="spellStart"/>
            <w:r>
              <w:rPr>
                <w:b/>
                <w:sz w:val="16"/>
                <w:lang w:eastAsia="zh-CN"/>
              </w:rPr>
              <w:t>Tx</w:t>
            </w:r>
            <w:proofErr w:type="spellEnd"/>
            <w:r>
              <w:rPr>
                <w:b/>
                <w:sz w:val="16"/>
                <w:lang w:eastAsia="zh-CN"/>
              </w:rPr>
              <w:t xml:space="preserve"> </w:t>
            </w:r>
            <w:r w:rsidRPr="002210DA">
              <w:rPr>
                <w:b/>
                <w:sz w:val="16"/>
                <w:lang w:eastAsia="zh-CN"/>
              </w:rPr>
              <w:t>Rank</w:t>
            </w:r>
          </w:p>
          <w:p w:rsidR="004A558B" w:rsidRDefault="004A558B" w:rsidP="00391A1A">
            <w:pPr>
              <w:pStyle w:val="TAC"/>
              <w:rPr>
                <w:lang w:eastAsia="zh-CN"/>
              </w:rPr>
            </w:pPr>
            <w:r w:rsidRPr="002210DA">
              <w:rPr>
                <w:b/>
                <w:sz w:val="16"/>
                <w:lang w:eastAsia="zh-CN"/>
              </w:rPr>
              <w:t>(CDM1, CDM2)</w:t>
            </w:r>
          </w:p>
        </w:tc>
        <w:tc>
          <w:tcPr>
            <w:tcW w:w="1260" w:type="dxa"/>
            <w:shd w:val="clear" w:color="auto" w:fill="D9D9D9"/>
            <w:vAlign w:val="center"/>
          </w:tcPr>
          <w:p w:rsidR="004A558B" w:rsidRDefault="004A558B" w:rsidP="00391A1A">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148" w:type="dxa"/>
            <w:shd w:val="clear" w:color="auto" w:fill="D9D9D9"/>
            <w:vAlign w:val="center"/>
          </w:tcPr>
          <w:p w:rsidR="004A558B" w:rsidRDefault="004A558B" w:rsidP="00391A1A">
            <w:pPr>
              <w:pStyle w:val="TAC"/>
            </w:pPr>
            <w:r w:rsidRPr="00E87912">
              <w:rPr>
                <w:rFonts w:cs="Arial"/>
                <w:b/>
                <w:bCs/>
                <w:sz w:val="16"/>
                <w:szCs w:val="16"/>
              </w:rPr>
              <w:t>DMRS port(s)</w:t>
            </w:r>
          </w:p>
        </w:tc>
        <w:tc>
          <w:tcPr>
            <w:tcW w:w="1324" w:type="dxa"/>
            <w:shd w:val="clear" w:color="auto" w:fill="D9D9D9"/>
            <w:vAlign w:val="center"/>
          </w:tcPr>
          <w:p w:rsidR="004A558B" w:rsidRDefault="004A558B" w:rsidP="00391A1A">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4A558B" w:rsidTr="00391A1A">
        <w:trPr>
          <w:trHeight w:val="214"/>
          <w:jc w:val="center"/>
        </w:trPr>
        <w:tc>
          <w:tcPr>
            <w:tcW w:w="895" w:type="dxa"/>
            <w:shd w:val="clear" w:color="auto" w:fill="auto"/>
            <w:vAlign w:val="center"/>
          </w:tcPr>
          <w:p w:rsidR="004A558B" w:rsidRPr="002A1AFE" w:rsidRDefault="004A558B" w:rsidP="00391A1A">
            <w:pPr>
              <w:pStyle w:val="TAC"/>
              <w:rPr>
                <w:sz w:val="16"/>
                <w:lang w:eastAsia="zh-CN"/>
              </w:rPr>
            </w:pPr>
            <w:r w:rsidRPr="002A1AFE">
              <w:rPr>
                <w:sz w:val="16"/>
                <w:lang w:eastAsia="zh-CN"/>
              </w:rPr>
              <w:t>(1,2)</w:t>
            </w:r>
          </w:p>
        </w:tc>
        <w:tc>
          <w:tcPr>
            <w:tcW w:w="1170" w:type="dxa"/>
            <w:shd w:val="clear" w:color="auto" w:fill="auto"/>
            <w:vAlign w:val="center"/>
          </w:tcPr>
          <w:p w:rsidR="004A558B" w:rsidRPr="00082173" w:rsidRDefault="004A558B" w:rsidP="00391A1A">
            <w:pPr>
              <w:pStyle w:val="TAC"/>
              <w:rPr>
                <w:rFonts w:cs="Arial"/>
                <w:sz w:val="16"/>
                <w:szCs w:val="16"/>
              </w:rPr>
            </w:pPr>
            <w:r>
              <w:rPr>
                <w:rFonts w:cs="Arial"/>
                <w:sz w:val="16"/>
                <w:szCs w:val="16"/>
              </w:rPr>
              <w:t>2</w:t>
            </w:r>
          </w:p>
        </w:tc>
        <w:tc>
          <w:tcPr>
            <w:tcW w:w="900" w:type="dxa"/>
            <w:shd w:val="clear" w:color="auto" w:fill="auto"/>
            <w:vAlign w:val="center"/>
          </w:tcPr>
          <w:p w:rsidR="004A558B" w:rsidRPr="00082173" w:rsidRDefault="004A558B" w:rsidP="00391A1A">
            <w:pPr>
              <w:pStyle w:val="TAC"/>
              <w:rPr>
                <w:rFonts w:cs="Arial"/>
                <w:sz w:val="16"/>
                <w:szCs w:val="16"/>
              </w:rPr>
            </w:pPr>
            <w:r>
              <w:rPr>
                <w:rFonts w:cs="Arial"/>
                <w:sz w:val="16"/>
                <w:szCs w:val="16"/>
              </w:rPr>
              <w:t>0,2,3</w:t>
            </w:r>
          </w:p>
        </w:tc>
        <w:tc>
          <w:tcPr>
            <w:tcW w:w="1055" w:type="dxa"/>
            <w:shd w:val="clear" w:color="auto" w:fill="auto"/>
            <w:vAlign w:val="center"/>
          </w:tcPr>
          <w:p w:rsidR="004A558B" w:rsidRPr="00082173" w:rsidRDefault="004A558B" w:rsidP="00391A1A">
            <w:pPr>
              <w:pStyle w:val="TAC"/>
              <w:rPr>
                <w:rFonts w:cs="Arial"/>
                <w:sz w:val="16"/>
                <w:szCs w:val="16"/>
              </w:rPr>
            </w:pPr>
            <w:r>
              <w:rPr>
                <w:rFonts w:cs="Arial"/>
                <w:sz w:val="16"/>
                <w:szCs w:val="16"/>
              </w:rPr>
              <w:t>1</w:t>
            </w:r>
          </w:p>
        </w:tc>
        <w:tc>
          <w:tcPr>
            <w:tcW w:w="925" w:type="dxa"/>
            <w:shd w:val="clear" w:color="auto" w:fill="auto"/>
            <w:vAlign w:val="center"/>
          </w:tcPr>
          <w:p w:rsidR="004A558B" w:rsidRPr="00C16FCE" w:rsidRDefault="004A558B" w:rsidP="00391A1A">
            <w:pPr>
              <w:pStyle w:val="TAC"/>
              <w:rPr>
                <w:sz w:val="16"/>
                <w:szCs w:val="16"/>
              </w:rPr>
            </w:pPr>
            <w:r>
              <w:rPr>
                <w:sz w:val="16"/>
                <w:szCs w:val="16"/>
              </w:rPr>
              <w:t>(2,3)</w:t>
            </w:r>
          </w:p>
        </w:tc>
        <w:tc>
          <w:tcPr>
            <w:tcW w:w="1260" w:type="dxa"/>
            <w:shd w:val="clear" w:color="auto" w:fill="auto"/>
            <w:vAlign w:val="center"/>
          </w:tcPr>
          <w:p w:rsidR="004A558B" w:rsidRPr="00C16FCE" w:rsidRDefault="004A558B" w:rsidP="00391A1A">
            <w:pPr>
              <w:pStyle w:val="TAC"/>
              <w:rPr>
                <w:sz w:val="16"/>
                <w:szCs w:val="16"/>
              </w:rPr>
            </w:pPr>
            <w:r>
              <w:rPr>
                <w:sz w:val="16"/>
                <w:szCs w:val="16"/>
              </w:rPr>
              <w:t>2</w:t>
            </w:r>
          </w:p>
        </w:tc>
        <w:tc>
          <w:tcPr>
            <w:tcW w:w="1148" w:type="dxa"/>
            <w:shd w:val="clear" w:color="auto" w:fill="auto"/>
            <w:vAlign w:val="center"/>
          </w:tcPr>
          <w:p w:rsidR="004A558B" w:rsidRPr="00C16FCE" w:rsidRDefault="004A558B" w:rsidP="00391A1A">
            <w:pPr>
              <w:pStyle w:val="TAC"/>
              <w:rPr>
                <w:sz w:val="16"/>
                <w:szCs w:val="16"/>
              </w:rPr>
            </w:pPr>
            <w:r>
              <w:rPr>
                <w:sz w:val="16"/>
                <w:szCs w:val="16"/>
              </w:rPr>
              <w:t>0,1,2,3,6</w:t>
            </w:r>
          </w:p>
        </w:tc>
        <w:tc>
          <w:tcPr>
            <w:tcW w:w="1324" w:type="dxa"/>
            <w:shd w:val="clear" w:color="auto" w:fill="auto"/>
            <w:vAlign w:val="center"/>
          </w:tcPr>
          <w:p w:rsidR="004A558B" w:rsidRPr="00C16FCE" w:rsidRDefault="004A558B" w:rsidP="00391A1A">
            <w:pPr>
              <w:pStyle w:val="TAC"/>
              <w:rPr>
                <w:sz w:val="16"/>
                <w:szCs w:val="16"/>
              </w:rPr>
            </w:pPr>
            <w:r>
              <w:rPr>
                <w:sz w:val="16"/>
                <w:szCs w:val="16"/>
              </w:rPr>
              <w:t>2</w:t>
            </w:r>
          </w:p>
        </w:tc>
      </w:tr>
      <w:tr w:rsidR="004A558B" w:rsidTr="00391A1A">
        <w:trPr>
          <w:trHeight w:val="214"/>
          <w:jc w:val="center"/>
        </w:trPr>
        <w:tc>
          <w:tcPr>
            <w:tcW w:w="895" w:type="dxa"/>
            <w:shd w:val="clear" w:color="auto" w:fill="auto"/>
            <w:vAlign w:val="center"/>
          </w:tcPr>
          <w:p w:rsidR="004A558B" w:rsidRPr="002A1AFE" w:rsidRDefault="004A558B" w:rsidP="00391A1A">
            <w:pPr>
              <w:pStyle w:val="TAC"/>
              <w:rPr>
                <w:sz w:val="16"/>
                <w:lang w:eastAsia="zh-CN"/>
              </w:rPr>
            </w:pPr>
            <w:r w:rsidRPr="002A1AFE">
              <w:rPr>
                <w:sz w:val="16"/>
                <w:lang w:eastAsia="zh-CN"/>
              </w:rPr>
              <w:t>(3,1)</w:t>
            </w:r>
          </w:p>
        </w:tc>
        <w:tc>
          <w:tcPr>
            <w:tcW w:w="1170" w:type="dxa"/>
            <w:shd w:val="clear" w:color="auto" w:fill="auto"/>
            <w:vAlign w:val="center"/>
          </w:tcPr>
          <w:p w:rsidR="004A558B" w:rsidRPr="00597656" w:rsidRDefault="004A558B" w:rsidP="00391A1A">
            <w:pPr>
              <w:pStyle w:val="TAC"/>
              <w:rPr>
                <w:sz w:val="16"/>
                <w:lang w:eastAsia="zh-CN"/>
              </w:rPr>
            </w:pPr>
            <w:r>
              <w:rPr>
                <w:sz w:val="16"/>
                <w:lang w:eastAsia="zh-CN"/>
              </w:rPr>
              <w:t>2</w:t>
            </w:r>
          </w:p>
        </w:tc>
        <w:tc>
          <w:tcPr>
            <w:tcW w:w="900" w:type="dxa"/>
            <w:shd w:val="clear" w:color="auto" w:fill="auto"/>
            <w:vAlign w:val="center"/>
          </w:tcPr>
          <w:p w:rsidR="004A558B" w:rsidRDefault="004A558B" w:rsidP="00391A1A">
            <w:pPr>
              <w:pStyle w:val="TAC"/>
              <w:rPr>
                <w:lang w:eastAsia="zh-CN"/>
              </w:rPr>
            </w:pPr>
            <w:r w:rsidRPr="00597656">
              <w:rPr>
                <w:sz w:val="16"/>
                <w:lang w:eastAsia="zh-CN"/>
              </w:rPr>
              <w:t>0,1,2,4</w:t>
            </w:r>
          </w:p>
        </w:tc>
        <w:tc>
          <w:tcPr>
            <w:tcW w:w="1055" w:type="dxa"/>
            <w:shd w:val="clear" w:color="auto" w:fill="auto"/>
            <w:vAlign w:val="center"/>
          </w:tcPr>
          <w:p w:rsidR="004A558B" w:rsidRDefault="004A558B" w:rsidP="00391A1A">
            <w:pPr>
              <w:pStyle w:val="TAC"/>
              <w:rPr>
                <w:lang w:eastAsia="zh-CN"/>
              </w:rPr>
            </w:pPr>
            <w:r>
              <w:rPr>
                <w:lang w:eastAsia="zh-CN"/>
              </w:rPr>
              <w:t>2</w:t>
            </w:r>
          </w:p>
        </w:tc>
        <w:tc>
          <w:tcPr>
            <w:tcW w:w="925" w:type="dxa"/>
            <w:shd w:val="clear" w:color="auto" w:fill="auto"/>
            <w:vAlign w:val="center"/>
          </w:tcPr>
          <w:p w:rsidR="004A558B" w:rsidRPr="00EC48B3" w:rsidRDefault="004A558B" w:rsidP="00391A1A">
            <w:pPr>
              <w:pStyle w:val="TAC"/>
              <w:rPr>
                <w:sz w:val="16"/>
                <w:lang w:eastAsia="zh-CN"/>
              </w:rPr>
            </w:pPr>
            <w:r>
              <w:rPr>
                <w:sz w:val="16"/>
                <w:lang w:eastAsia="zh-CN"/>
              </w:rPr>
              <w:t>(4,1)</w:t>
            </w:r>
          </w:p>
        </w:tc>
        <w:tc>
          <w:tcPr>
            <w:tcW w:w="1260" w:type="dxa"/>
            <w:shd w:val="clear" w:color="auto" w:fill="auto"/>
            <w:vAlign w:val="center"/>
          </w:tcPr>
          <w:p w:rsidR="004A558B" w:rsidRPr="00EC48B3" w:rsidRDefault="004A558B" w:rsidP="00391A1A">
            <w:pPr>
              <w:pStyle w:val="TAC"/>
              <w:rPr>
                <w:sz w:val="16"/>
                <w:lang w:eastAsia="zh-CN"/>
              </w:rPr>
            </w:pPr>
            <w:r>
              <w:rPr>
                <w:sz w:val="16"/>
                <w:lang w:eastAsia="zh-CN"/>
              </w:rPr>
              <w:t>2</w:t>
            </w:r>
          </w:p>
        </w:tc>
        <w:tc>
          <w:tcPr>
            <w:tcW w:w="1148" w:type="dxa"/>
            <w:shd w:val="clear" w:color="auto" w:fill="auto"/>
            <w:vAlign w:val="center"/>
          </w:tcPr>
          <w:p w:rsidR="004A558B" w:rsidRPr="00EC48B3" w:rsidRDefault="004A558B" w:rsidP="00391A1A">
            <w:pPr>
              <w:pStyle w:val="TAC"/>
              <w:rPr>
                <w:sz w:val="16"/>
                <w:lang w:eastAsia="zh-CN"/>
              </w:rPr>
            </w:pPr>
            <w:r w:rsidRPr="00EC48B3">
              <w:rPr>
                <w:sz w:val="16"/>
                <w:lang w:eastAsia="zh-CN"/>
              </w:rPr>
              <w:t>0,1,2,4,5</w:t>
            </w:r>
          </w:p>
        </w:tc>
        <w:tc>
          <w:tcPr>
            <w:tcW w:w="1324" w:type="dxa"/>
            <w:shd w:val="clear" w:color="auto" w:fill="auto"/>
            <w:vAlign w:val="center"/>
          </w:tcPr>
          <w:p w:rsidR="004A558B" w:rsidRPr="00EC48B3" w:rsidRDefault="004A558B" w:rsidP="00391A1A">
            <w:pPr>
              <w:pStyle w:val="TAC"/>
              <w:rPr>
                <w:sz w:val="16"/>
                <w:lang w:eastAsia="zh-CN"/>
              </w:rPr>
            </w:pPr>
            <w:r>
              <w:rPr>
                <w:sz w:val="16"/>
                <w:lang w:eastAsia="zh-CN"/>
              </w:rPr>
              <w:t>2</w:t>
            </w:r>
          </w:p>
        </w:tc>
      </w:tr>
      <w:tr w:rsidR="004A558B" w:rsidTr="00391A1A">
        <w:trPr>
          <w:trHeight w:val="214"/>
          <w:jc w:val="center"/>
        </w:trPr>
        <w:tc>
          <w:tcPr>
            <w:tcW w:w="895" w:type="dxa"/>
            <w:shd w:val="clear" w:color="auto" w:fill="auto"/>
            <w:vAlign w:val="center"/>
          </w:tcPr>
          <w:p w:rsidR="004A558B" w:rsidRPr="002A1AFE" w:rsidRDefault="004A558B" w:rsidP="00391A1A">
            <w:pPr>
              <w:pStyle w:val="TAC"/>
              <w:rPr>
                <w:sz w:val="16"/>
                <w:lang w:eastAsia="zh-CN"/>
              </w:rPr>
            </w:pPr>
            <w:r w:rsidRPr="002A1AFE">
              <w:rPr>
                <w:sz w:val="16"/>
                <w:lang w:eastAsia="zh-CN"/>
              </w:rPr>
              <w:t>(1,3)</w:t>
            </w:r>
          </w:p>
        </w:tc>
        <w:tc>
          <w:tcPr>
            <w:tcW w:w="1170" w:type="dxa"/>
            <w:shd w:val="clear" w:color="auto" w:fill="auto"/>
            <w:vAlign w:val="center"/>
          </w:tcPr>
          <w:p w:rsidR="004A558B" w:rsidRDefault="004A558B" w:rsidP="00391A1A">
            <w:pPr>
              <w:pStyle w:val="TAC"/>
              <w:rPr>
                <w:sz w:val="16"/>
                <w:lang w:eastAsia="zh-CN"/>
              </w:rPr>
            </w:pPr>
            <w:r>
              <w:rPr>
                <w:sz w:val="16"/>
                <w:lang w:eastAsia="zh-CN"/>
              </w:rPr>
              <w:t>2</w:t>
            </w:r>
          </w:p>
        </w:tc>
        <w:tc>
          <w:tcPr>
            <w:tcW w:w="900" w:type="dxa"/>
            <w:shd w:val="clear" w:color="auto" w:fill="auto"/>
            <w:vAlign w:val="center"/>
          </w:tcPr>
          <w:p w:rsidR="004A558B" w:rsidRPr="00597656" w:rsidRDefault="004A558B" w:rsidP="00391A1A">
            <w:pPr>
              <w:pStyle w:val="TAC"/>
              <w:rPr>
                <w:sz w:val="16"/>
                <w:lang w:eastAsia="zh-CN"/>
              </w:rPr>
            </w:pPr>
            <w:r>
              <w:rPr>
                <w:sz w:val="16"/>
                <w:lang w:eastAsia="zh-CN"/>
              </w:rPr>
              <w:t>0,2,3,6</w:t>
            </w:r>
          </w:p>
        </w:tc>
        <w:tc>
          <w:tcPr>
            <w:tcW w:w="1055" w:type="dxa"/>
            <w:shd w:val="clear" w:color="auto" w:fill="auto"/>
            <w:vAlign w:val="center"/>
          </w:tcPr>
          <w:p w:rsidR="004A558B" w:rsidRDefault="004A558B" w:rsidP="00391A1A">
            <w:pPr>
              <w:pStyle w:val="TAC"/>
              <w:rPr>
                <w:lang w:eastAsia="zh-CN"/>
              </w:rPr>
            </w:pPr>
            <w:r>
              <w:rPr>
                <w:lang w:eastAsia="zh-CN"/>
              </w:rPr>
              <w:t>2</w:t>
            </w:r>
          </w:p>
        </w:tc>
        <w:tc>
          <w:tcPr>
            <w:tcW w:w="925" w:type="dxa"/>
            <w:shd w:val="clear" w:color="auto" w:fill="auto"/>
            <w:vAlign w:val="center"/>
          </w:tcPr>
          <w:p w:rsidR="004A558B" w:rsidRPr="00EC48B3" w:rsidRDefault="004A558B" w:rsidP="00391A1A">
            <w:pPr>
              <w:pStyle w:val="TAC"/>
              <w:rPr>
                <w:sz w:val="16"/>
                <w:lang w:eastAsia="zh-CN"/>
              </w:rPr>
            </w:pPr>
            <w:r>
              <w:rPr>
                <w:sz w:val="16"/>
                <w:lang w:eastAsia="zh-CN"/>
              </w:rPr>
              <w:t>(1,4)</w:t>
            </w:r>
          </w:p>
        </w:tc>
        <w:tc>
          <w:tcPr>
            <w:tcW w:w="1260" w:type="dxa"/>
            <w:shd w:val="clear" w:color="auto" w:fill="auto"/>
            <w:vAlign w:val="center"/>
          </w:tcPr>
          <w:p w:rsidR="004A558B" w:rsidRPr="00EC48B3" w:rsidRDefault="004A558B" w:rsidP="00391A1A">
            <w:pPr>
              <w:pStyle w:val="TAC"/>
              <w:rPr>
                <w:sz w:val="16"/>
                <w:lang w:eastAsia="zh-CN"/>
              </w:rPr>
            </w:pPr>
            <w:r>
              <w:rPr>
                <w:sz w:val="16"/>
                <w:lang w:eastAsia="zh-CN"/>
              </w:rPr>
              <w:t>2</w:t>
            </w:r>
          </w:p>
        </w:tc>
        <w:tc>
          <w:tcPr>
            <w:tcW w:w="1148" w:type="dxa"/>
            <w:shd w:val="clear" w:color="auto" w:fill="auto"/>
            <w:vAlign w:val="center"/>
          </w:tcPr>
          <w:p w:rsidR="004A558B" w:rsidRPr="00EC48B3" w:rsidRDefault="004A558B" w:rsidP="00391A1A">
            <w:pPr>
              <w:pStyle w:val="TAC"/>
              <w:rPr>
                <w:sz w:val="16"/>
                <w:lang w:eastAsia="zh-CN"/>
              </w:rPr>
            </w:pPr>
            <w:r w:rsidRPr="00EC48B3">
              <w:rPr>
                <w:sz w:val="16"/>
                <w:lang w:eastAsia="zh-CN"/>
              </w:rPr>
              <w:t>0,2,3,6,7</w:t>
            </w:r>
          </w:p>
        </w:tc>
        <w:tc>
          <w:tcPr>
            <w:tcW w:w="1324" w:type="dxa"/>
            <w:shd w:val="clear" w:color="auto" w:fill="auto"/>
            <w:vAlign w:val="center"/>
          </w:tcPr>
          <w:p w:rsidR="004A558B" w:rsidRPr="00EC48B3" w:rsidRDefault="004A558B" w:rsidP="00391A1A">
            <w:pPr>
              <w:pStyle w:val="TAC"/>
              <w:rPr>
                <w:sz w:val="16"/>
                <w:lang w:eastAsia="zh-CN"/>
              </w:rPr>
            </w:pPr>
            <w:r>
              <w:rPr>
                <w:sz w:val="16"/>
                <w:lang w:eastAsia="zh-CN"/>
              </w:rPr>
              <w:t>2</w:t>
            </w:r>
          </w:p>
        </w:tc>
      </w:tr>
      <w:tr w:rsidR="004A558B" w:rsidRPr="00C16FCE" w:rsidTr="00391A1A">
        <w:trPr>
          <w:trHeight w:val="214"/>
          <w:jc w:val="center"/>
        </w:trPr>
        <w:tc>
          <w:tcPr>
            <w:tcW w:w="895" w:type="dxa"/>
            <w:shd w:val="clear" w:color="auto" w:fill="auto"/>
            <w:vAlign w:val="center"/>
          </w:tcPr>
          <w:p w:rsidR="004A558B" w:rsidRDefault="004A558B" w:rsidP="00391A1A">
            <w:pPr>
              <w:pStyle w:val="TAC"/>
              <w:rPr>
                <w:lang w:eastAsia="zh-CN"/>
              </w:rPr>
            </w:pPr>
          </w:p>
        </w:tc>
        <w:tc>
          <w:tcPr>
            <w:tcW w:w="1170" w:type="dxa"/>
            <w:shd w:val="clear" w:color="auto" w:fill="auto"/>
            <w:vAlign w:val="center"/>
          </w:tcPr>
          <w:p w:rsidR="004A558B" w:rsidRDefault="004A558B" w:rsidP="00391A1A">
            <w:pPr>
              <w:pStyle w:val="TAC"/>
              <w:rPr>
                <w:lang w:eastAsia="zh-CN"/>
              </w:rPr>
            </w:pPr>
          </w:p>
        </w:tc>
        <w:tc>
          <w:tcPr>
            <w:tcW w:w="900" w:type="dxa"/>
            <w:shd w:val="clear" w:color="auto" w:fill="auto"/>
            <w:vAlign w:val="center"/>
          </w:tcPr>
          <w:p w:rsidR="004A558B" w:rsidRDefault="004A558B" w:rsidP="00391A1A">
            <w:pPr>
              <w:pStyle w:val="TAC"/>
              <w:rPr>
                <w:lang w:eastAsia="zh-CN"/>
              </w:rPr>
            </w:pPr>
          </w:p>
        </w:tc>
        <w:tc>
          <w:tcPr>
            <w:tcW w:w="1055" w:type="dxa"/>
            <w:shd w:val="clear" w:color="auto" w:fill="auto"/>
            <w:vAlign w:val="center"/>
          </w:tcPr>
          <w:p w:rsidR="004A558B" w:rsidRDefault="004A558B" w:rsidP="00391A1A">
            <w:pPr>
              <w:pStyle w:val="TAC"/>
              <w:rPr>
                <w:lang w:eastAsia="zh-CN"/>
              </w:rPr>
            </w:pPr>
          </w:p>
        </w:tc>
        <w:tc>
          <w:tcPr>
            <w:tcW w:w="925" w:type="dxa"/>
            <w:shd w:val="clear" w:color="auto" w:fill="auto"/>
            <w:vAlign w:val="center"/>
          </w:tcPr>
          <w:p w:rsidR="004A558B" w:rsidRPr="00EC48B3" w:rsidRDefault="004A558B" w:rsidP="00391A1A">
            <w:pPr>
              <w:pStyle w:val="TAC"/>
              <w:rPr>
                <w:sz w:val="16"/>
                <w:lang w:eastAsia="zh-CN"/>
              </w:rPr>
            </w:pPr>
            <w:r>
              <w:rPr>
                <w:sz w:val="16"/>
                <w:lang w:eastAsia="zh-CN"/>
              </w:rPr>
              <w:t>(4,2)</w:t>
            </w:r>
          </w:p>
        </w:tc>
        <w:tc>
          <w:tcPr>
            <w:tcW w:w="1260" w:type="dxa"/>
            <w:shd w:val="clear" w:color="auto" w:fill="auto"/>
            <w:vAlign w:val="center"/>
          </w:tcPr>
          <w:p w:rsidR="004A558B" w:rsidRPr="00EC48B3" w:rsidRDefault="004A558B" w:rsidP="00391A1A">
            <w:pPr>
              <w:pStyle w:val="TAC"/>
              <w:rPr>
                <w:sz w:val="16"/>
                <w:lang w:eastAsia="zh-CN"/>
              </w:rPr>
            </w:pPr>
            <w:r>
              <w:rPr>
                <w:sz w:val="16"/>
                <w:lang w:eastAsia="zh-CN"/>
              </w:rPr>
              <w:t>2</w:t>
            </w:r>
          </w:p>
        </w:tc>
        <w:tc>
          <w:tcPr>
            <w:tcW w:w="1148" w:type="dxa"/>
            <w:shd w:val="clear" w:color="auto" w:fill="auto"/>
            <w:vAlign w:val="center"/>
          </w:tcPr>
          <w:p w:rsidR="004A558B" w:rsidRPr="00EC48B3" w:rsidRDefault="004A558B" w:rsidP="00391A1A">
            <w:pPr>
              <w:pStyle w:val="TAC"/>
              <w:rPr>
                <w:sz w:val="16"/>
                <w:lang w:eastAsia="zh-CN"/>
              </w:rPr>
            </w:pPr>
            <w:r w:rsidRPr="00EC48B3">
              <w:rPr>
                <w:sz w:val="16"/>
                <w:lang w:eastAsia="zh-CN"/>
              </w:rPr>
              <w:t>0,1,2,3,4,5</w:t>
            </w:r>
          </w:p>
        </w:tc>
        <w:tc>
          <w:tcPr>
            <w:tcW w:w="1324" w:type="dxa"/>
            <w:shd w:val="clear" w:color="auto" w:fill="auto"/>
            <w:vAlign w:val="center"/>
          </w:tcPr>
          <w:p w:rsidR="004A558B" w:rsidRPr="00EC48B3" w:rsidRDefault="004A558B" w:rsidP="00391A1A">
            <w:pPr>
              <w:pStyle w:val="TAC"/>
              <w:rPr>
                <w:sz w:val="16"/>
                <w:lang w:eastAsia="zh-CN"/>
              </w:rPr>
            </w:pPr>
            <w:r>
              <w:rPr>
                <w:sz w:val="16"/>
                <w:lang w:eastAsia="zh-CN"/>
              </w:rPr>
              <w:t>2</w:t>
            </w:r>
          </w:p>
        </w:tc>
      </w:tr>
      <w:tr w:rsidR="004A558B" w:rsidRPr="00C16FCE" w:rsidTr="00391A1A">
        <w:trPr>
          <w:trHeight w:val="214"/>
          <w:jc w:val="center"/>
        </w:trPr>
        <w:tc>
          <w:tcPr>
            <w:tcW w:w="895" w:type="dxa"/>
            <w:shd w:val="clear" w:color="auto" w:fill="auto"/>
            <w:vAlign w:val="center"/>
          </w:tcPr>
          <w:p w:rsidR="004A558B" w:rsidRDefault="004A558B" w:rsidP="00391A1A">
            <w:pPr>
              <w:pStyle w:val="TAC"/>
              <w:rPr>
                <w:lang w:eastAsia="zh-CN"/>
              </w:rPr>
            </w:pPr>
          </w:p>
        </w:tc>
        <w:tc>
          <w:tcPr>
            <w:tcW w:w="1170" w:type="dxa"/>
            <w:shd w:val="clear" w:color="auto" w:fill="auto"/>
            <w:vAlign w:val="center"/>
          </w:tcPr>
          <w:p w:rsidR="004A558B" w:rsidRDefault="004A558B" w:rsidP="00391A1A">
            <w:pPr>
              <w:pStyle w:val="TAC"/>
              <w:rPr>
                <w:lang w:eastAsia="zh-CN"/>
              </w:rPr>
            </w:pPr>
          </w:p>
        </w:tc>
        <w:tc>
          <w:tcPr>
            <w:tcW w:w="900" w:type="dxa"/>
            <w:shd w:val="clear" w:color="auto" w:fill="auto"/>
            <w:vAlign w:val="center"/>
          </w:tcPr>
          <w:p w:rsidR="004A558B" w:rsidRDefault="004A558B" w:rsidP="00391A1A">
            <w:pPr>
              <w:pStyle w:val="TAC"/>
            </w:pPr>
          </w:p>
        </w:tc>
        <w:tc>
          <w:tcPr>
            <w:tcW w:w="1055" w:type="dxa"/>
            <w:shd w:val="clear" w:color="auto" w:fill="auto"/>
            <w:vAlign w:val="center"/>
          </w:tcPr>
          <w:p w:rsidR="004A558B" w:rsidRDefault="004A558B" w:rsidP="00391A1A">
            <w:pPr>
              <w:pStyle w:val="TAC"/>
            </w:pPr>
          </w:p>
        </w:tc>
        <w:tc>
          <w:tcPr>
            <w:tcW w:w="925" w:type="dxa"/>
            <w:shd w:val="clear" w:color="auto" w:fill="auto"/>
            <w:vAlign w:val="center"/>
          </w:tcPr>
          <w:p w:rsidR="004A558B" w:rsidRPr="00EC48B3" w:rsidRDefault="004A558B" w:rsidP="00391A1A">
            <w:pPr>
              <w:pStyle w:val="TAC"/>
              <w:rPr>
                <w:sz w:val="16"/>
                <w:lang w:eastAsia="zh-CN"/>
              </w:rPr>
            </w:pPr>
            <w:r>
              <w:rPr>
                <w:sz w:val="16"/>
                <w:lang w:eastAsia="zh-CN"/>
              </w:rPr>
              <w:t>(2,4)</w:t>
            </w:r>
          </w:p>
        </w:tc>
        <w:tc>
          <w:tcPr>
            <w:tcW w:w="1260" w:type="dxa"/>
            <w:shd w:val="clear" w:color="auto" w:fill="auto"/>
            <w:vAlign w:val="center"/>
          </w:tcPr>
          <w:p w:rsidR="004A558B" w:rsidRPr="00EC48B3" w:rsidRDefault="004A558B" w:rsidP="00391A1A">
            <w:pPr>
              <w:pStyle w:val="TAC"/>
              <w:rPr>
                <w:sz w:val="16"/>
                <w:lang w:eastAsia="zh-CN"/>
              </w:rPr>
            </w:pPr>
            <w:r>
              <w:rPr>
                <w:sz w:val="16"/>
                <w:lang w:eastAsia="zh-CN"/>
              </w:rPr>
              <w:t>2</w:t>
            </w:r>
          </w:p>
        </w:tc>
        <w:tc>
          <w:tcPr>
            <w:tcW w:w="1148" w:type="dxa"/>
            <w:shd w:val="clear" w:color="auto" w:fill="auto"/>
            <w:vAlign w:val="center"/>
          </w:tcPr>
          <w:p w:rsidR="004A558B" w:rsidRPr="00EC48B3" w:rsidRDefault="004A558B" w:rsidP="00391A1A">
            <w:pPr>
              <w:pStyle w:val="TAC"/>
              <w:rPr>
                <w:sz w:val="16"/>
                <w:lang w:eastAsia="zh-CN"/>
              </w:rPr>
            </w:pPr>
            <w:r w:rsidRPr="00EC48B3">
              <w:rPr>
                <w:sz w:val="16"/>
                <w:lang w:eastAsia="zh-CN"/>
              </w:rPr>
              <w:t>0,1,2,3,6,7</w:t>
            </w:r>
          </w:p>
        </w:tc>
        <w:tc>
          <w:tcPr>
            <w:tcW w:w="1324" w:type="dxa"/>
            <w:shd w:val="clear" w:color="auto" w:fill="auto"/>
            <w:vAlign w:val="center"/>
          </w:tcPr>
          <w:p w:rsidR="004A558B" w:rsidRPr="00EC48B3" w:rsidRDefault="004A558B" w:rsidP="00391A1A">
            <w:pPr>
              <w:pStyle w:val="TAC"/>
              <w:rPr>
                <w:sz w:val="16"/>
                <w:lang w:eastAsia="zh-CN"/>
              </w:rPr>
            </w:pPr>
            <w:r>
              <w:rPr>
                <w:sz w:val="16"/>
                <w:lang w:eastAsia="zh-CN"/>
              </w:rPr>
              <w:t>2</w:t>
            </w:r>
          </w:p>
        </w:tc>
      </w:tr>
      <w:tr w:rsidR="004A558B" w:rsidTr="00391A1A">
        <w:trPr>
          <w:trHeight w:val="214"/>
          <w:jc w:val="center"/>
        </w:trPr>
        <w:tc>
          <w:tcPr>
            <w:tcW w:w="895" w:type="dxa"/>
            <w:shd w:val="clear" w:color="auto" w:fill="auto"/>
            <w:vAlign w:val="center"/>
          </w:tcPr>
          <w:p w:rsidR="004A558B" w:rsidRDefault="004A558B" w:rsidP="00391A1A">
            <w:pPr>
              <w:pStyle w:val="TAC"/>
              <w:rPr>
                <w:lang w:eastAsia="zh-CN"/>
              </w:rPr>
            </w:pPr>
          </w:p>
        </w:tc>
        <w:tc>
          <w:tcPr>
            <w:tcW w:w="1170" w:type="dxa"/>
            <w:shd w:val="clear" w:color="auto" w:fill="auto"/>
            <w:vAlign w:val="center"/>
          </w:tcPr>
          <w:p w:rsidR="004A558B" w:rsidRDefault="004A558B" w:rsidP="00391A1A">
            <w:pPr>
              <w:pStyle w:val="TAC"/>
              <w:rPr>
                <w:lang w:eastAsia="zh-CN"/>
              </w:rPr>
            </w:pPr>
          </w:p>
        </w:tc>
        <w:tc>
          <w:tcPr>
            <w:tcW w:w="900" w:type="dxa"/>
            <w:shd w:val="clear" w:color="auto" w:fill="auto"/>
            <w:vAlign w:val="center"/>
          </w:tcPr>
          <w:p w:rsidR="004A558B" w:rsidRDefault="004A558B" w:rsidP="00391A1A">
            <w:pPr>
              <w:pStyle w:val="TAC"/>
              <w:rPr>
                <w:lang w:eastAsia="zh-CN"/>
              </w:rPr>
            </w:pPr>
          </w:p>
        </w:tc>
        <w:tc>
          <w:tcPr>
            <w:tcW w:w="1055" w:type="dxa"/>
            <w:shd w:val="clear" w:color="auto" w:fill="auto"/>
            <w:vAlign w:val="center"/>
          </w:tcPr>
          <w:p w:rsidR="004A558B" w:rsidRDefault="004A558B" w:rsidP="00391A1A">
            <w:pPr>
              <w:pStyle w:val="TAC"/>
              <w:rPr>
                <w:lang w:eastAsia="zh-CN"/>
              </w:rPr>
            </w:pPr>
          </w:p>
        </w:tc>
        <w:tc>
          <w:tcPr>
            <w:tcW w:w="925" w:type="dxa"/>
            <w:shd w:val="clear" w:color="auto" w:fill="auto"/>
            <w:vAlign w:val="center"/>
          </w:tcPr>
          <w:p w:rsidR="004A558B" w:rsidRPr="00EC48B3" w:rsidRDefault="004A558B" w:rsidP="00391A1A">
            <w:pPr>
              <w:pStyle w:val="TAC"/>
              <w:rPr>
                <w:sz w:val="16"/>
                <w:lang w:eastAsia="zh-CN"/>
              </w:rPr>
            </w:pPr>
            <w:r>
              <w:rPr>
                <w:sz w:val="16"/>
                <w:lang w:eastAsia="zh-CN"/>
              </w:rPr>
              <w:t>(3,4)</w:t>
            </w:r>
          </w:p>
        </w:tc>
        <w:tc>
          <w:tcPr>
            <w:tcW w:w="1260" w:type="dxa"/>
            <w:shd w:val="clear" w:color="auto" w:fill="auto"/>
            <w:vAlign w:val="center"/>
          </w:tcPr>
          <w:p w:rsidR="004A558B" w:rsidRPr="00EC48B3" w:rsidRDefault="004A558B" w:rsidP="00391A1A">
            <w:pPr>
              <w:pStyle w:val="TAC"/>
              <w:rPr>
                <w:sz w:val="16"/>
                <w:lang w:eastAsia="zh-CN"/>
              </w:rPr>
            </w:pPr>
            <w:r>
              <w:rPr>
                <w:sz w:val="16"/>
                <w:lang w:eastAsia="zh-CN"/>
              </w:rPr>
              <w:t>2</w:t>
            </w:r>
          </w:p>
        </w:tc>
        <w:tc>
          <w:tcPr>
            <w:tcW w:w="1148" w:type="dxa"/>
            <w:shd w:val="clear" w:color="auto" w:fill="auto"/>
            <w:vAlign w:val="center"/>
          </w:tcPr>
          <w:p w:rsidR="004A558B" w:rsidRPr="00EC48B3" w:rsidRDefault="004A558B" w:rsidP="00391A1A">
            <w:pPr>
              <w:pStyle w:val="TAC"/>
              <w:rPr>
                <w:sz w:val="16"/>
                <w:lang w:eastAsia="zh-CN"/>
              </w:rPr>
            </w:pPr>
            <w:r w:rsidRPr="00EC48B3">
              <w:rPr>
                <w:sz w:val="16"/>
                <w:lang w:eastAsia="zh-CN"/>
              </w:rPr>
              <w:t>0,1,2,3,4,6,7</w:t>
            </w:r>
          </w:p>
        </w:tc>
        <w:tc>
          <w:tcPr>
            <w:tcW w:w="1324" w:type="dxa"/>
            <w:shd w:val="clear" w:color="auto" w:fill="auto"/>
            <w:vAlign w:val="center"/>
          </w:tcPr>
          <w:p w:rsidR="004A558B" w:rsidRPr="00EC48B3" w:rsidRDefault="004A558B" w:rsidP="00391A1A">
            <w:pPr>
              <w:pStyle w:val="TAC"/>
              <w:rPr>
                <w:sz w:val="16"/>
                <w:lang w:eastAsia="zh-CN"/>
              </w:rPr>
            </w:pPr>
            <w:r>
              <w:rPr>
                <w:sz w:val="16"/>
                <w:lang w:eastAsia="zh-CN"/>
              </w:rPr>
              <w:t>2</w:t>
            </w:r>
          </w:p>
        </w:tc>
      </w:tr>
    </w:tbl>
    <w:p w:rsidR="004A558B" w:rsidRDefault="004A558B" w:rsidP="004A558B">
      <w:pPr>
        <w:pStyle w:val="TH"/>
      </w:pPr>
    </w:p>
    <w:p w:rsidR="004A558B" w:rsidRPr="00F32EDE" w:rsidRDefault="004A558B" w:rsidP="004A558B">
      <w:pPr>
        <w:pStyle w:val="TH"/>
        <w:rPr>
          <w:lang w:eastAsia="zh-CN"/>
        </w:rPr>
      </w:pPr>
      <w:r>
        <w:t xml:space="preserve">Table </w:t>
      </w:r>
      <w:r>
        <w:rPr>
          <w:rFonts w:hint="eastAsia"/>
          <w:lang w:eastAsia="zh-CN"/>
        </w:rPr>
        <w:t xml:space="preserve">3: Antenna port(s) (1000 + DMRS port), </w:t>
      </w:r>
      <w:proofErr w:type="spellStart"/>
      <w:r>
        <w:rPr>
          <w:i/>
          <w:lang w:eastAsia="zh-CN"/>
        </w:rPr>
        <w:t>dmrs</w:t>
      </w:r>
      <w:proofErr w:type="spellEnd"/>
      <w:r>
        <w:rPr>
          <w:i/>
          <w:lang w:eastAsia="zh-CN"/>
        </w:rPr>
        <w:t>-Type</w:t>
      </w:r>
      <w:r w:rsidRPr="00677374">
        <w:rPr>
          <w:lang w:eastAsia="zh-CN"/>
        </w:rPr>
        <w:t>=</w:t>
      </w:r>
      <w:r>
        <w:rPr>
          <w:rFonts w:hint="eastAsia"/>
          <w:lang w:eastAsia="zh-CN"/>
        </w:rPr>
        <w:t>2,</w:t>
      </w:r>
      <w:r w:rsidRPr="00677374">
        <w:rPr>
          <w:lang w:eastAsia="zh-CN"/>
        </w:rPr>
        <w:t xml:space="preserve"> </w:t>
      </w:r>
      <w:proofErr w:type="spellStart"/>
      <w:r>
        <w:rPr>
          <w:i/>
          <w:lang w:eastAsia="zh-CN"/>
        </w:rPr>
        <w:t>maxLength</w:t>
      </w:r>
      <w:proofErr w:type="spellEnd"/>
      <w:r>
        <w:rPr>
          <w:rFonts w:hint="eastAsia"/>
          <w:lang w:eastAsia="zh-CN"/>
        </w:rPr>
        <w:t>=1</w:t>
      </w:r>
    </w:p>
    <w:tbl>
      <w:tblPr>
        <w:tblW w:w="8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470"/>
        <w:gridCol w:w="1471"/>
        <w:gridCol w:w="1469"/>
        <w:gridCol w:w="1470"/>
        <w:gridCol w:w="1482"/>
      </w:tblGrid>
      <w:tr w:rsidR="004A558B" w:rsidTr="00391A1A">
        <w:trPr>
          <w:trHeight w:val="210"/>
          <w:jc w:val="center"/>
        </w:trPr>
        <w:tc>
          <w:tcPr>
            <w:tcW w:w="4411" w:type="dxa"/>
            <w:gridSpan w:val="3"/>
            <w:tcBorders>
              <w:bottom w:val="single" w:sz="4" w:space="0" w:color="auto"/>
            </w:tcBorders>
            <w:shd w:val="clear" w:color="auto" w:fill="D9D9D9"/>
            <w:vAlign w:val="center"/>
          </w:tcPr>
          <w:p w:rsidR="004A558B" w:rsidRDefault="004A558B" w:rsidP="00391A1A">
            <w:pPr>
              <w:pStyle w:val="TAC"/>
              <w:rPr>
                <w:rFonts w:cs="Arial"/>
                <w:b/>
                <w:bCs/>
                <w:sz w:val="16"/>
                <w:szCs w:val="16"/>
                <w:lang w:eastAsia="zh-CN"/>
              </w:rPr>
            </w:pPr>
            <w:r>
              <w:rPr>
                <w:rFonts w:cs="Arial" w:hint="eastAsia"/>
                <w:b/>
                <w:bCs/>
                <w:sz w:val="16"/>
                <w:szCs w:val="16"/>
                <w:lang w:eastAsia="zh-CN"/>
              </w:rPr>
              <w:t xml:space="preserve">One </w:t>
            </w:r>
            <w:proofErr w:type="spellStart"/>
            <w:r>
              <w:rPr>
                <w:rFonts w:cs="Arial" w:hint="eastAsia"/>
                <w:b/>
                <w:bCs/>
                <w:sz w:val="16"/>
                <w:szCs w:val="16"/>
                <w:lang w:eastAsia="zh-CN"/>
              </w:rPr>
              <w:t>codeword</w:t>
            </w:r>
            <w:proofErr w:type="spellEnd"/>
            <w:r>
              <w:rPr>
                <w:rFonts w:cs="Arial" w:hint="eastAsia"/>
                <w:b/>
                <w:bCs/>
                <w:sz w:val="16"/>
                <w:szCs w:val="16"/>
                <w:lang w:eastAsia="zh-CN"/>
              </w:rPr>
              <w:t>:</w:t>
            </w:r>
          </w:p>
          <w:p w:rsidR="004A558B" w:rsidRPr="00C16FCE" w:rsidRDefault="004A558B" w:rsidP="00391A1A">
            <w:pPr>
              <w:snapToGrid w:val="0"/>
              <w:spacing w:after="0"/>
              <w:jc w:val="center"/>
              <w:rPr>
                <w:rFonts w:ascii="Arial" w:eastAsia="KaiTi_GB2312" w:hAnsi="Arial" w:cs="Arial"/>
                <w:b/>
                <w:bCs/>
                <w:kern w:val="28"/>
                <w:sz w:val="16"/>
                <w:szCs w:val="16"/>
                <w:lang w:eastAsia="zh-CN"/>
              </w:rPr>
            </w:pPr>
            <w:proofErr w:type="spellStart"/>
            <w:r w:rsidRPr="00C16FCE">
              <w:rPr>
                <w:rFonts w:ascii="Arial" w:eastAsia="KaiTi_GB2312" w:hAnsi="Arial" w:cs="Arial"/>
                <w:b/>
                <w:bCs/>
                <w:kern w:val="28"/>
                <w:sz w:val="16"/>
                <w:szCs w:val="16"/>
                <w:lang w:eastAsia="zh-CN"/>
              </w:rPr>
              <w:t>Codeword</w:t>
            </w:r>
            <w:proofErr w:type="spellEnd"/>
            <w:r w:rsidRPr="00C16FCE">
              <w:rPr>
                <w:rFonts w:ascii="Arial" w:eastAsia="KaiTi_GB2312" w:hAnsi="Arial" w:cs="Arial"/>
                <w:b/>
                <w:bCs/>
                <w:kern w:val="28"/>
                <w:sz w:val="16"/>
                <w:szCs w:val="16"/>
                <w:lang w:eastAsia="zh-CN"/>
              </w:rPr>
              <w:t xml:space="preserve"> 0 enabled,</w:t>
            </w:r>
          </w:p>
          <w:p w:rsidR="004A558B" w:rsidRPr="00E87912" w:rsidRDefault="004A558B" w:rsidP="00391A1A">
            <w:pPr>
              <w:pStyle w:val="TAC"/>
              <w:rPr>
                <w:rFonts w:cs="Arial"/>
                <w:b/>
                <w:bCs/>
                <w:sz w:val="16"/>
                <w:szCs w:val="16"/>
                <w:lang w:eastAsia="zh-CN"/>
              </w:rPr>
            </w:pPr>
            <w:proofErr w:type="spellStart"/>
            <w:r w:rsidRPr="00C16FCE">
              <w:rPr>
                <w:rFonts w:eastAsia="KaiTi_GB2312" w:cs="Arial"/>
                <w:b/>
                <w:bCs/>
                <w:kern w:val="28"/>
                <w:sz w:val="16"/>
                <w:szCs w:val="16"/>
                <w:lang w:val="en-US" w:eastAsia="zh-CN"/>
              </w:rPr>
              <w:t>Codeword</w:t>
            </w:r>
            <w:proofErr w:type="spellEnd"/>
            <w:r w:rsidRPr="00C16FCE">
              <w:rPr>
                <w:rFonts w:eastAsia="KaiTi_GB2312" w:cs="Arial"/>
                <w:b/>
                <w:bCs/>
                <w:kern w:val="28"/>
                <w:sz w:val="16"/>
                <w:szCs w:val="16"/>
                <w:lang w:val="en-US" w:eastAsia="zh-CN"/>
              </w:rPr>
              <w:t xml:space="preserve"> 1 disabled</w:t>
            </w:r>
          </w:p>
        </w:tc>
        <w:tc>
          <w:tcPr>
            <w:tcW w:w="4421" w:type="dxa"/>
            <w:gridSpan w:val="3"/>
            <w:tcBorders>
              <w:bottom w:val="single" w:sz="4" w:space="0" w:color="auto"/>
            </w:tcBorders>
            <w:shd w:val="clear" w:color="auto" w:fill="D9D9D9"/>
            <w:vAlign w:val="center"/>
          </w:tcPr>
          <w:p w:rsidR="004A558B" w:rsidRDefault="004A558B" w:rsidP="00391A1A">
            <w:pPr>
              <w:pStyle w:val="TAC"/>
              <w:rPr>
                <w:rFonts w:cs="Arial"/>
                <w:b/>
                <w:bCs/>
                <w:sz w:val="16"/>
                <w:szCs w:val="16"/>
                <w:lang w:eastAsia="zh-CN"/>
              </w:rPr>
            </w:pPr>
            <w:r>
              <w:rPr>
                <w:rFonts w:cs="Arial" w:hint="eastAsia"/>
                <w:b/>
                <w:bCs/>
                <w:sz w:val="16"/>
                <w:szCs w:val="16"/>
                <w:lang w:eastAsia="zh-CN"/>
              </w:rPr>
              <w:t xml:space="preserve">Two </w:t>
            </w:r>
            <w:proofErr w:type="spellStart"/>
            <w:r>
              <w:rPr>
                <w:rFonts w:cs="Arial" w:hint="eastAsia"/>
                <w:b/>
                <w:bCs/>
                <w:sz w:val="16"/>
                <w:szCs w:val="16"/>
                <w:lang w:eastAsia="zh-CN"/>
              </w:rPr>
              <w:t>codewords</w:t>
            </w:r>
            <w:proofErr w:type="spellEnd"/>
            <w:r>
              <w:rPr>
                <w:rFonts w:cs="Arial" w:hint="eastAsia"/>
                <w:b/>
                <w:bCs/>
                <w:sz w:val="16"/>
                <w:szCs w:val="16"/>
                <w:lang w:eastAsia="zh-CN"/>
              </w:rPr>
              <w:t>:</w:t>
            </w:r>
          </w:p>
          <w:p w:rsidR="004A558B" w:rsidRPr="00C16FCE" w:rsidRDefault="004A558B" w:rsidP="00391A1A">
            <w:pPr>
              <w:snapToGrid w:val="0"/>
              <w:spacing w:after="0"/>
              <w:jc w:val="center"/>
              <w:rPr>
                <w:rFonts w:ascii="Arial" w:eastAsia="KaiTi_GB2312" w:hAnsi="Arial" w:cs="Arial"/>
                <w:b/>
                <w:bCs/>
                <w:kern w:val="28"/>
                <w:sz w:val="16"/>
                <w:szCs w:val="16"/>
                <w:lang w:eastAsia="zh-CN"/>
              </w:rPr>
            </w:pPr>
            <w:proofErr w:type="spellStart"/>
            <w:r w:rsidRPr="00C16FCE">
              <w:rPr>
                <w:rFonts w:ascii="Arial" w:eastAsia="KaiTi_GB2312" w:hAnsi="Arial" w:cs="Arial"/>
                <w:b/>
                <w:bCs/>
                <w:kern w:val="28"/>
                <w:sz w:val="16"/>
                <w:szCs w:val="16"/>
                <w:lang w:eastAsia="zh-CN"/>
              </w:rPr>
              <w:t>Codeword</w:t>
            </w:r>
            <w:proofErr w:type="spellEnd"/>
            <w:r w:rsidRPr="00C16FCE">
              <w:rPr>
                <w:rFonts w:ascii="Arial" w:eastAsia="KaiTi_GB2312" w:hAnsi="Arial" w:cs="Arial"/>
                <w:b/>
                <w:bCs/>
                <w:kern w:val="28"/>
                <w:sz w:val="16"/>
                <w:szCs w:val="16"/>
                <w:lang w:eastAsia="zh-CN"/>
              </w:rPr>
              <w:t xml:space="preserve"> 0 enabled,</w:t>
            </w:r>
          </w:p>
          <w:p w:rsidR="004A558B" w:rsidRPr="00E87912" w:rsidRDefault="004A558B" w:rsidP="00391A1A">
            <w:pPr>
              <w:pStyle w:val="TAC"/>
              <w:rPr>
                <w:rFonts w:cs="Arial"/>
                <w:b/>
                <w:bCs/>
                <w:sz w:val="16"/>
                <w:szCs w:val="16"/>
                <w:lang w:eastAsia="zh-CN"/>
              </w:rPr>
            </w:pPr>
            <w:proofErr w:type="spellStart"/>
            <w:r w:rsidRPr="00C16FCE">
              <w:rPr>
                <w:rFonts w:eastAsia="KaiTi_GB2312" w:cs="Arial"/>
                <w:b/>
                <w:bCs/>
                <w:kern w:val="28"/>
                <w:sz w:val="16"/>
                <w:szCs w:val="16"/>
                <w:lang w:val="en-US" w:eastAsia="zh-CN"/>
              </w:rPr>
              <w:t>Codeword</w:t>
            </w:r>
            <w:proofErr w:type="spellEnd"/>
            <w:r w:rsidRPr="00C16FCE">
              <w:rPr>
                <w:rFonts w:eastAsia="KaiTi_GB2312" w:cs="Arial"/>
                <w:b/>
                <w:bCs/>
                <w:kern w:val="28"/>
                <w:sz w:val="16"/>
                <w:szCs w:val="16"/>
                <w:lang w:val="en-US" w:eastAsia="zh-CN"/>
              </w:rPr>
              <w:t xml:space="preserve"> 1 enabled</w:t>
            </w:r>
          </w:p>
        </w:tc>
      </w:tr>
      <w:tr w:rsidR="004A558B" w:rsidTr="00391A1A">
        <w:trPr>
          <w:trHeight w:val="210"/>
          <w:jc w:val="center"/>
        </w:trPr>
        <w:tc>
          <w:tcPr>
            <w:tcW w:w="1470" w:type="dxa"/>
            <w:shd w:val="clear" w:color="auto" w:fill="D9D9D9"/>
            <w:vAlign w:val="center"/>
          </w:tcPr>
          <w:p w:rsidR="004A558B" w:rsidRPr="002210DA" w:rsidRDefault="004A558B" w:rsidP="00391A1A">
            <w:pPr>
              <w:pStyle w:val="TAC"/>
              <w:rPr>
                <w:b/>
                <w:sz w:val="16"/>
                <w:lang w:eastAsia="zh-CN"/>
              </w:rPr>
            </w:pPr>
            <w:proofErr w:type="spellStart"/>
            <w:r>
              <w:rPr>
                <w:b/>
                <w:sz w:val="16"/>
                <w:lang w:eastAsia="zh-CN"/>
              </w:rPr>
              <w:t>Tx</w:t>
            </w:r>
            <w:proofErr w:type="spellEnd"/>
            <w:r>
              <w:rPr>
                <w:b/>
                <w:sz w:val="16"/>
                <w:lang w:eastAsia="zh-CN"/>
              </w:rPr>
              <w:t xml:space="preserve"> </w:t>
            </w:r>
            <w:r w:rsidRPr="002210DA">
              <w:rPr>
                <w:b/>
                <w:sz w:val="16"/>
                <w:lang w:eastAsia="zh-CN"/>
              </w:rPr>
              <w:t>Rank</w:t>
            </w:r>
          </w:p>
          <w:p w:rsidR="004A558B" w:rsidRDefault="004A558B" w:rsidP="00391A1A">
            <w:pPr>
              <w:pStyle w:val="TAC"/>
              <w:rPr>
                <w:lang w:eastAsia="zh-CN"/>
              </w:rPr>
            </w:pPr>
            <w:r w:rsidRPr="002210DA">
              <w:rPr>
                <w:b/>
                <w:sz w:val="16"/>
                <w:lang w:eastAsia="zh-CN"/>
              </w:rPr>
              <w:t>(CDM1, CDM2</w:t>
            </w:r>
            <w:r>
              <w:rPr>
                <w:b/>
                <w:sz w:val="16"/>
                <w:lang w:eastAsia="zh-CN"/>
              </w:rPr>
              <w:t>, CDM3</w:t>
            </w:r>
            <w:r w:rsidRPr="002210DA">
              <w:rPr>
                <w:b/>
                <w:sz w:val="16"/>
                <w:lang w:eastAsia="zh-CN"/>
              </w:rPr>
              <w:t>)</w:t>
            </w:r>
          </w:p>
        </w:tc>
        <w:tc>
          <w:tcPr>
            <w:tcW w:w="1470" w:type="dxa"/>
            <w:shd w:val="clear" w:color="auto" w:fill="D9D9D9"/>
            <w:vAlign w:val="center"/>
          </w:tcPr>
          <w:p w:rsidR="004A558B" w:rsidRDefault="004A558B" w:rsidP="00391A1A">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471" w:type="dxa"/>
            <w:shd w:val="clear" w:color="auto" w:fill="D9D9D9"/>
            <w:vAlign w:val="center"/>
          </w:tcPr>
          <w:p w:rsidR="004A558B" w:rsidRDefault="004A558B" w:rsidP="00391A1A">
            <w:pPr>
              <w:pStyle w:val="TAC"/>
            </w:pPr>
            <w:r w:rsidRPr="00E87912">
              <w:rPr>
                <w:rFonts w:cs="Arial"/>
                <w:b/>
                <w:bCs/>
                <w:sz w:val="16"/>
                <w:szCs w:val="16"/>
              </w:rPr>
              <w:t>DMRS port(s)</w:t>
            </w:r>
          </w:p>
        </w:tc>
        <w:tc>
          <w:tcPr>
            <w:tcW w:w="1469" w:type="dxa"/>
            <w:shd w:val="clear" w:color="auto" w:fill="D9D9D9"/>
            <w:vAlign w:val="center"/>
          </w:tcPr>
          <w:p w:rsidR="004A558B" w:rsidRPr="002210DA" w:rsidRDefault="004A558B" w:rsidP="00391A1A">
            <w:pPr>
              <w:pStyle w:val="TAC"/>
              <w:rPr>
                <w:b/>
                <w:sz w:val="16"/>
                <w:lang w:eastAsia="zh-CN"/>
              </w:rPr>
            </w:pPr>
            <w:proofErr w:type="spellStart"/>
            <w:r>
              <w:rPr>
                <w:b/>
                <w:sz w:val="16"/>
                <w:lang w:eastAsia="zh-CN"/>
              </w:rPr>
              <w:t>Tx</w:t>
            </w:r>
            <w:proofErr w:type="spellEnd"/>
            <w:r>
              <w:rPr>
                <w:b/>
                <w:sz w:val="16"/>
                <w:lang w:eastAsia="zh-CN"/>
              </w:rPr>
              <w:t xml:space="preserve"> </w:t>
            </w:r>
            <w:r w:rsidRPr="002210DA">
              <w:rPr>
                <w:b/>
                <w:sz w:val="16"/>
                <w:lang w:eastAsia="zh-CN"/>
              </w:rPr>
              <w:t>Rank</w:t>
            </w:r>
          </w:p>
          <w:p w:rsidR="004A558B" w:rsidRDefault="004A558B" w:rsidP="00391A1A">
            <w:pPr>
              <w:pStyle w:val="TAC"/>
              <w:rPr>
                <w:lang w:eastAsia="zh-CN"/>
              </w:rPr>
            </w:pPr>
            <w:r w:rsidRPr="002210DA">
              <w:rPr>
                <w:b/>
                <w:sz w:val="16"/>
                <w:lang w:eastAsia="zh-CN"/>
              </w:rPr>
              <w:t>(CDM1, CDM2</w:t>
            </w:r>
            <w:r>
              <w:rPr>
                <w:b/>
                <w:sz w:val="16"/>
                <w:lang w:eastAsia="zh-CN"/>
              </w:rPr>
              <w:t>, CDM3</w:t>
            </w:r>
            <w:r w:rsidRPr="002210DA">
              <w:rPr>
                <w:b/>
                <w:sz w:val="16"/>
                <w:lang w:eastAsia="zh-CN"/>
              </w:rPr>
              <w:t>)</w:t>
            </w:r>
          </w:p>
        </w:tc>
        <w:tc>
          <w:tcPr>
            <w:tcW w:w="1470" w:type="dxa"/>
            <w:shd w:val="clear" w:color="auto" w:fill="D9D9D9"/>
            <w:vAlign w:val="center"/>
          </w:tcPr>
          <w:p w:rsidR="004A558B" w:rsidRDefault="004A558B" w:rsidP="00391A1A">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1482" w:type="dxa"/>
            <w:shd w:val="clear" w:color="auto" w:fill="D9D9D9"/>
            <w:vAlign w:val="center"/>
          </w:tcPr>
          <w:p w:rsidR="004A558B" w:rsidRDefault="004A558B" w:rsidP="00391A1A">
            <w:pPr>
              <w:pStyle w:val="TAC"/>
            </w:pPr>
            <w:r w:rsidRPr="00E87912">
              <w:rPr>
                <w:rFonts w:cs="Arial"/>
                <w:b/>
                <w:bCs/>
                <w:sz w:val="16"/>
                <w:szCs w:val="16"/>
              </w:rPr>
              <w:t>DMRS port(s)</w:t>
            </w:r>
          </w:p>
        </w:tc>
      </w:tr>
      <w:tr w:rsidR="004A558B" w:rsidTr="00391A1A">
        <w:trPr>
          <w:trHeight w:val="210"/>
          <w:jc w:val="center"/>
        </w:trPr>
        <w:tc>
          <w:tcPr>
            <w:tcW w:w="1470" w:type="dxa"/>
            <w:shd w:val="clear" w:color="auto" w:fill="auto"/>
          </w:tcPr>
          <w:p w:rsidR="004A558B" w:rsidRDefault="004A558B" w:rsidP="00391A1A">
            <w:pPr>
              <w:pStyle w:val="TAC"/>
              <w:rPr>
                <w:rFonts w:cs="Arial"/>
                <w:sz w:val="16"/>
                <w:szCs w:val="16"/>
              </w:rPr>
            </w:pPr>
            <w:r>
              <w:rPr>
                <w:rFonts w:cs="Arial"/>
                <w:sz w:val="16"/>
                <w:szCs w:val="16"/>
              </w:rPr>
              <w:t>(1,0,1)</w:t>
            </w:r>
          </w:p>
        </w:tc>
        <w:tc>
          <w:tcPr>
            <w:tcW w:w="1470" w:type="dxa"/>
            <w:shd w:val="clear" w:color="auto" w:fill="auto"/>
          </w:tcPr>
          <w:p w:rsidR="004A558B" w:rsidRPr="008C5EEB" w:rsidRDefault="004A558B" w:rsidP="00391A1A">
            <w:pPr>
              <w:pStyle w:val="TAC"/>
              <w:rPr>
                <w:rFonts w:cs="Arial"/>
                <w:sz w:val="16"/>
                <w:szCs w:val="16"/>
              </w:rPr>
            </w:pPr>
            <w:r>
              <w:rPr>
                <w:rFonts w:cs="Arial"/>
                <w:sz w:val="16"/>
                <w:szCs w:val="16"/>
              </w:rPr>
              <w:t>2</w:t>
            </w:r>
          </w:p>
        </w:tc>
        <w:tc>
          <w:tcPr>
            <w:tcW w:w="1471" w:type="dxa"/>
            <w:shd w:val="clear" w:color="auto" w:fill="auto"/>
          </w:tcPr>
          <w:p w:rsidR="004A558B" w:rsidRPr="008C5EEB" w:rsidRDefault="004A558B" w:rsidP="00391A1A">
            <w:pPr>
              <w:pStyle w:val="TAC"/>
              <w:rPr>
                <w:rFonts w:cs="Arial"/>
                <w:sz w:val="16"/>
                <w:szCs w:val="16"/>
              </w:rPr>
            </w:pPr>
            <w:r>
              <w:rPr>
                <w:rFonts w:cs="Arial"/>
                <w:sz w:val="16"/>
                <w:szCs w:val="16"/>
              </w:rPr>
              <w:t>0,4</w:t>
            </w:r>
          </w:p>
        </w:tc>
        <w:tc>
          <w:tcPr>
            <w:tcW w:w="1469" w:type="dxa"/>
            <w:shd w:val="clear" w:color="auto" w:fill="auto"/>
            <w:vAlign w:val="center"/>
          </w:tcPr>
          <w:p w:rsidR="004A558B" w:rsidRDefault="004A558B" w:rsidP="00391A1A">
            <w:pPr>
              <w:pStyle w:val="TAC"/>
              <w:rPr>
                <w:lang w:eastAsia="zh-CN"/>
              </w:rPr>
            </w:pPr>
            <w:r w:rsidRPr="00B50B11">
              <w:rPr>
                <w:sz w:val="16"/>
                <w:lang w:eastAsia="zh-CN"/>
              </w:rPr>
              <w:t>(2,1,2)</w:t>
            </w:r>
          </w:p>
        </w:tc>
        <w:tc>
          <w:tcPr>
            <w:tcW w:w="1470" w:type="dxa"/>
            <w:shd w:val="clear" w:color="auto" w:fill="auto"/>
            <w:vAlign w:val="center"/>
          </w:tcPr>
          <w:p w:rsidR="004A558B" w:rsidRPr="00B50B11" w:rsidRDefault="004A558B" w:rsidP="00391A1A">
            <w:pPr>
              <w:pStyle w:val="TAC"/>
              <w:rPr>
                <w:sz w:val="16"/>
              </w:rPr>
            </w:pPr>
            <w:r w:rsidRPr="00B50B11">
              <w:rPr>
                <w:sz w:val="16"/>
              </w:rPr>
              <w:t>3</w:t>
            </w:r>
          </w:p>
        </w:tc>
        <w:tc>
          <w:tcPr>
            <w:tcW w:w="1482" w:type="dxa"/>
            <w:shd w:val="clear" w:color="auto" w:fill="auto"/>
            <w:vAlign w:val="center"/>
          </w:tcPr>
          <w:p w:rsidR="004A558B" w:rsidRPr="00B50B11" w:rsidRDefault="004A558B" w:rsidP="00391A1A">
            <w:pPr>
              <w:pStyle w:val="TAC"/>
              <w:rPr>
                <w:sz w:val="16"/>
              </w:rPr>
            </w:pPr>
            <w:r w:rsidRPr="00B50B11">
              <w:rPr>
                <w:sz w:val="16"/>
              </w:rPr>
              <w:t>0,1,2,4,5</w:t>
            </w:r>
          </w:p>
        </w:tc>
      </w:tr>
      <w:tr w:rsidR="004A558B" w:rsidTr="00391A1A">
        <w:trPr>
          <w:trHeight w:val="210"/>
          <w:jc w:val="center"/>
        </w:trPr>
        <w:tc>
          <w:tcPr>
            <w:tcW w:w="1470" w:type="dxa"/>
            <w:shd w:val="clear" w:color="auto" w:fill="auto"/>
          </w:tcPr>
          <w:p w:rsidR="004A558B" w:rsidRDefault="004A558B" w:rsidP="00391A1A">
            <w:pPr>
              <w:pStyle w:val="TAC"/>
              <w:rPr>
                <w:rFonts w:cs="Arial"/>
                <w:sz w:val="16"/>
                <w:szCs w:val="16"/>
              </w:rPr>
            </w:pPr>
            <w:r>
              <w:rPr>
                <w:rFonts w:cs="Arial"/>
                <w:sz w:val="16"/>
                <w:szCs w:val="16"/>
              </w:rPr>
              <w:t>(0,1,1)</w:t>
            </w:r>
          </w:p>
        </w:tc>
        <w:tc>
          <w:tcPr>
            <w:tcW w:w="1470" w:type="dxa"/>
            <w:shd w:val="clear" w:color="auto" w:fill="auto"/>
          </w:tcPr>
          <w:p w:rsidR="004A558B" w:rsidRPr="008C5EEB" w:rsidRDefault="004A558B" w:rsidP="00391A1A">
            <w:pPr>
              <w:pStyle w:val="TAC"/>
              <w:rPr>
                <w:rFonts w:cs="Arial"/>
                <w:sz w:val="16"/>
                <w:szCs w:val="16"/>
              </w:rPr>
            </w:pPr>
            <w:r>
              <w:rPr>
                <w:rFonts w:cs="Arial"/>
                <w:sz w:val="16"/>
                <w:szCs w:val="16"/>
              </w:rPr>
              <w:t>2</w:t>
            </w:r>
          </w:p>
        </w:tc>
        <w:tc>
          <w:tcPr>
            <w:tcW w:w="1471" w:type="dxa"/>
            <w:shd w:val="clear" w:color="auto" w:fill="auto"/>
          </w:tcPr>
          <w:p w:rsidR="004A558B" w:rsidRPr="008C5EEB" w:rsidRDefault="004A558B" w:rsidP="00391A1A">
            <w:pPr>
              <w:pStyle w:val="TAC"/>
              <w:rPr>
                <w:rFonts w:cs="Arial"/>
                <w:sz w:val="16"/>
                <w:szCs w:val="16"/>
              </w:rPr>
            </w:pPr>
            <w:r>
              <w:rPr>
                <w:rFonts w:cs="Arial"/>
                <w:sz w:val="16"/>
                <w:szCs w:val="16"/>
              </w:rPr>
              <w:t>2,4</w:t>
            </w:r>
          </w:p>
        </w:tc>
        <w:tc>
          <w:tcPr>
            <w:tcW w:w="1469" w:type="dxa"/>
            <w:shd w:val="clear" w:color="auto" w:fill="auto"/>
          </w:tcPr>
          <w:p w:rsidR="004A558B" w:rsidRDefault="004A558B" w:rsidP="00391A1A">
            <w:pPr>
              <w:pStyle w:val="TAC"/>
              <w:rPr>
                <w:lang w:eastAsia="zh-CN"/>
              </w:rPr>
            </w:pPr>
          </w:p>
        </w:tc>
        <w:tc>
          <w:tcPr>
            <w:tcW w:w="1470" w:type="dxa"/>
            <w:shd w:val="clear" w:color="auto" w:fill="auto"/>
          </w:tcPr>
          <w:p w:rsidR="004A558B" w:rsidRDefault="004A558B" w:rsidP="00391A1A">
            <w:pPr>
              <w:pStyle w:val="TAC"/>
              <w:rPr>
                <w:lang w:eastAsia="zh-CN"/>
              </w:rPr>
            </w:pPr>
          </w:p>
        </w:tc>
        <w:tc>
          <w:tcPr>
            <w:tcW w:w="1482" w:type="dxa"/>
            <w:shd w:val="clear" w:color="auto" w:fill="auto"/>
          </w:tcPr>
          <w:p w:rsidR="004A558B" w:rsidRDefault="004A558B" w:rsidP="00391A1A">
            <w:pPr>
              <w:pStyle w:val="TAC"/>
              <w:rPr>
                <w:lang w:eastAsia="zh-CN"/>
              </w:rPr>
            </w:pPr>
          </w:p>
        </w:tc>
      </w:tr>
      <w:tr w:rsidR="004A558B" w:rsidTr="00391A1A">
        <w:trPr>
          <w:trHeight w:val="210"/>
          <w:jc w:val="center"/>
        </w:trPr>
        <w:tc>
          <w:tcPr>
            <w:tcW w:w="1470" w:type="dxa"/>
            <w:shd w:val="clear" w:color="auto" w:fill="auto"/>
          </w:tcPr>
          <w:p w:rsidR="004A558B" w:rsidRDefault="004A558B" w:rsidP="00391A1A">
            <w:pPr>
              <w:pStyle w:val="TAC"/>
              <w:rPr>
                <w:rFonts w:cs="Arial"/>
                <w:sz w:val="16"/>
                <w:szCs w:val="16"/>
              </w:rPr>
            </w:pPr>
            <w:r>
              <w:rPr>
                <w:rFonts w:cs="Arial"/>
                <w:sz w:val="16"/>
                <w:szCs w:val="16"/>
              </w:rPr>
              <w:t>(2,0,1)</w:t>
            </w:r>
          </w:p>
        </w:tc>
        <w:tc>
          <w:tcPr>
            <w:tcW w:w="1470" w:type="dxa"/>
            <w:shd w:val="clear" w:color="auto" w:fill="auto"/>
          </w:tcPr>
          <w:p w:rsidR="004A558B" w:rsidRPr="008C5EEB" w:rsidRDefault="004A558B" w:rsidP="00391A1A">
            <w:pPr>
              <w:pStyle w:val="TAC"/>
              <w:rPr>
                <w:rFonts w:cs="Arial"/>
                <w:sz w:val="16"/>
                <w:szCs w:val="16"/>
              </w:rPr>
            </w:pPr>
            <w:r>
              <w:rPr>
                <w:rFonts w:cs="Arial"/>
                <w:sz w:val="16"/>
                <w:szCs w:val="16"/>
              </w:rPr>
              <w:t>2</w:t>
            </w:r>
          </w:p>
        </w:tc>
        <w:tc>
          <w:tcPr>
            <w:tcW w:w="1471" w:type="dxa"/>
            <w:shd w:val="clear" w:color="auto" w:fill="auto"/>
          </w:tcPr>
          <w:p w:rsidR="004A558B" w:rsidRPr="008C5EEB" w:rsidRDefault="004A558B" w:rsidP="00391A1A">
            <w:pPr>
              <w:pStyle w:val="TAC"/>
              <w:rPr>
                <w:rFonts w:cs="Arial"/>
                <w:sz w:val="16"/>
                <w:szCs w:val="16"/>
              </w:rPr>
            </w:pPr>
            <w:r>
              <w:rPr>
                <w:rFonts w:cs="Arial"/>
                <w:sz w:val="16"/>
                <w:szCs w:val="16"/>
              </w:rPr>
              <w:t>0,1,4</w:t>
            </w:r>
          </w:p>
        </w:tc>
        <w:tc>
          <w:tcPr>
            <w:tcW w:w="1469" w:type="dxa"/>
            <w:shd w:val="clear" w:color="auto" w:fill="auto"/>
            <w:vAlign w:val="center"/>
          </w:tcPr>
          <w:p w:rsidR="004A558B" w:rsidRDefault="004A558B" w:rsidP="00391A1A">
            <w:pPr>
              <w:pStyle w:val="TAC"/>
              <w:rPr>
                <w:lang w:eastAsia="zh-CN"/>
              </w:rPr>
            </w:pPr>
          </w:p>
        </w:tc>
        <w:tc>
          <w:tcPr>
            <w:tcW w:w="1470" w:type="dxa"/>
            <w:shd w:val="clear" w:color="auto" w:fill="auto"/>
            <w:vAlign w:val="center"/>
          </w:tcPr>
          <w:p w:rsidR="004A558B" w:rsidRDefault="004A558B" w:rsidP="00391A1A">
            <w:pPr>
              <w:pStyle w:val="TAC"/>
            </w:pPr>
          </w:p>
        </w:tc>
        <w:tc>
          <w:tcPr>
            <w:tcW w:w="1482" w:type="dxa"/>
            <w:shd w:val="clear" w:color="auto" w:fill="auto"/>
            <w:vAlign w:val="center"/>
          </w:tcPr>
          <w:p w:rsidR="004A558B" w:rsidRDefault="004A558B" w:rsidP="00391A1A">
            <w:pPr>
              <w:pStyle w:val="TAC"/>
            </w:pPr>
          </w:p>
        </w:tc>
      </w:tr>
      <w:tr w:rsidR="004A558B" w:rsidRPr="00C16FCE" w:rsidTr="00391A1A">
        <w:trPr>
          <w:trHeight w:val="210"/>
          <w:jc w:val="center"/>
        </w:trPr>
        <w:tc>
          <w:tcPr>
            <w:tcW w:w="1470" w:type="dxa"/>
            <w:shd w:val="clear" w:color="auto" w:fill="auto"/>
          </w:tcPr>
          <w:p w:rsidR="004A558B" w:rsidRDefault="004A558B" w:rsidP="00391A1A">
            <w:pPr>
              <w:pStyle w:val="TAC"/>
              <w:rPr>
                <w:rFonts w:cs="Arial"/>
                <w:sz w:val="16"/>
                <w:szCs w:val="16"/>
              </w:rPr>
            </w:pPr>
            <w:r>
              <w:rPr>
                <w:rFonts w:cs="Arial"/>
                <w:sz w:val="16"/>
                <w:szCs w:val="16"/>
              </w:rPr>
              <w:t>(1,1,1)</w:t>
            </w:r>
          </w:p>
        </w:tc>
        <w:tc>
          <w:tcPr>
            <w:tcW w:w="1470" w:type="dxa"/>
            <w:shd w:val="clear" w:color="auto" w:fill="auto"/>
          </w:tcPr>
          <w:p w:rsidR="004A558B" w:rsidRPr="008C5EEB" w:rsidRDefault="004A558B" w:rsidP="00391A1A">
            <w:pPr>
              <w:pStyle w:val="TAC"/>
              <w:rPr>
                <w:rFonts w:cs="Arial"/>
                <w:sz w:val="16"/>
                <w:szCs w:val="16"/>
              </w:rPr>
            </w:pPr>
            <w:r>
              <w:rPr>
                <w:rFonts w:cs="Arial"/>
                <w:sz w:val="16"/>
                <w:szCs w:val="16"/>
              </w:rPr>
              <w:t>3</w:t>
            </w:r>
          </w:p>
        </w:tc>
        <w:tc>
          <w:tcPr>
            <w:tcW w:w="1471" w:type="dxa"/>
            <w:shd w:val="clear" w:color="auto" w:fill="auto"/>
          </w:tcPr>
          <w:p w:rsidR="004A558B" w:rsidRPr="008C5EEB" w:rsidRDefault="004A558B" w:rsidP="00391A1A">
            <w:pPr>
              <w:pStyle w:val="TAC"/>
              <w:rPr>
                <w:rFonts w:cs="Arial"/>
                <w:sz w:val="16"/>
                <w:szCs w:val="16"/>
              </w:rPr>
            </w:pPr>
            <w:r>
              <w:rPr>
                <w:rFonts w:cs="Arial"/>
                <w:sz w:val="16"/>
                <w:szCs w:val="16"/>
              </w:rPr>
              <w:t>0,2,4</w:t>
            </w:r>
          </w:p>
        </w:tc>
        <w:tc>
          <w:tcPr>
            <w:tcW w:w="1469" w:type="dxa"/>
            <w:shd w:val="clear" w:color="auto" w:fill="auto"/>
            <w:vAlign w:val="center"/>
          </w:tcPr>
          <w:p w:rsidR="004A558B" w:rsidRDefault="004A558B" w:rsidP="00391A1A">
            <w:pPr>
              <w:pStyle w:val="TAC"/>
              <w:rPr>
                <w:lang w:eastAsia="zh-CN"/>
              </w:rPr>
            </w:pPr>
          </w:p>
        </w:tc>
        <w:tc>
          <w:tcPr>
            <w:tcW w:w="1470" w:type="dxa"/>
            <w:shd w:val="clear" w:color="auto" w:fill="auto"/>
            <w:vAlign w:val="center"/>
          </w:tcPr>
          <w:p w:rsidR="004A558B" w:rsidRDefault="004A558B" w:rsidP="00391A1A">
            <w:pPr>
              <w:pStyle w:val="TAC"/>
            </w:pPr>
          </w:p>
        </w:tc>
        <w:tc>
          <w:tcPr>
            <w:tcW w:w="1482" w:type="dxa"/>
            <w:shd w:val="clear" w:color="auto" w:fill="auto"/>
            <w:vAlign w:val="center"/>
          </w:tcPr>
          <w:p w:rsidR="004A558B" w:rsidRDefault="004A558B" w:rsidP="00391A1A">
            <w:pPr>
              <w:pStyle w:val="TAC"/>
            </w:pPr>
          </w:p>
        </w:tc>
      </w:tr>
      <w:tr w:rsidR="004A558B" w:rsidRPr="00C16FCE" w:rsidTr="00391A1A">
        <w:trPr>
          <w:trHeight w:val="210"/>
          <w:jc w:val="center"/>
        </w:trPr>
        <w:tc>
          <w:tcPr>
            <w:tcW w:w="1470" w:type="dxa"/>
            <w:shd w:val="clear" w:color="auto" w:fill="auto"/>
          </w:tcPr>
          <w:p w:rsidR="004A558B" w:rsidRDefault="004A558B" w:rsidP="00391A1A">
            <w:pPr>
              <w:pStyle w:val="TAC"/>
              <w:rPr>
                <w:rFonts w:cs="Arial"/>
                <w:sz w:val="16"/>
                <w:szCs w:val="16"/>
              </w:rPr>
            </w:pPr>
            <w:r>
              <w:rPr>
                <w:rFonts w:cs="Arial"/>
                <w:sz w:val="16"/>
                <w:szCs w:val="16"/>
              </w:rPr>
              <w:t>(1,0,2)</w:t>
            </w:r>
          </w:p>
        </w:tc>
        <w:tc>
          <w:tcPr>
            <w:tcW w:w="1470" w:type="dxa"/>
            <w:shd w:val="clear" w:color="auto" w:fill="auto"/>
          </w:tcPr>
          <w:p w:rsidR="004A558B" w:rsidRPr="008C5EEB" w:rsidRDefault="004A558B" w:rsidP="00391A1A">
            <w:pPr>
              <w:pStyle w:val="TAC"/>
              <w:rPr>
                <w:rFonts w:cs="Arial"/>
                <w:sz w:val="16"/>
                <w:szCs w:val="16"/>
              </w:rPr>
            </w:pPr>
            <w:r>
              <w:rPr>
                <w:rFonts w:cs="Arial"/>
                <w:sz w:val="16"/>
                <w:szCs w:val="16"/>
              </w:rPr>
              <w:t>2</w:t>
            </w:r>
          </w:p>
        </w:tc>
        <w:tc>
          <w:tcPr>
            <w:tcW w:w="1471" w:type="dxa"/>
            <w:shd w:val="clear" w:color="auto" w:fill="auto"/>
          </w:tcPr>
          <w:p w:rsidR="004A558B" w:rsidRPr="008C5EEB" w:rsidRDefault="004A558B" w:rsidP="00391A1A">
            <w:pPr>
              <w:pStyle w:val="TAC"/>
              <w:rPr>
                <w:rFonts w:cs="Arial"/>
                <w:sz w:val="16"/>
                <w:szCs w:val="16"/>
              </w:rPr>
            </w:pPr>
            <w:r>
              <w:rPr>
                <w:rFonts w:cs="Arial"/>
                <w:sz w:val="16"/>
                <w:szCs w:val="16"/>
              </w:rPr>
              <w:t>0,4,5</w:t>
            </w:r>
          </w:p>
        </w:tc>
        <w:tc>
          <w:tcPr>
            <w:tcW w:w="1469" w:type="dxa"/>
            <w:shd w:val="clear" w:color="auto" w:fill="auto"/>
            <w:vAlign w:val="center"/>
          </w:tcPr>
          <w:p w:rsidR="004A558B" w:rsidRPr="00C16FCE" w:rsidRDefault="004A558B" w:rsidP="00391A1A">
            <w:pPr>
              <w:pStyle w:val="TAC"/>
              <w:rPr>
                <w:sz w:val="16"/>
                <w:szCs w:val="16"/>
              </w:rPr>
            </w:pPr>
          </w:p>
        </w:tc>
        <w:tc>
          <w:tcPr>
            <w:tcW w:w="1470" w:type="dxa"/>
            <w:shd w:val="clear" w:color="auto" w:fill="auto"/>
            <w:vAlign w:val="center"/>
          </w:tcPr>
          <w:p w:rsidR="004A558B" w:rsidRPr="00C16FCE" w:rsidRDefault="004A558B" w:rsidP="00391A1A">
            <w:pPr>
              <w:pStyle w:val="TAC"/>
              <w:rPr>
                <w:sz w:val="16"/>
                <w:szCs w:val="16"/>
              </w:rPr>
            </w:pPr>
          </w:p>
        </w:tc>
        <w:tc>
          <w:tcPr>
            <w:tcW w:w="1482" w:type="dxa"/>
            <w:shd w:val="clear" w:color="auto" w:fill="auto"/>
            <w:vAlign w:val="center"/>
          </w:tcPr>
          <w:p w:rsidR="004A558B" w:rsidRPr="00C16FCE" w:rsidRDefault="004A558B" w:rsidP="00391A1A">
            <w:pPr>
              <w:pStyle w:val="TAC"/>
              <w:rPr>
                <w:sz w:val="16"/>
                <w:szCs w:val="16"/>
              </w:rPr>
            </w:pPr>
          </w:p>
        </w:tc>
      </w:tr>
      <w:tr w:rsidR="004A558B" w:rsidTr="00391A1A">
        <w:trPr>
          <w:trHeight w:val="210"/>
          <w:jc w:val="center"/>
        </w:trPr>
        <w:tc>
          <w:tcPr>
            <w:tcW w:w="1470" w:type="dxa"/>
            <w:shd w:val="clear" w:color="auto" w:fill="auto"/>
          </w:tcPr>
          <w:p w:rsidR="004A558B" w:rsidRDefault="004A558B" w:rsidP="00391A1A">
            <w:pPr>
              <w:pStyle w:val="TAC"/>
              <w:rPr>
                <w:rFonts w:cs="Arial"/>
                <w:sz w:val="16"/>
                <w:szCs w:val="16"/>
              </w:rPr>
            </w:pPr>
            <w:r>
              <w:rPr>
                <w:rFonts w:cs="Arial"/>
                <w:sz w:val="16"/>
                <w:szCs w:val="16"/>
              </w:rPr>
              <w:t>(2,0,2)</w:t>
            </w:r>
          </w:p>
        </w:tc>
        <w:tc>
          <w:tcPr>
            <w:tcW w:w="1470" w:type="dxa"/>
            <w:shd w:val="clear" w:color="auto" w:fill="auto"/>
          </w:tcPr>
          <w:p w:rsidR="004A558B" w:rsidRDefault="004A558B" w:rsidP="00391A1A">
            <w:pPr>
              <w:pStyle w:val="TAC"/>
              <w:rPr>
                <w:rFonts w:cs="Arial"/>
                <w:sz w:val="16"/>
                <w:szCs w:val="16"/>
              </w:rPr>
            </w:pPr>
            <w:r>
              <w:rPr>
                <w:rFonts w:cs="Arial"/>
                <w:sz w:val="16"/>
                <w:szCs w:val="16"/>
              </w:rPr>
              <w:t>2</w:t>
            </w:r>
          </w:p>
        </w:tc>
        <w:tc>
          <w:tcPr>
            <w:tcW w:w="1471" w:type="dxa"/>
            <w:shd w:val="clear" w:color="auto" w:fill="auto"/>
          </w:tcPr>
          <w:p w:rsidR="004A558B" w:rsidRDefault="004A558B" w:rsidP="00391A1A">
            <w:pPr>
              <w:pStyle w:val="TAC"/>
              <w:rPr>
                <w:rFonts w:cs="Arial"/>
                <w:sz w:val="16"/>
                <w:szCs w:val="16"/>
              </w:rPr>
            </w:pPr>
            <w:r>
              <w:rPr>
                <w:rFonts w:cs="Arial"/>
                <w:sz w:val="16"/>
                <w:szCs w:val="16"/>
              </w:rPr>
              <w:t>0,1,4,5</w:t>
            </w:r>
          </w:p>
        </w:tc>
        <w:tc>
          <w:tcPr>
            <w:tcW w:w="1469" w:type="dxa"/>
            <w:shd w:val="clear" w:color="auto" w:fill="auto"/>
            <w:vAlign w:val="center"/>
          </w:tcPr>
          <w:p w:rsidR="004A558B" w:rsidRDefault="004A558B" w:rsidP="00391A1A">
            <w:pPr>
              <w:pStyle w:val="TAC"/>
              <w:rPr>
                <w:lang w:eastAsia="zh-CN"/>
              </w:rPr>
            </w:pPr>
          </w:p>
        </w:tc>
        <w:tc>
          <w:tcPr>
            <w:tcW w:w="1470" w:type="dxa"/>
            <w:shd w:val="clear" w:color="auto" w:fill="auto"/>
            <w:vAlign w:val="center"/>
          </w:tcPr>
          <w:p w:rsidR="004A558B" w:rsidRDefault="004A558B" w:rsidP="00391A1A">
            <w:pPr>
              <w:pStyle w:val="TAC"/>
              <w:rPr>
                <w:lang w:eastAsia="zh-CN"/>
              </w:rPr>
            </w:pPr>
          </w:p>
        </w:tc>
        <w:tc>
          <w:tcPr>
            <w:tcW w:w="1482" w:type="dxa"/>
            <w:shd w:val="clear" w:color="auto" w:fill="auto"/>
            <w:vAlign w:val="center"/>
          </w:tcPr>
          <w:p w:rsidR="004A558B" w:rsidRDefault="004A558B" w:rsidP="00391A1A">
            <w:pPr>
              <w:pStyle w:val="TAC"/>
              <w:rPr>
                <w:lang w:eastAsia="zh-CN"/>
              </w:rPr>
            </w:pPr>
          </w:p>
        </w:tc>
      </w:tr>
      <w:tr w:rsidR="004A558B" w:rsidTr="00391A1A">
        <w:trPr>
          <w:trHeight w:val="210"/>
          <w:jc w:val="center"/>
        </w:trPr>
        <w:tc>
          <w:tcPr>
            <w:tcW w:w="1470" w:type="dxa"/>
            <w:shd w:val="clear" w:color="auto" w:fill="auto"/>
          </w:tcPr>
          <w:p w:rsidR="004A558B" w:rsidRDefault="004A558B" w:rsidP="00391A1A">
            <w:pPr>
              <w:pStyle w:val="TAC"/>
              <w:rPr>
                <w:rFonts w:cs="Arial"/>
                <w:sz w:val="16"/>
                <w:szCs w:val="16"/>
              </w:rPr>
            </w:pPr>
            <w:r>
              <w:rPr>
                <w:rFonts w:cs="Arial"/>
                <w:sz w:val="16"/>
                <w:szCs w:val="16"/>
              </w:rPr>
              <w:t>(1,1,2)</w:t>
            </w:r>
          </w:p>
        </w:tc>
        <w:tc>
          <w:tcPr>
            <w:tcW w:w="1470" w:type="dxa"/>
            <w:shd w:val="clear" w:color="auto" w:fill="auto"/>
          </w:tcPr>
          <w:p w:rsidR="004A558B" w:rsidRDefault="004A558B" w:rsidP="00391A1A">
            <w:pPr>
              <w:pStyle w:val="TAC"/>
              <w:rPr>
                <w:rFonts w:cs="Arial"/>
                <w:sz w:val="16"/>
                <w:szCs w:val="16"/>
              </w:rPr>
            </w:pPr>
            <w:r>
              <w:rPr>
                <w:rFonts w:cs="Arial"/>
                <w:sz w:val="16"/>
                <w:szCs w:val="16"/>
              </w:rPr>
              <w:t>3</w:t>
            </w:r>
          </w:p>
        </w:tc>
        <w:tc>
          <w:tcPr>
            <w:tcW w:w="1471" w:type="dxa"/>
            <w:shd w:val="clear" w:color="auto" w:fill="auto"/>
          </w:tcPr>
          <w:p w:rsidR="004A558B" w:rsidRDefault="004A558B" w:rsidP="00391A1A">
            <w:pPr>
              <w:pStyle w:val="TAC"/>
              <w:rPr>
                <w:rFonts w:cs="Arial"/>
                <w:sz w:val="16"/>
                <w:szCs w:val="16"/>
              </w:rPr>
            </w:pPr>
            <w:r>
              <w:rPr>
                <w:rFonts w:cs="Arial"/>
                <w:sz w:val="16"/>
                <w:szCs w:val="16"/>
              </w:rPr>
              <w:t>0,2,4,5</w:t>
            </w:r>
          </w:p>
        </w:tc>
        <w:tc>
          <w:tcPr>
            <w:tcW w:w="1469" w:type="dxa"/>
            <w:shd w:val="clear" w:color="auto" w:fill="auto"/>
            <w:vAlign w:val="center"/>
          </w:tcPr>
          <w:p w:rsidR="004A558B" w:rsidRDefault="004A558B" w:rsidP="00391A1A">
            <w:pPr>
              <w:pStyle w:val="TAC"/>
              <w:rPr>
                <w:lang w:eastAsia="zh-CN"/>
              </w:rPr>
            </w:pPr>
          </w:p>
        </w:tc>
        <w:tc>
          <w:tcPr>
            <w:tcW w:w="1470" w:type="dxa"/>
            <w:shd w:val="clear" w:color="auto" w:fill="auto"/>
            <w:vAlign w:val="center"/>
          </w:tcPr>
          <w:p w:rsidR="004A558B" w:rsidRDefault="004A558B" w:rsidP="00391A1A">
            <w:pPr>
              <w:pStyle w:val="TAC"/>
              <w:rPr>
                <w:lang w:eastAsia="zh-CN"/>
              </w:rPr>
            </w:pPr>
          </w:p>
        </w:tc>
        <w:tc>
          <w:tcPr>
            <w:tcW w:w="1482" w:type="dxa"/>
            <w:shd w:val="clear" w:color="auto" w:fill="auto"/>
            <w:vAlign w:val="center"/>
          </w:tcPr>
          <w:p w:rsidR="004A558B" w:rsidRDefault="004A558B" w:rsidP="00391A1A">
            <w:pPr>
              <w:pStyle w:val="TAC"/>
              <w:rPr>
                <w:lang w:eastAsia="zh-CN"/>
              </w:rPr>
            </w:pPr>
          </w:p>
        </w:tc>
      </w:tr>
      <w:tr w:rsidR="004A558B" w:rsidTr="00391A1A">
        <w:trPr>
          <w:trHeight w:val="210"/>
          <w:jc w:val="center"/>
        </w:trPr>
        <w:tc>
          <w:tcPr>
            <w:tcW w:w="1470" w:type="dxa"/>
            <w:shd w:val="clear" w:color="auto" w:fill="auto"/>
          </w:tcPr>
          <w:p w:rsidR="004A558B" w:rsidRDefault="004A558B" w:rsidP="00391A1A">
            <w:pPr>
              <w:pStyle w:val="TAC"/>
              <w:rPr>
                <w:rFonts w:cs="Arial"/>
                <w:sz w:val="16"/>
                <w:szCs w:val="16"/>
              </w:rPr>
            </w:pPr>
            <w:r>
              <w:rPr>
                <w:rFonts w:cs="Arial"/>
                <w:sz w:val="16"/>
                <w:szCs w:val="16"/>
              </w:rPr>
              <w:t>(2,1,1)</w:t>
            </w:r>
          </w:p>
        </w:tc>
        <w:tc>
          <w:tcPr>
            <w:tcW w:w="1470" w:type="dxa"/>
            <w:shd w:val="clear" w:color="auto" w:fill="auto"/>
          </w:tcPr>
          <w:p w:rsidR="004A558B" w:rsidRDefault="004A558B" w:rsidP="00391A1A">
            <w:pPr>
              <w:pStyle w:val="TAC"/>
              <w:rPr>
                <w:rFonts w:cs="Arial"/>
                <w:sz w:val="16"/>
                <w:szCs w:val="16"/>
              </w:rPr>
            </w:pPr>
            <w:r>
              <w:rPr>
                <w:rFonts w:cs="Arial"/>
                <w:sz w:val="16"/>
                <w:szCs w:val="16"/>
              </w:rPr>
              <w:t>3</w:t>
            </w:r>
          </w:p>
        </w:tc>
        <w:tc>
          <w:tcPr>
            <w:tcW w:w="1471" w:type="dxa"/>
            <w:shd w:val="clear" w:color="auto" w:fill="auto"/>
          </w:tcPr>
          <w:p w:rsidR="004A558B" w:rsidRDefault="004A558B" w:rsidP="00391A1A">
            <w:pPr>
              <w:pStyle w:val="TAC"/>
              <w:rPr>
                <w:rFonts w:cs="Arial"/>
                <w:sz w:val="16"/>
                <w:szCs w:val="16"/>
              </w:rPr>
            </w:pPr>
            <w:r>
              <w:rPr>
                <w:rFonts w:cs="Arial"/>
                <w:sz w:val="16"/>
                <w:szCs w:val="16"/>
              </w:rPr>
              <w:t>0,1,2,4</w:t>
            </w:r>
          </w:p>
        </w:tc>
        <w:tc>
          <w:tcPr>
            <w:tcW w:w="1469" w:type="dxa"/>
            <w:shd w:val="clear" w:color="auto" w:fill="auto"/>
            <w:vAlign w:val="center"/>
          </w:tcPr>
          <w:p w:rsidR="004A558B" w:rsidRDefault="004A558B" w:rsidP="00391A1A">
            <w:pPr>
              <w:pStyle w:val="TAC"/>
              <w:rPr>
                <w:lang w:eastAsia="zh-CN"/>
              </w:rPr>
            </w:pPr>
          </w:p>
        </w:tc>
        <w:tc>
          <w:tcPr>
            <w:tcW w:w="1470" w:type="dxa"/>
            <w:shd w:val="clear" w:color="auto" w:fill="auto"/>
            <w:vAlign w:val="center"/>
          </w:tcPr>
          <w:p w:rsidR="004A558B" w:rsidRDefault="004A558B" w:rsidP="00391A1A">
            <w:pPr>
              <w:pStyle w:val="TAC"/>
              <w:rPr>
                <w:lang w:eastAsia="zh-CN"/>
              </w:rPr>
            </w:pPr>
          </w:p>
        </w:tc>
        <w:tc>
          <w:tcPr>
            <w:tcW w:w="1482" w:type="dxa"/>
            <w:shd w:val="clear" w:color="auto" w:fill="auto"/>
            <w:vAlign w:val="center"/>
          </w:tcPr>
          <w:p w:rsidR="004A558B" w:rsidRDefault="004A558B" w:rsidP="00391A1A">
            <w:pPr>
              <w:pStyle w:val="TAC"/>
              <w:rPr>
                <w:lang w:eastAsia="zh-CN"/>
              </w:rPr>
            </w:pPr>
          </w:p>
        </w:tc>
      </w:tr>
    </w:tbl>
    <w:p w:rsidR="004A558B" w:rsidRDefault="004A558B" w:rsidP="004A558B">
      <w:pPr>
        <w:pStyle w:val="B1"/>
        <w:ind w:left="0" w:firstLine="0"/>
        <w:jc w:val="center"/>
        <w:rPr>
          <w:rFonts w:ascii="Arial" w:hAnsi="Arial" w:cs="Arial"/>
          <w:b/>
        </w:rPr>
      </w:pPr>
    </w:p>
    <w:p w:rsidR="004A558B" w:rsidRDefault="004A558B" w:rsidP="004A558B">
      <w:pPr>
        <w:pStyle w:val="B1"/>
        <w:ind w:left="0" w:firstLine="0"/>
        <w:jc w:val="center"/>
        <w:rPr>
          <w:rFonts w:ascii="Arial" w:hAnsi="Arial" w:cs="Arial"/>
          <w:b/>
        </w:rPr>
      </w:pPr>
    </w:p>
    <w:p w:rsidR="004A558B" w:rsidRDefault="004A558B" w:rsidP="004A558B">
      <w:pPr>
        <w:pStyle w:val="B1"/>
        <w:ind w:left="0" w:firstLine="0"/>
        <w:jc w:val="center"/>
        <w:rPr>
          <w:rFonts w:ascii="Arial" w:hAnsi="Arial" w:cs="Arial"/>
          <w:b/>
        </w:rPr>
      </w:pPr>
    </w:p>
    <w:p w:rsidR="004A558B" w:rsidRDefault="004A558B" w:rsidP="004A558B">
      <w:pPr>
        <w:pStyle w:val="B1"/>
        <w:ind w:left="0" w:firstLine="0"/>
        <w:jc w:val="center"/>
        <w:rPr>
          <w:rFonts w:ascii="Arial" w:hAnsi="Arial" w:cs="Arial"/>
          <w:b/>
        </w:rPr>
      </w:pPr>
    </w:p>
    <w:p w:rsidR="004A558B" w:rsidRDefault="004A558B" w:rsidP="00F43D4B">
      <w:pPr>
        <w:pStyle w:val="B1"/>
        <w:ind w:left="0" w:firstLine="0"/>
        <w:rPr>
          <w:rFonts w:ascii="Arial" w:hAnsi="Arial" w:cs="Arial"/>
          <w:b/>
        </w:rPr>
      </w:pPr>
    </w:p>
    <w:p w:rsidR="004A558B" w:rsidRPr="00320F8E" w:rsidRDefault="004A558B" w:rsidP="004A558B">
      <w:pPr>
        <w:pStyle w:val="B1"/>
        <w:ind w:left="0" w:firstLine="0"/>
        <w:jc w:val="center"/>
        <w:rPr>
          <w:rFonts w:ascii="Arial" w:hAnsi="Arial" w:cs="Arial"/>
          <w:b/>
          <w:lang w:eastAsia="zh-CN"/>
        </w:rPr>
      </w:pPr>
      <w:r w:rsidRPr="00320F8E">
        <w:rPr>
          <w:rFonts w:ascii="Arial" w:hAnsi="Arial" w:cs="Arial"/>
          <w:b/>
        </w:rPr>
        <w:lastRenderedPageBreak/>
        <w:t xml:space="preserve">Table </w:t>
      </w:r>
      <w:r w:rsidRPr="00320F8E">
        <w:rPr>
          <w:rFonts w:ascii="Arial" w:hAnsi="Arial" w:cs="Arial"/>
          <w:b/>
          <w:lang w:eastAsia="zh-CN"/>
        </w:rPr>
        <w:t xml:space="preserve">4: Antenna port(s) (1000 + DMRS port), </w:t>
      </w:r>
      <w:proofErr w:type="spellStart"/>
      <w:r w:rsidRPr="00320F8E">
        <w:rPr>
          <w:rFonts w:ascii="Arial" w:hAnsi="Arial" w:cs="Arial"/>
          <w:b/>
          <w:i/>
          <w:lang w:eastAsia="zh-CN"/>
        </w:rPr>
        <w:t>dmrs</w:t>
      </w:r>
      <w:proofErr w:type="spellEnd"/>
      <w:r w:rsidRPr="00320F8E">
        <w:rPr>
          <w:rFonts w:ascii="Arial" w:hAnsi="Arial" w:cs="Arial"/>
          <w:b/>
          <w:i/>
          <w:lang w:eastAsia="zh-CN"/>
        </w:rPr>
        <w:t>-Type</w:t>
      </w:r>
      <w:r w:rsidRPr="00320F8E">
        <w:rPr>
          <w:rFonts w:ascii="Arial" w:hAnsi="Arial" w:cs="Arial"/>
          <w:b/>
          <w:lang w:eastAsia="zh-CN"/>
        </w:rPr>
        <w:t xml:space="preserve">=2, </w:t>
      </w:r>
      <w:proofErr w:type="spellStart"/>
      <w:r w:rsidRPr="00320F8E">
        <w:rPr>
          <w:rFonts w:ascii="Arial" w:hAnsi="Arial" w:cs="Arial"/>
          <w:b/>
          <w:i/>
          <w:lang w:eastAsia="zh-CN"/>
        </w:rPr>
        <w:t>maxLength</w:t>
      </w:r>
      <w:proofErr w:type="spellEnd"/>
      <w:r w:rsidRPr="00320F8E">
        <w:rPr>
          <w:rFonts w:ascii="Arial" w:hAnsi="Arial" w:cs="Arial"/>
          <w:b/>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1282"/>
        <w:gridCol w:w="871"/>
        <w:gridCol w:w="1335"/>
        <w:gridCol w:w="1297"/>
        <w:gridCol w:w="1440"/>
        <w:gridCol w:w="1418"/>
        <w:gridCol w:w="1335"/>
      </w:tblGrid>
      <w:tr w:rsidR="004A558B" w:rsidTr="00391A1A">
        <w:trPr>
          <w:trHeight w:val="214"/>
          <w:jc w:val="center"/>
        </w:trPr>
        <w:tc>
          <w:tcPr>
            <w:tcW w:w="0" w:type="auto"/>
            <w:gridSpan w:val="4"/>
            <w:tcBorders>
              <w:bottom w:val="single" w:sz="4" w:space="0" w:color="auto"/>
            </w:tcBorders>
            <w:shd w:val="clear" w:color="auto" w:fill="D9D9D9"/>
            <w:vAlign w:val="center"/>
          </w:tcPr>
          <w:p w:rsidR="004A558B" w:rsidRDefault="004A558B" w:rsidP="00391A1A">
            <w:pPr>
              <w:pStyle w:val="TAC"/>
              <w:rPr>
                <w:rFonts w:cs="Arial"/>
                <w:b/>
                <w:bCs/>
                <w:sz w:val="16"/>
                <w:szCs w:val="16"/>
                <w:lang w:eastAsia="zh-CN"/>
              </w:rPr>
            </w:pPr>
            <w:r>
              <w:rPr>
                <w:rFonts w:cs="Arial" w:hint="eastAsia"/>
                <w:b/>
                <w:bCs/>
                <w:sz w:val="16"/>
                <w:szCs w:val="16"/>
                <w:lang w:eastAsia="zh-CN"/>
              </w:rPr>
              <w:t xml:space="preserve">One </w:t>
            </w:r>
            <w:proofErr w:type="spellStart"/>
            <w:r>
              <w:rPr>
                <w:rFonts w:cs="Arial" w:hint="eastAsia"/>
                <w:b/>
                <w:bCs/>
                <w:sz w:val="16"/>
                <w:szCs w:val="16"/>
                <w:lang w:eastAsia="zh-CN"/>
              </w:rPr>
              <w:t>codeword</w:t>
            </w:r>
            <w:proofErr w:type="spellEnd"/>
            <w:r>
              <w:rPr>
                <w:rFonts w:cs="Arial" w:hint="eastAsia"/>
                <w:b/>
                <w:bCs/>
                <w:sz w:val="16"/>
                <w:szCs w:val="16"/>
                <w:lang w:eastAsia="zh-CN"/>
              </w:rPr>
              <w:t>:</w:t>
            </w:r>
          </w:p>
          <w:p w:rsidR="004A558B" w:rsidRPr="00C16FCE" w:rsidRDefault="004A558B" w:rsidP="00391A1A">
            <w:pPr>
              <w:snapToGrid w:val="0"/>
              <w:spacing w:after="0"/>
              <w:jc w:val="center"/>
              <w:rPr>
                <w:rFonts w:ascii="Arial" w:eastAsia="KaiTi_GB2312" w:hAnsi="Arial" w:cs="Arial"/>
                <w:b/>
                <w:bCs/>
                <w:kern w:val="28"/>
                <w:sz w:val="16"/>
                <w:szCs w:val="16"/>
                <w:lang w:eastAsia="zh-CN"/>
              </w:rPr>
            </w:pPr>
            <w:proofErr w:type="spellStart"/>
            <w:r w:rsidRPr="00C16FCE">
              <w:rPr>
                <w:rFonts w:ascii="Arial" w:eastAsia="KaiTi_GB2312" w:hAnsi="Arial" w:cs="Arial"/>
                <w:b/>
                <w:bCs/>
                <w:kern w:val="28"/>
                <w:sz w:val="16"/>
                <w:szCs w:val="16"/>
                <w:lang w:eastAsia="zh-CN"/>
              </w:rPr>
              <w:t>Codeword</w:t>
            </w:r>
            <w:proofErr w:type="spellEnd"/>
            <w:r w:rsidRPr="00C16FCE">
              <w:rPr>
                <w:rFonts w:ascii="Arial" w:eastAsia="KaiTi_GB2312" w:hAnsi="Arial" w:cs="Arial"/>
                <w:b/>
                <w:bCs/>
                <w:kern w:val="28"/>
                <w:sz w:val="16"/>
                <w:szCs w:val="16"/>
                <w:lang w:eastAsia="zh-CN"/>
              </w:rPr>
              <w:t xml:space="preserve"> 0 enabled,</w:t>
            </w:r>
          </w:p>
          <w:p w:rsidR="004A558B" w:rsidRDefault="004A558B" w:rsidP="00391A1A">
            <w:pPr>
              <w:pStyle w:val="TAC"/>
              <w:rPr>
                <w:rFonts w:cs="Arial"/>
                <w:b/>
                <w:bCs/>
                <w:sz w:val="16"/>
                <w:szCs w:val="16"/>
                <w:lang w:eastAsia="zh-CN"/>
              </w:rPr>
            </w:pPr>
            <w:proofErr w:type="spellStart"/>
            <w:r w:rsidRPr="00C16FCE">
              <w:rPr>
                <w:rFonts w:eastAsia="KaiTi_GB2312" w:cs="Arial"/>
                <w:b/>
                <w:bCs/>
                <w:kern w:val="28"/>
                <w:sz w:val="16"/>
                <w:szCs w:val="16"/>
                <w:lang w:val="en-US" w:eastAsia="zh-CN"/>
              </w:rPr>
              <w:t>Codeword</w:t>
            </w:r>
            <w:proofErr w:type="spellEnd"/>
            <w:r w:rsidRPr="00C16FCE">
              <w:rPr>
                <w:rFonts w:eastAsia="KaiTi_GB2312" w:cs="Arial"/>
                <w:b/>
                <w:bCs/>
                <w:kern w:val="28"/>
                <w:sz w:val="16"/>
                <w:szCs w:val="16"/>
                <w:lang w:val="en-US" w:eastAsia="zh-CN"/>
              </w:rPr>
              <w:t xml:space="preserve"> 1 disabled</w:t>
            </w:r>
          </w:p>
        </w:tc>
        <w:tc>
          <w:tcPr>
            <w:tcW w:w="0" w:type="auto"/>
            <w:gridSpan w:val="4"/>
            <w:tcBorders>
              <w:bottom w:val="single" w:sz="4" w:space="0" w:color="auto"/>
            </w:tcBorders>
            <w:shd w:val="clear" w:color="auto" w:fill="D9D9D9"/>
            <w:vAlign w:val="center"/>
          </w:tcPr>
          <w:p w:rsidR="004A558B" w:rsidRDefault="004A558B" w:rsidP="00391A1A">
            <w:pPr>
              <w:snapToGrid w:val="0"/>
              <w:spacing w:after="0"/>
              <w:jc w:val="center"/>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 xml:space="preserve">Two </w:t>
            </w:r>
            <w:proofErr w:type="spellStart"/>
            <w:r w:rsidRPr="00C16FCE">
              <w:rPr>
                <w:rFonts w:ascii="Arial" w:eastAsia="KaiTi_GB2312" w:hAnsi="Arial" w:cs="Arial"/>
                <w:b/>
                <w:bCs/>
                <w:kern w:val="28"/>
                <w:sz w:val="16"/>
                <w:szCs w:val="16"/>
                <w:lang w:eastAsia="zh-CN"/>
              </w:rPr>
              <w:t>Codewords</w:t>
            </w:r>
            <w:proofErr w:type="spellEnd"/>
            <w:r w:rsidRPr="00C16FCE">
              <w:rPr>
                <w:rFonts w:ascii="Arial" w:eastAsia="KaiTi_GB2312" w:hAnsi="Arial" w:cs="Arial"/>
                <w:b/>
                <w:bCs/>
                <w:kern w:val="28"/>
                <w:sz w:val="16"/>
                <w:szCs w:val="16"/>
                <w:lang w:eastAsia="zh-CN"/>
              </w:rPr>
              <w:t>:</w:t>
            </w:r>
          </w:p>
          <w:p w:rsidR="004A558B" w:rsidRPr="00C16FCE" w:rsidRDefault="004A558B" w:rsidP="00391A1A">
            <w:pPr>
              <w:snapToGrid w:val="0"/>
              <w:spacing w:after="0"/>
              <w:jc w:val="center"/>
              <w:rPr>
                <w:rFonts w:ascii="Arial" w:eastAsia="KaiTi_GB2312" w:hAnsi="Arial" w:cs="Arial"/>
                <w:b/>
                <w:bCs/>
                <w:kern w:val="28"/>
                <w:sz w:val="16"/>
                <w:szCs w:val="16"/>
                <w:lang w:eastAsia="zh-CN"/>
              </w:rPr>
            </w:pPr>
            <w:proofErr w:type="spellStart"/>
            <w:r w:rsidRPr="00C16FCE">
              <w:rPr>
                <w:rFonts w:ascii="Arial" w:eastAsia="KaiTi_GB2312" w:hAnsi="Arial" w:cs="Arial"/>
                <w:b/>
                <w:bCs/>
                <w:kern w:val="28"/>
                <w:sz w:val="16"/>
                <w:szCs w:val="16"/>
                <w:lang w:eastAsia="zh-CN"/>
              </w:rPr>
              <w:t>Codeword</w:t>
            </w:r>
            <w:proofErr w:type="spellEnd"/>
            <w:r w:rsidRPr="00C16FCE">
              <w:rPr>
                <w:rFonts w:ascii="Arial" w:eastAsia="KaiTi_GB2312" w:hAnsi="Arial" w:cs="Arial"/>
                <w:b/>
                <w:bCs/>
                <w:kern w:val="28"/>
                <w:sz w:val="16"/>
                <w:szCs w:val="16"/>
                <w:lang w:eastAsia="zh-CN"/>
              </w:rPr>
              <w:t xml:space="preserve"> 0 enabled,</w:t>
            </w:r>
          </w:p>
          <w:p w:rsidR="004A558B" w:rsidRDefault="004A558B" w:rsidP="00391A1A">
            <w:pPr>
              <w:pStyle w:val="TAC"/>
              <w:rPr>
                <w:rFonts w:cs="Arial"/>
                <w:b/>
                <w:bCs/>
                <w:sz w:val="16"/>
                <w:szCs w:val="16"/>
                <w:lang w:eastAsia="zh-CN"/>
              </w:rPr>
            </w:pPr>
            <w:proofErr w:type="spellStart"/>
            <w:r w:rsidRPr="00C16FCE">
              <w:rPr>
                <w:rFonts w:eastAsia="KaiTi_GB2312" w:cs="Arial"/>
                <w:b/>
                <w:bCs/>
                <w:kern w:val="28"/>
                <w:sz w:val="16"/>
                <w:szCs w:val="16"/>
                <w:lang w:val="en-US" w:eastAsia="zh-CN"/>
              </w:rPr>
              <w:t>Codeword</w:t>
            </w:r>
            <w:proofErr w:type="spellEnd"/>
            <w:r w:rsidRPr="00C16FCE">
              <w:rPr>
                <w:rFonts w:eastAsia="KaiTi_GB2312" w:cs="Arial"/>
                <w:b/>
                <w:bCs/>
                <w:kern w:val="28"/>
                <w:sz w:val="16"/>
                <w:szCs w:val="16"/>
                <w:lang w:val="en-US" w:eastAsia="zh-CN"/>
              </w:rPr>
              <w:t xml:space="preserve"> 1 enabled</w:t>
            </w:r>
          </w:p>
        </w:tc>
      </w:tr>
      <w:tr w:rsidR="004A558B" w:rsidTr="00391A1A">
        <w:trPr>
          <w:trHeight w:val="214"/>
          <w:jc w:val="center"/>
        </w:trPr>
        <w:tc>
          <w:tcPr>
            <w:tcW w:w="985" w:type="dxa"/>
            <w:shd w:val="clear" w:color="auto" w:fill="D9D9D9"/>
            <w:vAlign w:val="center"/>
          </w:tcPr>
          <w:p w:rsidR="004A558B" w:rsidRPr="002210DA" w:rsidRDefault="004A558B" w:rsidP="00391A1A">
            <w:pPr>
              <w:pStyle w:val="TAC"/>
              <w:rPr>
                <w:b/>
                <w:sz w:val="16"/>
                <w:lang w:eastAsia="zh-CN"/>
              </w:rPr>
            </w:pPr>
            <w:proofErr w:type="spellStart"/>
            <w:r>
              <w:rPr>
                <w:b/>
                <w:sz w:val="16"/>
                <w:lang w:eastAsia="zh-CN"/>
              </w:rPr>
              <w:t>Tx</w:t>
            </w:r>
            <w:proofErr w:type="spellEnd"/>
            <w:r>
              <w:rPr>
                <w:b/>
                <w:sz w:val="16"/>
                <w:lang w:eastAsia="zh-CN"/>
              </w:rPr>
              <w:t xml:space="preserve"> </w:t>
            </w:r>
            <w:r w:rsidRPr="002210DA">
              <w:rPr>
                <w:b/>
                <w:sz w:val="16"/>
                <w:lang w:eastAsia="zh-CN"/>
              </w:rPr>
              <w:t>Rank</w:t>
            </w:r>
          </w:p>
          <w:p w:rsidR="004A558B" w:rsidRDefault="004A558B" w:rsidP="00391A1A">
            <w:pPr>
              <w:pStyle w:val="TAC"/>
              <w:rPr>
                <w:lang w:eastAsia="zh-CN"/>
              </w:rPr>
            </w:pPr>
            <w:r w:rsidRPr="002210DA">
              <w:rPr>
                <w:b/>
                <w:sz w:val="16"/>
                <w:lang w:eastAsia="zh-CN"/>
              </w:rPr>
              <w:t>(CDM1, CDM2</w:t>
            </w:r>
            <w:r>
              <w:rPr>
                <w:b/>
                <w:sz w:val="16"/>
                <w:lang w:eastAsia="zh-CN"/>
              </w:rPr>
              <w:t>, CDM3</w:t>
            </w:r>
            <w:r w:rsidRPr="002210DA">
              <w:rPr>
                <w:b/>
                <w:sz w:val="16"/>
                <w:lang w:eastAsia="zh-CN"/>
              </w:rPr>
              <w:t>)</w:t>
            </w:r>
          </w:p>
        </w:tc>
        <w:tc>
          <w:tcPr>
            <w:tcW w:w="1282" w:type="dxa"/>
            <w:shd w:val="clear" w:color="auto" w:fill="D9D9D9"/>
            <w:vAlign w:val="center"/>
          </w:tcPr>
          <w:p w:rsidR="004A558B" w:rsidRDefault="004A558B" w:rsidP="00391A1A">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4A558B" w:rsidRDefault="004A558B" w:rsidP="00391A1A">
            <w:pPr>
              <w:pStyle w:val="TAC"/>
            </w:pPr>
            <w:r w:rsidRPr="00E87912">
              <w:rPr>
                <w:rFonts w:cs="Arial"/>
                <w:b/>
                <w:bCs/>
                <w:sz w:val="16"/>
                <w:szCs w:val="16"/>
              </w:rPr>
              <w:t>DMRS port(s)</w:t>
            </w:r>
          </w:p>
        </w:tc>
        <w:tc>
          <w:tcPr>
            <w:tcW w:w="0" w:type="auto"/>
            <w:shd w:val="clear" w:color="auto" w:fill="D9D9D9"/>
            <w:vAlign w:val="center"/>
          </w:tcPr>
          <w:p w:rsidR="004A558B" w:rsidRDefault="004A558B" w:rsidP="00391A1A">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1297" w:type="dxa"/>
            <w:shd w:val="clear" w:color="auto" w:fill="D9D9D9"/>
            <w:vAlign w:val="center"/>
          </w:tcPr>
          <w:p w:rsidR="004A558B" w:rsidRPr="002210DA" w:rsidRDefault="004A558B" w:rsidP="00391A1A">
            <w:pPr>
              <w:pStyle w:val="TAC"/>
              <w:rPr>
                <w:b/>
                <w:sz w:val="16"/>
                <w:lang w:eastAsia="zh-CN"/>
              </w:rPr>
            </w:pPr>
            <w:proofErr w:type="spellStart"/>
            <w:r>
              <w:rPr>
                <w:b/>
                <w:sz w:val="16"/>
                <w:lang w:eastAsia="zh-CN"/>
              </w:rPr>
              <w:t>Tx</w:t>
            </w:r>
            <w:proofErr w:type="spellEnd"/>
            <w:r>
              <w:rPr>
                <w:b/>
                <w:sz w:val="16"/>
                <w:lang w:eastAsia="zh-CN"/>
              </w:rPr>
              <w:t xml:space="preserve"> </w:t>
            </w:r>
            <w:r w:rsidRPr="002210DA">
              <w:rPr>
                <w:b/>
                <w:sz w:val="16"/>
                <w:lang w:eastAsia="zh-CN"/>
              </w:rPr>
              <w:t>Rank</w:t>
            </w:r>
          </w:p>
          <w:p w:rsidR="004A558B" w:rsidRDefault="004A558B" w:rsidP="00391A1A">
            <w:pPr>
              <w:pStyle w:val="TAC"/>
              <w:rPr>
                <w:lang w:eastAsia="zh-CN"/>
              </w:rPr>
            </w:pPr>
            <w:r w:rsidRPr="002210DA">
              <w:rPr>
                <w:b/>
                <w:sz w:val="16"/>
                <w:lang w:eastAsia="zh-CN"/>
              </w:rPr>
              <w:t>(CDM1, CDM2</w:t>
            </w:r>
            <w:r>
              <w:rPr>
                <w:b/>
                <w:sz w:val="16"/>
                <w:lang w:eastAsia="zh-CN"/>
              </w:rPr>
              <w:t>, CDM3</w:t>
            </w:r>
            <w:r w:rsidRPr="002210DA">
              <w:rPr>
                <w:b/>
                <w:sz w:val="16"/>
                <w:lang w:eastAsia="zh-CN"/>
              </w:rPr>
              <w:t>)</w:t>
            </w:r>
          </w:p>
        </w:tc>
        <w:tc>
          <w:tcPr>
            <w:tcW w:w="1440" w:type="dxa"/>
            <w:shd w:val="clear" w:color="auto" w:fill="D9D9D9"/>
            <w:vAlign w:val="center"/>
          </w:tcPr>
          <w:p w:rsidR="004A558B" w:rsidRDefault="004A558B" w:rsidP="00391A1A">
            <w:pPr>
              <w:pStyle w:val="TAC"/>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rsidR="004A558B" w:rsidRDefault="004A558B" w:rsidP="00391A1A">
            <w:pPr>
              <w:pStyle w:val="TAC"/>
            </w:pPr>
            <w:r w:rsidRPr="00E87912">
              <w:rPr>
                <w:rFonts w:cs="Arial"/>
                <w:b/>
                <w:bCs/>
                <w:sz w:val="16"/>
                <w:szCs w:val="16"/>
              </w:rPr>
              <w:t>DMRS port(s)</w:t>
            </w:r>
          </w:p>
        </w:tc>
        <w:tc>
          <w:tcPr>
            <w:tcW w:w="0" w:type="auto"/>
            <w:shd w:val="clear" w:color="auto" w:fill="D9D9D9"/>
            <w:vAlign w:val="center"/>
          </w:tcPr>
          <w:p w:rsidR="004A558B" w:rsidRDefault="004A558B" w:rsidP="00391A1A">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4A558B" w:rsidTr="00391A1A">
        <w:trPr>
          <w:trHeight w:val="214"/>
          <w:jc w:val="center"/>
        </w:trPr>
        <w:tc>
          <w:tcPr>
            <w:tcW w:w="985" w:type="dxa"/>
            <w:shd w:val="clear" w:color="auto" w:fill="auto"/>
          </w:tcPr>
          <w:p w:rsidR="004A558B" w:rsidRDefault="004A558B" w:rsidP="00391A1A">
            <w:pPr>
              <w:pStyle w:val="TAC"/>
              <w:rPr>
                <w:rFonts w:cs="Arial"/>
                <w:sz w:val="16"/>
                <w:szCs w:val="16"/>
              </w:rPr>
            </w:pPr>
            <w:r>
              <w:rPr>
                <w:rFonts w:cs="Arial"/>
                <w:sz w:val="16"/>
                <w:szCs w:val="16"/>
              </w:rPr>
              <w:t>(1,0,1)</w:t>
            </w:r>
          </w:p>
        </w:tc>
        <w:tc>
          <w:tcPr>
            <w:tcW w:w="1282" w:type="dxa"/>
            <w:shd w:val="clear" w:color="auto" w:fill="auto"/>
          </w:tcPr>
          <w:p w:rsidR="004A558B" w:rsidRPr="008C5EEB" w:rsidRDefault="004A558B" w:rsidP="00391A1A">
            <w:pPr>
              <w:pStyle w:val="TAC"/>
              <w:rPr>
                <w:rFonts w:cs="Arial"/>
                <w:sz w:val="16"/>
                <w:szCs w:val="16"/>
              </w:rPr>
            </w:pPr>
            <w:r>
              <w:rPr>
                <w:rFonts w:cs="Arial"/>
                <w:sz w:val="16"/>
                <w:szCs w:val="16"/>
              </w:rPr>
              <w:t>2</w:t>
            </w:r>
          </w:p>
        </w:tc>
        <w:tc>
          <w:tcPr>
            <w:tcW w:w="0" w:type="auto"/>
            <w:shd w:val="clear" w:color="auto" w:fill="auto"/>
          </w:tcPr>
          <w:p w:rsidR="004A558B" w:rsidRPr="008C5EEB" w:rsidRDefault="004A558B" w:rsidP="00391A1A">
            <w:pPr>
              <w:pStyle w:val="TAC"/>
              <w:rPr>
                <w:rFonts w:cs="Arial"/>
                <w:sz w:val="16"/>
                <w:szCs w:val="16"/>
              </w:rPr>
            </w:pPr>
            <w:r>
              <w:rPr>
                <w:rFonts w:cs="Arial"/>
                <w:sz w:val="16"/>
                <w:szCs w:val="16"/>
              </w:rPr>
              <w:t>0,4</w:t>
            </w:r>
          </w:p>
        </w:tc>
        <w:tc>
          <w:tcPr>
            <w:tcW w:w="0" w:type="auto"/>
            <w:shd w:val="clear" w:color="auto" w:fill="auto"/>
          </w:tcPr>
          <w:p w:rsidR="004A558B" w:rsidRDefault="004A558B" w:rsidP="00391A1A">
            <w:pPr>
              <w:pStyle w:val="TAC"/>
              <w:rPr>
                <w:rFonts w:cs="Arial"/>
                <w:sz w:val="16"/>
                <w:szCs w:val="16"/>
              </w:rPr>
            </w:pPr>
            <w:r>
              <w:rPr>
                <w:rFonts w:cs="Arial"/>
                <w:sz w:val="16"/>
                <w:szCs w:val="16"/>
              </w:rPr>
              <w:t>1</w:t>
            </w:r>
          </w:p>
        </w:tc>
        <w:tc>
          <w:tcPr>
            <w:tcW w:w="1297" w:type="dxa"/>
            <w:shd w:val="clear" w:color="auto" w:fill="auto"/>
            <w:vAlign w:val="center"/>
          </w:tcPr>
          <w:p w:rsidR="004A558B" w:rsidRPr="00EA6B71" w:rsidRDefault="004A558B" w:rsidP="00391A1A">
            <w:pPr>
              <w:pStyle w:val="TAC"/>
              <w:rPr>
                <w:rFonts w:cs="Arial"/>
                <w:sz w:val="16"/>
                <w:szCs w:val="16"/>
                <w:lang w:eastAsia="zh-CN"/>
              </w:rPr>
            </w:pPr>
            <w:r>
              <w:rPr>
                <w:rFonts w:cs="Arial"/>
                <w:sz w:val="16"/>
                <w:szCs w:val="16"/>
                <w:lang w:eastAsia="zh-CN"/>
              </w:rPr>
              <w:t>(2,1,2)</w:t>
            </w:r>
          </w:p>
        </w:tc>
        <w:tc>
          <w:tcPr>
            <w:tcW w:w="1440" w:type="dxa"/>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3</w:t>
            </w:r>
          </w:p>
        </w:tc>
        <w:tc>
          <w:tcPr>
            <w:tcW w:w="0" w:type="auto"/>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0,1,2,4,5</w:t>
            </w:r>
          </w:p>
        </w:tc>
        <w:tc>
          <w:tcPr>
            <w:tcW w:w="0" w:type="auto"/>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1</w:t>
            </w:r>
          </w:p>
        </w:tc>
      </w:tr>
      <w:tr w:rsidR="004A558B" w:rsidTr="00391A1A">
        <w:trPr>
          <w:trHeight w:val="214"/>
          <w:jc w:val="center"/>
        </w:trPr>
        <w:tc>
          <w:tcPr>
            <w:tcW w:w="985" w:type="dxa"/>
            <w:shd w:val="clear" w:color="auto" w:fill="auto"/>
          </w:tcPr>
          <w:p w:rsidR="004A558B" w:rsidRDefault="004A558B" w:rsidP="00391A1A">
            <w:pPr>
              <w:pStyle w:val="TAC"/>
              <w:rPr>
                <w:rFonts w:cs="Arial"/>
                <w:sz w:val="16"/>
                <w:szCs w:val="16"/>
              </w:rPr>
            </w:pPr>
            <w:r>
              <w:rPr>
                <w:rFonts w:cs="Arial"/>
                <w:sz w:val="16"/>
                <w:szCs w:val="16"/>
              </w:rPr>
              <w:t>(2,0,1)</w:t>
            </w:r>
          </w:p>
        </w:tc>
        <w:tc>
          <w:tcPr>
            <w:tcW w:w="1282" w:type="dxa"/>
            <w:shd w:val="clear" w:color="auto" w:fill="auto"/>
          </w:tcPr>
          <w:p w:rsidR="004A558B" w:rsidRPr="008C5EEB" w:rsidRDefault="004A558B" w:rsidP="00391A1A">
            <w:pPr>
              <w:pStyle w:val="TAC"/>
              <w:rPr>
                <w:rFonts w:cs="Arial"/>
                <w:sz w:val="16"/>
                <w:szCs w:val="16"/>
              </w:rPr>
            </w:pPr>
            <w:r>
              <w:rPr>
                <w:rFonts w:cs="Arial"/>
                <w:sz w:val="16"/>
                <w:szCs w:val="16"/>
              </w:rPr>
              <w:t>2</w:t>
            </w:r>
          </w:p>
        </w:tc>
        <w:tc>
          <w:tcPr>
            <w:tcW w:w="0" w:type="auto"/>
            <w:shd w:val="clear" w:color="auto" w:fill="auto"/>
          </w:tcPr>
          <w:p w:rsidR="004A558B" w:rsidRPr="008C5EEB" w:rsidRDefault="004A558B" w:rsidP="00391A1A">
            <w:pPr>
              <w:pStyle w:val="TAC"/>
              <w:rPr>
                <w:rFonts w:cs="Arial"/>
                <w:sz w:val="16"/>
                <w:szCs w:val="16"/>
              </w:rPr>
            </w:pPr>
            <w:r>
              <w:rPr>
                <w:rFonts w:cs="Arial"/>
                <w:sz w:val="16"/>
                <w:szCs w:val="16"/>
              </w:rPr>
              <w:t>0,1,4</w:t>
            </w:r>
          </w:p>
        </w:tc>
        <w:tc>
          <w:tcPr>
            <w:tcW w:w="0" w:type="auto"/>
            <w:shd w:val="clear" w:color="auto" w:fill="auto"/>
          </w:tcPr>
          <w:p w:rsidR="004A558B" w:rsidRDefault="004A558B" w:rsidP="00391A1A">
            <w:pPr>
              <w:pStyle w:val="TAC"/>
              <w:rPr>
                <w:rFonts w:cs="Arial"/>
                <w:sz w:val="16"/>
                <w:szCs w:val="16"/>
              </w:rPr>
            </w:pPr>
            <w:r>
              <w:rPr>
                <w:rFonts w:cs="Arial"/>
                <w:sz w:val="16"/>
                <w:szCs w:val="16"/>
              </w:rPr>
              <w:t>1</w:t>
            </w:r>
          </w:p>
        </w:tc>
        <w:tc>
          <w:tcPr>
            <w:tcW w:w="1297" w:type="dxa"/>
            <w:shd w:val="clear" w:color="auto" w:fill="auto"/>
            <w:vAlign w:val="center"/>
          </w:tcPr>
          <w:p w:rsidR="004A558B" w:rsidRPr="00EA6B71" w:rsidRDefault="004A558B" w:rsidP="00391A1A">
            <w:pPr>
              <w:pStyle w:val="TAC"/>
              <w:rPr>
                <w:rFonts w:cs="Arial"/>
                <w:sz w:val="16"/>
                <w:szCs w:val="16"/>
                <w:lang w:eastAsia="zh-CN"/>
              </w:rPr>
            </w:pPr>
            <w:r>
              <w:rPr>
                <w:rFonts w:cs="Arial"/>
                <w:sz w:val="16"/>
                <w:szCs w:val="16"/>
                <w:lang w:eastAsia="zh-CN"/>
              </w:rPr>
              <w:t>(3,0,2)</w:t>
            </w:r>
          </w:p>
        </w:tc>
        <w:tc>
          <w:tcPr>
            <w:tcW w:w="1440" w:type="dxa"/>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2</w:t>
            </w:r>
          </w:p>
        </w:tc>
        <w:tc>
          <w:tcPr>
            <w:tcW w:w="0" w:type="auto"/>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0,1,4,5,6</w:t>
            </w:r>
          </w:p>
        </w:tc>
        <w:tc>
          <w:tcPr>
            <w:tcW w:w="0" w:type="auto"/>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2</w:t>
            </w:r>
          </w:p>
        </w:tc>
      </w:tr>
      <w:tr w:rsidR="004A558B" w:rsidTr="00391A1A">
        <w:trPr>
          <w:trHeight w:val="214"/>
          <w:jc w:val="center"/>
        </w:trPr>
        <w:tc>
          <w:tcPr>
            <w:tcW w:w="985" w:type="dxa"/>
            <w:shd w:val="clear" w:color="auto" w:fill="auto"/>
          </w:tcPr>
          <w:p w:rsidR="004A558B" w:rsidRDefault="004A558B" w:rsidP="00391A1A">
            <w:pPr>
              <w:pStyle w:val="TAC"/>
              <w:rPr>
                <w:rFonts w:cs="Arial"/>
                <w:sz w:val="16"/>
                <w:szCs w:val="16"/>
              </w:rPr>
            </w:pPr>
            <w:r>
              <w:rPr>
                <w:rFonts w:cs="Arial"/>
                <w:sz w:val="16"/>
                <w:szCs w:val="16"/>
              </w:rPr>
              <w:t>(1,0,2)</w:t>
            </w:r>
          </w:p>
        </w:tc>
        <w:tc>
          <w:tcPr>
            <w:tcW w:w="1282" w:type="dxa"/>
            <w:shd w:val="clear" w:color="auto" w:fill="auto"/>
          </w:tcPr>
          <w:p w:rsidR="004A558B" w:rsidRPr="008C5EEB" w:rsidRDefault="004A558B" w:rsidP="00391A1A">
            <w:pPr>
              <w:pStyle w:val="TAC"/>
              <w:rPr>
                <w:rFonts w:cs="Arial"/>
                <w:sz w:val="16"/>
                <w:szCs w:val="16"/>
              </w:rPr>
            </w:pPr>
            <w:r>
              <w:rPr>
                <w:rFonts w:cs="Arial"/>
                <w:sz w:val="16"/>
                <w:szCs w:val="16"/>
              </w:rPr>
              <w:t>2</w:t>
            </w:r>
          </w:p>
        </w:tc>
        <w:tc>
          <w:tcPr>
            <w:tcW w:w="0" w:type="auto"/>
            <w:shd w:val="clear" w:color="auto" w:fill="auto"/>
          </w:tcPr>
          <w:p w:rsidR="004A558B" w:rsidRPr="008C5EEB" w:rsidRDefault="004A558B" w:rsidP="00391A1A">
            <w:pPr>
              <w:pStyle w:val="TAC"/>
              <w:rPr>
                <w:rFonts w:cs="Arial"/>
                <w:sz w:val="16"/>
                <w:szCs w:val="16"/>
              </w:rPr>
            </w:pPr>
            <w:r>
              <w:rPr>
                <w:rFonts w:cs="Arial"/>
                <w:sz w:val="16"/>
                <w:szCs w:val="16"/>
              </w:rPr>
              <w:t>0,4,5</w:t>
            </w:r>
          </w:p>
        </w:tc>
        <w:tc>
          <w:tcPr>
            <w:tcW w:w="0" w:type="auto"/>
            <w:shd w:val="clear" w:color="auto" w:fill="auto"/>
          </w:tcPr>
          <w:p w:rsidR="004A558B" w:rsidRDefault="004A558B" w:rsidP="00391A1A">
            <w:pPr>
              <w:pStyle w:val="TAC"/>
              <w:rPr>
                <w:rFonts w:cs="Arial"/>
                <w:sz w:val="16"/>
                <w:szCs w:val="16"/>
              </w:rPr>
            </w:pPr>
            <w:r>
              <w:rPr>
                <w:rFonts w:cs="Arial"/>
                <w:sz w:val="16"/>
                <w:szCs w:val="16"/>
              </w:rPr>
              <w:t>1</w:t>
            </w:r>
          </w:p>
        </w:tc>
        <w:tc>
          <w:tcPr>
            <w:tcW w:w="1297" w:type="dxa"/>
            <w:shd w:val="clear" w:color="auto" w:fill="auto"/>
            <w:vAlign w:val="center"/>
          </w:tcPr>
          <w:p w:rsidR="004A558B" w:rsidRPr="00EA6B71" w:rsidRDefault="004A558B" w:rsidP="00391A1A">
            <w:pPr>
              <w:pStyle w:val="TAC"/>
              <w:rPr>
                <w:rFonts w:cs="Arial"/>
                <w:sz w:val="16"/>
                <w:szCs w:val="16"/>
                <w:lang w:eastAsia="zh-CN"/>
              </w:rPr>
            </w:pPr>
            <w:r>
              <w:rPr>
                <w:rFonts w:cs="Arial"/>
                <w:sz w:val="16"/>
                <w:szCs w:val="16"/>
                <w:lang w:eastAsia="zh-CN"/>
              </w:rPr>
              <w:t>(2,0,3)</w:t>
            </w:r>
          </w:p>
        </w:tc>
        <w:tc>
          <w:tcPr>
            <w:tcW w:w="1440" w:type="dxa"/>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2</w:t>
            </w:r>
          </w:p>
        </w:tc>
        <w:tc>
          <w:tcPr>
            <w:tcW w:w="0" w:type="auto"/>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0,1,4,5,10</w:t>
            </w:r>
          </w:p>
        </w:tc>
        <w:tc>
          <w:tcPr>
            <w:tcW w:w="0" w:type="auto"/>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2</w:t>
            </w:r>
          </w:p>
        </w:tc>
      </w:tr>
      <w:tr w:rsidR="004A558B" w:rsidRPr="00C16FCE" w:rsidTr="00391A1A">
        <w:trPr>
          <w:trHeight w:val="214"/>
          <w:jc w:val="center"/>
        </w:trPr>
        <w:tc>
          <w:tcPr>
            <w:tcW w:w="985" w:type="dxa"/>
            <w:shd w:val="clear" w:color="auto" w:fill="auto"/>
          </w:tcPr>
          <w:p w:rsidR="004A558B" w:rsidRDefault="004A558B" w:rsidP="00391A1A">
            <w:pPr>
              <w:pStyle w:val="TAC"/>
              <w:rPr>
                <w:rFonts w:cs="Arial"/>
                <w:sz w:val="16"/>
                <w:szCs w:val="16"/>
              </w:rPr>
            </w:pPr>
            <w:r>
              <w:rPr>
                <w:rFonts w:cs="Arial"/>
                <w:sz w:val="16"/>
                <w:szCs w:val="16"/>
              </w:rPr>
              <w:t>(2,0,2)</w:t>
            </w:r>
          </w:p>
        </w:tc>
        <w:tc>
          <w:tcPr>
            <w:tcW w:w="1282" w:type="dxa"/>
            <w:shd w:val="clear" w:color="auto" w:fill="auto"/>
          </w:tcPr>
          <w:p w:rsidR="004A558B" w:rsidRDefault="004A558B" w:rsidP="00391A1A">
            <w:pPr>
              <w:pStyle w:val="TAC"/>
              <w:rPr>
                <w:rFonts w:cs="Arial"/>
                <w:sz w:val="16"/>
                <w:szCs w:val="16"/>
              </w:rPr>
            </w:pPr>
            <w:r>
              <w:rPr>
                <w:rFonts w:cs="Arial"/>
                <w:sz w:val="16"/>
                <w:szCs w:val="16"/>
              </w:rPr>
              <w:t>2</w:t>
            </w:r>
          </w:p>
        </w:tc>
        <w:tc>
          <w:tcPr>
            <w:tcW w:w="0" w:type="auto"/>
            <w:shd w:val="clear" w:color="auto" w:fill="auto"/>
          </w:tcPr>
          <w:p w:rsidR="004A558B" w:rsidRDefault="004A558B" w:rsidP="00391A1A">
            <w:pPr>
              <w:pStyle w:val="TAC"/>
              <w:rPr>
                <w:rFonts w:cs="Arial"/>
                <w:sz w:val="16"/>
                <w:szCs w:val="16"/>
              </w:rPr>
            </w:pPr>
            <w:r>
              <w:rPr>
                <w:rFonts w:cs="Arial"/>
                <w:sz w:val="16"/>
                <w:szCs w:val="16"/>
              </w:rPr>
              <w:t>0,1,4,5</w:t>
            </w:r>
          </w:p>
        </w:tc>
        <w:tc>
          <w:tcPr>
            <w:tcW w:w="0" w:type="auto"/>
            <w:shd w:val="clear" w:color="auto" w:fill="auto"/>
          </w:tcPr>
          <w:p w:rsidR="004A558B" w:rsidRDefault="004A558B" w:rsidP="00391A1A">
            <w:pPr>
              <w:pStyle w:val="TAC"/>
              <w:rPr>
                <w:rFonts w:cs="Arial"/>
                <w:sz w:val="16"/>
                <w:szCs w:val="16"/>
              </w:rPr>
            </w:pPr>
            <w:r>
              <w:rPr>
                <w:rFonts w:cs="Arial"/>
                <w:sz w:val="16"/>
                <w:szCs w:val="16"/>
              </w:rPr>
              <w:t>1</w:t>
            </w:r>
          </w:p>
        </w:tc>
        <w:tc>
          <w:tcPr>
            <w:tcW w:w="1297" w:type="dxa"/>
            <w:shd w:val="clear" w:color="auto" w:fill="auto"/>
            <w:vAlign w:val="center"/>
          </w:tcPr>
          <w:p w:rsidR="004A558B" w:rsidRPr="00EA6B71" w:rsidRDefault="004A558B" w:rsidP="00391A1A">
            <w:pPr>
              <w:pStyle w:val="TAC"/>
              <w:rPr>
                <w:rFonts w:cs="Arial"/>
                <w:sz w:val="16"/>
                <w:szCs w:val="16"/>
                <w:lang w:eastAsia="zh-CN"/>
              </w:rPr>
            </w:pPr>
            <w:r>
              <w:rPr>
                <w:rFonts w:cs="Arial"/>
                <w:sz w:val="16"/>
                <w:szCs w:val="16"/>
                <w:lang w:eastAsia="zh-CN"/>
              </w:rPr>
              <w:t>(1,1,3)</w:t>
            </w:r>
          </w:p>
        </w:tc>
        <w:tc>
          <w:tcPr>
            <w:tcW w:w="1440" w:type="dxa"/>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3</w:t>
            </w:r>
          </w:p>
        </w:tc>
        <w:tc>
          <w:tcPr>
            <w:tcW w:w="0" w:type="auto"/>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0,2,4,5,10</w:t>
            </w:r>
          </w:p>
        </w:tc>
        <w:tc>
          <w:tcPr>
            <w:tcW w:w="0" w:type="auto"/>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2</w:t>
            </w:r>
          </w:p>
        </w:tc>
      </w:tr>
      <w:tr w:rsidR="004A558B" w:rsidRPr="00C16FCE" w:rsidTr="00391A1A">
        <w:trPr>
          <w:trHeight w:val="214"/>
          <w:jc w:val="center"/>
        </w:trPr>
        <w:tc>
          <w:tcPr>
            <w:tcW w:w="985" w:type="dxa"/>
            <w:shd w:val="clear" w:color="auto" w:fill="auto"/>
          </w:tcPr>
          <w:p w:rsidR="004A558B" w:rsidRDefault="004A558B" w:rsidP="00391A1A">
            <w:pPr>
              <w:pStyle w:val="TAC"/>
              <w:rPr>
                <w:rFonts w:cs="Arial"/>
                <w:sz w:val="16"/>
                <w:szCs w:val="16"/>
              </w:rPr>
            </w:pPr>
            <w:r>
              <w:rPr>
                <w:rFonts w:cs="Arial"/>
                <w:sz w:val="16"/>
                <w:szCs w:val="16"/>
              </w:rPr>
              <w:t>(1,1,2)</w:t>
            </w:r>
          </w:p>
        </w:tc>
        <w:tc>
          <w:tcPr>
            <w:tcW w:w="1282" w:type="dxa"/>
            <w:shd w:val="clear" w:color="auto" w:fill="auto"/>
          </w:tcPr>
          <w:p w:rsidR="004A558B" w:rsidRDefault="004A558B" w:rsidP="00391A1A">
            <w:pPr>
              <w:pStyle w:val="TAC"/>
              <w:rPr>
                <w:rFonts w:cs="Arial"/>
                <w:sz w:val="16"/>
                <w:szCs w:val="16"/>
              </w:rPr>
            </w:pPr>
            <w:r>
              <w:rPr>
                <w:rFonts w:cs="Arial"/>
                <w:sz w:val="16"/>
                <w:szCs w:val="16"/>
              </w:rPr>
              <w:t>3</w:t>
            </w:r>
          </w:p>
        </w:tc>
        <w:tc>
          <w:tcPr>
            <w:tcW w:w="0" w:type="auto"/>
            <w:shd w:val="clear" w:color="auto" w:fill="auto"/>
          </w:tcPr>
          <w:p w:rsidR="004A558B" w:rsidRDefault="004A558B" w:rsidP="00391A1A">
            <w:pPr>
              <w:pStyle w:val="TAC"/>
              <w:rPr>
                <w:rFonts w:cs="Arial"/>
                <w:sz w:val="16"/>
                <w:szCs w:val="16"/>
              </w:rPr>
            </w:pPr>
            <w:r>
              <w:rPr>
                <w:rFonts w:cs="Arial"/>
                <w:sz w:val="16"/>
                <w:szCs w:val="16"/>
              </w:rPr>
              <w:t>0,2,4,5</w:t>
            </w:r>
          </w:p>
        </w:tc>
        <w:tc>
          <w:tcPr>
            <w:tcW w:w="0" w:type="auto"/>
            <w:shd w:val="clear" w:color="auto" w:fill="auto"/>
          </w:tcPr>
          <w:p w:rsidR="004A558B" w:rsidRDefault="004A558B" w:rsidP="00391A1A">
            <w:pPr>
              <w:pStyle w:val="TAC"/>
              <w:rPr>
                <w:rFonts w:cs="Arial"/>
                <w:sz w:val="16"/>
                <w:szCs w:val="16"/>
              </w:rPr>
            </w:pPr>
            <w:r>
              <w:rPr>
                <w:rFonts w:cs="Arial"/>
                <w:sz w:val="16"/>
                <w:szCs w:val="16"/>
              </w:rPr>
              <w:t>1</w:t>
            </w:r>
          </w:p>
        </w:tc>
        <w:tc>
          <w:tcPr>
            <w:tcW w:w="1297" w:type="dxa"/>
            <w:shd w:val="clear" w:color="auto" w:fill="auto"/>
            <w:vAlign w:val="center"/>
          </w:tcPr>
          <w:p w:rsidR="004A558B" w:rsidRPr="00EA6B71" w:rsidRDefault="004A558B" w:rsidP="00391A1A">
            <w:pPr>
              <w:pStyle w:val="TAC"/>
              <w:rPr>
                <w:rFonts w:cs="Arial"/>
                <w:sz w:val="16"/>
                <w:szCs w:val="16"/>
                <w:lang w:eastAsia="zh-CN"/>
              </w:rPr>
            </w:pPr>
            <w:r>
              <w:rPr>
                <w:rFonts w:cs="Arial"/>
                <w:sz w:val="16"/>
                <w:szCs w:val="16"/>
                <w:lang w:eastAsia="zh-CN"/>
              </w:rPr>
              <w:t>(4,0,1)</w:t>
            </w:r>
          </w:p>
        </w:tc>
        <w:tc>
          <w:tcPr>
            <w:tcW w:w="1440" w:type="dxa"/>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2</w:t>
            </w:r>
          </w:p>
        </w:tc>
        <w:tc>
          <w:tcPr>
            <w:tcW w:w="0" w:type="auto"/>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0,1,4,6,7</w:t>
            </w:r>
          </w:p>
        </w:tc>
        <w:tc>
          <w:tcPr>
            <w:tcW w:w="0" w:type="auto"/>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2</w:t>
            </w:r>
          </w:p>
        </w:tc>
      </w:tr>
      <w:tr w:rsidR="004A558B" w:rsidTr="00391A1A">
        <w:trPr>
          <w:trHeight w:val="214"/>
          <w:jc w:val="center"/>
        </w:trPr>
        <w:tc>
          <w:tcPr>
            <w:tcW w:w="985" w:type="dxa"/>
            <w:shd w:val="clear" w:color="auto" w:fill="auto"/>
          </w:tcPr>
          <w:p w:rsidR="004A558B" w:rsidRDefault="004A558B" w:rsidP="00391A1A">
            <w:pPr>
              <w:pStyle w:val="TAC"/>
              <w:rPr>
                <w:rFonts w:cs="Arial"/>
                <w:sz w:val="16"/>
                <w:szCs w:val="16"/>
              </w:rPr>
            </w:pPr>
            <w:r>
              <w:rPr>
                <w:rFonts w:cs="Arial"/>
                <w:sz w:val="16"/>
                <w:szCs w:val="16"/>
              </w:rPr>
              <w:t>(2,1,1)</w:t>
            </w:r>
          </w:p>
        </w:tc>
        <w:tc>
          <w:tcPr>
            <w:tcW w:w="1282" w:type="dxa"/>
            <w:shd w:val="clear" w:color="auto" w:fill="auto"/>
          </w:tcPr>
          <w:p w:rsidR="004A558B" w:rsidRDefault="004A558B" w:rsidP="00391A1A">
            <w:pPr>
              <w:pStyle w:val="TAC"/>
              <w:rPr>
                <w:rFonts w:cs="Arial"/>
                <w:sz w:val="16"/>
                <w:szCs w:val="16"/>
              </w:rPr>
            </w:pPr>
            <w:r>
              <w:rPr>
                <w:rFonts w:cs="Arial"/>
                <w:sz w:val="16"/>
                <w:szCs w:val="16"/>
              </w:rPr>
              <w:t>3</w:t>
            </w:r>
          </w:p>
        </w:tc>
        <w:tc>
          <w:tcPr>
            <w:tcW w:w="0" w:type="auto"/>
            <w:shd w:val="clear" w:color="auto" w:fill="auto"/>
          </w:tcPr>
          <w:p w:rsidR="004A558B" w:rsidRDefault="004A558B" w:rsidP="00391A1A">
            <w:pPr>
              <w:pStyle w:val="TAC"/>
              <w:rPr>
                <w:rFonts w:cs="Arial"/>
                <w:sz w:val="16"/>
                <w:szCs w:val="16"/>
              </w:rPr>
            </w:pPr>
            <w:r>
              <w:rPr>
                <w:rFonts w:cs="Arial"/>
                <w:sz w:val="16"/>
                <w:szCs w:val="16"/>
              </w:rPr>
              <w:t>0,1,2,4</w:t>
            </w:r>
          </w:p>
        </w:tc>
        <w:tc>
          <w:tcPr>
            <w:tcW w:w="0" w:type="auto"/>
            <w:shd w:val="clear" w:color="auto" w:fill="auto"/>
          </w:tcPr>
          <w:p w:rsidR="004A558B" w:rsidRDefault="004A558B" w:rsidP="00391A1A">
            <w:pPr>
              <w:pStyle w:val="TAC"/>
              <w:rPr>
                <w:rFonts w:cs="Arial"/>
                <w:sz w:val="16"/>
                <w:szCs w:val="16"/>
              </w:rPr>
            </w:pPr>
            <w:r>
              <w:rPr>
                <w:rFonts w:cs="Arial"/>
                <w:sz w:val="16"/>
                <w:szCs w:val="16"/>
              </w:rPr>
              <w:t>1</w:t>
            </w:r>
          </w:p>
        </w:tc>
        <w:tc>
          <w:tcPr>
            <w:tcW w:w="1297" w:type="dxa"/>
            <w:shd w:val="clear" w:color="auto" w:fill="auto"/>
            <w:vAlign w:val="center"/>
          </w:tcPr>
          <w:p w:rsidR="004A558B" w:rsidRPr="00EA6B71" w:rsidRDefault="004A558B" w:rsidP="00391A1A">
            <w:pPr>
              <w:pStyle w:val="TAC"/>
              <w:rPr>
                <w:rFonts w:cs="Arial"/>
                <w:sz w:val="16"/>
                <w:szCs w:val="16"/>
                <w:lang w:eastAsia="zh-CN"/>
              </w:rPr>
            </w:pPr>
            <w:r>
              <w:rPr>
                <w:rFonts w:cs="Arial"/>
                <w:sz w:val="16"/>
                <w:szCs w:val="16"/>
                <w:lang w:eastAsia="zh-CN"/>
              </w:rPr>
              <w:t>(1,0,4)</w:t>
            </w:r>
          </w:p>
        </w:tc>
        <w:tc>
          <w:tcPr>
            <w:tcW w:w="1440" w:type="dxa"/>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2</w:t>
            </w:r>
          </w:p>
        </w:tc>
        <w:tc>
          <w:tcPr>
            <w:tcW w:w="0" w:type="auto"/>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0,4,5,10,11</w:t>
            </w:r>
          </w:p>
        </w:tc>
        <w:tc>
          <w:tcPr>
            <w:tcW w:w="0" w:type="auto"/>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2</w:t>
            </w:r>
          </w:p>
        </w:tc>
      </w:tr>
      <w:tr w:rsidR="004A558B" w:rsidTr="00391A1A">
        <w:trPr>
          <w:trHeight w:val="214"/>
          <w:jc w:val="center"/>
        </w:trPr>
        <w:tc>
          <w:tcPr>
            <w:tcW w:w="985" w:type="dxa"/>
            <w:shd w:val="clear" w:color="auto" w:fill="auto"/>
          </w:tcPr>
          <w:p w:rsidR="004A558B" w:rsidRDefault="004A558B" w:rsidP="00391A1A">
            <w:pPr>
              <w:pStyle w:val="TAC"/>
              <w:rPr>
                <w:rFonts w:cs="Arial"/>
                <w:sz w:val="16"/>
                <w:szCs w:val="16"/>
              </w:rPr>
            </w:pPr>
          </w:p>
        </w:tc>
        <w:tc>
          <w:tcPr>
            <w:tcW w:w="1282" w:type="dxa"/>
            <w:shd w:val="clear" w:color="auto" w:fill="auto"/>
          </w:tcPr>
          <w:p w:rsidR="004A558B" w:rsidRPr="008C5EEB" w:rsidRDefault="004A558B" w:rsidP="00391A1A">
            <w:pPr>
              <w:pStyle w:val="TAC"/>
              <w:rPr>
                <w:rFonts w:cs="Arial"/>
                <w:sz w:val="16"/>
                <w:szCs w:val="16"/>
              </w:rPr>
            </w:pPr>
          </w:p>
        </w:tc>
        <w:tc>
          <w:tcPr>
            <w:tcW w:w="0" w:type="auto"/>
            <w:shd w:val="clear" w:color="auto" w:fill="auto"/>
          </w:tcPr>
          <w:p w:rsidR="004A558B" w:rsidRPr="008C5EEB" w:rsidRDefault="004A558B" w:rsidP="00391A1A">
            <w:pPr>
              <w:pStyle w:val="TAC"/>
              <w:rPr>
                <w:rFonts w:cs="Arial"/>
                <w:sz w:val="16"/>
                <w:szCs w:val="16"/>
              </w:rPr>
            </w:pPr>
          </w:p>
        </w:tc>
        <w:tc>
          <w:tcPr>
            <w:tcW w:w="0" w:type="auto"/>
            <w:shd w:val="clear" w:color="auto" w:fill="auto"/>
          </w:tcPr>
          <w:p w:rsidR="004A558B" w:rsidRDefault="004A558B" w:rsidP="00391A1A">
            <w:pPr>
              <w:pStyle w:val="TAC"/>
              <w:rPr>
                <w:rFonts w:cs="Arial"/>
                <w:sz w:val="16"/>
                <w:szCs w:val="16"/>
              </w:rPr>
            </w:pPr>
          </w:p>
        </w:tc>
        <w:tc>
          <w:tcPr>
            <w:tcW w:w="1297" w:type="dxa"/>
            <w:shd w:val="clear" w:color="auto" w:fill="auto"/>
            <w:vAlign w:val="center"/>
          </w:tcPr>
          <w:p w:rsidR="004A558B" w:rsidRPr="00EA6B71" w:rsidRDefault="004A558B" w:rsidP="00391A1A">
            <w:pPr>
              <w:pStyle w:val="TAC"/>
              <w:rPr>
                <w:rFonts w:cs="Arial"/>
                <w:sz w:val="16"/>
                <w:szCs w:val="16"/>
                <w:lang w:eastAsia="zh-CN"/>
              </w:rPr>
            </w:pPr>
            <w:r>
              <w:rPr>
                <w:rFonts w:cs="Arial"/>
                <w:sz w:val="16"/>
                <w:szCs w:val="16"/>
                <w:lang w:eastAsia="zh-CN"/>
              </w:rPr>
              <w:t>(2,0,4)</w:t>
            </w:r>
          </w:p>
        </w:tc>
        <w:tc>
          <w:tcPr>
            <w:tcW w:w="1440" w:type="dxa"/>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2</w:t>
            </w:r>
          </w:p>
        </w:tc>
        <w:tc>
          <w:tcPr>
            <w:tcW w:w="0" w:type="auto"/>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0,1,4,5,10,11</w:t>
            </w:r>
          </w:p>
        </w:tc>
        <w:tc>
          <w:tcPr>
            <w:tcW w:w="0" w:type="auto"/>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2</w:t>
            </w:r>
          </w:p>
        </w:tc>
      </w:tr>
      <w:tr w:rsidR="004A558B" w:rsidTr="00391A1A">
        <w:trPr>
          <w:trHeight w:val="214"/>
          <w:jc w:val="center"/>
        </w:trPr>
        <w:tc>
          <w:tcPr>
            <w:tcW w:w="985" w:type="dxa"/>
            <w:shd w:val="clear" w:color="auto" w:fill="auto"/>
          </w:tcPr>
          <w:p w:rsidR="004A558B" w:rsidRDefault="004A558B" w:rsidP="00391A1A">
            <w:pPr>
              <w:pStyle w:val="TAC"/>
              <w:rPr>
                <w:rFonts w:cs="Arial"/>
                <w:sz w:val="16"/>
                <w:szCs w:val="16"/>
              </w:rPr>
            </w:pPr>
          </w:p>
        </w:tc>
        <w:tc>
          <w:tcPr>
            <w:tcW w:w="1282" w:type="dxa"/>
            <w:shd w:val="clear" w:color="auto" w:fill="auto"/>
          </w:tcPr>
          <w:p w:rsidR="004A558B" w:rsidRPr="008C5EEB" w:rsidRDefault="004A558B" w:rsidP="00391A1A">
            <w:pPr>
              <w:pStyle w:val="TAC"/>
              <w:rPr>
                <w:rFonts w:cs="Arial"/>
                <w:sz w:val="16"/>
                <w:szCs w:val="16"/>
              </w:rPr>
            </w:pPr>
          </w:p>
        </w:tc>
        <w:tc>
          <w:tcPr>
            <w:tcW w:w="0" w:type="auto"/>
            <w:shd w:val="clear" w:color="auto" w:fill="auto"/>
          </w:tcPr>
          <w:p w:rsidR="004A558B" w:rsidRPr="008C5EEB" w:rsidRDefault="004A558B" w:rsidP="00391A1A">
            <w:pPr>
              <w:pStyle w:val="TAC"/>
              <w:rPr>
                <w:rFonts w:cs="Arial"/>
                <w:sz w:val="16"/>
                <w:szCs w:val="16"/>
              </w:rPr>
            </w:pPr>
          </w:p>
        </w:tc>
        <w:tc>
          <w:tcPr>
            <w:tcW w:w="0" w:type="auto"/>
            <w:shd w:val="clear" w:color="auto" w:fill="auto"/>
          </w:tcPr>
          <w:p w:rsidR="004A558B" w:rsidRDefault="004A558B" w:rsidP="00391A1A">
            <w:pPr>
              <w:pStyle w:val="TAC"/>
              <w:rPr>
                <w:rFonts w:cs="Arial"/>
                <w:sz w:val="16"/>
                <w:szCs w:val="16"/>
              </w:rPr>
            </w:pPr>
          </w:p>
        </w:tc>
        <w:tc>
          <w:tcPr>
            <w:tcW w:w="1297" w:type="dxa"/>
            <w:shd w:val="clear" w:color="auto" w:fill="auto"/>
            <w:vAlign w:val="center"/>
          </w:tcPr>
          <w:p w:rsidR="004A558B" w:rsidRPr="00EA6B71" w:rsidRDefault="004A558B" w:rsidP="00391A1A">
            <w:pPr>
              <w:pStyle w:val="TAC"/>
              <w:rPr>
                <w:rFonts w:cs="Arial"/>
                <w:sz w:val="16"/>
                <w:szCs w:val="16"/>
                <w:lang w:eastAsia="zh-CN"/>
              </w:rPr>
            </w:pPr>
            <w:r>
              <w:rPr>
                <w:rFonts w:cs="Arial"/>
                <w:sz w:val="16"/>
                <w:szCs w:val="16"/>
                <w:lang w:eastAsia="zh-CN"/>
              </w:rPr>
              <w:t>(1,1,4)</w:t>
            </w:r>
          </w:p>
        </w:tc>
        <w:tc>
          <w:tcPr>
            <w:tcW w:w="1440" w:type="dxa"/>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3</w:t>
            </w:r>
          </w:p>
        </w:tc>
        <w:tc>
          <w:tcPr>
            <w:tcW w:w="0" w:type="auto"/>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0,2,4,5,10,11</w:t>
            </w:r>
          </w:p>
        </w:tc>
        <w:tc>
          <w:tcPr>
            <w:tcW w:w="0" w:type="auto"/>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2</w:t>
            </w:r>
          </w:p>
        </w:tc>
      </w:tr>
      <w:tr w:rsidR="004A558B" w:rsidTr="00391A1A">
        <w:trPr>
          <w:trHeight w:val="214"/>
          <w:jc w:val="center"/>
        </w:trPr>
        <w:tc>
          <w:tcPr>
            <w:tcW w:w="985" w:type="dxa"/>
            <w:shd w:val="clear" w:color="auto" w:fill="auto"/>
          </w:tcPr>
          <w:p w:rsidR="004A558B" w:rsidRDefault="004A558B" w:rsidP="00391A1A">
            <w:pPr>
              <w:pStyle w:val="TAC"/>
              <w:rPr>
                <w:rFonts w:cs="Arial"/>
                <w:sz w:val="16"/>
                <w:szCs w:val="16"/>
              </w:rPr>
            </w:pPr>
          </w:p>
        </w:tc>
        <w:tc>
          <w:tcPr>
            <w:tcW w:w="1282" w:type="dxa"/>
            <w:shd w:val="clear" w:color="auto" w:fill="auto"/>
          </w:tcPr>
          <w:p w:rsidR="004A558B" w:rsidRPr="008C5EEB" w:rsidRDefault="004A558B" w:rsidP="00391A1A">
            <w:pPr>
              <w:pStyle w:val="TAC"/>
              <w:rPr>
                <w:rFonts w:cs="Arial"/>
                <w:sz w:val="16"/>
                <w:szCs w:val="16"/>
              </w:rPr>
            </w:pPr>
          </w:p>
        </w:tc>
        <w:tc>
          <w:tcPr>
            <w:tcW w:w="0" w:type="auto"/>
            <w:shd w:val="clear" w:color="auto" w:fill="auto"/>
          </w:tcPr>
          <w:p w:rsidR="004A558B" w:rsidRPr="008C5EEB" w:rsidRDefault="004A558B" w:rsidP="00391A1A">
            <w:pPr>
              <w:pStyle w:val="TAC"/>
              <w:rPr>
                <w:rFonts w:cs="Arial"/>
                <w:sz w:val="16"/>
                <w:szCs w:val="16"/>
              </w:rPr>
            </w:pPr>
          </w:p>
        </w:tc>
        <w:tc>
          <w:tcPr>
            <w:tcW w:w="0" w:type="auto"/>
            <w:shd w:val="clear" w:color="auto" w:fill="auto"/>
          </w:tcPr>
          <w:p w:rsidR="004A558B" w:rsidRDefault="004A558B" w:rsidP="00391A1A">
            <w:pPr>
              <w:pStyle w:val="TAC"/>
              <w:rPr>
                <w:rFonts w:cs="Arial"/>
                <w:sz w:val="16"/>
                <w:szCs w:val="16"/>
              </w:rPr>
            </w:pPr>
          </w:p>
        </w:tc>
        <w:tc>
          <w:tcPr>
            <w:tcW w:w="1297" w:type="dxa"/>
            <w:shd w:val="clear" w:color="auto" w:fill="auto"/>
            <w:vAlign w:val="center"/>
          </w:tcPr>
          <w:p w:rsidR="004A558B" w:rsidRPr="00EA6B71" w:rsidRDefault="004A558B" w:rsidP="00391A1A">
            <w:pPr>
              <w:pStyle w:val="TAC"/>
              <w:rPr>
                <w:rFonts w:cs="Arial"/>
                <w:sz w:val="16"/>
                <w:szCs w:val="16"/>
                <w:lang w:eastAsia="zh-CN"/>
              </w:rPr>
            </w:pPr>
            <w:r>
              <w:rPr>
                <w:rFonts w:cs="Arial"/>
                <w:sz w:val="16"/>
                <w:szCs w:val="16"/>
                <w:lang w:eastAsia="zh-CN"/>
              </w:rPr>
              <w:t>(4,0,2)</w:t>
            </w:r>
          </w:p>
        </w:tc>
        <w:tc>
          <w:tcPr>
            <w:tcW w:w="1440" w:type="dxa"/>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2</w:t>
            </w:r>
          </w:p>
        </w:tc>
        <w:tc>
          <w:tcPr>
            <w:tcW w:w="0" w:type="auto"/>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0,1,4,5,6,7</w:t>
            </w:r>
          </w:p>
        </w:tc>
        <w:tc>
          <w:tcPr>
            <w:tcW w:w="0" w:type="auto"/>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2</w:t>
            </w:r>
          </w:p>
        </w:tc>
      </w:tr>
      <w:tr w:rsidR="004A558B" w:rsidTr="00391A1A">
        <w:trPr>
          <w:trHeight w:val="214"/>
          <w:jc w:val="center"/>
        </w:trPr>
        <w:tc>
          <w:tcPr>
            <w:tcW w:w="985" w:type="dxa"/>
            <w:shd w:val="clear" w:color="auto" w:fill="auto"/>
          </w:tcPr>
          <w:p w:rsidR="004A558B" w:rsidRDefault="004A558B" w:rsidP="00391A1A">
            <w:pPr>
              <w:pStyle w:val="TAC"/>
              <w:rPr>
                <w:rFonts w:cs="Arial"/>
                <w:sz w:val="16"/>
                <w:szCs w:val="16"/>
              </w:rPr>
            </w:pPr>
          </w:p>
        </w:tc>
        <w:tc>
          <w:tcPr>
            <w:tcW w:w="1282" w:type="dxa"/>
            <w:shd w:val="clear" w:color="auto" w:fill="auto"/>
          </w:tcPr>
          <w:p w:rsidR="004A558B" w:rsidRDefault="004A558B" w:rsidP="00391A1A">
            <w:pPr>
              <w:pStyle w:val="TAC"/>
              <w:rPr>
                <w:rFonts w:cs="Arial"/>
                <w:sz w:val="16"/>
                <w:szCs w:val="16"/>
              </w:rPr>
            </w:pPr>
          </w:p>
        </w:tc>
        <w:tc>
          <w:tcPr>
            <w:tcW w:w="0" w:type="auto"/>
            <w:shd w:val="clear" w:color="auto" w:fill="auto"/>
          </w:tcPr>
          <w:p w:rsidR="004A558B" w:rsidRDefault="004A558B" w:rsidP="00391A1A">
            <w:pPr>
              <w:pStyle w:val="TAC"/>
              <w:rPr>
                <w:rFonts w:cs="Arial"/>
                <w:sz w:val="16"/>
                <w:szCs w:val="16"/>
              </w:rPr>
            </w:pPr>
          </w:p>
        </w:tc>
        <w:tc>
          <w:tcPr>
            <w:tcW w:w="0" w:type="auto"/>
            <w:shd w:val="clear" w:color="auto" w:fill="auto"/>
          </w:tcPr>
          <w:p w:rsidR="004A558B" w:rsidRDefault="004A558B" w:rsidP="00391A1A">
            <w:pPr>
              <w:pStyle w:val="TAC"/>
              <w:rPr>
                <w:rFonts w:cs="Arial"/>
                <w:sz w:val="16"/>
                <w:szCs w:val="16"/>
              </w:rPr>
            </w:pPr>
          </w:p>
        </w:tc>
        <w:tc>
          <w:tcPr>
            <w:tcW w:w="1297" w:type="dxa"/>
            <w:shd w:val="clear" w:color="auto" w:fill="auto"/>
            <w:vAlign w:val="center"/>
          </w:tcPr>
          <w:p w:rsidR="004A558B" w:rsidRPr="00EA6B71" w:rsidRDefault="004A558B" w:rsidP="00391A1A">
            <w:pPr>
              <w:pStyle w:val="TAC"/>
              <w:rPr>
                <w:rFonts w:cs="Arial"/>
                <w:sz w:val="16"/>
                <w:szCs w:val="16"/>
                <w:lang w:eastAsia="zh-CN"/>
              </w:rPr>
            </w:pPr>
            <w:r>
              <w:rPr>
                <w:rFonts w:cs="Arial"/>
                <w:sz w:val="16"/>
                <w:szCs w:val="16"/>
                <w:lang w:eastAsia="zh-CN"/>
              </w:rPr>
              <w:t>(3,0,3)</w:t>
            </w:r>
          </w:p>
        </w:tc>
        <w:tc>
          <w:tcPr>
            <w:tcW w:w="1440" w:type="dxa"/>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2</w:t>
            </w:r>
          </w:p>
        </w:tc>
        <w:tc>
          <w:tcPr>
            <w:tcW w:w="0" w:type="auto"/>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0,1,4,5,6,10</w:t>
            </w:r>
          </w:p>
        </w:tc>
        <w:tc>
          <w:tcPr>
            <w:tcW w:w="0" w:type="auto"/>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2</w:t>
            </w:r>
          </w:p>
        </w:tc>
      </w:tr>
      <w:tr w:rsidR="004A558B" w:rsidTr="00391A1A">
        <w:trPr>
          <w:trHeight w:val="214"/>
          <w:jc w:val="center"/>
        </w:trPr>
        <w:tc>
          <w:tcPr>
            <w:tcW w:w="985" w:type="dxa"/>
            <w:shd w:val="clear" w:color="auto" w:fill="auto"/>
          </w:tcPr>
          <w:p w:rsidR="004A558B" w:rsidRDefault="004A558B" w:rsidP="00391A1A">
            <w:pPr>
              <w:pStyle w:val="TAC"/>
              <w:rPr>
                <w:rFonts w:cs="Arial"/>
                <w:sz w:val="16"/>
                <w:szCs w:val="16"/>
              </w:rPr>
            </w:pPr>
          </w:p>
        </w:tc>
        <w:tc>
          <w:tcPr>
            <w:tcW w:w="1282" w:type="dxa"/>
            <w:shd w:val="clear" w:color="auto" w:fill="auto"/>
          </w:tcPr>
          <w:p w:rsidR="004A558B" w:rsidRDefault="004A558B" w:rsidP="00391A1A">
            <w:pPr>
              <w:pStyle w:val="TAC"/>
              <w:rPr>
                <w:rFonts w:cs="Arial"/>
                <w:sz w:val="16"/>
                <w:szCs w:val="16"/>
              </w:rPr>
            </w:pPr>
          </w:p>
        </w:tc>
        <w:tc>
          <w:tcPr>
            <w:tcW w:w="0" w:type="auto"/>
            <w:shd w:val="clear" w:color="auto" w:fill="auto"/>
          </w:tcPr>
          <w:p w:rsidR="004A558B" w:rsidRDefault="004A558B" w:rsidP="00391A1A">
            <w:pPr>
              <w:pStyle w:val="TAC"/>
              <w:rPr>
                <w:rFonts w:cs="Arial"/>
                <w:sz w:val="16"/>
                <w:szCs w:val="16"/>
              </w:rPr>
            </w:pPr>
          </w:p>
        </w:tc>
        <w:tc>
          <w:tcPr>
            <w:tcW w:w="0" w:type="auto"/>
            <w:shd w:val="clear" w:color="auto" w:fill="auto"/>
          </w:tcPr>
          <w:p w:rsidR="004A558B" w:rsidRDefault="004A558B" w:rsidP="00391A1A">
            <w:pPr>
              <w:pStyle w:val="TAC"/>
              <w:rPr>
                <w:rFonts w:cs="Arial"/>
                <w:sz w:val="16"/>
                <w:szCs w:val="16"/>
              </w:rPr>
            </w:pPr>
          </w:p>
        </w:tc>
        <w:tc>
          <w:tcPr>
            <w:tcW w:w="1297" w:type="dxa"/>
            <w:shd w:val="clear" w:color="auto" w:fill="auto"/>
            <w:vAlign w:val="center"/>
          </w:tcPr>
          <w:p w:rsidR="004A558B" w:rsidRPr="00EA6B71" w:rsidRDefault="004A558B" w:rsidP="00391A1A">
            <w:pPr>
              <w:pStyle w:val="TAC"/>
              <w:rPr>
                <w:rFonts w:cs="Arial"/>
                <w:sz w:val="16"/>
                <w:szCs w:val="16"/>
                <w:lang w:eastAsia="zh-CN"/>
              </w:rPr>
            </w:pPr>
            <w:r>
              <w:rPr>
                <w:rFonts w:cs="Arial"/>
                <w:sz w:val="16"/>
                <w:szCs w:val="16"/>
                <w:lang w:eastAsia="zh-CN"/>
              </w:rPr>
              <w:t>(2,1,3)</w:t>
            </w:r>
          </w:p>
        </w:tc>
        <w:tc>
          <w:tcPr>
            <w:tcW w:w="1440" w:type="dxa"/>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3</w:t>
            </w:r>
          </w:p>
        </w:tc>
        <w:tc>
          <w:tcPr>
            <w:tcW w:w="0" w:type="auto"/>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0,1,2,4,5,10</w:t>
            </w:r>
          </w:p>
        </w:tc>
        <w:tc>
          <w:tcPr>
            <w:tcW w:w="0" w:type="auto"/>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2</w:t>
            </w:r>
          </w:p>
        </w:tc>
      </w:tr>
      <w:tr w:rsidR="004A558B" w:rsidTr="00391A1A">
        <w:trPr>
          <w:trHeight w:val="214"/>
          <w:jc w:val="center"/>
        </w:trPr>
        <w:tc>
          <w:tcPr>
            <w:tcW w:w="985" w:type="dxa"/>
            <w:shd w:val="clear" w:color="auto" w:fill="auto"/>
          </w:tcPr>
          <w:p w:rsidR="004A558B" w:rsidRDefault="004A558B" w:rsidP="00391A1A">
            <w:pPr>
              <w:pStyle w:val="TAC"/>
              <w:rPr>
                <w:rFonts w:cs="Arial"/>
                <w:sz w:val="16"/>
                <w:szCs w:val="16"/>
              </w:rPr>
            </w:pPr>
          </w:p>
        </w:tc>
        <w:tc>
          <w:tcPr>
            <w:tcW w:w="1282" w:type="dxa"/>
            <w:shd w:val="clear" w:color="auto" w:fill="auto"/>
          </w:tcPr>
          <w:p w:rsidR="004A558B" w:rsidRDefault="004A558B" w:rsidP="00391A1A">
            <w:pPr>
              <w:pStyle w:val="TAC"/>
              <w:rPr>
                <w:rFonts w:cs="Arial"/>
                <w:sz w:val="16"/>
                <w:szCs w:val="16"/>
              </w:rPr>
            </w:pPr>
          </w:p>
        </w:tc>
        <w:tc>
          <w:tcPr>
            <w:tcW w:w="0" w:type="auto"/>
            <w:shd w:val="clear" w:color="auto" w:fill="auto"/>
          </w:tcPr>
          <w:p w:rsidR="004A558B" w:rsidRDefault="004A558B" w:rsidP="00391A1A">
            <w:pPr>
              <w:pStyle w:val="TAC"/>
              <w:rPr>
                <w:rFonts w:cs="Arial"/>
                <w:sz w:val="16"/>
                <w:szCs w:val="16"/>
              </w:rPr>
            </w:pPr>
          </w:p>
        </w:tc>
        <w:tc>
          <w:tcPr>
            <w:tcW w:w="0" w:type="auto"/>
            <w:shd w:val="clear" w:color="auto" w:fill="auto"/>
          </w:tcPr>
          <w:p w:rsidR="004A558B" w:rsidRDefault="004A558B" w:rsidP="00391A1A">
            <w:pPr>
              <w:pStyle w:val="TAC"/>
              <w:rPr>
                <w:rFonts w:cs="Arial"/>
                <w:sz w:val="16"/>
                <w:szCs w:val="16"/>
              </w:rPr>
            </w:pPr>
          </w:p>
        </w:tc>
        <w:tc>
          <w:tcPr>
            <w:tcW w:w="1297" w:type="dxa"/>
            <w:shd w:val="clear" w:color="auto" w:fill="auto"/>
            <w:vAlign w:val="center"/>
          </w:tcPr>
          <w:p w:rsidR="004A558B" w:rsidRPr="00EA6B71" w:rsidRDefault="004A558B" w:rsidP="00391A1A">
            <w:pPr>
              <w:pStyle w:val="TAC"/>
              <w:rPr>
                <w:rFonts w:cs="Arial"/>
                <w:sz w:val="16"/>
                <w:szCs w:val="16"/>
                <w:lang w:eastAsia="zh-CN"/>
              </w:rPr>
            </w:pPr>
            <w:r>
              <w:rPr>
                <w:rFonts w:cs="Arial"/>
                <w:sz w:val="16"/>
                <w:szCs w:val="16"/>
                <w:lang w:eastAsia="zh-CN"/>
              </w:rPr>
              <w:t>(3,2,2)</w:t>
            </w:r>
          </w:p>
        </w:tc>
        <w:tc>
          <w:tcPr>
            <w:tcW w:w="1440" w:type="dxa"/>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3</w:t>
            </w:r>
          </w:p>
        </w:tc>
        <w:tc>
          <w:tcPr>
            <w:tcW w:w="0" w:type="auto"/>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0-6</w:t>
            </w:r>
          </w:p>
        </w:tc>
        <w:tc>
          <w:tcPr>
            <w:tcW w:w="0" w:type="auto"/>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2</w:t>
            </w:r>
          </w:p>
        </w:tc>
      </w:tr>
      <w:tr w:rsidR="004A558B" w:rsidTr="00391A1A">
        <w:trPr>
          <w:trHeight w:val="214"/>
          <w:jc w:val="center"/>
        </w:trPr>
        <w:tc>
          <w:tcPr>
            <w:tcW w:w="985" w:type="dxa"/>
            <w:shd w:val="clear" w:color="auto" w:fill="auto"/>
            <w:vAlign w:val="center"/>
          </w:tcPr>
          <w:p w:rsidR="004A558B" w:rsidRDefault="004A558B" w:rsidP="00391A1A">
            <w:pPr>
              <w:pStyle w:val="TAC"/>
              <w:rPr>
                <w:lang w:eastAsia="zh-CN"/>
              </w:rPr>
            </w:pPr>
          </w:p>
        </w:tc>
        <w:tc>
          <w:tcPr>
            <w:tcW w:w="1282" w:type="dxa"/>
            <w:shd w:val="clear" w:color="auto" w:fill="auto"/>
            <w:vAlign w:val="center"/>
          </w:tcPr>
          <w:p w:rsidR="004A558B" w:rsidRDefault="004A558B" w:rsidP="00391A1A">
            <w:pPr>
              <w:pStyle w:val="TAC"/>
              <w:rPr>
                <w:lang w:eastAsia="zh-CN"/>
              </w:rPr>
            </w:pPr>
          </w:p>
        </w:tc>
        <w:tc>
          <w:tcPr>
            <w:tcW w:w="0" w:type="auto"/>
            <w:shd w:val="clear" w:color="auto" w:fill="auto"/>
            <w:vAlign w:val="center"/>
          </w:tcPr>
          <w:p w:rsidR="004A558B" w:rsidRDefault="004A558B" w:rsidP="00391A1A">
            <w:pPr>
              <w:pStyle w:val="TAC"/>
              <w:rPr>
                <w:lang w:eastAsia="zh-CN"/>
              </w:rPr>
            </w:pPr>
          </w:p>
        </w:tc>
        <w:tc>
          <w:tcPr>
            <w:tcW w:w="0" w:type="auto"/>
            <w:shd w:val="clear" w:color="auto" w:fill="auto"/>
            <w:vAlign w:val="center"/>
          </w:tcPr>
          <w:p w:rsidR="004A558B" w:rsidRDefault="004A558B" w:rsidP="00391A1A">
            <w:pPr>
              <w:pStyle w:val="TAC"/>
              <w:rPr>
                <w:lang w:eastAsia="zh-CN"/>
              </w:rPr>
            </w:pPr>
          </w:p>
        </w:tc>
        <w:tc>
          <w:tcPr>
            <w:tcW w:w="1297" w:type="dxa"/>
            <w:shd w:val="clear" w:color="auto" w:fill="auto"/>
            <w:vAlign w:val="center"/>
          </w:tcPr>
          <w:p w:rsidR="004A558B" w:rsidRPr="00EA6B71" w:rsidRDefault="004A558B" w:rsidP="00391A1A">
            <w:pPr>
              <w:pStyle w:val="TAC"/>
              <w:rPr>
                <w:rFonts w:cs="Arial"/>
                <w:sz w:val="16"/>
                <w:szCs w:val="16"/>
                <w:lang w:eastAsia="zh-CN"/>
              </w:rPr>
            </w:pPr>
            <w:r>
              <w:rPr>
                <w:rFonts w:cs="Arial"/>
                <w:sz w:val="16"/>
                <w:szCs w:val="16"/>
                <w:lang w:eastAsia="zh-CN"/>
              </w:rPr>
              <w:t>(2,2,3)</w:t>
            </w:r>
          </w:p>
        </w:tc>
        <w:tc>
          <w:tcPr>
            <w:tcW w:w="1440" w:type="dxa"/>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3</w:t>
            </w:r>
          </w:p>
        </w:tc>
        <w:tc>
          <w:tcPr>
            <w:tcW w:w="0" w:type="auto"/>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0,1,2,3,4,5,10</w:t>
            </w:r>
          </w:p>
        </w:tc>
        <w:tc>
          <w:tcPr>
            <w:tcW w:w="0" w:type="auto"/>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2</w:t>
            </w:r>
          </w:p>
        </w:tc>
      </w:tr>
      <w:tr w:rsidR="004A558B" w:rsidTr="00391A1A">
        <w:trPr>
          <w:trHeight w:val="214"/>
          <w:jc w:val="center"/>
        </w:trPr>
        <w:tc>
          <w:tcPr>
            <w:tcW w:w="985" w:type="dxa"/>
            <w:shd w:val="clear" w:color="auto" w:fill="auto"/>
            <w:vAlign w:val="center"/>
          </w:tcPr>
          <w:p w:rsidR="004A558B" w:rsidRDefault="004A558B" w:rsidP="00391A1A">
            <w:pPr>
              <w:pStyle w:val="TAC"/>
              <w:rPr>
                <w:lang w:eastAsia="zh-CN"/>
              </w:rPr>
            </w:pPr>
          </w:p>
        </w:tc>
        <w:tc>
          <w:tcPr>
            <w:tcW w:w="1282" w:type="dxa"/>
            <w:shd w:val="clear" w:color="auto" w:fill="auto"/>
            <w:vAlign w:val="center"/>
          </w:tcPr>
          <w:p w:rsidR="004A558B" w:rsidRDefault="004A558B" w:rsidP="00391A1A">
            <w:pPr>
              <w:pStyle w:val="TAC"/>
              <w:rPr>
                <w:lang w:eastAsia="zh-CN"/>
              </w:rPr>
            </w:pPr>
          </w:p>
        </w:tc>
        <w:tc>
          <w:tcPr>
            <w:tcW w:w="0" w:type="auto"/>
            <w:shd w:val="clear" w:color="auto" w:fill="auto"/>
            <w:vAlign w:val="center"/>
          </w:tcPr>
          <w:p w:rsidR="004A558B" w:rsidRDefault="004A558B" w:rsidP="00391A1A">
            <w:pPr>
              <w:pStyle w:val="TAC"/>
              <w:rPr>
                <w:lang w:eastAsia="zh-CN"/>
              </w:rPr>
            </w:pPr>
          </w:p>
        </w:tc>
        <w:tc>
          <w:tcPr>
            <w:tcW w:w="0" w:type="auto"/>
            <w:shd w:val="clear" w:color="auto" w:fill="auto"/>
            <w:vAlign w:val="center"/>
          </w:tcPr>
          <w:p w:rsidR="004A558B" w:rsidRDefault="004A558B" w:rsidP="00391A1A">
            <w:pPr>
              <w:pStyle w:val="TAC"/>
              <w:rPr>
                <w:lang w:eastAsia="zh-CN"/>
              </w:rPr>
            </w:pPr>
          </w:p>
        </w:tc>
        <w:tc>
          <w:tcPr>
            <w:tcW w:w="1297" w:type="dxa"/>
            <w:shd w:val="clear" w:color="auto" w:fill="auto"/>
            <w:vAlign w:val="center"/>
          </w:tcPr>
          <w:p w:rsidR="004A558B" w:rsidRPr="00EA6B71" w:rsidRDefault="004A558B" w:rsidP="00391A1A">
            <w:pPr>
              <w:pStyle w:val="TAC"/>
              <w:rPr>
                <w:rFonts w:cs="Arial"/>
                <w:sz w:val="16"/>
                <w:szCs w:val="16"/>
                <w:lang w:eastAsia="zh-CN"/>
              </w:rPr>
            </w:pPr>
            <w:r>
              <w:rPr>
                <w:rFonts w:cs="Arial"/>
                <w:sz w:val="16"/>
                <w:szCs w:val="16"/>
                <w:lang w:eastAsia="zh-CN"/>
              </w:rPr>
              <w:t>(4,0,3)</w:t>
            </w:r>
          </w:p>
        </w:tc>
        <w:tc>
          <w:tcPr>
            <w:tcW w:w="1440" w:type="dxa"/>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2</w:t>
            </w:r>
          </w:p>
        </w:tc>
        <w:tc>
          <w:tcPr>
            <w:tcW w:w="0" w:type="auto"/>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0,1,4,5, 6,7,10</w:t>
            </w:r>
          </w:p>
        </w:tc>
        <w:tc>
          <w:tcPr>
            <w:tcW w:w="0" w:type="auto"/>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2</w:t>
            </w:r>
          </w:p>
        </w:tc>
      </w:tr>
      <w:tr w:rsidR="004A558B" w:rsidTr="00391A1A">
        <w:trPr>
          <w:trHeight w:val="214"/>
          <w:jc w:val="center"/>
        </w:trPr>
        <w:tc>
          <w:tcPr>
            <w:tcW w:w="985" w:type="dxa"/>
            <w:shd w:val="clear" w:color="auto" w:fill="auto"/>
            <w:vAlign w:val="center"/>
          </w:tcPr>
          <w:p w:rsidR="004A558B" w:rsidRDefault="004A558B" w:rsidP="00391A1A">
            <w:pPr>
              <w:pStyle w:val="TAC"/>
              <w:rPr>
                <w:lang w:eastAsia="zh-CN"/>
              </w:rPr>
            </w:pPr>
          </w:p>
        </w:tc>
        <w:tc>
          <w:tcPr>
            <w:tcW w:w="1282" w:type="dxa"/>
            <w:shd w:val="clear" w:color="auto" w:fill="auto"/>
            <w:vAlign w:val="center"/>
          </w:tcPr>
          <w:p w:rsidR="004A558B" w:rsidRDefault="004A558B" w:rsidP="00391A1A">
            <w:pPr>
              <w:pStyle w:val="TAC"/>
              <w:rPr>
                <w:lang w:eastAsia="zh-CN"/>
              </w:rPr>
            </w:pPr>
          </w:p>
        </w:tc>
        <w:tc>
          <w:tcPr>
            <w:tcW w:w="0" w:type="auto"/>
            <w:shd w:val="clear" w:color="auto" w:fill="auto"/>
            <w:vAlign w:val="center"/>
          </w:tcPr>
          <w:p w:rsidR="004A558B" w:rsidRDefault="004A558B" w:rsidP="00391A1A">
            <w:pPr>
              <w:pStyle w:val="TAC"/>
              <w:rPr>
                <w:lang w:eastAsia="zh-CN"/>
              </w:rPr>
            </w:pPr>
          </w:p>
        </w:tc>
        <w:tc>
          <w:tcPr>
            <w:tcW w:w="0" w:type="auto"/>
            <w:shd w:val="clear" w:color="auto" w:fill="auto"/>
            <w:vAlign w:val="center"/>
          </w:tcPr>
          <w:p w:rsidR="004A558B" w:rsidRDefault="004A558B" w:rsidP="00391A1A">
            <w:pPr>
              <w:pStyle w:val="TAC"/>
              <w:rPr>
                <w:lang w:eastAsia="zh-CN"/>
              </w:rPr>
            </w:pPr>
          </w:p>
        </w:tc>
        <w:tc>
          <w:tcPr>
            <w:tcW w:w="1297" w:type="dxa"/>
            <w:shd w:val="clear" w:color="auto" w:fill="auto"/>
            <w:vAlign w:val="center"/>
          </w:tcPr>
          <w:p w:rsidR="004A558B" w:rsidRPr="00EA6B71" w:rsidRDefault="004A558B" w:rsidP="00391A1A">
            <w:pPr>
              <w:pStyle w:val="TAC"/>
              <w:rPr>
                <w:rFonts w:cs="Arial"/>
                <w:sz w:val="16"/>
                <w:szCs w:val="16"/>
                <w:lang w:eastAsia="zh-CN"/>
              </w:rPr>
            </w:pPr>
            <w:r>
              <w:rPr>
                <w:rFonts w:cs="Arial"/>
                <w:sz w:val="16"/>
                <w:szCs w:val="16"/>
                <w:lang w:eastAsia="zh-CN"/>
              </w:rPr>
              <w:t>(3,3,1)</w:t>
            </w:r>
          </w:p>
        </w:tc>
        <w:tc>
          <w:tcPr>
            <w:tcW w:w="1440" w:type="dxa"/>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3</w:t>
            </w:r>
          </w:p>
        </w:tc>
        <w:tc>
          <w:tcPr>
            <w:tcW w:w="0" w:type="auto"/>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0,1,2,3,4,6,8</w:t>
            </w:r>
          </w:p>
        </w:tc>
        <w:tc>
          <w:tcPr>
            <w:tcW w:w="0" w:type="auto"/>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2</w:t>
            </w:r>
          </w:p>
        </w:tc>
      </w:tr>
      <w:tr w:rsidR="004A558B" w:rsidTr="00391A1A">
        <w:trPr>
          <w:trHeight w:val="214"/>
          <w:jc w:val="center"/>
        </w:trPr>
        <w:tc>
          <w:tcPr>
            <w:tcW w:w="985" w:type="dxa"/>
            <w:shd w:val="clear" w:color="auto" w:fill="auto"/>
            <w:vAlign w:val="center"/>
          </w:tcPr>
          <w:p w:rsidR="004A558B" w:rsidRDefault="004A558B" w:rsidP="00391A1A">
            <w:pPr>
              <w:pStyle w:val="TAC"/>
              <w:rPr>
                <w:lang w:eastAsia="zh-CN"/>
              </w:rPr>
            </w:pPr>
          </w:p>
        </w:tc>
        <w:tc>
          <w:tcPr>
            <w:tcW w:w="1282" w:type="dxa"/>
            <w:shd w:val="clear" w:color="auto" w:fill="auto"/>
            <w:vAlign w:val="center"/>
          </w:tcPr>
          <w:p w:rsidR="004A558B" w:rsidRDefault="004A558B" w:rsidP="00391A1A">
            <w:pPr>
              <w:pStyle w:val="TAC"/>
              <w:rPr>
                <w:lang w:eastAsia="zh-CN"/>
              </w:rPr>
            </w:pPr>
          </w:p>
        </w:tc>
        <w:tc>
          <w:tcPr>
            <w:tcW w:w="0" w:type="auto"/>
            <w:shd w:val="clear" w:color="auto" w:fill="auto"/>
            <w:vAlign w:val="center"/>
          </w:tcPr>
          <w:p w:rsidR="004A558B" w:rsidRDefault="004A558B" w:rsidP="00391A1A">
            <w:pPr>
              <w:pStyle w:val="TAC"/>
              <w:rPr>
                <w:lang w:eastAsia="zh-CN"/>
              </w:rPr>
            </w:pPr>
          </w:p>
        </w:tc>
        <w:tc>
          <w:tcPr>
            <w:tcW w:w="0" w:type="auto"/>
            <w:shd w:val="clear" w:color="auto" w:fill="auto"/>
            <w:vAlign w:val="center"/>
          </w:tcPr>
          <w:p w:rsidR="004A558B" w:rsidRDefault="004A558B" w:rsidP="00391A1A">
            <w:pPr>
              <w:pStyle w:val="TAC"/>
              <w:rPr>
                <w:lang w:eastAsia="zh-CN"/>
              </w:rPr>
            </w:pPr>
          </w:p>
        </w:tc>
        <w:tc>
          <w:tcPr>
            <w:tcW w:w="1297" w:type="dxa"/>
            <w:shd w:val="clear" w:color="auto" w:fill="auto"/>
            <w:vAlign w:val="center"/>
          </w:tcPr>
          <w:p w:rsidR="004A558B" w:rsidRPr="00EA6B71" w:rsidRDefault="004A558B" w:rsidP="00391A1A">
            <w:pPr>
              <w:pStyle w:val="TAC"/>
              <w:rPr>
                <w:rFonts w:cs="Arial"/>
                <w:sz w:val="16"/>
                <w:szCs w:val="16"/>
                <w:lang w:eastAsia="zh-CN"/>
              </w:rPr>
            </w:pPr>
            <w:r>
              <w:rPr>
                <w:rFonts w:cs="Arial"/>
                <w:sz w:val="16"/>
                <w:szCs w:val="16"/>
                <w:lang w:eastAsia="zh-CN"/>
              </w:rPr>
              <w:t>(2,2,4)</w:t>
            </w:r>
          </w:p>
        </w:tc>
        <w:tc>
          <w:tcPr>
            <w:tcW w:w="1440" w:type="dxa"/>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3</w:t>
            </w:r>
          </w:p>
        </w:tc>
        <w:tc>
          <w:tcPr>
            <w:tcW w:w="0" w:type="auto"/>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0,1,2,3,4,5,10,11</w:t>
            </w:r>
          </w:p>
        </w:tc>
        <w:tc>
          <w:tcPr>
            <w:tcW w:w="0" w:type="auto"/>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2</w:t>
            </w:r>
          </w:p>
        </w:tc>
      </w:tr>
      <w:tr w:rsidR="004A558B" w:rsidTr="00391A1A">
        <w:trPr>
          <w:trHeight w:val="214"/>
          <w:jc w:val="center"/>
        </w:trPr>
        <w:tc>
          <w:tcPr>
            <w:tcW w:w="985" w:type="dxa"/>
            <w:shd w:val="clear" w:color="auto" w:fill="auto"/>
            <w:vAlign w:val="center"/>
          </w:tcPr>
          <w:p w:rsidR="004A558B" w:rsidRDefault="004A558B" w:rsidP="00391A1A">
            <w:pPr>
              <w:pStyle w:val="TAC"/>
              <w:rPr>
                <w:lang w:eastAsia="zh-CN"/>
              </w:rPr>
            </w:pPr>
          </w:p>
        </w:tc>
        <w:tc>
          <w:tcPr>
            <w:tcW w:w="1282" w:type="dxa"/>
            <w:shd w:val="clear" w:color="auto" w:fill="auto"/>
            <w:vAlign w:val="center"/>
          </w:tcPr>
          <w:p w:rsidR="004A558B" w:rsidRDefault="004A558B" w:rsidP="00391A1A">
            <w:pPr>
              <w:pStyle w:val="TAC"/>
              <w:rPr>
                <w:lang w:eastAsia="zh-CN"/>
              </w:rPr>
            </w:pPr>
          </w:p>
        </w:tc>
        <w:tc>
          <w:tcPr>
            <w:tcW w:w="0" w:type="auto"/>
            <w:shd w:val="clear" w:color="auto" w:fill="auto"/>
            <w:vAlign w:val="center"/>
          </w:tcPr>
          <w:p w:rsidR="004A558B" w:rsidRDefault="004A558B" w:rsidP="00391A1A">
            <w:pPr>
              <w:pStyle w:val="TAC"/>
              <w:rPr>
                <w:lang w:eastAsia="zh-CN"/>
              </w:rPr>
            </w:pPr>
          </w:p>
        </w:tc>
        <w:tc>
          <w:tcPr>
            <w:tcW w:w="0" w:type="auto"/>
            <w:shd w:val="clear" w:color="auto" w:fill="auto"/>
            <w:vAlign w:val="center"/>
          </w:tcPr>
          <w:p w:rsidR="004A558B" w:rsidRDefault="004A558B" w:rsidP="00391A1A">
            <w:pPr>
              <w:pStyle w:val="TAC"/>
              <w:rPr>
                <w:lang w:eastAsia="zh-CN"/>
              </w:rPr>
            </w:pPr>
          </w:p>
        </w:tc>
        <w:tc>
          <w:tcPr>
            <w:tcW w:w="1297" w:type="dxa"/>
            <w:shd w:val="clear" w:color="auto" w:fill="auto"/>
            <w:vAlign w:val="center"/>
          </w:tcPr>
          <w:p w:rsidR="004A558B" w:rsidRPr="00EA6B71" w:rsidRDefault="004A558B" w:rsidP="00391A1A">
            <w:pPr>
              <w:pStyle w:val="TAC"/>
              <w:rPr>
                <w:rFonts w:cs="Arial"/>
                <w:sz w:val="16"/>
                <w:szCs w:val="16"/>
                <w:lang w:eastAsia="zh-CN"/>
              </w:rPr>
            </w:pPr>
            <w:r>
              <w:rPr>
                <w:rFonts w:cs="Arial"/>
                <w:sz w:val="16"/>
                <w:szCs w:val="16"/>
                <w:lang w:eastAsia="zh-CN"/>
              </w:rPr>
              <w:t>(4,0,4)</w:t>
            </w:r>
          </w:p>
        </w:tc>
        <w:tc>
          <w:tcPr>
            <w:tcW w:w="1440" w:type="dxa"/>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2</w:t>
            </w:r>
          </w:p>
        </w:tc>
        <w:tc>
          <w:tcPr>
            <w:tcW w:w="0" w:type="auto"/>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0,1,4,5,6,7,10,11</w:t>
            </w:r>
          </w:p>
        </w:tc>
        <w:tc>
          <w:tcPr>
            <w:tcW w:w="0" w:type="auto"/>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2</w:t>
            </w:r>
          </w:p>
        </w:tc>
      </w:tr>
      <w:tr w:rsidR="004A558B" w:rsidTr="00391A1A">
        <w:trPr>
          <w:trHeight w:val="214"/>
          <w:jc w:val="center"/>
        </w:trPr>
        <w:tc>
          <w:tcPr>
            <w:tcW w:w="985" w:type="dxa"/>
            <w:shd w:val="clear" w:color="auto" w:fill="auto"/>
            <w:vAlign w:val="center"/>
          </w:tcPr>
          <w:p w:rsidR="004A558B" w:rsidRDefault="004A558B" w:rsidP="00391A1A">
            <w:pPr>
              <w:pStyle w:val="TAC"/>
              <w:rPr>
                <w:lang w:eastAsia="zh-CN"/>
              </w:rPr>
            </w:pPr>
          </w:p>
        </w:tc>
        <w:tc>
          <w:tcPr>
            <w:tcW w:w="1282" w:type="dxa"/>
            <w:shd w:val="clear" w:color="auto" w:fill="auto"/>
            <w:vAlign w:val="center"/>
          </w:tcPr>
          <w:p w:rsidR="004A558B" w:rsidRDefault="004A558B" w:rsidP="00391A1A">
            <w:pPr>
              <w:pStyle w:val="TAC"/>
              <w:rPr>
                <w:lang w:eastAsia="zh-CN"/>
              </w:rPr>
            </w:pPr>
          </w:p>
        </w:tc>
        <w:tc>
          <w:tcPr>
            <w:tcW w:w="0" w:type="auto"/>
            <w:shd w:val="clear" w:color="auto" w:fill="auto"/>
            <w:vAlign w:val="center"/>
          </w:tcPr>
          <w:p w:rsidR="004A558B" w:rsidRDefault="004A558B" w:rsidP="00391A1A">
            <w:pPr>
              <w:pStyle w:val="TAC"/>
              <w:rPr>
                <w:lang w:eastAsia="zh-CN"/>
              </w:rPr>
            </w:pPr>
          </w:p>
        </w:tc>
        <w:tc>
          <w:tcPr>
            <w:tcW w:w="0" w:type="auto"/>
            <w:shd w:val="clear" w:color="auto" w:fill="auto"/>
            <w:vAlign w:val="center"/>
          </w:tcPr>
          <w:p w:rsidR="004A558B" w:rsidRDefault="004A558B" w:rsidP="00391A1A">
            <w:pPr>
              <w:pStyle w:val="TAC"/>
              <w:rPr>
                <w:lang w:eastAsia="zh-CN"/>
              </w:rPr>
            </w:pPr>
          </w:p>
        </w:tc>
        <w:tc>
          <w:tcPr>
            <w:tcW w:w="1297" w:type="dxa"/>
            <w:shd w:val="clear" w:color="auto" w:fill="auto"/>
            <w:vAlign w:val="center"/>
          </w:tcPr>
          <w:p w:rsidR="004A558B" w:rsidRPr="00EA6B71" w:rsidRDefault="004A558B" w:rsidP="00391A1A">
            <w:pPr>
              <w:pStyle w:val="TAC"/>
              <w:rPr>
                <w:rFonts w:cs="Arial"/>
                <w:sz w:val="16"/>
                <w:szCs w:val="16"/>
                <w:lang w:eastAsia="zh-CN"/>
              </w:rPr>
            </w:pPr>
            <w:r>
              <w:rPr>
                <w:rFonts w:cs="Arial"/>
                <w:sz w:val="16"/>
                <w:szCs w:val="16"/>
                <w:lang w:eastAsia="zh-CN"/>
              </w:rPr>
              <w:t>(3,2,3)</w:t>
            </w:r>
          </w:p>
        </w:tc>
        <w:tc>
          <w:tcPr>
            <w:tcW w:w="1440" w:type="dxa"/>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3</w:t>
            </w:r>
          </w:p>
        </w:tc>
        <w:tc>
          <w:tcPr>
            <w:tcW w:w="0" w:type="auto"/>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0,1,2,3,4,5,6,10</w:t>
            </w:r>
          </w:p>
        </w:tc>
        <w:tc>
          <w:tcPr>
            <w:tcW w:w="0" w:type="auto"/>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2</w:t>
            </w:r>
          </w:p>
        </w:tc>
      </w:tr>
      <w:tr w:rsidR="004A558B" w:rsidTr="00391A1A">
        <w:trPr>
          <w:trHeight w:val="214"/>
          <w:jc w:val="center"/>
        </w:trPr>
        <w:tc>
          <w:tcPr>
            <w:tcW w:w="985" w:type="dxa"/>
            <w:shd w:val="clear" w:color="auto" w:fill="auto"/>
            <w:vAlign w:val="center"/>
          </w:tcPr>
          <w:p w:rsidR="004A558B" w:rsidRDefault="004A558B" w:rsidP="00391A1A">
            <w:pPr>
              <w:pStyle w:val="TAC"/>
              <w:rPr>
                <w:lang w:eastAsia="zh-CN"/>
              </w:rPr>
            </w:pPr>
          </w:p>
        </w:tc>
        <w:tc>
          <w:tcPr>
            <w:tcW w:w="1282" w:type="dxa"/>
            <w:shd w:val="clear" w:color="auto" w:fill="auto"/>
            <w:vAlign w:val="center"/>
          </w:tcPr>
          <w:p w:rsidR="004A558B" w:rsidRDefault="004A558B" w:rsidP="00391A1A">
            <w:pPr>
              <w:pStyle w:val="TAC"/>
              <w:rPr>
                <w:lang w:eastAsia="zh-CN"/>
              </w:rPr>
            </w:pPr>
          </w:p>
        </w:tc>
        <w:tc>
          <w:tcPr>
            <w:tcW w:w="0" w:type="auto"/>
            <w:shd w:val="clear" w:color="auto" w:fill="auto"/>
            <w:vAlign w:val="center"/>
          </w:tcPr>
          <w:p w:rsidR="004A558B" w:rsidRDefault="004A558B" w:rsidP="00391A1A">
            <w:pPr>
              <w:pStyle w:val="TAC"/>
              <w:rPr>
                <w:lang w:eastAsia="zh-CN"/>
              </w:rPr>
            </w:pPr>
          </w:p>
        </w:tc>
        <w:tc>
          <w:tcPr>
            <w:tcW w:w="0" w:type="auto"/>
            <w:shd w:val="clear" w:color="auto" w:fill="auto"/>
            <w:vAlign w:val="center"/>
          </w:tcPr>
          <w:p w:rsidR="004A558B" w:rsidRDefault="004A558B" w:rsidP="00391A1A">
            <w:pPr>
              <w:pStyle w:val="TAC"/>
              <w:rPr>
                <w:lang w:eastAsia="zh-CN"/>
              </w:rPr>
            </w:pPr>
          </w:p>
        </w:tc>
        <w:tc>
          <w:tcPr>
            <w:tcW w:w="1297" w:type="dxa"/>
            <w:shd w:val="clear" w:color="auto" w:fill="auto"/>
            <w:vAlign w:val="center"/>
          </w:tcPr>
          <w:p w:rsidR="004A558B" w:rsidRPr="00EA6B71" w:rsidRDefault="004A558B" w:rsidP="00391A1A">
            <w:pPr>
              <w:pStyle w:val="TAC"/>
              <w:rPr>
                <w:rFonts w:cs="Arial"/>
                <w:sz w:val="16"/>
                <w:szCs w:val="16"/>
                <w:lang w:eastAsia="zh-CN"/>
              </w:rPr>
            </w:pPr>
            <w:r>
              <w:rPr>
                <w:rFonts w:cs="Arial"/>
                <w:sz w:val="16"/>
                <w:szCs w:val="16"/>
                <w:lang w:eastAsia="zh-CN"/>
              </w:rPr>
              <w:t>(3,3,2)</w:t>
            </w:r>
          </w:p>
        </w:tc>
        <w:tc>
          <w:tcPr>
            <w:tcW w:w="1440" w:type="dxa"/>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3</w:t>
            </w:r>
          </w:p>
        </w:tc>
        <w:tc>
          <w:tcPr>
            <w:tcW w:w="0" w:type="auto"/>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0,1,2,3,4,5,6,8</w:t>
            </w:r>
          </w:p>
        </w:tc>
        <w:tc>
          <w:tcPr>
            <w:tcW w:w="0" w:type="auto"/>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2</w:t>
            </w:r>
          </w:p>
        </w:tc>
      </w:tr>
      <w:tr w:rsidR="004A558B" w:rsidTr="00391A1A">
        <w:trPr>
          <w:trHeight w:val="214"/>
          <w:jc w:val="center"/>
        </w:trPr>
        <w:tc>
          <w:tcPr>
            <w:tcW w:w="985" w:type="dxa"/>
            <w:shd w:val="clear" w:color="auto" w:fill="auto"/>
            <w:vAlign w:val="center"/>
          </w:tcPr>
          <w:p w:rsidR="004A558B" w:rsidRDefault="004A558B" w:rsidP="00391A1A">
            <w:pPr>
              <w:pStyle w:val="TAC"/>
              <w:rPr>
                <w:lang w:eastAsia="zh-CN"/>
              </w:rPr>
            </w:pPr>
          </w:p>
        </w:tc>
        <w:tc>
          <w:tcPr>
            <w:tcW w:w="1282" w:type="dxa"/>
            <w:shd w:val="clear" w:color="auto" w:fill="auto"/>
            <w:vAlign w:val="center"/>
          </w:tcPr>
          <w:p w:rsidR="004A558B" w:rsidRDefault="004A558B" w:rsidP="00391A1A">
            <w:pPr>
              <w:pStyle w:val="TAC"/>
              <w:rPr>
                <w:lang w:eastAsia="zh-CN"/>
              </w:rPr>
            </w:pPr>
          </w:p>
        </w:tc>
        <w:tc>
          <w:tcPr>
            <w:tcW w:w="0" w:type="auto"/>
            <w:shd w:val="clear" w:color="auto" w:fill="auto"/>
            <w:vAlign w:val="center"/>
          </w:tcPr>
          <w:p w:rsidR="004A558B" w:rsidRDefault="004A558B" w:rsidP="00391A1A">
            <w:pPr>
              <w:pStyle w:val="TAC"/>
              <w:rPr>
                <w:lang w:eastAsia="zh-CN"/>
              </w:rPr>
            </w:pPr>
          </w:p>
        </w:tc>
        <w:tc>
          <w:tcPr>
            <w:tcW w:w="0" w:type="auto"/>
            <w:shd w:val="clear" w:color="auto" w:fill="auto"/>
            <w:vAlign w:val="center"/>
          </w:tcPr>
          <w:p w:rsidR="004A558B" w:rsidRDefault="004A558B" w:rsidP="00391A1A">
            <w:pPr>
              <w:pStyle w:val="TAC"/>
              <w:rPr>
                <w:lang w:eastAsia="zh-CN"/>
              </w:rPr>
            </w:pPr>
          </w:p>
        </w:tc>
        <w:tc>
          <w:tcPr>
            <w:tcW w:w="1297" w:type="dxa"/>
            <w:shd w:val="clear" w:color="auto" w:fill="auto"/>
            <w:vAlign w:val="center"/>
          </w:tcPr>
          <w:p w:rsidR="004A558B" w:rsidRPr="00EA6B71" w:rsidRDefault="004A558B" w:rsidP="00391A1A">
            <w:pPr>
              <w:pStyle w:val="TAC"/>
              <w:rPr>
                <w:rFonts w:cs="Arial"/>
                <w:sz w:val="16"/>
                <w:szCs w:val="16"/>
                <w:lang w:eastAsia="zh-CN"/>
              </w:rPr>
            </w:pPr>
            <w:r>
              <w:rPr>
                <w:rFonts w:cs="Arial"/>
                <w:sz w:val="16"/>
                <w:szCs w:val="16"/>
                <w:lang w:eastAsia="zh-CN"/>
              </w:rPr>
              <w:t>(4,3,1)</w:t>
            </w:r>
          </w:p>
        </w:tc>
        <w:tc>
          <w:tcPr>
            <w:tcW w:w="1440" w:type="dxa"/>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3</w:t>
            </w:r>
          </w:p>
        </w:tc>
        <w:tc>
          <w:tcPr>
            <w:tcW w:w="0" w:type="auto"/>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0,1,2,3,4,6,7,8</w:t>
            </w:r>
          </w:p>
        </w:tc>
        <w:tc>
          <w:tcPr>
            <w:tcW w:w="0" w:type="auto"/>
            <w:shd w:val="clear" w:color="auto" w:fill="auto"/>
            <w:vAlign w:val="center"/>
          </w:tcPr>
          <w:p w:rsidR="004A558B" w:rsidRPr="00EA6B71" w:rsidRDefault="004A558B" w:rsidP="00391A1A">
            <w:pPr>
              <w:pStyle w:val="TAC"/>
              <w:rPr>
                <w:rFonts w:cs="Arial"/>
                <w:sz w:val="16"/>
                <w:szCs w:val="16"/>
                <w:lang w:eastAsia="zh-CN"/>
              </w:rPr>
            </w:pPr>
            <w:r w:rsidRPr="00EA6B71">
              <w:rPr>
                <w:rFonts w:cs="Arial"/>
                <w:sz w:val="16"/>
                <w:szCs w:val="16"/>
                <w:lang w:eastAsia="zh-CN"/>
              </w:rPr>
              <w:t>2</w:t>
            </w:r>
          </w:p>
        </w:tc>
      </w:tr>
    </w:tbl>
    <w:p w:rsidR="004A558B" w:rsidRPr="00597656" w:rsidRDefault="004A558B" w:rsidP="004A558B"/>
    <w:p w:rsidR="004A558B" w:rsidRDefault="004A558B" w:rsidP="004A558B">
      <w:pPr>
        <w:spacing w:before="240"/>
        <w:jc w:val="both"/>
        <w:rPr>
          <w:b/>
          <w:i/>
        </w:rPr>
      </w:pPr>
      <w:r w:rsidRPr="004B05EE">
        <w:rPr>
          <w:b/>
          <w:i/>
        </w:rPr>
        <w:t>Proposal</w:t>
      </w:r>
      <w:r>
        <w:rPr>
          <w:b/>
          <w:i/>
        </w:rPr>
        <w:t>-</w:t>
      </w:r>
      <w:r w:rsidR="00337262">
        <w:rPr>
          <w:b/>
          <w:i/>
        </w:rPr>
        <w:t>5</w:t>
      </w:r>
      <w:r>
        <w:rPr>
          <w:b/>
          <w:i/>
        </w:rPr>
        <w:t>: For case of Type 2 DMRS and two activated TCI states, if 3 CDM groups are supported, consider an implicit mapping rule between the TCI states and the CDM groups e.g., the first and second CDM group correspond to the first configured TCI state and the third CDM group corresponds to the second configured TCI state.</w:t>
      </w:r>
    </w:p>
    <w:p w:rsidR="00FA5DB2" w:rsidRDefault="00337262" w:rsidP="004A558B">
      <w:pPr>
        <w:spacing w:before="240"/>
        <w:jc w:val="both"/>
        <w:rPr>
          <w:b/>
          <w:i/>
        </w:rPr>
      </w:pPr>
      <w:r>
        <w:rPr>
          <w:b/>
          <w:i/>
        </w:rPr>
        <w:t>Proposal-6</w:t>
      </w:r>
      <w:r w:rsidR="004A558B">
        <w:rPr>
          <w:b/>
          <w:i/>
        </w:rPr>
        <w:t xml:space="preserve">: </w:t>
      </w:r>
      <w:r w:rsidR="004A558B" w:rsidRPr="00FA5DB2">
        <w:rPr>
          <w:b/>
          <w:i/>
        </w:rPr>
        <w:t>For DMRS antenna port indication, consider the entries in Tables 1-4 in addition to the Rel-15 DMRS antenna port indication tables for single-DCI multi-TRP reception</w:t>
      </w:r>
      <w:r w:rsidR="004A558B">
        <w:rPr>
          <w:b/>
          <w:i/>
        </w:rPr>
        <w:t>.</w:t>
      </w:r>
    </w:p>
    <w:p w:rsidR="008728D7" w:rsidRDefault="009E48BF" w:rsidP="008728D7">
      <w:pPr>
        <w:pStyle w:val="Heading1"/>
      </w:pPr>
      <w:r>
        <w:t>UCI</w:t>
      </w:r>
      <w:r w:rsidR="00562BB6">
        <w:t xml:space="preserve"> feedback</w:t>
      </w:r>
      <w:r w:rsidR="00BD33B8">
        <w:t xml:space="preserve"> </w:t>
      </w:r>
      <w:r w:rsidR="00AD0A4B">
        <w:t>(multi-DCI)</w:t>
      </w:r>
    </w:p>
    <w:p w:rsidR="003C3AB8" w:rsidRDefault="003C3AB8" w:rsidP="003C3AB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1B13DC" w:rsidTr="004F313A">
        <w:tc>
          <w:tcPr>
            <w:tcW w:w="10188" w:type="dxa"/>
            <w:shd w:val="clear" w:color="auto" w:fill="auto"/>
          </w:tcPr>
          <w:p w:rsidR="00F80BAF" w:rsidRPr="00F80BAF" w:rsidRDefault="00F80BAF" w:rsidP="00F80BAF">
            <w:pPr>
              <w:spacing w:after="0"/>
              <w:rPr>
                <w:b/>
                <w:highlight w:val="green"/>
              </w:rPr>
            </w:pPr>
            <w:r w:rsidRPr="00F80BAF">
              <w:rPr>
                <w:b/>
                <w:highlight w:val="green"/>
              </w:rPr>
              <w:t>Agreement</w:t>
            </w:r>
          </w:p>
          <w:p w:rsidR="00F80BAF" w:rsidRPr="00F80BAF" w:rsidRDefault="00F80BAF" w:rsidP="00F80BAF">
            <w:pPr>
              <w:pStyle w:val="ListParagraph"/>
              <w:numPr>
                <w:ilvl w:val="0"/>
                <w:numId w:val="34"/>
              </w:numPr>
              <w:contextualSpacing/>
              <w:jc w:val="both"/>
              <w:rPr>
                <w:rFonts w:ascii="Times New Roman" w:eastAsia="SimSun" w:hAnsi="Times New Roman"/>
                <w:sz w:val="20"/>
                <w:szCs w:val="20"/>
              </w:rPr>
            </w:pPr>
            <w:r w:rsidRPr="00F80BAF">
              <w:rPr>
                <w:rFonts w:ascii="Times New Roman" w:eastAsia="SimSun" w:hAnsi="Times New Roman"/>
                <w:sz w:val="20"/>
                <w:szCs w:val="20"/>
              </w:rPr>
              <w:t xml:space="preserve">For separate ACK/NACK feedback for PDSCHs received from different TRPs, the UE should be able to generate separate ACK/NACK codebooks identified by an index, if the index is configured and applied across all CCs  </w:t>
            </w:r>
          </w:p>
          <w:p w:rsidR="00F80BAF" w:rsidRPr="00F80BAF" w:rsidRDefault="00F80BAF" w:rsidP="00F80BAF">
            <w:pPr>
              <w:pStyle w:val="ListParagraph"/>
              <w:numPr>
                <w:ilvl w:val="1"/>
                <w:numId w:val="34"/>
              </w:numPr>
              <w:contextualSpacing/>
              <w:jc w:val="both"/>
              <w:rPr>
                <w:rFonts w:ascii="Times New Roman" w:eastAsia="SimSun" w:hAnsi="Times New Roman"/>
                <w:sz w:val="20"/>
                <w:szCs w:val="20"/>
              </w:rPr>
            </w:pPr>
            <w:r w:rsidRPr="00F80BAF">
              <w:rPr>
                <w:rFonts w:ascii="Times New Roman" w:eastAsia="SimSun" w:hAnsi="Times New Roman"/>
                <w:sz w:val="20"/>
                <w:szCs w:val="20"/>
              </w:rPr>
              <w:t xml:space="preserve">FFS: for the index per TRP basis, e.g. a higher layer </w:t>
            </w:r>
            <w:proofErr w:type="spellStart"/>
            <w:r w:rsidRPr="00F80BAF">
              <w:rPr>
                <w:rFonts w:ascii="Times New Roman" w:eastAsia="SimSun" w:hAnsi="Times New Roman"/>
                <w:sz w:val="20"/>
                <w:szCs w:val="20"/>
              </w:rPr>
              <w:t>signalling</w:t>
            </w:r>
            <w:proofErr w:type="spellEnd"/>
            <w:r w:rsidRPr="00F80BAF">
              <w:rPr>
                <w:rFonts w:ascii="Times New Roman" w:eastAsia="SimSun" w:hAnsi="Times New Roman"/>
                <w:sz w:val="20"/>
                <w:szCs w:val="20"/>
              </w:rPr>
              <w:t xml:space="preserve"> index, PRI in L1, CORESET group ID, slot or </w:t>
            </w:r>
            <w:proofErr w:type="spellStart"/>
            <w:r w:rsidRPr="00F80BAF">
              <w:rPr>
                <w:rFonts w:ascii="Times New Roman" w:eastAsia="SimSun" w:hAnsi="Times New Roman"/>
                <w:sz w:val="20"/>
                <w:szCs w:val="20"/>
              </w:rPr>
              <w:t>subslot</w:t>
            </w:r>
            <w:proofErr w:type="spellEnd"/>
            <w:r w:rsidRPr="00F80BAF">
              <w:rPr>
                <w:rFonts w:ascii="Times New Roman" w:eastAsia="SimSun" w:hAnsi="Times New Roman"/>
                <w:sz w:val="20"/>
                <w:szCs w:val="20"/>
              </w:rPr>
              <w:t xml:space="preserve"> index in L1</w:t>
            </w:r>
          </w:p>
          <w:p w:rsidR="00F80BAF" w:rsidRPr="00F80BAF" w:rsidRDefault="00F80BAF" w:rsidP="00F80BAF">
            <w:pPr>
              <w:pStyle w:val="ListParagraph"/>
              <w:numPr>
                <w:ilvl w:val="0"/>
                <w:numId w:val="34"/>
              </w:numPr>
              <w:contextualSpacing/>
              <w:jc w:val="both"/>
              <w:rPr>
                <w:rFonts w:ascii="Times New Roman" w:eastAsia="SimSun" w:hAnsi="Times New Roman"/>
                <w:sz w:val="20"/>
                <w:szCs w:val="20"/>
              </w:rPr>
            </w:pPr>
            <w:r w:rsidRPr="00F80BAF">
              <w:rPr>
                <w:rFonts w:ascii="Times New Roman" w:eastAsia="SimSun" w:hAnsi="Times New Roman"/>
                <w:sz w:val="20"/>
                <w:szCs w:val="20"/>
              </w:rPr>
              <w:t>Support joint HARQ-</w:t>
            </w:r>
            <w:proofErr w:type="spellStart"/>
            <w:r w:rsidRPr="00F80BAF">
              <w:rPr>
                <w:rFonts w:ascii="Times New Roman" w:eastAsia="SimSun" w:hAnsi="Times New Roman"/>
                <w:sz w:val="20"/>
                <w:szCs w:val="20"/>
              </w:rPr>
              <w:t>Ack</w:t>
            </w:r>
            <w:proofErr w:type="spellEnd"/>
            <w:r w:rsidRPr="00F80BAF">
              <w:rPr>
                <w:rFonts w:ascii="Times New Roman" w:eastAsia="SimSun" w:hAnsi="Times New Roman"/>
                <w:sz w:val="20"/>
                <w:szCs w:val="20"/>
              </w:rPr>
              <w:t xml:space="preserve"> feedback for PDSCHs received from different TRPs where multiple DCIs are used</w:t>
            </w:r>
          </w:p>
          <w:p w:rsidR="00F80BAF" w:rsidRPr="00F80BAF" w:rsidRDefault="00F80BAF" w:rsidP="00F80BAF">
            <w:pPr>
              <w:numPr>
                <w:ilvl w:val="0"/>
                <w:numId w:val="34"/>
              </w:numPr>
              <w:overflowPunct/>
              <w:autoSpaceDE/>
              <w:autoSpaceDN/>
              <w:adjustRightInd/>
              <w:spacing w:after="0"/>
              <w:contextualSpacing/>
              <w:jc w:val="both"/>
              <w:textAlignment w:val="auto"/>
              <w:rPr>
                <w:lang w:eastAsia="zh-CN"/>
              </w:rPr>
            </w:pPr>
            <w:r w:rsidRPr="00F80BAF">
              <w:rPr>
                <w:lang w:eastAsia="zh-CN"/>
              </w:rPr>
              <w:t>When the PUCCH resources are on the different slots, which are indicated by PDSCH-to-</w:t>
            </w:r>
            <w:proofErr w:type="spellStart"/>
            <w:r w:rsidRPr="00F80BAF">
              <w:rPr>
                <w:lang w:eastAsia="zh-CN"/>
              </w:rPr>
              <w:t>HARQ_feedback</w:t>
            </w:r>
            <w:proofErr w:type="spellEnd"/>
            <w:r w:rsidRPr="00F80BAF">
              <w:rPr>
                <w:lang w:eastAsia="zh-CN"/>
              </w:rPr>
              <w:t xml:space="preserve"> timing indicator fields of multiple DCIs for different TRPs, both type-1 HARQ-ACK codebook and type-2 HARQ-ACK codebook are supported.</w:t>
            </w:r>
          </w:p>
          <w:p w:rsidR="00F80BAF" w:rsidRPr="00F80BAF" w:rsidRDefault="00F80BAF" w:rsidP="00F80BAF">
            <w:pPr>
              <w:numPr>
                <w:ilvl w:val="1"/>
                <w:numId w:val="34"/>
              </w:numPr>
              <w:overflowPunct/>
              <w:autoSpaceDE/>
              <w:autoSpaceDN/>
              <w:adjustRightInd/>
              <w:spacing w:after="0"/>
              <w:contextualSpacing/>
              <w:jc w:val="both"/>
              <w:textAlignment w:val="auto"/>
              <w:rPr>
                <w:lang w:eastAsia="zh-CN"/>
              </w:rPr>
            </w:pPr>
            <w:r w:rsidRPr="00F80BAF">
              <w:rPr>
                <w:rFonts w:eastAsia="Malgun Gothic" w:hint="eastAsia"/>
                <w:lang w:eastAsia="ko-KR"/>
              </w:rPr>
              <w:t xml:space="preserve">FFS, </w:t>
            </w:r>
            <w:r w:rsidRPr="00F80BAF">
              <w:rPr>
                <w:rFonts w:eastAsia="Malgun Gothic"/>
                <w:lang w:eastAsia="ko-KR"/>
              </w:rPr>
              <w:t>additional specification impact from Rel-15</w:t>
            </w:r>
          </w:p>
          <w:p w:rsidR="00F80BAF" w:rsidRPr="00F80BAF" w:rsidRDefault="00F80BAF" w:rsidP="00F80BAF">
            <w:pPr>
              <w:numPr>
                <w:ilvl w:val="1"/>
                <w:numId w:val="34"/>
              </w:numPr>
              <w:overflowPunct/>
              <w:autoSpaceDE/>
              <w:autoSpaceDN/>
              <w:adjustRightInd/>
              <w:spacing w:after="0"/>
              <w:contextualSpacing/>
              <w:jc w:val="both"/>
              <w:textAlignment w:val="auto"/>
              <w:rPr>
                <w:lang w:eastAsia="zh-CN"/>
              </w:rPr>
            </w:pPr>
            <w:r w:rsidRPr="00F80BAF">
              <w:rPr>
                <w:rFonts w:eastAsia="Malgun Gothic"/>
                <w:lang w:eastAsia="ko-KR"/>
              </w:rPr>
              <w:t>Note that it can include other M-DCI NCJT NW implementation cases in Rel-16</w:t>
            </w:r>
          </w:p>
          <w:p w:rsidR="00F80BAF" w:rsidRPr="00F80BAF" w:rsidRDefault="00F80BAF" w:rsidP="00F80BAF">
            <w:pPr>
              <w:spacing w:after="0"/>
              <w:contextualSpacing/>
              <w:jc w:val="both"/>
              <w:rPr>
                <w:lang w:eastAsia="zh-CN"/>
              </w:rPr>
            </w:pPr>
          </w:p>
          <w:p w:rsidR="00F80BAF" w:rsidRPr="00E0763E" w:rsidRDefault="00F80BAF" w:rsidP="00F80BAF">
            <w:pPr>
              <w:pStyle w:val="ListParagraph"/>
              <w:tabs>
                <w:tab w:val="left" w:pos="2090"/>
              </w:tabs>
              <w:ind w:left="0"/>
              <w:contextualSpacing/>
              <w:jc w:val="both"/>
              <w:rPr>
                <w:rFonts w:ascii="Times New Roman" w:eastAsia="SimSun" w:hAnsi="Times New Roman"/>
                <w:b/>
                <w:highlight w:val="green"/>
              </w:rPr>
            </w:pPr>
            <w:r w:rsidRPr="00F80BAF">
              <w:rPr>
                <w:rFonts w:ascii="Times New Roman" w:eastAsia="SimSun" w:hAnsi="Times New Roman"/>
                <w:b/>
                <w:sz w:val="20"/>
                <w:szCs w:val="20"/>
                <w:highlight w:val="green"/>
              </w:rPr>
              <w:t>Agreement</w:t>
            </w:r>
          </w:p>
          <w:p w:rsidR="00F80BAF" w:rsidRPr="00E0763E" w:rsidRDefault="00F80BAF" w:rsidP="00F80BAF">
            <w:pPr>
              <w:pStyle w:val="ListParagraph"/>
              <w:numPr>
                <w:ilvl w:val="0"/>
                <w:numId w:val="34"/>
              </w:numPr>
              <w:contextualSpacing/>
              <w:jc w:val="both"/>
              <w:rPr>
                <w:rFonts w:ascii="Times New Roman" w:hAnsi="Times New Roman"/>
                <w:szCs w:val="28"/>
              </w:rPr>
            </w:pPr>
            <w:r w:rsidRPr="00E0763E">
              <w:rPr>
                <w:rFonts w:ascii="Times New Roman" w:hAnsi="Times New Roman"/>
                <w:szCs w:val="28"/>
              </w:rPr>
              <w:t xml:space="preserve">The index to be used to generate separated ACK/NACK codebook is a higher layer </w:t>
            </w:r>
            <w:proofErr w:type="spellStart"/>
            <w:r w:rsidRPr="00E0763E">
              <w:rPr>
                <w:rFonts w:ascii="Times New Roman" w:hAnsi="Times New Roman"/>
                <w:szCs w:val="28"/>
              </w:rPr>
              <w:t>signalling</w:t>
            </w:r>
            <w:proofErr w:type="spellEnd"/>
            <w:r w:rsidRPr="00E0763E">
              <w:rPr>
                <w:rFonts w:ascii="Times New Roman" w:hAnsi="Times New Roman"/>
                <w:szCs w:val="28"/>
              </w:rPr>
              <w:t xml:space="preserve"> index per CORESET</w:t>
            </w:r>
          </w:p>
          <w:p w:rsidR="00F80BAF" w:rsidRPr="00E0763E" w:rsidRDefault="00F80BAF" w:rsidP="00F80BAF">
            <w:pPr>
              <w:pStyle w:val="ListParagraph"/>
              <w:numPr>
                <w:ilvl w:val="1"/>
                <w:numId w:val="34"/>
              </w:numPr>
              <w:contextualSpacing/>
              <w:jc w:val="both"/>
              <w:rPr>
                <w:rFonts w:ascii="Times New Roman" w:hAnsi="Times New Roman"/>
                <w:szCs w:val="28"/>
              </w:rPr>
            </w:pPr>
            <w:r w:rsidRPr="00E0763E">
              <w:rPr>
                <w:rFonts w:ascii="Times New Roman" w:hAnsi="Times New Roman"/>
                <w:szCs w:val="28"/>
              </w:rPr>
              <w:lastRenderedPageBreak/>
              <w:t>Note that the index may not be configured for scenarios if there is no ambiguity of codebook generation at the UE, e.g. slot based PUCCH resource allocation per TRP</w:t>
            </w:r>
          </w:p>
          <w:p w:rsidR="00F80BAF" w:rsidRPr="00E0763E" w:rsidRDefault="00F80BAF" w:rsidP="00F80BAF">
            <w:pPr>
              <w:pStyle w:val="ListParagraph"/>
              <w:numPr>
                <w:ilvl w:val="2"/>
                <w:numId w:val="34"/>
              </w:numPr>
              <w:contextualSpacing/>
              <w:jc w:val="both"/>
              <w:rPr>
                <w:rFonts w:ascii="Times New Roman" w:hAnsi="Times New Roman"/>
                <w:szCs w:val="28"/>
              </w:rPr>
            </w:pPr>
            <w:r w:rsidRPr="00E0763E">
              <w:rPr>
                <w:rFonts w:ascii="Times New Roman" w:hAnsi="Times New Roman"/>
                <w:szCs w:val="28"/>
              </w:rPr>
              <w:t>This does not preclude configuring the index for other purposes</w:t>
            </w:r>
          </w:p>
          <w:p w:rsidR="00F80BAF" w:rsidRPr="00056B4A" w:rsidRDefault="00F80BAF" w:rsidP="00F80BAF">
            <w:pPr>
              <w:pStyle w:val="ListParagraph"/>
              <w:numPr>
                <w:ilvl w:val="1"/>
                <w:numId w:val="34"/>
              </w:numPr>
              <w:contextualSpacing/>
              <w:jc w:val="both"/>
              <w:rPr>
                <w:rFonts w:ascii="Times New Roman" w:hAnsi="Times New Roman"/>
                <w:szCs w:val="28"/>
              </w:rPr>
            </w:pPr>
            <w:r w:rsidRPr="00056B4A">
              <w:rPr>
                <w:rFonts w:ascii="Times New Roman" w:hAnsi="Times New Roman"/>
                <w:szCs w:val="28"/>
              </w:rPr>
              <w:t xml:space="preserve">Further clarify details on how to generate separated ACK/NACK codebook by email discussion including how to use such an index </w:t>
            </w:r>
          </w:p>
          <w:p w:rsidR="001B13DC" w:rsidRPr="00F80BAF" w:rsidRDefault="00F80BAF" w:rsidP="004F313A">
            <w:pPr>
              <w:pStyle w:val="ListParagraph"/>
              <w:numPr>
                <w:ilvl w:val="0"/>
                <w:numId w:val="34"/>
              </w:numPr>
              <w:contextualSpacing/>
              <w:jc w:val="both"/>
              <w:rPr>
                <w:rFonts w:ascii="Times New Roman" w:hAnsi="Times New Roman"/>
                <w:szCs w:val="28"/>
              </w:rPr>
            </w:pPr>
            <w:r w:rsidRPr="00056B4A">
              <w:rPr>
                <w:rFonts w:ascii="Times New Roman" w:hAnsi="Times New Roman"/>
                <w:szCs w:val="28"/>
              </w:rPr>
              <w:t>Further clarify details on how to generate joint ACK/NACK codebook by email discussion including whether/how to use such an index</w:t>
            </w:r>
          </w:p>
        </w:tc>
      </w:tr>
    </w:tbl>
    <w:p w:rsidR="002A146A" w:rsidRDefault="002A146A" w:rsidP="004F64BC">
      <w:pPr>
        <w:jc w:val="both"/>
      </w:pPr>
    </w:p>
    <w:p w:rsidR="001B13DC" w:rsidRDefault="000B3414" w:rsidP="001B13DC">
      <w:pPr>
        <w:pStyle w:val="Heading2"/>
      </w:pPr>
      <w:r>
        <w:t>Separate HARQ-ACK feedback</w:t>
      </w:r>
    </w:p>
    <w:p w:rsidR="000B3414" w:rsidRDefault="000B3414" w:rsidP="000B3414">
      <w:r>
        <w:t>The following is the email discussion conclusion regarding separate HARQ-ACK feedback [97-NR-08]</w:t>
      </w:r>
    </w:p>
    <w:tbl>
      <w:tblPr>
        <w:tblStyle w:val="TableGrid"/>
        <w:tblW w:w="0" w:type="auto"/>
        <w:tblLook w:val="04A0" w:firstRow="1" w:lastRow="0" w:firstColumn="1" w:lastColumn="0" w:noHBand="0" w:noVBand="1"/>
      </w:tblPr>
      <w:tblGrid>
        <w:gridCol w:w="9962"/>
      </w:tblGrid>
      <w:tr w:rsidR="000B3414" w:rsidTr="000B3414">
        <w:tc>
          <w:tcPr>
            <w:tcW w:w="10188" w:type="dxa"/>
          </w:tcPr>
          <w:p w:rsidR="000B3414" w:rsidRPr="000B3414" w:rsidRDefault="000B3414" w:rsidP="000B3414">
            <w:pPr>
              <w:spacing w:before="0" w:after="0" w:line="240" w:lineRule="auto"/>
              <w:ind w:left="360" w:hanging="360"/>
              <w:rPr>
                <w:color w:val="000000"/>
                <w:lang w:val="en-US" w:eastAsia="ko-KR"/>
              </w:rPr>
            </w:pPr>
            <w:r w:rsidRPr="000B3414">
              <w:rPr>
                <w:color w:val="000000"/>
                <w:lang w:eastAsia="ko-KR"/>
              </w:rPr>
              <w:t xml:space="preserve">If the higher layer </w:t>
            </w:r>
            <w:proofErr w:type="spellStart"/>
            <w:r w:rsidRPr="000B3414">
              <w:rPr>
                <w:color w:val="000000"/>
                <w:lang w:eastAsia="ko-KR"/>
              </w:rPr>
              <w:t>signaling</w:t>
            </w:r>
            <w:proofErr w:type="spellEnd"/>
            <w:r w:rsidRPr="000B3414">
              <w:rPr>
                <w:color w:val="000000"/>
                <w:lang w:eastAsia="ko-KR"/>
              </w:rPr>
              <w:t xml:space="preserve"> index per CORESET is configured, when generating separated ACK/NACK codebook across all CCs for M-DCI based multi-TRP/panel transmission: </w:t>
            </w:r>
          </w:p>
          <w:p w:rsidR="000B3414" w:rsidRPr="000B3414" w:rsidRDefault="000B3414" w:rsidP="000B3414">
            <w:pPr>
              <w:spacing w:before="0" w:after="0" w:line="240" w:lineRule="auto"/>
              <w:ind w:left="720" w:hanging="360"/>
              <w:rPr>
                <w:color w:val="000000"/>
                <w:lang w:eastAsia="ko-KR"/>
              </w:rPr>
            </w:pPr>
            <w:proofErr w:type="gramStart"/>
            <w:r w:rsidRPr="000B3414">
              <w:rPr>
                <w:color w:val="000000"/>
                <w:lang w:eastAsia="ko-KR"/>
              </w:rPr>
              <w:t>o</w:t>
            </w:r>
            <w:proofErr w:type="gramEnd"/>
            <w:r w:rsidRPr="000B3414">
              <w:rPr>
                <w:color w:val="000000"/>
                <w:lang w:eastAsia="ko-KR"/>
              </w:rPr>
              <w:t xml:space="preserve">    Configured higher layer </w:t>
            </w:r>
            <w:proofErr w:type="spellStart"/>
            <w:r w:rsidRPr="000B3414">
              <w:rPr>
                <w:color w:val="000000"/>
                <w:lang w:eastAsia="ko-KR"/>
              </w:rPr>
              <w:t>signaling</w:t>
            </w:r>
            <w:proofErr w:type="spellEnd"/>
            <w:r w:rsidRPr="000B3414">
              <w:rPr>
                <w:color w:val="000000"/>
                <w:lang w:eastAsia="ko-KR"/>
              </w:rPr>
              <w:t xml:space="preserve"> indices corresponding to different ACK/NACK codebooks have different values. </w:t>
            </w:r>
          </w:p>
          <w:p w:rsidR="000B3414" w:rsidRPr="000B3414" w:rsidRDefault="000B3414" w:rsidP="000B3414">
            <w:pPr>
              <w:spacing w:before="0" w:after="0" w:line="240" w:lineRule="auto"/>
              <w:ind w:left="1080" w:hanging="360"/>
              <w:rPr>
                <w:color w:val="000000"/>
                <w:lang w:eastAsia="ko-KR"/>
              </w:rPr>
            </w:pPr>
            <w:r w:rsidRPr="000B3414">
              <w:rPr>
                <w:color w:val="000000"/>
                <w:lang w:eastAsia="ko-KR"/>
              </w:rPr>
              <w:t>§  FFS whether/what if the value of indices configured in different CORESETs have the same value (or are not configured) for M-DCI NCJT</w:t>
            </w:r>
          </w:p>
          <w:p w:rsidR="000B3414" w:rsidRPr="000B3414" w:rsidRDefault="000B3414" w:rsidP="000B3414">
            <w:pPr>
              <w:spacing w:before="0" w:after="0" w:line="240" w:lineRule="auto"/>
              <w:ind w:left="720" w:hanging="360"/>
              <w:rPr>
                <w:color w:val="000000"/>
                <w:lang w:eastAsia="ko-KR"/>
              </w:rPr>
            </w:pPr>
            <w:r w:rsidRPr="000B3414">
              <w:rPr>
                <w:color w:val="000000"/>
                <w:lang w:eastAsia="ko-KR"/>
              </w:rPr>
              <w:t xml:space="preserve">o    For dynamic codebook, counting DAI is independent for DCIs from CORESETs with different values of configured higher layer </w:t>
            </w:r>
            <w:proofErr w:type="spellStart"/>
            <w:r w:rsidRPr="000B3414">
              <w:rPr>
                <w:color w:val="000000"/>
                <w:lang w:eastAsia="ko-KR"/>
              </w:rPr>
              <w:t>signaling</w:t>
            </w:r>
            <w:proofErr w:type="spellEnd"/>
            <w:r w:rsidRPr="000B3414">
              <w:rPr>
                <w:color w:val="000000"/>
                <w:lang w:eastAsia="ko-KR"/>
              </w:rPr>
              <w:t xml:space="preserve"> indices</w:t>
            </w:r>
          </w:p>
          <w:p w:rsidR="000B3414" w:rsidRPr="000B3414" w:rsidRDefault="000B3414" w:rsidP="000B3414">
            <w:pPr>
              <w:spacing w:before="0" w:after="0" w:line="240" w:lineRule="auto"/>
              <w:ind w:left="720" w:hanging="360"/>
              <w:rPr>
                <w:rFonts w:eastAsia="Calibri"/>
                <w:color w:val="000000"/>
                <w:lang w:eastAsia="ko-KR"/>
              </w:rPr>
            </w:pPr>
            <w:r w:rsidRPr="000B3414">
              <w:rPr>
                <w:color w:val="000000"/>
                <w:lang w:eastAsia="ko-KR"/>
              </w:rPr>
              <w:t xml:space="preserve">o    For semi-static codebook, determining candidate PDSCH reception occasions and HARQ-ACK information bits are independent for DCIs/PDSCHs from CORESETs with different values of configured higher layer </w:t>
            </w:r>
            <w:proofErr w:type="spellStart"/>
            <w:r w:rsidRPr="000B3414">
              <w:rPr>
                <w:color w:val="000000"/>
                <w:lang w:eastAsia="ko-KR"/>
              </w:rPr>
              <w:t>signaling</w:t>
            </w:r>
            <w:proofErr w:type="spellEnd"/>
            <w:r w:rsidRPr="000B3414">
              <w:rPr>
                <w:color w:val="000000"/>
                <w:lang w:eastAsia="ko-KR"/>
              </w:rPr>
              <w:t xml:space="preserve"> indices</w:t>
            </w:r>
          </w:p>
          <w:p w:rsidR="000B3414" w:rsidRPr="000B3414" w:rsidRDefault="000B3414" w:rsidP="000B3414">
            <w:pPr>
              <w:spacing w:before="0" w:after="0" w:line="240" w:lineRule="auto"/>
              <w:ind w:left="720" w:hanging="360"/>
              <w:rPr>
                <w:lang w:eastAsia="ko-KR"/>
              </w:rPr>
            </w:pPr>
            <w:r w:rsidRPr="000B3414">
              <w:rPr>
                <w:color w:val="000000"/>
                <w:lang w:eastAsia="ko-KR"/>
              </w:rPr>
              <w:t xml:space="preserve">o    For PUCCH resource determination, the last </w:t>
            </w:r>
            <w:r w:rsidRPr="000B3414">
              <w:rPr>
                <w:lang w:eastAsia="ko-KR"/>
              </w:rPr>
              <w:t>DCI among DCIs, if values of the PDSCH-to-</w:t>
            </w:r>
            <w:proofErr w:type="spellStart"/>
            <w:r w:rsidRPr="000B3414">
              <w:rPr>
                <w:lang w:eastAsia="ko-KR"/>
              </w:rPr>
              <w:t>HARQ_feedback</w:t>
            </w:r>
            <w:proofErr w:type="spellEnd"/>
            <w:r w:rsidRPr="000B3414">
              <w:rPr>
                <w:lang w:eastAsia="ko-KR"/>
              </w:rPr>
              <w:t xml:space="preserve"> timing indicator field indicating a same slot for the PUCCH transmission with slot-level granularity of K1, is determined independently for DCIs from CORESETs with different values of configured higher layer </w:t>
            </w:r>
            <w:proofErr w:type="spellStart"/>
            <w:r w:rsidRPr="000B3414">
              <w:rPr>
                <w:lang w:eastAsia="ko-KR"/>
              </w:rPr>
              <w:t>signaling</w:t>
            </w:r>
            <w:proofErr w:type="spellEnd"/>
            <w:r w:rsidRPr="000B3414">
              <w:rPr>
                <w:lang w:eastAsia="ko-KR"/>
              </w:rPr>
              <w:t xml:space="preserve"> indices</w:t>
            </w:r>
          </w:p>
          <w:p w:rsidR="000B3414" w:rsidRPr="000B3414" w:rsidRDefault="000B3414" w:rsidP="000B3414">
            <w:pPr>
              <w:spacing w:before="0" w:after="0" w:line="240" w:lineRule="auto"/>
              <w:ind w:left="720" w:hanging="360"/>
              <w:rPr>
                <w:rFonts w:ascii="Verdana" w:hAnsi="Verdana"/>
                <w:lang w:eastAsia="ko-KR"/>
              </w:rPr>
            </w:pPr>
            <w:proofErr w:type="gramStart"/>
            <w:r w:rsidRPr="000B3414">
              <w:rPr>
                <w:lang w:eastAsia="ko-KR"/>
              </w:rPr>
              <w:t>o</w:t>
            </w:r>
            <w:proofErr w:type="gramEnd"/>
            <w:r w:rsidRPr="000B3414">
              <w:rPr>
                <w:lang w:eastAsia="ko-KR"/>
              </w:rPr>
              <w:t>    Note that this does not preclude configuring the index for other purposes.</w:t>
            </w:r>
          </w:p>
        </w:tc>
      </w:tr>
    </w:tbl>
    <w:p w:rsidR="000B3414" w:rsidRPr="000B3414" w:rsidRDefault="000B3414" w:rsidP="000B3414"/>
    <w:p w:rsidR="000173DB" w:rsidRPr="00E045F0" w:rsidRDefault="008E486F" w:rsidP="000173DB">
      <w:r>
        <w:t xml:space="preserve"> </w:t>
      </w:r>
      <w:r w:rsidR="000173DB">
        <w:t>In terms of use-cases, we note that multi-DCI transmission is applicable to both non-ideal and ideal backhaul scenarios. An example of an ideal-backhaul scenario is in FR2 with multi-panel gNB where multiple PDSCH targeted to the same UE may be transmitted in different beam directions.</w:t>
      </w:r>
    </w:p>
    <w:p w:rsidR="007D4030" w:rsidRDefault="000173DB" w:rsidP="007D4030">
      <w:pPr>
        <w:jc w:val="both"/>
        <w:rPr>
          <w:szCs w:val="22"/>
        </w:rPr>
      </w:pPr>
      <w:r w:rsidRPr="000173DB">
        <w:rPr>
          <w:szCs w:val="22"/>
        </w:rPr>
        <w:t xml:space="preserve">When </w:t>
      </w:r>
      <w:r>
        <w:rPr>
          <w:szCs w:val="22"/>
        </w:rPr>
        <w:t xml:space="preserve">TRP index is not configured a UE can simply fall back to Rel-15 </w:t>
      </w:r>
      <w:r w:rsidR="007D4030">
        <w:rPr>
          <w:szCs w:val="22"/>
        </w:rPr>
        <w:t>behaviour, which implies not supporting multi-DCI PDSCH reception. The same UE behaviour can be assumed when configured TRP indices have the same value.</w:t>
      </w:r>
    </w:p>
    <w:p w:rsidR="007D4030" w:rsidRPr="007D4030" w:rsidRDefault="007D4030" w:rsidP="007D4030">
      <w:pPr>
        <w:jc w:val="both"/>
        <w:rPr>
          <w:b/>
          <w:i/>
          <w:szCs w:val="22"/>
        </w:rPr>
      </w:pPr>
      <w:r w:rsidRPr="007D4030">
        <w:rPr>
          <w:b/>
          <w:i/>
          <w:szCs w:val="22"/>
        </w:rPr>
        <w:t>Proposal</w:t>
      </w:r>
      <w:r w:rsidR="00391A1A">
        <w:rPr>
          <w:b/>
          <w:i/>
          <w:szCs w:val="22"/>
        </w:rPr>
        <w:t>-7</w:t>
      </w:r>
      <w:r w:rsidRPr="007D4030">
        <w:rPr>
          <w:b/>
          <w:i/>
          <w:szCs w:val="22"/>
        </w:rPr>
        <w:t>: UE behaviour is according to Rel-15 when TRP indices are not configured or configured with the same value</w:t>
      </w:r>
    </w:p>
    <w:p w:rsidR="00883FBF" w:rsidRDefault="00883FBF" w:rsidP="00883FBF">
      <w:pPr>
        <w:pStyle w:val="bullet1"/>
        <w:numPr>
          <w:ilvl w:val="0"/>
          <w:numId w:val="0"/>
        </w:numPr>
        <w:rPr>
          <w:rFonts w:ascii="Times New Roman" w:hAnsi="Times New Roman"/>
          <w:sz w:val="20"/>
          <w:u w:val="single"/>
        </w:rPr>
      </w:pPr>
    </w:p>
    <w:p w:rsidR="00417C11" w:rsidRDefault="0051055E" w:rsidP="0051055E">
      <w:pPr>
        <w:jc w:val="both"/>
      </w:pPr>
      <w:r w:rsidRPr="00417C11">
        <w:rPr>
          <w:i/>
          <w:u w:val="single"/>
        </w:rPr>
        <w:t>PUCCH resource grouping</w:t>
      </w:r>
      <w:r w:rsidRPr="0051055E">
        <w:rPr>
          <w:i/>
        </w:rPr>
        <w:t>:</w:t>
      </w:r>
      <w:r>
        <w:t xml:space="preserve"> </w:t>
      </w:r>
    </w:p>
    <w:p w:rsidR="0051055E" w:rsidRDefault="0051055E" w:rsidP="0051055E">
      <w:pPr>
        <w:jc w:val="both"/>
      </w:pPr>
      <w:r>
        <w:t xml:space="preserve">PUCCH resources assigned to a UE can be grouped </w:t>
      </w:r>
      <w:r w:rsidR="000B3414">
        <w:t>via implementation into</w:t>
      </w:r>
      <w:r>
        <w:t xml:space="preserve"> two groups</w:t>
      </w:r>
      <w:r w:rsidR="00321B7C">
        <w:t xml:space="preserve"> as shown in </w:t>
      </w:r>
      <w:r w:rsidR="00321B7C">
        <w:fldChar w:fldCharType="begin"/>
      </w:r>
      <w:r w:rsidR="00321B7C">
        <w:instrText xml:space="preserve"> REF _Ref7793058 \h </w:instrText>
      </w:r>
      <w:r w:rsidR="00321B7C">
        <w:fldChar w:fldCharType="separate"/>
      </w:r>
      <w:r w:rsidR="003C3D86">
        <w:t xml:space="preserve">Figure </w:t>
      </w:r>
      <w:r w:rsidR="003C3D86">
        <w:rPr>
          <w:noProof/>
        </w:rPr>
        <w:t>2</w:t>
      </w:r>
      <w:r w:rsidR="00321B7C">
        <w:fldChar w:fldCharType="end"/>
      </w:r>
      <w:r>
        <w:t>. These two PUCCH resource groups can be semi-statically associated with the two CORESET groups</w:t>
      </w:r>
      <w:r w:rsidR="000B3414">
        <w:t xml:space="preserve"> for non-ideal backhaul case</w:t>
      </w:r>
      <w:r>
        <w:t xml:space="preserve">. </w:t>
      </w:r>
    </w:p>
    <w:p w:rsidR="00B17193" w:rsidRDefault="00DE28F2" w:rsidP="004F64BC">
      <w:pPr>
        <w:jc w:val="both"/>
      </w:pPr>
      <w:r>
        <w:t xml:space="preserve">In </w:t>
      </w:r>
      <w:r>
        <w:fldChar w:fldCharType="begin"/>
      </w:r>
      <w:r>
        <w:instrText xml:space="preserve"> REF _Ref7793299 \h </w:instrText>
      </w:r>
      <w:r>
        <w:fldChar w:fldCharType="separate"/>
      </w:r>
      <w:r w:rsidR="003C3D86">
        <w:t xml:space="preserve">Figure </w:t>
      </w:r>
      <w:r w:rsidR="003C3D86">
        <w:rPr>
          <w:noProof/>
        </w:rPr>
        <w:t>3</w:t>
      </w:r>
      <w:r>
        <w:fldChar w:fldCharType="end"/>
      </w:r>
      <w:r>
        <w:t xml:space="preserve">, we show that for a subset of UL slots the </w:t>
      </w:r>
      <w:r w:rsidR="00B00E23">
        <w:t xml:space="preserve">scheduling can be restricted </w:t>
      </w:r>
      <w:r>
        <w:t xml:space="preserve">such that PUCCH resources targeting both TRPs are not </w:t>
      </w:r>
      <w:r w:rsidR="00B00E23">
        <w:t xml:space="preserve">scheduled, thereby enabling the usage of 14 symbol PUCCH to maximize coverage. In a certain subset of UL slots, scheduling is unrestricted and PUCCH resources targeting both TRPs may be scheduled (in the same slot). Therefore it is beneficial to have both short and long PUCCH resources in both PUCCH resource groups. </w:t>
      </w:r>
    </w:p>
    <w:p w:rsidR="0083498C" w:rsidRDefault="0083498C" w:rsidP="004F64BC">
      <w:pPr>
        <w:jc w:val="both"/>
      </w:pPr>
    </w:p>
    <w:p w:rsidR="00FD3F6B" w:rsidRDefault="00321B7C" w:rsidP="00FD3F6B">
      <w:pPr>
        <w:keepNext/>
        <w:jc w:val="center"/>
      </w:pPr>
      <w:r>
        <w:object w:dxaOrig="11040" w:dyaOrig="10081">
          <v:shape id="_x0000_i1025" type="#_x0000_t75" style="width:457.25pt;height:417.5pt" o:ole="">
            <v:imagedata r:id="rId20" o:title=""/>
          </v:shape>
          <o:OLEObject Type="Embed" ProgID="Visio.Drawing.15" ShapeID="_x0000_i1025" DrawAspect="Content" ObjectID="_1627489051" r:id="rId21"/>
        </w:object>
      </w:r>
    </w:p>
    <w:p w:rsidR="0083498C" w:rsidRDefault="00FD3F6B" w:rsidP="00FD3F6B">
      <w:pPr>
        <w:pStyle w:val="Caption"/>
        <w:jc w:val="center"/>
      </w:pPr>
      <w:bookmarkStart w:id="1" w:name="_Ref7793058"/>
      <w:r>
        <w:t xml:space="preserve">Figure </w:t>
      </w:r>
      <w:r>
        <w:fldChar w:fldCharType="begin"/>
      </w:r>
      <w:r>
        <w:instrText xml:space="preserve"> SEQ Figure \* ARABIC </w:instrText>
      </w:r>
      <w:r>
        <w:fldChar w:fldCharType="separate"/>
      </w:r>
      <w:r w:rsidR="003C3D86">
        <w:rPr>
          <w:noProof/>
        </w:rPr>
        <w:t>2</w:t>
      </w:r>
      <w:r>
        <w:fldChar w:fldCharType="end"/>
      </w:r>
      <w:bookmarkEnd w:id="1"/>
      <w:r>
        <w:t xml:space="preserve">: </w:t>
      </w:r>
      <w:r w:rsidR="00321B7C">
        <w:t>PUCCH resource grouping where each group is dedicated to a TRP. A subset of PUCCH resources in group-0 is TDM with a subset of PUCCH resources in group-1.</w:t>
      </w:r>
    </w:p>
    <w:p w:rsidR="00B9216A" w:rsidRDefault="00B9216A" w:rsidP="004F64BC">
      <w:pPr>
        <w:jc w:val="both"/>
      </w:pPr>
    </w:p>
    <w:p w:rsidR="00321B7C" w:rsidRDefault="00A8421F" w:rsidP="00321B7C">
      <w:pPr>
        <w:keepNext/>
        <w:jc w:val="center"/>
      </w:pPr>
      <w:r>
        <w:object w:dxaOrig="8175" w:dyaOrig="2941">
          <v:shape id="_x0000_i1026" type="#_x0000_t75" style="width:355.15pt;height:127.9pt" o:ole="">
            <v:imagedata r:id="rId22" o:title=""/>
          </v:shape>
          <o:OLEObject Type="Embed" ProgID="Visio.Drawing.15" ShapeID="_x0000_i1026" DrawAspect="Content" ObjectID="_1627489052" r:id="rId23"/>
        </w:object>
      </w:r>
    </w:p>
    <w:p w:rsidR="00321B7C" w:rsidRDefault="00321B7C" w:rsidP="00321B7C">
      <w:pPr>
        <w:pStyle w:val="Caption"/>
        <w:jc w:val="center"/>
      </w:pPr>
      <w:bookmarkStart w:id="2" w:name="_Ref7793299"/>
      <w:r>
        <w:t xml:space="preserve">Figure </w:t>
      </w:r>
      <w:r>
        <w:fldChar w:fldCharType="begin"/>
      </w:r>
      <w:r>
        <w:instrText xml:space="preserve"> SEQ Figure \* ARABIC </w:instrText>
      </w:r>
      <w:r>
        <w:fldChar w:fldCharType="separate"/>
      </w:r>
      <w:r w:rsidR="003C3D86">
        <w:rPr>
          <w:noProof/>
        </w:rPr>
        <w:t>3</w:t>
      </w:r>
      <w:r>
        <w:fldChar w:fldCharType="end"/>
      </w:r>
      <w:bookmarkEnd w:id="2"/>
      <w:r w:rsidR="00DE28F2">
        <w:t xml:space="preserve">: </w:t>
      </w:r>
      <w:r w:rsidR="00B00E23">
        <w:t>In a subset of UL slots scheduling can be restricted such that PUCCH resources targeting both TRPs are not scheduled thereby maximizing coverage.</w:t>
      </w:r>
    </w:p>
    <w:p w:rsidR="000B3414" w:rsidRDefault="000173DB" w:rsidP="000B3414">
      <w:pPr>
        <w:jc w:val="both"/>
        <w:rPr>
          <w:rFonts w:eastAsia="Malgun Gothic"/>
          <w:lang w:eastAsia="ko-KR"/>
        </w:rPr>
      </w:pPr>
      <w:r>
        <w:lastRenderedPageBreak/>
        <w:t xml:space="preserve">In case, PUCCH resources targeting TRP-0 and TRP-1 are scheduled in the same slot, coverage is sub-optimal because two long PUCCH resources cannot be scheduled in the same slot according to Rel-15 (as shown the figure below). </w:t>
      </w:r>
    </w:p>
    <w:p w:rsidR="000B3414" w:rsidRDefault="00FA6127" w:rsidP="000B3414">
      <w:pPr>
        <w:keepNext/>
        <w:jc w:val="center"/>
      </w:pPr>
      <w:r w:rsidRPr="005A783E">
        <w:rPr>
          <w:noProof/>
          <w:lang w:val="en-US"/>
        </w:rPr>
        <w:drawing>
          <wp:inline distT="0" distB="0" distL="0" distR="0">
            <wp:extent cx="3841750" cy="1003300"/>
            <wp:effectExtent l="0" t="0" r="0" b="0"/>
            <wp:docPr id="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41750" cy="1003300"/>
                    </a:xfrm>
                    <a:prstGeom prst="rect">
                      <a:avLst/>
                    </a:prstGeom>
                    <a:noFill/>
                    <a:ln>
                      <a:noFill/>
                    </a:ln>
                  </pic:spPr>
                </pic:pic>
              </a:graphicData>
            </a:graphic>
          </wp:inline>
        </w:drawing>
      </w:r>
    </w:p>
    <w:p w:rsidR="000B3414" w:rsidRDefault="000B3414" w:rsidP="000B3414">
      <w:pPr>
        <w:pStyle w:val="Caption"/>
        <w:jc w:val="center"/>
      </w:pPr>
      <w:bookmarkStart w:id="3" w:name="_Ref4778886"/>
      <w:r>
        <w:t xml:space="preserve">Figure </w:t>
      </w:r>
      <w:r>
        <w:fldChar w:fldCharType="begin"/>
      </w:r>
      <w:r>
        <w:instrText xml:space="preserve"> SEQ Figure \* ARABIC </w:instrText>
      </w:r>
      <w:r>
        <w:fldChar w:fldCharType="separate"/>
      </w:r>
      <w:r w:rsidR="003C3D86">
        <w:rPr>
          <w:noProof/>
        </w:rPr>
        <w:t>4</w:t>
      </w:r>
      <w:r>
        <w:fldChar w:fldCharType="end"/>
      </w:r>
      <w:bookmarkEnd w:id="3"/>
      <w:r>
        <w:t>: Rel-15 PUCCH multiplexing ability within a slot from UE perspective where a short PUCCH is multiplexed with either a long or a short PUCCH.</w:t>
      </w:r>
    </w:p>
    <w:p w:rsidR="000B3414" w:rsidRPr="000173DB" w:rsidRDefault="000B3414" w:rsidP="00FA5DB2">
      <w:pPr>
        <w:jc w:val="both"/>
        <w:rPr>
          <w:b/>
          <w:szCs w:val="16"/>
        </w:rPr>
      </w:pPr>
    </w:p>
    <w:p w:rsidR="000B3414" w:rsidRPr="000173DB" w:rsidRDefault="000173DB" w:rsidP="00FA5DB2">
      <w:pPr>
        <w:jc w:val="both"/>
        <w:rPr>
          <w:b/>
          <w:i/>
          <w:sz w:val="18"/>
          <w:szCs w:val="16"/>
        </w:rPr>
      </w:pPr>
      <w:r w:rsidRPr="000173DB">
        <w:rPr>
          <w:b/>
          <w:i/>
          <w:szCs w:val="22"/>
        </w:rPr>
        <w:t>Observation</w:t>
      </w:r>
      <w:r w:rsidR="00391A1A">
        <w:rPr>
          <w:b/>
          <w:i/>
          <w:szCs w:val="22"/>
        </w:rPr>
        <w:t>-8</w:t>
      </w:r>
      <w:r w:rsidRPr="000173DB">
        <w:rPr>
          <w:b/>
          <w:i/>
          <w:szCs w:val="22"/>
        </w:rPr>
        <w:t>: Both intra-slot and inter-slot TDM can be supported by implementation and using PRI</w:t>
      </w:r>
    </w:p>
    <w:p w:rsidR="009330A6" w:rsidRPr="00F43D4B" w:rsidRDefault="009330A6" w:rsidP="003C3AB8">
      <w:pPr>
        <w:rPr>
          <w:b/>
          <w:i/>
        </w:rPr>
      </w:pPr>
      <w:r w:rsidRPr="009330A6">
        <w:rPr>
          <w:b/>
          <w:i/>
        </w:rPr>
        <w:t>Proposal</w:t>
      </w:r>
      <w:r w:rsidR="00391A1A">
        <w:rPr>
          <w:b/>
          <w:i/>
        </w:rPr>
        <w:t>-</w:t>
      </w:r>
      <w:r w:rsidR="00FA5DB2">
        <w:rPr>
          <w:b/>
          <w:i/>
        </w:rPr>
        <w:t>9</w:t>
      </w:r>
      <w:r w:rsidRPr="009330A6">
        <w:rPr>
          <w:b/>
          <w:i/>
        </w:rPr>
        <w:t>: Consider introducing multiplexing of two long PUCCHs in one slot to allow more flexible PUCCH resource partitioning between 2 TRPs in the same slot.</w:t>
      </w:r>
    </w:p>
    <w:p w:rsidR="007D4030" w:rsidRPr="00417C11" w:rsidRDefault="007D4030" w:rsidP="003C3AB8">
      <w:pPr>
        <w:rPr>
          <w:i/>
          <w:u w:val="single"/>
        </w:rPr>
      </w:pPr>
      <w:r w:rsidRPr="00417C11">
        <w:rPr>
          <w:i/>
          <w:u w:val="single"/>
        </w:rPr>
        <w:t>UCI multiplexing:</w:t>
      </w:r>
    </w:p>
    <w:p w:rsidR="008E6DF9" w:rsidRPr="008E6DF9" w:rsidRDefault="008E6DF9" w:rsidP="003C3AB8">
      <w:r w:rsidRPr="008E6DF9">
        <w:t xml:space="preserve">UCI </w:t>
      </w:r>
      <w:r>
        <w:t>multiplexing in Rel-15 follows the following steps:</w:t>
      </w:r>
    </w:p>
    <w:p w:rsidR="008728D7" w:rsidRDefault="008E6DF9" w:rsidP="00417C11">
      <w:pPr>
        <w:jc w:val="both"/>
      </w:pPr>
      <w:r>
        <w:t xml:space="preserve">Step0: </w:t>
      </w:r>
      <w:r w:rsidR="001F5FE6" w:rsidRPr="00435F7A">
        <w:t>CSI multiplexing on PUCCH</w:t>
      </w:r>
      <w:r w:rsidR="001F5FE6">
        <w:t xml:space="preserve">: </w:t>
      </w:r>
      <w:r w:rsidR="000C66F6">
        <w:t xml:space="preserve">According to Rel-15 behaviour, when UE is not configured with </w:t>
      </w:r>
      <w:r w:rsidR="000C66F6" w:rsidRPr="000C66F6">
        <w:rPr>
          <w:i/>
        </w:rPr>
        <w:t>multi-CSI-PUCCH-</w:t>
      </w:r>
      <w:proofErr w:type="spellStart"/>
      <w:r w:rsidR="000C66F6" w:rsidRPr="000C66F6">
        <w:rPr>
          <w:i/>
        </w:rPr>
        <w:t>ResourceList</w:t>
      </w:r>
      <w:proofErr w:type="spellEnd"/>
      <w:r w:rsidR="000C66F6">
        <w:t xml:space="preserve">, it selects a maximum of two non-overlapping PUCCH resources for CSI reports with the highest priority with at least one short PUCCH selected. </w:t>
      </w:r>
      <w:r w:rsidR="00B27713">
        <w:t xml:space="preserve">In the case of overlapping PUCCH resources </w:t>
      </w:r>
      <w:r w:rsidR="004F0A5A">
        <w:t xml:space="preserve">and </w:t>
      </w:r>
      <w:r w:rsidR="00B27713">
        <w:t xml:space="preserve">when UE is configured with </w:t>
      </w:r>
      <w:r w:rsidR="00B27713" w:rsidRPr="000C66F6">
        <w:rPr>
          <w:i/>
        </w:rPr>
        <w:t>multi-CSI-PUCCH-</w:t>
      </w:r>
      <w:proofErr w:type="spellStart"/>
      <w:r w:rsidR="00B27713" w:rsidRPr="000C66F6">
        <w:rPr>
          <w:i/>
        </w:rPr>
        <w:t>ResourceList</w:t>
      </w:r>
      <w:proofErr w:type="spellEnd"/>
      <w:r w:rsidR="00B27713">
        <w:t>, a UE multiplexes all CSI reports</w:t>
      </w:r>
      <w:r w:rsidR="004F0A5A">
        <w:t xml:space="preserve"> in up to two non-overlapping PUCCH resources in a slot</w:t>
      </w:r>
      <w:r w:rsidR="00623C92">
        <w:t xml:space="preserve"> (assuming that two non-overlapping PUCCH resources are configured by </w:t>
      </w:r>
      <w:r w:rsidR="00623C92" w:rsidRPr="000C66F6">
        <w:rPr>
          <w:i/>
        </w:rPr>
        <w:t>multi-CSI-PUCCH-</w:t>
      </w:r>
      <w:proofErr w:type="spellStart"/>
      <w:r w:rsidR="00623C92" w:rsidRPr="000C66F6">
        <w:rPr>
          <w:i/>
        </w:rPr>
        <w:t>ResourceList</w:t>
      </w:r>
      <w:proofErr w:type="spellEnd"/>
      <w:r w:rsidR="00623C92">
        <w:t xml:space="preserve"> corresponding to two TRPs).</w:t>
      </w:r>
    </w:p>
    <w:p w:rsidR="001C6890" w:rsidRDefault="001C6890" w:rsidP="009330A6">
      <w:pPr>
        <w:pStyle w:val="bullet1"/>
        <w:numPr>
          <w:ilvl w:val="0"/>
          <w:numId w:val="0"/>
        </w:numPr>
        <w:jc w:val="both"/>
        <w:rPr>
          <w:rFonts w:ascii="Times New Roman" w:hAnsi="Times New Roman"/>
          <w:iCs/>
          <w:sz w:val="20"/>
          <w:szCs w:val="20"/>
        </w:rPr>
      </w:pPr>
      <w:r>
        <w:rPr>
          <w:rFonts w:ascii="Times New Roman" w:hAnsi="Times New Roman"/>
          <w:sz w:val="20"/>
        </w:rPr>
        <w:t xml:space="preserve">It can be observed that Rel-15 UE behaviour can be retained for CSI multiplexing if the NW ensures that the </w:t>
      </w:r>
      <w:r w:rsidR="0028187B">
        <w:rPr>
          <w:rFonts w:ascii="Times New Roman" w:hAnsi="Times New Roman"/>
          <w:sz w:val="20"/>
        </w:rPr>
        <w:t>PUCCH</w:t>
      </w:r>
      <w:r>
        <w:rPr>
          <w:rFonts w:ascii="Times New Roman" w:hAnsi="Times New Roman"/>
          <w:sz w:val="20"/>
        </w:rPr>
        <w:t xml:space="preserve"> resources for TRP-1 is non-overlapping with the </w:t>
      </w:r>
      <w:r w:rsidR="0028187B">
        <w:rPr>
          <w:rFonts w:ascii="Times New Roman" w:hAnsi="Times New Roman"/>
          <w:sz w:val="20"/>
        </w:rPr>
        <w:t>PUCCH</w:t>
      </w:r>
      <w:r>
        <w:rPr>
          <w:rFonts w:ascii="Times New Roman" w:hAnsi="Times New Roman"/>
          <w:sz w:val="20"/>
        </w:rPr>
        <w:t xml:space="preserve"> resources for TRP-2</w:t>
      </w:r>
      <w:r w:rsidR="0028187B">
        <w:rPr>
          <w:rFonts w:ascii="Times New Roman" w:hAnsi="Times New Roman"/>
          <w:sz w:val="20"/>
        </w:rPr>
        <w:t xml:space="preserve"> (including </w:t>
      </w:r>
      <w:r w:rsidR="0028187B" w:rsidRPr="003928D0">
        <w:rPr>
          <w:rFonts w:ascii="Times New Roman" w:hAnsi="Times New Roman"/>
          <w:i/>
          <w:iCs/>
          <w:sz w:val="20"/>
          <w:szCs w:val="20"/>
        </w:rPr>
        <w:t>multi-CSI-PUCCH-</w:t>
      </w:r>
      <w:proofErr w:type="spellStart"/>
      <w:r w:rsidR="0028187B">
        <w:rPr>
          <w:rFonts w:ascii="Times New Roman" w:hAnsi="Times New Roman"/>
          <w:i/>
          <w:iCs/>
          <w:sz w:val="20"/>
          <w:szCs w:val="20"/>
        </w:rPr>
        <w:t>ResourceList</w:t>
      </w:r>
      <w:proofErr w:type="spellEnd"/>
      <w:r w:rsidR="0028187B">
        <w:rPr>
          <w:rFonts w:ascii="Times New Roman" w:hAnsi="Times New Roman"/>
          <w:iCs/>
          <w:sz w:val="20"/>
          <w:szCs w:val="20"/>
        </w:rPr>
        <w:t>)</w:t>
      </w:r>
      <w:r>
        <w:rPr>
          <w:rFonts w:ascii="Times New Roman" w:hAnsi="Times New Roman"/>
          <w:sz w:val="20"/>
        </w:rPr>
        <w:t xml:space="preserve">. </w:t>
      </w:r>
      <w:r w:rsidR="003928D0">
        <w:rPr>
          <w:rFonts w:ascii="Times New Roman" w:hAnsi="Times New Roman"/>
          <w:sz w:val="20"/>
        </w:rPr>
        <w:t>If this cannot be ensured by the NW then dropping rules should be specified.</w:t>
      </w:r>
      <w:r w:rsidR="003928D0" w:rsidRPr="003928D0">
        <w:rPr>
          <w:rFonts w:ascii="Times New Roman" w:hAnsi="Times New Roman"/>
          <w:sz w:val="20"/>
          <w:szCs w:val="20"/>
        </w:rPr>
        <w:t xml:space="preserve"> </w:t>
      </w:r>
    </w:p>
    <w:p w:rsidR="00B70E0F" w:rsidRDefault="00B70E0F" w:rsidP="008728D7">
      <w:pPr>
        <w:pStyle w:val="bullet1"/>
        <w:numPr>
          <w:ilvl w:val="0"/>
          <w:numId w:val="0"/>
        </w:numPr>
        <w:rPr>
          <w:rFonts w:ascii="Times New Roman" w:hAnsi="Times New Roman"/>
          <w:iCs/>
          <w:sz w:val="20"/>
          <w:szCs w:val="20"/>
        </w:rPr>
      </w:pPr>
    </w:p>
    <w:p w:rsidR="00B70E0F" w:rsidRPr="001C6890" w:rsidRDefault="00B70E0F" w:rsidP="008728D7">
      <w:pPr>
        <w:pStyle w:val="bullet1"/>
        <w:numPr>
          <w:ilvl w:val="0"/>
          <w:numId w:val="0"/>
        </w:numPr>
        <w:rPr>
          <w:rFonts w:ascii="Times New Roman" w:hAnsi="Times New Roman"/>
          <w:sz w:val="20"/>
        </w:rPr>
      </w:pPr>
    </w:p>
    <w:p w:rsidR="003549C2" w:rsidRDefault="008E6DF9" w:rsidP="00F43D4B">
      <w:pPr>
        <w:pStyle w:val="bullet1"/>
        <w:numPr>
          <w:ilvl w:val="0"/>
          <w:numId w:val="0"/>
        </w:numPr>
        <w:jc w:val="both"/>
        <w:rPr>
          <w:rFonts w:ascii="Times New Roman" w:hAnsi="Times New Roman"/>
          <w:sz w:val="20"/>
        </w:rPr>
      </w:pPr>
      <w:r>
        <w:rPr>
          <w:rFonts w:ascii="Times New Roman" w:hAnsi="Times New Roman"/>
          <w:sz w:val="20"/>
        </w:rPr>
        <w:t xml:space="preserve">Step 1: </w:t>
      </w:r>
      <w:r w:rsidR="00EF7E39">
        <w:rPr>
          <w:rFonts w:ascii="Times New Roman" w:hAnsi="Times New Roman"/>
          <w:sz w:val="20"/>
        </w:rPr>
        <w:t xml:space="preserve">HARQ-ACK/SR/CSI multiplexing on PUCCH: </w:t>
      </w:r>
      <w:r w:rsidR="003F7A12">
        <w:rPr>
          <w:rFonts w:ascii="Times New Roman" w:hAnsi="Times New Roman"/>
          <w:sz w:val="20"/>
        </w:rPr>
        <w:t>According to Rel-15 UE behaviour,</w:t>
      </w:r>
      <w:r w:rsidR="005B2C35">
        <w:rPr>
          <w:rFonts w:ascii="Times New Roman" w:hAnsi="Times New Roman"/>
          <w:sz w:val="20"/>
        </w:rPr>
        <w:t xml:space="preserve"> a UE follows an iterative algorithm for multiplexing UCI if a set of timeline conditions are satisfied resulting in up to two </w:t>
      </w:r>
      <w:r w:rsidR="00417C11">
        <w:rPr>
          <w:rFonts w:ascii="Times New Roman" w:hAnsi="Times New Roman"/>
          <w:sz w:val="20"/>
        </w:rPr>
        <w:t xml:space="preserve">non-overlapping PUCCH resources. </w:t>
      </w:r>
      <w:r w:rsidR="005B2C35">
        <w:rPr>
          <w:rFonts w:ascii="Times New Roman" w:hAnsi="Times New Roman"/>
          <w:sz w:val="20"/>
        </w:rPr>
        <w:t>As in the case of CSI, we have a similar observation he</w:t>
      </w:r>
      <w:r w:rsidR="003549C2">
        <w:rPr>
          <w:rFonts w:ascii="Times New Roman" w:hAnsi="Times New Roman"/>
          <w:sz w:val="20"/>
        </w:rPr>
        <w:t>re -</w:t>
      </w:r>
      <w:r w:rsidR="005B2C35">
        <w:rPr>
          <w:rFonts w:ascii="Times New Roman" w:hAnsi="Times New Roman"/>
          <w:sz w:val="20"/>
        </w:rPr>
        <w:t xml:space="preserve"> Rel-15 UE behaviour can be retained for UCI multiplexing if the NW ensures that the PUCCH resources for TRP-1 is non-overlapping with the PUCCH resources for TRP-2. If this cannot be ensured by the NW then dropping rules should be spec</w:t>
      </w:r>
      <w:r w:rsidR="003549C2">
        <w:rPr>
          <w:rFonts w:ascii="Times New Roman" w:hAnsi="Times New Roman"/>
          <w:sz w:val="20"/>
        </w:rPr>
        <w:t>ified.</w:t>
      </w:r>
    </w:p>
    <w:p w:rsidR="003549C2" w:rsidRDefault="003549C2" w:rsidP="008728D7">
      <w:pPr>
        <w:pStyle w:val="bullet1"/>
        <w:numPr>
          <w:ilvl w:val="0"/>
          <w:numId w:val="0"/>
        </w:numPr>
        <w:rPr>
          <w:rFonts w:ascii="Times New Roman" w:hAnsi="Times New Roman"/>
          <w:sz w:val="20"/>
        </w:rPr>
      </w:pPr>
    </w:p>
    <w:p w:rsidR="008E6DF9" w:rsidRDefault="008E6DF9" w:rsidP="009330A6">
      <w:pPr>
        <w:pStyle w:val="bullet1"/>
        <w:numPr>
          <w:ilvl w:val="0"/>
          <w:numId w:val="0"/>
        </w:numPr>
        <w:jc w:val="both"/>
        <w:rPr>
          <w:rFonts w:ascii="Times New Roman" w:hAnsi="Times New Roman"/>
          <w:sz w:val="20"/>
        </w:rPr>
      </w:pPr>
      <w:r>
        <w:rPr>
          <w:rFonts w:ascii="Times New Roman" w:hAnsi="Times New Roman"/>
          <w:sz w:val="20"/>
        </w:rPr>
        <w:t xml:space="preserve">Step 2: </w:t>
      </w:r>
      <w:r w:rsidR="00A26748">
        <w:rPr>
          <w:rFonts w:ascii="Times New Roman" w:hAnsi="Times New Roman"/>
          <w:sz w:val="20"/>
        </w:rPr>
        <w:t>HARQ-ACK/SR/CSI multiplexing on PUCCH/PUSCH:</w:t>
      </w:r>
      <w:r w:rsidR="00C41281">
        <w:rPr>
          <w:rFonts w:ascii="Times New Roman" w:hAnsi="Times New Roman"/>
          <w:sz w:val="20"/>
        </w:rPr>
        <w:t xml:space="preserve"> In general for PUSCH transmission, we believe NW should ensure that PUSCH for TRP-1 and TRP-2 are scheduled in a non-overlapping mann</w:t>
      </w:r>
      <w:r w:rsidR="008C025A">
        <w:rPr>
          <w:rFonts w:ascii="Times New Roman" w:hAnsi="Times New Roman"/>
          <w:sz w:val="20"/>
        </w:rPr>
        <w:t xml:space="preserve">er and no dropping rules are required. </w:t>
      </w:r>
    </w:p>
    <w:p w:rsidR="008E6DF9" w:rsidRDefault="008E6DF9" w:rsidP="008728D7">
      <w:pPr>
        <w:pStyle w:val="bullet1"/>
        <w:numPr>
          <w:ilvl w:val="0"/>
          <w:numId w:val="0"/>
        </w:numPr>
        <w:rPr>
          <w:rFonts w:ascii="Times New Roman" w:hAnsi="Times New Roman"/>
          <w:sz w:val="20"/>
        </w:rPr>
      </w:pPr>
    </w:p>
    <w:p w:rsidR="005B2C35" w:rsidRDefault="008C025A" w:rsidP="002F689F">
      <w:pPr>
        <w:pStyle w:val="bullet1"/>
        <w:numPr>
          <w:ilvl w:val="0"/>
          <w:numId w:val="0"/>
        </w:numPr>
        <w:jc w:val="both"/>
        <w:rPr>
          <w:rFonts w:ascii="Times New Roman" w:hAnsi="Times New Roman"/>
          <w:sz w:val="20"/>
        </w:rPr>
      </w:pPr>
      <w:r>
        <w:rPr>
          <w:rFonts w:ascii="Times New Roman" w:hAnsi="Times New Roman"/>
          <w:sz w:val="20"/>
        </w:rPr>
        <w:t>In terms of UCI multiplexing on PUSCH, according to Rel-1</w:t>
      </w:r>
      <w:r w:rsidR="008E6DF9">
        <w:rPr>
          <w:rFonts w:ascii="Times New Roman" w:hAnsi="Times New Roman"/>
          <w:sz w:val="20"/>
        </w:rPr>
        <w:t>5, if a resulting non-overlapping PUCCH from Step 1 overlap</w:t>
      </w:r>
      <w:r w:rsidR="000E3B3C">
        <w:rPr>
          <w:rFonts w:ascii="Times New Roman" w:hAnsi="Times New Roman"/>
          <w:sz w:val="20"/>
        </w:rPr>
        <w:t>s</w:t>
      </w:r>
      <w:r w:rsidR="008E6DF9">
        <w:rPr>
          <w:rFonts w:ascii="Times New Roman" w:hAnsi="Times New Roman"/>
          <w:sz w:val="20"/>
        </w:rPr>
        <w:t xml:space="preserve"> with one or more PUSCHs and a set of conditions </w:t>
      </w:r>
      <w:r w:rsidR="008604F7">
        <w:rPr>
          <w:rFonts w:ascii="Times New Roman" w:hAnsi="Times New Roman"/>
          <w:sz w:val="20"/>
        </w:rPr>
        <w:t xml:space="preserve">including timeline </w:t>
      </w:r>
      <w:r w:rsidR="008E6DF9">
        <w:rPr>
          <w:rFonts w:ascii="Times New Roman" w:hAnsi="Times New Roman"/>
          <w:sz w:val="20"/>
        </w:rPr>
        <w:t xml:space="preserve">are satisfied, UCI is multiplexed on </w:t>
      </w:r>
      <w:r w:rsidR="000E3B3C">
        <w:rPr>
          <w:rFonts w:ascii="Times New Roman" w:hAnsi="Times New Roman"/>
          <w:sz w:val="20"/>
        </w:rPr>
        <w:t>a</w:t>
      </w:r>
      <w:r w:rsidR="0032685B">
        <w:rPr>
          <w:rFonts w:ascii="Times New Roman" w:hAnsi="Times New Roman"/>
          <w:sz w:val="20"/>
        </w:rPr>
        <w:t>n</w:t>
      </w:r>
      <w:r w:rsidR="000E3B3C">
        <w:rPr>
          <w:rFonts w:ascii="Times New Roman" w:hAnsi="Times New Roman"/>
          <w:sz w:val="20"/>
        </w:rPr>
        <w:t xml:space="preserve"> </w:t>
      </w:r>
      <w:r w:rsidR="008E6DF9">
        <w:rPr>
          <w:rFonts w:ascii="Times New Roman" w:hAnsi="Times New Roman"/>
          <w:sz w:val="20"/>
        </w:rPr>
        <w:t>overlapping</w:t>
      </w:r>
      <w:r w:rsidR="000E3B3C">
        <w:rPr>
          <w:rFonts w:ascii="Times New Roman" w:hAnsi="Times New Roman"/>
          <w:sz w:val="20"/>
        </w:rPr>
        <w:t xml:space="preserve"> PUSCH</w:t>
      </w:r>
      <w:r w:rsidR="008604F7">
        <w:rPr>
          <w:rFonts w:ascii="Times New Roman" w:hAnsi="Times New Roman"/>
          <w:sz w:val="20"/>
        </w:rPr>
        <w:t>. This is shown in the following figure where the non-overlapping PUCCHs can be assumed to be the output of Step 1. We can observe that if a PUCCH for TRP-1 overlaps with a PUSCH for TRP-2, then certain specification changes are required to preclude UCI multiplexing</w:t>
      </w:r>
      <w:r w:rsidR="008E6DF9">
        <w:rPr>
          <w:rFonts w:ascii="Times New Roman" w:hAnsi="Times New Roman"/>
          <w:sz w:val="20"/>
        </w:rPr>
        <w:t xml:space="preserve"> </w:t>
      </w:r>
      <w:r w:rsidR="008604F7">
        <w:rPr>
          <w:rFonts w:ascii="Times New Roman" w:hAnsi="Times New Roman"/>
          <w:sz w:val="20"/>
        </w:rPr>
        <w:t>on PUSCH in such case. If however, the NW ensures that PUCCH resources for TRP-1 is non-overlapping with PUSCH for TRP-2, no specification changes are required to enable UCI multiplexing on PUSCH.</w:t>
      </w:r>
    </w:p>
    <w:p w:rsidR="008029B4" w:rsidRDefault="008029B4" w:rsidP="008728D7">
      <w:pPr>
        <w:pStyle w:val="bullet1"/>
        <w:numPr>
          <w:ilvl w:val="0"/>
          <w:numId w:val="0"/>
        </w:numPr>
        <w:rPr>
          <w:rFonts w:ascii="Times New Roman" w:hAnsi="Times New Roman"/>
          <w:sz w:val="20"/>
        </w:rPr>
      </w:pPr>
    </w:p>
    <w:p w:rsidR="008029B4" w:rsidRDefault="000402C4" w:rsidP="008029B4">
      <w:pPr>
        <w:pStyle w:val="bullet1"/>
        <w:keepNext/>
        <w:numPr>
          <w:ilvl w:val="0"/>
          <w:numId w:val="0"/>
        </w:numPr>
        <w:jc w:val="center"/>
      </w:pPr>
      <w:r>
        <w:object w:dxaOrig="7860" w:dyaOrig="3601">
          <v:shape id="_x0000_i1027" type="#_x0000_t75" style="width:278pt;height:127.1pt" o:ole="">
            <v:imagedata r:id="rId25" o:title=""/>
          </v:shape>
          <o:OLEObject Type="Embed" ProgID="Visio.Drawing.15" ShapeID="_x0000_i1027" DrawAspect="Content" ObjectID="_1627489053" r:id="rId26"/>
        </w:object>
      </w:r>
    </w:p>
    <w:p w:rsidR="00D05B15" w:rsidRPr="00F43D4B" w:rsidRDefault="008029B4" w:rsidP="00F43D4B">
      <w:pPr>
        <w:pStyle w:val="Caption"/>
        <w:jc w:val="center"/>
      </w:pPr>
      <w:r>
        <w:t xml:space="preserve">Figure </w:t>
      </w:r>
      <w:r>
        <w:fldChar w:fldCharType="begin"/>
      </w:r>
      <w:r>
        <w:instrText xml:space="preserve"> SEQ Figure \* ARABIC </w:instrText>
      </w:r>
      <w:r>
        <w:fldChar w:fldCharType="separate"/>
      </w:r>
      <w:r w:rsidR="003C3D86">
        <w:rPr>
          <w:noProof/>
        </w:rPr>
        <w:t>5</w:t>
      </w:r>
      <w:r>
        <w:fldChar w:fldCharType="end"/>
      </w:r>
      <w:r>
        <w:t xml:space="preserve">: </w:t>
      </w:r>
      <w:r w:rsidR="008C025A">
        <w:t>Shows that TDM of PUSCH targeted to TRP-1 and TRP-2 is not sufficient to ensure proper UCI multiplexing on PUSCH. It is also necessary to ensure that PUSCH targeting TRP-1 does not overlap with PUCCH targeting TRP-2 and vice-versa</w:t>
      </w:r>
    </w:p>
    <w:p w:rsidR="00D05B15" w:rsidRDefault="00D05B15" w:rsidP="00D05B15">
      <w:pPr>
        <w:pStyle w:val="bullet1"/>
        <w:numPr>
          <w:ilvl w:val="0"/>
          <w:numId w:val="0"/>
        </w:numPr>
        <w:ind w:left="720" w:hanging="360"/>
        <w:rPr>
          <w:rFonts w:ascii="Times New Roman" w:hAnsi="Times New Roman"/>
          <w:sz w:val="20"/>
        </w:rPr>
      </w:pPr>
    </w:p>
    <w:p w:rsidR="00F60AF2" w:rsidRPr="009330A6" w:rsidRDefault="00F60AF2" w:rsidP="00F60AF2">
      <w:pPr>
        <w:rPr>
          <w:b/>
          <w:i/>
        </w:rPr>
      </w:pPr>
      <w:r w:rsidRPr="009330A6">
        <w:rPr>
          <w:b/>
          <w:i/>
        </w:rPr>
        <w:t>Proposal</w:t>
      </w:r>
      <w:r w:rsidR="00FA5DB2">
        <w:rPr>
          <w:b/>
          <w:i/>
        </w:rPr>
        <w:t>-</w:t>
      </w:r>
      <w:r w:rsidR="002F689F">
        <w:rPr>
          <w:b/>
          <w:i/>
        </w:rPr>
        <w:t>10</w:t>
      </w:r>
      <w:r w:rsidRPr="009330A6">
        <w:rPr>
          <w:b/>
          <w:i/>
        </w:rPr>
        <w:t xml:space="preserve">: </w:t>
      </w:r>
      <w:r w:rsidR="00FA5DB2">
        <w:rPr>
          <w:b/>
          <w:i/>
        </w:rPr>
        <w:t>For UCI multiplexing introduce the following scheduling restrictions:</w:t>
      </w:r>
    </w:p>
    <w:p w:rsidR="00F60AF2" w:rsidRDefault="00EA10ED" w:rsidP="00F60AF2">
      <w:pPr>
        <w:pStyle w:val="bullet1"/>
        <w:numPr>
          <w:ilvl w:val="0"/>
          <w:numId w:val="12"/>
        </w:numPr>
        <w:rPr>
          <w:rFonts w:ascii="Times New Roman" w:hAnsi="Times New Roman"/>
          <w:b/>
          <w:i/>
          <w:sz w:val="20"/>
        </w:rPr>
      </w:pPr>
      <w:r w:rsidRPr="00F60AF2">
        <w:rPr>
          <w:rFonts w:ascii="Times New Roman" w:hAnsi="Times New Roman"/>
          <w:b/>
          <w:i/>
          <w:sz w:val="20"/>
        </w:rPr>
        <w:t xml:space="preserve">If PUCCH for TRP-1 and TRP-2 are </w:t>
      </w:r>
      <w:r>
        <w:rPr>
          <w:rFonts w:ascii="Times New Roman" w:hAnsi="Times New Roman"/>
          <w:b/>
          <w:i/>
          <w:sz w:val="20"/>
        </w:rPr>
        <w:t xml:space="preserve">scheduled in the same slot, they are </w:t>
      </w:r>
      <w:r w:rsidRPr="00F60AF2">
        <w:rPr>
          <w:rFonts w:ascii="Times New Roman" w:hAnsi="Times New Roman"/>
          <w:b/>
          <w:i/>
          <w:sz w:val="20"/>
        </w:rPr>
        <w:t>TDM-ed</w:t>
      </w:r>
      <w:r>
        <w:rPr>
          <w:rFonts w:ascii="Times New Roman" w:hAnsi="Times New Roman"/>
          <w:b/>
          <w:i/>
          <w:sz w:val="20"/>
        </w:rPr>
        <w:t>.</w:t>
      </w:r>
    </w:p>
    <w:p w:rsidR="00F60AF2" w:rsidRPr="00F60AF2" w:rsidRDefault="00F60AF2" w:rsidP="00F60AF2">
      <w:pPr>
        <w:pStyle w:val="bullet1"/>
        <w:numPr>
          <w:ilvl w:val="0"/>
          <w:numId w:val="0"/>
        </w:numPr>
        <w:ind w:left="720"/>
        <w:rPr>
          <w:rFonts w:ascii="Times New Roman" w:hAnsi="Times New Roman"/>
          <w:b/>
          <w:i/>
          <w:sz w:val="20"/>
        </w:rPr>
      </w:pPr>
    </w:p>
    <w:p w:rsidR="00D05B15" w:rsidRPr="007479EC" w:rsidRDefault="00EA10ED" w:rsidP="007479EC">
      <w:pPr>
        <w:pStyle w:val="bullet1"/>
        <w:numPr>
          <w:ilvl w:val="0"/>
          <w:numId w:val="12"/>
        </w:numPr>
        <w:rPr>
          <w:rFonts w:ascii="Times New Roman" w:hAnsi="Times New Roman"/>
          <w:b/>
          <w:i/>
          <w:sz w:val="20"/>
        </w:rPr>
      </w:pPr>
      <w:r w:rsidRPr="00F60AF2">
        <w:rPr>
          <w:rFonts w:ascii="Times New Roman" w:hAnsi="Times New Roman"/>
          <w:b/>
          <w:i/>
          <w:sz w:val="20"/>
        </w:rPr>
        <w:t xml:space="preserve">If PUCCH for TRP-1 and </w:t>
      </w:r>
      <w:r>
        <w:rPr>
          <w:rFonts w:ascii="Times New Roman" w:hAnsi="Times New Roman"/>
          <w:b/>
          <w:i/>
          <w:sz w:val="20"/>
        </w:rPr>
        <w:t xml:space="preserve">PUSCH for </w:t>
      </w:r>
      <w:r w:rsidRPr="00F60AF2">
        <w:rPr>
          <w:rFonts w:ascii="Times New Roman" w:hAnsi="Times New Roman"/>
          <w:b/>
          <w:i/>
          <w:sz w:val="20"/>
        </w:rPr>
        <w:t xml:space="preserve">TRP-2 are </w:t>
      </w:r>
      <w:r>
        <w:rPr>
          <w:rFonts w:ascii="Times New Roman" w:hAnsi="Times New Roman"/>
          <w:b/>
          <w:i/>
          <w:sz w:val="20"/>
        </w:rPr>
        <w:t xml:space="preserve">scheduled in the same slot, they are </w:t>
      </w:r>
      <w:r w:rsidRPr="00F60AF2">
        <w:rPr>
          <w:rFonts w:ascii="Times New Roman" w:hAnsi="Times New Roman"/>
          <w:b/>
          <w:i/>
          <w:sz w:val="20"/>
        </w:rPr>
        <w:t>TDM-</w:t>
      </w:r>
      <w:proofErr w:type="spellStart"/>
      <w:r w:rsidRPr="00F60AF2">
        <w:rPr>
          <w:rFonts w:ascii="Times New Roman" w:hAnsi="Times New Roman"/>
          <w:b/>
          <w:i/>
          <w:sz w:val="20"/>
        </w:rPr>
        <w:t>ed</w:t>
      </w:r>
      <w:proofErr w:type="spellEnd"/>
    </w:p>
    <w:p w:rsidR="00D05B15" w:rsidRDefault="00D05B15" w:rsidP="00D05B15">
      <w:pPr>
        <w:pStyle w:val="bullet1"/>
        <w:numPr>
          <w:ilvl w:val="0"/>
          <w:numId w:val="0"/>
        </w:numPr>
        <w:rPr>
          <w:rFonts w:ascii="Times New Roman" w:hAnsi="Times New Roman"/>
          <w:i/>
          <w:sz w:val="20"/>
          <w:u w:val="single"/>
        </w:rPr>
      </w:pPr>
    </w:p>
    <w:p w:rsidR="007D4030" w:rsidRDefault="007D4030" w:rsidP="007D4030">
      <w:pPr>
        <w:pStyle w:val="Heading2"/>
      </w:pPr>
      <w:r>
        <w:t>Joint HARQ-ACK feedback</w:t>
      </w:r>
    </w:p>
    <w:p w:rsidR="00417C11" w:rsidRPr="00417C11" w:rsidRDefault="00417C11" w:rsidP="00417C11"/>
    <w:tbl>
      <w:tblPr>
        <w:tblStyle w:val="TableGrid"/>
        <w:tblW w:w="0" w:type="auto"/>
        <w:tblLook w:val="04A0" w:firstRow="1" w:lastRow="0" w:firstColumn="1" w:lastColumn="0" w:noHBand="0" w:noVBand="1"/>
      </w:tblPr>
      <w:tblGrid>
        <w:gridCol w:w="9962"/>
      </w:tblGrid>
      <w:tr w:rsidR="007D4030" w:rsidTr="007D4030">
        <w:tc>
          <w:tcPr>
            <w:tcW w:w="10188" w:type="dxa"/>
          </w:tcPr>
          <w:p w:rsidR="007D4030" w:rsidRPr="007D4030" w:rsidRDefault="007D4030" w:rsidP="0003346B">
            <w:pPr>
              <w:spacing w:before="0" w:after="0" w:line="240" w:lineRule="auto"/>
              <w:ind w:left="360" w:hanging="360"/>
              <w:rPr>
                <w:lang w:val="en-US" w:eastAsia="ko-KR"/>
              </w:rPr>
            </w:pPr>
            <w:r w:rsidRPr="007D4030">
              <w:rPr>
                <w:lang w:eastAsia="ko-KR"/>
              </w:rPr>
              <w:t>For joint A/N feedback by M-DCI, for both semi-static and dynamic A/N codebooks, studying following aspects:</w:t>
            </w:r>
          </w:p>
          <w:p w:rsidR="007D4030" w:rsidRPr="007D4030" w:rsidRDefault="007D4030" w:rsidP="0003346B">
            <w:pPr>
              <w:spacing w:before="0" w:after="0" w:line="240" w:lineRule="auto"/>
              <w:ind w:left="720" w:hanging="360"/>
              <w:rPr>
                <w:lang w:eastAsia="ko-KR"/>
              </w:rPr>
            </w:pPr>
            <w:r w:rsidRPr="007D4030">
              <w:rPr>
                <w:lang w:eastAsia="ko-KR"/>
              </w:rPr>
              <w:t xml:space="preserve">o    HARQ-ACK bit multiplexing: e.g. HARQ-ACK bits for TRP-0 and TRP-1 are concatenated by the increasing order of configured higher layer </w:t>
            </w:r>
            <w:proofErr w:type="spellStart"/>
            <w:r w:rsidRPr="007D4030">
              <w:rPr>
                <w:lang w:eastAsia="ko-KR"/>
              </w:rPr>
              <w:t>signaling</w:t>
            </w:r>
            <w:proofErr w:type="spellEnd"/>
            <w:r w:rsidRPr="007D4030">
              <w:rPr>
                <w:lang w:eastAsia="ko-KR"/>
              </w:rPr>
              <w:t xml:space="preserve"> indices of CORESETs,  or HARQ-ACK from TRP-0 and TRP-1 are interlaced across different CCs</w:t>
            </w:r>
          </w:p>
          <w:p w:rsidR="007D4030" w:rsidRPr="007D4030" w:rsidRDefault="007D4030" w:rsidP="0003346B">
            <w:pPr>
              <w:spacing w:before="0" w:after="0" w:line="240" w:lineRule="auto"/>
              <w:ind w:left="720" w:hanging="360"/>
              <w:rPr>
                <w:rFonts w:eastAsia="Calibri"/>
                <w:lang w:eastAsia="ko-KR"/>
              </w:rPr>
            </w:pPr>
            <w:r w:rsidRPr="007D4030">
              <w:rPr>
                <w:lang w:eastAsia="ko-KR"/>
              </w:rPr>
              <w:t>o    PUCCH resource determination: e.g. how the last DCI is determined at the UE</w:t>
            </w:r>
          </w:p>
          <w:p w:rsidR="007D4030" w:rsidRPr="007D4030" w:rsidRDefault="007D4030" w:rsidP="0003346B">
            <w:pPr>
              <w:spacing w:before="0" w:after="0" w:line="240" w:lineRule="auto"/>
              <w:ind w:left="720" w:hanging="360"/>
              <w:rPr>
                <w:rFonts w:ascii="Verdana" w:hAnsi="Verdana"/>
                <w:lang w:eastAsia="ko-KR"/>
              </w:rPr>
            </w:pPr>
            <w:r w:rsidRPr="007D4030">
              <w:rPr>
                <w:lang w:eastAsia="ko-KR"/>
              </w:rPr>
              <w:t>o    DAI: e.g. DAI is applied per TRP or cross two TRP for dynamic A/N codebook</w:t>
            </w:r>
          </w:p>
        </w:tc>
      </w:tr>
    </w:tbl>
    <w:p w:rsidR="007D4030" w:rsidRDefault="007D4030" w:rsidP="007D4030"/>
    <w:p w:rsidR="0003346B" w:rsidRPr="0003346B" w:rsidRDefault="0003346B" w:rsidP="007D4030">
      <w:pPr>
        <w:rPr>
          <w:b/>
          <w:i/>
          <w:u w:val="single"/>
        </w:rPr>
      </w:pPr>
      <w:r w:rsidRPr="0003346B">
        <w:rPr>
          <w:b/>
          <w:i/>
          <w:u w:val="single"/>
        </w:rPr>
        <w:t>HARQ-ACK bit multiplexi</w:t>
      </w:r>
      <w:r>
        <w:rPr>
          <w:b/>
          <w:i/>
          <w:u w:val="single"/>
        </w:rPr>
        <w:t>ng</w:t>
      </w:r>
    </w:p>
    <w:p w:rsidR="007D4030" w:rsidRDefault="007D4030" w:rsidP="00D05B15">
      <w:pPr>
        <w:pStyle w:val="bullet1"/>
        <w:numPr>
          <w:ilvl w:val="0"/>
          <w:numId w:val="0"/>
        </w:numPr>
        <w:rPr>
          <w:rFonts w:ascii="Times New Roman" w:hAnsi="Times New Roman"/>
          <w:sz w:val="20"/>
          <w:u w:val="single"/>
        </w:rPr>
      </w:pPr>
    </w:p>
    <w:p w:rsidR="0003346B" w:rsidRDefault="00F64781" w:rsidP="002F689F">
      <w:pPr>
        <w:pStyle w:val="bullet1"/>
        <w:numPr>
          <w:ilvl w:val="0"/>
          <w:numId w:val="0"/>
        </w:numPr>
        <w:jc w:val="both"/>
        <w:rPr>
          <w:rFonts w:ascii="Times New Roman" w:hAnsi="Times New Roman"/>
          <w:sz w:val="20"/>
          <w:szCs w:val="20"/>
          <w:lang w:eastAsia="ko-KR"/>
        </w:rPr>
      </w:pPr>
      <w:r>
        <w:rPr>
          <w:rFonts w:ascii="Times New Roman" w:hAnsi="Times New Roman"/>
          <w:sz w:val="20"/>
        </w:rPr>
        <w:t>According to</w:t>
      </w:r>
      <w:r w:rsidRPr="00F64781">
        <w:rPr>
          <w:rFonts w:ascii="Times New Roman" w:hAnsi="Times New Roman"/>
          <w:sz w:val="20"/>
        </w:rPr>
        <w:t xml:space="preserve"> Rel-</w:t>
      </w:r>
      <w:r>
        <w:rPr>
          <w:rFonts w:ascii="Times New Roman" w:hAnsi="Times New Roman"/>
          <w:sz w:val="20"/>
        </w:rPr>
        <w:t xml:space="preserve">15, a UE determines the position of HARQ-ACK bits (for semi-static codebook) based on a </w:t>
      </w:r>
      <w:r w:rsidR="002F689F">
        <w:rPr>
          <w:rFonts w:ascii="Times New Roman" w:hAnsi="Times New Roman"/>
          <w:sz w:val="20"/>
        </w:rPr>
        <w:t xml:space="preserve">specified </w:t>
      </w:r>
      <w:r>
        <w:rPr>
          <w:rFonts w:ascii="Times New Roman" w:hAnsi="Times New Roman"/>
          <w:sz w:val="20"/>
        </w:rPr>
        <w:t>pseudo-code. Corresponding to PUCCH in a particular slot, UE determines a set of occasions for candidate PDSCH receptions or SPS PDSCH releases according to a pseudo-code.</w:t>
      </w:r>
      <w:r w:rsidR="002477EF">
        <w:rPr>
          <w:rFonts w:ascii="Times New Roman" w:hAnsi="Times New Roman"/>
          <w:sz w:val="20"/>
        </w:rPr>
        <w:t xml:space="preserve"> </w:t>
      </w:r>
      <w:r w:rsidR="002477EF">
        <w:rPr>
          <w:rFonts w:ascii="Times New Roman" w:hAnsi="Times New Roman"/>
          <w:sz w:val="20"/>
          <w:szCs w:val="20"/>
          <w:lang w:eastAsia="ko-KR"/>
        </w:rPr>
        <w:t xml:space="preserve">Note also that this pseudo-code is not </w:t>
      </w:r>
      <w:r w:rsidR="00F3367E">
        <w:rPr>
          <w:rFonts w:ascii="Times New Roman" w:hAnsi="Times New Roman"/>
          <w:sz w:val="20"/>
          <w:szCs w:val="20"/>
          <w:lang w:eastAsia="ko-KR"/>
        </w:rPr>
        <w:t xml:space="preserve">necessary to be </w:t>
      </w:r>
      <w:r w:rsidR="002477EF">
        <w:rPr>
          <w:rFonts w:ascii="Times New Roman" w:hAnsi="Times New Roman"/>
          <w:sz w:val="20"/>
          <w:szCs w:val="20"/>
          <w:lang w:eastAsia="ko-KR"/>
        </w:rPr>
        <w:t xml:space="preserve">changed for separate HARQ-ACK feedback. </w:t>
      </w:r>
      <w:r w:rsidR="00426DDD">
        <w:rPr>
          <w:rFonts w:ascii="Times New Roman" w:hAnsi="Times New Roman"/>
          <w:sz w:val="20"/>
        </w:rPr>
        <w:t xml:space="preserve">If </w:t>
      </w:r>
      <w:r w:rsidR="002477EF" w:rsidRPr="007D4030">
        <w:rPr>
          <w:rFonts w:ascii="Times New Roman" w:hAnsi="Times New Roman"/>
          <w:sz w:val="20"/>
          <w:szCs w:val="20"/>
          <w:lang w:eastAsia="ko-KR"/>
        </w:rPr>
        <w:t xml:space="preserve">HARQ-ACK bits for TRP-0 and TRP-1 are concatenated </w:t>
      </w:r>
      <w:r w:rsidR="002477EF">
        <w:rPr>
          <w:rFonts w:ascii="Times New Roman" w:hAnsi="Times New Roman"/>
          <w:sz w:val="20"/>
          <w:szCs w:val="20"/>
          <w:lang w:eastAsia="ko-KR"/>
        </w:rPr>
        <w:t xml:space="preserve">in the order of TRP indices, then we can maintain the same pseudo-code and the specification impact is </w:t>
      </w:r>
      <w:r w:rsidR="00F3367E">
        <w:rPr>
          <w:rFonts w:ascii="Times New Roman" w:hAnsi="Times New Roman"/>
          <w:sz w:val="20"/>
          <w:szCs w:val="20"/>
          <w:lang w:eastAsia="ko-KR"/>
        </w:rPr>
        <w:t>minimal</w:t>
      </w:r>
      <w:r w:rsidR="002477EF">
        <w:rPr>
          <w:rFonts w:ascii="Times New Roman" w:hAnsi="Times New Roman"/>
          <w:sz w:val="20"/>
          <w:szCs w:val="20"/>
          <w:lang w:eastAsia="ko-KR"/>
        </w:rPr>
        <w:t xml:space="preserve">. </w:t>
      </w:r>
    </w:p>
    <w:p w:rsidR="002F689F" w:rsidRDefault="002F689F" w:rsidP="002F689F">
      <w:pPr>
        <w:pStyle w:val="bullet1"/>
        <w:numPr>
          <w:ilvl w:val="0"/>
          <w:numId w:val="0"/>
        </w:numPr>
        <w:rPr>
          <w:rFonts w:ascii="Times New Roman" w:hAnsi="Times New Roman"/>
          <w:b/>
          <w:i/>
          <w:sz w:val="20"/>
          <w:szCs w:val="20"/>
        </w:rPr>
      </w:pPr>
    </w:p>
    <w:p w:rsidR="002F689F" w:rsidRPr="00104193" w:rsidRDefault="002F689F" w:rsidP="002F689F">
      <w:pPr>
        <w:pStyle w:val="bullet1"/>
        <w:numPr>
          <w:ilvl w:val="0"/>
          <w:numId w:val="0"/>
        </w:numPr>
        <w:rPr>
          <w:rFonts w:ascii="Times New Roman" w:hAnsi="Times New Roman"/>
          <w:b/>
          <w:i/>
          <w:sz w:val="20"/>
          <w:szCs w:val="20"/>
        </w:rPr>
      </w:pPr>
      <w:r w:rsidRPr="00104193">
        <w:rPr>
          <w:rFonts w:ascii="Times New Roman" w:hAnsi="Times New Roman"/>
          <w:b/>
          <w:i/>
          <w:sz w:val="20"/>
          <w:szCs w:val="20"/>
        </w:rPr>
        <w:t>Proposal</w:t>
      </w:r>
      <w:r>
        <w:rPr>
          <w:rFonts w:ascii="Times New Roman" w:hAnsi="Times New Roman"/>
          <w:b/>
          <w:i/>
          <w:sz w:val="20"/>
          <w:szCs w:val="20"/>
        </w:rPr>
        <w:t>-11</w:t>
      </w:r>
      <w:r w:rsidRPr="00104193">
        <w:rPr>
          <w:rFonts w:ascii="Times New Roman" w:hAnsi="Times New Roman"/>
          <w:b/>
          <w:i/>
          <w:sz w:val="20"/>
          <w:szCs w:val="20"/>
        </w:rPr>
        <w:t xml:space="preserve">:  Consider </w:t>
      </w:r>
      <w:r>
        <w:rPr>
          <w:rFonts w:ascii="Times New Roman" w:hAnsi="Times New Roman"/>
          <w:b/>
          <w:i/>
          <w:sz w:val="20"/>
          <w:szCs w:val="20"/>
        </w:rPr>
        <w:t>generation of HARQ-ACK bits for TRP-0 and TRP-1 separately and concatenating them for joint HARQ-ACK feedback</w:t>
      </w:r>
    </w:p>
    <w:p w:rsidR="002F689F" w:rsidRDefault="002F689F" w:rsidP="002F689F">
      <w:pPr>
        <w:pStyle w:val="bullet1"/>
        <w:numPr>
          <w:ilvl w:val="0"/>
          <w:numId w:val="0"/>
        </w:numPr>
        <w:jc w:val="both"/>
        <w:rPr>
          <w:rFonts w:ascii="Times New Roman" w:hAnsi="Times New Roman"/>
          <w:sz w:val="20"/>
        </w:rPr>
      </w:pPr>
    </w:p>
    <w:p w:rsidR="00F64781" w:rsidRPr="00F64781" w:rsidRDefault="00F64781" w:rsidP="00D05B15">
      <w:pPr>
        <w:pStyle w:val="bullet1"/>
        <w:numPr>
          <w:ilvl w:val="0"/>
          <w:numId w:val="0"/>
        </w:numPr>
        <w:rPr>
          <w:rFonts w:ascii="Times New Roman" w:hAnsi="Times New Roman"/>
          <w:sz w:val="20"/>
        </w:rPr>
      </w:pPr>
    </w:p>
    <w:p w:rsidR="0003346B" w:rsidRDefault="00A871FE" w:rsidP="00D05B15">
      <w:pPr>
        <w:pStyle w:val="bullet1"/>
        <w:numPr>
          <w:ilvl w:val="0"/>
          <w:numId w:val="0"/>
        </w:numPr>
        <w:rPr>
          <w:rFonts w:ascii="Times New Roman" w:hAnsi="Times New Roman"/>
          <w:b/>
          <w:i/>
          <w:sz w:val="20"/>
          <w:u w:val="single"/>
        </w:rPr>
      </w:pPr>
      <w:r w:rsidRPr="00A871FE">
        <w:rPr>
          <w:rFonts w:ascii="Times New Roman" w:hAnsi="Times New Roman"/>
          <w:b/>
          <w:i/>
          <w:sz w:val="20"/>
          <w:u w:val="single"/>
        </w:rPr>
        <w:t>PUCCH resource determination</w:t>
      </w:r>
    </w:p>
    <w:p w:rsidR="00A871FE" w:rsidRDefault="00A871FE" w:rsidP="00D05B15">
      <w:pPr>
        <w:pStyle w:val="bullet1"/>
        <w:numPr>
          <w:ilvl w:val="0"/>
          <w:numId w:val="0"/>
        </w:numPr>
        <w:rPr>
          <w:rFonts w:ascii="Times New Roman" w:hAnsi="Times New Roman"/>
          <w:b/>
          <w:i/>
          <w:sz w:val="20"/>
          <w:u w:val="single"/>
        </w:rPr>
      </w:pPr>
    </w:p>
    <w:p w:rsidR="00104193" w:rsidRDefault="00104193" w:rsidP="002F689F">
      <w:pPr>
        <w:pStyle w:val="bullet1"/>
        <w:numPr>
          <w:ilvl w:val="0"/>
          <w:numId w:val="0"/>
        </w:numPr>
        <w:jc w:val="both"/>
        <w:rPr>
          <w:rFonts w:ascii="Times New Roman" w:hAnsi="Times New Roman"/>
          <w:sz w:val="20"/>
        </w:rPr>
      </w:pPr>
      <w:r w:rsidRPr="000B49B4">
        <w:rPr>
          <w:rFonts w:ascii="Times New Roman" w:hAnsi="Times New Roman"/>
          <w:sz w:val="20"/>
        </w:rPr>
        <w:t>To determine the PUCCH carrying HARQ-ACK feedback, UE first determines a PUCCH resource set based on a payload size of HARQ-ACK feedback, and subsequently selects the PUCCH resource from the PUCCH resource set according to the PUCCH resource indicator of the last DCI and/or the starting CCE index of the corresponding PDCCH transmission. Note that the last DCI is determined in a frequency first and time second manner, i.e., detected DCI formats are first indexed in an ascending order across serving cells indexes and are then indexed in an ascending order across PDCCH monitoring occasion indexes</w:t>
      </w:r>
      <w:r>
        <w:rPr>
          <w:rFonts w:ascii="Times New Roman" w:hAnsi="Times New Roman"/>
          <w:sz w:val="20"/>
        </w:rPr>
        <w:t>.</w:t>
      </w:r>
    </w:p>
    <w:p w:rsidR="00104193" w:rsidRDefault="00104193" w:rsidP="002F689F">
      <w:pPr>
        <w:pStyle w:val="bullet1"/>
        <w:numPr>
          <w:ilvl w:val="0"/>
          <w:numId w:val="0"/>
        </w:numPr>
        <w:jc w:val="both"/>
        <w:rPr>
          <w:rFonts w:ascii="Times New Roman" w:hAnsi="Times New Roman"/>
          <w:sz w:val="20"/>
        </w:rPr>
      </w:pPr>
    </w:p>
    <w:p w:rsidR="00104193" w:rsidRDefault="00104193" w:rsidP="002F689F">
      <w:pPr>
        <w:pStyle w:val="bullet1"/>
        <w:numPr>
          <w:ilvl w:val="0"/>
          <w:numId w:val="0"/>
        </w:numPr>
        <w:jc w:val="both"/>
        <w:rPr>
          <w:rFonts w:ascii="Times New Roman" w:hAnsi="Times New Roman"/>
          <w:sz w:val="20"/>
          <w:szCs w:val="20"/>
        </w:rPr>
      </w:pPr>
      <w:r>
        <w:rPr>
          <w:rFonts w:ascii="Times New Roman" w:hAnsi="Times New Roman"/>
          <w:sz w:val="20"/>
          <w:szCs w:val="20"/>
        </w:rPr>
        <w:lastRenderedPageBreak/>
        <w:t xml:space="preserve">In case </w:t>
      </w:r>
      <w:r w:rsidRPr="00036015">
        <w:rPr>
          <w:rFonts w:ascii="Times New Roman" w:hAnsi="Times New Roman"/>
          <w:sz w:val="20"/>
          <w:szCs w:val="20"/>
        </w:rPr>
        <w:t xml:space="preserve">two DL DCIs </w:t>
      </w:r>
      <w:r>
        <w:rPr>
          <w:rFonts w:ascii="Times New Roman" w:hAnsi="Times New Roman"/>
          <w:sz w:val="20"/>
          <w:szCs w:val="20"/>
        </w:rPr>
        <w:t xml:space="preserve">(from TRP-0 and TRP-1) share the same time location within a slot, </w:t>
      </w:r>
      <w:r w:rsidRPr="00036015">
        <w:rPr>
          <w:rFonts w:ascii="Times New Roman" w:hAnsi="Times New Roman"/>
          <w:sz w:val="20"/>
          <w:szCs w:val="20"/>
        </w:rPr>
        <w:t xml:space="preserve">in order to avoid ambiguity between gNB and UE on the determination of PUCCH resource carrying HARQ-ACK feedback, </w:t>
      </w:r>
      <w:r>
        <w:rPr>
          <w:rFonts w:ascii="Times New Roman" w:hAnsi="Times New Roman"/>
          <w:sz w:val="20"/>
          <w:szCs w:val="20"/>
        </w:rPr>
        <w:t xml:space="preserve">TRP-id can be used to </w:t>
      </w:r>
      <w:r w:rsidRPr="00036015">
        <w:rPr>
          <w:rFonts w:ascii="Times New Roman" w:hAnsi="Times New Roman"/>
          <w:sz w:val="20"/>
          <w:szCs w:val="20"/>
        </w:rPr>
        <w:t>differentiate which one of the two DCIs is the last DCI.</w:t>
      </w:r>
      <w:r>
        <w:rPr>
          <w:rFonts w:ascii="Times New Roman" w:hAnsi="Times New Roman"/>
          <w:sz w:val="20"/>
          <w:szCs w:val="20"/>
        </w:rPr>
        <w:t xml:space="preserve"> This relieves the NW from coordinating PRIs dynamically.</w:t>
      </w:r>
    </w:p>
    <w:p w:rsidR="00104193" w:rsidRDefault="00104193" w:rsidP="00104193">
      <w:pPr>
        <w:pStyle w:val="bullet1"/>
        <w:numPr>
          <w:ilvl w:val="0"/>
          <w:numId w:val="0"/>
        </w:numPr>
        <w:rPr>
          <w:rFonts w:ascii="Times New Roman" w:hAnsi="Times New Roman"/>
          <w:sz w:val="20"/>
          <w:szCs w:val="20"/>
        </w:rPr>
      </w:pPr>
    </w:p>
    <w:p w:rsidR="00104193" w:rsidRPr="00104193" w:rsidRDefault="00104193" w:rsidP="00104193">
      <w:pPr>
        <w:pStyle w:val="bullet1"/>
        <w:numPr>
          <w:ilvl w:val="0"/>
          <w:numId w:val="0"/>
        </w:numPr>
        <w:rPr>
          <w:rFonts w:ascii="Times New Roman" w:hAnsi="Times New Roman"/>
          <w:b/>
          <w:i/>
          <w:sz w:val="20"/>
          <w:szCs w:val="20"/>
        </w:rPr>
      </w:pPr>
      <w:r w:rsidRPr="00104193">
        <w:rPr>
          <w:rFonts w:ascii="Times New Roman" w:hAnsi="Times New Roman"/>
          <w:b/>
          <w:i/>
          <w:sz w:val="20"/>
          <w:szCs w:val="20"/>
        </w:rPr>
        <w:t>Proposal</w:t>
      </w:r>
      <w:r w:rsidR="002F689F">
        <w:rPr>
          <w:rFonts w:ascii="Times New Roman" w:hAnsi="Times New Roman"/>
          <w:b/>
          <w:i/>
          <w:sz w:val="20"/>
          <w:szCs w:val="20"/>
        </w:rPr>
        <w:t>-12</w:t>
      </w:r>
      <w:r w:rsidRPr="00104193">
        <w:rPr>
          <w:rFonts w:ascii="Times New Roman" w:hAnsi="Times New Roman"/>
          <w:b/>
          <w:i/>
          <w:sz w:val="20"/>
          <w:szCs w:val="20"/>
        </w:rPr>
        <w:t>:  Consider using TRP-id to differentiate which one of the two DCIs is the last DCI if there is ambiguity</w:t>
      </w:r>
    </w:p>
    <w:p w:rsidR="00F3367E" w:rsidRPr="00F3367E" w:rsidRDefault="00F3367E" w:rsidP="00D05B15">
      <w:pPr>
        <w:pStyle w:val="bullet1"/>
        <w:numPr>
          <w:ilvl w:val="0"/>
          <w:numId w:val="0"/>
        </w:numPr>
        <w:rPr>
          <w:rFonts w:ascii="Times New Roman" w:hAnsi="Times New Roman"/>
          <w:sz w:val="20"/>
        </w:rPr>
      </w:pPr>
    </w:p>
    <w:p w:rsidR="00A871FE" w:rsidRDefault="00A871FE" w:rsidP="00D05B15">
      <w:pPr>
        <w:pStyle w:val="bullet1"/>
        <w:numPr>
          <w:ilvl w:val="0"/>
          <w:numId w:val="0"/>
        </w:numPr>
        <w:rPr>
          <w:rFonts w:ascii="Times New Roman" w:hAnsi="Times New Roman"/>
          <w:b/>
          <w:i/>
          <w:sz w:val="20"/>
          <w:u w:val="single"/>
        </w:rPr>
      </w:pPr>
      <w:r>
        <w:rPr>
          <w:rFonts w:ascii="Times New Roman" w:hAnsi="Times New Roman"/>
          <w:b/>
          <w:i/>
          <w:sz w:val="20"/>
          <w:u w:val="single"/>
        </w:rPr>
        <w:t>DAI application</w:t>
      </w:r>
    </w:p>
    <w:p w:rsidR="00A871FE" w:rsidRDefault="00A871FE" w:rsidP="00D05B15">
      <w:pPr>
        <w:pStyle w:val="bullet1"/>
        <w:numPr>
          <w:ilvl w:val="0"/>
          <w:numId w:val="0"/>
        </w:numPr>
        <w:rPr>
          <w:rFonts w:ascii="Times New Roman" w:hAnsi="Times New Roman"/>
          <w:b/>
          <w:sz w:val="20"/>
          <w:u w:val="single"/>
        </w:rPr>
      </w:pPr>
    </w:p>
    <w:p w:rsidR="00104193" w:rsidRDefault="00461B9D" w:rsidP="00E73347">
      <w:pPr>
        <w:pStyle w:val="bullet1"/>
        <w:numPr>
          <w:ilvl w:val="0"/>
          <w:numId w:val="0"/>
        </w:numPr>
        <w:jc w:val="both"/>
        <w:rPr>
          <w:rFonts w:ascii="Times New Roman" w:hAnsi="Times New Roman"/>
          <w:sz w:val="20"/>
          <w:szCs w:val="20"/>
        </w:rPr>
      </w:pPr>
      <w:r>
        <w:rPr>
          <w:rFonts w:ascii="Times New Roman" w:hAnsi="Times New Roman"/>
          <w:sz w:val="20"/>
          <w:szCs w:val="20"/>
        </w:rPr>
        <w:t>For the case of dynamic HARQ-ACK codebook, two main options are available DAI is applied per TRP or DAI is applied across TRPs. Note that in the case of separate HARQ-ACK feedback DAI is applied per TRP. Further, if DAI is applied across TRPs, then the NW is required to coordinate DAI information across the TRPs for eve</w:t>
      </w:r>
      <w:r w:rsidR="00E73347">
        <w:rPr>
          <w:rFonts w:ascii="Times New Roman" w:hAnsi="Times New Roman"/>
          <w:sz w:val="20"/>
          <w:szCs w:val="20"/>
        </w:rPr>
        <w:t>ry mini-slot and CC scheduling which is burdensome.</w:t>
      </w:r>
    </w:p>
    <w:p w:rsidR="00461B9D" w:rsidRDefault="00461B9D" w:rsidP="00D05B15">
      <w:pPr>
        <w:pStyle w:val="bullet1"/>
        <w:numPr>
          <w:ilvl w:val="0"/>
          <w:numId w:val="0"/>
        </w:numPr>
        <w:rPr>
          <w:rFonts w:ascii="Times New Roman" w:hAnsi="Times New Roman"/>
          <w:sz w:val="20"/>
          <w:szCs w:val="20"/>
        </w:rPr>
      </w:pPr>
    </w:p>
    <w:p w:rsidR="00461B9D" w:rsidRPr="00461B9D" w:rsidRDefault="00E73347" w:rsidP="00D05B15">
      <w:pPr>
        <w:pStyle w:val="bullet1"/>
        <w:numPr>
          <w:ilvl w:val="0"/>
          <w:numId w:val="0"/>
        </w:numPr>
        <w:rPr>
          <w:rFonts w:ascii="Times New Roman" w:hAnsi="Times New Roman"/>
          <w:b/>
          <w:i/>
          <w:sz w:val="20"/>
          <w:szCs w:val="20"/>
        </w:rPr>
      </w:pPr>
      <w:r>
        <w:rPr>
          <w:rFonts w:ascii="Times New Roman" w:hAnsi="Times New Roman"/>
          <w:b/>
          <w:i/>
          <w:sz w:val="20"/>
          <w:szCs w:val="20"/>
        </w:rPr>
        <w:t>Proposal-13</w:t>
      </w:r>
      <w:r w:rsidR="00461B9D" w:rsidRPr="00461B9D">
        <w:rPr>
          <w:rFonts w:ascii="Times New Roman" w:hAnsi="Times New Roman"/>
          <w:b/>
          <w:i/>
          <w:sz w:val="20"/>
          <w:szCs w:val="20"/>
        </w:rPr>
        <w:t xml:space="preserve">: Consider DAI application per TRP for joint HARQ-ACK feedback </w:t>
      </w:r>
    </w:p>
    <w:p w:rsidR="00104193" w:rsidRPr="000B49B4" w:rsidRDefault="00104193" w:rsidP="00D05B15">
      <w:pPr>
        <w:pStyle w:val="bullet1"/>
        <w:numPr>
          <w:ilvl w:val="0"/>
          <w:numId w:val="0"/>
        </w:numPr>
        <w:rPr>
          <w:rFonts w:ascii="Times New Roman" w:hAnsi="Times New Roman"/>
          <w:sz w:val="20"/>
        </w:rPr>
      </w:pPr>
    </w:p>
    <w:p w:rsidR="003C3AB8" w:rsidRDefault="003C3AB8" w:rsidP="003C3AB8">
      <w:pPr>
        <w:pStyle w:val="Heading1"/>
      </w:pPr>
      <w:r>
        <w:t>PDSCH enhancements for reliability</w:t>
      </w:r>
      <w:r w:rsidR="00AD0A4B">
        <w:t xml:space="preserve"> (single DCI)</w:t>
      </w:r>
    </w:p>
    <w:p w:rsidR="00045BEE" w:rsidRPr="00461C88" w:rsidRDefault="00045BEE" w:rsidP="00CB733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422F9A" w:rsidRPr="004F313A" w:rsidTr="004F313A">
        <w:tc>
          <w:tcPr>
            <w:tcW w:w="10188" w:type="dxa"/>
            <w:shd w:val="clear" w:color="auto" w:fill="auto"/>
          </w:tcPr>
          <w:p w:rsidR="0019016B" w:rsidRPr="0019016B" w:rsidRDefault="0019016B" w:rsidP="00926DFE">
            <w:pPr>
              <w:pStyle w:val="ListParagraph"/>
              <w:ind w:left="0"/>
              <w:contextualSpacing/>
              <w:jc w:val="both"/>
              <w:rPr>
                <w:rFonts w:ascii="Times New Roman" w:hAnsi="Times New Roman"/>
                <w:b/>
                <w:sz w:val="20"/>
                <w:szCs w:val="20"/>
                <w:highlight w:val="green"/>
              </w:rPr>
            </w:pPr>
            <w:r w:rsidRPr="0019016B">
              <w:rPr>
                <w:rFonts w:ascii="Times New Roman" w:hAnsi="Times New Roman"/>
                <w:b/>
                <w:sz w:val="20"/>
                <w:szCs w:val="20"/>
                <w:highlight w:val="green"/>
              </w:rPr>
              <w:t>Agreement</w:t>
            </w:r>
          </w:p>
          <w:p w:rsidR="0019016B" w:rsidRPr="0019016B" w:rsidRDefault="0019016B" w:rsidP="00926DFE">
            <w:pPr>
              <w:pStyle w:val="ListParagraph"/>
              <w:ind w:left="0"/>
              <w:rPr>
                <w:rFonts w:ascii="Times New Roman" w:hAnsi="Times New Roman"/>
                <w:sz w:val="20"/>
                <w:szCs w:val="20"/>
              </w:rPr>
            </w:pPr>
            <w:r w:rsidRPr="0019016B">
              <w:rPr>
                <w:rFonts w:ascii="Times New Roman" w:hAnsi="Times New Roman"/>
                <w:sz w:val="20"/>
                <w:szCs w:val="20"/>
              </w:rPr>
              <w:t xml:space="preserve">For M-TRP based URLLC, support both 2a and 2b </w:t>
            </w:r>
          </w:p>
          <w:p w:rsidR="0019016B" w:rsidRPr="0019016B" w:rsidRDefault="0019016B" w:rsidP="00926DFE">
            <w:pPr>
              <w:pStyle w:val="ListParagraph"/>
              <w:numPr>
                <w:ilvl w:val="0"/>
                <w:numId w:val="27"/>
              </w:numPr>
              <w:rPr>
                <w:rFonts w:ascii="Times New Roman" w:hAnsi="Times New Roman"/>
                <w:sz w:val="20"/>
                <w:szCs w:val="20"/>
              </w:rPr>
            </w:pPr>
            <w:r w:rsidRPr="0019016B">
              <w:rPr>
                <w:rFonts w:ascii="Times New Roman" w:hAnsi="Times New Roman"/>
                <w:sz w:val="20"/>
                <w:szCs w:val="20"/>
                <w:lang w:eastAsia="ko-KR"/>
              </w:rPr>
              <w:t>Scheme 2a and 2b have separate UE capabilities.</w:t>
            </w:r>
          </w:p>
          <w:p w:rsidR="0019016B" w:rsidRPr="0019016B" w:rsidRDefault="0019016B" w:rsidP="00926DFE">
            <w:pPr>
              <w:pStyle w:val="ListParagraph"/>
              <w:numPr>
                <w:ilvl w:val="0"/>
                <w:numId w:val="27"/>
              </w:numPr>
              <w:rPr>
                <w:rFonts w:ascii="Times New Roman" w:hAnsi="Times New Roman"/>
                <w:sz w:val="20"/>
                <w:szCs w:val="20"/>
              </w:rPr>
            </w:pPr>
            <w:r w:rsidRPr="0019016B">
              <w:rPr>
                <w:rFonts w:ascii="Times New Roman" w:hAnsi="Times New Roman"/>
                <w:sz w:val="20"/>
                <w:szCs w:val="20"/>
                <w:lang w:eastAsia="ko-KR"/>
              </w:rPr>
              <w:t xml:space="preserve">For scheme 2b, </w:t>
            </w:r>
          </w:p>
          <w:p w:rsidR="0019016B" w:rsidRPr="0019016B" w:rsidRDefault="0019016B" w:rsidP="00926DFE">
            <w:pPr>
              <w:pStyle w:val="ListParagraph"/>
              <w:numPr>
                <w:ilvl w:val="1"/>
                <w:numId w:val="27"/>
              </w:numPr>
              <w:ind w:left="1080"/>
              <w:rPr>
                <w:rFonts w:ascii="Times New Roman" w:hAnsi="Times New Roman"/>
                <w:sz w:val="20"/>
                <w:szCs w:val="20"/>
              </w:rPr>
            </w:pPr>
            <w:r w:rsidRPr="0019016B">
              <w:rPr>
                <w:rFonts w:ascii="Times New Roman" w:hAnsi="Times New Roman"/>
                <w:sz w:val="20"/>
                <w:szCs w:val="20"/>
              </w:rPr>
              <w:t xml:space="preserve">Additional UE capability is specified to inform the gNB whether the UE can support CW soft combining </w:t>
            </w:r>
          </w:p>
          <w:p w:rsidR="0019016B" w:rsidRPr="0019016B" w:rsidRDefault="0019016B" w:rsidP="00926DFE">
            <w:pPr>
              <w:pStyle w:val="ListParagraph"/>
              <w:numPr>
                <w:ilvl w:val="1"/>
                <w:numId w:val="27"/>
              </w:numPr>
              <w:ind w:left="1080"/>
              <w:rPr>
                <w:rFonts w:ascii="Times New Roman" w:hAnsi="Times New Roman"/>
                <w:sz w:val="20"/>
                <w:szCs w:val="20"/>
              </w:rPr>
            </w:pPr>
            <w:r w:rsidRPr="0019016B">
              <w:rPr>
                <w:rFonts w:ascii="Times New Roman" w:hAnsi="Times New Roman"/>
                <w:sz w:val="20"/>
                <w:szCs w:val="20"/>
              </w:rPr>
              <w:t xml:space="preserve">Support up to two-layer transmission </w:t>
            </w:r>
          </w:p>
          <w:p w:rsidR="0019016B" w:rsidRPr="0019016B" w:rsidRDefault="0019016B" w:rsidP="00926DFE">
            <w:pPr>
              <w:pStyle w:val="ListParagraph"/>
              <w:numPr>
                <w:ilvl w:val="2"/>
                <w:numId w:val="27"/>
              </w:numPr>
              <w:rPr>
                <w:rFonts w:ascii="Times New Roman" w:hAnsi="Times New Roman"/>
                <w:sz w:val="20"/>
                <w:szCs w:val="20"/>
              </w:rPr>
            </w:pPr>
            <w:r w:rsidRPr="0019016B">
              <w:rPr>
                <w:rFonts w:ascii="Times New Roman" w:hAnsi="Times New Roman"/>
                <w:sz w:val="20"/>
                <w:szCs w:val="20"/>
              </w:rPr>
              <w:t xml:space="preserve">In the case of one layer, up to two CBs per CW </w:t>
            </w:r>
          </w:p>
          <w:p w:rsidR="0019016B" w:rsidRPr="0019016B" w:rsidRDefault="0019016B" w:rsidP="00926DFE">
            <w:pPr>
              <w:pStyle w:val="ListParagraph"/>
              <w:numPr>
                <w:ilvl w:val="2"/>
                <w:numId w:val="27"/>
              </w:numPr>
              <w:rPr>
                <w:rFonts w:ascii="Times New Roman" w:hAnsi="Times New Roman"/>
                <w:sz w:val="20"/>
                <w:szCs w:val="20"/>
              </w:rPr>
            </w:pPr>
            <w:r w:rsidRPr="0019016B">
              <w:rPr>
                <w:rFonts w:ascii="Times New Roman" w:hAnsi="Times New Roman"/>
                <w:sz w:val="20"/>
                <w:szCs w:val="20"/>
              </w:rPr>
              <w:t xml:space="preserve">In the case of two layers, one CB per CW </w:t>
            </w:r>
          </w:p>
          <w:p w:rsidR="0019016B" w:rsidRPr="0019016B" w:rsidRDefault="0019016B" w:rsidP="00926DFE">
            <w:pPr>
              <w:pStyle w:val="ListParagraph"/>
              <w:numPr>
                <w:ilvl w:val="0"/>
                <w:numId w:val="27"/>
              </w:numPr>
              <w:rPr>
                <w:rFonts w:ascii="Times New Roman" w:hAnsi="Times New Roman"/>
                <w:sz w:val="20"/>
                <w:szCs w:val="20"/>
              </w:rPr>
            </w:pPr>
            <w:r w:rsidRPr="0019016B">
              <w:rPr>
                <w:rFonts w:ascii="Times New Roman" w:hAnsi="Times New Roman"/>
                <w:sz w:val="20"/>
                <w:szCs w:val="20"/>
                <w:lang w:eastAsia="ko-KR"/>
              </w:rPr>
              <w:t>FFS: Support of multi-DCI based FDM scheme with repetition (to be concluded in RAN1#98)</w:t>
            </w:r>
          </w:p>
          <w:p w:rsidR="0019016B" w:rsidRPr="0019016B" w:rsidRDefault="0019016B" w:rsidP="00926DFE">
            <w:pPr>
              <w:pStyle w:val="ListParagraph"/>
              <w:numPr>
                <w:ilvl w:val="0"/>
                <w:numId w:val="27"/>
              </w:numPr>
              <w:rPr>
                <w:rFonts w:ascii="Times New Roman" w:hAnsi="Times New Roman"/>
                <w:sz w:val="20"/>
                <w:szCs w:val="20"/>
              </w:rPr>
            </w:pPr>
            <w:r w:rsidRPr="0019016B">
              <w:rPr>
                <w:rFonts w:ascii="Times New Roman" w:hAnsi="Times New Roman"/>
                <w:sz w:val="20"/>
                <w:szCs w:val="20"/>
              </w:rPr>
              <w:t>FFS: Support of independent MCS selection for each TRP</w:t>
            </w:r>
          </w:p>
          <w:p w:rsidR="0019016B" w:rsidRPr="0019016B" w:rsidRDefault="0019016B" w:rsidP="00926DFE">
            <w:pPr>
              <w:pStyle w:val="ListParagraph"/>
              <w:ind w:left="0"/>
              <w:contextualSpacing/>
              <w:jc w:val="both"/>
              <w:rPr>
                <w:rFonts w:ascii="Times New Roman" w:hAnsi="Times New Roman"/>
                <w:sz w:val="20"/>
                <w:szCs w:val="20"/>
              </w:rPr>
            </w:pPr>
          </w:p>
          <w:p w:rsidR="0019016B" w:rsidRPr="0019016B" w:rsidRDefault="0019016B" w:rsidP="00926DFE">
            <w:pPr>
              <w:pStyle w:val="ListParagraph"/>
              <w:ind w:left="0"/>
              <w:contextualSpacing/>
              <w:jc w:val="both"/>
              <w:rPr>
                <w:rFonts w:ascii="Times New Roman" w:hAnsi="Times New Roman"/>
                <w:b/>
                <w:sz w:val="20"/>
                <w:szCs w:val="20"/>
                <w:highlight w:val="green"/>
              </w:rPr>
            </w:pPr>
            <w:r w:rsidRPr="0019016B">
              <w:rPr>
                <w:rFonts w:ascii="Times New Roman" w:hAnsi="Times New Roman"/>
                <w:b/>
                <w:sz w:val="20"/>
                <w:szCs w:val="20"/>
                <w:highlight w:val="green"/>
              </w:rPr>
              <w:t>Agreement</w:t>
            </w:r>
          </w:p>
          <w:p w:rsidR="0019016B" w:rsidRPr="0019016B" w:rsidRDefault="0019016B" w:rsidP="00926DFE">
            <w:pPr>
              <w:tabs>
                <w:tab w:val="left" w:pos="720"/>
                <w:tab w:val="left" w:pos="2160"/>
              </w:tabs>
              <w:spacing w:after="0"/>
              <w:contextualSpacing/>
              <w:jc w:val="both"/>
              <w:rPr>
                <w:lang w:val="en-US" w:eastAsia="zh-CN"/>
              </w:rPr>
            </w:pPr>
            <w:r w:rsidRPr="0019016B">
              <w:rPr>
                <w:lang w:val="en-US" w:eastAsia="zh-CN"/>
              </w:rPr>
              <w:t xml:space="preserve">For single-DCI based M-TRP URLLC schemes 3 &amp; 4, support following design with respect to </w:t>
            </w:r>
          </w:p>
          <w:p w:rsidR="0019016B" w:rsidRPr="0019016B" w:rsidRDefault="0019016B" w:rsidP="00926DFE">
            <w:pPr>
              <w:pStyle w:val="ListParagraph"/>
              <w:numPr>
                <w:ilvl w:val="0"/>
                <w:numId w:val="27"/>
              </w:numPr>
              <w:rPr>
                <w:rFonts w:ascii="Times New Roman" w:hAnsi="Times New Roman"/>
                <w:sz w:val="20"/>
                <w:szCs w:val="20"/>
              </w:rPr>
            </w:pPr>
            <w:r w:rsidRPr="0019016B">
              <w:rPr>
                <w:rFonts w:ascii="Times New Roman" w:hAnsi="Times New Roman"/>
                <w:sz w:val="20"/>
                <w:szCs w:val="20"/>
              </w:rPr>
              <w:t>The maximal number of transmission layers per transmission occasion, down-select one from the following options:</w:t>
            </w:r>
          </w:p>
          <w:p w:rsidR="0019016B" w:rsidRPr="0019016B" w:rsidRDefault="0019016B" w:rsidP="00926DFE">
            <w:pPr>
              <w:pStyle w:val="ListParagraph"/>
              <w:numPr>
                <w:ilvl w:val="1"/>
                <w:numId w:val="27"/>
              </w:numPr>
              <w:rPr>
                <w:rFonts w:ascii="Times New Roman" w:hAnsi="Times New Roman"/>
                <w:sz w:val="20"/>
                <w:szCs w:val="20"/>
              </w:rPr>
            </w:pPr>
            <w:r w:rsidRPr="0019016B">
              <w:rPr>
                <w:rFonts w:ascii="Times New Roman" w:hAnsi="Times New Roman"/>
                <w:sz w:val="20"/>
                <w:szCs w:val="20"/>
              </w:rPr>
              <w:t xml:space="preserve">Option 1: up to single layer transmission </w:t>
            </w:r>
          </w:p>
          <w:p w:rsidR="0019016B" w:rsidRPr="0019016B" w:rsidRDefault="0019016B" w:rsidP="00926DFE">
            <w:pPr>
              <w:pStyle w:val="ListParagraph"/>
              <w:numPr>
                <w:ilvl w:val="1"/>
                <w:numId w:val="27"/>
              </w:numPr>
              <w:rPr>
                <w:rFonts w:ascii="Times New Roman" w:hAnsi="Times New Roman"/>
                <w:sz w:val="20"/>
                <w:szCs w:val="20"/>
              </w:rPr>
            </w:pPr>
            <w:r w:rsidRPr="0019016B">
              <w:rPr>
                <w:rFonts w:ascii="Times New Roman" w:hAnsi="Times New Roman"/>
                <w:sz w:val="20"/>
                <w:szCs w:val="20"/>
              </w:rPr>
              <w:t xml:space="preserve">Option 2: up to two layers transmission </w:t>
            </w:r>
          </w:p>
          <w:p w:rsidR="0019016B" w:rsidRPr="0019016B" w:rsidRDefault="0019016B" w:rsidP="00926DFE">
            <w:pPr>
              <w:pStyle w:val="ListParagraph"/>
              <w:numPr>
                <w:ilvl w:val="0"/>
                <w:numId w:val="27"/>
              </w:numPr>
              <w:rPr>
                <w:rFonts w:ascii="Times New Roman" w:hAnsi="Times New Roman"/>
                <w:sz w:val="20"/>
                <w:szCs w:val="20"/>
              </w:rPr>
            </w:pPr>
            <w:r w:rsidRPr="0019016B">
              <w:rPr>
                <w:rFonts w:ascii="Times New Roman" w:hAnsi="Times New Roman"/>
                <w:sz w:val="20"/>
                <w:szCs w:val="20"/>
              </w:rPr>
              <w:t>PDSCH repetition indication mechanism:</w:t>
            </w:r>
          </w:p>
          <w:p w:rsidR="0019016B" w:rsidRPr="0019016B" w:rsidRDefault="0019016B" w:rsidP="00926DFE">
            <w:pPr>
              <w:pStyle w:val="ListParagraph"/>
              <w:numPr>
                <w:ilvl w:val="1"/>
                <w:numId w:val="27"/>
              </w:numPr>
              <w:rPr>
                <w:rFonts w:ascii="Times New Roman" w:hAnsi="Times New Roman"/>
                <w:sz w:val="20"/>
                <w:szCs w:val="20"/>
              </w:rPr>
            </w:pPr>
            <w:r w:rsidRPr="0019016B">
              <w:rPr>
                <w:rFonts w:ascii="Times New Roman" w:hAnsi="Times New Roman"/>
                <w:sz w:val="20"/>
                <w:szCs w:val="20"/>
              </w:rPr>
              <w:t>Number of repetitions, down-select one from following options:</w:t>
            </w:r>
          </w:p>
          <w:p w:rsidR="0019016B" w:rsidRPr="0019016B" w:rsidRDefault="0019016B" w:rsidP="00926DFE">
            <w:pPr>
              <w:pStyle w:val="ListParagraph"/>
              <w:numPr>
                <w:ilvl w:val="2"/>
                <w:numId w:val="27"/>
              </w:numPr>
              <w:rPr>
                <w:rFonts w:ascii="Times New Roman" w:hAnsi="Times New Roman"/>
                <w:sz w:val="20"/>
                <w:szCs w:val="20"/>
              </w:rPr>
            </w:pPr>
            <w:r w:rsidRPr="0019016B">
              <w:rPr>
                <w:rFonts w:ascii="Times New Roman" w:hAnsi="Times New Roman"/>
                <w:sz w:val="20"/>
                <w:szCs w:val="20"/>
              </w:rPr>
              <w:t>Option 1: Dynamic indication</w:t>
            </w:r>
          </w:p>
          <w:p w:rsidR="0019016B" w:rsidRPr="0019016B" w:rsidRDefault="0019016B" w:rsidP="00926DFE">
            <w:pPr>
              <w:pStyle w:val="ListParagraph"/>
              <w:numPr>
                <w:ilvl w:val="2"/>
                <w:numId w:val="27"/>
              </w:numPr>
              <w:rPr>
                <w:rFonts w:ascii="Times New Roman" w:hAnsi="Times New Roman"/>
                <w:sz w:val="20"/>
                <w:szCs w:val="20"/>
              </w:rPr>
            </w:pPr>
            <w:r w:rsidRPr="0019016B">
              <w:rPr>
                <w:rFonts w:ascii="Times New Roman" w:hAnsi="Times New Roman"/>
                <w:sz w:val="20"/>
                <w:szCs w:val="20"/>
              </w:rPr>
              <w:t xml:space="preserve">Option 2: High-layer configured as Rel-15 </w:t>
            </w:r>
          </w:p>
          <w:p w:rsidR="0019016B" w:rsidRPr="0019016B" w:rsidRDefault="0019016B" w:rsidP="00926DFE">
            <w:pPr>
              <w:spacing w:after="0"/>
              <w:jc w:val="both"/>
              <w:rPr>
                <w:u w:val="single"/>
              </w:rPr>
            </w:pPr>
          </w:p>
          <w:p w:rsidR="00422F9A" w:rsidRPr="004F313A" w:rsidRDefault="00422F9A" w:rsidP="00926DFE">
            <w:pPr>
              <w:spacing w:after="0"/>
              <w:jc w:val="both"/>
              <w:rPr>
                <w:i/>
                <w:u w:val="single"/>
              </w:rPr>
            </w:pPr>
            <w:r w:rsidRPr="004F313A">
              <w:rPr>
                <w:i/>
                <w:u w:val="single"/>
              </w:rPr>
              <w:t xml:space="preserve">Conclusion </w:t>
            </w:r>
            <w:r w:rsidR="0019016B">
              <w:rPr>
                <w:i/>
                <w:u w:val="single"/>
              </w:rPr>
              <w:t>of email discussion post RAN1#97</w:t>
            </w:r>
          </w:p>
          <w:p w:rsidR="00B15847" w:rsidRDefault="00B15847" w:rsidP="00926DFE">
            <w:pPr>
              <w:spacing w:after="0"/>
              <w:jc w:val="both"/>
            </w:pPr>
          </w:p>
          <w:p w:rsidR="00926DFE" w:rsidRPr="00E73347" w:rsidRDefault="00926DFE" w:rsidP="00926DFE">
            <w:pPr>
              <w:spacing w:after="0"/>
              <w:jc w:val="both"/>
            </w:pPr>
            <w:r w:rsidRPr="00926DFE">
              <w:rPr>
                <w:color w:val="000000"/>
              </w:rPr>
              <w:t xml:space="preserve">For </w:t>
            </w:r>
            <w:r w:rsidRPr="00E73347">
              <w:t xml:space="preserve">single-DCI based M-TRP URLLC schemes 3 &amp; 4, support following design with respect to </w:t>
            </w:r>
          </w:p>
          <w:p w:rsidR="00926DFE" w:rsidRPr="00E73347" w:rsidRDefault="00926DFE" w:rsidP="00926DFE">
            <w:pPr>
              <w:pStyle w:val="ListParagraph"/>
              <w:numPr>
                <w:ilvl w:val="0"/>
                <w:numId w:val="28"/>
              </w:numPr>
              <w:jc w:val="both"/>
              <w:rPr>
                <w:rFonts w:ascii="Times New Roman" w:hAnsi="Times New Roman"/>
                <w:sz w:val="20"/>
                <w:szCs w:val="20"/>
              </w:rPr>
            </w:pPr>
            <w:r w:rsidRPr="00E73347">
              <w:rPr>
                <w:rFonts w:ascii="Times New Roman" w:hAnsi="Times New Roman"/>
                <w:sz w:val="20"/>
                <w:szCs w:val="20"/>
              </w:rPr>
              <w:t>Resource allocation in time domain:</w:t>
            </w:r>
          </w:p>
          <w:p w:rsidR="00926DFE" w:rsidRPr="00E73347" w:rsidRDefault="00926DFE" w:rsidP="00926DFE">
            <w:pPr>
              <w:pStyle w:val="ListParagraph"/>
              <w:numPr>
                <w:ilvl w:val="1"/>
                <w:numId w:val="28"/>
              </w:numPr>
              <w:jc w:val="both"/>
              <w:rPr>
                <w:rFonts w:ascii="Times New Roman" w:hAnsi="Times New Roman"/>
                <w:sz w:val="20"/>
                <w:szCs w:val="20"/>
              </w:rPr>
            </w:pPr>
            <w:r w:rsidRPr="00E73347">
              <w:rPr>
                <w:rFonts w:ascii="Times New Roman" w:hAnsi="Times New Roman"/>
                <w:sz w:val="20"/>
                <w:szCs w:val="20"/>
              </w:rPr>
              <w:t>FFS for further details of the signaling, e.g. starting from the signaling mechanism of slot aggregation in Rel-15</w:t>
            </w:r>
          </w:p>
          <w:p w:rsidR="00926DFE" w:rsidRPr="00E73347" w:rsidRDefault="00926DFE" w:rsidP="00926DFE">
            <w:pPr>
              <w:pStyle w:val="ListParagraph"/>
              <w:numPr>
                <w:ilvl w:val="1"/>
                <w:numId w:val="28"/>
              </w:numPr>
              <w:jc w:val="both"/>
              <w:rPr>
                <w:rFonts w:ascii="Times New Roman" w:hAnsi="Times New Roman"/>
                <w:sz w:val="20"/>
                <w:szCs w:val="20"/>
              </w:rPr>
            </w:pPr>
            <w:r w:rsidRPr="00E73347">
              <w:rPr>
                <w:rFonts w:ascii="Times New Roman" w:hAnsi="Times New Roman"/>
                <w:sz w:val="20"/>
                <w:szCs w:val="20"/>
              </w:rPr>
              <w:t>FFS: whether a minimal gap between PDSCH mini-slot/slot groups is needed</w:t>
            </w:r>
          </w:p>
          <w:p w:rsidR="00926DFE" w:rsidRPr="00E73347" w:rsidRDefault="00926DFE" w:rsidP="00926DFE">
            <w:pPr>
              <w:pStyle w:val="ListParagraph"/>
              <w:numPr>
                <w:ilvl w:val="1"/>
                <w:numId w:val="28"/>
              </w:numPr>
              <w:jc w:val="both"/>
              <w:rPr>
                <w:rFonts w:ascii="Times New Roman" w:hAnsi="Times New Roman"/>
                <w:sz w:val="20"/>
                <w:szCs w:val="20"/>
              </w:rPr>
            </w:pPr>
            <w:r w:rsidRPr="00E73347">
              <w:rPr>
                <w:rFonts w:ascii="Times New Roman" w:hAnsi="Times New Roman"/>
                <w:sz w:val="20"/>
                <w:szCs w:val="20"/>
              </w:rPr>
              <w:t>FFS: whether the same number of symbols should be indicated for each repetition</w:t>
            </w:r>
          </w:p>
          <w:p w:rsidR="00926DFE" w:rsidRPr="00E73347" w:rsidRDefault="00926DFE" w:rsidP="00926DFE">
            <w:pPr>
              <w:pStyle w:val="ListParagraph"/>
              <w:numPr>
                <w:ilvl w:val="1"/>
                <w:numId w:val="28"/>
              </w:numPr>
              <w:jc w:val="both"/>
              <w:rPr>
                <w:rFonts w:ascii="Times New Roman" w:hAnsi="Times New Roman"/>
                <w:sz w:val="20"/>
                <w:szCs w:val="20"/>
              </w:rPr>
            </w:pPr>
            <w:r w:rsidRPr="00E73347">
              <w:rPr>
                <w:rFonts w:ascii="Times New Roman" w:hAnsi="Times New Roman"/>
                <w:sz w:val="20"/>
                <w:szCs w:val="20"/>
              </w:rPr>
              <w:t>FFS: whether/how to handle the time domain resource allocation considering  slot boundary or DL/UL switch in a slot</w:t>
            </w:r>
          </w:p>
          <w:p w:rsidR="00926DFE" w:rsidRPr="00E73347" w:rsidRDefault="00926DFE" w:rsidP="00926DFE">
            <w:pPr>
              <w:pStyle w:val="ListParagraph"/>
              <w:numPr>
                <w:ilvl w:val="0"/>
                <w:numId w:val="28"/>
              </w:numPr>
              <w:jc w:val="both"/>
              <w:rPr>
                <w:rFonts w:ascii="Times New Roman" w:hAnsi="Times New Roman"/>
                <w:sz w:val="20"/>
                <w:szCs w:val="20"/>
              </w:rPr>
            </w:pPr>
            <w:r w:rsidRPr="00E73347">
              <w:rPr>
                <w:rFonts w:ascii="Times New Roman" w:hAnsi="Times New Roman"/>
                <w:sz w:val="20"/>
                <w:szCs w:val="20"/>
              </w:rPr>
              <w:t xml:space="preserve">Resource allocation at frequency domain: </w:t>
            </w:r>
          </w:p>
          <w:p w:rsidR="00926DFE" w:rsidRPr="00E73347" w:rsidRDefault="00926DFE" w:rsidP="00926DFE">
            <w:pPr>
              <w:pStyle w:val="ListParagraph"/>
              <w:numPr>
                <w:ilvl w:val="1"/>
                <w:numId w:val="28"/>
              </w:numPr>
              <w:jc w:val="both"/>
              <w:rPr>
                <w:rFonts w:ascii="Times New Roman" w:hAnsi="Times New Roman"/>
                <w:sz w:val="20"/>
                <w:szCs w:val="20"/>
              </w:rPr>
            </w:pPr>
            <w:r w:rsidRPr="00E73347">
              <w:rPr>
                <w:rFonts w:ascii="Times New Roman" w:hAnsi="Times New Roman"/>
                <w:sz w:val="20"/>
                <w:szCs w:val="20"/>
              </w:rPr>
              <w:t xml:space="preserve">Same frequency domain resource allocation across repetitions as Rel-15 </w:t>
            </w:r>
          </w:p>
          <w:p w:rsidR="00926DFE" w:rsidRPr="00E73347" w:rsidRDefault="00926DFE" w:rsidP="00926DFE">
            <w:pPr>
              <w:pStyle w:val="ListParagraph"/>
              <w:numPr>
                <w:ilvl w:val="1"/>
                <w:numId w:val="28"/>
              </w:numPr>
              <w:jc w:val="both"/>
              <w:rPr>
                <w:rFonts w:ascii="Times New Roman" w:hAnsi="Times New Roman"/>
                <w:sz w:val="20"/>
                <w:szCs w:val="20"/>
              </w:rPr>
            </w:pPr>
            <w:r w:rsidRPr="00E73347">
              <w:rPr>
                <w:rFonts w:ascii="Times New Roman" w:hAnsi="Times New Roman"/>
                <w:sz w:val="20"/>
                <w:szCs w:val="20"/>
              </w:rPr>
              <w:t>For the number of TCI states across PDSCH repetitions, down-select one from following options:</w:t>
            </w:r>
          </w:p>
          <w:p w:rsidR="00926DFE" w:rsidRPr="00E73347" w:rsidRDefault="00926DFE" w:rsidP="00926DFE">
            <w:pPr>
              <w:pStyle w:val="ListParagraph"/>
              <w:numPr>
                <w:ilvl w:val="1"/>
                <w:numId w:val="28"/>
              </w:numPr>
              <w:jc w:val="both"/>
              <w:rPr>
                <w:rFonts w:ascii="Times New Roman" w:hAnsi="Times New Roman"/>
                <w:sz w:val="20"/>
                <w:szCs w:val="20"/>
              </w:rPr>
            </w:pPr>
            <w:r w:rsidRPr="00926DFE">
              <w:rPr>
                <w:rFonts w:ascii="Times New Roman" w:hAnsi="Times New Roman"/>
                <w:color w:val="000000"/>
                <w:sz w:val="20"/>
                <w:szCs w:val="20"/>
              </w:rPr>
              <w:t xml:space="preserve"> </w:t>
            </w:r>
            <w:r w:rsidRPr="00E73347">
              <w:rPr>
                <w:rFonts w:ascii="Times New Roman" w:hAnsi="Times New Roman"/>
                <w:sz w:val="20"/>
                <w:szCs w:val="20"/>
              </w:rPr>
              <w:t>Option 1: up to 2</w:t>
            </w:r>
          </w:p>
          <w:p w:rsidR="00926DFE" w:rsidRPr="00E73347" w:rsidRDefault="00926DFE" w:rsidP="00926DFE">
            <w:pPr>
              <w:pStyle w:val="ListParagraph"/>
              <w:numPr>
                <w:ilvl w:val="2"/>
                <w:numId w:val="28"/>
              </w:numPr>
              <w:jc w:val="both"/>
              <w:rPr>
                <w:rFonts w:ascii="Times New Roman" w:hAnsi="Times New Roman"/>
                <w:sz w:val="20"/>
                <w:szCs w:val="20"/>
              </w:rPr>
            </w:pPr>
            <w:r w:rsidRPr="00E73347">
              <w:rPr>
                <w:rFonts w:ascii="Times New Roman" w:hAnsi="Times New Roman"/>
                <w:sz w:val="20"/>
                <w:szCs w:val="20"/>
              </w:rPr>
              <w:lastRenderedPageBreak/>
              <w:t xml:space="preserve">One TCI </w:t>
            </w:r>
            <w:proofErr w:type="spellStart"/>
            <w:r w:rsidRPr="00E73347">
              <w:rPr>
                <w:rFonts w:ascii="Times New Roman" w:hAnsi="Times New Roman"/>
                <w:sz w:val="20"/>
                <w:szCs w:val="20"/>
              </w:rPr>
              <w:t>codepoint</w:t>
            </w:r>
            <w:proofErr w:type="spellEnd"/>
            <w:r w:rsidRPr="00E73347">
              <w:rPr>
                <w:rFonts w:ascii="Times New Roman" w:hAnsi="Times New Roman"/>
                <w:sz w:val="20"/>
                <w:szCs w:val="20"/>
              </w:rPr>
              <w:t xml:space="preserve"> can indicate up to 2 TCI states as already agreed in Rel-16 for </w:t>
            </w:r>
            <w:proofErr w:type="spellStart"/>
            <w:r w:rsidRPr="00E73347">
              <w:rPr>
                <w:rFonts w:ascii="Times New Roman" w:hAnsi="Times New Roman"/>
                <w:sz w:val="20"/>
                <w:szCs w:val="20"/>
              </w:rPr>
              <w:t>eMBB</w:t>
            </w:r>
            <w:proofErr w:type="spellEnd"/>
          </w:p>
          <w:p w:rsidR="00926DFE" w:rsidRPr="00E73347" w:rsidRDefault="00926DFE" w:rsidP="00926DFE">
            <w:pPr>
              <w:pStyle w:val="ListParagraph"/>
              <w:numPr>
                <w:ilvl w:val="1"/>
                <w:numId w:val="28"/>
              </w:numPr>
              <w:jc w:val="both"/>
              <w:rPr>
                <w:rFonts w:ascii="Times New Roman" w:hAnsi="Times New Roman"/>
                <w:sz w:val="20"/>
                <w:szCs w:val="20"/>
              </w:rPr>
            </w:pPr>
            <w:r w:rsidRPr="00E73347">
              <w:rPr>
                <w:rFonts w:ascii="Times New Roman" w:hAnsi="Times New Roman"/>
                <w:sz w:val="20"/>
                <w:szCs w:val="20"/>
              </w:rPr>
              <w:t>Option 2: up to 4</w:t>
            </w:r>
          </w:p>
          <w:p w:rsidR="00926DFE" w:rsidRPr="00E73347" w:rsidRDefault="00926DFE" w:rsidP="00926DFE">
            <w:pPr>
              <w:pStyle w:val="ListParagraph"/>
              <w:numPr>
                <w:ilvl w:val="2"/>
                <w:numId w:val="28"/>
              </w:numPr>
              <w:jc w:val="both"/>
              <w:rPr>
                <w:rFonts w:ascii="Times New Roman" w:hAnsi="Times New Roman"/>
                <w:sz w:val="20"/>
                <w:szCs w:val="20"/>
              </w:rPr>
            </w:pPr>
            <w:r w:rsidRPr="00E73347">
              <w:rPr>
                <w:rFonts w:ascii="Times New Roman" w:hAnsi="Times New Roman"/>
                <w:sz w:val="20"/>
                <w:szCs w:val="20"/>
              </w:rPr>
              <w:t xml:space="preserve"> Option 2-1: One TCI </w:t>
            </w:r>
            <w:proofErr w:type="spellStart"/>
            <w:r w:rsidRPr="00E73347">
              <w:rPr>
                <w:rFonts w:ascii="Times New Roman" w:hAnsi="Times New Roman"/>
                <w:sz w:val="20"/>
                <w:szCs w:val="20"/>
              </w:rPr>
              <w:t>codepoint</w:t>
            </w:r>
            <w:proofErr w:type="spellEnd"/>
            <w:r w:rsidRPr="00E73347">
              <w:rPr>
                <w:rFonts w:ascii="Times New Roman" w:hAnsi="Times New Roman"/>
                <w:sz w:val="20"/>
                <w:szCs w:val="20"/>
              </w:rPr>
              <w:t xml:space="preserve"> can indicate up to 4 TCI states</w:t>
            </w:r>
          </w:p>
          <w:p w:rsidR="00926DFE" w:rsidRPr="00E73347" w:rsidRDefault="00926DFE" w:rsidP="00926DFE">
            <w:pPr>
              <w:pStyle w:val="ListParagraph"/>
              <w:numPr>
                <w:ilvl w:val="2"/>
                <w:numId w:val="28"/>
              </w:numPr>
              <w:jc w:val="both"/>
              <w:rPr>
                <w:rFonts w:ascii="Times New Roman" w:hAnsi="Times New Roman"/>
                <w:sz w:val="20"/>
                <w:szCs w:val="20"/>
              </w:rPr>
            </w:pPr>
            <w:r w:rsidRPr="00E73347">
              <w:rPr>
                <w:rFonts w:ascii="Times New Roman" w:hAnsi="Times New Roman"/>
                <w:sz w:val="20"/>
                <w:szCs w:val="20"/>
              </w:rPr>
              <w:t xml:space="preserve"> Option 2-2: New field in DCI (or reuse one or more existing fields in DCI) for indication. </w:t>
            </w:r>
          </w:p>
          <w:p w:rsidR="00926DFE" w:rsidRPr="00E73347" w:rsidRDefault="00926DFE" w:rsidP="00926DFE">
            <w:pPr>
              <w:pStyle w:val="ListParagraph"/>
              <w:numPr>
                <w:ilvl w:val="3"/>
                <w:numId w:val="28"/>
              </w:numPr>
              <w:jc w:val="both"/>
              <w:rPr>
                <w:rFonts w:ascii="Times New Roman" w:hAnsi="Times New Roman"/>
                <w:sz w:val="20"/>
                <w:szCs w:val="20"/>
              </w:rPr>
            </w:pPr>
            <w:r w:rsidRPr="00E73347">
              <w:rPr>
                <w:rFonts w:ascii="Times New Roman" w:hAnsi="Times New Roman"/>
                <w:sz w:val="20"/>
                <w:szCs w:val="20"/>
              </w:rPr>
              <w:t xml:space="preserve">For example, TCI states and RV sequences are jointly preconfigured and the combination of TCI states/RV sequences is jointly indicated in DCI. One </w:t>
            </w:r>
            <w:proofErr w:type="spellStart"/>
            <w:r w:rsidRPr="00E73347">
              <w:rPr>
                <w:rFonts w:ascii="Times New Roman" w:hAnsi="Times New Roman"/>
                <w:sz w:val="20"/>
                <w:szCs w:val="20"/>
              </w:rPr>
              <w:t>codepoint</w:t>
            </w:r>
            <w:proofErr w:type="spellEnd"/>
            <w:r w:rsidRPr="00E73347">
              <w:rPr>
                <w:rFonts w:ascii="Times New Roman" w:hAnsi="Times New Roman"/>
                <w:sz w:val="20"/>
                <w:szCs w:val="20"/>
              </w:rPr>
              <w:t xml:space="preserve"> in joint field is to indicate up to 4 TCI states and corresponding RV sequences.</w:t>
            </w:r>
          </w:p>
          <w:p w:rsidR="00926DFE" w:rsidRPr="00E73347" w:rsidRDefault="00926DFE" w:rsidP="00926DFE">
            <w:pPr>
              <w:pStyle w:val="ListParagraph"/>
              <w:numPr>
                <w:ilvl w:val="0"/>
                <w:numId w:val="28"/>
              </w:numPr>
              <w:jc w:val="both"/>
              <w:rPr>
                <w:rFonts w:ascii="Times New Roman" w:hAnsi="Times New Roman"/>
                <w:sz w:val="20"/>
                <w:szCs w:val="20"/>
              </w:rPr>
            </w:pPr>
            <w:r w:rsidRPr="00E73347">
              <w:rPr>
                <w:rFonts w:ascii="Times New Roman" w:hAnsi="Times New Roman"/>
                <w:sz w:val="20"/>
                <w:szCs w:val="20"/>
              </w:rPr>
              <w:t>RV sequences for PDSCH repetitions</w:t>
            </w:r>
          </w:p>
          <w:p w:rsidR="00926DFE" w:rsidRPr="00E73347" w:rsidRDefault="00926DFE" w:rsidP="00926DFE">
            <w:pPr>
              <w:pStyle w:val="ListParagraph"/>
              <w:numPr>
                <w:ilvl w:val="1"/>
                <w:numId w:val="28"/>
              </w:numPr>
              <w:jc w:val="both"/>
              <w:rPr>
                <w:rFonts w:ascii="Times New Roman" w:hAnsi="Times New Roman"/>
                <w:sz w:val="20"/>
                <w:szCs w:val="20"/>
              </w:rPr>
            </w:pPr>
            <w:r w:rsidRPr="00E73347">
              <w:rPr>
                <w:rFonts w:ascii="Times New Roman" w:hAnsi="Times New Roman"/>
                <w:sz w:val="20"/>
                <w:szCs w:val="20"/>
              </w:rPr>
              <w:t xml:space="preserve"> Option 1: support Rel-15 RV sequences at least </w:t>
            </w:r>
          </w:p>
          <w:p w:rsidR="00926DFE" w:rsidRPr="00E73347" w:rsidRDefault="00926DFE" w:rsidP="00926DFE">
            <w:pPr>
              <w:pStyle w:val="ListParagraph"/>
              <w:numPr>
                <w:ilvl w:val="2"/>
                <w:numId w:val="28"/>
              </w:numPr>
              <w:jc w:val="both"/>
              <w:rPr>
                <w:rFonts w:ascii="Times New Roman" w:hAnsi="Times New Roman"/>
                <w:sz w:val="20"/>
                <w:szCs w:val="20"/>
              </w:rPr>
            </w:pPr>
            <w:r w:rsidRPr="00E73347">
              <w:rPr>
                <w:rFonts w:ascii="Times New Roman" w:hAnsi="Times New Roman"/>
                <w:sz w:val="20"/>
                <w:szCs w:val="20"/>
              </w:rPr>
              <w:t xml:space="preserve">FFS whether additional RV sequence(s), </w:t>
            </w:r>
            <w:proofErr w:type="spellStart"/>
            <w:r w:rsidRPr="00E73347">
              <w:rPr>
                <w:rFonts w:ascii="Times New Roman" w:hAnsi="Times New Roman"/>
                <w:sz w:val="20"/>
                <w:szCs w:val="20"/>
              </w:rPr>
              <w:t>e.g</w:t>
            </w:r>
            <w:proofErr w:type="spellEnd"/>
            <w:r w:rsidRPr="00E73347">
              <w:rPr>
                <w:rFonts w:ascii="Times New Roman" w:hAnsi="Times New Roman"/>
                <w:sz w:val="20"/>
                <w:szCs w:val="20"/>
              </w:rPr>
              <w:t xml:space="preserve"> {0,0,0,0}, {0,3,0,3},{0,3,2,1}, is needed, and whether/how a RV sequence applied to the UE is per TRP</w:t>
            </w:r>
          </w:p>
          <w:p w:rsidR="00926DFE" w:rsidRPr="00E73347" w:rsidRDefault="00926DFE" w:rsidP="00926DFE">
            <w:pPr>
              <w:pStyle w:val="ListParagraph"/>
              <w:numPr>
                <w:ilvl w:val="1"/>
                <w:numId w:val="28"/>
              </w:numPr>
              <w:jc w:val="both"/>
              <w:rPr>
                <w:rFonts w:ascii="Times New Roman" w:hAnsi="Times New Roman"/>
                <w:sz w:val="20"/>
                <w:szCs w:val="20"/>
              </w:rPr>
            </w:pPr>
            <w:r w:rsidRPr="00E73347">
              <w:rPr>
                <w:rFonts w:ascii="Times New Roman" w:hAnsi="Times New Roman"/>
                <w:sz w:val="20"/>
                <w:szCs w:val="20"/>
              </w:rPr>
              <w:t>Option 2: RV sequences are preconfigured by higher layer without restriction of specific orders in spec.</w:t>
            </w:r>
          </w:p>
          <w:p w:rsidR="00926DFE" w:rsidRPr="00E73347" w:rsidRDefault="00926DFE" w:rsidP="00926DFE">
            <w:pPr>
              <w:pStyle w:val="ListParagraph"/>
              <w:numPr>
                <w:ilvl w:val="0"/>
                <w:numId w:val="28"/>
              </w:numPr>
              <w:jc w:val="both"/>
              <w:rPr>
                <w:rFonts w:ascii="Times New Roman" w:hAnsi="Times New Roman"/>
                <w:sz w:val="20"/>
                <w:szCs w:val="20"/>
              </w:rPr>
            </w:pPr>
            <w:r w:rsidRPr="00E73347">
              <w:rPr>
                <w:rFonts w:ascii="Times New Roman" w:hAnsi="Times New Roman"/>
                <w:sz w:val="20"/>
                <w:szCs w:val="20"/>
              </w:rPr>
              <w:t>How to map RVs in RV sequences and indicated TCI states to transmission occasions taking into account</w:t>
            </w:r>
          </w:p>
          <w:p w:rsidR="00926DFE" w:rsidRPr="00E73347" w:rsidRDefault="00926DFE" w:rsidP="00926DFE">
            <w:pPr>
              <w:pStyle w:val="ListParagraph"/>
              <w:numPr>
                <w:ilvl w:val="1"/>
                <w:numId w:val="28"/>
              </w:numPr>
              <w:jc w:val="both"/>
              <w:rPr>
                <w:rFonts w:ascii="Times New Roman" w:hAnsi="Times New Roman"/>
                <w:sz w:val="20"/>
                <w:szCs w:val="20"/>
              </w:rPr>
            </w:pPr>
            <w:proofErr w:type="gramStart"/>
            <w:r w:rsidRPr="00E73347">
              <w:rPr>
                <w:rFonts w:ascii="Times New Roman" w:hAnsi="Times New Roman"/>
                <w:sz w:val="20"/>
                <w:szCs w:val="20"/>
              </w:rPr>
              <w:t>whether</w:t>
            </w:r>
            <w:proofErr w:type="gramEnd"/>
            <w:r w:rsidRPr="00E73347">
              <w:rPr>
                <w:rFonts w:ascii="Times New Roman" w:hAnsi="Times New Roman"/>
                <w:sz w:val="20"/>
                <w:szCs w:val="20"/>
              </w:rPr>
              <w:t xml:space="preserve"> the number of transmission occasions is dynamically indicated or higher layer configured.</w:t>
            </w:r>
          </w:p>
          <w:p w:rsidR="00926DFE" w:rsidRPr="00E73347" w:rsidRDefault="00926DFE" w:rsidP="00926DFE">
            <w:pPr>
              <w:pStyle w:val="ListParagraph"/>
              <w:numPr>
                <w:ilvl w:val="1"/>
                <w:numId w:val="28"/>
              </w:numPr>
              <w:jc w:val="both"/>
              <w:rPr>
                <w:rFonts w:ascii="Times New Roman" w:hAnsi="Times New Roman"/>
                <w:sz w:val="20"/>
                <w:szCs w:val="20"/>
              </w:rPr>
            </w:pPr>
            <w:proofErr w:type="gramStart"/>
            <w:r w:rsidRPr="00E73347">
              <w:rPr>
                <w:rFonts w:ascii="Times New Roman" w:hAnsi="Times New Roman"/>
                <w:sz w:val="20"/>
                <w:szCs w:val="20"/>
              </w:rPr>
              <w:t>whether</w:t>
            </w:r>
            <w:proofErr w:type="gramEnd"/>
            <w:r w:rsidRPr="00E73347">
              <w:rPr>
                <w:rFonts w:ascii="Times New Roman" w:hAnsi="Times New Roman"/>
                <w:sz w:val="20"/>
                <w:szCs w:val="20"/>
              </w:rPr>
              <w:t xml:space="preserve"> the selected RV sequence depends on the number of TCI state(s) indicated in the </w:t>
            </w:r>
            <w:proofErr w:type="spellStart"/>
            <w:r w:rsidRPr="00E73347">
              <w:rPr>
                <w:rFonts w:ascii="Times New Roman" w:hAnsi="Times New Roman"/>
                <w:sz w:val="20"/>
                <w:szCs w:val="20"/>
              </w:rPr>
              <w:t>codepoint</w:t>
            </w:r>
            <w:proofErr w:type="spellEnd"/>
            <w:r w:rsidRPr="00E73347">
              <w:rPr>
                <w:rFonts w:ascii="Times New Roman" w:hAnsi="Times New Roman"/>
                <w:sz w:val="20"/>
                <w:szCs w:val="20"/>
              </w:rPr>
              <w:t xml:space="preserve">.  </w:t>
            </w:r>
          </w:p>
          <w:p w:rsidR="00926DFE" w:rsidRPr="00E73347" w:rsidRDefault="00926DFE" w:rsidP="00926DFE">
            <w:pPr>
              <w:pStyle w:val="ListParagraph"/>
              <w:numPr>
                <w:ilvl w:val="1"/>
                <w:numId w:val="28"/>
              </w:numPr>
              <w:jc w:val="both"/>
              <w:rPr>
                <w:rFonts w:ascii="Times New Roman" w:hAnsi="Times New Roman"/>
                <w:sz w:val="20"/>
                <w:szCs w:val="20"/>
              </w:rPr>
            </w:pPr>
            <w:r w:rsidRPr="00E73347">
              <w:rPr>
                <w:rFonts w:ascii="Times New Roman" w:hAnsi="Times New Roman"/>
                <w:sz w:val="20"/>
                <w:szCs w:val="20"/>
              </w:rPr>
              <w:t>whether channel estimation interpolation across mini-slots/slot with the same TCI index</w:t>
            </w:r>
          </w:p>
          <w:p w:rsidR="00926DFE" w:rsidRPr="00E73347" w:rsidRDefault="00926DFE" w:rsidP="00926DFE">
            <w:pPr>
              <w:numPr>
                <w:ilvl w:val="0"/>
                <w:numId w:val="29"/>
              </w:numPr>
              <w:spacing w:after="0"/>
              <w:jc w:val="both"/>
            </w:pPr>
            <w:r w:rsidRPr="00E73347">
              <w:t>LDPC base graph and TBS shall be same across repetition.</w:t>
            </w:r>
          </w:p>
          <w:p w:rsidR="00422F9A" w:rsidRPr="00AF63FB" w:rsidRDefault="00422F9A" w:rsidP="00926DFE">
            <w:pPr>
              <w:pStyle w:val="ListParagraph"/>
              <w:ind w:left="0"/>
              <w:contextualSpacing/>
              <w:rPr>
                <w:rFonts w:ascii="Times New Roman" w:hAnsi="Times New Roman"/>
                <w:sz w:val="20"/>
              </w:rPr>
            </w:pPr>
          </w:p>
        </w:tc>
      </w:tr>
    </w:tbl>
    <w:p w:rsidR="00497954" w:rsidRDefault="00497954" w:rsidP="00497954">
      <w:pPr>
        <w:spacing w:after="0"/>
        <w:rPr>
          <w:rFonts w:ascii="Calibri" w:hAnsi="Calibri" w:cs="Calibri"/>
          <w:lang w:eastAsia="ko-KR"/>
        </w:rPr>
      </w:pPr>
    </w:p>
    <w:p w:rsidR="00CB16A2" w:rsidRPr="0045620E" w:rsidRDefault="00CB16A2" w:rsidP="0045620E">
      <w:pPr>
        <w:pStyle w:val="Heading2"/>
      </w:pPr>
      <w:r>
        <w:t>Number of layers and TCI states for schemes 3, 4</w:t>
      </w:r>
    </w:p>
    <w:p w:rsidR="00411886" w:rsidRDefault="00411886" w:rsidP="00B179CA">
      <w:pPr>
        <w:spacing w:after="0"/>
        <w:jc w:val="both"/>
      </w:pPr>
      <w:r>
        <w:rPr>
          <w:lang w:eastAsia="ko-KR"/>
        </w:rPr>
        <w:t xml:space="preserve">The number of MIMO layers is restricted to </w:t>
      </w:r>
      <w:r w:rsidR="00A64528">
        <w:rPr>
          <w:lang w:eastAsia="ko-KR"/>
        </w:rPr>
        <w:t xml:space="preserve">2 for scheme </w:t>
      </w:r>
      <w:r>
        <w:rPr>
          <w:lang w:eastAsia="ko-KR"/>
        </w:rPr>
        <w:t xml:space="preserve">2b </w:t>
      </w:r>
      <w:r w:rsidR="00A64528">
        <w:rPr>
          <w:lang w:eastAsia="ko-KR"/>
        </w:rPr>
        <w:t xml:space="preserve">(as opposed to 2a) </w:t>
      </w:r>
      <w:r>
        <w:rPr>
          <w:lang w:eastAsia="ko-KR"/>
        </w:rPr>
        <w:t>to</w:t>
      </w:r>
      <w:r w:rsidR="00A64528">
        <w:rPr>
          <w:lang w:eastAsia="ko-KR"/>
        </w:rPr>
        <w:t xml:space="preserve"> accommodate the additional soft-combining burden. </w:t>
      </w:r>
      <w:r w:rsidR="00A64528">
        <w:t>In general, we expect that rank-1 performance will be better in higher BLER regime due to no inter-layer interference and 3dB higher power in DMRS but as we approach 10^-4 to 10^-6 regime, rank-2 performance can be better. This is because for rank-2 transmission, the code diversity is more than rank-1 transmission due to lower code-rate leading to a steeper slope. At a system level, however, rank-2 transmission may leads to interference that is difficult to supress by UEs at the cell-edge of neighbouring cells.</w:t>
      </w:r>
    </w:p>
    <w:p w:rsidR="00A64528" w:rsidRDefault="00A64528" w:rsidP="00497954">
      <w:pPr>
        <w:spacing w:after="0"/>
        <w:rPr>
          <w:lang w:eastAsia="ko-KR"/>
        </w:rPr>
      </w:pPr>
    </w:p>
    <w:p w:rsidR="00A64528" w:rsidRPr="002839D6" w:rsidRDefault="002839D6" w:rsidP="00497954">
      <w:pPr>
        <w:spacing w:after="0"/>
        <w:rPr>
          <w:b/>
          <w:i/>
          <w:lang w:eastAsia="ko-KR"/>
        </w:rPr>
      </w:pPr>
      <w:r w:rsidRPr="002839D6">
        <w:rPr>
          <w:b/>
          <w:i/>
          <w:lang w:eastAsia="ko-KR"/>
        </w:rPr>
        <w:t>Proposal</w:t>
      </w:r>
      <w:r w:rsidR="00B179CA">
        <w:rPr>
          <w:b/>
          <w:i/>
          <w:lang w:eastAsia="ko-KR"/>
        </w:rPr>
        <w:t>-14</w:t>
      </w:r>
      <w:r w:rsidRPr="002839D6">
        <w:rPr>
          <w:b/>
          <w:i/>
          <w:lang w:eastAsia="ko-KR"/>
        </w:rPr>
        <w:t>: Support up to 2 layer transmission per transmission occasion for schemes 3, 4</w:t>
      </w:r>
    </w:p>
    <w:p w:rsidR="0045620E" w:rsidRDefault="0045620E" w:rsidP="00497954">
      <w:pPr>
        <w:spacing w:after="0"/>
        <w:rPr>
          <w:rFonts w:ascii="Calibri" w:hAnsi="Calibri" w:cs="Calibri"/>
          <w:lang w:eastAsia="ko-KR"/>
        </w:rPr>
      </w:pPr>
    </w:p>
    <w:p w:rsidR="002839D6" w:rsidRDefault="002839D6" w:rsidP="00B179CA">
      <w:pPr>
        <w:spacing w:after="0"/>
        <w:jc w:val="both"/>
        <w:rPr>
          <w:lang w:eastAsia="ko-KR"/>
        </w:rPr>
      </w:pPr>
      <w:r w:rsidRPr="002839D6">
        <w:rPr>
          <w:lang w:eastAsia="ko-KR"/>
        </w:rPr>
        <w:t xml:space="preserve">In terms </w:t>
      </w:r>
      <w:r>
        <w:rPr>
          <w:lang w:eastAsia="ko-KR"/>
        </w:rPr>
        <w:t xml:space="preserve">of the number of TCI states across PDSCH repetitions we think supporting 2 TCI states is reasonable. </w:t>
      </w:r>
      <w:r w:rsidR="00B179CA">
        <w:rPr>
          <w:lang w:eastAsia="ko-KR"/>
        </w:rPr>
        <w:t xml:space="preserve">This is because the number of TCI states </w:t>
      </w:r>
      <w:r w:rsidR="00906BFE">
        <w:rPr>
          <w:lang w:eastAsia="ko-KR"/>
        </w:rPr>
        <w:t xml:space="preserve">supported </w:t>
      </w:r>
      <w:r w:rsidR="00B179CA">
        <w:rPr>
          <w:lang w:eastAsia="ko-KR"/>
        </w:rPr>
        <w:t xml:space="preserve">does not limit the cooperation area </w:t>
      </w:r>
      <w:r w:rsidR="00906BFE">
        <w:rPr>
          <w:lang w:eastAsia="ko-KR"/>
        </w:rPr>
        <w:t>multi-TRP transmission</w:t>
      </w:r>
      <w:r w:rsidR="00B179CA">
        <w:rPr>
          <w:lang w:eastAsia="ko-KR"/>
        </w:rPr>
        <w:t xml:space="preserve">. In other words, from the NW perspective 3 TRPs can still coordinate </w:t>
      </w:r>
      <w:r w:rsidR="00906BFE">
        <w:rPr>
          <w:lang w:eastAsia="ko-KR"/>
        </w:rPr>
        <w:t xml:space="preserve">scheduling </w:t>
      </w:r>
      <w:r w:rsidR="00B179CA">
        <w:rPr>
          <w:lang w:eastAsia="ko-KR"/>
        </w:rPr>
        <w:t xml:space="preserve">for transmission but the actual transmission occurs from 2 out of 3 TRPs and the other TRP </w:t>
      </w:r>
      <w:r w:rsidR="00906BFE">
        <w:rPr>
          <w:lang w:eastAsia="ko-KR"/>
        </w:rPr>
        <w:t xml:space="preserve">can boost the link SNR </w:t>
      </w:r>
      <w:r w:rsidR="00B179CA">
        <w:rPr>
          <w:lang w:eastAsia="ko-KR"/>
        </w:rPr>
        <w:t xml:space="preserve">by blanking. The ability to support more than 2 TRPs will be to slightly improve the diversity order which may be insignificant due to already achievable code-diversity from low code-rates and 2 layers. Moreover, supporting 2 TCI states is also easier from a specification perspective. </w:t>
      </w:r>
    </w:p>
    <w:p w:rsidR="00D411EE" w:rsidRDefault="00D411EE" w:rsidP="00497954">
      <w:pPr>
        <w:spacing w:after="0"/>
        <w:rPr>
          <w:b/>
          <w:i/>
          <w:lang w:eastAsia="ko-KR"/>
        </w:rPr>
      </w:pPr>
    </w:p>
    <w:p w:rsidR="0045620E" w:rsidRPr="00D411EE" w:rsidRDefault="00D411EE" w:rsidP="00497954">
      <w:pPr>
        <w:spacing w:after="0"/>
        <w:rPr>
          <w:b/>
          <w:i/>
          <w:lang w:eastAsia="ko-KR"/>
        </w:rPr>
      </w:pPr>
      <w:r w:rsidRPr="00D411EE">
        <w:rPr>
          <w:b/>
          <w:i/>
          <w:lang w:eastAsia="ko-KR"/>
        </w:rPr>
        <w:t>Proposal</w:t>
      </w:r>
      <w:r w:rsidR="00B179CA">
        <w:rPr>
          <w:b/>
          <w:i/>
          <w:lang w:eastAsia="ko-KR"/>
        </w:rPr>
        <w:t>-15</w:t>
      </w:r>
      <w:r w:rsidRPr="00D411EE">
        <w:rPr>
          <w:b/>
          <w:i/>
          <w:lang w:eastAsia="ko-KR"/>
        </w:rPr>
        <w:t>: Consider 2 TCI states across PDSCH repetitions for schemes 3, 4</w:t>
      </w:r>
    </w:p>
    <w:p w:rsidR="00D411EE" w:rsidRDefault="00D411EE" w:rsidP="00497954">
      <w:pPr>
        <w:spacing w:after="0"/>
        <w:rPr>
          <w:rFonts w:ascii="Calibri" w:hAnsi="Calibri" w:cs="Calibri"/>
          <w:lang w:eastAsia="ko-KR"/>
        </w:rPr>
      </w:pPr>
    </w:p>
    <w:p w:rsidR="00B95E00" w:rsidRDefault="00926DFE" w:rsidP="00CB733D">
      <w:pPr>
        <w:pStyle w:val="Heading2"/>
      </w:pPr>
      <w:r>
        <w:t>TDRA</w:t>
      </w:r>
      <w:r w:rsidR="00CB16A2">
        <w:t xml:space="preserve"> for schemes 3, 4</w:t>
      </w:r>
    </w:p>
    <w:p w:rsidR="007700EE" w:rsidRPr="007700EE" w:rsidRDefault="007700EE" w:rsidP="007700EE">
      <w:pPr>
        <w:rPr>
          <w:i/>
          <w:u w:val="single"/>
        </w:rPr>
      </w:pPr>
      <w:r w:rsidRPr="007700EE">
        <w:rPr>
          <w:i/>
          <w:u w:val="single"/>
        </w:rPr>
        <w:t>Scope of TDRA</w:t>
      </w:r>
    </w:p>
    <w:p w:rsidR="00670811" w:rsidRDefault="007700EE" w:rsidP="00BE6250">
      <w:r>
        <w:t>The scope of TDRA discussion of course includes s</w:t>
      </w:r>
      <w:r w:rsidRPr="007700EE">
        <w:t>cheme</w:t>
      </w:r>
      <w:r>
        <w:t>s</w:t>
      </w:r>
      <w:r w:rsidRPr="007700EE">
        <w:t xml:space="preserve"> 3, 4 from email discussion</w:t>
      </w:r>
      <w:r>
        <w:t xml:space="preserve"> conclusion</w:t>
      </w:r>
      <w:r w:rsidRPr="007700EE">
        <w:t xml:space="preserve">. </w:t>
      </w:r>
      <w:r>
        <w:t>However, the same design</w:t>
      </w:r>
      <w:r w:rsidRPr="007700EE">
        <w:t xml:space="preserve"> should be applicable to </w:t>
      </w:r>
      <w:r>
        <w:t xml:space="preserve">schemes 2a, 2b, </w:t>
      </w:r>
      <w:proofErr w:type="gramStart"/>
      <w:r>
        <w:t>1a</w:t>
      </w:r>
      <w:proofErr w:type="gramEnd"/>
      <w:r>
        <w:t xml:space="preserve"> as well as </w:t>
      </w:r>
      <w:r w:rsidRPr="007700EE">
        <w:t xml:space="preserve">single-TRP. </w:t>
      </w:r>
    </w:p>
    <w:p w:rsidR="007700EE" w:rsidRPr="00670811" w:rsidRDefault="007700EE" w:rsidP="00BE6250">
      <w:pPr>
        <w:rPr>
          <w:b/>
          <w:i/>
        </w:rPr>
      </w:pPr>
      <w:r w:rsidRPr="00670811">
        <w:rPr>
          <w:b/>
          <w:i/>
        </w:rPr>
        <w:t>Proposal</w:t>
      </w:r>
      <w:r w:rsidR="00B76DC3">
        <w:rPr>
          <w:b/>
          <w:i/>
        </w:rPr>
        <w:t>-16</w:t>
      </w:r>
      <w:r w:rsidRPr="00670811">
        <w:rPr>
          <w:b/>
          <w:i/>
        </w:rPr>
        <w:t xml:space="preserve">: </w:t>
      </w:r>
      <w:r w:rsidR="00670811" w:rsidRPr="00670811">
        <w:rPr>
          <w:b/>
          <w:i/>
        </w:rPr>
        <w:t>Consider TDRA design</w:t>
      </w:r>
      <w:r w:rsidR="00670811">
        <w:rPr>
          <w:b/>
          <w:i/>
        </w:rPr>
        <w:t xml:space="preserve"> for schemes 3, 4</w:t>
      </w:r>
      <w:r w:rsidR="00670811" w:rsidRPr="00670811">
        <w:rPr>
          <w:b/>
          <w:i/>
        </w:rPr>
        <w:t xml:space="preserve"> to extend to </w:t>
      </w:r>
      <w:r w:rsidRPr="00670811">
        <w:rPr>
          <w:b/>
          <w:i/>
        </w:rPr>
        <w:t>scheme</w:t>
      </w:r>
      <w:r w:rsidR="00670811" w:rsidRPr="00670811">
        <w:rPr>
          <w:b/>
          <w:i/>
        </w:rPr>
        <w:t>s 1a, 2a, 2b</w:t>
      </w:r>
      <w:r w:rsidR="00670811">
        <w:rPr>
          <w:b/>
          <w:i/>
        </w:rPr>
        <w:t xml:space="preserve"> as well as single TRP</w:t>
      </w:r>
      <w:r w:rsidR="00670811" w:rsidRPr="00670811">
        <w:rPr>
          <w:b/>
          <w:i/>
        </w:rPr>
        <w:t xml:space="preserve"> for</w:t>
      </w:r>
      <w:r w:rsidRPr="00670811">
        <w:rPr>
          <w:b/>
          <w:i/>
        </w:rPr>
        <w:t xml:space="preserve"> </w:t>
      </w:r>
      <w:r w:rsidR="00670811" w:rsidRPr="00670811">
        <w:rPr>
          <w:b/>
          <w:i/>
        </w:rPr>
        <w:t xml:space="preserve">PDSCH </w:t>
      </w:r>
      <w:r w:rsidRPr="00670811">
        <w:rPr>
          <w:b/>
          <w:i/>
        </w:rPr>
        <w:t xml:space="preserve">aggregation over multiple slots (need not switch TRP as in schemes 3, 4). </w:t>
      </w:r>
    </w:p>
    <w:p w:rsidR="007700EE" w:rsidRDefault="007700EE" w:rsidP="00BE6250">
      <w:pPr>
        <w:rPr>
          <w:i/>
          <w:u w:val="single"/>
        </w:rPr>
      </w:pPr>
    </w:p>
    <w:p w:rsidR="002629CE" w:rsidRPr="002629CE" w:rsidRDefault="002629CE" w:rsidP="00BE6250">
      <w:pPr>
        <w:rPr>
          <w:i/>
          <w:u w:val="single"/>
        </w:rPr>
      </w:pPr>
      <w:r w:rsidRPr="002629CE">
        <w:rPr>
          <w:i/>
          <w:u w:val="single"/>
        </w:rPr>
        <w:t xml:space="preserve">URLLC agreement on TDRA for PUSCH repetitions </w:t>
      </w:r>
      <w:r w:rsidR="00B76DC3">
        <w:rPr>
          <w:i/>
          <w:u w:val="single"/>
        </w:rPr>
        <w:t>may</w:t>
      </w:r>
      <w:r w:rsidRPr="002629CE">
        <w:rPr>
          <w:i/>
          <w:u w:val="single"/>
        </w:rPr>
        <w:t xml:space="preserve"> not apply</w:t>
      </w:r>
      <w:r>
        <w:rPr>
          <w:i/>
          <w:u w:val="single"/>
        </w:rPr>
        <w:t>:</w:t>
      </w:r>
    </w:p>
    <w:p w:rsidR="00BE6250" w:rsidRDefault="00BE6250" w:rsidP="00BE6250">
      <w:r>
        <w:t xml:space="preserve">An agreement related to PUSCH repetitions under URLLC AI in RAN1#97 (see section </w:t>
      </w:r>
      <w:r>
        <w:fldChar w:fldCharType="begin"/>
      </w:r>
      <w:r>
        <w:instrText xml:space="preserve"> REF _Ref16670025 \n \h </w:instrText>
      </w:r>
      <w:r>
        <w:fldChar w:fldCharType="separate"/>
      </w:r>
      <w:r w:rsidR="003C3D86">
        <w:t>10.1</w:t>
      </w:r>
      <w:r>
        <w:fldChar w:fldCharType="end"/>
      </w:r>
      <w:r>
        <w:t>) envisions a TDRA as shown below:</w:t>
      </w:r>
    </w:p>
    <w:p w:rsidR="00BE6250" w:rsidRDefault="00BE6250" w:rsidP="00BE6250"/>
    <w:p w:rsidR="00BE6250" w:rsidRDefault="00FA6127" w:rsidP="00BE6250">
      <w:pPr>
        <w:keepNext/>
        <w:jc w:val="center"/>
      </w:pPr>
      <w:r w:rsidRPr="00BE6250">
        <w:rPr>
          <w:noProof/>
          <w:lang w:val="en-US"/>
        </w:rPr>
        <w:drawing>
          <wp:inline distT="0" distB="0" distL="0" distR="0">
            <wp:extent cx="4781550" cy="933450"/>
            <wp:effectExtent l="0" t="0" r="0" b="0"/>
            <wp:docPr id="4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781550" cy="933450"/>
                    </a:xfrm>
                    <a:prstGeom prst="rect">
                      <a:avLst/>
                    </a:prstGeom>
                    <a:noFill/>
                    <a:ln>
                      <a:noFill/>
                    </a:ln>
                  </pic:spPr>
                </pic:pic>
              </a:graphicData>
            </a:graphic>
          </wp:inline>
        </w:drawing>
      </w:r>
    </w:p>
    <w:p w:rsidR="00BE6250" w:rsidRDefault="00BE6250" w:rsidP="00BE6250">
      <w:pPr>
        <w:pStyle w:val="Caption"/>
        <w:jc w:val="center"/>
      </w:pPr>
      <w:r>
        <w:t xml:space="preserve">Figure </w:t>
      </w:r>
      <w:r>
        <w:rPr>
          <w:noProof/>
        </w:rPr>
        <w:fldChar w:fldCharType="begin"/>
      </w:r>
      <w:r>
        <w:rPr>
          <w:noProof/>
        </w:rPr>
        <w:instrText xml:space="preserve"> SEQ Figure \* ARABIC </w:instrText>
      </w:r>
      <w:r>
        <w:rPr>
          <w:noProof/>
        </w:rPr>
        <w:fldChar w:fldCharType="separate"/>
      </w:r>
      <w:r w:rsidR="003C3D86">
        <w:rPr>
          <w:noProof/>
        </w:rPr>
        <w:t>6</w:t>
      </w:r>
      <w:r>
        <w:rPr>
          <w:noProof/>
        </w:rPr>
        <w:fldChar w:fldCharType="end"/>
      </w:r>
      <w:r>
        <w:t>: TDRA for PUSCH repetition using a SLIV and a repetition factor where a SLIV can be split into two repetitions</w:t>
      </w:r>
    </w:p>
    <w:p w:rsidR="00BE6250" w:rsidRDefault="00BE6250" w:rsidP="00BE6250"/>
    <w:p w:rsidR="00BE6250" w:rsidRDefault="00BE6250" w:rsidP="00BE6250">
      <w:r>
        <w:t>In the following we provide examples to argue that the URLLC agreement should not be directly applied to the case of PDSCH repetition.</w:t>
      </w:r>
    </w:p>
    <w:p w:rsidR="00BE6250" w:rsidRPr="002568C0" w:rsidRDefault="00BE6250" w:rsidP="00F43D4B">
      <w:pPr>
        <w:jc w:val="both"/>
      </w:pPr>
      <w:r>
        <w:rPr>
          <w:u w:val="single"/>
        </w:rPr>
        <w:t>Example-1:</w:t>
      </w:r>
      <w:r>
        <w:t xml:space="preserve"> we consider a UE not capable of supporting Type-B PDSCH. In this case different length repetitions can be considered in order to maximize resources for URLLC transmission. This cannot be accomplished with the agreed URLLC framework for PUSCH repetition. We note here that the support of Type-B PUSCH is mandatory. One may argue that a short repetition can be constructed from a long SLIV and an enhanced rate-matching resource configuration - but this would require additional specifications. This situation can be easily handled by multiple SLIVs as shown below. </w:t>
      </w:r>
    </w:p>
    <w:p w:rsidR="00BE6250" w:rsidRDefault="00BE6250" w:rsidP="00BE6250"/>
    <w:p w:rsidR="00BE6250" w:rsidRDefault="00FA6127" w:rsidP="00BE6250">
      <w:pPr>
        <w:keepNext/>
        <w:jc w:val="center"/>
      </w:pPr>
      <w:r w:rsidRPr="00BE6250">
        <w:rPr>
          <w:noProof/>
          <w:lang w:val="en-US"/>
        </w:rPr>
        <w:drawing>
          <wp:inline distT="0" distB="0" distL="0" distR="0">
            <wp:extent cx="4857750" cy="1003300"/>
            <wp:effectExtent l="0" t="0" r="0" b="0"/>
            <wp:docPr id="4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857750" cy="1003300"/>
                    </a:xfrm>
                    <a:prstGeom prst="rect">
                      <a:avLst/>
                    </a:prstGeom>
                    <a:noFill/>
                    <a:ln>
                      <a:noFill/>
                    </a:ln>
                  </pic:spPr>
                </pic:pic>
              </a:graphicData>
            </a:graphic>
          </wp:inline>
        </w:drawing>
      </w:r>
    </w:p>
    <w:p w:rsidR="00BE6250" w:rsidRDefault="00BE6250" w:rsidP="00BE6250">
      <w:pPr>
        <w:pStyle w:val="Caption"/>
        <w:jc w:val="center"/>
      </w:pPr>
      <w:r>
        <w:t xml:space="preserve">Figure </w:t>
      </w:r>
      <w:r>
        <w:rPr>
          <w:noProof/>
        </w:rPr>
        <w:fldChar w:fldCharType="begin"/>
      </w:r>
      <w:r>
        <w:rPr>
          <w:noProof/>
        </w:rPr>
        <w:instrText xml:space="preserve"> SEQ Figure \* ARABIC </w:instrText>
      </w:r>
      <w:r>
        <w:rPr>
          <w:noProof/>
        </w:rPr>
        <w:fldChar w:fldCharType="separate"/>
      </w:r>
      <w:r w:rsidR="003C3D86">
        <w:rPr>
          <w:noProof/>
        </w:rPr>
        <w:t>7</w:t>
      </w:r>
      <w:r>
        <w:rPr>
          <w:noProof/>
        </w:rPr>
        <w:fldChar w:fldCharType="end"/>
      </w:r>
      <w:r>
        <w:t>: possible repetition pattern for Type-A PDSCH allocations</w:t>
      </w:r>
    </w:p>
    <w:p w:rsidR="00BE6250" w:rsidRPr="002568C0" w:rsidRDefault="00BE6250" w:rsidP="00F43D4B">
      <w:pPr>
        <w:jc w:val="both"/>
      </w:pPr>
      <w:r>
        <w:rPr>
          <w:u w:val="single"/>
        </w:rPr>
        <w:t>Example-2:</w:t>
      </w:r>
      <w:r>
        <w:t xml:space="preserve"> In the context of multi-TRP PDSCH repetition, the network is able and expected to switch among single TRP and different multi-TRP combinations dynamically using DCI indication of TCI states. Each TRP may have different available symbols for PDSCH considering CORESET configuration, slot configuration etc. This would require further enhancements in addition to the URLLC framework while such flexibility is naturally afforded by considering different SLIVs for different repetitions.</w:t>
      </w:r>
    </w:p>
    <w:p w:rsidR="00BE6250" w:rsidRDefault="00FA6127" w:rsidP="00BE6250">
      <w:pPr>
        <w:keepNext/>
        <w:jc w:val="center"/>
      </w:pPr>
      <w:r w:rsidRPr="00BE6250">
        <w:rPr>
          <w:noProof/>
          <w:lang w:val="en-US"/>
        </w:rPr>
        <w:drawing>
          <wp:inline distT="0" distB="0" distL="0" distR="0">
            <wp:extent cx="4032250" cy="1708150"/>
            <wp:effectExtent l="0" t="0" r="0" b="0"/>
            <wp:docPr id="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32250" cy="1708150"/>
                    </a:xfrm>
                    <a:prstGeom prst="rect">
                      <a:avLst/>
                    </a:prstGeom>
                    <a:noFill/>
                    <a:ln>
                      <a:noFill/>
                    </a:ln>
                  </pic:spPr>
                </pic:pic>
              </a:graphicData>
            </a:graphic>
          </wp:inline>
        </w:drawing>
      </w:r>
    </w:p>
    <w:p w:rsidR="00BE6250" w:rsidRDefault="00BE6250" w:rsidP="00BE6250">
      <w:pPr>
        <w:pStyle w:val="Caption"/>
        <w:jc w:val="center"/>
      </w:pPr>
      <w:r>
        <w:t xml:space="preserve">Figure </w:t>
      </w:r>
      <w:r>
        <w:rPr>
          <w:noProof/>
        </w:rPr>
        <w:fldChar w:fldCharType="begin"/>
      </w:r>
      <w:r>
        <w:rPr>
          <w:noProof/>
        </w:rPr>
        <w:instrText xml:space="preserve"> SEQ Figure \* ARABIC </w:instrText>
      </w:r>
      <w:r>
        <w:rPr>
          <w:noProof/>
        </w:rPr>
        <w:fldChar w:fldCharType="separate"/>
      </w:r>
      <w:r w:rsidR="003C3D86">
        <w:rPr>
          <w:noProof/>
        </w:rPr>
        <w:t>8</w:t>
      </w:r>
      <w:r>
        <w:rPr>
          <w:noProof/>
        </w:rPr>
        <w:fldChar w:fldCharType="end"/>
      </w:r>
      <w:r>
        <w:t>: Different TRPs have different slot configuration as well as reserved symbols for CORESETs</w:t>
      </w:r>
    </w:p>
    <w:p w:rsidR="00BE6250" w:rsidRDefault="00BE6250" w:rsidP="00BE6250">
      <w:pPr>
        <w:jc w:val="center"/>
      </w:pPr>
    </w:p>
    <w:p w:rsidR="00BE6250" w:rsidRPr="00181118" w:rsidRDefault="00BE6250" w:rsidP="00F43D4B">
      <w:pPr>
        <w:jc w:val="both"/>
      </w:pPr>
      <w:r w:rsidRPr="00147314">
        <w:rPr>
          <w:u w:val="single"/>
        </w:rPr>
        <w:t>Example-3:</w:t>
      </w:r>
      <w:r>
        <w:t xml:space="preserve"> In the following we show that for a given latency budget a single SLIV based TDRA based on the URLLC agreement could result in shorter repetitions compared to a multiple SLIV based TDRA</w:t>
      </w:r>
      <w:r w:rsidR="00DB4D12">
        <w:t xml:space="preserve"> which can accommodate longer repetitions</w:t>
      </w:r>
      <w:r>
        <w:t xml:space="preserve">. In such cases, we expect that the short repetitions would lead to performance degradation due to reduced DMRS </w:t>
      </w:r>
      <w:r>
        <w:lastRenderedPageBreak/>
        <w:t xml:space="preserve">availability and coding-gain. See an example scenario below. </w:t>
      </w:r>
      <w:r w:rsidR="00DB4D12">
        <w:t xml:space="preserve">Simulation results (see section </w:t>
      </w:r>
      <w:r w:rsidR="00DB4D12">
        <w:fldChar w:fldCharType="begin"/>
      </w:r>
      <w:r w:rsidR="00DB4D12">
        <w:instrText xml:space="preserve"> REF _Ref16670727 \n \h </w:instrText>
      </w:r>
      <w:r w:rsidR="00F43D4B">
        <w:instrText xml:space="preserve"> \* MERGEFORMAT </w:instrText>
      </w:r>
      <w:r w:rsidR="00DB4D12">
        <w:fldChar w:fldCharType="separate"/>
      </w:r>
      <w:r w:rsidR="003C3D86">
        <w:t>10.2</w:t>
      </w:r>
      <w:r w:rsidR="00DB4D12">
        <w:fldChar w:fldCharType="end"/>
      </w:r>
      <w:r w:rsidR="00DB4D12">
        <w:t>) show approximately ~ 1 dB loss with short repetitions.</w:t>
      </w:r>
    </w:p>
    <w:p w:rsidR="00BE6250" w:rsidRDefault="00BE6250" w:rsidP="00BE6250">
      <w:pPr>
        <w:rPr>
          <w:u w:val="single"/>
        </w:rPr>
      </w:pPr>
    </w:p>
    <w:p w:rsidR="00BE6250" w:rsidRDefault="00BE6250" w:rsidP="00BE6250">
      <w:pPr>
        <w:keepNext/>
        <w:jc w:val="center"/>
      </w:pPr>
      <w:r>
        <w:object w:dxaOrig="10666" w:dyaOrig="3525">
          <v:shape id="_x0000_i1028" type="#_x0000_t75" style="width:429.85pt;height:141.3pt" o:ole="">
            <v:imagedata r:id="rId30" o:title=""/>
          </v:shape>
          <o:OLEObject Type="Embed" ProgID="Visio.Drawing.15" ShapeID="_x0000_i1028" DrawAspect="Content" ObjectID="_1627489054" r:id="rId31"/>
        </w:object>
      </w:r>
    </w:p>
    <w:p w:rsidR="00BE6250" w:rsidRPr="00147314" w:rsidRDefault="00BE6250" w:rsidP="00BE6250">
      <w:pPr>
        <w:pStyle w:val="Caption"/>
        <w:jc w:val="center"/>
        <w:rPr>
          <w:u w:val="single"/>
        </w:rPr>
      </w:pPr>
      <w:r>
        <w:t xml:space="preserve">Figure </w:t>
      </w:r>
      <w:r>
        <w:rPr>
          <w:noProof/>
        </w:rPr>
        <w:fldChar w:fldCharType="begin"/>
      </w:r>
      <w:r>
        <w:rPr>
          <w:noProof/>
        </w:rPr>
        <w:instrText xml:space="preserve"> SEQ Figure \* ARABIC </w:instrText>
      </w:r>
      <w:r>
        <w:rPr>
          <w:noProof/>
        </w:rPr>
        <w:fldChar w:fldCharType="separate"/>
      </w:r>
      <w:r w:rsidR="003C3D86">
        <w:rPr>
          <w:noProof/>
        </w:rPr>
        <w:t>9</w:t>
      </w:r>
      <w:r>
        <w:rPr>
          <w:noProof/>
        </w:rPr>
        <w:fldChar w:fldCharType="end"/>
      </w:r>
      <w:r>
        <w:t>: a longer contiguous allocation from a TRP is beneficial in terms of PDSCH performance due to coding gain and channel estimation. In the above example the single SLIV based TDRA (top figure) would be inferior in performance</w:t>
      </w:r>
    </w:p>
    <w:p w:rsidR="00BE6250" w:rsidRPr="00DB4D12" w:rsidRDefault="00BE6250" w:rsidP="00F43D4B">
      <w:pPr>
        <w:jc w:val="both"/>
      </w:pPr>
      <w:r w:rsidRPr="00DB4D12">
        <w:t>We also note that certain benefits of the single SLIV based TDRA as agreed in URLLC AI are not applicable for PDSCH repetition</w:t>
      </w:r>
    </w:p>
    <w:p w:rsidR="00BE6250" w:rsidRPr="00DB4D12" w:rsidRDefault="00BE6250" w:rsidP="00F43D4B">
      <w:pPr>
        <w:pStyle w:val="ListParagraph"/>
        <w:numPr>
          <w:ilvl w:val="0"/>
          <w:numId w:val="30"/>
        </w:numPr>
        <w:spacing w:before="100" w:beforeAutospacing="1" w:after="100" w:afterAutospacing="1"/>
        <w:jc w:val="both"/>
        <w:rPr>
          <w:rFonts w:ascii="Times New Roman" w:hAnsi="Times New Roman"/>
          <w:sz w:val="20"/>
          <w:szCs w:val="20"/>
        </w:rPr>
      </w:pPr>
      <w:r w:rsidRPr="00DB4D12">
        <w:rPr>
          <w:rFonts w:ascii="Times New Roman" w:hAnsi="Times New Roman"/>
          <w:sz w:val="20"/>
          <w:szCs w:val="20"/>
        </w:rPr>
        <w:t xml:space="preserve">In the case of PUSCH repetitions, using short repetitions as opposed longer repetitions within a given latency budget allows a gNB to perform early decoding with low latency without having to combine all the repetitions. This is not applicable for PDSCH as latency is limited by HARQ-ACK transmission.  </w:t>
      </w:r>
    </w:p>
    <w:p w:rsidR="00926DFE" w:rsidRPr="00F517B6" w:rsidRDefault="00BE6250" w:rsidP="00F43D4B">
      <w:pPr>
        <w:pStyle w:val="ListParagraph"/>
        <w:numPr>
          <w:ilvl w:val="0"/>
          <w:numId w:val="30"/>
        </w:numPr>
        <w:spacing w:before="100" w:beforeAutospacing="1" w:after="100" w:afterAutospacing="1"/>
        <w:jc w:val="both"/>
        <w:rPr>
          <w:rFonts w:ascii="Times New Roman" w:hAnsi="Times New Roman"/>
          <w:sz w:val="20"/>
          <w:szCs w:val="20"/>
        </w:rPr>
      </w:pPr>
      <w:r w:rsidRPr="00DB4D12">
        <w:rPr>
          <w:rFonts w:ascii="Times New Roman" w:hAnsi="Times New Roman"/>
          <w:sz w:val="20"/>
          <w:szCs w:val="20"/>
        </w:rPr>
        <w:t xml:space="preserve">In the case of configured grant for PUSCH, TDRA is semi-static with no demand for flexibility in order to avoid dynamically scheduled PUCCH, SRS, and downlink and a single SLIV based TDRA provides a configuration method with relatively low-overhead. This use-case is not applicable for PDSCH where flexibility of resource allocation is a primary concern. </w:t>
      </w:r>
    </w:p>
    <w:p w:rsidR="002629CE" w:rsidRDefault="002629CE" w:rsidP="002629CE">
      <w:pPr>
        <w:rPr>
          <w:i/>
          <w:u w:val="single"/>
        </w:rPr>
      </w:pPr>
      <w:r>
        <w:rPr>
          <w:i/>
          <w:u w:val="single"/>
        </w:rPr>
        <w:t>TDRA design targets for PDSCH repetition:</w:t>
      </w:r>
    </w:p>
    <w:p w:rsidR="00A70EB6" w:rsidRDefault="00A70EB6" w:rsidP="002629CE">
      <w:r>
        <w:t>Note that unlike coverage enhancements, in URLLC we do not expect very high repetition factors but flexibility in allocation is more important due to latency constraints. For PDSCH repetition, we have s</w:t>
      </w:r>
      <w:r w:rsidRPr="00A70EB6">
        <w:t xml:space="preserve">everal design targets: </w:t>
      </w:r>
    </w:p>
    <w:p w:rsidR="00A70EB6" w:rsidRPr="00A70EB6" w:rsidRDefault="00A70EB6" w:rsidP="00A70EB6">
      <w:pPr>
        <w:numPr>
          <w:ilvl w:val="0"/>
          <w:numId w:val="30"/>
        </w:numPr>
        <w:rPr>
          <w:u w:val="single"/>
        </w:rPr>
      </w:pPr>
      <w:r w:rsidRPr="00A70EB6">
        <w:t xml:space="preserve">reduce alignment delay from PDSCH ready to PDSCH transmission, </w:t>
      </w:r>
    </w:p>
    <w:p w:rsidR="00A70EB6" w:rsidRPr="00A70EB6" w:rsidRDefault="00A70EB6" w:rsidP="00A70EB6">
      <w:pPr>
        <w:numPr>
          <w:ilvl w:val="0"/>
          <w:numId w:val="30"/>
        </w:numPr>
        <w:rPr>
          <w:u w:val="single"/>
        </w:rPr>
      </w:pPr>
      <w:r w:rsidRPr="00A70EB6">
        <w:t xml:space="preserve">taking full benefit of increased PDCCH monitoring occasions within a slot based on 3-5a, 3-5b and Rel-16 URLLC WID enhancements, </w:t>
      </w:r>
    </w:p>
    <w:p w:rsidR="00A70EB6" w:rsidRPr="00A70EB6" w:rsidRDefault="00A70EB6" w:rsidP="00A70EB6">
      <w:pPr>
        <w:numPr>
          <w:ilvl w:val="0"/>
          <w:numId w:val="30"/>
        </w:numPr>
        <w:rPr>
          <w:u w:val="single"/>
        </w:rPr>
      </w:pPr>
      <w:r w:rsidRPr="00A70EB6">
        <w:t xml:space="preserve">take full benefit of existing Type B lengths and potentially </w:t>
      </w:r>
      <w:r>
        <w:t xml:space="preserve">increased granularity in Rel-16, </w:t>
      </w:r>
    </w:p>
    <w:p w:rsidR="00A70EB6" w:rsidRPr="00A70EB6" w:rsidRDefault="00A70EB6" w:rsidP="00A70EB6">
      <w:pPr>
        <w:numPr>
          <w:ilvl w:val="0"/>
          <w:numId w:val="30"/>
        </w:numPr>
        <w:rPr>
          <w:u w:val="single"/>
        </w:rPr>
      </w:pPr>
      <w:r w:rsidRPr="00A70EB6">
        <w:t>consider</w:t>
      </w:r>
      <w:r>
        <w:t>ation of</w:t>
      </w:r>
      <w:r w:rsidRPr="00A70EB6">
        <w:t xml:space="preserve"> gaps around slot boundaries due to PDCCH/PUCCH, </w:t>
      </w:r>
    </w:p>
    <w:p w:rsidR="00A70EB6" w:rsidRPr="00A70EB6" w:rsidRDefault="00A70EB6" w:rsidP="00A70EB6">
      <w:pPr>
        <w:numPr>
          <w:ilvl w:val="0"/>
          <w:numId w:val="30"/>
        </w:numPr>
        <w:rPr>
          <w:u w:val="single"/>
        </w:rPr>
      </w:pPr>
      <w:r w:rsidRPr="00A70EB6">
        <w:t>consider</w:t>
      </w:r>
      <w:r>
        <w:t>ation of</w:t>
      </w:r>
      <w:r w:rsidRPr="00A70EB6">
        <w:t xml:space="preserve"> beam-switching time from DCI indication to PDSCH allocation, </w:t>
      </w:r>
    </w:p>
    <w:p w:rsidR="00A70EB6" w:rsidRPr="00A70EB6" w:rsidRDefault="00A70EB6" w:rsidP="00A70EB6">
      <w:pPr>
        <w:numPr>
          <w:ilvl w:val="0"/>
          <w:numId w:val="30"/>
        </w:numPr>
        <w:rPr>
          <w:u w:val="single"/>
        </w:rPr>
      </w:pPr>
      <w:proofErr w:type="gramStart"/>
      <w:r w:rsidRPr="00A70EB6">
        <w:t>consider</w:t>
      </w:r>
      <w:r>
        <w:t>ation</w:t>
      </w:r>
      <w:proofErr w:type="gramEnd"/>
      <w:r>
        <w:t xml:space="preserve"> of</w:t>
      </w:r>
      <w:r w:rsidRPr="00A70EB6">
        <w:t xml:space="preserve"> PDSCH processing time</w:t>
      </w:r>
      <w:r>
        <w:t xml:space="preserve"> for a given latency budget</w:t>
      </w:r>
      <w:r w:rsidRPr="00A70EB6">
        <w:t xml:space="preserve">. </w:t>
      </w:r>
    </w:p>
    <w:p w:rsidR="00A70EB6" w:rsidRDefault="00A70EB6" w:rsidP="00A70EB6">
      <w:r>
        <w:t>Based on the above, we think c</w:t>
      </w:r>
      <w:r w:rsidRPr="00A70EB6">
        <w:t>onsidering a single SLIV + a repetition factor based design (as in Rel-15) is not flexible enough</w:t>
      </w:r>
      <w:r>
        <w:t>.</w:t>
      </w:r>
    </w:p>
    <w:p w:rsidR="00A70EB6" w:rsidRPr="00A70EB6" w:rsidRDefault="00A70EB6" w:rsidP="00A70EB6">
      <w:pPr>
        <w:rPr>
          <w:i/>
          <w:u w:val="single"/>
        </w:rPr>
      </w:pPr>
      <w:r w:rsidRPr="00A70EB6">
        <w:rPr>
          <w:i/>
          <w:u w:val="single"/>
        </w:rPr>
        <w:t>SLIV sequence design</w:t>
      </w:r>
    </w:p>
    <w:p w:rsidR="002629CE" w:rsidRDefault="0042273C" w:rsidP="002629CE">
      <w:r w:rsidRPr="0042273C">
        <w:t>Consider configuring multiple SLIV sequences and re-use (up to) 4-bit TDRA bits to dynamically indicate a SLIV sequence.</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00"/>
      </w:tblGrid>
      <w:tr w:rsidR="0042273C" w:rsidRPr="0042273C" w:rsidTr="002839D6">
        <w:tc>
          <w:tcPr>
            <w:tcW w:w="9000" w:type="dxa"/>
          </w:tcPr>
          <w:p w:rsidR="0042273C" w:rsidRDefault="0042273C" w:rsidP="002839D6">
            <w:pPr>
              <w:pStyle w:val="ListParagraph"/>
              <w:jc w:val="center"/>
              <w:rPr>
                <w:rFonts w:cs="Calibri"/>
              </w:rPr>
            </w:pPr>
            <w:r>
              <w:object w:dxaOrig="11205" w:dyaOrig="3661">
                <v:shape id="_x0000_i1029" type="#_x0000_t75" style="width:312.2pt;height:102.65pt" o:ole="">
                  <v:imagedata r:id="rId32" o:title=""/>
                </v:shape>
                <o:OLEObject Type="Embed" ProgID="Visio.Drawing.15" ShapeID="_x0000_i1029" DrawAspect="Content" ObjectID="_1627489055" r:id="rId33"/>
              </w:object>
            </w:r>
            <w:r w:rsidRPr="0042273C">
              <w:rPr>
                <w:rFonts w:cs="Calibri"/>
              </w:rPr>
              <w:t xml:space="preserve"> </w:t>
            </w:r>
          </w:p>
          <w:p w:rsidR="0042273C" w:rsidRPr="0042273C" w:rsidRDefault="0042273C" w:rsidP="002839D6">
            <w:pPr>
              <w:pStyle w:val="ListParagraph"/>
              <w:jc w:val="center"/>
              <w:rPr>
                <w:rFonts w:ascii="Times New Roman" w:hAnsi="Times New Roman"/>
              </w:rPr>
            </w:pPr>
            <w:r w:rsidRPr="0042273C">
              <w:rPr>
                <w:rFonts w:ascii="Times New Roman" w:hAnsi="Times New Roman"/>
                <w:sz w:val="20"/>
              </w:rPr>
              <w:t>Motivation in FR1 for SLIV sequence design</w:t>
            </w:r>
          </w:p>
        </w:tc>
      </w:tr>
      <w:tr w:rsidR="0042273C" w:rsidRPr="00A173FA" w:rsidTr="002839D6">
        <w:tc>
          <w:tcPr>
            <w:tcW w:w="9000" w:type="dxa"/>
          </w:tcPr>
          <w:p w:rsidR="0042273C" w:rsidRDefault="0042273C" w:rsidP="002839D6">
            <w:pPr>
              <w:pStyle w:val="ListParagraph"/>
              <w:jc w:val="center"/>
              <w:rPr>
                <w:rFonts w:cs="Calibri"/>
              </w:rPr>
            </w:pPr>
            <w:r>
              <w:object w:dxaOrig="11205" w:dyaOrig="3661">
                <v:shape id="_x0000_i1030" type="#_x0000_t75" style="width:311.1pt;height:102.1pt" o:ole="">
                  <v:imagedata r:id="rId34" o:title=""/>
                </v:shape>
                <o:OLEObject Type="Embed" ProgID="Visio.Drawing.15" ShapeID="_x0000_i1030" DrawAspect="Content" ObjectID="_1627489056" r:id="rId35"/>
              </w:object>
            </w:r>
            <w:r w:rsidRPr="0042273C">
              <w:rPr>
                <w:rFonts w:cs="Calibri"/>
              </w:rPr>
              <w:t xml:space="preserve"> </w:t>
            </w:r>
          </w:p>
          <w:p w:rsidR="0042273C" w:rsidRPr="0042273C" w:rsidRDefault="0042273C" w:rsidP="002839D6">
            <w:pPr>
              <w:pStyle w:val="ListParagraph"/>
              <w:jc w:val="center"/>
              <w:rPr>
                <w:rFonts w:ascii="Times New Roman" w:hAnsi="Times New Roman"/>
                <w:sz w:val="20"/>
              </w:rPr>
            </w:pPr>
            <w:r w:rsidRPr="0042273C">
              <w:rPr>
                <w:rFonts w:ascii="Times New Roman" w:hAnsi="Times New Roman"/>
                <w:sz w:val="20"/>
              </w:rPr>
              <w:t xml:space="preserve">Motivation in FR2 for SLIV sequence design </w:t>
            </w:r>
          </w:p>
          <w:p w:rsidR="0042273C" w:rsidRPr="00A173FA" w:rsidRDefault="0042273C" w:rsidP="002839D6">
            <w:pPr>
              <w:pStyle w:val="ListParagraph"/>
              <w:jc w:val="center"/>
            </w:pPr>
          </w:p>
        </w:tc>
      </w:tr>
    </w:tbl>
    <w:p w:rsidR="0042273C" w:rsidRPr="0042273C" w:rsidRDefault="0042273C" w:rsidP="00F517B6">
      <w:pPr>
        <w:jc w:val="both"/>
      </w:pPr>
      <w:r>
        <w:t>In the case of slot-level repetition (scheme 4), each slot corresponds to a single SLIV which can be referenced with respect to the slot boundary (as in Rel-15).</w:t>
      </w:r>
      <w:r w:rsidR="007700EE">
        <w:t xml:space="preserve"> In the case of sub-slot level aggregation, representing a sub-slot by a Rel-15 6-bit SLIV is inefficient as a 6-bit SLIV is required for representing all combinations of S, L in a 14-symbol slot. Therefore it is beneficial to retain TDRA design for slot-aggregation and additionally indicate SLIV partitions using a separate parameter.</w:t>
      </w:r>
    </w:p>
    <w:p w:rsidR="007700EE" w:rsidRDefault="00F517B6" w:rsidP="00CB733D">
      <w:pPr>
        <w:rPr>
          <w:b/>
          <w:i/>
        </w:rPr>
      </w:pPr>
      <w:r>
        <w:rPr>
          <w:b/>
          <w:i/>
        </w:rPr>
        <w:t>Proposal-17</w:t>
      </w:r>
      <w:r w:rsidR="007700EE" w:rsidRPr="007700EE">
        <w:rPr>
          <w:b/>
          <w:i/>
        </w:rPr>
        <w:t xml:space="preserve">: Consider configuring multiple SLIV sequences </w:t>
      </w:r>
      <w:r w:rsidR="007700EE">
        <w:rPr>
          <w:b/>
          <w:i/>
        </w:rPr>
        <w:t xml:space="preserve">and </w:t>
      </w:r>
      <w:r w:rsidR="007700EE" w:rsidRPr="007700EE">
        <w:rPr>
          <w:b/>
          <w:i/>
        </w:rPr>
        <w:t>dynam</w:t>
      </w:r>
      <w:r w:rsidR="007700EE">
        <w:rPr>
          <w:b/>
          <w:i/>
        </w:rPr>
        <w:t>ically indicating</w:t>
      </w:r>
      <w:r w:rsidR="007700EE" w:rsidRPr="007700EE">
        <w:rPr>
          <w:b/>
          <w:i/>
        </w:rPr>
        <w:t xml:space="preserve"> a SLIV sequence for TDRA (naturally including repetition factor)</w:t>
      </w:r>
    </w:p>
    <w:p w:rsidR="00670811" w:rsidRDefault="00670811" w:rsidP="00670811">
      <w:pPr>
        <w:pStyle w:val="Heading2"/>
      </w:pPr>
      <w:r>
        <w:t>FDRA</w:t>
      </w:r>
      <w:r w:rsidR="00CB16A2">
        <w:t xml:space="preserve"> for schemes 2a, 2b</w:t>
      </w:r>
    </w:p>
    <w:p w:rsidR="00926DFE" w:rsidRDefault="00391347" w:rsidP="007C5C19">
      <w:pPr>
        <w:jc w:val="both"/>
      </w:pPr>
      <w:r>
        <w:t xml:space="preserve">The scope of FDRA </w:t>
      </w:r>
      <w:r w:rsidR="00A13ECC">
        <w:t xml:space="preserve">discussions </w:t>
      </w:r>
      <w:r>
        <w:t>are schemes 2a and 2b. Let us consider PDSCH allocation Type-1 for the sake of discussion. Let us also assume that each RBG is split between TRP-0 and TRP-1. Then we have two main choices:</w:t>
      </w:r>
    </w:p>
    <w:p w:rsidR="00391347" w:rsidRDefault="00391347" w:rsidP="007C5C19">
      <w:pPr>
        <w:numPr>
          <w:ilvl w:val="0"/>
          <w:numId w:val="30"/>
        </w:numPr>
        <w:jc w:val="both"/>
      </w:pPr>
      <w:r w:rsidRPr="00391347">
        <w:t>Co</w:t>
      </w:r>
      <w:r w:rsidR="004B4294">
        <w:t xml:space="preserve">mmon FDRA from TRP-1 and TRP-2: </w:t>
      </w:r>
      <w:r w:rsidR="00A13ECC">
        <w:t>In this method allocations from TRP-1 and TRP-2 is based on some sort of PRB cycling. T</w:t>
      </w:r>
      <w:r w:rsidR="004B4294">
        <w:t xml:space="preserve">his can lead to </w:t>
      </w:r>
      <w:r w:rsidRPr="00391347">
        <w:t xml:space="preserve">more efficient DCI </w:t>
      </w:r>
      <w:r w:rsidR="004B4294" w:rsidRPr="00391347">
        <w:t>signalling</w:t>
      </w:r>
      <w:r w:rsidR="004B4294">
        <w:t xml:space="preserve">. In this case the total number </w:t>
      </w:r>
      <w:r w:rsidRPr="00391347">
        <w:t xml:space="preserve">of </w:t>
      </w:r>
      <w:r w:rsidR="004B4294">
        <w:t xml:space="preserve">allocated </w:t>
      </w:r>
      <w:r w:rsidRPr="00391347">
        <w:t>PRBs can be differentiated between TRPs</w:t>
      </w:r>
      <w:r w:rsidR="004B4294">
        <w:t xml:space="preserve"> but not the overall allocation</w:t>
      </w:r>
      <w:r w:rsidR="00A13ECC">
        <w:t>.</w:t>
      </w:r>
    </w:p>
    <w:p w:rsidR="004B4294" w:rsidRDefault="004B4294" w:rsidP="007C5C19">
      <w:pPr>
        <w:numPr>
          <w:ilvl w:val="0"/>
          <w:numId w:val="30"/>
        </w:numPr>
        <w:jc w:val="both"/>
      </w:pPr>
      <w:r w:rsidRPr="004B4294">
        <w:t>Separate FDRA from TRP-1 and TRP-2</w:t>
      </w:r>
      <w:r>
        <w:t xml:space="preserve">: </w:t>
      </w:r>
      <w:r w:rsidRPr="004B4294">
        <w:t xml:space="preserve">PRB allocation </w:t>
      </w:r>
      <w:r>
        <w:t xml:space="preserve">at a system level (to other UEs and other services) </w:t>
      </w:r>
      <w:r w:rsidRPr="004B4294">
        <w:t>and power availability from TRP-1 and TRP-2 can be different due to co-scheduling other traffic in the same TTI a</w:t>
      </w:r>
      <w:r>
        <w:t>nd CORESET location differences</w:t>
      </w:r>
      <w:r w:rsidRPr="004B4294">
        <w:t>.</w:t>
      </w:r>
      <w:r>
        <w:t xml:space="preserve"> </w:t>
      </w:r>
      <w:r w:rsidR="00A13ECC">
        <w:t>The quality of sub-bands for frequency selective allocations can also be different between TRP-1 and TRP-2</w:t>
      </w:r>
      <w:r w:rsidR="007D6A23">
        <w:t xml:space="preserve">. System performance benefits can be obtained by exploiting frequency selective allocations (see section </w:t>
      </w:r>
      <w:r w:rsidR="007D6A23">
        <w:fldChar w:fldCharType="begin"/>
      </w:r>
      <w:r w:rsidR="007D6A23">
        <w:instrText xml:space="preserve"> REF _Ref16678296 \n \h </w:instrText>
      </w:r>
      <w:r w:rsidR="007C5C19">
        <w:instrText xml:space="preserve"> \* MERGEFORMAT </w:instrText>
      </w:r>
      <w:r w:rsidR="007D6A23">
        <w:fldChar w:fldCharType="separate"/>
      </w:r>
      <w:r w:rsidR="003C3D86">
        <w:t>10.3</w:t>
      </w:r>
      <w:r w:rsidR="007D6A23">
        <w:fldChar w:fldCharType="end"/>
      </w:r>
      <w:r w:rsidR="007D6A23">
        <w:t>)</w:t>
      </w:r>
      <w:r w:rsidR="00A13ECC">
        <w:t xml:space="preserve">. Another issue is </w:t>
      </w:r>
      <w:r w:rsidR="009044D2">
        <w:t>that</w:t>
      </w:r>
      <w:r w:rsidR="00A13ECC">
        <w:t xml:space="preserve"> a </w:t>
      </w:r>
      <w:r w:rsidR="009044D2">
        <w:t xml:space="preserve">common </w:t>
      </w:r>
      <w:r w:rsidR="00A13ECC">
        <w:t xml:space="preserve">receiver FFT window </w:t>
      </w:r>
      <w:r w:rsidR="009044D2">
        <w:t xml:space="preserve">for TRP-1 and TRP-2 may not be </w:t>
      </w:r>
      <w:r w:rsidR="00A13ECC">
        <w:t xml:space="preserve">able to completely avoid </w:t>
      </w:r>
      <w:r w:rsidR="009044D2">
        <w:t xml:space="preserve">ISI from TRP-2 (if time synchronization across TRPs is not tight for example). This leads to a loss of orthogonality </w:t>
      </w:r>
      <w:r w:rsidR="007D6A23">
        <w:t>among</w:t>
      </w:r>
      <w:r w:rsidR="009044D2">
        <w:t xml:space="preserve"> the subcarriers allocated from one TRP. </w:t>
      </w:r>
      <w:r w:rsidR="007D6A23">
        <w:t xml:space="preserve">In all of the above situations, </w:t>
      </w:r>
      <w:r>
        <w:t>separate FDRA from TRP-1 and TRP-2 can provide more scheduling flexibility.</w:t>
      </w:r>
    </w:p>
    <w:p w:rsidR="000A05B3" w:rsidRDefault="000A05B3" w:rsidP="000A05B3"/>
    <w:p w:rsidR="000A05B3" w:rsidRDefault="000A05B3" w:rsidP="000A05B3">
      <w:pPr>
        <w:jc w:val="center"/>
      </w:pPr>
      <w:r>
        <w:object w:dxaOrig="9451" w:dyaOrig="5266">
          <v:shape id="_x0000_i1031" type="#_x0000_t75" style="width:331pt;height:184.85pt" o:ole="">
            <v:imagedata r:id="rId36" o:title=""/>
          </v:shape>
          <o:OLEObject Type="Embed" ProgID="Visio.Drawing.15" ShapeID="_x0000_i1031" DrawAspect="Content" ObjectID="_1627489057" r:id="rId37"/>
        </w:object>
      </w:r>
    </w:p>
    <w:p w:rsidR="00391347" w:rsidRPr="007D6A23" w:rsidRDefault="007D6A23" w:rsidP="00CB733D">
      <w:pPr>
        <w:rPr>
          <w:b/>
          <w:i/>
        </w:rPr>
      </w:pPr>
      <w:r w:rsidRPr="007D6A23">
        <w:rPr>
          <w:b/>
          <w:i/>
        </w:rPr>
        <w:t>Proposal</w:t>
      </w:r>
      <w:r w:rsidR="007C5C19">
        <w:rPr>
          <w:b/>
          <w:i/>
        </w:rPr>
        <w:t>-18</w:t>
      </w:r>
      <w:r w:rsidRPr="007D6A23">
        <w:rPr>
          <w:b/>
          <w:i/>
        </w:rPr>
        <w:t>: Consider separate FDRA from different TRPs for schemes 2a, 2b</w:t>
      </w:r>
    </w:p>
    <w:p w:rsidR="00391347" w:rsidRDefault="000A05B3" w:rsidP="000A05B3">
      <w:pPr>
        <w:pStyle w:val="Heading2"/>
      </w:pPr>
      <w:r>
        <w:t>TBS determination</w:t>
      </w:r>
      <w:r w:rsidR="00CB16A2">
        <w:t xml:space="preserve"> for schemes 3, 4</w:t>
      </w:r>
    </w:p>
    <w:p w:rsidR="000A05B3" w:rsidRDefault="000A05B3" w:rsidP="000A05B3">
      <w:pPr>
        <w:keepNext/>
        <w:jc w:val="center"/>
      </w:pPr>
      <w:r>
        <w:object w:dxaOrig="7245" w:dyaOrig="5535">
          <v:shape id="_x0000_i1032" type="#_x0000_t75" style="width:254.15pt;height:193.45pt" o:ole="">
            <v:imagedata r:id="rId38" o:title=""/>
          </v:shape>
          <o:OLEObject Type="Embed" ProgID="Visio.Drawing.15" ShapeID="_x0000_i1032" DrawAspect="Content" ObjectID="_1627489058" r:id="rId39"/>
        </w:object>
      </w:r>
    </w:p>
    <w:p w:rsidR="000A05B3" w:rsidRDefault="000A05B3" w:rsidP="000A05B3">
      <w:pPr>
        <w:pStyle w:val="Caption"/>
        <w:jc w:val="center"/>
      </w:pPr>
      <w:r>
        <w:t xml:space="preserve">Figure </w:t>
      </w:r>
      <w:r>
        <w:rPr>
          <w:noProof/>
        </w:rPr>
        <w:fldChar w:fldCharType="begin"/>
      </w:r>
      <w:r>
        <w:rPr>
          <w:noProof/>
        </w:rPr>
        <w:instrText xml:space="preserve"> SEQ Figure \* ARABIC </w:instrText>
      </w:r>
      <w:r>
        <w:rPr>
          <w:noProof/>
        </w:rPr>
        <w:fldChar w:fldCharType="separate"/>
      </w:r>
      <w:r w:rsidR="003C3D86">
        <w:rPr>
          <w:noProof/>
        </w:rPr>
        <w:t>10</w:t>
      </w:r>
      <w:r>
        <w:rPr>
          <w:noProof/>
        </w:rPr>
        <w:fldChar w:fldCharType="end"/>
      </w:r>
      <w:r>
        <w:t>: simplified flow of scheduling and MCS determination</w:t>
      </w:r>
    </w:p>
    <w:p w:rsidR="000A05B3" w:rsidRDefault="00FA6127" w:rsidP="000A05B3">
      <w:pPr>
        <w:keepNext/>
        <w:jc w:val="center"/>
      </w:pPr>
      <w:r w:rsidRPr="000A05B3">
        <w:rPr>
          <w:noProof/>
          <w:lang w:val="en-US"/>
        </w:rPr>
        <w:drawing>
          <wp:inline distT="0" distB="0" distL="0" distR="0">
            <wp:extent cx="2679700" cy="1231900"/>
            <wp:effectExtent l="0" t="0" r="0" b="0"/>
            <wp:docPr id="1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679700" cy="1231900"/>
                    </a:xfrm>
                    <a:prstGeom prst="rect">
                      <a:avLst/>
                    </a:prstGeom>
                    <a:noFill/>
                    <a:ln>
                      <a:noFill/>
                    </a:ln>
                  </pic:spPr>
                </pic:pic>
              </a:graphicData>
            </a:graphic>
          </wp:inline>
        </w:drawing>
      </w:r>
    </w:p>
    <w:p w:rsidR="000A05B3" w:rsidRPr="00977C29" w:rsidRDefault="000A05B3" w:rsidP="000A05B3">
      <w:pPr>
        <w:pStyle w:val="Caption"/>
        <w:jc w:val="center"/>
      </w:pPr>
      <w:bookmarkStart w:id="4" w:name="_Ref12367368"/>
      <w:r>
        <w:t xml:space="preserve">Figure </w:t>
      </w:r>
      <w:r>
        <w:rPr>
          <w:noProof/>
        </w:rPr>
        <w:fldChar w:fldCharType="begin"/>
      </w:r>
      <w:r>
        <w:rPr>
          <w:noProof/>
        </w:rPr>
        <w:instrText xml:space="preserve"> SEQ Figure \* ARABIC </w:instrText>
      </w:r>
      <w:r>
        <w:rPr>
          <w:noProof/>
        </w:rPr>
        <w:fldChar w:fldCharType="separate"/>
      </w:r>
      <w:r w:rsidR="003C3D86">
        <w:rPr>
          <w:noProof/>
        </w:rPr>
        <w:t>11</w:t>
      </w:r>
      <w:r>
        <w:rPr>
          <w:noProof/>
        </w:rPr>
        <w:fldChar w:fldCharType="end"/>
      </w:r>
      <w:bookmarkEnd w:id="4"/>
      <w:r>
        <w:t>: BG optimality based on code-rate and TBS</w:t>
      </w:r>
    </w:p>
    <w:p w:rsidR="000A05B3" w:rsidRDefault="000A05B3" w:rsidP="000A05B3"/>
    <w:p w:rsidR="007C6237" w:rsidRDefault="000A05B3" w:rsidP="003F533B">
      <w:pPr>
        <w:jc w:val="both"/>
      </w:pPr>
      <w:r>
        <w:t>TBS determination is also a topic of on-going discussion in URLLC AI</w:t>
      </w:r>
      <w:r w:rsidR="003F533B">
        <w:t xml:space="preserve"> </w:t>
      </w:r>
      <w:r w:rsidR="003F533B">
        <w:fldChar w:fldCharType="begin"/>
      </w:r>
      <w:r w:rsidR="003F533B">
        <w:instrText xml:space="preserve"> REF _Ref16872760 \n \h </w:instrText>
      </w:r>
      <w:r w:rsidR="003F533B">
        <w:instrText xml:space="preserve"> \* MERGEFORMAT </w:instrText>
      </w:r>
      <w:r w:rsidR="003F533B">
        <w:fldChar w:fldCharType="separate"/>
      </w:r>
      <w:r w:rsidR="003C3D86">
        <w:t>[2]</w:t>
      </w:r>
      <w:r w:rsidR="003F533B">
        <w:fldChar w:fldCharType="end"/>
      </w:r>
      <w:r>
        <w:t xml:space="preserve">. In general we observe that </w:t>
      </w:r>
      <w:r w:rsidR="007C6237">
        <w:t xml:space="preserve">PDSCH </w:t>
      </w:r>
      <w:r>
        <w:t xml:space="preserve">repetitions can be of </w:t>
      </w:r>
      <w:r w:rsidR="007C6237">
        <w:t>unequal</w:t>
      </w:r>
      <w:r>
        <w:t xml:space="preserve"> sizes </w:t>
      </w:r>
      <w:r w:rsidR="007C6237">
        <w:t>and TBS determination using initial transmission may not provide optimal performance due to modulation and/or LDPC base graph mismatch. As it can be seen in</w:t>
      </w:r>
      <w:r w:rsidR="005D7677">
        <w:t xml:space="preserve"> section </w:t>
      </w:r>
      <w:r w:rsidR="005D7677">
        <w:fldChar w:fldCharType="begin"/>
      </w:r>
      <w:r w:rsidR="005D7677">
        <w:instrText xml:space="preserve"> REF _Ref16684164 \n \h </w:instrText>
      </w:r>
      <w:r w:rsidR="003F533B">
        <w:instrText xml:space="preserve"> \* MERGEFORMAT </w:instrText>
      </w:r>
      <w:r w:rsidR="005D7677">
        <w:fldChar w:fldCharType="separate"/>
      </w:r>
      <w:r w:rsidR="003C3D86">
        <w:t>10.4</w:t>
      </w:r>
      <w:r w:rsidR="005D7677">
        <w:fldChar w:fldCharType="end"/>
      </w:r>
      <w:r w:rsidR="007C6237">
        <w:t xml:space="preserve">, for optimal performance, a longer total PUSCH transmission should be </w:t>
      </w:r>
      <w:r w:rsidR="005D7677">
        <w:t>considered</w:t>
      </w:r>
      <w:r w:rsidR="007C6237">
        <w:t xml:space="preserve"> when determining TBS/MCS</w:t>
      </w:r>
      <w:r w:rsidR="005D7677">
        <w:t>.</w:t>
      </w:r>
    </w:p>
    <w:p w:rsidR="000A05B3" w:rsidRDefault="005D7677" w:rsidP="003F533B">
      <w:pPr>
        <w:jc w:val="both"/>
      </w:pPr>
      <w:r>
        <w:lastRenderedPageBreak/>
        <w:t>I</w:t>
      </w:r>
      <w:r w:rsidR="000A05B3">
        <w:t xml:space="preserve">f a short repetition is used for TBS determination then potentially three issues may occur – a) some larger TB sizes may not fit or b) due to an increase in code-rate for that repetition (see </w:t>
      </w:r>
      <w:r w:rsidR="000A05B3">
        <w:fldChar w:fldCharType="begin"/>
      </w:r>
      <w:r w:rsidR="000A05B3">
        <w:instrText xml:space="preserve"> REF _Ref12367368 \h </w:instrText>
      </w:r>
      <w:r w:rsidR="003F533B">
        <w:instrText xml:space="preserve"> \* MERGEFORMAT </w:instrText>
      </w:r>
      <w:r w:rsidR="000A05B3">
        <w:fldChar w:fldCharType="separate"/>
      </w:r>
      <w:r w:rsidR="003C3D86">
        <w:t xml:space="preserve">Figure </w:t>
      </w:r>
      <w:r w:rsidR="003C3D86">
        <w:rPr>
          <w:noProof/>
        </w:rPr>
        <w:t>11</w:t>
      </w:r>
      <w:r w:rsidR="000A05B3">
        <w:fldChar w:fldCharType="end"/>
      </w:r>
      <w:r w:rsidR="000A05B3">
        <w:t>), BG1 may be selected even though BG2 would have been more appropriate considering the full resource allocation 3) a higher modulation order may be selected even though a lower modulation order would have been more appropriate considering the full resource allocation. Also, if total resource is used for TBS determination, then very low code-rates are difficult to achieve and self-</w:t>
      </w:r>
      <w:proofErr w:type="spellStart"/>
      <w:r w:rsidR="000A05B3">
        <w:t>decodability</w:t>
      </w:r>
      <w:proofErr w:type="spellEnd"/>
      <w:r w:rsidR="000A05B3">
        <w:t xml:space="preserve"> may be not possible for short repetitions (under blockage scenario). If repetition sizes are similar then different TBS determination methods lead to insignificant differences.</w:t>
      </w:r>
    </w:p>
    <w:p w:rsidR="00B07ECB" w:rsidRDefault="00B07ECB" w:rsidP="00B07ECB">
      <w:r>
        <w:t xml:space="preserve">LLS evaluation of different TBS determination schemes when applied to a combination of repetitions of different duration, where the first repetition is 4 symbols, and the second repetition is 8 symbols are presented </w:t>
      </w:r>
      <w:r>
        <w:t>(modulation is the same for all repetitions)</w:t>
      </w:r>
    </w:p>
    <w:p w:rsidR="00B07ECB" w:rsidRPr="007C6237" w:rsidRDefault="00B07ECB" w:rsidP="00B07ECB">
      <w:pPr>
        <w:pStyle w:val="ListParagraph"/>
        <w:numPr>
          <w:ilvl w:val="0"/>
          <w:numId w:val="33"/>
        </w:numPr>
        <w:autoSpaceDE w:val="0"/>
        <w:autoSpaceDN w:val="0"/>
        <w:adjustRightInd w:val="0"/>
        <w:snapToGrid w:val="0"/>
        <w:spacing w:after="120"/>
        <w:contextualSpacing/>
        <w:jc w:val="both"/>
        <w:rPr>
          <w:rFonts w:ascii="Times New Roman" w:hAnsi="Times New Roman"/>
          <w:sz w:val="20"/>
          <w:szCs w:val="20"/>
          <w:lang w:val="en-GB" w:eastAsia="zh-CN"/>
        </w:rPr>
      </w:pPr>
      <w:r w:rsidRPr="007C6237">
        <w:rPr>
          <w:rFonts w:ascii="Times New Roman" w:hAnsi="Times New Roman"/>
          <w:sz w:val="20"/>
          <w:szCs w:val="20"/>
          <w:lang w:val="en-GB" w:eastAsia="zh-CN"/>
        </w:rPr>
        <w:t>Based on total duration (12 symbols)</w:t>
      </w:r>
    </w:p>
    <w:p w:rsidR="00B07ECB" w:rsidRDefault="00B07ECB" w:rsidP="00B07ECB">
      <w:pPr>
        <w:pStyle w:val="ListParagraph"/>
        <w:numPr>
          <w:ilvl w:val="0"/>
          <w:numId w:val="33"/>
        </w:numPr>
        <w:autoSpaceDE w:val="0"/>
        <w:autoSpaceDN w:val="0"/>
        <w:adjustRightInd w:val="0"/>
        <w:snapToGrid w:val="0"/>
        <w:spacing w:after="120"/>
        <w:contextualSpacing/>
        <w:jc w:val="both"/>
        <w:rPr>
          <w:rFonts w:ascii="Times New Roman" w:hAnsi="Times New Roman"/>
          <w:sz w:val="20"/>
          <w:szCs w:val="20"/>
          <w:lang w:val="en-GB" w:eastAsia="zh-CN"/>
        </w:rPr>
      </w:pPr>
      <w:r w:rsidRPr="007C6237">
        <w:rPr>
          <w:rFonts w:ascii="Times New Roman" w:hAnsi="Times New Roman"/>
          <w:sz w:val="20"/>
          <w:szCs w:val="20"/>
          <w:lang w:val="en-GB" w:eastAsia="zh-CN"/>
        </w:rPr>
        <w:t xml:space="preserve">Based on </w:t>
      </w:r>
      <w:r>
        <w:rPr>
          <w:rFonts w:ascii="Times New Roman" w:hAnsi="Times New Roman"/>
          <w:sz w:val="20"/>
          <w:szCs w:val="20"/>
          <w:lang w:val="en-GB" w:eastAsia="zh-CN"/>
        </w:rPr>
        <w:t>long</w:t>
      </w:r>
      <w:r w:rsidRPr="007C6237">
        <w:rPr>
          <w:rFonts w:ascii="Times New Roman" w:hAnsi="Times New Roman"/>
          <w:sz w:val="20"/>
          <w:szCs w:val="20"/>
          <w:lang w:val="en-GB" w:eastAsia="zh-CN"/>
        </w:rPr>
        <w:t xml:space="preserve"> </w:t>
      </w:r>
      <w:r>
        <w:rPr>
          <w:rFonts w:ascii="Times New Roman" w:hAnsi="Times New Roman"/>
          <w:sz w:val="20"/>
          <w:szCs w:val="20"/>
          <w:lang w:val="en-GB" w:eastAsia="zh-CN"/>
        </w:rPr>
        <w:t xml:space="preserve">repetition </w:t>
      </w:r>
      <w:r w:rsidRPr="007C6237">
        <w:rPr>
          <w:rFonts w:ascii="Times New Roman" w:hAnsi="Times New Roman"/>
          <w:sz w:val="20"/>
          <w:szCs w:val="20"/>
          <w:lang w:val="en-GB" w:eastAsia="zh-CN"/>
        </w:rPr>
        <w:t>(8 symbols)</w:t>
      </w:r>
    </w:p>
    <w:p w:rsidR="00B07ECB" w:rsidRPr="00B07ECB" w:rsidRDefault="00B07ECB" w:rsidP="00B07ECB">
      <w:pPr>
        <w:pStyle w:val="ListParagraph"/>
        <w:numPr>
          <w:ilvl w:val="0"/>
          <w:numId w:val="33"/>
        </w:numPr>
        <w:autoSpaceDE w:val="0"/>
        <w:autoSpaceDN w:val="0"/>
        <w:adjustRightInd w:val="0"/>
        <w:snapToGrid w:val="0"/>
        <w:spacing w:after="120"/>
        <w:contextualSpacing/>
        <w:jc w:val="both"/>
        <w:rPr>
          <w:rFonts w:ascii="Times New Roman" w:hAnsi="Times New Roman"/>
          <w:sz w:val="20"/>
          <w:szCs w:val="20"/>
          <w:lang w:val="en-GB" w:eastAsia="zh-CN"/>
        </w:rPr>
      </w:pPr>
      <w:r w:rsidRPr="007C6237">
        <w:rPr>
          <w:rFonts w:ascii="Times New Roman" w:hAnsi="Times New Roman"/>
          <w:sz w:val="20"/>
          <w:szCs w:val="20"/>
          <w:lang w:val="en-GB" w:eastAsia="zh-CN"/>
        </w:rPr>
        <w:t xml:space="preserve">Based on </w:t>
      </w:r>
      <w:r>
        <w:rPr>
          <w:rFonts w:ascii="Times New Roman" w:hAnsi="Times New Roman"/>
          <w:sz w:val="20"/>
          <w:szCs w:val="20"/>
          <w:lang w:val="en-GB" w:eastAsia="zh-CN"/>
        </w:rPr>
        <w:t>short repetition</w:t>
      </w:r>
      <w:r w:rsidRPr="007C6237">
        <w:rPr>
          <w:rFonts w:ascii="Times New Roman" w:hAnsi="Times New Roman"/>
          <w:sz w:val="20"/>
          <w:szCs w:val="20"/>
          <w:lang w:val="en-GB" w:eastAsia="zh-CN"/>
        </w:rPr>
        <w:t xml:space="preserve"> (4 symbols)</w:t>
      </w:r>
    </w:p>
    <w:p w:rsidR="00B07ECB" w:rsidRDefault="00B07ECB" w:rsidP="00B07ECB">
      <w:pPr>
        <w:keepNext/>
        <w:jc w:val="center"/>
      </w:pPr>
      <w:r w:rsidRPr="00B07ECB">
        <w:drawing>
          <wp:inline distT="0" distB="0" distL="0" distR="0" wp14:anchorId="4DB0F1F0" wp14:editId="2DB80C8D">
            <wp:extent cx="3209544" cy="240487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3209544" cy="2404872"/>
                    </a:xfrm>
                    <a:prstGeom prst="rect">
                      <a:avLst/>
                    </a:prstGeom>
                  </pic:spPr>
                </pic:pic>
              </a:graphicData>
            </a:graphic>
          </wp:inline>
        </w:drawing>
      </w:r>
    </w:p>
    <w:p w:rsidR="003B5065" w:rsidRDefault="00B07ECB" w:rsidP="00B07ECB">
      <w:pPr>
        <w:pStyle w:val="Caption"/>
        <w:jc w:val="center"/>
      </w:pPr>
      <w:r>
        <w:t xml:space="preserve">Figure </w:t>
      </w:r>
      <w:r>
        <w:fldChar w:fldCharType="begin"/>
      </w:r>
      <w:r>
        <w:instrText xml:space="preserve"> SEQ Figure \* ARABIC </w:instrText>
      </w:r>
      <w:r>
        <w:fldChar w:fldCharType="separate"/>
      </w:r>
      <w:r w:rsidR="003C3D86">
        <w:rPr>
          <w:noProof/>
        </w:rPr>
        <w:t>12</w:t>
      </w:r>
      <w:r>
        <w:fldChar w:fldCharType="end"/>
      </w:r>
      <w:r>
        <w:t xml:space="preserve">: </w:t>
      </w:r>
      <w:r w:rsidRPr="00B07ECB">
        <w:t>A long repetition may be better suitable for TBS determination</w:t>
      </w:r>
      <w:r>
        <w:t xml:space="preserve"> (see </w:t>
      </w:r>
      <w:proofErr w:type="spellStart"/>
      <w:r>
        <w:t>see</w:t>
      </w:r>
      <w:proofErr w:type="spellEnd"/>
      <w:r>
        <w:t xml:space="preserve"> </w:t>
      </w:r>
      <w:r>
        <w:fldChar w:fldCharType="begin"/>
      </w:r>
      <w:r>
        <w:instrText xml:space="preserve"> REF _Ref16873959 \n \h </w:instrText>
      </w:r>
      <w:r>
        <w:fldChar w:fldCharType="separate"/>
      </w:r>
      <w:r w:rsidR="003C3D86">
        <w:t>10.4</w:t>
      </w:r>
      <w:r>
        <w:fldChar w:fldCharType="end"/>
      </w:r>
      <w:r>
        <w:t>)</w:t>
      </w:r>
    </w:p>
    <w:p w:rsidR="003B5065" w:rsidRDefault="003B5065" w:rsidP="003F533B">
      <w:pPr>
        <w:jc w:val="both"/>
      </w:pPr>
    </w:p>
    <w:p w:rsidR="000A05B3" w:rsidRPr="000A05B3" w:rsidRDefault="003F533B" w:rsidP="000A05B3">
      <w:pPr>
        <w:rPr>
          <w:b/>
          <w:i/>
        </w:rPr>
      </w:pPr>
      <w:r>
        <w:rPr>
          <w:b/>
          <w:i/>
        </w:rPr>
        <w:t>Proposal-19</w:t>
      </w:r>
      <w:r w:rsidR="000A05B3" w:rsidRPr="000A05B3">
        <w:rPr>
          <w:b/>
          <w:i/>
        </w:rPr>
        <w:t xml:space="preserve">: TBS determination based on </w:t>
      </w:r>
      <w:r w:rsidR="0028707A">
        <w:rPr>
          <w:b/>
          <w:i/>
        </w:rPr>
        <w:t>initial transmission is not optimal</w:t>
      </w:r>
      <w:r w:rsidR="000A05B3" w:rsidRPr="000A05B3">
        <w:rPr>
          <w:b/>
          <w:i/>
        </w:rPr>
        <w:t xml:space="preserve">. </w:t>
      </w:r>
      <w:r w:rsidR="0028707A">
        <w:rPr>
          <w:b/>
          <w:i/>
        </w:rPr>
        <w:t xml:space="preserve">A long repetition may be better suitable for TBS determination. Revisit </w:t>
      </w:r>
      <w:r w:rsidR="000A05B3" w:rsidRPr="000A05B3">
        <w:rPr>
          <w:b/>
          <w:i/>
        </w:rPr>
        <w:t>TBS determination after TDRA progress is achieved.</w:t>
      </w:r>
    </w:p>
    <w:p w:rsidR="000A05B3" w:rsidRDefault="00CB16A2" w:rsidP="00CB16A2">
      <w:pPr>
        <w:pStyle w:val="Heading2"/>
      </w:pPr>
      <w:bookmarkStart w:id="5" w:name="_Ref16873685"/>
      <w:r>
        <w:t>RV determination for schemes 3, 4</w:t>
      </w:r>
      <w:bookmarkEnd w:id="5"/>
    </w:p>
    <w:p w:rsidR="00CB16A2" w:rsidRDefault="00CB16A2" w:rsidP="00CB16A2">
      <w:r>
        <w:t xml:space="preserve">RV determination is also a topic of on-going discussion in URLLC AI </w:t>
      </w:r>
      <w:r w:rsidR="001B742E">
        <w:fldChar w:fldCharType="begin"/>
      </w:r>
      <w:r w:rsidR="001B742E">
        <w:instrText xml:space="preserve"> REF _Ref16872760 \n \h </w:instrText>
      </w:r>
      <w:r w:rsidR="001B742E">
        <w:fldChar w:fldCharType="separate"/>
      </w:r>
      <w:r w:rsidR="003C3D86">
        <w:t>[2]</w:t>
      </w:r>
      <w:r w:rsidR="001B742E">
        <w:fldChar w:fldCharType="end"/>
      </w:r>
      <w:r w:rsidR="001B742E">
        <w:t>.</w:t>
      </w:r>
      <w:r>
        <w:t xml:space="preserve"> We discuss the following aspects here:</w:t>
      </w:r>
    </w:p>
    <w:p w:rsidR="00CB16A2" w:rsidRDefault="00CB16A2" w:rsidP="00CB16A2">
      <w:r>
        <w:t>– based on the discussion on TBS determination we observe that some large TBS sizes may not fit into a short repetition. Therefore transmission of RV0 in a short repetition is not desirable (in order to transmit all systematic bits)</w:t>
      </w:r>
    </w:p>
    <w:p w:rsidR="00CB16A2" w:rsidRDefault="00CB16A2" w:rsidP="00CB16A2">
      <w:r>
        <w:t xml:space="preserve">– RV sequence of {0, 2, 3, </w:t>
      </w:r>
      <w:proofErr w:type="gramStart"/>
      <w:r>
        <w:t>1</w:t>
      </w:r>
      <w:proofErr w:type="gramEnd"/>
      <w:r>
        <w:t xml:space="preserve">} can achieve good IR gain by transmitting a larger fraction of new bits and can be used as a basis for RV sequence determination </w:t>
      </w:r>
    </w:p>
    <w:p w:rsidR="00CB16A2" w:rsidRDefault="00CB16A2" w:rsidP="00CB16A2">
      <w:r>
        <w:t>– in environments prone to blockage an RV sequence of {0, 2, 3, 1} may be transmitted from the same TRP to enable better chances of decoding from repetitions coming from the same TRP</w:t>
      </w:r>
    </w:p>
    <w:p w:rsidR="00CB16A2" w:rsidRDefault="00CB16A2" w:rsidP="00CB16A2">
      <w:r>
        <w:t xml:space="preserve">– </w:t>
      </w:r>
      <w:proofErr w:type="gramStart"/>
      <w:r>
        <w:t>in</w:t>
      </w:r>
      <w:proofErr w:type="gramEnd"/>
      <w:r>
        <w:t xml:space="preserve"> the case of higher order modulation it may be possible to achieve better performance by fully configurable RV sequence</w:t>
      </w:r>
    </w:p>
    <w:p w:rsidR="00956DEA" w:rsidRDefault="00956DEA" w:rsidP="00956DEA">
      <w:pPr>
        <w:keepNext/>
        <w:jc w:val="center"/>
      </w:pPr>
      <w:r w:rsidRPr="00956DEA">
        <w:lastRenderedPageBreak/>
        <w:drawing>
          <wp:inline distT="0" distB="0" distL="0" distR="0" wp14:anchorId="510B8AD2" wp14:editId="2C121E9C">
            <wp:extent cx="3191256" cy="239572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3191256" cy="2395728"/>
                    </a:xfrm>
                    <a:prstGeom prst="rect">
                      <a:avLst/>
                    </a:prstGeom>
                  </pic:spPr>
                </pic:pic>
              </a:graphicData>
            </a:graphic>
          </wp:inline>
        </w:drawing>
      </w:r>
    </w:p>
    <w:p w:rsidR="00956DEA" w:rsidRDefault="00956DEA" w:rsidP="00956DEA">
      <w:pPr>
        <w:pStyle w:val="Caption"/>
        <w:jc w:val="center"/>
      </w:pPr>
      <w:r>
        <w:t xml:space="preserve">Figure </w:t>
      </w:r>
      <w:r>
        <w:fldChar w:fldCharType="begin"/>
      </w:r>
      <w:r>
        <w:instrText xml:space="preserve"> SEQ Figure \* ARABIC </w:instrText>
      </w:r>
      <w:r>
        <w:fldChar w:fldCharType="separate"/>
      </w:r>
      <w:r w:rsidR="003C3D86">
        <w:rPr>
          <w:noProof/>
        </w:rPr>
        <w:t>13</w:t>
      </w:r>
      <w:r>
        <w:fldChar w:fldCharType="end"/>
      </w:r>
      <w:r>
        <w:t xml:space="preserve">: </w:t>
      </w:r>
      <w:r w:rsidR="003B5065">
        <w:t>Transmission</w:t>
      </w:r>
      <w:r w:rsidR="00A13B1B">
        <w:t xml:space="preserve"> of </w:t>
      </w:r>
      <w:r w:rsidR="003B5065">
        <w:t xml:space="preserve">RV0 in a </w:t>
      </w:r>
      <w:r w:rsidR="00A13B1B">
        <w:t>long</w:t>
      </w:r>
      <w:r w:rsidR="003B5065">
        <w:t xml:space="preserve"> repetition is beneficial (see</w:t>
      </w:r>
      <w:r w:rsidR="00B07ECB">
        <w:t xml:space="preserve"> </w:t>
      </w:r>
      <w:r w:rsidR="00B07ECB">
        <w:fldChar w:fldCharType="begin"/>
      </w:r>
      <w:r w:rsidR="00B07ECB">
        <w:instrText xml:space="preserve"> REF _Ref16873959 \n \h </w:instrText>
      </w:r>
      <w:r w:rsidR="00B07ECB">
        <w:fldChar w:fldCharType="separate"/>
      </w:r>
      <w:r w:rsidR="003C3D86">
        <w:t>10.4</w:t>
      </w:r>
      <w:r w:rsidR="00B07ECB">
        <w:fldChar w:fldCharType="end"/>
      </w:r>
      <w:r w:rsidR="003B5065">
        <w:t>)</w:t>
      </w:r>
    </w:p>
    <w:p w:rsidR="0028707A" w:rsidRDefault="0028707A" w:rsidP="00CB16A2">
      <w:r>
        <w:rPr>
          <w:b/>
          <w:i/>
        </w:rPr>
        <w:t>Proposal-20</w:t>
      </w:r>
      <w:r w:rsidRPr="000A05B3">
        <w:rPr>
          <w:b/>
          <w:i/>
        </w:rPr>
        <w:t xml:space="preserve">: </w:t>
      </w:r>
      <w:r>
        <w:rPr>
          <w:b/>
          <w:i/>
        </w:rPr>
        <w:t>A fixed RV sequence is not optimal</w:t>
      </w:r>
      <w:r w:rsidRPr="000A05B3">
        <w:rPr>
          <w:b/>
          <w:i/>
        </w:rPr>
        <w:t xml:space="preserve">. </w:t>
      </w:r>
      <w:r w:rsidR="004D3973">
        <w:rPr>
          <w:b/>
          <w:i/>
        </w:rPr>
        <w:t xml:space="preserve">Some limited configurability of RV sequence per TRP may be beneficial. </w:t>
      </w:r>
      <w:r>
        <w:rPr>
          <w:b/>
          <w:i/>
        </w:rPr>
        <w:t xml:space="preserve">Further study </w:t>
      </w:r>
      <w:r>
        <w:rPr>
          <w:b/>
          <w:i/>
        </w:rPr>
        <w:t xml:space="preserve">RV </w:t>
      </w:r>
      <w:r w:rsidR="004D3973">
        <w:rPr>
          <w:b/>
          <w:i/>
        </w:rPr>
        <w:t xml:space="preserve">sequence determination </w:t>
      </w:r>
      <w:r w:rsidRPr="000A05B3">
        <w:rPr>
          <w:b/>
          <w:i/>
        </w:rPr>
        <w:t>after TDRA progress is achieved.</w:t>
      </w:r>
    </w:p>
    <w:p w:rsidR="00CB16A2" w:rsidRPr="00CB16A2" w:rsidRDefault="00CB16A2" w:rsidP="00CB16A2">
      <w:pPr>
        <w:rPr>
          <w:b/>
          <w:i/>
        </w:rPr>
      </w:pPr>
    </w:p>
    <w:p w:rsidR="00CB16A2" w:rsidRDefault="00A128B6" w:rsidP="00A128B6">
      <w:pPr>
        <w:pStyle w:val="Heading2"/>
      </w:pPr>
      <w:r>
        <w:t>Mapping of TCI states for schemes 3, 4</w:t>
      </w:r>
    </w:p>
    <w:p w:rsidR="00A128B6" w:rsidRDefault="00A128B6" w:rsidP="00A52A15">
      <w:pPr>
        <w:jc w:val="both"/>
      </w:pPr>
      <w:r>
        <w:t>In terms of mapping TCI states (indicated in the DCI) to repetitions, the expectation is to allow mapping approximately the same number of repetitions to each TCI state.</w:t>
      </w:r>
      <w:r w:rsidRPr="006A1C15">
        <w:t xml:space="preserve"> </w:t>
      </w:r>
      <w:r>
        <w:t xml:space="preserve">A natural method for mapping the TCI states indicated in the DCI to the transmission occasions can be round-robin. Some mechanism is needed for the UE to assume a default TCI state for all repetitions starting before the beam-switching delay. At the same time, full flexibility of configuring each repetition with TCI state may lead to unnecessary </w:t>
      </w:r>
      <w:proofErr w:type="spellStart"/>
      <w:r>
        <w:t>signaling</w:t>
      </w:r>
      <w:proofErr w:type="spellEnd"/>
      <w:r>
        <w:t xml:space="preserve"> overhead. An example of limited flexibility for mapping TCI state to repetitions could be to configure – a) an offset (in terms of the number of repetition) from where TRP switching starts and b) the number of consecutive repetitions per TRP.</w:t>
      </w:r>
    </w:p>
    <w:p w:rsidR="00A128B6" w:rsidRDefault="00FA6127" w:rsidP="00A128B6">
      <w:pPr>
        <w:keepNext/>
        <w:jc w:val="center"/>
      </w:pPr>
      <w:r w:rsidRPr="00A128B6">
        <w:rPr>
          <w:noProof/>
          <w:lang w:val="en-US"/>
        </w:rPr>
        <w:drawing>
          <wp:inline distT="0" distB="0" distL="0" distR="0">
            <wp:extent cx="3803650" cy="1479550"/>
            <wp:effectExtent l="0" t="0" r="0" b="0"/>
            <wp:docPr id="14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803650" cy="1479550"/>
                    </a:xfrm>
                    <a:prstGeom prst="rect">
                      <a:avLst/>
                    </a:prstGeom>
                    <a:noFill/>
                    <a:ln>
                      <a:noFill/>
                    </a:ln>
                  </pic:spPr>
                </pic:pic>
              </a:graphicData>
            </a:graphic>
          </wp:inline>
        </w:drawing>
      </w:r>
    </w:p>
    <w:p w:rsidR="00A128B6" w:rsidRDefault="00A128B6" w:rsidP="00A128B6">
      <w:pPr>
        <w:pStyle w:val="Caption"/>
        <w:jc w:val="center"/>
      </w:pPr>
      <w:r>
        <w:t xml:space="preserve">Figure </w:t>
      </w:r>
      <w:r>
        <w:rPr>
          <w:noProof/>
        </w:rPr>
        <w:fldChar w:fldCharType="begin"/>
      </w:r>
      <w:r>
        <w:rPr>
          <w:noProof/>
        </w:rPr>
        <w:instrText xml:space="preserve"> SEQ Figure \* ARABIC </w:instrText>
      </w:r>
      <w:r>
        <w:rPr>
          <w:noProof/>
        </w:rPr>
        <w:fldChar w:fldCharType="separate"/>
      </w:r>
      <w:r w:rsidR="003C3D86">
        <w:rPr>
          <w:noProof/>
        </w:rPr>
        <w:t>14</w:t>
      </w:r>
      <w:r>
        <w:rPr>
          <w:noProof/>
        </w:rPr>
        <w:fldChar w:fldCharType="end"/>
      </w:r>
      <w:r>
        <w:t>: Due to different beam switching time constraints, some configurability is beneficial for mapping TCI states to repetition. In this example a set of 1 or 2 consecutive repetitions are assigned to the same TRP.</w:t>
      </w:r>
    </w:p>
    <w:p w:rsidR="00A128B6" w:rsidRDefault="00A128B6" w:rsidP="00A128B6"/>
    <w:p w:rsidR="00A128B6" w:rsidRPr="00CB16A2" w:rsidRDefault="00A128B6" w:rsidP="00A128B6">
      <w:pPr>
        <w:rPr>
          <w:b/>
          <w:i/>
        </w:rPr>
      </w:pPr>
      <w:r w:rsidRPr="00A128B6">
        <w:rPr>
          <w:b/>
          <w:i/>
        </w:rPr>
        <w:t>Proposal</w:t>
      </w:r>
      <w:r w:rsidR="004D3973">
        <w:rPr>
          <w:b/>
          <w:i/>
        </w:rPr>
        <w:t>-21</w:t>
      </w:r>
      <w:r w:rsidRPr="00A128B6">
        <w:rPr>
          <w:b/>
          <w:i/>
        </w:rPr>
        <w:t>: Consider mapping of TCI states to repetitions in a round-robin fashion while defining an offset (in terms of the number of repetition</w:t>
      </w:r>
      <w:r>
        <w:rPr>
          <w:b/>
          <w:i/>
        </w:rPr>
        <w:t>s</w:t>
      </w:r>
      <w:r w:rsidRPr="00A128B6">
        <w:rPr>
          <w:b/>
          <w:i/>
        </w:rPr>
        <w:t>) from where TCI state switching starts and the number of consecutive repetitions per TCI state</w:t>
      </w:r>
      <w:r>
        <w:t>.</w:t>
      </w:r>
    </w:p>
    <w:p w:rsidR="00611CAF" w:rsidRDefault="00611CAF" w:rsidP="00611CAF">
      <w:pPr>
        <w:pStyle w:val="Heading1"/>
        <w:spacing w:before="120" w:after="60"/>
        <w:ind w:left="1138" w:hanging="1138"/>
        <w:jc w:val="both"/>
        <w:rPr>
          <w:rFonts w:cs="Arial"/>
          <w:lang w:val="en-US"/>
        </w:rPr>
      </w:pPr>
      <w:r>
        <w:rPr>
          <w:rFonts w:cs="Arial"/>
          <w:lang w:val="en-US"/>
        </w:rPr>
        <w:t>Receive timing offset requirements in FR2</w:t>
      </w:r>
      <w:r w:rsidR="00FA6127">
        <w:rPr>
          <w:rFonts w:cs="Arial"/>
          <w:lang w:val="en-US"/>
        </w:rPr>
        <w:t xml:space="preserve"> for NC-JT</w:t>
      </w:r>
    </w:p>
    <w:p w:rsidR="00611CAF" w:rsidRDefault="00611CAF" w:rsidP="00611CAF">
      <w:pPr>
        <w:rPr>
          <w:lang w:val="en-US"/>
        </w:rPr>
      </w:pPr>
    </w:p>
    <w:p w:rsidR="00287860" w:rsidRDefault="00F97104" w:rsidP="00F43D4B">
      <w:pPr>
        <w:jc w:val="both"/>
      </w:pPr>
      <w:r>
        <w:rPr>
          <w:lang w:val="en-US"/>
        </w:rPr>
        <w:lastRenderedPageBreak/>
        <w:t xml:space="preserve">In LTE </w:t>
      </w:r>
      <w:proofErr w:type="spellStart"/>
      <w:r>
        <w:rPr>
          <w:lang w:val="en-US"/>
        </w:rPr>
        <w:t>CoMP</w:t>
      </w:r>
      <w:proofErr w:type="spellEnd"/>
      <w:r>
        <w:rPr>
          <w:lang w:val="en-US"/>
        </w:rPr>
        <w:t xml:space="preserve">, </w:t>
      </w:r>
      <w:r w:rsidRPr="00F97104">
        <w:t xml:space="preserve">UE performance defined using timing offset in [-0.5, 2] </w:t>
      </w:r>
      <w:proofErr w:type="gramStart"/>
      <w:r w:rsidRPr="00F97104">
        <w:t>us</w:t>
      </w:r>
      <w:proofErr w:type="gramEnd"/>
      <w:r w:rsidRPr="00F97104">
        <w:t xml:space="preserve"> range</w:t>
      </w:r>
      <w:r>
        <w:t xml:space="preserve"> which is </w:t>
      </w:r>
      <w:r w:rsidRPr="00F97104">
        <w:t>much tighter than TDD synchronization requirement of 3 us</w:t>
      </w:r>
      <w:r>
        <w:t>. Note that receive t</w:t>
      </w:r>
      <w:r w:rsidRPr="00F97104">
        <w:t>iming offset = BS sync error difference + propagation delay difference</w:t>
      </w:r>
      <w:r>
        <w:t xml:space="preserve">. The 0.5 us </w:t>
      </w:r>
      <w:r w:rsidRPr="00F97104">
        <w:t>timing offset can arise from 150 m difference in UE-eNB distance</w:t>
      </w:r>
      <w:r w:rsidR="00287860">
        <w:t xml:space="preserve">. FFT window placement according to [-0.5, 2] </w:t>
      </w:r>
      <w:proofErr w:type="gramStart"/>
      <w:r w:rsidR="00287860">
        <w:t>us</w:t>
      </w:r>
      <w:proofErr w:type="gramEnd"/>
      <w:r w:rsidR="00287860">
        <w:t xml:space="preserve"> receive timing offset in LTE is shown below:</w:t>
      </w:r>
    </w:p>
    <w:p w:rsidR="00287860" w:rsidRPr="00611CAF" w:rsidRDefault="00FA6127" w:rsidP="00287860">
      <w:pPr>
        <w:jc w:val="center"/>
        <w:rPr>
          <w:lang w:val="en-US"/>
        </w:rPr>
      </w:pPr>
      <w:r w:rsidRPr="00287860">
        <w:rPr>
          <w:noProof/>
          <w:lang w:val="en-US"/>
        </w:rPr>
        <w:drawing>
          <wp:inline distT="0" distB="0" distL="0" distR="0">
            <wp:extent cx="3657600" cy="1739900"/>
            <wp:effectExtent l="0" t="0" r="0" b="0"/>
            <wp:docPr id="16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657600" cy="1739900"/>
                    </a:xfrm>
                    <a:prstGeom prst="rect">
                      <a:avLst/>
                    </a:prstGeom>
                    <a:noFill/>
                    <a:ln>
                      <a:noFill/>
                    </a:ln>
                  </pic:spPr>
                </pic:pic>
              </a:graphicData>
            </a:graphic>
          </wp:inline>
        </w:drawing>
      </w:r>
    </w:p>
    <w:p w:rsidR="00612392" w:rsidRPr="00287860" w:rsidRDefault="00287860" w:rsidP="00A52A15">
      <w:pPr>
        <w:jc w:val="both"/>
        <w:rPr>
          <w:lang w:val="en-US"/>
        </w:rPr>
      </w:pPr>
      <w:r>
        <w:t xml:space="preserve">In RAN1#95 it was noted that </w:t>
      </w:r>
      <w:r w:rsidRPr="00287860">
        <w:t xml:space="preserve">for the sake of discussion, the </w:t>
      </w:r>
      <w:r w:rsidRPr="00287860">
        <w:rPr>
          <w:u w:val="single"/>
        </w:rPr>
        <w:t xml:space="preserve">UE may assume that the UE may receive DL transmission from multiple TRP within a CP </w:t>
      </w:r>
      <w:r w:rsidRPr="00287860">
        <w:t>with single/multiple FFT windows.</w:t>
      </w:r>
      <w:r>
        <w:t xml:space="preserve"> </w:t>
      </w:r>
      <w:r w:rsidRPr="00287860">
        <w:rPr>
          <w:lang w:val="en-US"/>
        </w:rPr>
        <w:t xml:space="preserve">In higher SCS due to symbol length scaling, FFT </w:t>
      </w:r>
      <w:r>
        <w:rPr>
          <w:lang w:val="en-US"/>
        </w:rPr>
        <w:t xml:space="preserve">window </w:t>
      </w:r>
      <w:r w:rsidRPr="00287860">
        <w:rPr>
          <w:lang w:val="en-US"/>
        </w:rPr>
        <w:t xml:space="preserve">positioning flexibility reduces. As a result, </w:t>
      </w:r>
      <w:r>
        <w:rPr>
          <w:lang w:val="en-US"/>
        </w:rPr>
        <w:t>receive timing offset requirements may</w:t>
      </w:r>
      <w:r w:rsidRPr="00287860">
        <w:rPr>
          <w:lang w:val="en-US"/>
        </w:rPr>
        <w:t xml:space="preserve"> get tighter and </w:t>
      </w:r>
      <w:r>
        <w:rPr>
          <w:lang w:val="en-US"/>
        </w:rPr>
        <w:t>allowed UE-gNB distance difference gets</w:t>
      </w:r>
      <w:r w:rsidRPr="00287860">
        <w:rPr>
          <w:lang w:val="en-US"/>
        </w:rPr>
        <w:t xml:space="preserve"> limited for multi-TRP reception</w:t>
      </w:r>
      <w:r>
        <w:rPr>
          <w:lang w:val="en-US"/>
        </w:rPr>
        <w:t xml:space="preserve"> as shown in the table below:</w:t>
      </w:r>
    </w:p>
    <w:tbl>
      <w:tblPr>
        <w:tblW w:w="10323" w:type="dxa"/>
        <w:tblCellMar>
          <w:left w:w="0" w:type="dxa"/>
          <w:right w:w="0" w:type="dxa"/>
        </w:tblCellMar>
        <w:tblLook w:val="0420" w:firstRow="1" w:lastRow="0" w:firstColumn="0" w:lastColumn="0" w:noHBand="0" w:noVBand="1"/>
      </w:tblPr>
      <w:tblGrid>
        <w:gridCol w:w="1078"/>
        <w:gridCol w:w="1086"/>
        <w:gridCol w:w="1602"/>
        <w:gridCol w:w="2034"/>
        <w:gridCol w:w="2176"/>
        <w:gridCol w:w="2347"/>
      </w:tblGrid>
      <w:tr w:rsidR="00736BA1" w:rsidRPr="00287860" w:rsidTr="00736BA1">
        <w:trPr>
          <w:trHeight w:val="218"/>
        </w:trPr>
        <w:tc>
          <w:tcPr>
            <w:tcW w:w="0" w:type="auto"/>
            <w:tcBorders>
              <w:top w:val="single" w:sz="8" w:space="0" w:color="FFFFFF"/>
              <w:left w:val="single" w:sz="8" w:space="0" w:color="FFFFFF"/>
              <w:bottom w:val="single" w:sz="24" w:space="0" w:color="FFFFFF"/>
              <w:right w:val="single" w:sz="8" w:space="0" w:color="FFFFFF"/>
            </w:tcBorders>
            <w:shd w:val="clear" w:color="auto" w:fill="0071C5"/>
            <w:tcMar>
              <w:top w:w="72" w:type="dxa"/>
              <w:left w:w="144" w:type="dxa"/>
              <w:bottom w:w="72" w:type="dxa"/>
              <w:right w:w="144" w:type="dxa"/>
            </w:tcMar>
            <w:hideMark/>
          </w:tcPr>
          <w:p w:rsidR="00287860" w:rsidRPr="00736BA1" w:rsidRDefault="00287860" w:rsidP="00736BA1">
            <w:pPr>
              <w:spacing w:after="0"/>
              <w:rPr>
                <w:lang w:val="en-US"/>
              </w:rPr>
            </w:pPr>
            <w:r w:rsidRPr="00736BA1">
              <w:rPr>
                <w:bCs/>
                <w:lang w:val="en-US"/>
              </w:rPr>
              <w:t>SCS</w:t>
            </w:r>
          </w:p>
        </w:tc>
        <w:tc>
          <w:tcPr>
            <w:tcW w:w="0" w:type="auto"/>
            <w:tcBorders>
              <w:top w:val="single" w:sz="8" w:space="0" w:color="FFFFFF"/>
              <w:left w:val="single" w:sz="8" w:space="0" w:color="FFFFFF"/>
              <w:bottom w:val="single" w:sz="24" w:space="0" w:color="FFFFFF"/>
              <w:right w:val="single" w:sz="8" w:space="0" w:color="FFFFFF"/>
            </w:tcBorders>
            <w:shd w:val="clear" w:color="auto" w:fill="0071C5"/>
            <w:tcMar>
              <w:top w:w="72" w:type="dxa"/>
              <w:left w:w="144" w:type="dxa"/>
              <w:bottom w:w="72" w:type="dxa"/>
              <w:right w:w="144" w:type="dxa"/>
            </w:tcMar>
            <w:hideMark/>
          </w:tcPr>
          <w:p w:rsidR="00287860" w:rsidRPr="00736BA1" w:rsidRDefault="00287860" w:rsidP="00736BA1">
            <w:pPr>
              <w:spacing w:after="0"/>
              <w:rPr>
                <w:lang w:val="en-US"/>
              </w:rPr>
            </w:pPr>
            <w:r w:rsidRPr="00736BA1">
              <w:rPr>
                <w:bCs/>
                <w:lang w:val="en-US"/>
              </w:rPr>
              <w:t>CF</w:t>
            </w:r>
          </w:p>
        </w:tc>
        <w:tc>
          <w:tcPr>
            <w:tcW w:w="0" w:type="auto"/>
            <w:tcBorders>
              <w:top w:val="single" w:sz="8" w:space="0" w:color="FFFFFF"/>
              <w:left w:val="single" w:sz="8" w:space="0" w:color="FFFFFF"/>
              <w:bottom w:val="single" w:sz="24" w:space="0" w:color="FFFFFF"/>
              <w:right w:val="single" w:sz="8" w:space="0" w:color="FFFFFF"/>
            </w:tcBorders>
            <w:shd w:val="clear" w:color="auto" w:fill="0071C5"/>
            <w:tcMar>
              <w:top w:w="72" w:type="dxa"/>
              <w:left w:w="144" w:type="dxa"/>
              <w:bottom w:w="72" w:type="dxa"/>
              <w:right w:w="144" w:type="dxa"/>
            </w:tcMar>
            <w:hideMark/>
          </w:tcPr>
          <w:p w:rsidR="00287860" w:rsidRPr="00736BA1" w:rsidRDefault="00287860" w:rsidP="00736BA1">
            <w:pPr>
              <w:spacing w:after="0"/>
              <w:rPr>
                <w:lang w:val="en-US"/>
              </w:rPr>
            </w:pPr>
            <w:r w:rsidRPr="00736BA1">
              <w:rPr>
                <w:bCs/>
                <w:lang w:val="en-US"/>
              </w:rPr>
              <w:t>CP length (us)</w:t>
            </w:r>
          </w:p>
        </w:tc>
        <w:tc>
          <w:tcPr>
            <w:tcW w:w="0" w:type="auto"/>
            <w:tcBorders>
              <w:top w:val="single" w:sz="8" w:space="0" w:color="FFFFFF"/>
              <w:left w:val="single" w:sz="8" w:space="0" w:color="FFFFFF"/>
              <w:bottom w:val="single" w:sz="24" w:space="0" w:color="FFFFFF"/>
              <w:right w:val="single" w:sz="8" w:space="0" w:color="FFFFFF"/>
            </w:tcBorders>
            <w:shd w:val="clear" w:color="auto" w:fill="0071C5"/>
            <w:tcMar>
              <w:top w:w="72" w:type="dxa"/>
              <w:left w:w="144" w:type="dxa"/>
              <w:bottom w:w="72" w:type="dxa"/>
              <w:right w:w="144" w:type="dxa"/>
            </w:tcMar>
            <w:hideMark/>
          </w:tcPr>
          <w:p w:rsidR="00287860" w:rsidRPr="00736BA1" w:rsidRDefault="00287860" w:rsidP="00736BA1">
            <w:pPr>
              <w:spacing w:after="0"/>
              <w:rPr>
                <w:lang w:val="en-US"/>
              </w:rPr>
            </w:pPr>
            <w:r w:rsidRPr="00736BA1">
              <w:rPr>
                <w:bCs/>
                <w:lang w:val="en-US"/>
              </w:rPr>
              <w:t>TDD sync req. (us)</w:t>
            </w:r>
          </w:p>
        </w:tc>
        <w:tc>
          <w:tcPr>
            <w:tcW w:w="0" w:type="auto"/>
            <w:tcBorders>
              <w:top w:val="single" w:sz="8" w:space="0" w:color="FFFFFF"/>
              <w:left w:val="single" w:sz="8" w:space="0" w:color="FFFFFF"/>
              <w:bottom w:val="single" w:sz="24" w:space="0" w:color="FFFFFF"/>
              <w:right w:val="single" w:sz="8" w:space="0" w:color="FFFFFF"/>
            </w:tcBorders>
            <w:shd w:val="clear" w:color="auto" w:fill="0071C5"/>
            <w:tcMar>
              <w:top w:w="72" w:type="dxa"/>
              <w:left w:w="144" w:type="dxa"/>
              <w:bottom w:w="72" w:type="dxa"/>
              <w:right w:w="144" w:type="dxa"/>
            </w:tcMar>
            <w:hideMark/>
          </w:tcPr>
          <w:p w:rsidR="00287860" w:rsidRPr="00736BA1" w:rsidRDefault="00736BA1" w:rsidP="00736BA1">
            <w:pPr>
              <w:spacing w:after="0"/>
              <w:rPr>
                <w:lang w:val="en-US"/>
              </w:rPr>
            </w:pPr>
            <w:r w:rsidRPr="00736BA1">
              <w:rPr>
                <w:bCs/>
                <w:lang w:val="en-US"/>
              </w:rPr>
              <w:t>Rx timing offset</w:t>
            </w:r>
            <w:r w:rsidR="00287860" w:rsidRPr="00736BA1">
              <w:rPr>
                <w:bCs/>
                <w:lang w:val="en-US"/>
              </w:rPr>
              <w:t xml:space="preserve"> (us)</w:t>
            </w:r>
          </w:p>
        </w:tc>
        <w:tc>
          <w:tcPr>
            <w:tcW w:w="0" w:type="auto"/>
            <w:tcBorders>
              <w:top w:val="single" w:sz="8" w:space="0" w:color="FFFFFF"/>
              <w:left w:val="single" w:sz="8" w:space="0" w:color="FFFFFF"/>
              <w:bottom w:val="single" w:sz="24" w:space="0" w:color="FFFFFF"/>
              <w:right w:val="single" w:sz="8" w:space="0" w:color="FFFFFF"/>
            </w:tcBorders>
            <w:shd w:val="clear" w:color="auto" w:fill="0071C5"/>
            <w:tcMar>
              <w:top w:w="72" w:type="dxa"/>
              <w:left w:w="144" w:type="dxa"/>
              <w:bottom w:w="72" w:type="dxa"/>
              <w:right w:w="144" w:type="dxa"/>
            </w:tcMar>
            <w:hideMark/>
          </w:tcPr>
          <w:p w:rsidR="00287860" w:rsidRPr="00736BA1" w:rsidRDefault="00287860" w:rsidP="00736BA1">
            <w:pPr>
              <w:spacing w:after="0"/>
              <w:rPr>
                <w:lang w:val="en-US"/>
              </w:rPr>
            </w:pPr>
            <w:r w:rsidRPr="00736BA1">
              <w:rPr>
                <w:bCs/>
                <w:lang w:val="en-US"/>
              </w:rPr>
              <w:t>UE-gNB dist. diff. (m)</w:t>
            </w:r>
          </w:p>
        </w:tc>
      </w:tr>
      <w:tr w:rsidR="00736BA1" w:rsidRPr="00287860" w:rsidTr="00736BA1">
        <w:trPr>
          <w:trHeight w:val="43"/>
        </w:trPr>
        <w:tc>
          <w:tcPr>
            <w:tcW w:w="0" w:type="auto"/>
            <w:tcBorders>
              <w:top w:val="single" w:sz="24"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rsidR="00287860" w:rsidRPr="00287860" w:rsidRDefault="00287860" w:rsidP="00736BA1">
            <w:pPr>
              <w:spacing w:after="0"/>
              <w:rPr>
                <w:lang w:val="en-US"/>
              </w:rPr>
            </w:pPr>
            <w:r w:rsidRPr="00287860">
              <w:rPr>
                <w:lang w:val="en-US"/>
              </w:rPr>
              <w:t>15 kHz</w:t>
            </w:r>
          </w:p>
        </w:tc>
        <w:tc>
          <w:tcPr>
            <w:tcW w:w="0" w:type="auto"/>
            <w:tcBorders>
              <w:top w:val="single" w:sz="24"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rsidR="00287860" w:rsidRPr="00287860" w:rsidRDefault="00287860" w:rsidP="00736BA1">
            <w:pPr>
              <w:spacing w:after="0"/>
              <w:rPr>
                <w:lang w:val="en-US"/>
              </w:rPr>
            </w:pPr>
            <w:r w:rsidRPr="00287860">
              <w:rPr>
                <w:lang w:val="en-US"/>
              </w:rPr>
              <w:t>&lt; 6 GHz</w:t>
            </w:r>
          </w:p>
        </w:tc>
        <w:tc>
          <w:tcPr>
            <w:tcW w:w="0" w:type="auto"/>
            <w:tcBorders>
              <w:top w:val="single" w:sz="24"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rsidR="00287860" w:rsidRPr="00287860" w:rsidRDefault="00287860" w:rsidP="00736BA1">
            <w:pPr>
              <w:spacing w:after="0"/>
              <w:rPr>
                <w:lang w:val="en-US"/>
              </w:rPr>
            </w:pPr>
            <w:r w:rsidRPr="00287860">
              <w:rPr>
                <w:lang w:val="en-US"/>
              </w:rPr>
              <w:t>4.7</w:t>
            </w:r>
          </w:p>
        </w:tc>
        <w:tc>
          <w:tcPr>
            <w:tcW w:w="0" w:type="auto"/>
            <w:tcBorders>
              <w:top w:val="single" w:sz="24"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rsidR="00287860" w:rsidRPr="00287860" w:rsidRDefault="00287860" w:rsidP="00736BA1">
            <w:pPr>
              <w:spacing w:after="0"/>
              <w:rPr>
                <w:lang w:val="en-US"/>
              </w:rPr>
            </w:pPr>
            <w:r w:rsidRPr="00287860">
              <w:rPr>
                <w:lang w:val="en-US"/>
              </w:rPr>
              <w:t>3</w:t>
            </w:r>
          </w:p>
        </w:tc>
        <w:tc>
          <w:tcPr>
            <w:tcW w:w="0" w:type="auto"/>
            <w:tcBorders>
              <w:top w:val="single" w:sz="24"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rsidR="00287860" w:rsidRPr="00287860" w:rsidRDefault="00287860" w:rsidP="00736BA1">
            <w:pPr>
              <w:spacing w:after="0"/>
              <w:rPr>
                <w:lang w:val="en-US"/>
              </w:rPr>
            </w:pPr>
            <w:r w:rsidRPr="00287860">
              <w:rPr>
                <w:lang w:val="en-US"/>
              </w:rPr>
              <w:t>0.5</w:t>
            </w:r>
          </w:p>
        </w:tc>
        <w:tc>
          <w:tcPr>
            <w:tcW w:w="0" w:type="auto"/>
            <w:tcBorders>
              <w:top w:val="single" w:sz="24" w:space="0" w:color="FFFFFF"/>
              <w:left w:val="single" w:sz="8" w:space="0" w:color="FFFFFF"/>
              <w:bottom w:val="single" w:sz="8" w:space="0" w:color="FFFFFF"/>
              <w:right w:val="single" w:sz="8" w:space="0" w:color="FFFFFF"/>
            </w:tcBorders>
            <w:shd w:val="clear" w:color="auto" w:fill="CBD5EA"/>
            <w:tcMar>
              <w:top w:w="72" w:type="dxa"/>
              <w:left w:w="144" w:type="dxa"/>
              <w:bottom w:w="72" w:type="dxa"/>
              <w:right w:w="144" w:type="dxa"/>
            </w:tcMar>
            <w:hideMark/>
          </w:tcPr>
          <w:p w:rsidR="00287860" w:rsidRPr="00287860" w:rsidRDefault="00287860" w:rsidP="00736BA1">
            <w:pPr>
              <w:spacing w:after="0"/>
              <w:rPr>
                <w:lang w:val="en-US"/>
              </w:rPr>
            </w:pPr>
            <w:r w:rsidRPr="00287860">
              <w:rPr>
                <w:lang w:val="en-US"/>
              </w:rPr>
              <w:t>150</w:t>
            </w:r>
          </w:p>
        </w:tc>
      </w:tr>
      <w:tr w:rsidR="00736BA1" w:rsidRPr="00287860" w:rsidTr="00736BA1">
        <w:trPr>
          <w:trHeight w:val="182"/>
        </w:trPr>
        <w:tc>
          <w:tcPr>
            <w:tcW w:w="0" w:type="auto"/>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rsidR="00287860" w:rsidRPr="00287860" w:rsidRDefault="00287860" w:rsidP="00736BA1">
            <w:pPr>
              <w:spacing w:after="0"/>
              <w:rPr>
                <w:lang w:val="en-US"/>
              </w:rPr>
            </w:pPr>
            <w:r w:rsidRPr="00287860">
              <w:rPr>
                <w:lang w:val="en-US"/>
              </w:rPr>
              <w:t>120 kHz</w:t>
            </w:r>
          </w:p>
        </w:tc>
        <w:tc>
          <w:tcPr>
            <w:tcW w:w="0" w:type="auto"/>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rsidR="00287860" w:rsidRPr="00287860" w:rsidRDefault="00287860" w:rsidP="00736BA1">
            <w:pPr>
              <w:spacing w:after="0"/>
              <w:rPr>
                <w:lang w:val="en-US"/>
              </w:rPr>
            </w:pPr>
            <w:r w:rsidRPr="00287860">
              <w:rPr>
                <w:lang w:val="en-US"/>
              </w:rPr>
              <w:t>30 GHz</w:t>
            </w:r>
          </w:p>
        </w:tc>
        <w:tc>
          <w:tcPr>
            <w:tcW w:w="0" w:type="auto"/>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rsidR="00287860" w:rsidRPr="00287860" w:rsidRDefault="00287860" w:rsidP="00736BA1">
            <w:pPr>
              <w:spacing w:after="0"/>
              <w:rPr>
                <w:lang w:val="en-US"/>
              </w:rPr>
            </w:pPr>
            <w:r w:rsidRPr="00287860">
              <w:rPr>
                <w:lang w:val="en-US"/>
              </w:rPr>
              <w:t>0.587</w:t>
            </w:r>
          </w:p>
        </w:tc>
        <w:tc>
          <w:tcPr>
            <w:tcW w:w="0" w:type="auto"/>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rsidR="00287860" w:rsidRPr="00287860" w:rsidRDefault="00287860" w:rsidP="00736BA1">
            <w:pPr>
              <w:spacing w:after="0"/>
              <w:rPr>
                <w:lang w:val="en-US"/>
              </w:rPr>
            </w:pPr>
            <w:r w:rsidRPr="00287860">
              <w:rPr>
                <w:lang w:val="en-US"/>
              </w:rPr>
              <w:t>3</w:t>
            </w:r>
          </w:p>
        </w:tc>
        <w:tc>
          <w:tcPr>
            <w:tcW w:w="0" w:type="auto"/>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rsidR="00287860" w:rsidRPr="00287860" w:rsidRDefault="00287860" w:rsidP="00736BA1">
            <w:pPr>
              <w:spacing w:after="0"/>
              <w:rPr>
                <w:lang w:val="en-US"/>
              </w:rPr>
            </w:pPr>
            <w:r w:rsidRPr="00287860">
              <w:rPr>
                <w:lang w:val="en-US"/>
              </w:rPr>
              <w:t>0.0625</w:t>
            </w:r>
          </w:p>
        </w:tc>
        <w:tc>
          <w:tcPr>
            <w:tcW w:w="0" w:type="auto"/>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rsidR="00287860" w:rsidRPr="00287860" w:rsidRDefault="00287860" w:rsidP="00736BA1">
            <w:pPr>
              <w:spacing w:after="0"/>
              <w:rPr>
                <w:lang w:val="en-US"/>
              </w:rPr>
            </w:pPr>
            <w:r w:rsidRPr="00287860">
              <w:rPr>
                <w:lang w:val="en-US"/>
              </w:rPr>
              <w:t>19</w:t>
            </w:r>
          </w:p>
        </w:tc>
      </w:tr>
    </w:tbl>
    <w:p w:rsidR="00612392" w:rsidRPr="00287860" w:rsidRDefault="00FA6127" w:rsidP="00736BA1">
      <w:pPr>
        <w:jc w:val="center"/>
        <w:rPr>
          <w:lang w:val="en-US"/>
        </w:rPr>
      </w:pPr>
      <w:r w:rsidRPr="00736BA1">
        <w:rPr>
          <w:noProof/>
          <w:lang w:val="en-US"/>
        </w:rPr>
        <w:drawing>
          <wp:inline distT="0" distB="0" distL="0" distR="0">
            <wp:extent cx="3397250" cy="901700"/>
            <wp:effectExtent l="0" t="0" r="0" b="0"/>
            <wp:docPr id="16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397250" cy="901700"/>
                    </a:xfrm>
                    <a:prstGeom prst="rect">
                      <a:avLst/>
                    </a:prstGeom>
                    <a:noFill/>
                    <a:ln>
                      <a:noFill/>
                    </a:ln>
                  </pic:spPr>
                </pic:pic>
              </a:graphicData>
            </a:graphic>
          </wp:inline>
        </w:drawing>
      </w:r>
    </w:p>
    <w:p w:rsidR="00FA6127" w:rsidRDefault="00FA6127" w:rsidP="00FA6127">
      <w:pPr>
        <w:divId w:val="1793941523"/>
      </w:pPr>
      <w:r>
        <w:t xml:space="preserve">We consider a </w:t>
      </w:r>
      <w:r w:rsidRPr="00FA6127">
        <w:t xml:space="preserve">2-TRP and 2 UE panel downlink example </w:t>
      </w:r>
      <w:r>
        <w:t xml:space="preserve">modelled as </w:t>
      </w:r>
      <w:r w:rsidRPr="00FA6127">
        <w:t>a 4x4 MIMO system</w:t>
      </w:r>
      <w:r>
        <w:t xml:space="preserve">. </w:t>
      </w:r>
      <w:r w:rsidRPr="00FA6127">
        <w:t>If the cross-panel BPLs have zero power, it decouples into two 2x2 MIMO systems</w:t>
      </w:r>
      <w:r>
        <w:t xml:space="preserve">. In that case, </w:t>
      </w:r>
      <w:r w:rsidRPr="00FA6127">
        <w:t>TRP synchronization requirement can be relaxed</w:t>
      </w:r>
      <w:r>
        <w:t xml:space="preserve"> and there is no</w:t>
      </w:r>
      <w:r w:rsidRPr="00FA6127">
        <w:t xml:space="preserve"> loss due to separate demodulation for 2 TRPs</w:t>
      </w:r>
      <w:r>
        <w:t>. We define cross-panel BPL power as:</w:t>
      </w:r>
    </w:p>
    <w:p w:rsidR="00A128B6" w:rsidRPr="00FA6127" w:rsidRDefault="00FA6127" w:rsidP="00FA6127">
      <w:pPr>
        <w:jc w:val="center"/>
        <w:divId w:val="1793941523"/>
        <w:rPr>
          <w:rFonts w:ascii="Cambria Math" w:hAnsi="Cambria Math" w:hint="eastAsia"/>
          <w:i/>
          <w:lang w:val="en-US"/>
        </w:rPr>
      </w:pPr>
      <m:oMathPara>
        <m:oMath>
          <m:r>
            <w:rPr>
              <w:rFonts w:ascii="Cambria Math" w:hAnsi="Cambria Math"/>
              <w:lang w:val="en-US"/>
            </w:rPr>
            <m:t>Isolation</m:t>
          </m:r>
          <m:d>
            <m:dPr>
              <m:ctrlPr>
                <w:rPr>
                  <w:rFonts w:ascii="Cambria Math" w:hAnsi="Cambria Math"/>
                  <w:i/>
                  <w:iCs/>
                  <w:lang w:val="en-US"/>
                </w:rPr>
              </m:ctrlPr>
            </m:dPr>
            <m:e>
              <m:r>
                <w:rPr>
                  <w:rFonts w:ascii="Cambria Math" w:hAnsi="Cambria Math"/>
                  <w:lang w:val="en-US"/>
                </w:rPr>
                <m:t>dB</m:t>
              </m:r>
            </m:e>
          </m:d>
          <m:r>
            <w:rPr>
              <w:rFonts w:ascii="Cambria Math" w:hAnsi="Cambria Math"/>
              <w:lang w:val="en-US"/>
            </w:rPr>
            <m:t>=10</m:t>
          </m:r>
          <m:func>
            <m:funcPr>
              <m:ctrlPr>
                <w:rPr>
                  <w:rFonts w:ascii="Cambria Math" w:hAnsi="Cambria Math"/>
                  <w:i/>
                  <w:iCs/>
                  <w:lang w:val="en-US"/>
                </w:rPr>
              </m:ctrlPr>
            </m:funcPr>
            <m:fName>
              <m:sSub>
                <m:sSubPr>
                  <m:ctrlPr>
                    <w:rPr>
                      <w:rFonts w:ascii="Cambria Math" w:hAnsi="Cambria Math"/>
                      <w:i/>
                      <w:iCs/>
                      <w:lang w:val="en-US"/>
                    </w:rPr>
                  </m:ctrlPr>
                </m:sSubPr>
                <m:e>
                  <m:r>
                    <w:rPr>
                      <w:rFonts w:ascii="Cambria Math" w:hAnsi="Cambria Math"/>
                      <w:lang w:val="en-US"/>
                    </w:rPr>
                    <m:t>log</m:t>
                  </m:r>
                </m:e>
                <m:sub>
                  <m:r>
                    <w:rPr>
                      <w:rFonts w:ascii="Cambria Math" w:hAnsi="Cambria Math"/>
                      <w:lang w:val="en-US"/>
                    </w:rPr>
                    <m:t>10</m:t>
                  </m:r>
                </m:sub>
              </m:sSub>
            </m:fName>
            <m:e>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E{</m:t>
                      </m:r>
                      <m:sSup>
                        <m:sSupPr>
                          <m:ctrlPr>
                            <w:rPr>
                              <w:rFonts w:ascii="Cambria Math" w:hAnsi="Cambria Math"/>
                              <w:i/>
                              <w:iCs/>
                              <w:lang w:val="en-US"/>
                            </w:rPr>
                          </m:ctrlPr>
                        </m:sSupPr>
                        <m:e>
                          <m:d>
                            <m:dPr>
                              <m:begChr m:val="‖"/>
                              <m:endChr m:val="‖"/>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h</m:t>
                                  </m:r>
                                </m:e>
                                <m:sub>
                                  <m:r>
                                    <w:rPr>
                                      <w:rFonts w:ascii="Cambria Math" w:hAnsi="Cambria Math"/>
                                      <w:lang w:val="en-US"/>
                                    </w:rPr>
                                    <m:t>11</m:t>
                                  </m:r>
                                </m:sub>
                              </m:sSub>
                            </m:e>
                          </m:d>
                        </m:e>
                        <m:sup>
                          <m:r>
                            <w:rPr>
                              <w:rFonts w:ascii="Cambria Math" w:hAnsi="Cambria Math"/>
                              <w:lang w:val="en-US"/>
                            </w:rPr>
                            <m:t>2</m:t>
                          </m:r>
                        </m:sup>
                      </m:sSup>
                      <m:r>
                        <w:rPr>
                          <w:rFonts w:ascii="Cambria Math" w:hAnsi="Cambria Math"/>
                          <w:lang w:val="en-US"/>
                        </w:rPr>
                        <m:t>+</m:t>
                      </m:r>
                      <m:sSup>
                        <m:sSupPr>
                          <m:ctrlPr>
                            <w:rPr>
                              <w:rFonts w:ascii="Cambria Math" w:hAnsi="Cambria Math"/>
                              <w:i/>
                              <w:iCs/>
                              <w:lang w:val="en-US"/>
                            </w:rPr>
                          </m:ctrlPr>
                        </m:sSupPr>
                        <m:e>
                          <m:d>
                            <m:dPr>
                              <m:begChr m:val="‖"/>
                              <m:endChr m:val="‖"/>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h</m:t>
                                  </m:r>
                                </m:e>
                                <m:sub>
                                  <m:r>
                                    <w:rPr>
                                      <w:rFonts w:ascii="Cambria Math" w:hAnsi="Cambria Math"/>
                                      <w:lang w:val="en-US"/>
                                    </w:rPr>
                                    <m:t>12</m:t>
                                  </m:r>
                                </m:sub>
                              </m:sSub>
                            </m:e>
                          </m:d>
                        </m:e>
                        <m:sup>
                          <m:r>
                            <w:rPr>
                              <w:rFonts w:ascii="Cambria Math" w:hAnsi="Cambria Math"/>
                              <w:lang w:val="en-US"/>
                            </w:rPr>
                            <m:t>2</m:t>
                          </m:r>
                        </m:sup>
                      </m:sSup>
                      <m:r>
                        <w:rPr>
                          <w:rFonts w:ascii="Cambria Math" w:hAnsi="Cambria Math"/>
                          <w:lang w:val="en-US"/>
                        </w:rPr>
                        <m:t>+</m:t>
                      </m:r>
                      <m:sSup>
                        <m:sSupPr>
                          <m:ctrlPr>
                            <w:rPr>
                              <w:rFonts w:ascii="Cambria Math" w:hAnsi="Cambria Math"/>
                              <w:i/>
                              <w:iCs/>
                              <w:lang w:val="en-US"/>
                            </w:rPr>
                          </m:ctrlPr>
                        </m:sSupPr>
                        <m:e>
                          <m:d>
                            <m:dPr>
                              <m:begChr m:val="‖"/>
                              <m:endChr m:val="‖"/>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h</m:t>
                                  </m:r>
                                </m:e>
                                <m:sub>
                                  <m:r>
                                    <w:rPr>
                                      <w:rFonts w:ascii="Cambria Math" w:hAnsi="Cambria Math"/>
                                      <w:lang w:val="en-US"/>
                                    </w:rPr>
                                    <m:t>21</m:t>
                                  </m:r>
                                </m:sub>
                              </m:sSub>
                            </m:e>
                          </m:d>
                        </m:e>
                        <m:sup>
                          <m:r>
                            <w:rPr>
                              <w:rFonts w:ascii="Cambria Math" w:hAnsi="Cambria Math"/>
                              <w:lang w:val="en-US"/>
                            </w:rPr>
                            <m:t>2</m:t>
                          </m:r>
                        </m:sup>
                      </m:sSup>
                      <m:r>
                        <w:rPr>
                          <w:rFonts w:ascii="Cambria Math" w:hAnsi="Cambria Math"/>
                          <w:lang w:val="en-US"/>
                        </w:rPr>
                        <m:t>+</m:t>
                      </m:r>
                      <m:sSup>
                        <m:sSupPr>
                          <m:ctrlPr>
                            <w:rPr>
                              <w:rFonts w:ascii="Cambria Math" w:hAnsi="Cambria Math"/>
                              <w:i/>
                              <w:iCs/>
                              <w:lang w:val="en-US"/>
                            </w:rPr>
                          </m:ctrlPr>
                        </m:sSupPr>
                        <m:e>
                          <m:d>
                            <m:dPr>
                              <m:begChr m:val="‖"/>
                              <m:endChr m:val="‖"/>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h</m:t>
                                  </m:r>
                                </m:e>
                                <m:sub>
                                  <m:r>
                                    <w:rPr>
                                      <w:rFonts w:ascii="Cambria Math" w:hAnsi="Cambria Math"/>
                                      <w:lang w:val="en-US"/>
                                    </w:rPr>
                                    <m:t>22</m:t>
                                  </m:r>
                                </m:sub>
                              </m:sSub>
                            </m:e>
                          </m:d>
                        </m:e>
                        <m:sup>
                          <m:r>
                            <w:rPr>
                              <w:rFonts w:ascii="Cambria Math" w:hAnsi="Cambria Math"/>
                              <w:lang w:val="en-US"/>
                            </w:rPr>
                            <m:t>2</m:t>
                          </m:r>
                        </m:sup>
                      </m:sSup>
                      <m:r>
                        <w:rPr>
                          <w:rFonts w:ascii="Cambria Math" w:hAnsi="Cambria Math"/>
                          <w:lang w:val="en-US"/>
                        </w:rPr>
                        <m:t>}</m:t>
                      </m:r>
                    </m:num>
                    <m:den>
                      <m:r>
                        <w:rPr>
                          <w:rFonts w:ascii="Cambria Math" w:hAnsi="Cambria Math"/>
                          <w:lang w:val="en-US"/>
                        </w:rPr>
                        <m:t>E{</m:t>
                      </m:r>
                      <m:sSup>
                        <m:sSupPr>
                          <m:ctrlPr>
                            <w:rPr>
                              <w:rFonts w:ascii="Cambria Math" w:hAnsi="Cambria Math"/>
                              <w:i/>
                              <w:iCs/>
                              <w:lang w:val="en-US"/>
                            </w:rPr>
                          </m:ctrlPr>
                        </m:sSupPr>
                        <m:e>
                          <m:d>
                            <m:dPr>
                              <m:begChr m:val="‖"/>
                              <m:endChr m:val="‖"/>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h</m:t>
                                  </m:r>
                                </m:e>
                                <m:sub>
                                  <m:r>
                                    <w:rPr>
                                      <w:rFonts w:ascii="Cambria Math" w:hAnsi="Cambria Math"/>
                                      <w:lang w:val="en-US"/>
                                    </w:rPr>
                                    <m:t>31</m:t>
                                  </m:r>
                                </m:sub>
                              </m:sSub>
                            </m:e>
                          </m:d>
                        </m:e>
                        <m:sup>
                          <m:r>
                            <w:rPr>
                              <w:rFonts w:ascii="Cambria Math" w:hAnsi="Cambria Math"/>
                              <w:lang w:val="en-US"/>
                            </w:rPr>
                            <m:t>2</m:t>
                          </m:r>
                        </m:sup>
                      </m:sSup>
                      <m:r>
                        <w:rPr>
                          <w:rFonts w:ascii="Cambria Math" w:hAnsi="Cambria Math"/>
                          <w:lang w:val="en-US"/>
                        </w:rPr>
                        <m:t>+</m:t>
                      </m:r>
                      <m:sSup>
                        <m:sSupPr>
                          <m:ctrlPr>
                            <w:rPr>
                              <w:rFonts w:ascii="Cambria Math" w:hAnsi="Cambria Math"/>
                              <w:i/>
                              <w:iCs/>
                              <w:lang w:val="en-US"/>
                            </w:rPr>
                          </m:ctrlPr>
                        </m:sSupPr>
                        <m:e>
                          <m:d>
                            <m:dPr>
                              <m:begChr m:val="‖"/>
                              <m:endChr m:val="‖"/>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h</m:t>
                                  </m:r>
                                </m:e>
                                <m:sub>
                                  <m:r>
                                    <w:rPr>
                                      <w:rFonts w:ascii="Cambria Math" w:hAnsi="Cambria Math"/>
                                      <w:lang w:val="en-US"/>
                                    </w:rPr>
                                    <m:t>32</m:t>
                                  </m:r>
                                </m:sub>
                              </m:sSub>
                            </m:e>
                          </m:d>
                        </m:e>
                        <m:sup>
                          <m:r>
                            <w:rPr>
                              <w:rFonts w:ascii="Cambria Math" w:hAnsi="Cambria Math"/>
                              <w:lang w:val="en-US"/>
                            </w:rPr>
                            <m:t>2</m:t>
                          </m:r>
                        </m:sup>
                      </m:sSup>
                      <m:r>
                        <w:rPr>
                          <w:rFonts w:ascii="Cambria Math" w:hAnsi="Cambria Math"/>
                          <w:lang w:val="en-US"/>
                        </w:rPr>
                        <m:t>+</m:t>
                      </m:r>
                      <m:sSup>
                        <m:sSupPr>
                          <m:ctrlPr>
                            <w:rPr>
                              <w:rFonts w:ascii="Cambria Math" w:hAnsi="Cambria Math"/>
                              <w:i/>
                              <w:iCs/>
                              <w:lang w:val="en-US"/>
                            </w:rPr>
                          </m:ctrlPr>
                        </m:sSupPr>
                        <m:e>
                          <m:d>
                            <m:dPr>
                              <m:begChr m:val="‖"/>
                              <m:endChr m:val="‖"/>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h</m:t>
                                  </m:r>
                                </m:e>
                                <m:sub>
                                  <m:r>
                                    <w:rPr>
                                      <w:rFonts w:ascii="Cambria Math" w:hAnsi="Cambria Math"/>
                                      <w:lang w:val="en-US"/>
                                    </w:rPr>
                                    <m:t>41</m:t>
                                  </m:r>
                                </m:sub>
                              </m:sSub>
                            </m:e>
                          </m:d>
                        </m:e>
                        <m:sup>
                          <m:r>
                            <w:rPr>
                              <w:rFonts w:ascii="Cambria Math" w:hAnsi="Cambria Math"/>
                              <w:lang w:val="en-US"/>
                            </w:rPr>
                            <m:t>2</m:t>
                          </m:r>
                        </m:sup>
                      </m:sSup>
                      <m:r>
                        <w:rPr>
                          <w:rFonts w:ascii="Cambria Math" w:hAnsi="Cambria Math"/>
                          <w:lang w:val="en-US"/>
                        </w:rPr>
                        <m:t>+</m:t>
                      </m:r>
                      <m:sSup>
                        <m:sSupPr>
                          <m:ctrlPr>
                            <w:rPr>
                              <w:rFonts w:ascii="Cambria Math" w:hAnsi="Cambria Math"/>
                              <w:i/>
                              <w:iCs/>
                              <w:lang w:val="en-US"/>
                            </w:rPr>
                          </m:ctrlPr>
                        </m:sSupPr>
                        <m:e>
                          <m:d>
                            <m:dPr>
                              <m:begChr m:val="‖"/>
                              <m:endChr m:val="‖"/>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h</m:t>
                                  </m:r>
                                </m:e>
                                <m:sub>
                                  <m:r>
                                    <w:rPr>
                                      <w:rFonts w:ascii="Cambria Math" w:hAnsi="Cambria Math"/>
                                      <w:lang w:val="en-US"/>
                                    </w:rPr>
                                    <m:t>42</m:t>
                                  </m:r>
                                </m:sub>
                              </m:sSub>
                            </m:e>
                          </m:d>
                        </m:e>
                        <m:sup>
                          <m:r>
                            <w:rPr>
                              <w:rFonts w:ascii="Cambria Math" w:hAnsi="Cambria Math"/>
                              <w:lang w:val="en-US"/>
                            </w:rPr>
                            <m:t>2</m:t>
                          </m:r>
                        </m:sup>
                      </m:sSup>
                      <m:r>
                        <w:rPr>
                          <w:rFonts w:ascii="Cambria Math" w:hAnsi="Cambria Math"/>
                          <w:lang w:val="en-US"/>
                        </w:rPr>
                        <m:t>}</m:t>
                      </m:r>
                    </m:den>
                  </m:f>
                </m:e>
              </m:d>
            </m:e>
          </m:func>
        </m:oMath>
      </m:oMathPara>
    </w:p>
    <w:p w:rsidR="00736BA1" w:rsidRDefault="00736BA1" w:rsidP="00A128B6"/>
    <w:p w:rsidR="00736BA1" w:rsidRDefault="00FA6127" w:rsidP="00736BA1">
      <w:pPr>
        <w:jc w:val="center"/>
      </w:pPr>
      <w:r w:rsidRPr="00736BA1">
        <w:rPr>
          <w:noProof/>
          <w:lang w:val="en-US"/>
        </w:rPr>
        <w:drawing>
          <wp:inline distT="0" distB="0" distL="0" distR="0">
            <wp:extent cx="3149600" cy="2006600"/>
            <wp:effectExtent l="0" t="0" r="0" b="0"/>
            <wp:docPr id="1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149600" cy="2006600"/>
                    </a:xfrm>
                    <a:prstGeom prst="rect">
                      <a:avLst/>
                    </a:prstGeom>
                    <a:noFill/>
                    <a:ln>
                      <a:noFill/>
                    </a:ln>
                  </pic:spPr>
                </pic:pic>
              </a:graphicData>
            </a:graphic>
          </wp:inline>
        </w:drawing>
      </w:r>
    </w:p>
    <w:p w:rsidR="00287860" w:rsidRDefault="00287860" w:rsidP="00A128B6"/>
    <w:p w:rsidR="00287860" w:rsidRDefault="00FA6127" w:rsidP="00A128B6">
      <w:pPr>
        <w:rPr>
          <w:i/>
          <w:u w:val="single"/>
        </w:rPr>
      </w:pPr>
      <w:r w:rsidRPr="00FA6127">
        <w:rPr>
          <w:i/>
          <w:u w:val="single"/>
        </w:rPr>
        <w:t>Examples of different isolation scenarios in FR2: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0"/>
        <w:gridCol w:w="3056"/>
        <w:gridCol w:w="4056"/>
      </w:tblGrid>
      <w:tr w:rsidR="000F2EB2" w:rsidTr="007D6B40">
        <w:tc>
          <w:tcPr>
            <w:tcW w:w="3320" w:type="dxa"/>
          </w:tcPr>
          <w:p w:rsidR="0039704C" w:rsidRDefault="000F2EB2" w:rsidP="00A128B6">
            <w:pPr>
              <w:rPr>
                <w:u w:val="single"/>
              </w:rPr>
            </w:pPr>
            <w:r w:rsidRPr="00787BEE">
              <w:rPr>
                <w:noProof/>
              </w:rPr>
              <w:drawing>
                <wp:inline distT="0" distB="0" distL="0" distR="0" wp14:anchorId="5A6595FA" wp14:editId="06378272">
                  <wp:extent cx="1367925" cy="1467200"/>
                  <wp:effectExtent l="0" t="0" r="381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47"/>
                          <a:stretch>
                            <a:fillRect/>
                          </a:stretch>
                        </pic:blipFill>
                        <pic:spPr>
                          <a:xfrm>
                            <a:off x="0" y="0"/>
                            <a:ext cx="1367925" cy="1467200"/>
                          </a:xfrm>
                          <a:prstGeom prst="rect">
                            <a:avLst/>
                          </a:prstGeom>
                        </pic:spPr>
                      </pic:pic>
                    </a:graphicData>
                  </a:graphic>
                </wp:inline>
              </w:drawing>
            </w:r>
          </w:p>
          <w:p w:rsidR="0039704C" w:rsidRDefault="0039704C" w:rsidP="0039704C">
            <w:pPr>
              <w:jc w:val="center"/>
              <w:rPr>
                <w:u w:val="single"/>
              </w:rPr>
            </w:pPr>
            <w:r>
              <w:rPr>
                <w:u w:val="single"/>
              </w:rPr>
              <w:t>(A)</w:t>
            </w:r>
          </w:p>
        </w:tc>
        <w:tc>
          <w:tcPr>
            <w:tcW w:w="3321" w:type="dxa"/>
          </w:tcPr>
          <w:p w:rsidR="000F2EB2" w:rsidRDefault="000F2EB2" w:rsidP="00A128B6">
            <w:pPr>
              <w:rPr>
                <w:u w:val="single"/>
              </w:rPr>
            </w:pPr>
            <w:r w:rsidRPr="00787BEE">
              <w:rPr>
                <w:noProof/>
                <w:lang w:val="en-US"/>
              </w:rPr>
              <w:drawing>
                <wp:inline distT="0" distB="0" distL="0" distR="0" wp14:anchorId="431FA952" wp14:editId="30AF8B54">
                  <wp:extent cx="1625813" cy="1064000"/>
                  <wp:effectExtent l="0" t="0" r="0" b="0"/>
                  <wp:docPr id="39"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8"/>
                          <pic:cNvPicPr>
                            <a:picLocks noChangeAspect="1"/>
                          </pic:cNvPicPr>
                        </pic:nvPicPr>
                        <pic:blipFill>
                          <a:blip r:embed="rId48"/>
                          <a:stretch>
                            <a:fillRect/>
                          </a:stretch>
                        </pic:blipFill>
                        <pic:spPr>
                          <a:xfrm>
                            <a:off x="0" y="0"/>
                            <a:ext cx="1625813" cy="1064000"/>
                          </a:xfrm>
                          <a:prstGeom prst="rect">
                            <a:avLst/>
                          </a:prstGeom>
                        </pic:spPr>
                      </pic:pic>
                    </a:graphicData>
                  </a:graphic>
                </wp:inline>
              </w:drawing>
            </w:r>
          </w:p>
          <w:p w:rsidR="0039704C" w:rsidRDefault="0039704C" w:rsidP="0039704C">
            <w:pPr>
              <w:jc w:val="center"/>
              <w:rPr>
                <w:u w:val="single"/>
              </w:rPr>
            </w:pPr>
            <w:r>
              <w:rPr>
                <w:u w:val="single"/>
              </w:rPr>
              <w:t>(B)</w:t>
            </w:r>
          </w:p>
        </w:tc>
        <w:tc>
          <w:tcPr>
            <w:tcW w:w="3321" w:type="dxa"/>
          </w:tcPr>
          <w:p w:rsidR="000F2EB2" w:rsidRDefault="000F2EB2" w:rsidP="00A128B6">
            <w:pPr>
              <w:rPr>
                <w:u w:val="single"/>
              </w:rPr>
            </w:pPr>
            <w:r w:rsidRPr="00787BEE">
              <w:rPr>
                <w:noProof/>
              </w:rPr>
              <w:drawing>
                <wp:inline distT="0" distB="0" distL="0" distR="0" wp14:anchorId="0BC6F60C" wp14:editId="6AD9EA6C">
                  <wp:extent cx="2433113" cy="1187200"/>
                  <wp:effectExtent l="0" t="0" r="5715" b="0"/>
                  <wp:docPr id="40"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39"/>
                          <pic:cNvPicPr>
                            <a:picLocks noChangeAspect="1"/>
                          </pic:cNvPicPr>
                        </pic:nvPicPr>
                        <pic:blipFill>
                          <a:blip r:embed="rId49"/>
                          <a:stretch>
                            <a:fillRect/>
                          </a:stretch>
                        </pic:blipFill>
                        <pic:spPr>
                          <a:xfrm>
                            <a:off x="0" y="0"/>
                            <a:ext cx="2433113" cy="1187200"/>
                          </a:xfrm>
                          <a:prstGeom prst="rect">
                            <a:avLst/>
                          </a:prstGeom>
                        </pic:spPr>
                      </pic:pic>
                    </a:graphicData>
                  </a:graphic>
                </wp:inline>
              </w:drawing>
            </w:r>
          </w:p>
          <w:p w:rsidR="0039704C" w:rsidRDefault="0039704C" w:rsidP="0039704C">
            <w:pPr>
              <w:jc w:val="center"/>
              <w:rPr>
                <w:u w:val="single"/>
              </w:rPr>
            </w:pPr>
            <w:r>
              <w:rPr>
                <w:u w:val="single"/>
              </w:rPr>
              <w:t>(C)</w:t>
            </w:r>
          </w:p>
        </w:tc>
      </w:tr>
    </w:tbl>
    <w:p w:rsidR="00D92E6F" w:rsidRDefault="00D92E6F" w:rsidP="00A128B6">
      <w:pPr>
        <w:rPr>
          <w:u w:val="single"/>
        </w:rPr>
      </w:pPr>
    </w:p>
    <w:p w:rsidR="00787BEE" w:rsidRPr="0039704C" w:rsidRDefault="0039704C" w:rsidP="0039704C">
      <w:pPr>
        <w:pStyle w:val="ListParagraph"/>
        <w:numPr>
          <w:ilvl w:val="0"/>
          <w:numId w:val="30"/>
        </w:numPr>
        <w:rPr>
          <w:rFonts w:ascii="Times New Roman" w:hAnsi="Times New Roman"/>
          <w:sz w:val="20"/>
        </w:rPr>
      </w:pPr>
      <w:r>
        <w:rPr>
          <w:rFonts w:ascii="Times New Roman" w:hAnsi="Times New Roman"/>
          <w:sz w:val="20"/>
          <w:lang w:val="en-GB"/>
        </w:rPr>
        <w:t xml:space="preserve">(A) </w:t>
      </w:r>
      <w:r w:rsidR="00612392" w:rsidRPr="00612392">
        <w:rPr>
          <w:rFonts w:ascii="Times New Roman" w:hAnsi="Times New Roman"/>
          <w:sz w:val="20"/>
          <w:lang w:val="en-GB"/>
        </w:rPr>
        <w:t>Single TRP case: if equal energy is received in both panels, then isolation is 0 dB</w:t>
      </w:r>
    </w:p>
    <w:p w:rsidR="0039704C" w:rsidRPr="0039704C" w:rsidRDefault="0039704C" w:rsidP="0039704C">
      <w:pPr>
        <w:pStyle w:val="ListParagraph"/>
        <w:numPr>
          <w:ilvl w:val="0"/>
          <w:numId w:val="30"/>
        </w:numPr>
        <w:rPr>
          <w:rFonts w:ascii="Times New Roman" w:hAnsi="Times New Roman"/>
          <w:sz w:val="20"/>
        </w:rPr>
      </w:pPr>
      <w:r>
        <w:rPr>
          <w:rFonts w:ascii="Times New Roman" w:hAnsi="Times New Roman"/>
          <w:sz w:val="20"/>
          <w:lang w:val="en-GB"/>
        </w:rPr>
        <w:t xml:space="preserve">(B) </w:t>
      </w:r>
      <w:r w:rsidR="005D5994" w:rsidRPr="00787BEE">
        <w:rPr>
          <w:rFonts w:ascii="Times New Roman" w:hAnsi="Times New Roman"/>
          <w:sz w:val="20"/>
          <w:lang w:val="en-GB"/>
        </w:rPr>
        <w:t>Single-TRP case: if the non-</w:t>
      </w:r>
      <w:r>
        <w:rPr>
          <w:rFonts w:ascii="Times New Roman" w:hAnsi="Times New Roman"/>
          <w:sz w:val="20"/>
          <w:lang w:val="en-GB"/>
        </w:rPr>
        <w:t>best</w:t>
      </w:r>
      <w:r w:rsidR="005D5994" w:rsidRPr="00787BEE">
        <w:rPr>
          <w:rFonts w:ascii="Times New Roman" w:hAnsi="Times New Roman"/>
          <w:sz w:val="20"/>
          <w:lang w:val="en-GB"/>
        </w:rPr>
        <w:t xml:space="preserve"> panel is in complete shadow, then isolation is 25 dB (F2B ratio) as Rx beam is aligned with </w:t>
      </w:r>
      <w:proofErr w:type="spellStart"/>
      <w:r w:rsidR="005D5994" w:rsidRPr="00787BEE">
        <w:rPr>
          <w:rFonts w:ascii="Times New Roman" w:hAnsi="Times New Roman"/>
          <w:sz w:val="20"/>
          <w:lang w:val="en-GB"/>
        </w:rPr>
        <w:t>Tx</w:t>
      </w:r>
      <w:proofErr w:type="spellEnd"/>
      <w:r w:rsidR="005D5994" w:rsidRPr="00787BEE">
        <w:rPr>
          <w:rFonts w:ascii="Times New Roman" w:hAnsi="Times New Roman"/>
          <w:sz w:val="20"/>
          <w:lang w:val="en-GB"/>
        </w:rPr>
        <w:t xml:space="preserve"> beam but beam-gai</w:t>
      </w:r>
      <w:r w:rsidR="00787BEE" w:rsidRPr="00787BEE">
        <w:rPr>
          <w:rFonts w:ascii="Times New Roman" w:hAnsi="Times New Roman"/>
          <w:sz w:val="20"/>
          <w:lang w:val="en-GB"/>
        </w:rPr>
        <w:t>n is limited by antenna pattern</w:t>
      </w:r>
      <w:r>
        <w:rPr>
          <w:rFonts w:ascii="Times New Roman" w:hAnsi="Times New Roman"/>
          <w:sz w:val="20"/>
          <w:lang w:val="en-GB"/>
        </w:rPr>
        <w:t xml:space="preserve"> (see </w:t>
      </w:r>
    </w:p>
    <w:p w:rsidR="00787BEE" w:rsidRPr="00787BEE" w:rsidRDefault="0039704C" w:rsidP="00787BEE">
      <w:pPr>
        <w:pStyle w:val="ListParagraph"/>
        <w:numPr>
          <w:ilvl w:val="0"/>
          <w:numId w:val="30"/>
        </w:numPr>
        <w:rPr>
          <w:rFonts w:ascii="Times New Roman" w:hAnsi="Times New Roman"/>
          <w:sz w:val="20"/>
        </w:rPr>
      </w:pPr>
      <w:r>
        <w:rPr>
          <w:rFonts w:ascii="Times New Roman" w:hAnsi="Times New Roman"/>
          <w:sz w:val="20"/>
          <w:lang w:val="en-GB"/>
        </w:rPr>
        <w:t xml:space="preserve">(C) </w:t>
      </w:r>
      <w:r w:rsidR="00787BEE" w:rsidRPr="00787BEE">
        <w:rPr>
          <w:rFonts w:ascii="Times New Roman" w:hAnsi="Times New Roman"/>
          <w:sz w:val="20"/>
          <w:lang w:val="en-GB"/>
        </w:rPr>
        <w:t>M</w:t>
      </w:r>
      <w:r>
        <w:rPr>
          <w:rFonts w:ascii="Times New Roman" w:hAnsi="Times New Roman"/>
          <w:sz w:val="20"/>
          <w:lang w:val="en-GB"/>
        </w:rPr>
        <w:t>ulti-TRP case: if a</w:t>
      </w:r>
      <w:r w:rsidR="00787BEE" w:rsidRPr="00787BEE">
        <w:rPr>
          <w:rFonts w:ascii="Times New Roman" w:hAnsi="Times New Roman"/>
          <w:sz w:val="20"/>
          <w:lang w:val="en-GB"/>
        </w:rPr>
        <w:t xml:space="preserve"> panel</w:t>
      </w:r>
      <w:r>
        <w:rPr>
          <w:rFonts w:ascii="Times New Roman" w:hAnsi="Times New Roman"/>
          <w:sz w:val="20"/>
          <w:lang w:val="en-GB"/>
        </w:rPr>
        <w:t xml:space="preserve"> beam</w:t>
      </w:r>
      <w:r w:rsidR="00787BEE" w:rsidRPr="00787BEE">
        <w:rPr>
          <w:rFonts w:ascii="Times New Roman" w:hAnsi="Times New Roman"/>
          <w:sz w:val="20"/>
          <w:lang w:val="en-GB"/>
        </w:rPr>
        <w:t xml:space="preserve"> is pointing to neighbour TRP, then isolation can be very high (e.g. 50 dB) as Rx beam is not aligned with </w:t>
      </w:r>
      <w:proofErr w:type="spellStart"/>
      <w:r w:rsidR="00787BEE" w:rsidRPr="00787BEE">
        <w:rPr>
          <w:rFonts w:ascii="Times New Roman" w:hAnsi="Times New Roman"/>
          <w:sz w:val="20"/>
          <w:lang w:val="en-GB"/>
        </w:rPr>
        <w:t>Tx</w:t>
      </w:r>
      <w:proofErr w:type="spellEnd"/>
      <w:r w:rsidR="00787BEE" w:rsidRPr="00787BEE">
        <w:rPr>
          <w:rFonts w:ascii="Times New Roman" w:hAnsi="Times New Roman"/>
          <w:sz w:val="20"/>
          <w:lang w:val="en-GB"/>
        </w:rPr>
        <w:t xml:space="preserve"> beam</w:t>
      </w:r>
    </w:p>
    <w:p w:rsidR="00787BEE" w:rsidRPr="00612392" w:rsidRDefault="00787BEE" w:rsidP="00787BEE">
      <w:pPr>
        <w:pStyle w:val="ListParagraph"/>
        <w:jc w:val="center"/>
        <w:rPr>
          <w:rFonts w:ascii="Times New Roman" w:hAnsi="Times New Roman"/>
          <w:sz w:val="20"/>
        </w:rPr>
      </w:pPr>
    </w:p>
    <w:p w:rsidR="0039704C" w:rsidRDefault="007227C1" w:rsidP="0039704C">
      <w:pPr>
        <w:keepNext/>
        <w:jc w:val="center"/>
      </w:pPr>
      <w:r w:rsidRPr="007227C1">
        <w:rPr>
          <w:noProof/>
          <w:u w:val="single"/>
          <w:lang w:val="en-US"/>
        </w:rPr>
        <w:drawing>
          <wp:inline distT="0" distB="0" distL="0" distR="0" wp14:anchorId="446225A2" wp14:editId="044A8F39">
            <wp:extent cx="3209544" cy="2404872"/>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50"/>
                    <a:stretch>
                      <a:fillRect/>
                    </a:stretch>
                  </pic:blipFill>
                  <pic:spPr>
                    <a:xfrm>
                      <a:off x="0" y="0"/>
                      <a:ext cx="3209544" cy="2404872"/>
                    </a:xfrm>
                    <a:prstGeom prst="rect">
                      <a:avLst/>
                    </a:prstGeom>
                  </pic:spPr>
                </pic:pic>
              </a:graphicData>
            </a:graphic>
          </wp:inline>
        </w:drawing>
      </w:r>
    </w:p>
    <w:p w:rsidR="00FA6127" w:rsidRDefault="0039704C" w:rsidP="0039704C">
      <w:pPr>
        <w:pStyle w:val="Caption"/>
        <w:jc w:val="center"/>
        <w:rPr>
          <w:u w:val="single"/>
        </w:rPr>
      </w:pPr>
      <w:r>
        <w:t xml:space="preserve">Figure </w:t>
      </w:r>
      <w:r>
        <w:fldChar w:fldCharType="begin"/>
      </w:r>
      <w:r>
        <w:instrText xml:space="preserve"> SEQ Figure \* ARABIC </w:instrText>
      </w:r>
      <w:r>
        <w:fldChar w:fldCharType="separate"/>
      </w:r>
      <w:r w:rsidR="003C3D86">
        <w:rPr>
          <w:noProof/>
        </w:rPr>
        <w:t>15</w:t>
      </w:r>
      <w:r>
        <w:fldChar w:fldCharType="end"/>
      </w:r>
      <w:r>
        <w:t xml:space="preserve">: Illustration of 25 dB isolation for case B above and 50 dB isolation for case C above </w:t>
      </w:r>
    </w:p>
    <w:p w:rsidR="007227C1" w:rsidRDefault="007227C1" w:rsidP="007227C1">
      <w:pPr>
        <w:rPr>
          <w:i/>
          <w:u w:val="single"/>
        </w:rPr>
      </w:pPr>
      <w:r>
        <w:rPr>
          <w:i/>
          <w:u w:val="single"/>
        </w:rPr>
        <w:t>SLS evaluation</w:t>
      </w:r>
      <w:r w:rsidRPr="00FA6127">
        <w:rPr>
          <w:i/>
          <w:u w:val="single"/>
        </w:rPr>
        <w:t xml:space="preserve"> </w:t>
      </w:r>
      <w:r>
        <w:rPr>
          <w:i/>
          <w:u w:val="single"/>
        </w:rPr>
        <w:t>in FR2 for isolation statistics</w:t>
      </w:r>
      <w:r w:rsidRPr="00FA6127">
        <w:rPr>
          <w:i/>
          <w:u w:val="single"/>
        </w:rPr>
        <w:t>:</w:t>
      </w:r>
    </w:p>
    <w:p w:rsidR="0039704C" w:rsidRDefault="0039704C" w:rsidP="0039704C">
      <w:pPr>
        <w:keepNext/>
        <w:jc w:val="center"/>
      </w:pPr>
      <w:r w:rsidRPr="0039704C">
        <w:rPr>
          <w:u w:val="single"/>
        </w:rPr>
        <w:lastRenderedPageBreak/>
        <w:drawing>
          <wp:inline distT="0" distB="0" distL="0" distR="0" wp14:anchorId="6F698A49" wp14:editId="6C3162D9">
            <wp:extent cx="4617720" cy="3465576"/>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4617720" cy="3465576"/>
                    </a:xfrm>
                    <a:prstGeom prst="rect">
                      <a:avLst/>
                    </a:prstGeom>
                  </pic:spPr>
                </pic:pic>
              </a:graphicData>
            </a:graphic>
          </wp:inline>
        </w:drawing>
      </w:r>
    </w:p>
    <w:p w:rsidR="007227C1" w:rsidRDefault="0039704C" w:rsidP="0039704C">
      <w:pPr>
        <w:pStyle w:val="Caption"/>
        <w:jc w:val="center"/>
        <w:rPr>
          <w:u w:val="single"/>
        </w:rPr>
      </w:pPr>
      <w:r>
        <w:t xml:space="preserve">Figure </w:t>
      </w:r>
      <w:r>
        <w:fldChar w:fldCharType="begin"/>
      </w:r>
      <w:r>
        <w:instrText xml:space="preserve"> SEQ Figure \* ARABIC </w:instrText>
      </w:r>
      <w:r>
        <w:fldChar w:fldCharType="separate"/>
      </w:r>
      <w:r w:rsidR="003C3D86">
        <w:rPr>
          <w:noProof/>
        </w:rPr>
        <w:t>16</w:t>
      </w:r>
      <w:r>
        <w:fldChar w:fldCharType="end"/>
      </w:r>
      <w:r>
        <w:t xml:space="preserve">: </w:t>
      </w:r>
      <w:r w:rsidR="007D6B40" w:rsidRPr="00817A0F">
        <w:rPr>
          <w:lang w:val="en-US"/>
        </w:rPr>
        <w:t>50% - 95% of UEs experience at least 20 dB isolation depending on scenario</w:t>
      </w:r>
      <w:r w:rsidR="007D6B40">
        <w:rPr>
          <w:lang w:val="en-US"/>
        </w:rPr>
        <w:t xml:space="preserve"> (IMT 2020 FR2 SLS assumptions)</w:t>
      </w:r>
    </w:p>
    <w:p w:rsidR="00817A0F" w:rsidRDefault="00817A0F" w:rsidP="00817A0F">
      <w:pPr>
        <w:rPr>
          <w:u w:val="single"/>
        </w:rPr>
      </w:pPr>
      <w:r>
        <w:rPr>
          <w:u w:val="single"/>
        </w:rPr>
        <w:t>Observations:</w:t>
      </w:r>
    </w:p>
    <w:p w:rsidR="002F4405" w:rsidRPr="00817A0F" w:rsidRDefault="005D5994" w:rsidP="00817A0F">
      <w:pPr>
        <w:numPr>
          <w:ilvl w:val="0"/>
          <w:numId w:val="38"/>
        </w:numPr>
        <w:rPr>
          <w:lang w:val="en-US"/>
        </w:rPr>
      </w:pPr>
      <w:r w:rsidRPr="00817A0F">
        <w:rPr>
          <w:lang w:val="en-US"/>
        </w:rPr>
        <w:t xml:space="preserve">Isolation is generally higher in </w:t>
      </w:r>
      <w:proofErr w:type="spellStart"/>
      <w:r w:rsidRPr="00817A0F">
        <w:rPr>
          <w:lang w:val="en-US"/>
        </w:rPr>
        <w:t>InH</w:t>
      </w:r>
      <w:proofErr w:type="spellEnd"/>
      <w:r w:rsidRPr="00817A0F">
        <w:rPr>
          <w:lang w:val="en-US"/>
        </w:rPr>
        <w:t xml:space="preserve"> scenario compared to Dense Urban scenario</w:t>
      </w:r>
    </w:p>
    <w:p w:rsidR="002F4405" w:rsidRPr="00817A0F" w:rsidRDefault="005D5994" w:rsidP="00817A0F">
      <w:pPr>
        <w:numPr>
          <w:ilvl w:val="0"/>
          <w:numId w:val="38"/>
        </w:numPr>
        <w:rPr>
          <w:lang w:val="en-US"/>
        </w:rPr>
      </w:pPr>
      <w:r w:rsidRPr="00817A0F">
        <w:rPr>
          <w:lang w:val="en-US"/>
        </w:rPr>
        <w:t>Isolation is generally higher for UEs in multi-TRP reception mode compared to UEs in single TRP reception mode (isolation can be more than 50 dB for multi-TRP UEs)</w:t>
      </w:r>
    </w:p>
    <w:p w:rsidR="002F4405" w:rsidRPr="00817A0F" w:rsidRDefault="005D5994" w:rsidP="00817A0F">
      <w:pPr>
        <w:numPr>
          <w:ilvl w:val="0"/>
          <w:numId w:val="38"/>
        </w:numPr>
        <w:rPr>
          <w:lang w:val="en-US"/>
        </w:rPr>
      </w:pPr>
      <w:r w:rsidRPr="00817A0F">
        <w:rPr>
          <w:lang w:val="en-US"/>
        </w:rPr>
        <w:t>Isolation is limited to ~25 dB in single TRP scenarios as a result of 25 dB F2B ratio assumption</w:t>
      </w:r>
    </w:p>
    <w:p w:rsidR="002F4405" w:rsidRPr="00817A0F" w:rsidRDefault="005D5994" w:rsidP="00817A0F">
      <w:pPr>
        <w:numPr>
          <w:ilvl w:val="0"/>
          <w:numId w:val="38"/>
        </w:numPr>
        <w:rPr>
          <w:lang w:val="en-US"/>
        </w:rPr>
      </w:pPr>
      <w:r w:rsidRPr="00817A0F">
        <w:rPr>
          <w:lang w:val="en-US"/>
        </w:rPr>
        <w:t>50% - 80% UEs in multi-TRP reception mode experience at least 20 dB isolation</w:t>
      </w:r>
    </w:p>
    <w:p w:rsidR="002F4405" w:rsidRPr="00817A0F" w:rsidRDefault="005D5994" w:rsidP="00817A0F">
      <w:pPr>
        <w:numPr>
          <w:ilvl w:val="0"/>
          <w:numId w:val="38"/>
        </w:numPr>
        <w:rPr>
          <w:lang w:val="en-US"/>
        </w:rPr>
      </w:pPr>
      <w:r w:rsidRPr="00817A0F">
        <w:rPr>
          <w:lang w:val="en-US"/>
        </w:rPr>
        <w:t>75% - 95% UEs in single TRP reception mode experience at least 20 dB isolation</w:t>
      </w:r>
    </w:p>
    <w:p w:rsidR="00817A0F" w:rsidRPr="00817A0F" w:rsidRDefault="00817A0F" w:rsidP="00817A0F">
      <w:pPr>
        <w:numPr>
          <w:ilvl w:val="0"/>
          <w:numId w:val="38"/>
        </w:numPr>
        <w:rPr>
          <w:lang w:val="en-US"/>
        </w:rPr>
      </w:pPr>
      <w:r w:rsidRPr="00817A0F">
        <w:rPr>
          <w:lang w:val="en-US"/>
        </w:rPr>
        <w:t>Overall, 50% - 95% of UEs experience at least 20 dB isolation depending on scenario</w:t>
      </w:r>
    </w:p>
    <w:p w:rsidR="007227C1" w:rsidRDefault="007227C1" w:rsidP="007227C1">
      <w:pPr>
        <w:rPr>
          <w:i/>
          <w:u w:val="single"/>
        </w:rPr>
      </w:pPr>
      <w:r>
        <w:rPr>
          <w:i/>
          <w:u w:val="single"/>
        </w:rPr>
        <w:t>LLS evaluation</w:t>
      </w:r>
      <w:r w:rsidRPr="00FA6127">
        <w:rPr>
          <w:i/>
          <w:u w:val="single"/>
        </w:rPr>
        <w:t xml:space="preserve"> </w:t>
      </w:r>
      <w:r>
        <w:rPr>
          <w:i/>
          <w:u w:val="single"/>
        </w:rPr>
        <w:t>with 20 dB isolation</w:t>
      </w:r>
      <w:r w:rsidRPr="00FA6127">
        <w:rPr>
          <w:i/>
          <w:u w:val="single"/>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4"/>
        <w:gridCol w:w="3324"/>
        <w:gridCol w:w="3324"/>
      </w:tblGrid>
      <w:tr w:rsidR="007227C1" w:rsidTr="007D6B40">
        <w:tc>
          <w:tcPr>
            <w:tcW w:w="3320" w:type="dxa"/>
          </w:tcPr>
          <w:p w:rsidR="007227C1" w:rsidRDefault="007227C1" w:rsidP="007227C1">
            <w:pPr>
              <w:rPr>
                <w:u w:val="single"/>
              </w:rPr>
            </w:pPr>
            <w:r w:rsidRPr="007227C1">
              <w:rPr>
                <w:noProof/>
                <w:u w:val="single"/>
                <w:lang w:val="en-US"/>
              </w:rPr>
              <w:drawing>
                <wp:inline distT="0" distB="0" distL="0" distR="0" wp14:anchorId="6C455D55" wp14:editId="3C1A67BC">
                  <wp:extent cx="2130552" cy="1600200"/>
                  <wp:effectExtent l="0" t="0" r="3175" b="0"/>
                  <wp:docPr id="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52"/>
                          <a:stretch>
                            <a:fillRect/>
                          </a:stretch>
                        </pic:blipFill>
                        <pic:spPr>
                          <a:xfrm>
                            <a:off x="0" y="0"/>
                            <a:ext cx="2130552" cy="1600200"/>
                          </a:xfrm>
                          <a:prstGeom prst="rect">
                            <a:avLst/>
                          </a:prstGeom>
                        </pic:spPr>
                      </pic:pic>
                    </a:graphicData>
                  </a:graphic>
                </wp:inline>
              </w:drawing>
            </w:r>
          </w:p>
        </w:tc>
        <w:tc>
          <w:tcPr>
            <w:tcW w:w="3321" w:type="dxa"/>
          </w:tcPr>
          <w:p w:rsidR="007227C1" w:rsidRDefault="007227C1" w:rsidP="007227C1">
            <w:pPr>
              <w:rPr>
                <w:u w:val="single"/>
              </w:rPr>
            </w:pPr>
            <w:r w:rsidRPr="007227C1">
              <w:rPr>
                <w:noProof/>
                <w:u w:val="single"/>
                <w:lang w:val="en-US"/>
              </w:rPr>
              <w:drawing>
                <wp:inline distT="0" distB="0" distL="0" distR="0" wp14:anchorId="4F555D19" wp14:editId="18E167C5">
                  <wp:extent cx="2130552" cy="1600200"/>
                  <wp:effectExtent l="0" t="0" r="3175"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53"/>
                          <a:stretch>
                            <a:fillRect/>
                          </a:stretch>
                        </pic:blipFill>
                        <pic:spPr>
                          <a:xfrm>
                            <a:off x="0" y="0"/>
                            <a:ext cx="2130552" cy="1600200"/>
                          </a:xfrm>
                          <a:prstGeom prst="rect">
                            <a:avLst/>
                          </a:prstGeom>
                        </pic:spPr>
                      </pic:pic>
                    </a:graphicData>
                  </a:graphic>
                </wp:inline>
              </w:drawing>
            </w:r>
          </w:p>
        </w:tc>
        <w:tc>
          <w:tcPr>
            <w:tcW w:w="3321" w:type="dxa"/>
          </w:tcPr>
          <w:p w:rsidR="007227C1" w:rsidRDefault="007227C1" w:rsidP="007D6B40">
            <w:pPr>
              <w:keepNext/>
              <w:rPr>
                <w:u w:val="single"/>
              </w:rPr>
            </w:pPr>
            <w:r w:rsidRPr="007227C1">
              <w:rPr>
                <w:noProof/>
                <w:u w:val="single"/>
                <w:lang w:val="en-US"/>
              </w:rPr>
              <w:drawing>
                <wp:inline distT="0" distB="0" distL="0" distR="0" wp14:anchorId="49C55DF2" wp14:editId="33B1FBE2">
                  <wp:extent cx="2130552" cy="1600200"/>
                  <wp:effectExtent l="0" t="0" r="3175" b="0"/>
                  <wp:docPr id="3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54"/>
                          <a:stretch>
                            <a:fillRect/>
                          </a:stretch>
                        </pic:blipFill>
                        <pic:spPr>
                          <a:xfrm>
                            <a:off x="0" y="0"/>
                            <a:ext cx="2130552" cy="1600200"/>
                          </a:xfrm>
                          <a:prstGeom prst="rect">
                            <a:avLst/>
                          </a:prstGeom>
                        </pic:spPr>
                      </pic:pic>
                    </a:graphicData>
                  </a:graphic>
                </wp:inline>
              </w:drawing>
            </w:r>
          </w:p>
        </w:tc>
      </w:tr>
    </w:tbl>
    <w:p w:rsidR="007227C1" w:rsidRDefault="007D6B40" w:rsidP="007D6B40">
      <w:pPr>
        <w:pStyle w:val="Caption"/>
        <w:jc w:val="center"/>
        <w:rPr>
          <w:u w:val="single"/>
        </w:rPr>
      </w:pPr>
      <w:r>
        <w:t xml:space="preserve">Figure </w:t>
      </w:r>
      <w:r>
        <w:fldChar w:fldCharType="begin"/>
      </w:r>
      <w:r>
        <w:instrText xml:space="preserve"> SEQ Figure \* ARABIC </w:instrText>
      </w:r>
      <w:r>
        <w:fldChar w:fldCharType="separate"/>
      </w:r>
      <w:r w:rsidR="003C3D86">
        <w:rPr>
          <w:noProof/>
        </w:rPr>
        <w:t>17</w:t>
      </w:r>
      <w:r>
        <w:fldChar w:fldCharType="end"/>
      </w:r>
      <w:r>
        <w:t>: Multi-panel UEs in FR2 with 20 dB isolation is able to receive up to 16 QAM even when the receive time difference across TRPs is up to 2*CP</w:t>
      </w:r>
    </w:p>
    <w:p w:rsidR="00817A0F" w:rsidRPr="00817A0F" w:rsidRDefault="00817A0F" w:rsidP="00A52A15">
      <w:pPr>
        <w:jc w:val="both"/>
        <w:rPr>
          <w:lang w:val="en-US"/>
        </w:rPr>
      </w:pPr>
      <w:r w:rsidRPr="00817A0F">
        <w:rPr>
          <w:u w:val="single"/>
          <w:lang w:val="en-US"/>
        </w:rPr>
        <w:lastRenderedPageBreak/>
        <w:t>Observations</w:t>
      </w:r>
      <w:r>
        <w:rPr>
          <w:lang w:val="en-US"/>
        </w:rPr>
        <w:t xml:space="preserve">: </w:t>
      </w:r>
      <w:r w:rsidRPr="00817A0F">
        <w:t>A multi-panel UE with 20 dB or more isolation can provide robust reception performance from 2 TRPs that are not tightly synchronized for certain MCS (including QPSK, 16-QAM). A single FFT can be performed per Rx chain which is typical implementation implying no additional complexity</w:t>
      </w:r>
      <w:r>
        <w:t>.</w:t>
      </w:r>
    </w:p>
    <w:p w:rsidR="00817A0F" w:rsidRPr="00817A0F" w:rsidRDefault="00817A0F" w:rsidP="00A52A15">
      <w:pPr>
        <w:jc w:val="both"/>
        <w:rPr>
          <w:b/>
          <w:i/>
        </w:rPr>
      </w:pPr>
      <w:r w:rsidRPr="00817A0F">
        <w:rPr>
          <w:b/>
          <w:i/>
        </w:rPr>
        <w:t>Proposal</w:t>
      </w:r>
      <w:r w:rsidR="004D3973">
        <w:rPr>
          <w:b/>
          <w:i/>
        </w:rPr>
        <w:t>-22</w:t>
      </w:r>
      <w:r w:rsidRPr="00817A0F">
        <w:rPr>
          <w:b/>
          <w:i/>
        </w:rPr>
        <w:t xml:space="preserve">: Conclude in RAN1 that a multi-panel UE in FR2 may receive DL transmission from multiple TRPs, each associated with a receive panel where the received timings are not contained within a CP duration. Request RAN4 to characterize conditions for such reception based on UE orientation, antenna pattern </w:t>
      </w:r>
      <w:proofErr w:type="spellStart"/>
      <w:r w:rsidRPr="00817A0F">
        <w:rPr>
          <w:b/>
          <w:i/>
        </w:rPr>
        <w:t>etc</w:t>
      </w:r>
      <w:proofErr w:type="spellEnd"/>
      <w:r w:rsidRPr="00817A0F">
        <w:rPr>
          <w:b/>
          <w:i/>
        </w:rPr>
        <w:t xml:space="preserve"> and specify requirements for such reception if needed</w:t>
      </w:r>
    </w:p>
    <w:p w:rsidR="006E4F32" w:rsidRDefault="006E4F32" w:rsidP="006E4F32">
      <w:pPr>
        <w:pStyle w:val="Heading1"/>
        <w:spacing w:before="120" w:after="60"/>
        <w:ind w:left="1138" w:hanging="1138"/>
        <w:jc w:val="both"/>
        <w:rPr>
          <w:rFonts w:cs="Arial"/>
          <w:lang w:val="en-US"/>
        </w:rPr>
      </w:pPr>
      <w:r>
        <w:rPr>
          <w:rFonts w:cs="Arial"/>
          <w:lang w:val="en-US"/>
        </w:rPr>
        <w:t>Conclusions</w:t>
      </w:r>
    </w:p>
    <w:p w:rsidR="002E4642" w:rsidRDefault="002E4642" w:rsidP="002E4642">
      <w:pPr>
        <w:jc w:val="both"/>
        <w:rPr>
          <w:lang w:eastAsia="zh-CN"/>
        </w:rPr>
      </w:pPr>
    </w:p>
    <w:p w:rsidR="00556154" w:rsidRPr="009D4579" w:rsidRDefault="00556154" w:rsidP="00556154">
      <w:pPr>
        <w:pStyle w:val="bullet1"/>
        <w:numPr>
          <w:ilvl w:val="0"/>
          <w:numId w:val="0"/>
        </w:numPr>
        <w:spacing w:before="240"/>
        <w:jc w:val="both"/>
        <w:rPr>
          <w:rFonts w:ascii="Times New Roman" w:hAnsi="Times New Roman"/>
          <w:b/>
          <w:i/>
          <w:kern w:val="0"/>
          <w:sz w:val="20"/>
          <w:szCs w:val="20"/>
          <w:lang w:val="en-US" w:eastAsia="en-US"/>
        </w:rPr>
      </w:pPr>
      <w:r w:rsidRPr="009D4579">
        <w:rPr>
          <w:rFonts w:ascii="Times New Roman" w:hAnsi="Times New Roman"/>
          <w:b/>
          <w:i/>
          <w:kern w:val="0"/>
          <w:sz w:val="20"/>
          <w:szCs w:val="20"/>
          <w:lang w:val="en-US" w:eastAsia="en-US"/>
        </w:rPr>
        <w:t>Proposal</w:t>
      </w:r>
      <w:r>
        <w:rPr>
          <w:rFonts w:ascii="Times New Roman" w:hAnsi="Times New Roman"/>
          <w:b/>
          <w:i/>
          <w:kern w:val="0"/>
          <w:sz w:val="20"/>
          <w:szCs w:val="20"/>
          <w:lang w:val="en-US" w:eastAsia="en-US"/>
        </w:rPr>
        <w:t>-1</w:t>
      </w:r>
      <w:r w:rsidRPr="009D4579">
        <w:rPr>
          <w:rFonts w:ascii="Times New Roman" w:hAnsi="Times New Roman"/>
          <w:b/>
          <w:i/>
          <w:kern w:val="0"/>
          <w:sz w:val="20"/>
          <w:szCs w:val="20"/>
          <w:lang w:val="en-US" w:eastAsia="en-US"/>
        </w:rPr>
        <w:t xml:space="preserve">: </w:t>
      </w:r>
      <w:r>
        <w:rPr>
          <w:rFonts w:ascii="Times New Roman" w:hAnsi="Times New Roman"/>
          <w:b/>
          <w:i/>
          <w:kern w:val="0"/>
          <w:sz w:val="20"/>
          <w:szCs w:val="20"/>
          <w:lang w:val="en-US" w:eastAsia="en-US"/>
        </w:rPr>
        <w:t xml:space="preserve">For NC-JT PDSCH using mapping Type-B, consider UE processing time relaxation for UE processing capability 2 if the number of overlapping symbols of the scheduling PDCCH and scheduled PDSCH is different for the two NC-JT PDSCHs </w:t>
      </w:r>
    </w:p>
    <w:p w:rsidR="00556154" w:rsidRPr="0077078A" w:rsidRDefault="00556154" w:rsidP="00556154">
      <w:pPr>
        <w:pStyle w:val="bullet1"/>
        <w:numPr>
          <w:ilvl w:val="0"/>
          <w:numId w:val="0"/>
        </w:numPr>
        <w:spacing w:before="240"/>
        <w:jc w:val="both"/>
        <w:rPr>
          <w:rFonts w:ascii="Times New Roman" w:hAnsi="Times New Roman"/>
          <w:kern w:val="0"/>
          <w:sz w:val="20"/>
          <w:szCs w:val="20"/>
          <w:lang w:val="en-US" w:eastAsia="en-US"/>
        </w:rPr>
      </w:pPr>
      <w:r w:rsidRPr="009D4579">
        <w:rPr>
          <w:rFonts w:ascii="Times New Roman" w:hAnsi="Times New Roman"/>
          <w:b/>
          <w:i/>
          <w:kern w:val="0"/>
          <w:sz w:val="20"/>
          <w:szCs w:val="20"/>
          <w:lang w:val="en-US" w:eastAsia="en-US"/>
        </w:rPr>
        <w:t>Proposal</w:t>
      </w:r>
      <w:r>
        <w:rPr>
          <w:rFonts w:ascii="Times New Roman" w:hAnsi="Times New Roman"/>
          <w:b/>
          <w:i/>
          <w:kern w:val="0"/>
          <w:sz w:val="20"/>
          <w:szCs w:val="20"/>
          <w:lang w:val="en-US" w:eastAsia="en-US"/>
        </w:rPr>
        <w:t>-2</w:t>
      </w:r>
      <w:r w:rsidRPr="009D4579">
        <w:rPr>
          <w:rFonts w:ascii="Times New Roman" w:hAnsi="Times New Roman"/>
          <w:b/>
          <w:i/>
          <w:kern w:val="0"/>
          <w:sz w:val="20"/>
          <w:szCs w:val="20"/>
          <w:lang w:val="en-US" w:eastAsia="en-US"/>
        </w:rPr>
        <w:t xml:space="preserve">: </w:t>
      </w:r>
      <w:r w:rsidRPr="00EB1C9F">
        <w:rPr>
          <w:rFonts w:ascii="Times New Roman" w:hAnsi="Times New Roman"/>
          <w:b/>
          <w:i/>
          <w:kern w:val="0"/>
          <w:sz w:val="20"/>
          <w:szCs w:val="20"/>
          <w:lang w:val="en-US" w:eastAsia="en-US"/>
        </w:rPr>
        <w:t xml:space="preserve">Misalignment of </w:t>
      </w:r>
      <w:r w:rsidRPr="0077078A">
        <w:rPr>
          <w:rFonts w:ascii="Times New Roman" w:hAnsi="Times New Roman"/>
          <w:b/>
          <w:i/>
          <w:kern w:val="0"/>
          <w:sz w:val="20"/>
          <w:szCs w:val="20"/>
          <w:lang w:val="en-US" w:eastAsia="en-US"/>
        </w:rPr>
        <w:t>PR</w:t>
      </w:r>
      <w:r w:rsidRPr="00EB1C9F">
        <w:rPr>
          <w:rFonts w:ascii="Times New Roman" w:hAnsi="Times New Roman"/>
          <w:b/>
          <w:i/>
          <w:kern w:val="0"/>
          <w:sz w:val="20"/>
          <w:szCs w:val="20"/>
          <w:lang w:val="en-US" w:eastAsia="en-US"/>
        </w:rPr>
        <w:t>G grid due to different PRG size can be solved by implementation by performing channel estimation with granularity corresponding to the smallest PRG size</w:t>
      </w:r>
    </w:p>
    <w:p w:rsidR="00556154" w:rsidRPr="00966AC1" w:rsidRDefault="00556154" w:rsidP="00556154">
      <w:pPr>
        <w:pStyle w:val="bullet1"/>
        <w:numPr>
          <w:ilvl w:val="0"/>
          <w:numId w:val="0"/>
        </w:numPr>
        <w:spacing w:before="120" w:line="280" w:lineRule="atLeast"/>
        <w:jc w:val="both"/>
        <w:rPr>
          <w:rFonts w:ascii="Times New Roman" w:hAnsi="Times New Roman"/>
          <w:b/>
          <w:i/>
          <w:kern w:val="0"/>
          <w:sz w:val="20"/>
          <w:szCs w:val="20"/>
          <w:lang w:val="en-US" w:eastAsia="en-US"/>
        </w:rPr>
      </w:pPr>
      <w:r w:rsidRPr="00966AC1">
        <w:rPr>
          <w:rFonts w:ascii="Times New Roman" w:hAnsi="Times New Roman"/>
          <w:b/>
          <w:i/>
          <w:kern w:val="0"/>
          <w:sz w:val="20"/>
          <w:szCs w:val="20"/>
          <w:lang w:val="en-US" w:eastAsia="en-US"/>
        </w:rPr>
        <w:t>Proposal</w:t>
      </w:r>
      <w:r>
        <w:rPr>
          <w:rFonts w:ascii="Times New Roman" w:hAnsi="Times New Roman"/>
          <w:b/>
          <w:i/>
          <w:kern w:val="0"/>
          <w:sz w:val="20"/>
          <w:szCs w:val="20"/>
          <w:lang w:val="en-US" w:eastAsia="en-US"/>
        </w:rPr>
        <w:t>-3</w:t>
      </w:r>
      <w:r w:rsidRPr="00966AC1">
        <w:rPr>
          <w:rFonts w:ascii="Times New Roman" w:hAnsi="Times New Roman"/>
          <w:b/>
          <w:i/>
          <w:kern w:val="0"/>
          <w:sz w:val="20"/>
          <w:szCs w:val="20"/>
          <w:lang w:val="en-US" w:eastAsia="en-US"/>
        </w:rPr>
        <w:t xml:space="preserve">: Consider LTE CRS rate matching for both single and multi-DCI NC-JT/DPS. Consider incorporating </w:t>
      </w:r>
      <w:proofErr w:type="spellStart"/>
      <w:r w:rsidRPr="00966AC1">
        <w:rPr>
          <w:rFonts w:ascii="Times New Roman" w:hAnsi="Times New Roman"/>
          <w:b/>
          <w:i/>
          <w:kern w:val="0"/>
          <w:sz w:val="20"/>
          <w:szCs w:val="20"/>
          <w:lang w:val="en-US" w:eastAsia="en-US"/>
        </w:rPr>
        <w:t>RateMatchPatternLTE</w:t>
      </w:r>
      <w:proofErr w:type="spellEnd"/>
      <w:r w:rsidRPr="00966AC1">
        <w:rPr>
          <w:rFonts w:ascii="Times New Roman" w:hAnsi="Times New Roman"/>
          <w:b/>
          <w:i/>
          <w:kern w:val="0"/>
          <w:sz w:val="20"/>
          <w:szCs w:val="20"/>
          <w:lang w:val="en-US" w:eastAsia="en-US"/>
        </w:rPr>
        <w:t xml:space="preserve">-CRS as part of </w:t>
      </w:r>
      <w:proofErr w:type="spellStart"/>
      <w:r w:rsidRPr="00966AC1">
        <w:rPr>
          <w:rFonts w:ascii="Times New Roman" w:hAnsi="Times New Roman"/>
          <w:b/>
          <w:i/>
          <w:kern w:val="0"/>
          <w:sz w:val="20"/>
          <w:szCs w:val="20"/>
          <w:lang w:val="en-US" w:eastAsia="en-US"/>
        </w:rPr>
        <w:t>RateMatchPattern</w:t>
      </w:r>
      <w:proofErr w:type="spellEnd"/>
      <w:r w:rsidRPr="00966AC1">
        <w:rPr>
          <w:rFonts w:ascii="Times New Roman" w:hAnsi="Times New Roman"/>
          <w:b/>
          <w:i/>
          <w:kern w:val="0"/>
          <w:sz w:val="20"/>
          <w:szCs w:val="20"/>
          <w:lang w:val="en-US" w:eastAsia="en-US"/>
        </w:rPr>
        <w:t xml:space="preserve"> IE. For single-DCI based NC-JT consider associating a CRS pattern to a TCI state. </w:t>
      </w:r>
    </w:p>
    <w:p w:rsidR="00556154" w:rsidRPr="00966AC1" w:rsidRDefault="00556154" w:rsidP="00556154">
      <w:pPr>
        <w:pStyle w:val="bullet1"/>
        <w:numPr>
          <w:ilvl w:val="0"/>
          <w:numId w:val="0"/>
        </w:numPr>
        <w:spacing w:before="120" w:line="280" w:lineRule="atLeast"/>
        <w:jc w:val="both"/>
        <w:rPr>
          <w:rFonts w:ascii="Times New Roman" w:hAnsi="Times New Roman"/>
          <w:b/>
          <w:i/>
          <w:kern w:val="0"/>
          <w:sz w:val="20"/>
          <w:szCs w:val="20"/>
          <w:lang w:val="en-US" w:eastAsia="en-US"/>
        </w:rPr>
      </w:pPr>
      <w:r w:rsidRPr="00966AC1">
        <w:rPr>
          <w:rFonts w:ascii="Times New Roman" w:hAnsi="Times New Roman"/>
          <w:b/>
          <w:i/>
          <w:kern w:val="0"/>
          <w:sz w:val="20"/>
          <w:szCs w:val="20"/>
          <w:lang w:val="en-US" w:eastAsia="en-US"/>
        </w:rPr>
        <w:t>Proposal</w:t>
      </w:r>
      <w:r>
        <w:rPr>
          <w:rFonts w:ascii="Times New Roman" w:hAnsi="Times New Roman"/>
          <w:b/>
          <w:i/>
          <w:kern w:val="0"/>
          <w:sz w:val="20"/>
          <w:szCs w:val="20"/>
          <w:lang w:val="en-US" w:eastAsia="en-US"/>
        </w:rPr>
        <w:t>-4</w:t>
      </w:r>
      <w:r w:rsidRPr="00966AC1">
        <w:rPr>
          <w:rFonts w:ascii="Times New Roman" w:hAnsi="Times New Roman"/>
          <w:b/>
          <w:i/>
          <w:kern w:val="0"/>
          <w:sz w:val="20"/>
          <w:szCs w:val="20"/>
          <w:lang w:val="en-US" w:eastAsia="en-US"/>
        </w:rPr>
        <w:t xml:space="preserve">: Consider </w:t>
      </w:r>
      <w:r>
        <w:rPr>
          <w:rFonts w:ascii="Times New Roman" w:hAnsi="Times New Roman"/>
          <w:b/>
          <w:i/>
          <w:kern w:val="0"/>
          <w:sz w:val="20"/>
          <w:szCs w:val="20"/>
          <w:lang w:val="en-US" w:eastAsia="en-US"/>
        </w:rPr>
        <w:t>SP/P</w:t>
      </w:r>
      <w:r w:rsidRPr="00966AC1">
        <w:rPr>
          <w:rFonts w:ascii="Times New Roman" w:hAnsi="Times New Roman"/>
          <w:b/>
          <w:i/>
          <w:kern w:val="0"/>
          <w:sz w:val="20"/>
          <w:szCs w:val="20"/>
          <w:lang w:val="en-US" w:eastAsia="en-US"/>
        </w:rPr>
        <w:t xml:space="preserve"> </w:t>
      </w:r>
      <w:r>
        <w:rPr>
          <w:rFonts w:ascii="Times New Roman" w:hAnsi="Times New Roman"/>
          <w:b/>
          <w:i/>
          <w:kern w:val="0"/>
          <w:sz w:val="20"/>
          <w:szCs w:val="20"/>
          <w:lang w:val="en-US" w:eastAsia="en-US"/>
        </w:rPr>
        <w:t xml:space="preserve">ZP CSI-RS </w:t>
      </w:r>
      <w:r w:rsidRPr="00966AC1">
        <w:rPr>
          <w:rFonts w:ascii="Times New Roman" w:hAnsi="Times New Roman"/>
          <w:b/>
          <w:i/>
          <w:kern w:val="0"/>
          <w:sz w:val="20"/>
          <w:szCs w:val="20"/>
          <w:lang w:val="en-US" w:eastAsia="en-US"/>
        </w:rPr>
        <w:t xml:space="preserve">rate matching </w:t>
      </w:r>
      <w:r>
        <w:rPr>
          <w:rFonts w:ascii="Times New Roman" w:hAnsi="Times New Roman"/>
          <w:b/>
          <w:i/>
          <w:kern w:val="0"/>
          <w:sz w:val="20"/>
          <w:szCs w:val="20"/>
          <w:lang w:val="en-US" w:eastAsia="en-US"/>
        </w:rPr>
        <w:t>in a manner similar to LTE CRS rate matching</w:t>
      </w:r>
    </w:p>
    <w:p w:rsidR="00556154" w:rsidRDefault="00556154" w:rsidP="00556154">
      <w:pPr>
        <w:spacing w:before="240"/>
        <w:jc w:val="both"/>
        <w:rPr>
          <w:b/>
          <w:i/>
        </w:rPr>
      </w:pPr>
      <w:r w:rsidRPr="004B05EE">
        <w:rPr>
          <w:b/>
          <w:i/>
        </w:rPr>
        <w:t>Proposal</w:t>
      </w:r>
      <w:r>
        <w:rPr>
          <w:b/>
          <w:i/>
        </w:rPr>
        <w:t>-5: For case of Type 2 DMRS and two activated TCI states, if 3 CDM groups are supported, consider an implicit mapping rule between the TCI states and the CDM groups e.g., the first and second CDM group correspond to the first configured TCI state and the third CDM group corresponds to the second configured TCI state.</w:t>
      </w:r>
    </w:p>
    <w:p w:rsidR="00556154" w:rsidRDefault="00556154" w:rsidP="00556154">
      <w:pPr>
        <w:spacing w:before="240"/>
        <w:jc w:val="both"/>
        <w:rPr>
          <w:b/>
          <w:i/>
        </w:rPr>
      </w:pPr>
      <w:r>
        <w:rPr>
          <w:b/>
          <w:i/>
        </w:rPr>
        <w:t xml:space="preserve">Proposal-6: </w:t>
      </w:r>
      <w:r w:rsidRPr="00FA5DB2">
        <w:rPr>
          <w:b/>
          <w:i/>
        </w:rPr>
        <w:t>For DMRS antenna port indication, consider the entries in Tables 1-4 in addition to the Rel-15 DMRS antenna port indication tables for single-DCI multi-TRP reception</w:t>
      </w:r>
      <w:r>
        <w:rPr>
          <w:b/>
          <w:i/>
        </w:rPr>
        <w:t>.</w:t>
      </w:r>
    </w:p>
    <w:p w:rsidR="00556154" w:rsidRPr="007D4030" w:rsidRDefault="00556154" w:rsidP="00556154">
      <w:pPr>
        <w:jc w:val="both"/>
        <w:rPr>
          <w:b/>
          <w:i/>
          <w:szCs w:val="22"/>
        </w:rPr>
      </w:pPr>
      <w:r w:rsidRPr="007D4030">
        <w:rPr>
          <w:b/>
          <w:i/>
          <w:szCs w:val="22"/>
        </w:rPr>
        <w:t>Proposal</w:t>
      </w:r>
      <w:r>
        <w:rPr>
          <w:b/>
          <w:i/>
          <w:szCs w:val="22"/>
        </w:rPr>
        <w:t>-7</w:t>
      </w:r>
      <w:r w:rsidRPr="007D4030">
        <w:rPr>
          <w:b/>
          <w:i/>
          <w:szCs w:val="22"/>
        </w:rPr>
        <w:t>: UE behaviour is according to Rel-15 when TRP indices are not configured or configured with the same value</w:t>
      </w:r>
    </w:p>
    <w:p w:rsidR="00556154" w:rsidRPr="000173DB" w:rsidRDefault="00556154" w:rsidP="00556154">
      <w:pPr>
        <w:jc w:val="both"/>
        <w:rPr>
          <w:b/>
          <w:i/>
          <w:sz w:val="18"/>
          <w:szCs w:val="16"/>
        </w:rPr>
      </w:pPr>
      <w:r w:rsidRPr="000173DB">
        <w:rPr>
          <w:b/>
          <w:i/>
          <w:szCs w:val="22"/>
        </w:rPr>
        <w:t>Observation</w:t>
      </w:r>
      <w:r>
        <w:rPr>
          <w:b/>
          <w:i/>
          <w:szCs w:val="22"/>
        </w:rPr>
        <w:t>-8</w:t>
      </w:r>
      <w:r w:rsidRPr="000173DB">
        <w:rPr>
          <w:b/>
          <w:i/>
          <w:szCs w:val="22"/>
        </w:rPr>
        <w:t>: Both intra-slot and inter-slot TDM can be supported by implementation and using PRI</w:t>
      </w:r>
    </w:p>
    <w:p w:rsidR="00556154" w:rsidRPr="00F43D4B" w:rsidRDefault="00556154" w:rsidP="00556154">
      <w:pPr>
        <w:rPr>
          <w:b/>
          <w:i/>
        </w:rPr>
      </w:pPr>
      <w:r w:rsidRPr="009330A6">
        <w:rPr>
          <w:b/>
          <w:i/>
        </w:rPr>
        <w:t>Proposal</w:t>
      </w:r>
      <w:r>
        <w:rPr>
          <w:b/>
          <w:i/>
        </w:rPr>
        <w:t>-9</w:t>
      </w:r>
      <w:r w:rsidRPr="009330A6">
        <w:rPr>
          <w:b/>
          <w:i/>
        </w:rPr>
        <w:t>: Consider introducing multiplexing of two long PUCCHs in one slot to allow more flexible PUCCH resource partitioning between 2 TRPs in the same slot.</w:t>
      </w:r>
    </w:p>
    <w:p w:rsidR="00556154" w:rsidRPr="009330A6" w:rsidRDefault="00556154" w:rsidP="00556154">
      <w:pPr>
        <w:rPr>
          <w:b/>
          <w:i/>
        </w:rPr>
      </w:pPr>
      <w:r w:rsidRPr="009330A6">
        <w:rPr>
          <w:b/>
          <w:i/>
        </w:rPr>
        <w:t>Proposal</w:t>
      </w:r>
      <w:r>
        <w:rPr>
          <w:b/>
          <w:i/>
        </w:rPr>
        <w:t>-10</w:t>
      </w:r>
      <w:r w:rsidRPr="009330A6">
        <w:rPr>
          <w:b/>
          <w:i/>
        </w:rPr>
        <w:t xml:space="preserve">: </w:t>
      </w:r>
      <w:r>
        <w:rPr>
          <w:b/>
          <w:i/>
        </w:rPr>
        <w:t>For UCI multiplexing introduce the following scheduling restrictions:</w:t>
      </w:r>
    </w:p>
    <w:p w:rsidR="00556154" w:rsidRDefault="00556154" w:rsidP="00556154">
      <w:pPr>
        <w:pStyle w:val="bullet1"/>
        <w:numPr>
          <w:ilvl w:val="0"/>
          <w:numId w:val="12"/>
        </w:numPr>
        <w:rPr>
          <w:rFonts w:ascii="Times New Roman" w:hAnsi="Times New Roman"/>
          <w:b/>
          <w:i/>
          <w:sz w:val="20"/>
        </w:rPr>
      </w:pPr>
      <w:r w:rsidRPr="00F60AF2">
        <w:rPr>
          <w:rFonts w:ascii="Times New Roman" w:hAnsi="Times New Roman"/>
          <w:b/>
          <w:i/>
          <w:sz w:val="20"/>
        </w:rPr>
        <w:t xml:space="preserve">If PUCCH for TRP-1 and TRP-2 are </w:t>
      </w:r>
      <w:r>
        <w:rPr>
          <w:rFonts w:ascii="Times New Roman" w:hAnsi="Times New Roman"/>
          <w:b/>
          <w:i/>
          <w:sz w:val="20"/>
        </w:rPr>
        <w:t xml:space="preserve">scheduled in the same slot, they are </w:t>
      </w:r>
      <w:r w:rsidRPr="00F60AF2">
        <w:rPr>
          <w:rFonts w:ascii="Times New Roman" w:hAnsi="Times New Roman"/>
          <w:b/>
          <w:i/>
          <w:sz w:val="20"/>
        </w:rPr>
        <w:t>TDM-ed</w:t>
      </w:r>
      <w:r>
        <w:rPr>
          <w:rFonts w:ascii="Times New Roman" w:hAnsi="Times New Roman"/>
          <w:b/>
          <w:i/>
          <w:sz w:val="20"/>
        </w:rPr>
        <w:t>.</w:t>
      </w:r>
    </w:p>
    <w:p w:rsidR="00556154" w:rsidRPr="00F60AF2" w:rsidRDefault="00556154" w:rsidP="00556154">
      <w:pPr>
        <w:pStyle w:val="bullet1"/>
        <w:numPr>
          <w:ilvl w:val="0"/>
          <w:numId w:val="0"/>
        </w:numPr>
        <w:ind w:left="720"/>
        <w:rPr>
          <w:rFonts w:ascii="Times New Roman" w:hAnsi="Times New Roman"/>
          <w:b/>
          <w:i/>
          <w:sz w:val="20"/>
        </w:rPr>
      </w:pPr>
    </w:p>
    <w:p w:rsidR="005E4E45" w:rsidRDefault="00556154" w:rsidP="00556154">
      <w:pPr>
        <w:pStyle w:val="bullet1"/>
        <w:numPr>
          <w:ilvl w:val="0"/>
          <w:numId w:val="12"/>
        </w:numPr>
        <w:rPr>
          <w:rFonts w:ascii="Times New Roman" w:hAnsi="Times New Roman"/>
          <w:b/>
          <w:i/>
          <w:sz w:val="20"/>
        </w:rPr>
      </w:pPr>
      <w:r w:rsidRPr="00F60AF2">
        <w:rPr>
          <w:rFonts w:ascii="Times New Roman" w:hAnsi="Times New Roman"/>
          <w:b/>
          <w:i/>
          <w:sz w:val="20"/>
        </w:rPr>
        <w:t xml:space="preserve">If PUCCH for TRP-1 and </w:t>
      </w:r>
      <w:r>
        <w:rPr>
          <w:rFonts w:ascii="Times New Roman" w:hAnsi="Times New Roman"/>
          <w:b/>
          <w:i/>
          <w:sz w:val="20"/>
        </w:rPr>
        <w:t xml:space="preserve">PUSCH for </w:t>
      </w:r>
      <w:r w:rsidRPr="00F60AF2">
        <w:rPr>
          <w:rFonts w:ascii="Times New Roman" w:hAnsi="Times New Roman"/>
          <w:b/>
          <w:i/>
          <w:sz w:val="20"/>
        </w:rPr>
        <w:t xml:space="preserve">TRP-2 are </w:t>
      </w:r>
      <w:r>
        <w:rPr>
          <w:rFonts w:ascii="Times New Roman" w:hAnsi="Times New Roman"/>
          <w:b/>
          <w:i/>
          <w:sz w:val="20"/>
        </w:rPr>
        <w:t xml:space="preserve">scheduled in the same slot, they are </w:t>
      </w:r>
      <w:r w:rsidRPr="00F60AF2">
        <w:rPr>
          <w:rFonts w:ascii="Times New Roman" w:hAnsi="Times New Roman"/>
          <w:b/>
          <w:i/>
          <w:sz w:val="20"/>
        </w:rPr>
        <w:t>TDM-</w:t>
      </w:r>
      <w:proofErr w:type="spellStart"/>
      <w:r w:rsidRPr="00F60AF2">
        <w:rPr>
          <w:rFonts w:ascii="Times New Roman" w:hAnsi="Times New Roman"/>
          <w:b/>
          <w:i/>
          <w:sz w:val="20"/>
        </w:rPr>
        <w:t>ed</w:t>
      </w:r>
      <w:proofErr w:type="spellEnd"/>
    </w:p>
    <w:p w:rsidR="00556154" w:rsidRPr="00556154" w:rsidRDefault="00556154" w:rsidP="00556154">
      <w:pPr>
        <w:pStyle w:val="bullet1"/>
        <w:numPr>
          <w:ilvl w:val="0"/>
          <w:numId w:val="0"/>
        </w:numPr>
        <w:rPr>
          <w:rFonts w:ascii="Times New Roman" w:hAnsi="Times New Roman"/>
          <w:b/>
          <w:i/>
          <w:sz w:val="20"/>
        </w:rPr>
      </w:pPr>
    </w:p>
    <w:p w:rsidR="00556154" w:rsidRDefault="00556154" w:rsidP="00556154">
      <w:pPr>
        <w:pStyle w:val="bullet1"/>
        <w:numPr>
          <w:ilvl w:val="0"/>
          <w:numId w:val="0"/>
        </w:numPr>
        <w:rPr>
          <w:rFonts w:ascii="Times New Roman" w:hAnsi="Times New Roman"/>
          <w:b/>
          <w:i/>
          <w:sz w:val="20"/>
          <w:szCs w:val="20"/>
        </w:rPr>
      </w:pPr>
      <w:r w:rsidRPr="00104193">
        <w:rPr>
          <w:rFonts w:ascii="Times New Roman" w:hAnsi="Times New Roman"/>
          <w:b/>
          <w:i/>
          <w:sz w:val="20"/>
          <w:szCs w:val="20"/>
        </w:rPr>
        <w:t>Proposal</w:t>
      </w:r>
      <w:r>
        <w:rPr>
          <w:rFonts w:ascii="Times New Roman" w:hAnsi="Times New Roman"/>
          <w:b/>
          <w:i/>
          <w:sz w:val="20"/>
          <w:szCs w:val="20"/>
        </w:rPr>
        <w:t>-11</w:t>
      </w:r>
      <w:r w:rsidRPr="00104193">
        <w:rPr>
          <w:rFonts w:ascii="Times New Roman" w:hAnsi="Times New Roman"/>
          <w:b/>
          <w:i/>
          <w:sz w:val="20"/>
          <w:szCs w:val="20"/>
        </w:rPr>
        <w:t xml:space="preserve">:  Consider </w:t>
      </w:r>
      <w:r>
        <w:rPr>
          <w:rFonts w:ascii="Times New Roman" w:hAnsi="Times New Roman"/>
          <w:b/>
          <w:i/>
          <w:sz w:val="20"/>
          <w:szCs w:val="20"/>
        </w:rPr>
        <w:t>generation of HARQ-ACK bits for TRP-0 and TRP-1 separately and concatenating them for joint HARQ-ACK feedback</w:t>
      </w:r>
    </w:p>
    <w:p w:rsidR="00556154" w:rsidRPr="00104193" w:rsidRDefault="00556154" w:rsidP="00556154">
      <w:pPr>
        <w:pStyle w:val="bullet1"/>
        <w:numPr>
          <w:ilvl w:val="0"/>
          <w:numId w:val="0"/>
        </w:numPr>
        <w:rPr>
          <w:rFonts w:ascii="Times New Roman" w:hAnsi="Times New Roman"/>
          <w:b/>
          <w:i/>
          <w:sz w:val="20"/>
          <w:szCs w:val="20"/>
        </w:rPr>
      </w:pPr>
    </w:p>
    <w:p w:rsidR="00556154" w:rsidRDefault="00556154" w:rsidP="00556154">
      <w:pPr>
        <w:pStyle w:val="bullet1"/>
        <w:numPr>
          <w:ilvl w:val="0"/>
          <w:numId w:val="0"/>
        </w:numPr>
        <w:rPr>
          <w:rFonts w:ascii="Times New Roman" w:hAnsi="Times New Roman"/>
          <w:b/>
          <w:i/>
          <w:sz w:val="20"/>
          <w:szCs w:val="20"/>
        </w:rPr>
      </w:pPr>
      <w:r w:rsidRPr="00104193">
        <w:rPr>
          <w:rFonts w:ascii="Times New Roman" w:hAnsi="Times New Roman"/>
          <w:b/>
          <w:i/>
          <w:sz w:val="20"/>
          <w:szCs w:val="20"/>
        </w:rPr>
        <w:t>Proposal</w:t>
      </w:r>
      <w:r>
        <w:rPr>
          <w:rFonts w:ascii="Times New Roman" w:hAnsi="Times New Roman"/>
          <w:b/>
          <w:i/>
          <w:sz w:val="20"/>
          <w:szCs w:val="20"/>
        </w:rPr>
        <w:t>-12</w:t>
      </w:r>
      <w:r w:rsidRPr="00104193">
        <w:rPr>
          <w:rFonts w:ascii="Times New Roman" w:hAnsi="Times New Roman"/>
          <w:b/>
          <w:i/>
          <w:sz w:val="20"/>
          <w:szCs w:val="20"/>
        </w:rPr>
        <w:t>:  Consider using TRP-id to differentiate which one of the two DCIs is the last DCI if there is ambiguity</w:t>
      </w:r>
    </w:p>
    <w:p w:rsidR="00556154" w:rsidRPr="00104193" w:rsidRDefault="00556154" w:rsidP="00556154">
      <w:pPr>
        <w:pStyle w:val="bullet1"/>
        <w:numPr>
          <w:ilvl w:val="0"/>
          <w:numId w:val="0"/>
        </w:numPr>
        <w:rPr>
          <w:rFonts w:ascii="Times New Roman" w:hAnsi="Times New Roman"/>
          <w:b/>
          <w:i/>
          <w:sz w:val="20"/>
          <w:szCs w:val="20"/>
        </w:rPr>
      </w:pPr>
    </w:p>
    <w:p w:rsidR="00556154" w:rsidRPr="00461B9D" w:rsidRDefault="00556154" w:rsidP="00556154">
      <w:pPr>
        <w:pStyle w:val="bullet1"/>
        <w:numPr>
          <w:ilvl w:val="0"/>
          <w:numId w:val="0"/>
        </w:numPr>
        <w:rPr>
          <w:rFonts w:ascii="Times New Roman" w:hAnsi="Times New Roman"/>
          <w:b/>
          <w:i/>
          <w:sz w:val="20"/>
          <w:szCs w:val="20"/>
        </w:rPr>
      </w:pPr>
      <w:r>
        <w:rPr>
          <w:rFonts w:ascii="Times New Roman" w:hAnsi="Times New Roman"/>
          <w:b/>
          <w:i/>
          <w:sz w:val="20"/>
          <w:szCs w:val="20"/>
        </w:rPr>
        <w:t>Proposal-13</w:t>
      </w:r>
      <w:r w:rsidRPr="00461B9D">
        <w:rPr>
          <w:rFonts w:ascii="Times New Roman" w:hAnsi="Times New Roman"/>
          <w:b/>
          <w:i/>
          <w:sz w:val="20"/>
          <w:szCs w:val="20"/>
        </w:rPr>
        <w:t xml:space="preserve">: Consider DAI application per TRP for joint HARQ-ACK feedback </w:t>
      </w:r>
    </w:p>
    <w:p w:rsidR="00556154" w:rsidRDefault="00556154" w:rsidP="00556154">
      <w:pPr>
        <w:spacing w:after="0"/>
        <w:rPr>
          <w:b/>
          <w:i/>
          <w:lang w:eastAsia="ko-KR"/>
        </w:rPr>
      </w:pPr>
    </w:p>
    <w:p w:rsidR="00556154" w:rsidRDefault="00556154" w:rsidP="00556154">
      <w:pPr>
        <w:spacing w:after="0"/>
        <w:rPr>
          <w:b/>
          <w:i/>
          <w:lang w:eastAsia="ko-KR"/>
        </w:rPr>
      </w:pPr>
      <w:r w:rsidRPr="002839D6">
        <w:rPr>
          <w:b/>
          <w:i/>
          <w:lang w:eastAsia="ko-KR"/>
        </w:rPr>
        <w:t>Proposal</w:t>
      </w:r>
      <w:r>
        <w:rPr>
          <w:b/>
          <w:i/>
          <w:lang w:eastAsia="ko-KR"/>
        </w:rPr>
        <w:t>-14</w:t>
      </w:r>
      <w:r w:rsidRPr="002839D6">
        <w:rPr>
          <w:b/>
          <w:i/>
          <w:lang w:eastAsia="ko-KR"/>
        </w:rPr>
        <w:t>: Support up to 2 layer transmission per transmission occasion for schemes 3, 4</w:t>
      </w:r>
    </w:p>
    <w:p w:rsidR="00556154" w:rsidRPr="00556154" w:rsidRDefault="00556154" w:rsidP="00556154">
      <w:pPr>
        <w:spacing w:after="0"/>
        <w:rPr>
          <w:b/>
          <w:i/>
          <w:lang w:eastAsia="ko-KR"/>
        </w:rPr>
      </w:pPr>
    </w:p>
    <w:p w:rsidR="00556154" w:rsidRPr="00D411EE" w:rsidRDefault="00556154" w:rsidP="00556154">
      <w:pPr>
        <w:spacing w:after="0"/>
        <w:rPr>
          <w:b/>
          <w:i/>
          <w:lang w:eastAsia="ko-KR"/>
        </w:rPr>
      </w:pPr>
      <w:r w:rsidRPr="00D411EE">
        <w:rPr>
          <w:b/>
          <w:i/>
          <w:lang w:eastAsia="ko-KR"/>
        </w:rPr>
        <w:t>Proposal</w:t>
      </w:r>
      <w:r>
        <w:rPr>
          <w:b/>
          <w:i/>
          <w:lang w:eastAsia="ko-KR"/>
        </w:rPr>
        <w:t>-15</w:t>
      </w:r>
      <w:r w:rsidRPr="00D411EE">
        <w:rPr>
          <w:b/>
          <w:i/>
          <w:lang w:eastAsia="ko-KR"/>
        </w:rPr>
        <w:t>: Consider 2 TCI states across PDSCH repetitions for schemes 3, 4</w:t>
      </w:r>
    </w:p>
    <w:p w:rsidR="00556154" w:rsidRDefault="00556154" w:rsidP="002E4642">
      <w:pPr>
        <w:jc w:val="both"/>
        <w:rPr>
          <w:lang w:eastAsia="zh-CN"/>
        </w:rPr>
      </w:pPr>
    </w:p>
    <w:p w:rsidR="00556154" w:rsidRPr="00670811" w:rsidRDefault="00556154" w:rsidP="00556154">
      <w:pPr>
        <w:rPr>
          <w:b/>
          <w:i/>
        </w:rPr>
      </w:pPr>
      <w:r w:rsidRPr="00670811">
        <w:rPr>
          <w:b/>
          <w:i/>
        </w:rPr>
        <w:lastRenderedPageBreak/>
        <w:t>Proposal</w:t>
      </w:r>
      <w:r>
        <w:rPr>
          <w:b/>
          <w:i/>
        </w:rPr>
        <w:t>-16</w:t>
      </w:r>
      <w:r w:rsidRPr="00670811">
        <w:rPr>
          <w:b/>
          <w:i/>
        </w:rPr>
        <w:t>: Consider TDRA design</w:t>
      </w:r>
      <w:r>
        <w:rPr>
          <w:b/>
          <w:i/>
        </w:rPr>
        <w:t xml:space="preserve"> for schemes 3, 4</w:t>
      </w:r>
      <w:r w:rsidRPr="00670811">
        <w:rPr>
          <w:b/>
          <w:i/>
        </w:rPr>
        <w:t xml:space="preserve"> to extend to schemes 1a, 2a, 2b</w:t>
      </w:r>
      <w:r>
        <w:rPr>
          <w:b/>
          <w:i/>
        </w:rPr>
        <w:t xml:space="preserve"> as well as single TRP</w:t>
      </w:r>
      <w:r w:rsidRPr="00670811">
        <w:rPr>
          <w:b/>
          <w:i/>
        </w:rPr>
        <w:t xml:space="preserve"> for PDSCH aggregation over multiple slots (need not switch TRP as in schemes 3, 4). </w:t>
      </w:r>
    </w:p>
    <w:p w:rsidR="00556154" w:rsidRDefault="00556154" w:rsidP="00556154">
      <w:pPr>
        <w:rPr>
          <w:b/>
          <w:i/>
        </w:rPr>
      </w:pPr>
      <w:r>
        <w:rPr>
          <w:b/>
          <w:i/>
        </w:rPr>
        <w:t>Proposal-17</w:t>
      </w:r>
      <w:r w:rsidRPr="007700EE">
        <w:rPr>
          <w:b/>
          <w:i/>
        </w:rPr>
        <w:t xml:space="preserve">: Consider configuring multiple SLIV sequences </w:t>
      </w:r>
      <w:r>
        <w:rPr>
          <w:b/>
          <w:i/>
        </w:rPr>
        <w:t xml:space="preserve">and </w:t>
      </w:r>
      <w:r w:rsidRPr="007700EE">
        <w:rPr>
          <w:b/>
          <w:i/>
        </w:rPr>
        <w:t>dynam</w:t>
      </w:r>
      <w:r>
        <w:rPr>
          <w:b/>
          <w:i/>
        </w:rPr>
        <w:t>ically indicating</w:t>
      </w:r>
      <w:r w:rsidRPr="007700EE">
        <w:rPr>
          <w:b/>
          <w:i/>
        </w:rPr>
        <w:t xml:space="preserve"> a SLIV sequence for TDRA (naturally including repetition factor)</w:t>
      </w:r>
    </w:p>
    <w:p w:rsidR="00556154" w:rsidRPr="007D6A23" w:rsidRDefault="00556154" w:rsidP="00556154">
      <w:pPr>
        <w:rPr>
          <w:b/>
          <w:i/>
        </w:rPr>
      </w:pPr>
      <w:r w:rsidRPr="007D6A23">
        <w:rPr>
          <w:b/>
          <w:i/>
        </w:rPr>
        <w:t>Proposal</w:t>
      </w:r>
      <w:r>
        <w:rPr>
          <w:b/>
          <w:i/>
        </w:rPr>
        <w:t>-18</w:t>
      </w:r>
      <w:r w:rsidRPr="007D6A23">
        <w:rPr>
          <w:b/>
          <w:i/>
        </w:rPr>
        <w:t>: Consider separate FDRA from different TRPs for schemes 2a, 2b</w:t>
      </w:r>
    </w:p>
    <w:p w:rsidR="00556154" w:rsidRPr="000A05B3" w:rsidRDefault="00556154" w:rsidP="00556154">
      <w:pPr>
        <w:rPr>
          <w:b/>
          <w:i/>
        </w:rPr>
      </w:pPr>
      <w:r>
        <w:rPr>
          <w:b/>
          <w:i/>
        </w:rPr>
        <w:t>Proposal-19</w:t>
      </w:r>
      <w:r w:rsidRPr="000A05B3">
        <w:rPr>
          <w:b/>
          <w:i/>
        </w:rPr>
        <w:t xml:space="preserve">: TBS determination based on </w:t>
      </w:r>
      <w:r>
        <w:rPr>
          <w:b/>
          <w:i/>
        </w:rPr>
        <w:t>initial transmission is not optimal</w:t>
      </w:r>
      <w:r w:rsidRPr="000A05B3">
        <w:rPr>
          <w:b/>
          <w:i/>
        </w:rPr>
        <w:t xml:space="preserve">. </w:t>
      </w:r>
      <w:r>
        <w:rPr>
          <w:b/>
          <w:i/>
        </w:rPr>
        <w:t xml:space="preserve">A long repetition may be better suitable for TBS determination. Revisit </w:t>
      </w:r>
      <w:r w:rsidRPr="000A05B3">
        <w:rPr>
          <w:b/>
          <w:i/>
        </w:rPr>
        <w:t>TBS determination after TDRA progress is achieved.</w:t>
      </w:r>
    </w:p>
    <w:p w:rsidR="00556154" w:rsidRDefault="00556154" w:rsidP="00556154">
      <w:r>
        <w:rPr>
          <w:b/>
          <w:i/>
        </w:rPr>
        <w:t>Proposal-20</w:t>
      </w:r>
      <w:r w:rsidRPr="000A05B3">
        <w:rPr>
          <w:b/>
          <w:i/>
        </w:rPr>
        <w:t xml:space="preserve">: </w:t>
      </w:r>
      <w:r>
        <w:rPr>
          <w:b/>
          <w:i/>
        </w:rPr>
        <w:t>A fixed RV sequence is not optimal</w:t>
      </w:r>
      <w:r w:rsidRPr="000A05B3">
        <w:rPr>
          <w:b/>
          <w:i/>
        </w:rPr>
        <w:t xml:space="preserve">. </w:t>
      </w:r>
      <w:r>
        <w:rPr>
          <w:b/>
          <w:i/>
        </w:rPr>
        <w:t xml:space="preserve">Some limited configurability of RV sequence per TRP may be beneficial. Further study RV sequence determination </w:t>
      </w:r>
      <w:r w:rsidRPr="000A05B3">
        <w:rPr>
          <w:b/>
          <w:i/>
        </w:rPr>
        <w:t>after TDRA progress is achieved.</w:t>
      </w:r>
    </w:p>
    <w:p w:rsidR="00556154" w:rsidRPr="00CB16A2" w:rsidRDefault="00556154" w:rsidP="00556154">
      <w:pPr>
        <w:rPr>
          <w:b/>
          <w:i/>
        </w:rPr>
      </w:pPr>
      <w:r w:rsidRPr="00A128B6">
        <w:rPr>
          <w:b/>
          <w:i/>
        </w:rPr>
        <w:t>Proposal</w:t>
      </w:r>
      <w:r>
        <w:rPr>
          <w:b/>
          <w:i/>
        </w:rPr>
        <w:t>-21</w:t>
      </w:r>
      <w:r w:rsidRPr="00A128B6">
        <w:rPr>
          <w:b/>
          <w:i/>
        </w:rPr>
        <w:t>: Consider mapping of TCI states to repetitions in a round-robin fashion while defining an offset (in terms of the number of repetition</w:t>
      </w:r>
      <w:r>
        <w:rPr>
          <w:b/>
          <w:i/>
        </w:rPr>
        <w:t>s</w:t>
      </w:r>
      <w:r w:rsidRPr="00A128B6">
        <w:rPr>
          <w:b/>
          <w:i/>
        </w:rPr>
        <w:t>) from where TCI state switching starts and the number of consecutive repetitions per TCI state</w:t>
      </w:r>
      <w:r>
        <w:t>.</w:t>
      </w:r>
    </w:p>
    <w:p w:rsidR="00556154" w:rsidRPr="00817A0F" w:rsidRDefault="00556154" w:rsidP="00556154">
      <w:pPr>
        <w:jc w:val="both"/>
        <w:rPr>
          <w:b/>
          <w:i/>
        </w:rPr>
      </w:pPr>
      <w:r w:rsidRPr="00817A0F">
        <w:rPr>
          <w:b/>
          <w:i/>
        </w:rPr>
        <w:t>Proposal</w:t>
      </w:r>
      <w:r>
        <w:rPr>
          <w:b/>
          <w:i/>
        </w:rPr>
        <w:t>-22</w:t>
      </w:r>
      <w:r w:rsidRPr="00817A0F">
        <w:rPr>
          <w:b/>
          <w:i/>
        </w:rPr>
        <w:t xml:space="preserve">: Conclude in RAN1 that a multi-panel UE in FR2 may receive DL transmission from multiple TRPs, each associated with a receive panel where the received timings are not contained within a CP duration. Request RAN4 to characterize conditions for such reception based on UE orientation, antenna pattern </w:t>
      </w:r>
      <w:proofErr w:type="spellStart"/>
      <w:r w:rsidRPr="00817A0F">
        <w:rPr>
          <w:b/>
          <w:i/>
        </w:rPr>
        <w:t>etc</w:t>
      </w:r>
      <w:proofErr w:type="spellEnd"/>
      <w:r w:rsidRPr="00817A0F">
        <w:rPr>
          <w:b/>
          <w:i/>
        </w:rPr>
        <w:t xml:space="preserve"> and specify requirements for such reception if needed</w:t>
      </w:r>
    </w:p>
    <w:p w:rsidR="00556154" w:rsidRDefault="00556154" w:rsidP="002E4642">
      <w:pPr>
        <w:jc w:val="both"/>
        <w:rPr>
          <w:lang w:eastAsia="zh-CN"/>
        </w:rPr>
      </w:pPr>
      <w:bookmarkStart w:id="6" w:name="_GoBack"/>
      <w:bookmarkEnd w:id="6"/>
    </w:p>
    <w:p w:rsidR="00871492" w:rsidRDefault="00133FFC" w:rsidP="00871492">
      <w:pPr>
        <w:pStyle w:val="Heading1"/>
      </w:pPr>
      <w:r>
        <w:t>References</w:t>
      </w:r>
    </w:p>
    <w:p w:rsidR="00133FFC" w:rsidRPr="003502E0" w:rsidRDefault="00E21398" w:rsidP="00133FFC">
      <w:pPr>
        <w:pStyle w:val="references0"/>
        <w:rPr>
          <w:sz w:val="20"/>
          <w:szCs w:val="20"/>
        </w:rPr>
      </w:pPr>
      <w:bookmarkStart w:id="7" w:name="_Ref525918721"/>
      <w:bookmarkStart w:id="8" w:name="_Ref525920412"/>
      <w:r w:rsidRPr="003502E0">
        <w:rPr>
          <w:rStyle w:val="Hyperlink"/>
          <w:color w:val="auto"/>
          <w:sz w:val="20"/>
          <w:szCs w:val="20"/>
          <w:u w:val="none"/>
        </w:rPr>
        <w:t>RP</w:t>
      </w:r>
      <w:r w:rsidR="00133FFC" w:rsidRPr="003502E0">
        <w:rPr>
          <w:rStyle w:val="Hyperlink"/>
          <w:color w:val="auto"/>
          <w:sz w:val="20"/>
          <w:szCs w:val="20"/>
          <w:u w:val="none"/>
        </w:rPr>
        <w:t>-180</w:t>
      </w:r>
      <w:r w:rsidRPr="003502E0">
        <w:rPr>
          <w:rStyle w:val="Hyperlink"/>
          <w:color w:val="auto"/>
          <w:sz w:val="20"/>
          <w:szCs w:val="20"/>
          <w:u w:val="none"/>
        </w:rPr>
        <w:t>2067</w:t>
      </w:r>
      <w:r w:rsidR="00133FFC" w:rsidRPr="003502E0">
        <w:rPr>
          <w:sz w:val="20"/>
          <w:szCs w:val="20"/>
          <w:lang w:eastAsia="x-none"/>
        </w:rPr>
        <w:tab/>
        <w:t>Revised WID: Enhancements on MIMO for NR, Samsung, RAN#</w:t>
      </w:r>
      <w:bookmarkEnd w:id="7"/>
      <w:r w:rsidR="00133FFC" w:rsidRPr="003502E0">
        <w:rPr>
          <w:sz w:val="20"/>
          <w:szCs w:val="20"/>
          <w:lang w:eastAsia="x-none"/>
        </w:rPr>
        <w:t>81</w:t>
      </w:r>
      <w:bookmarkEnd w:id="8"/>
    </w:p>
    <w:p w:rsidR="003502E0" w:rsidRPr="003502E0" w:rsidRDefault="003502E0" w:rsidP="003502E0">
      <w:pPr>
        <w:pStyle w:val="references0"/>
        <w:rPr>
          <w:sz w:val="20"/>
          <w:szCs w:val="20"/>
        </w:rPr>
      </w:pPr>
      <w:bookmarkStart w:id="9" w:name="_Ref16872760"/>
      <w:r w:rsidRPr="003502E0">
        <w:rPr>
          <w:sz w:val="20"/>
          <w:szCs w:val="20"/>
        </w:rPr>
        <w:t>R1-1907861, Summary of Thursday offline discussion on PUSCH enhancements for NR eURLLC (AI 7.2.6.3), Nokia, Nokia Shanghai Bell, RAN1#97</w:t>
      </w:r>
      <w:bookmarkEnd w:id="9"/>
    </w:p>
    <w:p w:rsidR="00133FFC" w:rsidRDefault="00133FFC" w:rsidP="00133FFC"/>
    <w:p w:rsidR="00995902" w:rsidRDefault="00995902" w:rsidP="00995902">
      <w:pPr>
        <w:pStyle w:val="Heading1"/>
      </w:pPr>
      <w:r>
        <w:t>Appendix</w:t>
      </w:r>
    </w:p>
    <w:p w:rsidR="00926DFE" w:rsidRDefault="00BB6931" w:rsidP="00926DFE">
      <w:pPr>
        <w:pStyle w:val="Heading2"/>
      </w:pPr>
      <w:bookmarkStart w:id="10" w:name="_Ref16670025"/>
      <w:r>
        <w:t xml:space="preserve">TDRA related </w:t>
      </w:r>
      <w:r w:rsidR="00A128B6">
        <w:t>agreements</w:t>
      </w:r>
      <w:r>
        <w:t xml:space="preserve"> in </w:t>
      </w:r>
      <w:r w:rsidR="00926DFE">
        <w:t>URLLC AI</w:t>
      </w:r>
      <w:bookmarkEnd w:id="10"/>
    </w:p>
    <w:p w:rsidR="00926DFE" w:rsidRPr="00926DFE" w:rsidRDefault="00926DFE" w:rsidP="00926DFE">
      <w:r>
        <w:t>The following was agreed in RAN1#97 in URLLC AI regarding PUSCH TDRA:</w:t>
      </w:r>
    </w:p>
    <w:tbl>
      <w:tblPr>
        <w:tblStyle w:val="TableGrid"/>
        <w:tblW w:w="0" w:type="auto"/>
        <w:tblLook w:val="04A0" w:firstRow="1" w:lastRow="0" w:firstColumn="1" w:lastColumn="0" w:noHBand="0" w:noVBand="1"/>
      </w:tblPr>
      <w:tblGrid>
        <w:gridCol w:w="9962"/>
      </w:tblGrid>
      <w:tr w:rsidR="00926DFE" w:rsidTr="00926DFE">
        <w:tc>
          <w:tcPr>
            <w:tcW w:w="10188" w:type="dxa"/>
          </w:tcPr>
          <w:p w:rsidR="00926DFE" w:rsidRPr="00926DFE" w:rsidRDefault="00926DFE" w:rsidP="00926DFE">
            <w:pPr>
              <w:spacing w:before="0" w:after="0" w:line="240" w:lineRule="auto"/>
              <w:rPr>
                <w:b/>
                <w:lang w:eastAsia="zh-CN"/>
              </w:rPr>
            </w:pPr>
            <w:r w:rsidRPr="00926DFE">
              <w:rPr>
                <w:b/>
                <w:lang w:eastAsia="zh-CN"/>
              </w:rPr>
              <w:t xml:space="preserve">Option 4: </w:t>
            </w:r>
          </w:p>
          <w:p w:rsidR="00926DFE" w:rsidRPr="00926DFE" w:rsidRDefault="00926DFE" w:rsidP="00926DFE">
            <w:pPr>
              <w:spacing w:before="0" w:after="0" w:line="240" w:lineRule="auto"/>
              <w:rPr>
                <w:lang w:eastAsia="zh-CN"/>
              </w:rPr>
            </w:pPr>
            <w:r w:rsidRPr="00926DFE">
              <w:rPr>
                <w:lang w:eastAsia="zh-CN"/>
              </w:rPr>
              <w:t>One or more actual PUSCH repetitions in one slot, or two or more actual PUSCH repetitions across slot boundary in consecutive available slots, is supported using one UL grant for dynamic PUSCH, and one configured grant configuration for configured grant PUSCH.</w:t>
            </w:r>
          </w:p>
          <w:p w:rsidR="00926DFE" w:rsidRPr="00926DFE" w:rsidRDefault="00926DFE" w:rsidP="00926DFE">
            <w:pPr>
              <w:pStyle w:val="ListParagraph"/>
              <w:numPr>
                <w:ilvl w:val="0"/>
                <w:numId w:val="31"/>
              </w:numPr>
              <w:spacing w:before="0" w:line="240" w:lineRule="auto"/>
              <w:contextualSpacing/>
              <w:rPr>
                <w:rFonts w:ascii="Times New Roman" w:hAnsi="Times New Roman"/>
                <w:sz w:val="20"/>
                <w:szCs w:val="20"/>
                <w:lang w:eastAsia="zh-CN"/>
              </w:rPr>
            </w:pPr>
            <w:r w:rsidRPr="00926DFE">
              <w:rPr>
                <w:rFonts w:ascii="Times New Roman" w:hAnsi="Times New Roman"/>
                <w:sz w:val="20"/>
                <w:szCs w:val="20"/>
                <w:lang w:eastAsia="zh-CN"/>
              </w:rPr>
              <w:t>The number of the repetitions signaled by gNB represents the “nominal” number of repetitions. The actual number of repetitions can be larger than the nominal number.</w:t>
            </w:r>
          </w:p>
          <w:p w:rsidR="00926DFE" w:rsidRPr="00926DFE" w:rsidRDefault="00926DFE" w:rsidP="00926DFE">
            <w:pPr>
              <w:pStyle w:val="ListParagraph"/>
              <w:numPr>
                <w:ilvl w:val="1"/>
                <w:numId w:val="31"/>
              </w:numPr>
              <w:spacing w:before="0" w:line="240" w:lineRule="auto"/>
              <w:contextualSpacing/>
              <w:rPr>
                <w:rFonts w:ascii="Times New Roman" w:hAnsi="Times New Roman"/>
                <w:sz w:val="20"/>
                <w:szCs w:val="20"/>
                <w:lang w:eastAsia="zh-CN"/>
              </w:rPr>
            </w:pPr>
            <w:r w:rsidRPr="00926DFE">
              <w:rPr>
                <w:rFonts w:ascii="Times New Roman" w:hAnsi="Times New Roman"/>
                <w:sz w:val="20"/>
                <w:szCs w:val="20"/>
                <w:lang w:eastAsia="zh-CN"/>
              </w:rPr>
              <w:t xml:space="preserve">FFS dynamically or semi-statically </w:t>
            </w:r>
            <w:proofErr w:type="spellStart"/>
            <w:r w:rsidRPr="00926DFE">
              <w:rPr>
                <w:rFonts w:ascii="Times New Roman" w:hAnsi="Times New Roman"/>
                <w:sz w:val="20"/>
                <w:szCs w:val="20"/>
                <w:lang w:eastAsia="zh-CN"/>
              </w:rPr>
              <w:t>signalled</w:t>
            </w:r>
            <w:proofErr w:type="spellEnd"/>
            <w:r w:rsidRPr="00926DFE">
              <w:rPr>
                <w:rFonts w:ascii="Times New Roman" w:hAnsi="Times New Roman"/>
                <w:sz w:val="20"/>
                <w:szCs w:val="20"/>
                <w:lang w:eastAsia="zh-CN"/>
              </w:rPr>
              <w:t xml:space="preserve"> for dynamic PUSCH and type 2 configured grant PUSCH</w:t>
            </w:r>
          </w:p>
          <w:p w:rsidR="00926DFE" w:rsidRPr="00926DFE" w:rsidRDefault="00926DFE" w:rsidP="00926DFE">
            <w:pPr>
              <w:pStyle w:val="ListParagraph"/>
              <w:numPr>
                <w:ilvl w:val="0"/>
                <w:numId w:val="31"/>
              </w:numPr>
              <w:spacing w:before="0" w:line="240" w:lineRule="auto"/>
              <w:contextualSpacing/>
              <w:rPr>
                <w:rFonts w:ascii="Times New Roman" w:hAnsi="Times New Roman"/>
                <w:sz w:val="20"/>
                <w:szCs w:val="20"/>
                <w:lang w:eastAsia="zh-CN"/>
              </w:rPr>
            </w:pPr>
            <w:r w:rsidRPr="00926DFE">
              <w:rPr>
                <w:rFonts w:ascii="Times New Roman" w:hAnsi="Times New Roman"/>
                <w:sz w:val="20"/>
                <w:szCs w:val="20"/>
                <w:lang w:eastAsia="zh-CN"/>
              </w:rPr>
              <w:t xml:space="preserve">The time domain resource assignment (TDRA) field in the DCI or the TDRA parameter in the type 1 configured grant indicates the resource for the first “nominal” repetition. </w:t>
            </w:r>
          </w:p>
          <w:p w:rsidR="00926DFE" w:rsidRPr="00926DFE" w:rsidRDefault="00926DFE" w:rsidP="00926DFE">
            <w:pPr>
              <w:pStyle w:val="ListParagraph"/>
              <w:numPr>
                <w:ilvl w:val="1"/>
                <w:numId w:val="31"/>
              </w:numPr>
              <w:spacing w:before="0" w:line="240" w:lineRule="auto"/>
              <w:rPr>
                <w:rFonts w:ascii="Times New Roman" w:hAnsi="Times New Roman"/>
                <w:color w:val="FF0000"/>
                <w:sz w:val="20"/>
                <w:szCs w:val="20"/>
                <w:lang w:eastAsia="zh-CN"/>
              </w:rPr>
            </w:pPr>
            <w:r w:rsidRPr="00926DFE">
              <w:rPr>
                <w:rFonts w:ascii="Times New Roman" w:hAnsi="Times New Roman"/>
                <w:color w:val="FF0000"/>
                <w:sz w:val="20"/>
                <w:szCs w:val="20"/>
                <w:lang w:eastAsia="zh-CN"/>
              </w:rPr>
              <w:t>FFS the detailed interaction with the procedure of UL/DL direction determination</w:t>
            </w:r>
          </w:p>
          <w:p w:rsidR="00926DFE" w:rsidRPr="00926DFE" w:rsidRDefault="00926DFE" w:rsidP="00926DFE">
            <w:pPr>
              <w:pStyle w:val="ListParagraph"/>
              <w:numPr>
                <w:ilvl w:val="0"/>
                <w:numId w:val="31"/>
              </w:numPr>
              <w:spacing w:before="0" w:line="240" w:lineRule="auto"/>
              <w:contextualSpacing/>
              <w:rPr>
                <w:rFonts w:ascii="Times New Roman" w:hAnsi="Times New Roman"/>
                <w:sz w:val="20"/>
                <w:szCs w:val="20"/>
                <w:lang w:eastAsia="zh-CN"/>
              </w:rPr>
            </w:pPr>
            <w:r w:rsidRPr="00926DFE">
              <w:rPr>
                <w:rFonts w:ascii="Times New Roman" w:hAnsi="Times New Roman"/>
                <w:sz w:val="20"/>
                <w:szCs w:val="20"/>
                <w:lang w:eastAsia="zh-CN"/>
              </w:rPr>
              <w:t>The time domain resources for the remaining repetitions are derived based at least on the resources for the first repetition and the UL/DL direction of the symbols.</w:t>
            </w:r>
          </w:p>
          <w:p w:rsidR="00926DFE" w:rsidRPr="00926DFE" w:rsidRDefault="00926DFE" w:rsidP="00926DFE">
            <w:pPr>
              <w:pStyle w:val="ListParagraph"/>
              <w:numPr>
                <w:ilvl w:val="1"/>
                <w:numId w:val="31"/>
              </w:numPr>
              <w:spacing w:before="0" w:line="240" w:lineRule="auto"/>
              <w:contextualSpacing/>
              <w:rPr>
                <w:rFonts w:ascii="Times New Roman" w:hAnsi="Times New Roman"/>
                <w:sz w:val="20"/>
                <w:szCs w:val="20"/>
                <w:lang w:eastAsia="zh-CN"/>
              </w:rPr>
            </w:pPr>
            <w:r w:rsidRPr="00926DFE">
              <w:rPr>
                <w:rFonts w:ascii="Times New Roman" w:hAnsi="Times New Roman"/>
                <w:sz w:val="20"/>
                <w:szCs w:val="20"/>
                <w:lang w:eastAsia="zh-CN"/>
              </w:rPr>
              <w:t>FFS the detailed interaction with the procedure of UL/DL direction determination</w:t>
            </w:r>
          </w:p>
          <w:p w:rsidR="00926DFE" w:rsidRPr="00926DFE" w:rsidRDefault="00926DFE" w:rsidP="00926DFE">
            <w:pPr>
              <w:pStyle w:val="ListParagraph"/>
              <w:numPr>
                <w:ilvl w:val="0"/>
                <w:numId w:val="31"/>
              </w:numPr>
              <w:spacing w:before="0" w:line="240" w:lineRule="auto"/>
              <w:contextualSpacing/>
              <w:rPr>
                <w:rFonts w:ascii="Times New Roman" w:hAnsi="Times New Roman"/>
                <w:sz w:val="20"/>
                <w:szCs w:val="20"/>
                <w:lang w:eastAsia="zh-CN"/>
              </w:rPr>
            </w:pPr>
            <w:r w:rsidRPr="00926DFE">
              <w:rPr>
                <w:rFonts w:ascii="Times New Roman" w:hAnsi="Times New Roman"/>
                <w:sz w:val="20"/>
                <w:szCs w:val="20"/>
                <w:lang w:eastAsia="zh-CN"/>
              </w:rPr>
              <w:t xml:space="preserve">If a “nominal” repetition goes across the slot boundary or DL/UL switching point, this “nominal” repetition is </w:t>
            </w:r>
            <w:proofErr w:type="spellStart"/>
            <w:r w:rsidRPr="00926DFE">
              <w:rPr>
                <w:rFonts w:ascii="Times New Roman" w:hAnsi="Times New Roman"/>
                <w:sz w:val="20"/>
                <w:szCs w:val="20"/>
                <w:lang w:eastAsia="zh-CN"/>
              </w:rPr>
              <w:t>splitted</w:t>
            </w:r>
            <w:proofErr w:type="spellEnd"/>
            <w:r w:rsidRPr="00926DFE">
              <w:rPr>
                <w:rFonts w:ascii="Times New Roman" w:hAnsi="Times New Roman"/>
                <w:sz w:val="20"/>
                <w:szCs w:val="20"/>
                <w:lang w:eastAsia="zh-CN"/>
              </w:rPr>
              <w:t xml:space="preserve"> into multiple PUSCH repetitions, with one PUSCH repetition in each UL period in a slot.</w:t>
            </w:r>
          </w:p>
          <w:p w:rsidR="00926DFE" w:rsidRPr="00926DFE" w:rsidRDefault="00926DFE" w:rsidP="00926DFE">
            <w:pPr>
              <w:pStyle w:val="ListParagraph"/>
              <w:numPr>
                <w:ilvl w:val="1"/>
                <w:numId w:val="31"/>
              </w:numPr>
              <w:spacing w:before="0" w:line="240" w:lineRule="auto"/>
              <w:contextualSpacing/>
              <w:rPr>
                <w:rFonts w:ascii="Times New Roman" w:hAnsi="Times New Roman"/>
                <w:sz w:val="20"/>
                <w:szCs w:val="20"/>
                <w:lang w:eastAsia="zh-CN"/>
              </w:rPr>
            </w:pPr>
            <w:r w:rsidRPr="00926DFE">
              <w:rPr>
                <w:rFonts w:ascii="Times New Roman" w:hAnsi="Times New Roman"/>
                <w:sz w:val="20"/>
                <w:szCs w:val="20"/>
                <w:lang w:eastAsia="zh-CN"/>
              </w:rPr>
              <w:t>Handling of the repetitions under some conditions, e.g., when the duration is too small due to splitting, is to be further investigated in the WI phase.</w:t>
            </w:r>
          </w:p>
          <w:p w:rsidR="00926DFE" w:rsidRPr="00926DFE" w:rsidRDefault="00926DFE" w:rsidP="00926DFE">
            <w:pPr>
              <w:pStyle w:val="ListParagraph"/>
              <w:numPr>
                <w:ilvl w:val="0"/>
                <w:numId w:val="30"/>
              </w:numPr>
              <w:spacing w:before="0" w:line="240" w:lineRule="auto"/>
              <w:contextualSpacing/>
              <w:rPr>
                <w:rFonts w:ascii="Times New Roman" w:hAnsi="Times New Roman"/>
                <w:sz w:val="20"/>
                <w:szCs w:val="20"/>
                <w:lang w:eastAsia="zh-CN"/>
              </w:rPr>
            </w:pPr>
            <w:r w:rsidRPr="00926DFE">
              <w:rPr>
                <w:rFonts w:ascii="Times New Roman" w:hAnsi="Times New Roman"/>
                <w:sz w:val="20"/>
                <w:szCs w:val="20"/>
                <w:lang w:eastAsia="zh-CN"/>
              </w:rPr>
              <w:t>No DMRS sharing across multiple PUSCH repetitions</w:t>
            </w:r>
          </w:p>
          <w:p w:rsidR="00926DFE" w:rsidRPr="00926DFE" w:rsidRDefault="00926DFE" w:rsidP="00926DFE">
            <w:pPr>
              <w:pStyle w:val="ListParagraph"/>
              <w:numPr>
                <w:ilvl w:val="0"/>
                <w:numId w:val="30"/>
              </w:numPr>
              <w:spacing w:before="0" w:line="240" w:lineRule="auto"/>
              <w:contextualSpacing/>
              <w:rPr>
                <w:rFonts w:ascii="Times New Roman" w:hAnsi="Times New Roman"/>
                <w:sz w:val="20"/>
                <w:szCs w:val="20"/>
                <w:lang w:eastAsia="zh-CN"/>
              </w:rPr>
            </w:pPr>
            <w:r w:rsidRPr="00926DFE">
              <w:rPr>
                <w:rFonts w:ascii="Times New Roman" w:hAnsi="Times New Roman"/>
                <w:sz w:val="20"/>
                <w:szCs w:val="20"/>
                <w:lang w:eastAsia="zh-CN"/>
              </w:rPr>
              <w:t>The maximum TBS size is not increased compared to Rel-15.</w:t>
            </w:r>
          </w:p>
          <w:p w:rsidR="00926DFE" w:rsidRPr="00926DFE" w:rsidRDefault="00926DFE" w:rsidP="00926DFE">
            <w:pPr>
              <w:pStyle w:val="ListParagraph"/>
              <w:numPr>
                <w:ilvl w:val="0"/>
                <w:numId w:val="30"/>
              </w:numPr>
              <w:spacing w:before="0" w:line="240" w:lineRule="auto"/>
              <w:contextualSpacing/>
              <w:rPr>
                <w:rFonts w:ascii="Times New Roman" w:hAnsi="Times New Roman"/>
                <w:sz w:val="20"/>
                <w:szCs w:val="20"/>
                <w:lang w:eastAsia="zh-CN"/>
              </w:rPr>
            </w:pPr>
            <w:r w:rsidRPr="00926DFE">
              <w:rPr>
                <w:rFonts w:ascii="Times New Roman" w:hAnsi="Times New Roman"/>
                <w:sz w:val="20"/>
                <w:szCs w:val="20"/>
                <w:lang w:eastAsia="zh-CN"/>
              </w:rPr>
              <w:lastRenderedPageBreak/>
              <w:t>FFS: L &gt; 14</w:t>
            </w:r>
          </w:p>
          <w:p w:rsidR="00926DFE" w:rsidRPr="00926DFE" w:rsidRDefault="00926DFE" w:rsidP="00926DFE">
            <w:pPr>
              <w:pStyle w:val="ListParagraph"/>
              <w:numPr>
                <w:ilvl w:val="0"/>
                <w:numId w:val="30"/>
              </w:numPr>
              <w:spacing w:before="0" w:line="240" w:lineRule="auto"/>
              <w:contextualSpacing/>
              <w:rPr>
                <w:rFonts w:ascii="Times New Roman" w:hAnsi="Times New Roman"/>
                <w:sz w:val="20"/>
                <w:szCs w:val="20"/>
                <w:lang w:eastAsia="zh-CN"/>
              </w:rPr>
            </w:pPr>
            <w:r w:rsidRPr="00926DFE">
              <w:rPr>
                <w:rFonts w:ascii="Times New Roman" w:hAnsi="Times New Roman"/>
                <w:sz w:val="20"/>
                <w:szCs w:val="20"/>
                <w:lang w:eastAsia="zh-CN"/>
              </w:rPr>
              <w:t>S+L can be larger than 14</w:t>
            </w:r>
          </w:p>
          <w:p w:rsidR="00926DFE" w:rsidRPr="00926DFE" w:rsidRDefault="00926DFE" w:rsidP="00926DFE">
            <w:pPr>
              <w:pStyle w:val="ListParagraph"/>
              <w:numPr>
                <w:ilvl w:val="0"/>
                <w:numId w:val="30"/>
              </w:numPr>
              <w:spacing w:before="0" w:line="240" w:lineRule="auto"/>
              <w:contextualSpacing/>
              <w:rPr>
                <w:rFonts w:ascii="Times New Roman" w:hAnsi="Times New Roman"/>
                <w:sz w:val="20"/>
                <w:szCs w:val="20"/>
                <w:lang w:eastAsia="zh-CN"/>
              </w:rPr>
            </w:pPr>
            <w:r w:rsidRPr="00926DFE">
              <w:rPr>
                <w:rFonts w:ascii="Times New Roman" w:hAnsi="Times New Roman"/>
                <w:sz w:val="20"/>
                <w:szCs w:val="20"/>
                <w:lang w:eastAsia="zh-CN"/>
              </w:rPr>
              <w:t xml:space="preserve">FFS: The </w:t>
            </w:r>
            <w:proofErr w:type="spellStart"/>
            <w:r w:rsidRPr="00926DFE">
              <w:rPr>
                <w:rFonts w:ascii="Times New Roman" w:hAnsi="Times New Roman"/>
                <w:sz w:val="20"/>
                <w:szCs w:val="20"/>
                <w:lang w:eastAsia="zh-CN"/>
              </w:rPr>
              <w:t>bitwidth</w:t>
            </w:r>
            <w:proofErr w:type="spellEnd"/>
            <w:r w:rsidRPr="00926DFE">
              <w:rPr>
                <w:rFonts w:ascii="Times New Roman" w:hAnsi="Times New Roman"/>
                <w:sz w:val="20"/>
                <w:szCs w:val="20"/>
                <w:lang w:eastAsia="zh-CN"/>
              </w:rPr>
              <w:t xml:space="preserve"> for TDRA is up to 4 bits.</w:t>
            </w:r>
          </w:p>
          <w:p w:rsidR="00926DFE" w:rsidRPr="00926DFE" w:rsidRDefault="00926DFE" w:rsidP="00926DFE">
            <w:pPr>
              <w:pStyle w:val="ListParagraph"/>
              <w:numPr>
                <w:ilvl w:val="0"/>
                <w:numId w:val="30"/>
              </w:numPr>
              <w:spacing w:before="0" w:line="240" w:lineRule="auto"/>
              <w:contextualSpacing/>
              <w:rPr>
                <w:rFonts w:ascii="Times New Roman" w:hAnsi="Times New Roman"/>
                <w:sz w:val="20"/>
                <w:szCs w:val="20"/>
                <w:lang w:eastAsia="zh-CN"/>
              </w:rPr>
            </w:pPr>
            <w:r w:rsidRPr="00926DFE">
              <w:rPr>
                <w:rFonts w:ascii="Times New Roman" w:hAnsi="Times New Roman"/>
                <w:sz w:val="20"/>
                <w:szCs w:val="20"/>
                <w:lang w:eastAsia="zh-CN"/>
              </w:rPr>
              <w:t>Note: different repetitions may have the same or different RV.</w:t>
            </w:r>
          </w:p>
          <w:p w:rsidR="00926DFE" w:rsidRPr="00926DFE" w:rsidRDefault="00926DFE" w:rsidP="00926DFE">
            <w:pPr>
              <w:spacing w:before="0" w:after="0" w:line="240" w:lineRule="auto"/>
            </w:pPr>
            <w:r w:rsidRPr="00926DFE">
              <w:t>For option 4, dynamic indication of the nominal number of repetitions in the DCI scheduling dynamic PUSCH is supported for PUSCH enhancements. The dynamic indication can be enabled or disabled by the gNB.</w:t>
            </w:r>
          </w:p>
          <w:p w:rsidR="00926DFE" w:rsidRPr="00926DFE" w:rsidRDefault="00926DFE" w:rsidP="00926DFE">
            <w:pPr>
              <w:pStyle w:val="ListParagraph"/>
              <w:numPr>
                <w:ilvl w:val="0"/>
                <w:numId w:val="32"/>
              </w:numPr>
              <w:spacing w:before="0" w:line="240" w:lineRule="auto"/>
              <w:contextualSpacing/>
              <w:rPr>
                <w:rFonts w:ascii="Times New Roman" w:hAnsi="Times New Roman"/>
                <w:sz w:val="20"/>
                <w:szCs w:val="20"/>
              </w:rPr>
            </w:pPr>
            <w:r w:rsidRPr="00926DFE">
              <w:rPr>
                <w:rFonts w:ascii="Times New Roman" w:hAnsi="Times New Roman"/>
                <w:sz w:val="20"/>
                <w:szCs w:val="20"/>
              </w:rPr>
              <w:t>FFS the exact signaling method</w:t>
            </w:r>
          </w:p>
          <w:p w:rsidR="00926DFE" w:rsidRPr="00926DFE" w:rsidRDefault="00926DFE" w:rsidP="00926DFE">
            <w:pPr>
              <w:pStyle w:val="ListParagraph"/>
              <w:numPr>
                <w:ilvl w:val="0"/>
                <w:numId w:val="32"/>
              </w:numPr>
              <w:spacing w:before="0" w:line="240" w:lineRule="auto"/>
              <w:contextualSpacing/>
              <w:rPr>
                <w:rFonts w:ascii="Times New Roman" w:hAnsi="Times New Roman"/>
                <w:sz w:val="20"/>
                <w:szCs w:val="20"/>
              </w:rPr>
            </w:pPr>
            <w:r w:rsidRPr="00926DFE">
              <w:rPr>
                <w:rFonts w:ascii="Times New Roman" w:hAnsi="Times New Roman"/>
                <w:sz w:val="20"/>
                <w:szCs w:val="20"/>
              </w:rPr>
              <w:t>FFS the exact DCI format(s)</w:t>
            </w:r>
          </w:p>
          <w:p w:rsidR="00926DFE" w:rsidRPr="00926DFE" w:rsidRDefault="00926DFE" w:rsidP="00926DFE">
            <w:pPr>
              <w:pStyle w:val="ListParagraph"/>
              <w:numPr>
                <w:ilvl w:val="0"/>
                <w:numId w:val="32"/>
              </w:numPr>
              <w:spacing w:before="0" w:line="240" w:lineRule="auto"/>
              <w:contextualSpacing/>
              <w:rPr>
                <w:rFonts w:ascii="Times New Roman" w:hAnsi="Times New Roman"/>
                <w:sz w:val="20"/>
                <w:szCs w:val="20"/>
              </w:rPr>
            </w:pPr>
            <w:r w:rsidRPr="00926DFE">
              <w:rPr>
                <w:rFonts w:ascii="Times New Roman" w:hAnsi="Times New Roman"/>
                <w:sz w:val="20"/>
                <w:szCs w:val="20"/>
              </w:rPr>
              <w:t>FFS the exact mechanism to enable or disable</w:t>
            </w:r>
          </w:p>
          <w:p w:rsidR="00926DFE" w:rsidRDefault="00926DFE" w:rsidP="00926DFE">
            <w:pPr>
              <w:spacing w:before="0" w:after="0" w:line="240" w:lineRule="auto"/>
            </w:pPr>
            <w:r w:rsidRPr="00926DFE">
              <w:t>FFS the DCI activating type 2 configured grant PUSCH</w:t>
            </w:r>
          </w:p>
        </w:tc>
      </w:tr>
    </w:tbl>
    <w:p w:rsidR="00926DFE" w:rsidRPr="00926DFE" w:rsidRDefault="00926DFE" w:rsidP="00926DFE"/>
    <w:p w:rsidR="007F29FE" w:rsidRDefault="003C1F9F" w:rsidP="00DB4D12">
      <w:pPr>
        <w:pStyle w:val="Heading2"/>
      </w:pPr>
      <w:r>
        <w:t xml:space="preserve"> </w:t>
      </w:r>
      <w:bookmarkStart w:id="11" w:name="_Ref16670727"/>
      <w:r w:rsidR="00BB6931">
        <w:t>Evaluation of s</w:t>
      </w:r>
      <w:r w:rsidR="00DB4D12">
        <w:t xml:space="preserve">hort vs long repetitions </w:t>
      </w:r>
      <w:bookmarkEnd w:id="11"/>
    </w:p>
    <w:tbl>
      <w:tblPr>
        <w:tblW w:w="0" w:type="auto"/>
        <w:tblLook w:val="04A0" w:firstRow="1" w:lastRow="0" w:firstColumn="1" w:lastColumn="0" w:noHBand="0" w:noVBand="1"/>
      </w:tblPr>
      <w:tblGrid>
        <w:gridCol w:w="4986"/>
        <w:gridCol w:w="4986"/>
      </w:tblGrid>
      <w:tr w:rsidR="00DB4D12" w:rsidTr="002629CE">
        <w:tc>
          <w:tcPr>
            <w:tcW w:w="5094" w:type="dxa"/>
            <w:shd w:val="clear" w:color="auto" w:fill="auto"/>
          </w:tcPr>
          <w:p w:rsidR="00DB4D12" w:rsidRDefault="00DB4D12" w:rsidP="002629CE">
            <w:pPr>
              <w:keepNext/>
              <w:spacing w:before="120" w:line="280" w:lineRule="atLeast"/>
              <w:jc w:val="both"/>
            </w:pPr>
            <w:r>
              <w:object w:dxaOrig="5535" w:dyaOrig="4006">
                <v:shape id="_x0000_i1033" type="#_x0000_t75" style="width:222.25pt;height:162.15pt" o:ole="">
                  <v:imagedata r:id="rId55" o:title=""/>
                </v:shape>
                <o:OLEObject Type="Embed" ProgID="Visio.Drawing.15" ShapeID="_x0000_i1033" DrawAspect="Content" ObjectID="_1627489059" r:id="rId56"/>
              </w:object>
            </w:r>
          </w:p>
          <w:p w:rsidR="00DB4D12" w:rsidRPr="0035128D" w:rsidRDefault="00DB4D12" w:rsidP="002629CE">
            <w:pPr>
              <w:pStyle w:val="Caption"/>
              <w:jc w:val="center"/>
              <w:rPr>
                <w:b w:val="0"/>
              </w:rPr>
            </w:pPr>
            <w:bookmarkStart w:id="12" w:name="_Ref4740806"/>
            <w:r w:rsidRPr="0035128D">
              <w:rPr>
                <w:b w:val="0"/>
              </w:rPr>
              <w:t xml:space="preserve">Figure </w:t>
            </w:r>
            <w:r w:rsidRPr="0035128D">
              <w:rPr>
                <w:b w:val="0"/>
              </w:rPr>
              <w:fldChar w:fldCharType="begin"/>
            </w:r>
            <w:r w:rsidRPr="0035128D">
              <w:rPr>
                <w:b w:val="0"/>
              </w:rPr>
              <w:instrText xml:space="preserve"> SEQ Figure \* ARABIC </w:instrText>
            </w:r>
            <w:r w:rsidRPr="0035128D">
              <w:rPr>
                <w:b w:val="0"/>
              </w:rPr>
              <w:fldChar w:fldCharType="separate"/>
            </w:r>
            <w:r w:rsidR="003C3D86">
              <w:rPr>
                <w:b w:val="0"/>
                <w:noProof/>
              </w:rPr>
              <w:t>18</w:t>
            </w:r>
            <w:r w:rsidRPr="0035128D">
              <w:rPr>
                <w:b w:val="0"/>
              </w:rPr>
              <w:fldChar w:fldCharType="end"/>
            </w:r>
            <w:bookmarkEnd w:id="12"/>
            <w:r w:rsidRPr="0035128D">
              <w:rPr>
                <w:b w:val="0"/>
              </w:rPr>
              <w:t>: Scheme 4, 2-slot allocation</w:t>
            </w:r>
          </w:p>
        </w:tc>
        <w:tc>
          <w:tcPr>
            <w:tcW w:w="5094" w:type="dxa"/>
            <w:shd w:val="clear" w:color="auto" w:fill="auto"/>
          </w:tcPr>
          <w:p w:rsidR="00DB4D12" w:rsidRDefault="00DB4D12" w:rsidP="002629CE">
            <w:pPr>
              <w:keepNext/>
              <w:spacing w:before="120" w:line="280" w:lineRule="atLeast"/>
              <w:jc w:val="both"/>
            </w:pPr>
            <w:r>
              <w:object w:dxaOrig="5535" w:dyaOrig="3705">
                <v:shape id="_x0000_i1034" type="#_x0000_t75" style="width:222.25pt;height:150.25pt" o:ole="">
                  <v:imagedata r:id="rId57" o:title=""/>
                </v:shape>
                <o:OLEObject Type="Embed" ProgID="Visio.Drawing.15" ShapeID="_x0000_i1034" DrawAspect="Content" ObjectID="_1627489060" r:id="rId58"/>
              </w:object>
            </w:r>
          </w:p>
          <w:p w:rsidR="00DB4D12" w:rsidRPr="0035128D" w:rsidRDefault="00DB4D12" w:rsidP="002629CE">
            <w:pPr>
              <w:pStyle w:val="Caption"/>
              <w:jc w:val="center"/>
              <w:rPr>
                <w:b w:val="0"/>
              </w:rPr>
            </w:pPr>
            <w:bookmarkStart w:id="13" w:name="_Ref4740807"/>
            <w:r w:rsidRPr="0035128D">
              <w:rPr>
                <w:b w:val="0"/>
              </w:rPr>
              <w:t xml:space="preserve">Figure </w:t>
            </w:r>
            <w:r w:rsidRPr="0035128D">
              <w:rPr>
                <w:b w:val="0"/>
              </w:rPr>
              <w:fldChar w:fldCharType="begin"/>
            </w:r>
            <w:r w:rsidRPr="0035128D">
              <w:rPr>
                <w:b w:val="0"/>
              </w:rPr>
              <w:instrText xml:space="preserve"> SEQ Figure \* ARABIC </w:instrText>
            </w:r>
            <w:r w:rsidRPr="0035128D">
              <w:rPr>
                <w:b w:val="0"/>
              </w:rPr>
              <w:fldChar w:fldCharType="separate"/>
            </w:r>
            <w:r w:rsidR="003C3D86">
              <w:rPr>
                <w:b w:val="0"/>
                <w:noProof/>
              </w:rPr>
              <w:t>19</w:t>
            </w:r>
            <w:r w:rsidRPr="0035128D">
              <w:rPr>
                <w:b w:val="0"/>
              </w:rPr>
              <w:fldChar w:fldCharType="end"/>
            </w:r>
            <w:bookmarkEnd w:id="13"/>
            <w:r w:rsidRPr="0035128D">
              <w:rPr>
                <w:b w:val="0"/>
              </w:rPr>
              <w:t>: Scheme 3, 2-slot allocation</w:t>
            </w:r>
          </w:p>
        </w:tc>
      </w:tr>
    </w:tbl>
    <w:p w:rsidR="00DB4D12" w:rsidRDefault="00DB4D12" w:rsidP="00DB4D12"/>
    <w:p w:rsidR="00DB4D12" w:rsidRDefault="00FA6127" w:rsidP="00DB4D12">
      <w:pPr>
        <w:keepNext/>
        <w:jc w:val="center"/>
      </w:pPr>
      <w:r w:rsidRPr="007F29FE">
        <w:rPr>
          <w:noProof/>
          <w:lang w:val="en-US"/>
        </w:rPr>
        <w:drawing>
          <wp:inline distT="0" distB="0" distL="0" distR="0">
            <wp:extent cx="4146550" cy="2895600"/>
            <wp:effectExtent l="0" t="0" r="0" b="0"/>
            <wp:docPr id="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146550" cy="2895600"/>
                    </a:xfrm>
                    <a:prstGeom prst="rect">
                      <a:avLst/>
                    </a:prstGeom>
                    <a:noFill/>
                    <a:ln>
                      <a:noFill/>
                    </a:ln>
                  </pic:spPr>
                </pic:pic>
              </a:graphicData>
            </a:graphic>
          </wp:inline>
        </w:drawing>
      </w:r>
    </w:p>
    <w:p w:rsidR="00DB4D12" w:rsidRPr="0035128D" w:rsidRDefault="00DB4D12" w:rsidP="00DB4D12">
      <w:pPr>
        <w:pStyle w:val="Caption"/>
        <w:jc w:val="center"/>
        <w:rPr>
          <w:b w:val="0"/>
        </w:rPr>
      </w:pPr>
      <w:bookmarkStart w:id="14" w:name="_Ref4741026"/>
      <w:r w:rsidRPr="0035128D">
        <w:rPr>
          <w:b w:val="0"/>
        </w:rPr>
        <w:t xml:space="preserve">Figure </w:t>
      </w:r>
      <w:r w:rsidRPr="0035128D">
        <w:rPr>
          <w:b w:val="0"/>
        </w:rPr>
        <w:fldChar w:fldCharType="begin"/>
      </w:r>
      <w:r w:rsidRPr="0035128D">
        <w:rPr>
          <w:b w:val="0"/>
        </w:rPr>
        <w:instrText xml:space="preserve"> SEQ Figure \* ARABIC </w:instrText>
      </w:r>
      <w:r w:rsidRPr="0035128D">
        <w:rPr>
          <w:b w:val="0"/>
        </w:rPr>
        <w:fldChar w:fldCharType="separate"/>
      </w:r>
      <w:r w:rsidR="003C3D86">
        <w:rPr>
          <w:b w:val="0"/>
          <w:noProof/>
        </w:rPr>
        <w:t>20</w:t>
      </w:r>
      <w:r w:rsidRPr="0035128D">
        <w:rPr>
          <w:b w:val="0"/>
        </w:rPr>
        <w:fldChar w:fldCharType="end"/>
      </w:r>
      <w:bookmarkEnd w:id="14"/>
      <w:r w:rsidRPr="0035128D">
        <w:rPr>
          <w:b w:val="0"/>
        </w:rPr>
        <w:t xml:space="preserve">: </w:t>
      </w:r>
      <w:r>
        <w:rPr>
          <w:b w:val="0"/>
        </w:rPr>
        <w:t>S</w:t>
      </w:r>
      <w:r w:rsidRPr="0035128D">
        <w:rPr>
          <w:b w:val="0"/>
        </w:rPr>
        <w:t>cheme</w:t>
      </w:r>
      <w:r>
        <w:rPr>
          <w:b w:val="0"/>
        </w:rPr>
        <w:t>s</w:t>
      </w:r>
      <w:r w:rsidRPr="0035128D">
        <w:rPr>
          <w:b w:val="0"/>
        </w:rPr>
        <w:t xml:space="preserve"> 3 and 4 </w:t>
      </w:r>
      <w:r>
        <w:rPr>
          <w:b w:val="0"/>
        </w:rPr>
        <w:t xml:space="preserve">using 2-slot allocation as shown </w:t>
      </w:r>
      <w:r w:rsidRPr="001730D8">
        <w:rPr>
          <w:b w:val="0"/>
        </w:rPr>
        <w:t xml:space="preserve">in </w:t>
      </w:r>
      <w:r w:rsidRPr="001730D8">
        <w:rPr>
          <w:b w:val="0"/>
        </w:rPr>
        <w:fldChar w:fldCharType="begin"/>
      </w:r>
      <w:r w:rsidRPr="001730D8">
        <w:rPr>
          <w:b w:val="0"/>
        </w:rPr>
        <w:instrText xml:space="preserve"> REF _Ref4740806 \h  \* MERGEFORMAT </w:instrText>
      </w:r>
      <w:r w:rsidRPr="001730D8">
        <w:rPr>
          <w:b w:val="0"/>
        </w:rPr>
      </w:r>
      <w:r w:rsidRPr="001730D8">
        <w:rPr>
          <w:b w:val="0"/>
        </w:rPr>
        <w:fldChar w:fldCharType="separate"/>
      </w:r>
      <w:r w:rsidR="003C3D86" w:rsidRPr="0035128D">
        <w:rPr>
          <w:b w:val="0"/>
        </w:rPr>
        <w:t xml:space="preserve">Figure </w:t>
      </w:r>
      <w:r w:rsidR="003C3D86">
        <w:rPr>
          <w:b w:val="0"/>
          <w:noProof/>
        </w:rPr>
        <w:t>18</w:t>
      </w:r>
      <w:r w:rsidRPr="001730D8">
        <w:rPr>
          <w:b w:val="0"/>
        </w:rPr>
        <w:fldChar w:fldCharType="end"/>
      </w:r>
      <w:r w:rsidRPr="001730D8">
        <w:rPr>
          <w:b w:val="0"/>
        </w:rPr>
        <w:t xml:space="preserve"> and </w:t>
      </w:r>
      <w:r w:rsidRPr="001730D8">
        <w:rPr>
          <w:b w:val="0"/>
        </w:rPr>
        <w:fldChar w:fldCharType="begin"/>
      </w:r>
      <w:r w:rsidRPr="001730D8">
        <w:rPr>
          <w:b w:val="0"/>
        </w:rPr>
        <w:instrText xml:space="preserve"> REF _Ref4740807 \h  \* MERGEFORMAT </w:instrText>
      </w:r>
      <w:r w:rsidRPr="001730D8">
        <w:rPr>
          <w:b w:val="0"/>
        </w:rPr>
      </w:r>
      <w:r w:rsidRPr="001730D8">
        <w:rPr>
          <w:b w:val="0"/>
        </w:rPr>
        <w:fldChar w:fldCharType="separate"/>
      </w:r>
      <w:r w:rsidR="003C3D86" w:rsidRPr="0035128D">
        <w:rPr>
          <w:b w:val="0"/>
        </w:rPr>
        <w:t xml:space="preserve">Figure </w:t>
      </w:r>
      <w:r w:rsidR="003C3D86">
        <w:rPr>
          <w:b w:val="0"/>
          <w:noProof/>
        </w:rPr>
        <w:t>19</w:t>
      </w:r>
      <w:r w:rsidRPr="001730D8">
        <w:rPr>
          <w:b w:val="0"/>
        </w:rPr>
        <w:fldChar w:fldCharType="end"/>
      </w:r>
      <w:r w:rsidRPr="001730D8">
        <w:rPr>
          <w:b w:val="0"/>
        </w:rPr>
        <w:t xml:space="preserve"> </w:t>
      </w:r>
    </w:p>
    <w:p w:rsidR="00DB4D12" w:rsidRDefault="00DB4D12" w:rsidP="00DB4D12"/>
    <w:p w:rsidR="00DB4D12" w:rsidRDefault="00DB4D12" w:rsidP="00DB4D12">
      <w:pPr>
        <w:jc w:val="both"/>
      </w:pPr>
      <w:r w:rsidRPr="00402922">
        <w:rPr>
          <w:u w:val="single"/>
        </w:rPr>
        <w:lastRenderedPageBreak/>
        <w:t>Observations</w:t>
      </w:r>
      <w:r>
        <w:t>: We can observe from</w:t>
      </w:r>
      <w:r w:rsidRPr="001730D8">
        <w:t xml:space="preserve"> </w:t>
      </w:r>
      <w:r w:rsidRPr="001730D8">
        <w:fldChar w:fldCharType="begin"/>
      </w:r>
      <w:r w:rsidRPr="001730D8">
        <w:instrText xml:space="preserve"> REF _Ref4741026 \h  \* MERGEFORMAT </w:instrText>
      </w:r>
      <w:r w:rsidRPr="001730D8">
        <w:fldChar w:fldCharType="separate"/>
      </w:r>
      <w:r w:rsidR="003C3D86" w:rsidRPr="003C3D86">
        <w:t xml:space="preserve">Figure </w:t>
      </w:r>
      <w:r w:rsidR="003C3D86" w:rsidRPr="003C3D86">
        <w:rPr>
          <w:noProof/>
        </w:rPr>
        <w:t>20</w:t>
      </w:r>
      <w:r w:rsidRPr="001730D8">
        <w:fldChar w:fldCharType="end"/>
      </w:r>
      <w:r>
        <w:t xml:space="preserve"> that the performance of scheme 4 is about 1 dB better than scheme 3 considering a 2-slot allocation. This can be attributed to some loss in coding gain due to smaller allocations in scheme 3 and also some channel estimation performance loss due to only 1 front-loaded symbol in scheme 3.</w:t>
      </w:r>
    </w:p>
    <w:p w:rsidR="00DB4D12" w:rsidRDefault="00BB6931" w:rsidP="00A13ECC">
      <w:pPr>
        <w:pStyle w:val="Heading2"/>
      </w:pPr>
      <w:bookmarkStart w:id="15" w:name="_Ref16678296"/>
      <w:r>
        <w:t>Evaluation of s</w:t>
      </w:r>
      <w:r w:rsidR="00A13ECC">
        <w:t>cheme 2a based frequency selective DPS</w:t>
      </w:r>
      <w:bookmarkEnd w:id="15"/>
    </w:p>
    <w:p w:rsidR="00A13ECC" w:rsidRPr="009D6EC4" w:rsidRDefault="00A13ECC" w:rsidP="00A13ECC">
      <w:pPr>
        <w:jc w:val="both"/>
      </w:pPr>
      <w:r w:rsidRPr="009D6EC4">
        <w:t xml:space="preserve">To support frequency selective dynamic point selection (DPS) using Scheme 2a framework the resource allocation for TRP-0 and TRP-0 could be independent. Since resource allocation indication consumes large number of DCI bits, the RBG size could be reduced to maintain DCI payload size on a similar level. To evaluate the performance benefits of the frequency selective DPS, a system level simulations were carried out for a </w:t>
      </w:r>
      <w:r w:rsidRPr="009D6EC4">
        <w:rPr>
          <w:lang w:eastAsia="zh-CN"/>
        </w:rPr>
        <w:t>Heterogeneous</w:t>
      </w:r>
      <w:r w:rsidRPr="009D6EC4">
        <w:rPr>
          <w:rFonts w:hint="eastAsia"/>
          <w:lang w:eastAsia="zh-CN"/>
        </w:rPr>
        <w:t xml:space="preserve"> network </w:t>
      </w:r>
      <w:r w:rsidRPr="009D6EC4">
        <w:rPr>
          <w:lang w:eastAsia="zh-CN"/>
        </w:rPr>
        <w:t xml:space="preserve">scenario </w:t>
      </w:r>
      <w:r w:rsidRPr="009D6EC4">
        <w:rPr>
          <w:rFonts w:hint="eastAsia"/>
          <w:lang w:eastAsia="zh-CN"/>
        </w:rPr>
        <w:t>with co-channel urban ma</w:t>
      </w:r>
      <w:r w:rsidRPr="009D6EC4">
        <w:rPr>
          <w:lang w:eastAsia="zh-CN"/>
        </w:rPr>
        <w:t>cro</w:t>
      </w:r>
      <w:r w:rsidRPr="009D6EC4">
        <w:rPr>
          <w:rFonts w:hint="eastAsia"/>
          <w:lang w:eastAsia="zh-CN"/>
        </w:rPr>
        <w:t xml:space="preserve"> and </w:t>
      </w:r>
      <w:r w:rsidRPr="009D6EC4">
        <w:rPr>
          <w:lang w:eastAsia="zh-CN"/>
        </w:rPr>
        <w:t xml:space="preserve">outdoor </w:t>
      </w:r>
      <w:r w:rsidRPr="009D6EC4">
        <w:rPr>
          <w:rFonts w:hint="eastAsia"/>
          <w:lang w:eastAsia="zh-CN"/>
        </w:rPr>
        <w:t>small cell</w:t>
      </w:r>
      <w:r w:rsidRPr="009D6EC4">
        <w:rPr>
          <w:lang w:eastAsia="zh-CN"/>
        </w:rPr>
        <w:t xml:space="preserve"> deployment</w:t>
      </w:r>
      <w:r w:rsidRPr="009D6EC4">
        <w:t xml:space="preserve"> with FTP traffic model 1</w:t>
      </w:r>
      <w:r>
        <w:t>.</w:t>
      </w:r>
    </w:p>
    <w:p w:rsidR="00A13ECC" w:rsidRPr="008E0ADD" w:rsidRDefault="00A13ECC" w:rsidP="00A13ECC">
      <w:pPr>
        <w:ind w:left="360"/>
        <w:jc w:val="center"/>
        <w:rPr>
          <w:b/>
          <w:sz w:val="22"/>
          <w:szCs w:val="22"/>
        </w:rPr>
      </w:pPr>
      <w:r w:rsidRPr="008E0ADD">
        <w:rPr>
          <w:b/>
          <w:sz w:val="22"/>
          <w:szCs w:val="22"/>
        </w:rPr>
        <w:t>Table 1: Performance of frequency selective DPS (non-overlapping resource allocations)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1950"/>
        <w:gridCol w:w="1937"/>
        <w:gridCol w:w="2293"/>
      </w:tblGrid>
      <w:tr w:rsidR="00A13ECC" w:rsidRPr="008E0ADD" w:rsidTr="002839D6">
        <w:trPr>
          <w:jc w:val="center"/>
        </w:trPr>
        <w:tc>
          <w:tcPr>
            <w:tcW w:w="1788" w:type="dxa"/>
            <w:shd w:val="clear" w:color="auto" w:fill="D9D9D9"/>
            <w:vAlign w:val="center"/>
          </w:tcPr>
          <w:p w:rsidR="00A13ECC" w:rsidRPr="008E0ADD" w:rsidRDefault="00A13ECC" w:rsidP="002839D6">
            <w:pPr>
              <w:pStyle w:val="tablecolhead"/>
              <w:rPr>
                <w:sz w:val="20"/>
                <w:szCs w:val="20"/>
              </w:rPr>
            </w:pPr>
            <w:r w:rsidRPr="008E0ADD">
              <w:rPr>
                <w:sz w:val="20"/>
                <w:szCs w:val="20"/>
              </w:rPr>
              <w:t>Offered load (Mbps)</w:t>
            </w:r>
          </w:p>
        </w:tc>
        <w:tc>
          <w:tcPr>
            <w:tcW w:w="1950" w:type="dxa"/>
            <w:shd w:val="clear" w:color="auto" w:fill="D9D9D9"/>
            <w:vAlign w:val="center"/>
          </w:tcPr>
          <w:p w:rsidR="00A13ECC" w:rsidRPr="008E0ADD" w:rsidRDefault="00A13ECC" w:rsidP="002839D6">
            <w:pPr>
              <w:pStyle w:val="tablecolhead"/>
              <w:rPr>
                <w:sz w:val="20"/>
                <w:szCs w:val="20"/>
              </w:rPr>
            </w:pPr>
            <w:r>
              <w:rPr>
                <w:sz w:val="20"/>
                <w:szCs w:val="20"/>
              </w:rPr>
              <w:t>Single TRP</w:t>
            </w:r>
          </w:p>
        </w:tc>
        <w:tc>
          <w:tcPr>
            <w:tcW w:w="1937" w:type="dxa"/>
            <w:shd w:val="clear" w:color="auto" w:fill="D9D9D9"/>
            <w:vAlign w:val="center"/>
          </w:tcPr>
          <w:p w:rsidR="00A13ECC" w:rsidRPr="008E0ADD" w:rsidRDefault="00A13ECC" w:rsidP="002839D6">
            <w:pPr>
              <w:pStyle w:val="tablecolhead"/>
              <w:rPr>
                <w:sz w:val="20"/>
                <w:szCs w:val="20"/>
              </w:rPr>
            </w:pPr>
            <w:r w:rsidRPr="008E0ADD">
              <w:rPr>
                <w:sz w:val="20"/>
                <w:szCs w:val="20"/>
              </w:rPr>
              <w:t>Non-frequency selective DPS/DPB</w:t>
            </w:r>
          </w:p>
        </w:tc>
        <w:tc>
          <w:tcPr>
            <w:tcW w:w="2293" w:type="dxa"/>
            <w:shd w:val="clear" w:color="auto" w:fill="D9D9D9"/>
            <w:vAlign w:val="center"/>
          </w:tcPr>
          <w:p w:rsidR="00A13ECC" w:rsidRPr="008E0ADD" w:rsidRDefault="00A13ECC" w:rsidP="002839D6">
            <w:pPr>
              <w:pStyle w:val="tablecolhead"/>
              <w:rPr>
                <w:sz w:val="20"/>
                <w:szCs w:val="20"/>
              </w:rPr>
            </w:pPr>
            <w:r w:rsidRPr="008E0ADD">
              <w:rPr>
                <w:sz w:val="20"/>
                <w:szCs w:val="20"/>
              </w:rPr>
              <w:t>Frequency selective DPS/DPB</w:t>
            </w:r>
          </w:p>
        </w:tc>
      </w:tr>
      <w:tr w:rsidR="00A13ECC" w:rsidRPr="008E0ADD" w:rsidTr="002839D6">
        <w:trPr>
          <w:jc w:val="center"/>
        </w:trPr>
        <w:tc>
          <w:tcPr>
            <w:tcW w:w="1788" w:type="dxa"/>
            <w:shd w:val="clear" w:color="auto" w:fill="auto"/>
            <w:vAlign w:val="center"/>
          </w:tcPr>
          <w:p w:rsidR="00A13ECC" w:rsidRPr="008E0ADD" w:rsidRDefault="00A13ECC" w:rsidP="002839D6">
            <w:pPr>
              <w:spacing w:after="0"/>
            </w:pPr>
            <w:r w:rsidRPr="008E0ADD">
              <w:t>5 (</w:t>
            </w:r>
            <w:r w:rsidRPr="008E0ADD">
              <w:sym w:font="Symbol" w:char="F06C"/>
            </w:r>
            <w:r w:rsidRPr="008E0ADD">
              <w:t xml:space="preserve"> = 0.3 s</w:t>
            </w:r>
            <w:r w:rsidRPr="008E0ADD">
              <w:rPr>
                <w:vertAlign w:val="superscript"/>
              </w:rPr>
              <w:t>-1</w:t>
            </w:r>
            <w:r w:rsidRPr="008E0ADD">
              <w:t>)</w:t>
            </w:r>
          </w:p>
        </w:tc>
        <w:tc>
          <w:tcPr>
            <w:tcW w:w="1950" w:type="dxa"/>
            <w:shd w:val="clear" w:color="auto" w:fill="auto"/>
            <w:vAlign w:val="center"/>
          </w:tcPr>
          <w:p w:rsidR="00A13ECC" w:rsidRPr="008E0ADD" w:rsidRDefault="00A13ECC" w:rsidP="002839D6">
            <w:pPr>
              <w:spacing w:after="0"/>
            </w:pPr>
            <w:r w:rsidRPr="008E0ADD">
              <w:t xml:space="preserve">31.55 </w:t>
            </w:r>
            <w:r w:rsidRPr="008E0ADD">
              <w:rPr>
                <w:b/>
              </w:rPr>
              <w:t>(0%)</w:t>
            </w:r>
          </w:p>
        </w:tc>
        <w:tc>
          <w:tcPr>
            <w:tcW w:w="1937" w:type="dxa"/>
            <w:shd w:val="clear" w:color="auto" w:fill="auto"/>
            <w:vAlign w:val="center"/>
          </w:tcPr>
          <w:p w:rsidR="00A13ECC" w:rsidRPr="008E0ADD" w:rsidRDefault="00A13ECC" w:rsidP="002839D6">
            <w:pPr>
              <w:spacing w:after="0"/>
            </w:pPr>
            <w:r w:rsidRPr="008E0ADD">
              <w:t xml:space="preserve">31.66 </w:t>
            </w:r>
            <w:r w:rsidRPr="008E0ADD">
              <w:rPr>
                <w:b/>
              </w:rPr>
              <w:t>(+0.3%)</w:t>
            </w:r>
          </w:p>
        </w:tc>
        <w:tc>
          <w:tcPr>
            <w:tcW w:w="2293" w:type="dxa"/>
            <w:shd w:val="clear" w:color="auto" w:fill="auto"/>
            <w:vAlign w:val="center"/>
          </w:tcPr>
          <w:p w:rsidR="00A13ECC" w:rsidRPr="008E0ADD" w:rsidRDefault="00A13ECC" w:rsidP="002839D6">
            <w:pPr>
              <w:spacing w:after="0"/>
            </w:pPr>
            <w:r w:rsidRPr="008E0ADD">
              <w:t xml:space="preserve">32.09 </w:t>
            </w:r>
            <w:r w:rsidRPr="008E0ADD">
              <w:rPr>
                <w:b/>
              </w:rPr>
              <w:t>(+2%)</w:t>
            </w:r>
          </w:p>
        </w:tc>
      </w:tr>
      <w:tr w:rsidR="00A13ECC" w:rsidRPr="008E0ADD" w:rsidTr="002839D6">
        <w:trPr>
          <w:jc w:val="center"/>
        </w:trPr>
        <w:tc>
          <w:tcPr>
            <w:tcW w:w="1788" w:type="dxa"/>
            <w:shd w:val="clear" w:color="auto" w:fill="auto"/>
            <w:vAlign w:val="center"/>
          </w:tcPr>
          <w:p w:rsidR="00A13ECC" w:rsidRPr="008E0ADD" w:rsidRDefault="00A13ECC" w:rsidP="002839D6">
            <w:pPr>
              <w:spacing w:after="0"/>
            </w:pPr>
            <w:r w:rsidRPr="008E0ADD">
              <w:t>11.7 (</w:t>
            </w:r>
            <w:r w:rsidRPr="008E0ADD">
              <w:sym w:font="Symbol" w:char="F06C"/>
            </w:r>
            <w:r w:rsidRPr="008E0ADD">
              <w:t xml:space="preserve"> = 0.7 s</w:t>
            </w:r>
            <w:r w:rsidRPr="008E0ADD">
              <w:rPr>
                <w:vertAlign w:val="superscript"/>
              </w:rPr>
              <w:t>-1</w:t>
            </w:r>
            <w:r w:rsidRPr="008E0ADD">
              <w:t>)</w:t>
            </w:r>
          </w:p>
        </w:tc>
        <w:tc>
          <w:tcPr>
            <w:tcW w:w="1950" w:type="dxa"/>
            <w:shd w:val="clear" w:color="auto" w:fill="auto"/>
            <w:vAlign w:val="center"/>
          </w:tcPr>
          <w:p w:rsidR="00A13ECC" w:rsidRPr="008E0ADD" w:rsidRDefault="00A13ECC" w:rsidP="002839D6">
            <w:pPr>
              <w:spacing w:after="0"/>
            </w:pPr>
            <w:r w:rsidRPr="008E0ADD">
              <w:t xml:space="preserve">21.4 </w:t>
            </w:r>
            <w:r w:rsidRPr="008E0ADD">
              <w:rPr>
                <w:b/>
              </w:rPr>
              <w:t>(0%)</w:t>
            </w:r>
          </w:p>
        </w:tc>
        <w:tc>
          <w:tcPr>
            <w:tcW w:w="1937" w:type="dxa"/>
            <w:shd w:val="clear" w:color="auto" w:fill="auto"/>
            <w:vAlign w:val="center"/>
          </w:tcPr>
          <w:p w:rsidR="00A13ECC" w:rsidRPr="008E0ADD" w:rsidRDefault="00A13ECC" w:rsidP="002839D6">
            <w:pPr>
              <w:spacing w:after="0"/>
            </w:pPr>
            <w:r w:rsidRPr="008E0ADD">
              <w:t xml:space="preserve">22.71 </w:t>
            </w:r>
            <w:r w:rsidRPr="008E0ADD">
              <w:rPr>
                <w:b/>
              </w:rPr>
              <w:t>(+6%)</w:t>
            </w:r>
          </w:p>
        </w:tc>
        <w:tc>
          <w:tcPr>
            <w:tcW w:w="2293" w:type="dxa"/>
            <w:shd w:val="clear" w:color="auto" w:fill="auto"/>
            <w:vAlign w:val="center"/>
          </w:tcPr>
          <w:p w:rsidR="00A13ECC" w:rsidRPr="008E0ADD" w:rsidRDefault="00A13ECC" w:rsidP="002839D6">
            <w:pPr>
              <w:spacing w:after="0"/>
            </w:pPr>
            <w:r w:rsidRPr="008E0ADD">
              <w:t xml:space="preserve">23.02 </w:t>
            </w:r>
            <w:r w:rsidRPr="008E0ADD">
              <w:rPr>
                <w:b/>
              </w:rPr>
              <w:t>(+7.6%)</w:t>
            </w:r>
          </w:p>
        </w:tc>
      </w:tr>
      <w:tr w:rsidR="00A13ECC" w:rsidRPr="008E0ADD" w:rsidTr="002839D6">
        <w:trPr>
          <w:jc w:val="center"/>
        </w:trPr>
        <w:tc>
          <w:tcPr>
            <w:tcW w:w="1788" w:type="dxa"/>
            <w:shd w:val="clear" w:color="auto" w:fill="auto"/>
            <w:vAlign w:val="center"/>
          </w:tcPr>
          <w:p w:rsidR="00A13ECC" w:rsidRPr="008E0ADD" w:rsidRDefault="00A13ECC" w:rsidP="002839D6">
            <w:pPr>
              <w:spacing w:after="0"/>
            </w:pPr>
            <w:r w:rsidRPr="008E0ADD">
              <w:t>18.2 (</w:t>
            </w:r>
            <w:r w:rsidRPr="008E0ADD">
              <w:sym w:font="Symbol" w:char="F06C"/>
            </w:r>
            <w:r w:rsidRPr="008E0ADD">
              <w:t xml:space="preserve"> = 1.1 s</w:t>
            </w:r>
            <w:r w:rsidRPr="008E0ADD">
              <w:rPr>
                <w:vertAlign w:val="superscript"/>
              </w:rPr>
              <w:t>-1</w:t>
            </w:r>
            <w:r w:rsidRPr="008E0ADD">
              <w:t>)</w:t>
            </w:r>
          </w:p>
        </w:tc>
        <w:tc>
          <w:tcPr>
            <w:tcW w:w="1950" w:type="dxa"/>
            <w:shd w:val="clear" w:color="auto" w:fill="auto"/>
            <w:vAlign w:val="center"/>
          </w:tcPr>
          <w:p w:rsidR="00A13ECC" w:rsidRPr="008E0ADD" w:rsidRDefault="00A13ECC" w:rsidP="002839D6">
            <w:pPr>
              <w:spacing w:after="0"/>
            </w:pPr>
            <w:r w:rsidRPr="008E0ADD">
              <w:t xml:space="preserve">14.21 </w:t>
            </w:r>
            <w:r w:rsidRPr="008E0ADD">
              <w:rPr>
                <w:b/>
              </w:rPr>
              <w:t>(0%)</w:t>
            </w:r>
          </w:p>
        </w:tc>
        <w:tc>
          <w:tcPr>
            <w:tcW w:w="1937" w:type="dxa"/>
            <w:shd w:val="clear" w:color="auto" w:fill="auto"/>
            <w:vAlign w:val="center"/>
          </w:tcPr>
          <w:p w:rsidR="00A13ECC" w:rsidRPr="008E0ADD" w:rsidRDefault="00A13ECC" w:rsidP="002839D6">
            <w:pPr>
              <w:spacing w:after="0"/>
            </w:pPr>
            <w:r w:rsidRPr="008E0ADD">
              <w:t xml:space="preserve">15.55 </w:t>
            </w:r>
            <w:r w:rsidRPr="008E0ADD">
              <w:rPr>
                <w:b/>
              </w:rPr>
              <w:t>(+9.4%)</w:t>
            </w:r>
          </w:p>
        </w:tc>
        <w:tc>
          <w:tcPr>
            <w:tcW w:w="2293" w:type="dxa"/>
            <w:shd w:val="clear" w:color="auto" w:fill="auto"/>
            <w:vAlign w:val="center"/>
          </w:tcPr>
          <w:p w:rsidR="00A13ECC" w:rsidRPr="008E0ADD" w:rsidRDefault="00A13ECC" w:rsidP="002839D6">
            <w:pPr>
              <w:spacing w:after="0"/>
            </w:pPr>
            <w:r w:rsidRPr="008E0ADD">
              <w:t xml:space="preserve">16.12 </w:t>
            </w:r>
            <w:r w:rsidRPr="008E0ADD">
              <w:rPr>
                <w:b/>
              </w:rPr>
              <w:t>(+13.4%)</w:t>
            </w:r>
          </w:p>
        </w:tc>
      </w:tr>
      <w:tr w:rsidR="00A13ECC" w:rsidRPr="008E0ADD" w:rsidTr="002839D6">
        <w:trPr>
          <w:jc w:val="center"/>
        </w:trPr>
        <w:tc>
          <w:tcPr>
            <w:tcW w:w="1788" w:type="dxa"/>
            <w:shd w:val="clear" w:color="auto" w:fill="auto"/>
            <w:vAlign w:val="center"/>
          </w:tcPr>
          <w:p w:rsidR="00A13ECC" w:rsidRPr="008E0ADD" w:rsidRDefault="00A13ECC" w:rsidP="002839D6">
            <w:pPr>
              <w:spacing w:after="0"/>
            </w:pPr>
            <w:r w:rsidRPr="008E0ADD">
              <w:t>24.7 (</w:t>
            </w:r>
            <w:r w:rsidRPr="008E0ADD">
              <w:sym w:font="Symbol" w:char="F06C"/>
            </w:r>
            <w:r w:rsidRPr="008E0ADD">
              <w:t xml:space="preserve"> = 1.5 s</w:t>
            </w:r>
            <w:r w:rsidRPr="008E0ADD">
              <w:rPr>
                <w:vertAlign w:val="superscript"/>
              </w:rPr>
              <w:t>-1</w:t>
            </w:r>
            <w:r w:rsidRPr="008E0ADD">
              <w:t>)</w:t>
            </w:r>
          </w:p>
        </w:tc>
        <w:tc>
          <w:tcPr>
            <w:tcW w:w="1950" w:type="dxa"/>
            <w:shd w:val="clear" w:color="auto" w:fill="auto"/>
            <w:vAlign w:val="center"/>
          </w:tcPr>
          <w:p w:rsidR="00A13ECC" w:rsidRPr="008E0ADD" w:rsidRDefault="00A13ECC" w:rsidP="002839D6">
            <w:pPr>
              <w:spacing w:after="0"/>
            </w:pPr>
            <w:r w:rsidRPr="008E0ADD">
              <w:t xml:space="preserve">9.32 </w:t>
            </w:r>
            <w:r w:rsidRPr="008E0ADD">
              <w:rPr>
                <w:b/>
              </w:rPr>
              <w:t>(0%)</w:t>
            </w:r>
          </w:p>
        </w:tc>
        <w:tc>
          <w:tcPr>
            <w:tcW w:w="1937" w:type="dxa"/>
            <w:shd w:val="clear" w:color="auto" w:fill="auto"/>
            <w:vAlign w:val="center"/>
          </w:tcPr>
          <w:p w:rsidR="00A13ECC" w:rsidRPr="008E0ADD" w:rsidRDefault="00A13ECC" w:rsidP="002839D6">
            <w:pPr>
              <w:spacing w:after="0"/>
            </w:pPr>
            <w:r w:rsidRPr="008E0ADD">
              <w:t>10.69</w:t>
            </w:r>
            <w:r w:rsidRPr="008E0ADD">
              <w:rPr>
                <w:b/>
              </w:rPr>
              <w:t xml:space="preserve"> (+14.7%)</w:t>
            </w:r>
          </w:p>
        </w:tc>
        <w:tc>
          <w:tcPr>
            <w:tcW w:w="2293" w:type="dxa"/>
            <w:shd w:val="clear" w:color="auto" w:fill="auto"/>
            <w:vAlign w:val="center"/>
          </w:tcPr>
          <w:p w:rsidR="00A13ECC" w:rsidRPr="008E0ADD" w:rsidRDefault="00A13ECC" w:rsidP="002839D6">
            <w:pPr>
              <w:spacing w:after="0"/>
            </w:pPr>
            <w:r w:rsidRPr="008E0ADD">
              <w:t xml:space="preserve">11.29 </w:t>
            </w:r>
            <w:r w:rsidRPr="008E0ADD">
              <w:rPr>
                <w:b/>
              </w:rPr>
              <w:t>(+21.1%)</w:t>
            </w:r>
          </w:p>
        </w:tc>
      </w:tr>
      <w:tr w:rsidR="00A13ECC" w:rsidRPr="008E0ADD" w:rsidTr="002839D6">
        <w:trPr>
          <w:jc w:val="center"/>
        </w:trPr>
        <w:tc>
          <w:tcPr>
            <w:tcW w:w="1788" w:type="dxa"/>
            <w:shd w:val="clear" w:color="auto" w:fill="auto"/>
            <w:vAlign w:val="center"/>
          </w:tcPr>
          <w:p w:rsidR="00A13ECC" w:rsidRPr="008E0ADD" w:rsidRDefault="00A13ECC" w:rsidP="002839D6">
            <w:pPr>
              <w:spacing w:after="0"/>
            </w:pPr>
            <w:r w:rsidRPr="008E0ADD">
              <w:t>31 (</w:t>
            </w:r>
            <w:r w:rsidRPr="008E0ADD">
              <w:sym w:font="Symbol" w:char="F06C"/>
            </w:r>
            <w:r w:rsidRPr="008E0ADD">
              <w:t xml:space="preserve"> = 1.9 s</w:t>
            </w:r>
            <w:r w:rsidRPr="008E0ADD">
              <w:rPr>
                <w:vertAlign w:val="superscript"/>
              </w:rPr>
              <w:t>-1</w:t>
            </w:r>
            <w:r w:rsidRPr="008E0ADD">
              <w:t>)</w:t>
            </w:r>
          </w:p>
        </w:tc>
        <w:tc>
          <w:tcPr>
            <w:tcW w:w="1950" w:type="dxa"/>
            <w:shd w:val="clear" w:color="auto" w:fill="auto"/>
            <w:vAlign w:val="center"/>
          </w:tcPr>
          <w:p w:rsidR="00A13ECC" w:rsidRPr="008E0ADD" w:rsidRDefault="00A13ECC" w:rsidP="002839D6">
            <w:pPr>
              <w:spacing w:after="0"/>
            </w:pPr>
            <w:r w:rsidRPr="008E0ADD">
              <w:t xml:space="preserve">6.02 </w:t>
            </w:r>
            <w:r w:rsidRPr="008E0ADD">
              <w:rPr>
                <w:b/>
              </w:rPr>
              <w:t>(0%)</w:t>
            </w:r>
          </w:p>
        </w:tc>
        <w:tc>
          <w:tcPr>
            <w:tcW w:w="1937" w:type="dxa"/>
            <w:shd w:val="clear" w:color="auto" w:fill="auto"/>
            <w:vAlign w:val="center"/>
          </w:tcPr>
          <w:p w:rsidR="00A13ECC" w:rsidRPr="008E0ADD" w:rsidRDefault="00A13ECC" w:rsidP="002839D6">
            <w:pPr>
              <w:spacing w:after="0"/>
            </w:pPr>
            <w:r w:rsidRPr="008E0ADD">
              <w:t xml:space="preserve">7.12 </w:t>
            </w:r>
            <w:r w:rsidRPr="008E0ADD">
              <w:rPr>
                <w:b/>
              </w:rPr>
              <w:t>(+18.3%)</w:t>
            </w:r>
          </w:p>
        </w:tc>
        <w:tc>
          <w:tcPr>
            <w:tcW w:w="2293" w:type="dxa"/>
            <w:shd w:val="clear" w:color="auto" w:fill="auto"/>
            <w:vAlign w:val="center"/>
          </w:tcPr>
          <w:p w:rsidR="00A13ECC" w:rsidRPr="008E0ADD" w:rsidRDefault="00A13ECC" w:rsidP="002839D6">
            <w:pPr>
              <w:spacing w:after="0"/>
            </w:pPr>
            <w:r w:rsidRPr="008E0ADD">
              <w:t xml:space="preserve">7.56 </w:t>
            </w:r>
            <w:r w:rsidRPr="008E0ADD">
              <w:rPr>
                <w:b/>
              </w:rPr>
              <w:t>(+25.6%)</w:t>
            </w:r>
          </w:p>
        </w:tc>
      </w:tr>
    </w:tbl>
    <w:p w:rsidR="00A13ECC" w:rsidRDefault="00A13ECC" w:rsidP="00A13ECC">
      <w:pPr>
        <w:jc w:val="both"/>
        <w:rPr>
          <w:sz w:val="22"/>
          <w:szCs w:val="22"/>
        </w:rPr>
      </w:pPr>
    </w:p>
    <w:p w:rsidR="00A13ECC" w:rsidRDefault="00A13ECC" w:rsidP="00A13ECC">
      <w:pPr>
        <w:rPr>
          <w:szCs w:val="22"/>
        </w:rPr>
      </w:pPr>
      <w:r w:rsidRPr="009D6EC4">
        <w:rPr>
          <w:szCs w:val="22"/>
        </w:rPr>
        <w:t>It can be seen from the results in Table 1 that frequency selective DPS provide performance improvement over non frequency selective DPS supported by Rel-15.</w:t>
      </w:r>
    </w:p>
    <w:p w:rsidR="007C6237" w:rsidRDefault="00BB6931" w:rsidP="007C6237">
      <w:pPr>
        <w:pStyle w:val="Heading2"/>
      </w:pPr>
      <w:bookmarkStart w:id="16" w:name="_Ref16684164"/>
      <w:bookmarkStart w:id="17" w:name="_Ref16873959"/>
      <w:r>
        <w:t>Evaluation</w:t>
      </w:r>
      <w:r w:rsidR="007C6237">
        <w:t xml:space="preserve"> </w:t>
      </w:r>
      <w:r w:rsidR="003B5065">
        <w:t xml:space="preserve">assumptions </w:t>
      </w:r>
      <w:r w:rsidR="007C6237">
        <w:t xml:space="preserve">for TBS </w:t>
      </w:r>
      <w:bookmarkEnd w:id="16"/>
      <w:r w:rsidR="003B5065">
        <w:t>determination and RV sequences</w:t>
      </w:r>
      <w:bookmarkEnd w:id="17"/>
    </w:p>
    <w:p w:rsidR="007C6237" w:rsidRDefault="007C6237" w:rsidP="007C6237">
      <w:pPr>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64"/>
        <w:gridCol w:w="20"/>
        <w:gridCol w:w="8078"/>
      </w:tblGrid>
      <w:tr w:rsidR="005D7677" w:rsidRPr="005D7677" w:rsidTr="005D7677">
        <w:trPr>
          <w:trHeight w:val="105"/>
          <w:jc w:val="center"/>
        </w:trPr>
        <w:tc>
          <w:tcPr>
            <w:tcW w:w="1864"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hideMark/>
          </w:tcPr>
          <w:p w:rsidR="005D7677" w:rsidRDefault="005D7677">
            <w:pPr>
              <w:spacing w:after="0" w:line="256" w:lineRule="auto"/>
              <w:rPr>
                <w:lang w:val="en-US"/>
              </w:rPr>
            </w:pPr>
            <w:r>
              <w:t>Parameter</w:t>
            </w:r>
          </w:p>
        </w:tc>
        <w:tc>
          <w:tcPr>
            <w:tcW w:w="20" w:type="dxa"/>
            <w:tcBorders>
              <w:top w:val="single" w:sz="4" w:space="0" w:color="auto"/>
              <w:left w:val="single" w:sz="4" w:space="0" w:color="auto"/>
              <w:bottom w:val="single" w:sz="4" w:space="0" w:color="auto"/>
              <w:right w:val="single" w:sz="4" w:space="0" w:color="auto"/>
            </w:tcBorders>
            <w:shd w:val="clear" w:color="auto" w:fill="F2F2F2"/>
          </w:tcPr>
          <w:p w:rsidR="005D7677" w:rsidRDefault="005D7677">
            <w:pPr>
              <w:spacing w:after="0" w:line="256" w:lineRule="auto"/>
            </w:pPr>
          </w:p>
        </w:tc>
        <w:tc>
          <w:tcPr>
            <w:tcW w:w="0" w:type="auto"/>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hideMark/>
          </w:tcPr>
          <w:p w:rsidR="005D7677" w:rsidRDefault="005D7677">
            <w:pPr>
              <w:spacing w:after="0" w:line="256" w:lineRule="auto"/>
            </w:pPr>
            <w:r>
              <w:t>Value</w:t>
            </w:r>
          </w:p>
        </w:tc>
      </w:tr>
      <w:tr w:rsidR="005D7677" w:rsidRPr="005D7677" w:rsidTr="005D7677">
        <w:trPr>
          <w:jc w:val="center"/>
        </w:trPr>
        <w:tc>
          <w:tcPr>
            <w:tcW w:w="18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D7677" w:rsidRDefault="005D7677">
            <w:pPr>
              <w:spacing w:after="0" w:line="256" w:lineRule="auto"/>
            </w:pPr>
            <w:r>
              <w:t>Carrier Frequency</w:t>
            </w:r>
          </w:p>
        </w:tc>
        <w:tc>
          <w:tcPr>
            <w:tcW w:w="20" w:type="dxa"/>
            <w:tcBorders>
              <w:top w:val="single" w:sz="4" w:space="0" w:color="auto"/>
              <w:left w:val="single" w:sz="4" w:space="0" w:color="auto"/>
              <w:bottom w:val="single" w:sz="4" w:space="0" w:color="auto"/>
              <w:right w:val="single" w:sz="4" w:space="0" w:color="auto"/>
            </w:tcBorders>
          </w:tcPr>
          <w:p w:rsidR="005D7677" w:rsidRDefault="005D7677">
            <w:pPr>
              <w:spacing w:after="0" w:line="256" w:lineRule="auto"/>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D7677" w:rsidRDefault="005D7677">
            <w:pPr>
              <w:spacing w:after="0" w:line="256" w:lineRule="auto"/>
            </w:pPr>
            <w:r>
              <w:t>4 GHz</w:t>
            </w:r>
          </w:p>
        </w:tc>
      </w:tr>
      <w:tr w:rsidR="005D7677" w:rsidRPr="005D7677" w:rsidTr="005D7677">
        <w:trPr>
          <w:jc w:val="center"/>
        </w:trPr>
        <w:tc>
          <w:tcPr>
            <w:tcW w:w="18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D7677" w:rsidRDefault="005D7677">
            <w:pPr>
              <w:spacing w:after="0" w:line="256" w:lineRule="auto"/>
            </w:pPr>
            <w:r>
              <w:t>BW, SCS</w:t>
            </w:r>
          </w:p>
        </w:tc>
        <w:tc>
          <w:tcPr>
            <w:tcW w:w="20" w:type="dxa"/>
            <w:tcBorders>
              <w:top w:val="single" w:sz="4" w:space="0" w:color="auto"/>
              <w:left w:val="single" w:sz="4" w:space="0" w:color="auto"/>
              <w:bottom w:val="single" w:sz="4" w:space="0" w:color="auto"/>
              <w:right w:val="single" w:sz="4" w:space="0" w:color="auto"/>
            </w:tcBorders>
          </w:tcPr>
          <w:p w:rsidR="005D7677" w:rsidRDefault="005D7677">
            <w:pPr>
              <w:spacing w:after="0" w:line="256" w:lineRule="auto"/>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D7677" w:rsidRDefault="005D7677">
            <w:pPr>
              <w:spacing w:after="0" w:line="256" w:lineRule="auto"/>
            </w:pPr>
            <w:r>
              <w:t>40 MHz, 30 kHz</w:t>
            </w:r>
          </w:p>
        </w:tc>
      </w:tr>
      <w:tr w:rsidR="005D7677" w:rsidRPr="005D7677" w:rsidTr="005D7677">
        <w:trPr>
          <w:jc w:val="center"/>
        </w:trPr>
        <w:tc>
          <w:tcPr>
            <w:tcW w:w="18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D7677" w:rsidRDefault="005D7677">
            <w:pPr>
              <w:spacing w:after="0" w:line="256" w:lineRule="auto"/>
            </w:pPr>
            <w:r>
              <w:t>Allocation</w:t>
            </w:r>
          </w:p>
        </w:tc>
        <w:tc>
          <w:tcPr>
            <w:tcW w:w="20" w:type="dxa"/>
            <w:tcBorders>
              <w:top w:val="single" w:sz="4" w:space="0" w:color="auto"/>
              <w:left w:val="single" w:sz="4" w:space="0" w:color="auto"/>
              <w:bottom w:val="single" w:sz="4" w:space="0" w:color="auto"/>
              <w:right w:val="single" w:sz="4" w:space="0" w:color="auto"/>
            </w:tcBorders>
          </w:tcPr>
          <w:p w:rsidR="005D7677" w:rsidRDefault="005D7677">
            <w:pPr>
              <w:spacing w:after="0" w:line="256" w:lineRule="auto"/>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D7677" w:rsidRDefault="005D7677">
            <w:pPr>
              <w:spacing w:after="0" w:line="256" w:lineRule="auto"/>
            </w:pPr>
            <w:r>
              <w:t>16 RB</w:t>
            </w:r>
          </w:p>
        </w:tc>
      </w:tr>
      <w:tr w:rsidR="005D7677" w:rsidRPr="005D7677" w:rsidTr="005D7677">
        <w:trPr>
          <w:jc w:val="center"/>
        </w:trPr>
        <w:tc>
          <w:tcPr>
            <w:tcW w:w="18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D7677" w:rsidRDefault="005D7677">
            <w:pPr>
              <w:spacing w:after="0" w:line="256" w:lineRule="auto"/>
            </w:pPr>
            <w:r>
              <w:t>Antenna</w:t>
            </w:r>
          </w:p>
        </w:tc>
        <w:tc>
          <w:tcPr>
            <w:tcW w:w="20" w:type="dxa"/>
            <w:tcBorders>
              <w:top w:val="single" w:sz="4" w:space="0" w:color="auto"/>
              <w:left w:val="single" w:sz="4" w:space="0" w:color="auto"/>
              <w:bottom w:val="single" w:sz="4" w:space="0" w:color="auto"/>
              <w:right w:val="single" w:sz="4" w:space="0" w:color="auto"/>
            </w:tcBorders>
          </w:tcPr>
          <w:p w:rsidR="005D7677" w:rsidRDefault="005D7677">
            <w:pPr>
              <w:spacing w:after="0" w:line="256" w:lineRule="auto"/>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D7677" w:rsidRDefault="005D7677">
            <w:pPr>
              <w:spacing w:after="0" w:line="256" w:lineRule="auto"/>
            </w:pPr>
            <w:r>
              <w:t>1 x 4, low correlation</w:t>
            </w:r>
          </w:p>
        </w:tc>
      </w:tr>
      <w:tr w:rsidR="005D7677" w:rsidRPr="005D7677" w:rsidTr="005D7677">
        <w:trPr>
          <w:jc w:val="center"/>
        </w:trPr>
        <w:tc>
          <w:tcPr>
            <w:tcW w:w="18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D7677" w:rsidRDefault="005D7677">
            <w:pPr>
              <w:spacing w:after="0" w:line="256" w:lineRule="auto"/>
            </w:pPr>
            <w:r>
              <w:t>DMRS</w:t>
            </w:r>
          </w:p>
        </w:tc>
        <w:tc>
          <w:tcPr>
            <w:tcW w:w="20" w:type="dxa"/>
            <w:tcBorders>
              <w:top w:val="single" w:sz="4" w:space="0" w:color="auto"/>
              <w:left w:val="single" w:sz="4" w:space="0" w:color="auto"/>
              <w:bottom w:val="single" w:sz="4" w:space="0" w:color="auto"/>
              <w:right w:val="single" w:sz="4" w:space="0" w:color="auto"/>
            </w:tcBorders>
          </w:tcPr>
          <w:p w:rsidR="005D7677" w:rsidRDefault="005D7677">
            <w:pPr>
              <w:spacing w:after="0" w:line="256" w:lineRule="auto"/>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D7677" w:rsidRDefault="005D7677">
            <w:pPr>
              <w:spacing w:after="0" w:line="256" w:lineRule="auto"/>
            </w:pPr>
            <w:r>
              <w:t>Type B mapping, 1 symbol in beginning of every repetition; one additional symbol in case of single repetition</w:t>
            </w:r>
          </w:p>
        </w:tc>
      </w:tr>
      <w:tr w:rsidR="005D7677" w:rsidRPr="005D7677" w:rsidTr="005D7677">
        <w:trPr>
          <w:jc w:val="center"/>
        </w:trPr>
        <w:tc>
          <w:tcPr>
            <w:tcW w:w="18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D7677" w:rsidRDefault="005D7677">
            <w:pPr>
              <w:spacing w:after="0" w:line="256" w:lineRule="auto"/>
            </w:pPr>
            <w:r>
              <w:t>MCS</w:t>
            </w:r>
          </w:p>
        </w:tc>
        <w:tc>
          <w:tcPr>
            <w:tcW w:w="20" w:type="dxa"/>
            <w:tcBorders>
              <w:top w:val="single" w:sz="4" w:space="0" w:color="auto"/>
              <w:left w:val="single" w:sz="4" w:space="0" w:color="auto"/>
              <w:bottom w:val="single" w:sz="4" w:space="0" w:color="auto"/>
              <w:right w:val="single" w:sz="4" w:space="0" w:color="auto"/>
            </w:tcBorders>
          </w:tcPr>
          <w:p w:rsidR="005D7677" w:rsidRDefault="005D7677">
            <w:pPr>
              <w:spacing w:after="0" w:line="256" w:lineRule="auto"/>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D7677" w:rsidRDefault="005D7677">
            <w:pPr>
              <w:spacing w:after="0" w:line="256" w:lineRule="auto"/>
            </w:pPr>
            <w:r>
              <w:t xml:space="preserve">TBS determination follows first segment. </w:t>
            </w:r>
          </w:p>
          <w:p w:rsidR="005D7677" w:rsidRDefault="005D7677">
            <w:pPr>
              <w:spacing w:after="0" w:line="256" w:lineRule="auto"/>
            </w:pPr>
            <w:r>
              <w:t>TBS2 = 2088 bit</w:t>
            </w:r>
          </w:p>
        </w:tc>
      </w:tr>
      <w:tr w:rsidR="005D7677" w:rsidRPr="005D7677" w:rsidTr="005D7677">
        <w:trPr>
          <w:jc w:val="center"/>
        </w:trPr>
        <w:tc>
          <w:tcPr>
            <w:tcW w:w="18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D7677" w:rsidRDefault="005D7677">
            <w:pPr>
              <w:spacing w:after="0" w:line="256" w:lineRule="auto"/>
            </w:pPr>
            <w:r>
              <w:t>Channel</w:t>
            </w:r>
          </w:p>
        </w:tc>
        <w:tc>
          <w:tcPr>
            <w:tcW w:w="20" w:type="dxa"/>
            <w:tcBorders>
              <w:top w:val="single" w:sz="4" w:space="0" w:color="auto"/>
              <w:left w:val="single" w:sz="4" w:space="0" w:color="auto"/>
              <w:bottom w:val="single" w:sz="4" w:space="0" w:color="auto"/>
              <w:right w:val="single" w:sz="4" w:space="0" w:color="auto"/>
            </w:tcBorders>
          </w:tcPr>
          <w:p w:rsidR="005D7677" w:rsidRDefault="005D7677">
            <w:pPr>
              <w:spacing w:after="0" w:line="256" w:lineRule="auto"/>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D7677" w:rsidRDefault="005D7677">
            <w:pPr>
              <w:spacing w:after="0" w:line="256" w:lineRule="auto"/>
            </w:pPr>
            <w:r>
              <w:t>TDL-C 300 ns DS</w:t>
            </w:r>
          </w:p>
          <w:p w:rsidR="005D7677" w:rsidRDefault="005D7677">
            <w:pPr>
              <w:spacing w:after="0" w:line="256" w:lineRule="auto"/>
            </w:pPr>
            <w:r>
              <w:t>10 Hz max Doppler shift</w:t>
            </w:r>
          </w:p>
        </w:tc>
      </w:tr>
      <w:tr w:rsidR="005D7677" w:rsidRPr="005D7677" w:rsidTr="005D7677">
        <w:trPr>
          <w:jc w:val="center"/>
        </w:trPr>
        <w:tc>
          <w:tcPr>
            <w:tcW w:w="18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D7677" w:rsidRDefault="005D7677">
            <w:pPr>
              <w:spacing w:after="0" w:line="256" w:lineRule="auto"/>
            </w:pPr>
            <w:r>
              <w:t>Channel Est</w:t>
            </w:r>
          </w:p>
        </w:tc>
        <w:tc>
          <w:tcPr>
            <w:tcW w:w="20" w:type="dxa"/>
            <w:tcBorders>
              <w:top w:val="single" w:sz="4" w:space="0" w:color="auto"/>
              <w:left w:val="single" w:sz="4" w:space="0" w:color="auto"/>
              <w:bottom w:val="single" w:sz="4" w:space="0" w:color="auto"/>
              <w:right w:val="single" w:sz="4" w:space="0" w:color="auto"/>
            </w:tcBorders>
          </w:tcPr>
          <w:p w:rsidR="005D7677" w:rsidRDefault="005D7677">
            <w:pPr>
              <w:spacing w:after="0" w:line="256" w:lineRule="auto"/>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D7677" w:rsidRDefault="005D7677">
            <w:pPr>
              <w:spacing w:after="0" w:line="256" w:lineRule="auto"/>
            </w:pPr>
            <w:r>
              <w:t>MMSE with 2 RB bundling size</w:t>
            </w:r>
          </w:p>
        </w:tc>
      </w:tr>
    </w:tbl>
    <w:p w:rsidR="005D7677" w:rsidRDefault="005D7677" w:rsidP="007C6237">
      <w:pPr>
        <w:jc w:val="center"/>
      </w:pPr>
    </w:p>
    <w:sectPr w:rsidR="005D7677" w:rsidSect="00D9045F">
      <w:headerReference w:type="even" r:id="rId60"/>
      <w:footerReference w:type="even" r:id="rId61"/>
      <w:footerReference w:type="default" r:id="rId6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3AD3" w:rsidRDefault="00BE3AD3">
      <w:r>
        <w:separator/>
      </w:r>
    </w:p>
  </w:endnote>
  <w:endnote w:type="continuationSeparator" w:id="0">
    <w:p w:rsidR="00BE3AD3" w:rsidRDefault="00BE3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KaiTi_GB2312">
    <w:altName w:val="楷体"/>
    <w:charset w:val="86"/>
    <w:family w:val="modern"/>
    <w:pitch w:val="default"/>
    <w:sig w:usb0="00000000" w:usb1="0000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1A1A" w:rsidRDefault="00391A1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91A1A" w:rsidRDefault="00391A1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1A1A" w:rsidRDefault="00391A1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56154">
      <w:rPr>
        <w:rStyle w:val="PageNumber"/>
      </w:rPr>
      <w:t>22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56154">
      <w:rPr>
        <w:rStyle w:val="PageNumber"/>
      </w:rPr>
      <w:t>24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3AD3" w:rsidRDefault="00BE3AD3">
      <w:r>
        <w:separator/>
      </w:r>
    </w:p>
  </w:footnote>
  <w:footnote w:type="continuationSeparator" w:id="0">
    <w:p w:rsidR="00BE3AD3" w:rsidRDefault="00BE3A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1A1A" w:rsidRDefault="00391A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386EE9"/>
    <w:multiLevelType w:val="hybridMultilevel"/>
    <w:tmpl w:val="92C29356"/>
    <w:lvl w:ilvl="0" w:tplc="3CD2BB3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 w15:restartNumberingAfterBreak="0">
    <w:nsid w:val="0B3E746B"/>
    <w:multiLevelType w:val="hybridMultilevel"/>
    <w:tmpl w:val="E278A1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B83DD4"/>
    <w:multiLevelType w:val="hybridMultilevel"/>
    <w:tmpl w:val="6310E77E"/>
    <w:lvl w:ilvl="0" w:tplc="62BE9C0C">
      <w:start w:val="1"/>
      <w:numFmt w:val="bullet"/>
      <w:lvlText w:val="•"/>
      <w:lvlJc w:val="left"/>
      <w:pPr>
        <w:tabs>
          <w:tab w:val="num" w:pos="720"/>
        </w:tabs>
        <w:ind w:left="720" w:hanging="360"/>
      </w:pPr>
      <w:rPr>
        <w:rFonts w:ascii="Arial" w:hAnsi="Arial" w:hint="default"/>
      </w:rPr>
    </w:lvl>
    <w:lvl w:ilvl="1" w:tplc="F61ADC44" w:tentative="1">
      <w:start w:val="1"/>
      <w:numFmt w:val="bullet"/>
      <w:lvlText w:val="•"/>
      <w:lvlJc w:val="left"/>
      <w:pPr>
        <w:tabs>
          <w:tab w:val="num" w:pos="1440"/>
        </w:tabs>
        <w:ind w:left="1440" w:hanging="360"/>
      </w:pPr>
      <w:rPr>
        <w:rFonts w:ascii="Arial" w:hAnsi="Arial" w:hint="default"/>
      </w:rPr>
    </w:lvl>
    <w:lvl w:ilvl="2" w:tplc="D09EB52C" w:tentative="1">
      <w:start w:val="1"/>
      <w:numFmt w:val="bullet"/>
      <w:lvlText w:val="•"/>
      <w:lvlJc w:val="left"/>
      <w:pPr>
        <w:tabs>
          <w:tab w:val="num" w:pos="2160"/>
        </w:tabs>
        <w:ind w:left="2160" w:hanging="360"/>
      </w:pPr>
      <w:rPr>
        <w:rFonts w:ascii="Arial" w:hAnsi="Arial" w:hint="default"/>
      </w:rPr>
    </w:lvl>
    <w:lvl w:ilvl="3" w:tplc="D884C254" w:tentative="1">
      <w:start w:val="1"/>
      <w:numFmt w:val="bullet"/>
      <w:lvlText w:val="•"/>
      <w:lvlJc w:val="left"/>
      <w:pPr>
        <w:tabs>
          <w:tab w:val="num" w:pos="2880"/>
        </w:tabs>
        <w:ind w:left="2880" w:hanging="360"/>
      </w:pPr>
      <w:rPr>
        <w:rFonts w:ascii="Arial" w:hAnsi="Arial" w:hint="default"/>
      </w:rPr>
    </w:lvl>
    <w:lvl w:ilvl="4" w:tplc="C494024A" w:tentative="1">
      <w:start w:val="1"/>
      <w:numFmt w:val="bullet"/>
      <w:lvlText w:val="•"/>
      <w:lvlJc w:val="left"/>
      <w:pPr>
        <w:tabs>
          <w:tab w:val="num" w:pos="3600"/>
        </w:tabs>
        <w:ind w:left="3600" w:hanging="360"/>
      </w:pPr>
      <w:rPr>
        <w:rFonts w:ascii="Arial" w:hAnsi="Arial" w:hint="default"/>
      </w:rPr>
    </w:lvl>
    <w:lvl w:ilvl="5" w:tplc="536A8D1C" w:tentative="1">
      <w:start w:val="1"/>
      <w:numFmt w:val="bullet"/>
      <w:lvlText w:val="•"/>
      <w:lvlJc w:val="left"/>
      <w:pPr>
        <w:tabs>
          <w:tab w:val="num" w:pos="4320"/>
        </w:tabs>
        <w:ind w:left="4320" w:hanging="360"/>
      </w:pPr>
      <w:rPr>
        <w:rFonts w:ascii="Arial" w:hAnsi="Arial" w:hint="default"/>
      </w:rPr>
    </w:lvl>
    <w:lvl w:ilvl="6" w:tplc="FDE24FBE" w:tentative="1">
      <w:start w:val="1"/>
      <w:numFmt w:val="bullet"/>
      <w:lvlText w:val="•"/>
      <w:lvlJc w:val="left"/>
      <w:pPr>
        <w:tabs>
          <w:tab w:val="num" w:pos="5040"/>
        </w:tabs>
        <w:ind w:left="5040" w:hanging="360"/>
      </w:pPr>
      <w:rPr>
        <w:rFonts w:ascii="Arial" w:hAnsi="Arial" w:hint="default"/>
      </w:rPr>
    </w:lvl>
    <w:lvl w:ilvl="7" w:tplc="91B42B52" w:tentative="1">
      <w:start w:val="1"/>
      <w:numFmt w:val="bullet"/>
      <w:lvlText w:val="•"/>
      <w:lvlJc w:val="left"/>
      <w:pPr>
        <w:tabs>
          <w:tab w:val="num" w:pos="5760"/>
        </w:tabs>
        <w:ind w:left="5760" w:hanging="360"/>
      </w:pPr>
      <w:rPr>
        <w:rFonts w:ascii="Arial" w:hAnsi="Arial" w:hint="default"/>
      </w:rPr>
    </w:lvl>
    <w:lvl w:ilvl="8" w:tplc="6DC215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9B71DF"/>
    <w:multiLevelType w:val="hybridMultilevel"/>
    <w:tmpl w:val="97401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D822C2"/>
    <w:multiLevelType w:val="hybridMultilevel"/>
    <w:tmpl w:val="3C4EFD48"/>
    <w:lvl w:ilvl="0" w:tplc="7FF2DB60">
      <w:start w:val="1"/>
      <w:numFmt w:val="bullet"/>
      <w:lvlText w:val="•"/>
      <w:lvlJc w:val="left"/>
      <w:pPr>
        <w:tabs>
          <w:tab w:val="num" w:pos="720"/>
        </w:tabs>
        <w:ind w:left="720" w:hanging="360"/>
      </w:pPr>
      <w:rPr>
        <w:rFonts w:ascii="Arial" w:hAnsi="Arial" w:hint="default"/>
      </w:rPr>
    </w:lvl>
    <w:lvl w:ilvl="1" w:tplc="71D21FAA" w:tentative="1">
      <w:start w:val="1"/>
      <w:numFmt w:val="bullet"/>
      <w:lvlText w:val="•"/>
      <w:lvlJc w:val="left"/>
      <w:pPr>
        <w:tabs>
          <w:tab w:val="num" w:pos="1440"/>
        </w:tabs>
        <w:ind w:left="1440" w:hanging="360"/>
      </w:pPr>
      <w:rPr>
        <w:rFonts w:ascii="Arial" w:hAnsi="Arial" w:hint="default"/>
      </w:rPr>
    </w:lvl>
    <w:lvl w:ilvl="2" w:tplc="FC666AEC" w:tentative="1">
      <w:start w:val="1"/>
      <w:numFmt w:val="bullet"/>
      <w:lvlText w:val="•"/>
      <w:lvlJc w:val="left"/>
      <w:pPr>
        <w:tabs>
          <w:tab w:val="num" w:pos="2160"/>
        </w:tabs>
        <w:ind w:left="2160" w:hanging="360"/>
      </w:pPr>
      <w:rPr>
        <w:rFonts w:ascii="Arial" w:hAnsi="Arial" w:hint="default"/>
      </w:rPr>
    </w:lvl>
    <w:lvl w:ilvl="3" w:tplc="472E32B8" w:tentative="1">
      <w:start w:val="1"/>
      <w:numFmt w:val="bullet"/>
      <w:lvlText w:val="•"/>
      <w:lvlJc w:val="left"/>
      <w:pPr>
        <w:tabs>
          <w:tab w:val="num" w:pos="2880"/>
        </w:tabs>
        <w:ind w:left="2880" w:hanging="360"/>
      </w:pPr>
      <w:rPr>
        <w:rFonts w:ascii="Arial" w:hAnsi="Arial" w:hint="default"/>
      </w:rPr>
    </w:lvl>
    <w:lvl w:ilvl="4" w:tplc="2C34237E" w:tentative="1">
      <w:start w:val="1"/>
      <w:numFmt w:val="bullet"/>
      <w:lvlText w:val="•"/>
      <w:lvlJc w:val="left"/>
      <w:pPr>
        <w:tabs>
          <w:tab w:val="num" w:pos="3600"/>
        </w:tabs>
        <w:ind w:left="3600" w:hanging="360"/>
      </w:pPr>
      <w:rPr>
        <w:rFonts w:ascii="Arial" w:hAnsi="Arial" w:hint="default"/>
      </w:rPr>
    </w:lvl>
    <w:lvl w:ilvl="5" w:tplc="15FE2EF4" w:tentative="1">
      <w:start w:val="1"/>
      <w:numFmt w:val="bullet"/>
      <w:lvlText w:val="•"/>
      <w:lvlJc w:val="left"/>
      <w:pPr>
        <w:tabs>
          <w:tab w:val="num" w:pos="4320"/>
        </w:tabs>
        <w:ind w:left="4320" w:hanging="360"/>
      </w:pPr>
      <w:rPr>
        <w:rFonts w:ascii="Arial" w:hAnsi="Arial" w:hint="default"/>
      </w:rPr>
    </w:lvl>
    <w:lvl w:ilvl="6" w:tplc="CAC6C3A2" w:tentative="1">
      <w:start w:val="1"/>
      <w:numFmt w:val="bullet"/>
      <w:lvlText w:val="•"/>
      <w:lvlJc w:val="left"/>
      <w:pPr>
        <w:tabs>
          <w:tab w:val="num" w:pos="5040"/>
        </w:tabs>
        <w:ind w:left="5040" w:hanging="360"/>
      </w:pPr>
      <w:rPr>
        <w:rFonts w:ascii="Arial" w:hAnsi="Arial" w:hint="default"/>
      </w:rPr>
    </w:lvl>
    <w:lvl w:ilvl="7" w:tplc="A0C081C8" w:tentative="1">
      <w:start w:val="1"/>
      <w:numFmt w:val="bullet"/>
      <w:lvlText w:val="•"/>
      <w:lvlJc w:val="left"/>
      <w:pPr>
        <w:tabs>
          <w:tab w:val="num" w:pos="5760"/>
        </w:tabs>
        <w:ind w:left="5760" w:hanging="360"/>
      </w:pPr>
      <w:rPr>
        <w:rFonts w:ascii="Arial" w:hAnsi="Arial" w:hint="default"/>
      </w:rPr>
    </w:lvl>
    <w:lvl w:ilvl="8" w:tplc="5B3A273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691DD0"/>
    <w:multiLevelType w:val="hybridMultilevel"/>
    <w:tmpl w:val="D370EBE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D057A1"/>
    <w:multiLevelType w:val="hybridMultilevel"/>
    <w:tmpl w:val="F45ACBF0"/>
    <w:lvl w:ilvl="0" w:tplc="53A8ADBA">
      <w:start w:val="1"/>
      <w:numFmt w:val="bullet"/>
      <w:lvlText w:val="•"/>
      <w:lvlJc w:val="left"/>
      <w:pPr>
        <w:tabs>
          <w:tab w:val="num" w:pos="720"/>
        </w:tabs>
        <w:ind w:left="720" w:hanging="360"/>
      </w:pPr>
      <w:rPr>
        <w:rFonts w:ascii="Arial" w:hAnsi="Arial" w:hint="default"/>
      </w:rPr>
    </w:lvl>
    <w:lvl w:ilvl="1" w:tplc="5B76131C" w:tentative="1">
      <w:start w:val="1"/>
      <w:numFmt w:val="bullet"/>
      <w:lvlText w:val="•"/>
      <w:lvlJc w:val="left"/>
      <w:pPr>
        <w:tabs>
          <w:tab w:val="num" w:pos="1440"/>
        </w:tabs>
        <w:ind w:left="1440" w:hanging="360"/>
      </w:pPr>
      <w:rPr>
        <w:rFonts w:ascii="Arial" w:hAnsi="Arial" w:hint="default"/>
      </w:rPr>
    </w:lvl>
    <w:lvl w:ilvl="2" w:tplc="7012CD02" w:tentative="1">
      <w:start w:val="1"/>
      <w:numFmt w:val="bullet"/>
      <w:lvlText w:val="•"/>
      <w:lvlJc w:val="left"/>
      <w:pPr>
        <w:tabs>
          <w:tab w:val="num" w:pos="2160"/>
        </w:tabs>
        <w:ind w:left="2160" w:hanging="360"/>
      </w:pPr>
      <w:rPr>
        <w:rFonts w:ascii="Arial" w:hAnsi="Arial" w:hint="default"/>
      </w:rPr>
    </w:lvl>
    <w:lvl w:ilvl="3" w:tplc="6B8EB336" w:tentative="1">
      <w:start w:val="1"/>
      <w:numFmt w:val="bullet"/>
      <w:lvlText w:val="•"/>
      <w:lvlJc w:val="left"/>
      <w:pPr>
        <w:tabs>
          <w:tab w:val="num" w:pos="2880"/>
        </w:tabs>
        <w:ind w:left="2880" w:hanging="360"/>
      </w:pPr>
      <w:rPr>
        <w:rFonts w:ascii="Arial" w:hAnsi="Arial" w:hint="default"/>
      </w:rPr>
    </w:lvl>
    <w:lvl w:ilvl="4" w:tplc="8AFC717C" w:tentative="1">
      <w:start w:val="1"/>
      <w:numFmt w:val="bullet"/>
      <w:lvlText w:val="•"/>
      <w:lvlJc w:val="left"/>
      <w:pPr>
        <w:tabs>
          <w:tab w:val="num" w:pos="3600"/>
        </w:tabs>
        <w:ind w:left="3600" w:hanging="360"/>
      </w:pPr>
      <w:rPr>
        <w:rFonts w:ascii="Arial" w:hAnsi="Arial" w:hint="default"/>
      </w:rPr>
    </w:lvl>
    <w:lvl w:ilvl="5" w:tplc="31C8457A" w:tentative="1">
      <w:start w:val="1"/>
      <w:numFmt w:val="bullet"/>
      <w:lvlText w:val="•"/>
      <w:lvlJc w:val="left"/>
      <w:pPr>
        <w:tabs>
          <w:tab w:val="num" w:pos="4320"/>
        </w:tabs>
        <w:ind w:left="4320" w:hanging="360"/>
      </w:pPr>
      <w:rPr>
        <w:rFonts w:ascii="Arial" w:hAnsi="Arial" w:hint="default"/>
      </w:rPr>
    </w:lvl>
    <w:lvl w:ilvl="6" w:tplc="BE3A6F0E" w:tentative="1">
      <w:start w:val="1"/>
      <w:numFmt w:val="bullet"/>
      <w:lvlText w:val="•"/>
      <w:lvlJc w:val="left"/>
      <w:pPr>
        <w:tabs>
          <w:tab w:val="num" w:pos="5040"/>
        </w:tabs>
        <w:ind w:left="5040" w:hanging="360"/>
      </w:pPr>
      <w:rPr>
        <w:rFonts w:ascii="Arial" w:hAnsi="Arial" w:hint="default"/>
      </w:rPr>
    </w:lvl>
    <w:lvl w:ilvl="7" w:tplc="EF229B06" w:tentative="1">
      <w:start w:val="1"/>
      <w:numFmt w:val="bullet"/>
      <w:lvlText w:val="•"/>
      <w:lvlJc w:val="left"/>
      <w:pPr>
        <w:tabs>
          <w:tab w:val="num" w:pos="5760"/>
        </w:tabs>
        <w:ind w:left="5760" w:hanging="360"/>
      </w:pPr>
      <w:rPr>
        <w:rFonts w:ascii="Arial" w:hAnsi="Arial" w:hint="default"/>
      </w:rPr>
    </w:lvl>
    <w:lvl w:ilvl="8" w:tplc="BBD6BA4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714C63"/>
    <w:multiLevelType w:val="hybridMultilevel"/>
    <w:tmpl w:val="6EC0508E"/>
    <w:lvl w:ilvl="0" w:tplc="04090003">
      <w:start w:val="1"/>
      <w:numFmt w:val="bullet"/>
      <w:lvlText w:val="o"/>
      <w:lvlJc w:val="left"/>
      <w:pPr>
        <w:ind w:left="864" w:hanging="360"/>
      </w:pPr>
      <w:rPr>
        <w:rFonts w:ascii="Courier New" w:hAnsi="Courier New" w:cs="Courier New" w:hint="default"/>
      </w:rPr>
    </w:lvl>
    <w:lvl w:ilvl="1" w:tplc="04090003">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9"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A70F68"/>
    <w:multiLevelType w:val="hybridMultilevel"/>
    <w:tmpl w:val="D1FC2DD2"/>
    <w:lvl w:ilvl="0" w:tplc="50B8FBBA">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2"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3" w15:restartNumberingAfterBreak="0">
    <w:nsid w:val="56A7021B"/>
    <w:multiLevelType w:val="hybridMultilevel"/>
    <w:tmpl w:val="43C66940"/>
    <w:lvl w:ilvl="0" w:tplc="1688CBA6">
      <w:start w:val="1"/>
      <w:numFmt w:val="lowerLetter"/>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A230C9"/>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96D61E5"/>
    <w:multiLevelType w:val="hybridMultilevel"/>
    <w:tmpl w:val="AD1A4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C10822"/>
    <w:multiLevelType w:val="hybridMultilevel"/>
    <w:tmpl w:val="52783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7E5800"/>
    <w:multiLevelType w:val="hybridMultilevel"/>
    <w:tmpl w:val="92D6C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BD966F6"/>
    <w:multiLevelType w:val="hybridMultilevel"/>
    <w:tmpl w:val="9410CD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965BF0"/>
    <w:multiLevelType w:val="hybridMultilevel"/>
    <w:tmpl w:val="BF942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03724A"/>
    <w:multiLevelType w:val="hybridMultilevel"/>
    <w:tmpl w:val="B73624A2"/>
    <w:lvl w:ilvl="0" w:tplc="A9A4661C">
      <w:start w:val="1"/>
      <w:numFmt w:val="bullet"/>
      <w:lvlText w:val="•"/>
      <w:lvlJc w:val="left"/>
      <w:pPr>
        <w:tabs>
          <w:tab w:val="num" w:pos="720"/>
        </w:tabs>
        <w:ind w:left="720" w:hanging="360"/>
      </w:pPr>
      <w:rPr>
        <w:rFonts w:ascii="Arial" w:hAnsi="Arial" w:hint="default"/>
      </w:rPr>
    </w:lvl>
    <w:lvl w:ilvl="1" w:tplc="B726AD0E" w:tentative="1">
      <w:start w:val="1"/>
      <w:numFmt w:val="bullet"/>
      <w:lvlText w:val="•"/>
      <w:lvlJc w:val="left"/>
      <w:pPr>
        <w:tabs>
          <w:tab w:val="num" w:pos="1440"/>
        </w:tabs>
        <w:ind w:left="1440" w:hanging="360"/>
      </w:pPr>
      <w:rPr>
        <w:rFonts w:ascii="Arial" w:hAnsi="Arial" w:hint="default"/>
      </w:rPr>
    </w:lvl>
    <w:lvl w:ilvl="2" w:tplc="A720ECD6" w:tentative="1">
      <w:start w:val="1"/>
      <w:numFmt w:val="bullet"/>
      <w:lvlText w:val="•"/>
      <w:lvlJc w:val="left"/>
      <w:pPr>
        <w:tabs>
          <w:tab w:val="num" w:pos="2160"/>
        </w:tabs>
        <w:ind w:left="2160" w:hanging="360"/>
      </w:pPr>
      <w:rPr>
        <w:rFonts w:ascii="Arial" w:hAnsi="Arial" w:hint="default"/>
      </w:rPr>
    </w:lvl>
    <w:lvl w:ilvl="3" w:tplc="6964A8D0" w:tentative="1">
      <w:start w:val="1"/>
      <w:numFmt w:val="bullet"/>
      <w:lvlText w:val="•"/>
      <w:lvlJc w:val="left"/>
      <w:pPr>
        <w:tabs>
          <w:tab w:val="num" w:pos="2880"/>
        </w:tabs>
        <w:ind w:left="2880" w:hanging="360"/>
      </w:pPr>
      <w:rPr>
        <w:rFonts w:ascii="Arial" w:hAnsi="Arial" w:hint="default"/>
      </w:rPr>
    </w:lvl>
    <w:lvl w:ilvl="4" w:tplc="C36A34B4" w:tentative="1">
      <w:start w:val="1"/>
      <w:numFmt w:val="bullet"/>
      <w:lvlText w:val="•"/>
      <w:lvlJc w:val="left"/>
      <w:pPr>
        <w:tabs>
          <w:tab w:val="num" w:pos="3600"/>
        </w:tabs>
        <w:ind w:left="3600" w:hanging="360"/>
      </w:pPr>
      <w:rPr>
        <w:rFonts w:ascii="Arial" w:hAnsi="Arial" w:hint="default"/>
      </w:rPr>
    </w:lvl>
    <w:lvl w:ilvl="5" w:tplc="35F69858" w:tentative="1">
      <w:start w:val="1"/>
      <w:numFmt w:val="bullet"/>
      <w:lvlText w:val="•"/>
      <w:lvlJc w:val="left"/>
      <w:pPr>
        <w:tabs>
          <w:tab w:val="num" w:pos="4320"/>
        </w:tabs>
        <w:ind w:left="4320" w:hanging="360"/>
      </w:pPr>
      <w:rPr>
        <w:rFonts w:ascii="Arial" w:hAnsi="Arial" w:hint="default"/>
      </w:rPr>
    </w:lvl>
    <w:lvl w:ilvl="6" w:tplc="07243D58" w:tentative="1">
      <w:start w:val="1"/>
      <w:numFmt w:val="bullet"/>
      <w:lvlText w:val="•"/>
      <w:lvlJc w:val="left"/>
      <w:pPr>
        <w:tabs>
          <w:tab w:val="num" w:pos="5040"/>
        </w:tabs>
        <w:ind w:left="5040" w:hanging="360"/>
      </w:pPr>
      <w:rPr>
        <w:rFonts w:ascii="Arial" w:hAnsi="Arial" w:hint="default"/>
      </w:rPr>
    </w:lvl>
    <w:lvl w:ilvl="7" w:tplc="A686D302" w:tentative="1">
      <w:start w:val="1"/>
      <w:numFmt w:val="bullet"/>
      <w:lvlText w:val="•"/>
      <w:lvlJc w:val="left"/>
      <w:pPr>
        <w:tabs>
          <w:tab w:val="num" w:pos="5760"/>
        </w:tabs>
        <w:ind w:left="5760" w:hanging="360"/>
      </w:pPr>
      <w:rPr>
        <w:rFonts w:ascii="Arial" w:hAnsi="Arial" w:hint="default"/>
      </w:rPr>
    </w:lvl>
    <w:lvl w:ilvl="8" w:tplc="AF50010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3A0A69"/>
    <w:multiLevelType w:val="hybridMultilevel"/>
    <w:tmpl w:val="4F5CE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9"/>
  </w:num>
  <w:num w:numId="3">
    <w:abstractNumId w:val="4"/>
  </w:num>
  <w:num w:numId="4">
    <w:abstractNumId w:val="2"/>
  </w:num>
  <w:num w:numId="5">
    <w:abstractNumId w:val="34"/>
  </w:num>
  <w:num w:numId="6">
    <w:abstractNumId w:val="3"/>
  </w:num>
  <w:num w:numId="7">
    <w:abstractNumId w:val="22"/>
  </w:num>
  <w:num w:numId="8">
    <w:abstractNumId w:val="16"/>
  </w:num>
  <w:num w:numId="9">
    <w:abstractNumId w:val="36"/>
  </w:num>
  <w:num w:numId="10">
    <w:abstractNumId w:val="21"/>
  </w:num>
  <w:num w:numId="11">
    <w:abstractNumId w:val="24"/>
  </w:num>
  <w:num w:numId="12">
    <w:abstractNumId w:val="1"/>
  </w:num>
  <w:num w:numId="13">
    <w:abstractNumId w:val="30"/>
  </w:num>
  <w:num w:numId="14">
    <w:abstractNumId w:val="19"/>
  </w:num>
  <w:num w:numId="15">
    <w:abstractNumId w:val="38"/>
  </w:num>
  <w:num w:numId="16">
    <w:abstractNumId w:val="15"/>
  </w:num>
  <w:num w:numId="17">
    <w:abstractNumId w:val="18"/>
  </w:num>
  <w:num w:numId="18">
    <w:abstractNumId w:val="28"/>
  </w:num>
  <w:num w:numId="19">
    <w:abstractNumId w:val="5"/>
  </w:num>
  <w:num w:numId="20">
    <w:abstractNumId w:val="11"/>
  </w:num>
  <w:num w:numId="21">
    <w:abstractNumId w:val="10"/>
  </w:num>
  <w:num w:numId="22">
    <w:abstractNumId w:val="25"/>
  </w:num>
  <w:num w:numId="23">
    <w:abstractNumId w:val="32"/>
  </w:num>
  <w:num w:numId="24">
    <w:abstractNumId w:val="23"/>
  </w:num>
  <w:num w:numId="25">
    <w:abstractNumId w:val="27"/>
  </w:num>
  <w:num w:numId="26">
    <w:abstractNumId w:val="9"/>
  </w:num>
  <w:num w:numId="27">
    <w:abstractNumId w:val="37"/>
  </w:num>
  <w:num w:numId="28">
    <w:abstractNumId w:val="29"/>
  </w:num>
  <w:num w:numId="29">
    <w:abstractNumId w:val="6"/>
  </w:num>
  <w:num w:numId="30">
    <w:abstractNumId w:val="8"/>
  </w:num>
  <w:num w:numId="31">
    <w:abstractNumId w:val="20"/>
  </w:num>
  <w:num w:numId="32">
    <w:abstractNumId w:val="31"/>
  </w:num>
  <w:num w:numId="33">
    <w:abstractNumId w:val="33"/>
  </w:num>
  <w:num w:numId="34">
    <w:abstractNumId w:val="14"/>
  </w:num>
  <w:num w:numId="35">
    <w:abstractNumId w:val="12"/>
  </w:num>
  <w:num w:numId="36">
    <w:abstractNumId w:val="7"/>
  </w:num>
  <w:num w:numId="37">
    <w:abstractNumId w:val="35"/>
  </w:num>
  <w:num w:numId="38">
    <w:abstractNumId w:val="17"/>
  </w:num>
  <w:num w:numId="39">
    <w:abstractNumId w:val="34"/>
  </w:num>
  <w:num w:numId="40">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3E64"/>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CEF"/>
    <w:rsid w:val="000101EF"/>
    <w:rsid w:val="00010518"/>
    <w:rsid w:val="00010E97"/>
    <w:rsid w:val="00010FD1"/>
    <w:rsid w:val="00011703"/>
    <w:rsid w:val="000124D1"/>
    <w:rsid w:val="00012D90"/>
    <w:rsid w:val="0001321B"/>
    <w:rsid w:val="00013233"/>
    <w:rsid w:val="000137FF"/>
    <w:rsid w:val="00013B63"/>
    <w:rsid w:val="000141F0"/>
    <w:rsid w:val="000144F7"/>
    <w:rsid w:val="0001472B"/>
    <w:rsid w:val="00015212"/>
    <w:rsid w:val="00015BCB"/>
    <w:rsid w:val="000162B2"/>
    <w:rsid w:val="00016DCE"/>
    <w:rsid w:val="000170BA"/>
    <w:rsid w:val="0001729B"/>
    <w:rsid w:val="00017309"/>
    <w:rsid w:val="000173DB"/>
    <w:rsid w:val="00020331"/>
    <w:rsid w:val="000205C1"/>
    <w:rsid w:val="000208B8"/>
    <w:rsid w:val="00020D61"/>
    <w:rsid w:val="0002130A"/>
    <w:rsid w:val="0002165C"/>
    <w:rsid w:val="00021C67"/>
    <w:rsid w:val="00021DEC"/>
    <w:rsid w:val="000222F7"/>
    <w:rsid w:val="000228C4"/>
    <w:rsid w:val="00022B5F"/>
    <w:rsid w:val="00022FF0"/>
    <w:rsid w:val="00023C29"/>
    <w:rsid w:val="00024E37"/>
    <w:rsid w:val="00024E57"/>
    <w:rsid w:val="0002506A"/>
    <w:rsid w:val="00025281"/>
    <w:rsid w:val="000255A1"/>
    <w:rsid w:val="000258DD"/>
    <w:rsid w:val="0002591B"/>
    <w:rsid w:val="00025A9A"/>
    <w:rsid w:val="00025AA6"/>
    <w:rsid w:val="00025AFC"/>
    <w:rsid w:val="00025FD1"/>
    <w:rsid w:val="00026431"/>
    <w:rsid w:val="000266AE"/>
    <w:rsid w:val="000267D1"/>
    <w:rsid w:val="00026905"/>
    <w:rsid w:val="00026906"/>
    <w:rsid w:val="00026977"/>
    <w:rsid w:val="00026AF7"/>
    <w:rsid w:val="00026C12"/>
    <w:rsid w:val="00026EF9"/>
    <w:rsid w:val="00027333"/>
    <w:rsid w:val="00027552"/>
    <w:rsid w:val="0002790C"/>
    <w:rsid w:val="00027E8B"/>
    <w:rsid w:val="000300FE"/>
    <w:rsid w:val="00030365"/>
    <w:rsid w:val="00030766"/>
    <w:rsid w:val="00030EA2"/>
    <w:rsid w:val="00030ED5"/>
    <w:rsid w:val="00030F74"/>
    <w:rsid w:val="000311BA"/>
    <w:rsid w:val="00031242"/>
    <w:rsid w:val="00031D84"/>
    <w:rsid w:val="00031EDD"/>
    <w:rsid w:val="000320CF"/>
    <w:rsid w:val="000321DC"/>
    <w:rsid w:val="00032A64"/>
    <w:rsid w:val="0003346B"/>
    <w:rsid w:val="000334D2"/>
    <w:rsid w:val="00033834"/>
    <w:rsid w:val="00033A55"/>
    <w:rsid w:val="00033AE8"/>
    <w:rsid w:val="00033E5C"/>
    <w:rsid w:val="00034541"/>
    <w:rsid w:val="0003480A"/>
    <w:rsid w:val="000349B7"/>
    <w:rsid w:val="00034DC2"/>
    <w:rsid w:val="000350B6"/>
    <w:rsid w:val="000350D5"/>
    <w:rsid w:val="0003515A"/>
    <w:rsid w:val="000351E0"/>
    <w:rsid w:val="0003540B"/>
    <w:rsid w:val="00035CAB"/>
    <w:rsid w:val="00035F85"/>
    <w:rsid w:val="00036A16"/>
    <w:rsid w:val="00036C45"/>
    <w:rsid w:val="00036D25"/>
    <w:rsid w:val="00036FA7"/>
    <w:rsid w:val="0003709F"/>
    <w:rsid w:val="000377E3"/>
    <w:rsid w:val="00037910"/>
    <w:rsid w:val="00037A21"/>
    <w:rsid w:val="000402A8"/>
    <w:rsid w:val="000402C4"/>
    <w:rsid w:val="000404F2"/>
    <w:rsid w:val="00040F7A"/>
    <w:rsid w:val="000412B7"/>
    <w:rsid w:val="000413B8"/>
    <w:rsid w:val="00041766"/>
    <w:rsid w:val="0004182E"/>
    <w:rsid w:val="000418C8"/>
    <w:rsid w:val="00041928"/>
    <w:rsid w:val="000426B1"/>
    <w:rsid w:val="00042BB1"/>
    <w:rsid w:val="00042BFC"/>
    <w:rsid w:val="000430CF"/>
    <w:rsid w:val="00043499"/>
    <w:rsid w:val="00043703"/>
    <w:rsid w:val="0004403C"/>
    <w:rsid w:val="00044225"/>
    <w:rsid w:val="00044359"/>
    <w:rsid w:val="000444AE"/>
    <w:rsid w:val="00044576"/>
    <w:rsid w:val="00044FC4"/>
    <w:rsid w:val="0004516E"/>
    <w:rsid w:val="000451E5"/>
    <w:rsid w:val="000453F6"/>
    <w:rsid w:val="00045B69"/>
    <w:rsid w:val="00045BEE"/>
    <w:rsid w:val="000462B5"/>
    <w:rsid w:val="00046CD6"/>
    <w:rsid w:val="00046CE4"/>
    <w:rsid w:val="00046F9A"/>
    <w:rsid w:val="0004713D"/>
    <w:rsid w:val="000472F3"/>
    <w:rsid w:val="0004747C"/>
    <w:rsid w:val="000475B5"/>
    <w:rsid w:val="000475DC"/>
    <w:rsid w:val="000477BB"/>
    <w:rsid w:val="00047A82"/>
    <w:rsid w:val="00047E98"/>
    <w:rsid w:val="0005031B"/>
    <w:rsid w:val="0005055B"/>
    <w:rsid w:val="000505E0"/>
    <w:rsid w:val="00050E30"/>
    <w:rsid w:val="00051135"/>
    <w:rsid w:val="00051586"/>
    <w:rsid w:val="00051D7A"/>
    <w:rsid w:val="0005201C"/>
    <w:rsid w:val="0005291A"/>
    <w:rsid w:val="00052A28"/>
    <w:rsid w:val="00052AE3"/>
    <w:rsid w:val="000531A8"/>
    <w:rsid w:val="000531D1"/>
    <w:rsid w:val="000537DB"/>
    <w:rsid w:val="00053849"/>
    <w:rsid w:val="000538F9"/>
    <w:rsid w:val="00053A47"/>
    <w:rsid w:val="00053D2C"/>
    <w:rsid w:val="00053D9E"/>
    <w:rsid w:val="00053F3F"/>
    <w:rsid w:val="0005456E"/>
    <w:rsid w:val="0005468A"/>
    <w:rsid w:val="00054ACE"/>
    <w:rsid w:val="00054DAB"/>
    <w:rsid w:val="0005504C"/>
    <w:rsid w:val="00055873"/>
    <w:rsid w:val="00055B8E"/>
    <w:rsid w:val="00055D7B"/>
    <w:rsid w:val="0005602E"/>
    <w:rsid w:val="00056057"/>
    <w:rsid w:val="0005617D"/>
    <w:rsid w:val="00056755"/>
    <w:rsid w:val="0005679A"/>
    <w:rsid w:val="00056B29"/>
    <w:rsid w:val="00056FEB"/>
    <w:rsid w:val="000572A7"/>
    <w:rsid w:val="00057460"/>
    <w:rsid w:val="00057511"/>
    <w:rsid w:val="00057AD4"/>
    <w:rsid w:val="00057DF9"/>
    <w:rsid w:val="00057F2C"/>
    <w:rsid w:val="00057F68"/>
    <w:rsid w:val="00057F6C"/>
    <w:rsid w:val="00057FE7"/>
    <w:rsid w:val="00060451"/>
    <w:rsid w:val="000604D7"/>
    <w:rsid w:val="00060586"/>
    <w:rsid w:val="0006059B"/>
    <w:rsid w:val="00060873"/>
    <w:rsid w:val="00060FDB"/>
    <w:rsid w:val="000612C5"/>
    <w:rsid w:val="00061AE6"/>
    <w:rsid w:val="00061E34"/>
    <w:rsid w:val="000621A9"/>
    <w:rsid w:val="0006263A"/>
    <w:rsid w:val="00063485"/>
    <w:rsid w:val="00063E29"/>
    <w:rsid w:val="00063F57"/>
    <w:rsid w:val="0006436D"/>
    <w:rsid w:val="0006480B"/>
    <w:rsid w:val="00064A2B"/>
    <w:rsid w:val="00064B10"/>
    <w:rsid w:val="0006549C"/>
    <w:rsid w:val="00065D64"/>
    <w:rsid w:val="000663FC"/>
    <w:rsid w:val="000667D1"/>
    <w:rsid w:val="00066E05"/>
    <w:rsid w:val="00067087"/>
    <w:rsid w:val="000671F8"/>
    <w:rsid w:val="00067200"/>
    <w:rsid w:val="0006739D"/>
    <w:rsid w:val="00067436"/>
    <w:rsid w:val="00067462"/>
    <w:rsid w:val="000674DD"/>
    <w:rsid w:val="0006777C"/>
    <w:rsid w:val="00067BA3"/>
    <w:rsid w:val="00067FE2"/>
    <w:rsid w:val="00070144"/>
    <w:rsid w:val="00070378"/>
    <w:rsid w:val="000705A1"/>
    <w:rsid w:val="00070E4C"/>
    <w:rsid w:val="0007118F"/>
    <w:rsid w:val="000716FB"/>
    <w:rsid w:val="00071E9B"/>
    <w:rsid w:val="00072C3F"/>
    <w:rsid w:val="00072E75"/>
    <w:rsid w:val="00072EFA"/>
    <w:rsid w:val="000730D8"/>
    <w:rsid w:val="000736D3"/>
    <w:rsid w:val="00073785"/>
    <w:rsid w:val="00074375"/>
    <w:rsid w:val="000743A0"/>
    <w:rsid w:val="00074BF5"/>
    <w:rsid w:val="000752CD"/>
    <w:rsid w:val="00075680"/>
    <w:rsid w:val="0007590A"/>
    <w:rsid w:val="00075999"/>
    <w:rsid w:val="0007655A"/>
    <w:rsid w:val="00077579"/>
    <w:rsid w:val="000805B2"/>
    <w:rsid w:val="00080786"/>
    <w:rsid w:val="000809B4"/>
    <w:rsid w:val="00080B3E"/>
    <w:rsid w:val="00080CC7"/>
    <w:rsid w:val="00080D74"/>
    <w:rsid w:val="0008143F"/>
    <w:rsid w:val="00081AAA"/>
    <w:rsid w:val="00082152"/>
    <w:rsid w:val="00082542"/>
    <w:rsid w:val="000825BC"/>
    <w:rsid w:val="000826FF"/>
    <w:rsid w:val="00082A49"/>
    <w:rsid w:val="00083322"/>
    <w:rsid w:val="00083788"/>
    <w:rsid w:val="000839F9"/>
    <w:rsid w:val="00083EBD"/>
    <w:rsid w:val="00084255"/>
    <w:rsid w:val="00085239"/>
    <w:rsid w:val="000862BA"/>
    <w:rsid w:val="00086877"/>
    <w:rsid w:val="00086A02"/>
    <w:rsid w:val="00086B50"/>
    <w:rsid w:val="00086C4D"/>
    <w:rsid w:val="00086CF2"/>
    <w:rsid w:val="0008731C"/>
    <w:rsid w:val="0008760B"/>
    <w:rsid w:val="00087881"/>
    <w:rsid w:val="0008797C"/>
    <w:rsid w:val="00087BAB"/>
    <w:rsid w:val="00087E29"/>
    <w:rsid w:val="00087F91"/>
    <w:rsid w:val="0009020B"/>
    <w:rsid w:val="00090573"/>
    <w:rsid w:val="00090586"/>
    <w:rsid w:val="00091714"/>
    <w:rsid w:val="000921E3"/>
    <w:rsid w:val="00092334"/>
    <w:rsid w:val="00092350"/>
    <w:rsid w:val="0009285F"/>
    <w:rsid w:val="00092A7F"/>
    <w:rsid w:val="00092C91"/>
    <w:rsid w:val="00092FFC"/>
    <w:rsid w:val="000931C3"/>
    <w:rsid w:val="00093A37"/>
    <w:rsid w:val="00093B23"/>
    <w:rsid w:val="0009437A"/>
    <w:rsid w:val="000947B7"/>
    <w:rsid w:val="00094CFE"/>
    <w:rsid w:val="00095671"/>
    <w:rsid w:val="00095920"/>
    <w:rsid w:val="00095F53"/>
    <w:rsid w:val="00096006"/>
    <w:rsid w:val="0009612D"/>
    <w:rsid w:val="0009653B"/>
    <w:rsid w:val="000967BD"/>
    <w:rsid w:val="0009680E"/>
    <w:rsid w:val="000968D8"/>
    <w:rsid w:val="0009709B"/>
    <w:rsid w:val="000979F0"/>
    <w:rsid w:val="00097AE8"/>
    <w:rsid w:val="000A02DC"/>
    <w:rsid w:val="000A05B3"/>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4DF"/>
    <w:rsid w:val="000A5AE2"/>
    <w:rsid w:val="000A61CB"/>
    <w:rsid w:val="000A64B8"/>
    <w:rsid w:val="000A6788"/>
    <w:rsid w:val="000A6AC6"/>
    <w:rsid w:val="000A6B39"/>
    <w:rsid w:val="000A6CFE"/>
    <w:rsid w:val="000A6E10"/>
    <w:rsid w:val="000A7C88"/>
    <w:rsid w:val="000A7CE8"/>
    <w:rsid w:val="000A7E17"/>
    <w:rsid w:val="000B02C2"/>
    <w:rsid w:val="000B081C"/>
    <w:rsid w:val="000B0DE5"/>
    <w:rsid w:val="000B0F02"/>
    <w:rsid w:val="000B10AB"/>
    <w:rsid w:val="000B131E"/>
    <w:rsid w:val="000B17A1"/>
    <w:rsid w:val="000B1CD3"/>
    <w:rsid w:val="000B256B"/>
    <w:rsid w:val="000B2977"/>
    <w:rsid w:val="000B2E4B"/>
    <w:rsid w:val="000B31D6"/>
    <w:rsid w:val="000B32D4"/>
    <w:rsid w:val="000B3414"/>
    <w:rsid w:val="000B38DA"/>
    <w:rsid w:val="000B3F37"/>
    <w:rsid w:val="000B456D"/>
    <w:rsid w:val="000B49B4"/>
    <w:rsid w:val="000B49D7"/>
    <w:rsid w:val="000B53AF"/>
    <w:rsid w:val="000B546F"/>
    <w:rsid w:val="000B569D"/>
    <w:rsid w:val="000B60B9"/>
    <w:rsid w:val="000B6389"/>
    <w:rsid w:val="000B65BE"/>
    <w:rsid w:val="000B6BDF"/>
    <w:rsid w:val="000B6C3F"/>
    <w:rsid w:val="000B71B6"/>
    <w:rsid w:val="000B72DB"/>
    <w:rsid w:val="000B7387"/>
    <w:rsid w:val="000B76BB"/>
    <w:rsid w:val="000B7D5E"/>
    <w:rsid w:val="000C0781"/>
    <w:rsid w:val="000C0E77"/>
    <w:rsid w:val="000C102A"/>
    <w:rsid w:val="000C133A"/>
    <w:rsid w:val="000C143C"/>
    <w:rsid w:val="000C1749"/>
    <w:rsid w:val="000C1DBD"/>
    <w:rsid w:val="000C1F69"/>
    <w:rsid w:val="000C1FEC"/>
    <w:rsid w:val="000C2DE1"/>
    <w:rsid w:val="000C2F48"/>
    <w:rsid w:val="000C393F"/>
    <w:rsid w:val="000C3987"/>
    <w:rsid w:val="000C3F16"/>
    <w:rsid w:val="000C44B7"/>
    <w:rsid w:val="000C4C76"/>
    <w:rsid w:val="000C4F1F"/>
    <w:rsid w:val="000C550B"/>
    <w:rsid w:val="000C5759"/>
    <w:rsid w:val="000C5A06"/>
    <w:rsid w:val="000C5E7D"/>
    <w:rsid w:val="000C6551"/>
    <w:rsid w:val="000C66F6"/>
    <w:rsid w:val="000C673C"/>
    <w:rsid w:val="000C69F8"/>
    <w:rsid w:val="000C6BE6"/>
    <w:rsid w:val="000C6C96"/>
    <w:rsid w:val="000C71D9"/>
    <w:rsid w:val="000C7315"/>
    <w:rsid w:val="000C7645"/>
    <w:rsid w:val="000C7C3E"/>
    <w:rsid w:val="000D037E"/>
    <w:rsid w:val="000D063F"/>
    <w:rsid w:val="000D07AF"/>
    <w:rsid w:val="000D0A0F"/>
    <w:rsid w:val="000D0AB8"/>
    <w:rsid w:val="000D0BCC"/>
    <w:rsid w:val="000D0C06"/>
    <w:rsid w:val="000D0F9A"/>
    <w:rsid w:val="000D148D"/>
    <w:rsid w:val="000D14EB"/>
    <w:rsid w:val="000D1610"/>
    <w:rsid w:val="000D1737"/>
    <w:rsid w:val="000D206C"/>
    <w:rsid w:val="000D23C1"/>
    <w:rsid w:val="000D23F0"/>
    <w:rsid w:val="000D2A33"/>
    <w:rsid w:val="000D2AE0"/>
    <w:rsid w:val="000D2EA5"/>
    <w:rsid w:val="000D35D4"/>
    <w:rsid w:val="000D362A"/>
    <w:rsid w:val="000D37FA"/>
    <w:rsid w:val="000D3A6C"/>
    <w:rsid w:val="000D41BB"/>
    <w:rsid w:val="000D4324"/>
    <w:rsid w:val="000D4661"/>
    <w:rsid w:val="000D46EE"/>
    <w:rsid w:val="000D49B8"/>
    <w:rsid w:val="000D4ABD"/>
    <w:rsid w:val="000D4DE6"/>
    <w:rsid w:val="000D4DFF"/>
    <w:rsid w:val="000D5095"/>
    <w:rsid w:val="000D55EA"/>
    <w:rsid w:val="000D5711"/>
    <w:rsid w:val="000D59D6"/>
    <w:rsid w:val="000D5AB0"/>
    <w:rsid w:val="000D5AD1"/>
    <w:rsid w:val="000D5C0C"/>
    <w:rsid w:val="000D5E4D"/>
    <w:rsid w:val="000D5F11"/>
    <w:rsid w:val="000D676D"/>
    <w:rsid w:val="000D697E"/>
    <w:rsid w:val="000D6E96"/>
    <w:rsid w:val="000D7268"/>
    <w:rsid w:val="000D729D"/>
    <w:rsid w:val="000D75CC"/>
    <w:rsid w:val="000D7783"/>
    <w:rsid w:val="000D79CA"/>
    <w:rsid w:val="000D7C7C"/>
    <w:rsid w:val="000D7EDD"/>
    <w:rsid w:val="000D7EF2"/>
    <w:rsid w:val="000E011D"/>
    <w:rsid w:val="000E14B9"/>
    <w:rsid w:val="000E15FE"/>
    <w:rsid w:val="000E182B"/>
    <w:rsid w:val="000E1E8E"/>
    <w:rsid w:val="000E2178"/>
    <w:rsid w:val="000E2305"/>
    <w:rsid w:val="000E24CC"/>
    <w:rsid w:val="000E279B"/>
    <w:rsid w:val="000E2D8C"/>
    <w:rsid w:val="000E3075"/>
    <w:rsid w:val="000E3358"/>
    <w:rsid w:val="000E362E"/>
    <w:rsid w:val="000E38ED"/>
    <w:rsid w:val="000E3B3C"/>
    <w:rsid w:val="000E3C22"/>
    <w:rsid w:val="000E3F84"/>
    <w:rsid w:val="000E410F"/>
    <w:rsid w:val="000E471D"/>
    <w:rsid w:val="000E48CD"/>
    <w:rsid w:val="000E4C9B"/>
    <w:rsid w:val="000E4D01"/>
    <w:rsid w:val="000E4E5F"/>
    <w:rsid w:val="000E52A0"/>
    <w:rsid w:val="000E5830"/>
    <w:rsid w:val="000E5C4E"/>
    <w:rsid w:val="000E633D"/>
    <w:rsid w:val="000E65A7"/>
    <w:rsid w:val="000E6635"/>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2C32"/>
    <w:rsid w:val="000F2EB2"/>
    <w:rsid w:val="000F34C7"/>
    <w:rsid w:val="000F3B40"/>
    <w:rsid w:val="000F3FFF"/>
    <w:rsid w:val="000F42EA"/>
    <w:rsid w:val="000F452A"/>
    <w:rsid w:val="000F4CAF"/>
    <w:rsid w:val="000F4F44"/>
    <w:rsid w:val="000F5290"/>
    <w:rsid w:val="000F52FB"/>
    <w:rsid w:val="000F53CB"/>
    <w:rsid w:val="000F5D3F"/>
    <w:rsid w:val="000F61C4"/>
    <w:rsid w:val="000F6240"/>
    <w:rsid w:val="000F64E2"/>
    <w:rsid w:val="000F6646"/>
    <w:rsid w:val="000F6881"/>
    <w:rsid w:val="000F69BA"/>
    <w:rsid w:val="000F6C32"/>
    <w:rsid w:val="000F6F8E"/>
    <w:rsid w:val="000F6FC0"/>
    <w:rsid w:val="000F77C9"/>
    <w:rsid w:val="00100097"/>
    <w:rsid w:val="001000E9"/>
    <w:rsid w:val="00100169"/>
    <w:rsid w:val="001003AB"/>
    <w:rsid w:val="0010067A"/>
    <w:rsid w:val="0010095E"/>
    <w:rsid w:val="00101374"/>
    <w:rsid w:val="00101489"/>
    <w:rsid w:val="00101513"/>
    <w:rsid w:val="00101A0E"/>
    <w:rsid w:val="00101ACE"/>
    <w:rsid w:val="0010213C"/>
    <w:rsid w:val="00102147"/>
    <w:rsid w:val="001021B6"/>
    <w:rsid w:val="00102CFC"/>
    <w:rsid w:val="00102D2E"/>
    <w:rsid w:val="00102FCC"/>
    <w:rsid w:val="00103287"/>
    <w:rsid w:val="00103658"/>
    <w:rsid w:val="0010366C"/>
    <w:rsid w:val="00104058"/>
    <w:rsid w:val="0010405D"/>
    <w:rsid w:val="00104193"/>
    <w:rsid w:val="00104228"/>
    <w:rsid w:val="00104871"/>
    <w:rsid w:val="00104A80"/>
    <w:rsid w:val="00104DCE"/>
    <w:rsid w:val="00104F01"/>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101D3"/>
    <w:rsid w:val="001112E9"/>
    <w:rsid w:val="0011156C"/>
    <w:rsid w:val="001115C0"/>
    <w:rsid w:val="001115F4"/>
    <w:rsid w:val="001118AA"/>
    <w:rsid w:val="00111AD9"/>
    <w:rsid w:val="00112271"/>
    <w:rsid w:val="001123D3"/>
    <w:rsid w:val="00112509"/>
    <w:rsid w:val="0011257E"/>
    <w:rsid w:val="00112B35"/>
    <w:rsid w:val="00112B8F"/>
    <w:rsid w:val="00112D41"/>
    <w:rsid w:val="001134DA"/>
    <w:rsid w:val="0011372B"/>
    <w:rsid w:val="001137BF"/>
    <w:rsid w:val="00113C12"/>
    <w:rsid w:val="00113D8F"/>
    <w:rsid w:val="001140D4"/>
    <w:rsid w:val="001140FA"/>
    <w:rsid w:val="001141CF"/>
    <w:rsid w:val="00114379"/>
    <w:rsid w:val="001146A3"/>
    <w:rsid w:val="001146C6"/>
    <w:rsid w:val="001147B8"/>
    <w:rsid w:val="00114949"/>
    <w:rsid w:val="00114A39"/>
    <w:rsid w:val="00114E61"/>
    <w:rsid w:val="00114EA7"/>
    <w:rsid w:val="0011533D"/>
    <w:rsid w:val="0011536C"/>
    <w:rsid w:val="00115716"/>
    <w:rsid w:val="0011584C"/>
    <w:rsid w:val="00115D19"/>
    <w:rsid w:val="00116EBA"/>
    <w:rsid w:val="00117957"/>
    <w:rsid w:val="00117B90"/>
    <w:rsid w:val="001200FA"/>
    <w:rsid w:val="0012022B"/>
    <w:rsid w:val="001203DB"/>
    <w:rsid w:val="001205EF"/>
    <w:rsid w:val="0012070B"/>
    <w:rsid w:val="0012079F"/>
    <w:rsid w:val="001207F3"/>
    <w:rsid w:val="00121897"/>
    <w:rsid w:val="00122581"/>
    <w:rsid w:val="00122842"/>
    <w:rsid w:val="00122EB3"/>
    <w:rsid w:val="0012343D"/>
    <w:rsid w:val="0012345C"/>
    <w:rsid w:val="0012354A"/>
    <w:rsid w:val="001235C4"/>
    <w:rsid w:val="00123975"/>
    <w:rsid w:val="00123DED"/>
    <w:rsid w:val="001241B0"/>
    <w:rsid w:val="0012429A"/>
    <w:rsid w:val="0012467D"/>
    <w:rsid w:val="001246EC"/>
    <w:rsid w:val="00124889"/>
    <w:rsid w:val="001249BA"/>
    <w:rsid w:val="001249D7"/>
    <w:rsid w:val="00124B40"/>
    <w:rsid w:val="00124E10"/>
    <w:rsid w:val="00125078"/>
    <w:rsid w:val="00125259"/>
    <w:rsid w:val="001252FE"/>
    <w:rsid w:val="001257E6"/>
    <w:rsid w:val="001266C2"/>
    <w:rsid w:val="0012697D"/>
    <w:rsid w:val="001274AC"/>
    <w:rsid w:val="001275E6"/>
    <w:rsid w:val="00127DE2"/>
    <w:rsid w:val="00127F28"/>
    <w:rsid w:val="0013014D"/>
    <w:rsid w:val="001301E5"/>
    <w:rsid w:val="001302C8"/>
    <w:rsid w:val="00130519"/>
    <w:rsid w:val="00130714"/>
    <w:rsid w:val="00130953"/>
    <w:rsid w:val="00130EFD"/>
    <w:rsid w:val="00130F15"/>
    <w:rsid w:val="00130F59"/>
    <w:rsid w:val="00131683"/>
    <w:rsid w:val="00131AC6"/>
    <w:rsid w:val="00131B1C"/>
    <w:rsid w:val="001321CE"/>
    <w:rsid w:val="001322B0"/>
    <w:rsid w:val="001325A3"/>
    <w:rsid w:val="00132692"/>
    <w:rsid w:val="00132767"/>
    <w:rsid w:val="00132917"/>
    <w:rsid w:val="00132D74"/>
    <w:rsid w:val="00132E7E"/>
    <w:rsid w:val="0013334C"/>
    <w:rsid w:val="0013344F"/>
    <w:rsid w:val="0013359C"/>
    <w:rsid w:val="00133EBD"/>
    <w:rsid w:val="00133FFC"/>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37FEE"/>
    <w:rsid w:val="00140608"/>
    <w:rsid w:val="0014073C"/>
    <w:rsid w:val="00140762"/>
    <w:rsid w:val="00140912"/>
    <w:rsid w:val="00140E5E"/>
    <w:rsid w:val="001410F1"/>
    <w:rsid w:val="001411F6"/>
    <w:rsid w:val="00141323"/>
    <w:rsid w:val="001418FE"/>
    <w:rsid w:val="00141E46"/>
    <w:rsid w:val="0014206B"/>
    <w:rsid w:val="00142093"/>
    <w:rsid w:val="001421B0"/>
    <w:rsid w:val="00142D73"/>
    <w:rsid w:val="00142E42"/>
    <w:rsid w:val="001433C9"/>
    <w:rsid w:val="0014371C"/>
    <w:rsid w:val="001438BE"/>
    <w:rsid w:val="00143932"/>
    <w:rsid w:val="00143E78"/>
    <w:rsid w:val="00143FFE"/>
    <w:rsid w:val="001445AA"/>
    <w:rsid w:val="0014471E"/>
    <w:rsid w:val="0014491B"/>
    <w:rsid w:val="00144B3F"/>
    <w:rsid w:val="00144E04"/>
    <w:rsid w:val="001454C4"/>
    <w:rsid w:val="00146129"/>
    <w:rsid w:val="0014624C"/>
    <w:rsid w:val="0014652F"/>
    <w:rsid w:val="001466F4"/>
    <w:rsid w:val="00146BC8"/>
    <w:rsid w:val="00146EDA"/>
    <w:rsid w:val="001472C2"/>
    <w:rsid w:val="001475D5"/>
    <w:rsid w:val="00147718"/>
    <w:rsid w:val="00147D65"/>
    <w:rsid w:val="00147D91"/>
    <w:rsid w:val="001502F7"/>
    <w:rsid w:val="001508E1"/>
    <w:rsid w:val="00150B25"/>
    <w:rsid w:val="00150BAF"/>
    <w:rsid w:val="00150CD5"/>
    <w:rsid w:val="00151096"/>
    <w:rsid w:val="001510B6"/>
    <w:rsid w:val="001510BE"/>
    <w:rsid w:val="001510ED"/>
    <w:rsid w:val="0015138C"/>
    <w:rsid w:val="00151805"/>
    <w:rsid w:val="001518AA"/>
    <w:rsid w:val="001518C7"/>
    <w:rsid w:val="00152066"/>
    <w:rsid w:val="001523FD"/>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6D7"/>
    <w:rsid w:val="0015674F"/>
    <w:rsid w:val="0016019C"/>
    <w:rsid w:val="00160674"/>
    <w:rsid w:val="0016069D"/>
    <w:rsid w:val="00160786"/>
    <w:rsid w:val="00160C96"/>
    <w:rsid w:val="00161813"/>
    <w:rsid w:val="001618A3"/>
    <w:rsid w:val="0016207A"/>
    <w:rsid w:val="00162262"/>
    <w:rsid w:val="00162BD5"/>
    <w:rsid w:val="00162CF1"/>
    <w:rsid w:val="00162D54"/>
    <w:rsid w:val="00162F82"/>
    <w:rsid w:val="001630E4"/>
    <w:rsid w:val="001639BC"/>
    <w:rsid w:val="001639E6"/>
    <w:rsid w:val="00163AFC"/>
    <w:rsid w:val="00163B79"/>
    <w:rsid w:val="00164646"/>
    <w:rsid w:val="001647FA"/>
    <w:rsid w:val="001649D4"/>
    <w:rsid w:val="00164C22"/>
    <w:rsid w:val="001650C1"/>
    <w:rsid w:val="00165137"/>
    <w:rsid w:val="001651E6"/>
    <w:rsid w:val="0016634F"/>
    <w:rsid w:val="0016673D"/>
    <w:rsid w:val="001669F9"/>
    <w:rsid w:val="0016700E"/>
    <w:rsid w:val="001670A0"/>
    <w:rsid w:val="0016711A"/>
    <w:rsid w:val="0016764C"/>
    <w:rsid w:val="00167709"/>
    <w:rsid w:val="00167713"/>
    <w:rsid w:val="00170397"/>
    <w:rsid w:val="001706E4"/>
    <w:rsid w:val="001708D0"/>
    <w:rsid w:val="001714E6"/>
    <w:rsid w:val="00171730"/>
    <w:rsid w:val="00171821"/>
    <w:rsid w:val="001718B8"/>
    <w:rsid w:val="001718F4"/>
    <w:rsid w:val="00171944"/>
    <w:rsid w:val="00171D7E"/>
    <w:rsid w:val="00171F14"/>
    <w:rsid w:val="0017226B"/>
    <w:rsid w:val="001726BA"/>
    <w:rsid w:val="001728F2"/>
    <w:rsid w:val="00172903"/>
    <w:rsid w:val="001729E1"/>
    <w:rsid w:val="00172B61"/>
    <w:rsid w:val="00172C20"/>
    <w:rsid w:val="001730D8"/>
    <w:rsid w:val="00173869"/>
    <w:rsid w:val="001738A5"/>
    <w:rsid w:val="00173A00"/>
    <w:rsid w:val="0017440C"/>
    <w:rsid w:val="00174687"/>
    <w:rsid w:val="00174DDB"/>
    <w:rsid w:val="00174EAE"/>
    <w:rsid w:val="00174F2F"/>
    <w:rsid w:val="00175152"/>
    <w:rsid w:val="00175176"/>
    <w:rsid w:val="001752EC"/>
    <w:rsid w:val="001755BE"/>
    <w:rsid w:val="00175B5A"/>
    <w:rsid w:val="00175F2D"/>
    <w:rsid w:val="0017605B"/>
    <w:rsid w:val="00176414"/>
    <w:rsid w:val="001764FD"/>
    <w:rsid w:val="00177036"/>
    <w:rsid w:val="0017714C"/>
    <w:rsid w:val="0017722E"/>
    <w:rsid w:val="00177711"/>
    <w:rsid w:val="00177A0D"/>
    <w:rsid w:val="00177DFF"/>
    <w:rsid w:val="00177EBD"/>
    <w:rsid w:val="001800DB"/>
    <w:rsid w:val="00180149"/>
    <w:rsid w:val="0018016C"/>
    <w:rsid w:val="0018036D"/>
    <w:rsid w:val="001804F1"/>
    <w:rsid w:val="001809D8"/>
    <w:rsid w:val="00180E60"/>
    <w:rsid w:val="001817BA"/>
    <w:rsid w:val="00181A85"/>
    <w:rsid w:val="00181B3A"/>
    <w:rsid w:val="00181DB4"/>
    <w:rsid w:val="001820B2"/>
    <w:rsid w:val="001821E9"/>
    <w:rsid w:val="00182608"/>
    <w:rsid w:val="00182C09"/>
    <w:rsid w:val="00182E75"/>
    <w:rsid w:val="001836DF"/>
    <w:rsid w:val="00183CC6"/>
    <w:rsid w:val="00183D8A"/>
    <w:rsid w:val="00183E8B"/>
    <w:rsid w:val="00183F11"/>
    <w:rsid w:val="001840F5"/>
    <w:rsid w:val="00184DAB"/>
    <w:rsid w:val="00184F51"/>
    <w:rsid w:val="00185257"/>
    <w:rsid w:val="0018538D"/>
    <w:rsid w:val="00185E59"/>
    <w:rsid w:val="00185F10"/>
    <w:rsid w:val="00186395"/>
    <w:rsid w:val="001863D8"/>
    <w:rsid w:val="00186B4D"/>
    <w:rsid w:val="0018767B"/>
    <w:rsid w:val="00187AA4"/>
    <w:rsid w:val="0019016B"/>
    <w:rsid w:val="001902FE"/>
    <w:rsid w:val="00190307"/>
    <w:rsid w:val="00190927"/>
    <w:rsid w:val="00190B63"/>
    <w:rsid w:val="00190BD5"/>
    <w:rsid w:val="00190C8A"/>
    <w:rsid w:val="00191570"/>
    <w:rsid w:val="00191727"/>
    <w:rsid w:val="00191A2B"/>
    <w:rsid w:val="00191EBF"/>
    <w:rsid w:val="00192261"/>
    <w:rsid w:val="001925E5"/>
    <w:rsid w:val="00192AA5"/>
    <w:rsid w:val="00192D2B"/>
    <w:rsid w:val="00192D98"/>
    <w:rsid w:val="00192E8D"/>
    <w:rsid w:val="00193987"/>
    <w:rsid w:val="00193E8F"/>
    <w:rsid w:val="00194465"/>
    <w:rsid w:val="001947F2"/>
    <w:rsid w:val="00194FBD"/>
    <w:rsid w:val="0019573B"/>
    <w:rsid w:val="0019592C"/>
    <w:rsid w:val="001959FB"/>
    <w:rsid w:val="00195AB1"/>
    <w:rsid w:val="00195F7C"/>
    <w:rsid w:val="00196085"/>
    <w:rsid w:val="00196A48"/>
    <w:rsid w:val="00196B90"/>
    <w:rsid w:val="00196FF4"/>
    <w:rsid w:val="0019734F"/>
    <w:rsid w:val="001975D9"/>
    <w:rsid w:val="001977E0"/>
    <w:rsid w:val="001A0303"/>
    <w:rsid w:val="001A032E"/>
    <w:rsid w:val="001A0421"/>
    <w:rsid w:val="001A067A"/>
    <w:rsid w:val="001A0ABE"/>
    <w:rsid w:val="001A19AA"/>
    <w:rsid w:val="001A258A"/>
    <w:rsid w:val="001A2939"/>
    <w:rsid w:val="001A2FD5"/>
    <w:rsid w:val="001A3037"/>
    <w:rsid w:val="001A30B0"/>
    <w:rsid w:val="001A30FB"/>
    <w:rsid w:val="001A35B2"/>
    <w:rsid w:val="001A35BA"/>
    <w:rsid w:val="001A36CF"/>
    <w:rsid w:val="001A3974"/>
    <w:rsid w:val="001A3D5B"/>
    <w:rsid w:val="001A3F0F"/>
    <w:rsid w:val="001A3FA5"/>
    <w:rsid w:val="001A4EDF"/>
    <w:rsid w:val="001A5174"/>
    <w:rsid w:val="001A5877"/>
    <w:rsid w:val="001A61A0"/>
    <w:rsid w:val="001A628F"/>
    <w:rsid w:val="001A69A8"/>
    <w:rsid w:val="001A6AFE"/>
    <w:rsid w:val="001A6D3B"/>
    <w:rsid w:val="001A6F38"/>
    <w:rsid w:val="001A706D"/>
    <w:rsid w:val="001A71EB"/>
    <w:rsid w:val="001A72EE"/>
    <w:rsid w:val="001A7751"/>
    <w:rsid w:val="001A7912"/>
    <w:rsid w:val="001A7924"/>
    <w:rsid w:val="001A7AA3"/>
    <w:rsid w:val="001A7BF4"/>
    <w:rsid w:val="001A7C23"/>
    <w:rsid w:val="001A7CBD"/>
    <w:rsid w:val="001B00B2"/>
    <w:rsid w:val="001B0149"/>
    <w:rsid w:val="001B0163"/>
    <w:rsid w:val="001B0251"/>
    <w:rsid w:val="001B0833"/>
    <w:rsid w:val="001B0F00"/>
    <w:rsid w:val="001B0F1F"/>
    <w:rsid w:val="001B13DC"/>
    <w:rsid w:val="001B1522"/>
    <w:rsid w:val="001B1565"/>
    <w:rsid w:val="001B182B"/>
    <w:rsid w:val="001B1F17"/>
    <w:rsid w:val="001B1F29"/>
    <w:rsid w:val="001B2085"/>
    <w:rsid w:val="001B26EE"/>
    <w:rsid w:val="001B2993"/>
    <w:rsid w:val="001B30F8"/>
    <w:rsid w:val="001B337E"/>
    <w:rsid w:val="001B345B"/>
    <w:rsid w:val="001B3754"/>
    <w:rsid w:val="001B3A74"/>
    <w:rsid w:val="001B401F"/>
    <w:rsid w:val="001B496A"/>
    <w:rsid w:val="001B4CBB"/>
    <w:rsid w:val="001B5332"/>
    <w:rsid w:val="001B53B3"/>
    <w:rsid w:val="001B54E9"/>
    <w:rsid w:val="001B5F67"/>
    <w:rsid w:val="001B62E0"/>
    <w:rsid w:val="001B6488"/>
    <w:rsid w:val="001B6619"/>
    <w:rsid w:val="001B6C77"/>
    <w:rsid w:val="001B70CF"/>
    <w:rsid w:val="001B716B"/>
    <w:rsid w:val="001B742E"/>
    <w:rsid w:val="001B748B"/>
    <w:rsid w:val="001B7CC5"/>
    <w:rsid w:val="001C002C"/>
    <w:rsid w:val="001C0085"/>
    <w:rsid w:val="001C04E1"/>
    <w:rsid w:val="001C063F"/>
    <w:rsid w:val="001C0883"/>
    <w:rsid w:val="001C16A9"/>
    <w:rsid w:val="001C1E53"/>
    <w:rsid w:val="001C1EB6"/>
    <w:rsid w:val="001C211D"/>
    <w:rsid w:val="001C2E60"/>
    <w:rsid w:val="001C3474"/>
    <w:rsid w:val="001C3947"/>
    <w:rsid w:val="001C396A"/>
    <w:rsid w:val="001C399F"/>
    <w:rsid w:val="001C3DC6"/>
    <w:rsid w:val="001C3EAE"/>
    <w:rsid w:val="001C4F5F"/>
    <w:rsid w:val="001C518A"/>
    <w:rsid w:val="001C589B"/>
    <w:rsid w:val="001C58A6"/>
    <w:rsid w:val="001C5F5D"/>
    <w:rsid w:val="001C5F88"/>
    <w:rsid w:val="001C619C"/>
    <w:rsid w:val="001C6720"/>
    <w:rsid w:val="001C6890"/>
    <w:rsid w:val="001C7185"/>
    <w:rsid w:val="001C736D"/>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107"/>
    <w:rsid w:val="001D329E"/>
    <w:rsid w:val="001D34EC"/>
    <w:rsid w:val="001D3C68"/>
    <w:rsid w:val="001D4315"/>
    <w:rsid w:val="001D43C0"/>
    <w:rsid w:val="001D459C"/>
    <w:rsid w:val="001D4969"/>
    <w:rsid w:val="001D4AF0"/>
    <w:rsid w:val="001D4F24"/>
    <w:rsid w:val="001D506F"/>
    <w:rsid w:val="001D57BC"/>
    <w:rsid w:val="001D5E31"/>
    <w:rsid w:val="001D6433"/>
    <w:rsid w:val="001D6733"/>
    <w:rsid w:val="001D6931"/>
    <w:rsid w:val="001D6D4A"/>
    <w:rsid w:val="001D6E61"/>
    <w:rsid w:val="001D6F30"/>
    <w:rsid w:val="001D7260"/>
    <w:rsid w:val="001D7816"/>
    <w:rsid w:val="001D78F4"/>
    <w:rsid w:val="001D7B96"/>
    <w:rsid w:val="001D7FE2"/>
    <w:rsid w:val="001E09F4"/>
    <w:rsid w:val="001E0A1A"/>
    <w:rsid w:val="001E0A73"/>
    <w:rsid w:val="001E111F"/>
    <w:rsid w:val="001E1284"/>
    <w:rsid w:val="001E13E0"/>
    <w:rsid w:val="001E1524"/>
    <w:rsid w:val="001E1D3C"/>
    <w:rsid w:val="001E220A"/>
    <w:rsid w:val="001E2252"/>
    <w:rsid w:val="001E251E"/>
    <w:rsid w:val="001E266E"/>
    <w:rsid w:val="001E2EEF"/>
    <w:rsid w:val="001E3188"/>
    <w:rsid w:val="001E31D1"/>
    <w:rsid w:val="001E32BE"/>
    <w:rsid w:val="001E3956"/>
    <w:rsid w:val="001E3A45"/>
    <w:rsid w:val="001E3D0D"/>
    <w:rsid w:val="001E420B"/>
    <w:rsid w:val="001E4583"/>
    <w:rsid w:val="001E4704"/>
    <w:rsid w:val="001E4DCB"/>
    <w:rsid w:val="001E5015"/>
    <w:rsid w:val="001E50CB"/>
    <w:rsid w:val="001E5BB2"/>
    <w:rsid w:val="001E5D1F"/>
    <w:rsid w:val="001E6446"/>
    <w:rsid w:val="001E64A2"/>
    <w:rsid w:val="001E67AB"/>
    <w:rsid w:val="001E684F"/>
    <w:rsid w:val="001E6BD5"/>
    <w:rsid w:val="001E6C1B"/>
    <w:rsid w:val="001E6DE6"/>
    <w:rsid w:val="001E6F14"/>
    <w:rsid w:val="001E719A"/>
    <w:rsid w:val="001E750C"/>
    <w:rsid w:val="001E77A6"/>
    <w:rsid w:val="001E7D97"/>
    <w:rsid w:val="001F0546"/>
    <w:rsid w:val="001F09E5"/>
    <w:rsid w:val="001F0DDF"/>
    <w:rsid w:val="001F1131"/>
    <w:rsid w:val="001F16FD"/>
    <w:rsid w:val="001F19F7"/>
    <w:rsid w:val="001F1B1E"/>
    <w:rsid w:val="001F1DFA"/>
    <w:rsid w:val="001F22A9"/>
    <w:rsid w:val="001F2536"/>
    <w:rsid w:val="001F26BB"/>
    <w:rsid w:val="001F26E9"/>
    <w:rsid w:val="001F281C"/>
    <w:rsid w:val="001F2E08"/>
    <w:rsid w:val="001F357A"/>
    <w:rsid w:val="001F361C"/>
    <w:rsid w:val="001F37ED"/>
    <w:rsid w:val="001F39AB"/>
    <w:rsid w:val="001F41CB"/>
    <w:rsid w:val="001F44BD"/>
    <w:rsid w:val="001F45E8"/>
    <w:rsid w:val="001F4AE1"/>
    <w:rsid w:val="001F4E57"/>
    <w:rsid w:val="001F53A2"/>
    <w:rsid w:val="001F5AF6"/>
    <w:rsid w:val="001F5C95"/>
    <w:rsid w:val="001F5C9E"/>
    <w:rsid w:val="001F5E73"/>
    <w:rsid w:val="001F5ED8"/>
    <w:rsid w:val="001F5F10"/>
    <w:rsid w:val="001F5FE6"/>
    <w:rsid w:val="001F6192"/>
    <w:rsid w:val="001F6408"/>
    <w:rsid w:val="001F644E"/>
    <w:rsid w:val="001F697C"/>
    <w:rsid w:val="001F6E45"/>
    <w:rsid w:val="001F7317"/>
    <w:rsid w:val="001F7439"/>
    <w:rsid w:val="001F791E"/>
    <w:rsid w:val="001F798D"/>
    <w:rsid w:val="001F7DD6"/>
    <w:rsid w:val="001F7FCF"/>
    <w:rsid w:val="002000F2"/>
    <w:rsid w:val="002000FC"/>
    <w:rsid w:val="00200368"/>
    <w:rsid w:val="00200A92"/>
    <w:rsid w:val="00200BF9"/>
    <w:rsid w:val="00201C7E"/>
    <w:rsid w:val="00201D85"/>
    <w:rsid w:val="00202201"/>
    <w:rsid w:val="0020258B"/>
    <w:rsid w:val="002026FE"/>
    <w:rsid w:val="00202D2E"/>
    <w:rsid w:val="00203159"/>
    <w:rsid w:val="00203A6E"/>
    <w:rsid w:val="00203F00"/>
    <w:rsid w:val="00203F5C"/>
    <w:rsid w:val="002047DE"/>
    <w:rsid w:val="00204A5A"/>
    <w:rsid w:val="00204C12"/>
    <w:rsid w:val="00204E54"/>
    <w:rsid w:val="00205635"/>
    <w:rsid w:val="002058DC"/>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9FC"/>
    <w:rsid w:val="00211D31"/>
    <w:rsid w:val="00211DD9"/>
    <w:rsid w:val="002120C7"/>
    <w:rsid w:val="002125B4"/>
    <w:rsid w:val="00212816"/>
    <w:rsid w:val="00212D30"/>
    <w:rsid w:val="002130BD"/>
    <w:rsid w:val="00213851"/>
    <w:rsid w:val="00213F38"/>
    <w:rsid w:val="002140D1"/>
    <w:rsid w:val="002145A2"/>
    <w:rsid w:val="00214E0D"/>
    <w:rsid w:val="002153BD"/>
    <w:rsid w:val="0021586D"/>
    <w:rsid w:val="00216281"/>
    <w:rsid w:val="002162EA"/>
    <w:rsid w:val="002165F9"/>
    <w:rsid w:val="00216685"/>
    <w:rsid w:val="00216B17"/>
    <w:rsid w:val="00216BBF"/>
    <w:rsid w:val="00217135"/>
    <w:rsid w:val="0021737B"/>
    <w:rsid w:val="002177AC"/>
    <w:rsid w:val="00217A8F"/>
    <w:rsid w:val="00217CE8"/>
    <w:rsid w:val="002202EC"/>
    <w:rsid w:val="002204ED"/>
    <w:rsid w:val="00220AFD"/>
    <w:rsid w:val="00220C3E"/>
    <w:rsid w:val="00220E92"/>
    <w:rsid w:val="00221168"/>
    <w:rsid w:val="002211DD"/>
    <w:rsid w:val="0022135D"/>
    <w:rsid w:val="00221D86"/>
    <w:rsid w:val="002222A4"/>
    <w:rsid w:val="00223003"/>
    <w:rsid w:val="0022337A"/>
    <w:rsid w:val="00223833"/>
    <w:rsid w:val="00223ACD"/>
    <w:rsid w:val="00223ADC"/>
    <w:rsid w:val="00223F34"/>
    <w:rsid w:val="002241C9"/>
    <w:rsid w:val="00224A9B"/>
    <w:rsid w:val="00224C25"/>
    <w:rsid w:val="00224FF0"/>
    <w:rsid w:val="00225B79"/>
    <w:rsid w:val="00225FAF"/>
    <w:rsid w:val="0022657F"/>
    <w:rsid w:val="002269A7"/>
    <w:rsid w:val="00226B65"/>
    <w:rsid w:val="00226BD3"/>
    <w:rsid w:val="00226CA3"/>
    <w:rsid w:val="00226F21"/>
    <w:rsid w:val="0022735A"/>
    <w:rsid w:val="002275A8"/>
    <w:rsid w:val="00227873"/>
    <w:rsid w:val="002279D2"/>
    <w:rsid w:val="00227A3E"/>
    <w:rsid w:val="00227F9E"/>
    <w:rsid w:val="00230040"/>
    <w:rsid w:val="002300E1"/>
    <w:rsid w:val="002305EF"/>
    <w:rsid w:val="00230669"/>
    <w:rsid w:val="00230944"/>
    <w:rsid w:val="00230AD3"/>
    <w:rsid w:val="00230BB1"/>
    <w:rsid w:val="0023101D"/>
    <w:rsid w:val="002314EE"/>
    <w:rsid w:val="00231740"/>
    <w:rsid w:val="00231929"/>
    <w:rsid w:val="00231B7B"/>
    <w:rsid w:val="00231C09"/>
    <w:rsid w:val="00231D67"/>
    <w:rsid w:val="00231F13"/>
    <w:rsid w:val="00232191"/>
    <w:rsid w:val="002321AC"/>
    <w:rsid w:val="00232CE0"/>
    <w:rsid w:val="00232E9D"/>
    <w:rsid w:val="00233B04"/>
    <w:rsid w:val="00233DD4"/>
    <w:rsid w:val="00234125"/>
    <w:rsid w:val="002344C8"/>
    <w:rsid w:val="002347A1"/>
    <w:rsid w:val="002349C5"/>
    <w:rsid w:val="00234E65"/>
    <w:rsid w:val="00234E84"/>
    <w:rsid w:val="0023539F"/>
    <w:rsid w:val="002353F5"/>
    <w:rsid w:val="00235581"/>
    <w:rsid w:val="00235698"/>
    <w:rsid w:val="00235724"/>
    <w:rsid w:val="002358C5"/>
    <w:rsid w:val="0023598D"/>
    <w:rsid w:val="002369C6"/>
    <w:rsid w:val="00236F55"/>
    <w:rsid w:val="00236F71"/>
    <w:rsid w:val="002373FC"/>
    <w:rsid w:val="0023776F"/>
    <w:rsid w:val="00237C6F"/>
    <w:rsid w:val="00237D22"/>
    <w:rsid w:val="00237E84"/>
    <w:rsid w:val="00240AE3"/>
    <w:rsid w:val="00240B7D"/>
    <w:rsid w:val="00240EEC"/>
    <w:rsid w:val="00240F76"/>
    <w:rsid w:val="0024103F"/>
    <w:rsid w:val="00241325"/>
    <w:rsid w:val="00241632"/>
    <w:rsid w:val="00241AEB"/>
    <w:rsid w:val="00241C7B"/>
    <w:rsid w:val="002421F2"/>
    <w:rsid w:val="00242B2A"/>
    <w:rsid w:val="00242CAE"/>
    <w:rsid w:val="00242DCD"/>
    <w:rsid w:val="002432A1"/>
    <w:rsid w:val="002438DF"/>
    <w:rsid w:val="00243ACD"/>
    <w:rsid w:val="00243DCC"/>
    <w:rsid w:val="002443C2"/>
    <w:rsid w:val="002444E3"/>
    <w:rsid w:val="00244606"/>
    <w:rsid w:val="00244924"/>
    <w:rsid w:val="00245492"/>
    <w:rsid w:val="002456FC"/>
    <w:rsid w:val="00245A41"/>
    <w:rsid w:val="00245B70"/>
    <w:rsid w:val="00245D7D"/>
    <w:rsid w:val="00245E39"/>
    <w:rsid w:val="00245FBA"/>
    <w:rsid w:val="00246C52"/>
    <w:rsid w:val="00246EB6"/>
    <w:rsid w:val="002471AB"/>
    <w:rsid w:val="00247694"/>
    <w:rsid w:val="002477EF"/>
    <w:rsid w:val="0024785A"/>
    <w:rsid w:val="00247C82"/>
    <w:rsid w:val="00247D8E"/>
    <w:rsid w:val="00247DD1"/>
    <w:rsid w:val="00250099"/>
    <w:rsid w:val="00250D9C"/>
    <w:rsid w:val="00251117"/>
    <w:rsid w:val="002512A9"/>
    <w:rsid w:val="0025169E"/>
    <w:rsid w:val="00251929"/>
    <w:rsid w:val="00251F5E"/>
    <w:rsid w:val="00252052"/>
    <w:rsid w:val="002521CC"/>
    <w:rsid w:val="002522FF"/>
    <w:rsid w:val="0025245E"/>
    <w:rsid w:val="002525BE"/>
    <w:rsid w:val="00252A70"/>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489"/>
    <w:rsid w:val="00255640"/>
    <w:rsid w:val="00255ADC"/>
    <w:rsid w:val="00255C71"/>
    <w:rsid w:val="0025648C"/>
    <w:rsid w:val="00256F02"/>
    <w:rsid w:val="002571C8"/>
    <w:rsid w:val="002572F1"/>
    <w:rsid w:val="00257500"/>
    <w:rsid w:val="00257A62"/>
    <w:rsid w:val="00260156"/>
    <w:rsid w:val="0026075E"/>
    <w:rsid w:val="00260FAD"/>
    <w:rsid w:val="002612A1"/>
    <w:rsid w:val="0026179E"/>
    <w:rsid w:val="00261D05"/>
    <w:rsid w:val="002623AC"/>
    <w:rsid w:val="00262979"/>
    <w:rsid w:val="002629CE"/>
    <w:rsid w:val="00262CEB"/>
    <w:rsid w:val="00262E69"/>
    <w:rsid w:val="00263038"/>
    <w:rsid w:val="0026353E"/>
    <w:rsid w:val="00263B02"/>
    <w:rsid w:val="00263DD9"/>
    <w:rsid w:val="002640F2"/>
    <w:rsid w:val="002643C7"/>
    <w:rsid w:val="0026455A"/>
    <w:rsid w:val="0026468A"/>
    <w:rsid w:val="00264C28"/>
    <w:rsid w:val="0026509A"/>
    <w:rsid w:val="002651FC"/>
    <w:rsid w:val="00265701"/>
    <w:rsid w:val="00265E9A"/>
    <w:rsid w:val="00266210"/>
    <w:rsid w:val="00266345"/>
    <w:rsid w:val="0026716C"/>
    <w:rsid w:val="00267CFE"/>
    <w:rsid w:val="00267EF5"/>
    <w:rsid w:val="0027058D"/>
    <w:rsid w:val="00270C63"/>
    <w:rsid w:val="00270C98"/>
    <w:rsid w:val="00270E57"/>
    <w:rsid w:val="0027144E"/>
    <w:rsid w:val="00271738"/>
    <w:rsid w:val="0027178B"/>
    <w:rsid w:val="0027193C"/>
    <w:rsid w:val="00271B1E"/>
    <w:rsid w:val="00271EEF"/>
    <w:rsid w:val="002722D7"/>
    <w:rsid w:val="0027242C"/>
    <w:rsid w:val="00272474"/>
    <w:rsid w:val="002726EE"/>
    <w:rsid w:val="00272875"/>
    <w:rsid w:val="00272D06"/>
    <w:rsid w:val="00272FEB"/>
    <w:rsid w:val="0027309D"/>
    <w:rsid w:val="0027386F"/>
    <w:rsid w:val="002738C9"/>
    <w:rsid w:val="00273B2D"/>
    <w:rsid w:val="00273CFB"/>
    <w:rsid w:val="0027448E"/>
    <w:rsid w:val="00274645"/>
    <w:rsid w:val="00274AAF"/>
    <w:rsid w:val="00274D08"/>
    <w:rsid w:val="002751DC"/>
    <w:rsid w:val="00275435"/>
    <w:rsid w:val="00275464"/>
    <w:rsid w:val="0027568B"/>
    <w:rsid w:val="002756D5"/>
    <w:rsid w:val="00276001"/>
    <w:rsid w:val="002764FB"/>
    <w:rsid w:val="00276CDE"/>
    <w:rsid w:val="00277C11"/>
    <w:rsid w:val="00277E66"/>
    <w:rsid w:val="002801E2"/>
    <w:rsid w:val="0028052D"/>
    <w:rsid w:val="00280684"/>
    <w:rsid w:val="0028073A"/>
    <w:rsid w:val="00280851"/>
    <w:rsid w:val="00280960"/>
    <w:rsid w:val="00280975"/>
    <w:rsid w:val="00280A26"/>
    <w:rsid w:val="00281373"/>
    <w:rsid w:val="0028187B"/>
    <w:rsid w:val="002825CE"/>
    <w:rsid w:val="002826D0"/>
    <w:rsid w:val="00282935"/>
    <w:rsid w:val="002829E8"/>
    <w:rsid w:val="00282E15"/>
    <w:rsid w:val="00283181"/>
    <w:rsid w:val="002835A5"/>
    <w:rsid w:val="002836DC"/>
    <w:rsid w:val="002839D6"/>
    <w:rsid w:val="00283D6B"/>
    <w:rsid w:val="00284E7F"/>
    <w:rsid w:val="00285520"/>
    <w:rsid w:val="00285661"/>
    <w:rsid w:val="00285894"/>
    <w:rsid w:val="00285B65"/>
    <w:rsid w:val="00285E28"/>
    <w:rsid w:val="00286487"/>
    <w:rsid w:val="00286631"/>
    <w:rsid w:val="002866FC"/>
    <w:rsid w:val="00286B14"/>
    <w:rsid w:val="00286F76"/>
    <w:rsid w:val="0028707A"/>
    <w:rsid w:val="00287376"/>
    <w:rsid w:val="002877DE"/>
    <w:rsid w:val="00287860"/>
    <w:rsid w:val="00287C28"/>
    <w:rsid w:val="00287C36"/>
    <w:rsid w:val="00287D15"/>
    <w:rsid w:val="00290254"/>
    <w:rsid w:val="00290A6A"/>
    <w:rsid w:val="0029178F"/>
    <w:rsid w:val="00291B01"/>
    <w:rsid w:val="00291C88"/>
    <w:rsid w:val="002921B5"/>
    <w:rsid w:val="002924B2"/>
    <w:rsid w:val="00292CBD"/>
    <w:rsid w:val="00292DBB"/>
    <w:rsid w:val="00293504"/>
    <w:rsid w:val="00293559"/>
    <w:rsid w:val="00293CD6"/>
    <w:rsid w:val="002944CA"/>
    <w:rsid w:val="00294722"/>
    <w:rsid w:val="00294AB1"/>
    <w:rsid w:val="00295226"/>
    <w:rsid w:val="0029548C"/>
    <w:rsid w:val="00295539"/>
    <w:rsid w:val="0029556D"/>
    <w:rsid w:val="00295F1C"/>
    <w:rsid w:val="0029636B"/>
    <w:rsid w:val="002963EC"/>
    <w:rsid w:val="002965C5"/>
    <w:rsid w:val="00296FD8"/>
    <w:rsid w:val="00297151"/>
    <w:rsid w:val="0029743A"/>
    <w:rsid w:val="00297499"/>
    <w:rsid w:val="002974AA"/>
    <w:rsid w:val="00297DFB"/>
    <w:rsid w:val="00297F46"/>
    <w:rsid w:val="002A0581"/>
    <w:rsid w:val="002A05EF"/>
    <w:rsid w:val="002A0724"/>
    <w:rsid w:val="002A0A84"/>
    <w:rsid w:val="002A0C37"/>
    <w:rsid w:val="002A146A"/>
    <w:rsid w:val="002A1737"/>
    <w:rsid w:val="002A1861"/>
    <w:rsid w:val="002A1A57"/>
    <w:rsid w:val="002A1DA1"/>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434"/>
    <w:rsid w:val="002A4918"/>
    <w:rsid w:val="002A4E20"/>
    <w:rsid w:val="002A4EFE"/>
    <w:rsid w:val="002A523D"/>
    <w:rsid w:val="002A5488"/>
    <w:rsid w:val="002A5FC1"/>
    <w:rsid w:val="002A60B6"/>
    <w:rsid w:val="002A61C5"/>
    <w:rsid w:val="002A732C"/>
    <w:rsid w:val="002A7440"/>
    <w:rsid w:val="002A76E6"/>
    <w:rsid w:val="002A794F"/>
    <w:rsid w:val="002A7A6A"/>
    <w:rsid w:val="002A7AB4"/>
    <w:rsid w:val="002A7B72"/>
    <w:rsid w:val="002B07BF"/>
    <w:rsid w:val="002B0805"/>
    <w:rsid w:val="002B0C99"/>
    <w:rsid w:val="002B0EDA"/>
    <w:rsid w:val="002B0F8C"/>
    <w:rsid w:val="002B10F9"/>
    <w:rsid w:val="002B21D6"/>
    <w:rsid w:val="002B2403"/>
    <w:rsid w:val="002B26C5"/>
    <w:rsid w:val="002B28DE"/>
    <w:rsid w:val="002B2C92"/>
    <w:rsid w:val="002B2F85"/>
    <w:rsid w:val="002B3081"/>
    <w:rsid w:val="002B318B"/>
    <w:rsid w:val="002B31B6"/>
    <w:rsid w:val="002B32BC"/>
    <w:rsid w:val="002B340B"/>
    <w:rsid w:val="002B34AE"/>
    <w:rsid w:val="002B370D"/>
    <w:rsid w:val="002B3B20"/>
    <w:rsid w:val="002B3D90"/>
    <w:rsid w:val="002B469E"/>
    <w:rsid w:val="002B4C39"/>
    <w:rsid w:val="002B56CE"/>
    <w:rsid w:val="002B5976"/>
    <w:rsid w:val="002B5EB2"/>
    <w:rsid w:val="002B6397"/>
    <w:rsid w:val="002B64FE"/>
    <w:rsid w:val="002B651D"/>
    <w:rsid w:val="002B67F8"/>
    <w:rsid w:val="002B6890"/>
    <w:rsid w:val="002B694E"/>
    <w:rsid w:val="002B71EC"/>
    <w:rsid w:val="002B792D"/>
    <w:rsid w:val="002C04C2"/>
    <w:rsid w:val="002C0818"/>
    <w:rsid w:val="002C0DD0"/>
    <w:rsid w:val="002C0E0A"/>
    <w:rsid w:val="002C1633"/>
    <w:rsid w:val="002C1DF1"/>
    <w:rsid w:val="002C1F08"/>
    <w:rsid w:val="002C203A"/>
    <w:rsid w:val="002C2E8A"/>
    <w:rsid w:val="002C2FCA"/>
    <w:rsid w:val="002C2FCD"/>
    <w:rsid w:val="002C36D3"/>
    <w:rsid w:val="002C3AE4"/>
    <w:rsid w:val="002C3C99"/>
    <w:rsid w:val="002C3E89"/>
    <w:rsid w:val="002C44DB"/>
    <w:rsid w:val="002C44DD"/>
    <w:rsid w:val="002C4929"/>
    <w:rsid w:val="002C4AFA"/>
    <w:rsid w:val="002C5270"/>
    <w:rsid w:val="002C5533"/>
    <w:rsid w:val="002C5620"/>
    <w:rsid w:val="002C5A6B"/>
    <w:rsid w:val="002C5DAF"/>
    <w:rsid w:val="002C61E0"/>
    <w:rsid w:val="002C778D"/>
    <w:rsid w:val="002C782F"/>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1C6"/>
    <w:rsid w:val="002D2B4E"/>
    <w:rsid w:val="002D3968"/>
    <w:rsid w:val="002D3E1F"/>
    <w:rsid w:val="002D425A"/>
    <w:rsid w:val="002D4322"/>
    <w:rsid w:val="002D4A54"/>
    <w:rsid w:val="002D4C64"/>
    <w:rsid w:val="002D4E37"/>
    <w:rsid w:val="002D52E0"/>
    <w:rsid w:val="002D5DEA"/>
    <w:rsid w:val="002D6127"/>
    <w:rsid w:val="002D620D"/>
    <w:rsid w:val="002D68C3"/>
    <w:rsid w:val="002D6C69"/>
    <w:rsid w:val="002D76F3"/>
    <w:rsid w:val="002D772F"/>
    <w:rsid w:val="002D784A"/>
    <w:rsid w:val="002E018E"/>
    <w:rsid w:val="002E04F0"/>
    <w:rsid w:val="002E0E94"/>
    <w:rsid w:val="002E16BC"/>
    <w:rsid w:val="002E1730"/>
    <w:rsid w:val="002E1941"/>
    <w:rsid w:val="002E21D5"/>
    <w:rsid w:val="002E251B"/>
    <w:rsid w:val="002E27E3"/>
    <w:rsid w:val="002E2923"/>
    <w:rsid w:val="002E2A53"/>
    <w:rsid w:val="002E2A76"/>
    <w:rsid w:val="002E2C39"/>
    <w:rsid w:val="002E306D"/>
    <w:rsid w:val="002E3331"/>
    <w:rsid w:val="002E3624"/>
    <w:rsid w:val="002E3653"/>
    <w:rsid w:val="002E36AE"/>
    <w:rsid w:val="002E38B7"/>
    <w:rsid w:val="002E3CD6"/>
    <w:rsid w:val="002E4642"/>
    <w:rsid w:val="002E489E"/>
    <w:rsid w:val="002E5607"/>
    <w:rsid w:val="002E58E1"/>
    <w:rsid w:val="002E5BDD"/>
    <w:rsid w:val="002E5C56"/>
    <w:rsid w:val="002E679D"/>
    <w:rsid w:val="002E6994"/>
    <w:rsid w:val="002E70EA"/>
    <w:rsid w:val="002E7321"/>
    <w:rsid w:val="002E7894"/>
    <w:rsid w:val="002F0045"/>
    <w:rsid w:val="002F00F0"/>
    <w:rsid w:val="002F025B"/>
    <w:rsid w:val="002F0542"/>
    <w:rsid w:val="002F0684"/>
    <w:rsid w:val="002F0ADB"/>
    <w:rsid w:val="002F1C32"/>
    <w:rsid w:val="002F1CB4"/>
    <w:rsid w:val="002F2AE0"/>
    <w:rsid w:val="002F3F16"/>
    <w:rsid w:val="002F413F"/>
    <w:rsid w:val="002F4158"/>
    <w:rsid w:val="002F4171"/>
    <w:rsid w:val="002F4405"/>
    <w:rsid w:val="002F444D"/>
    <w:rsid w:val="002F44AD"/>
    <w:rsid w:val="002F45D3"/>
    <w:rsid w:val="002F4934"/>
    <w:rsid w:val="002F4A52"/>
    <w:rsid w:val="002F4CF5"/>
    <w:rsid w:val="002F4EE1"/>
    <w:rsid w:val="002F4FC5"/>
    <w:rsid w:val="002F5417"/>
    <w:rsid w:val="002F5422"/>
    <w:rsid w:val="002F5634"/>
    <w:rsid w:val="002F5FDA"/>
    <w:rsid w:val="002F619C"/>
    <w:rsid w:val="002F6319"/>
    <w:rsid w:val="002F67E6"/>
    <w:rsid w:val="002F689F"/>
    <w:rsid w:val="002F68BF"/>
    <w:rsid w:val="002F6BDA"/>
    <w:rsid w:val="002F6EA2"/>
    <w:rsid w:val="002F7B6D"/>
    <w:rsid w:val="002F7D48"/>
    <w:rsid w:val="002F7EC5"/>
    <w:rsid w:val="0030019B"/>
    <w:rsid w:val="00300238"/>
    <w:rsid w:val="003003AD"/>
    <w:rsid w:val="003004CC"/>
    <w:rsid w:val="003004DC"/>
    <w:rsid w:val="003011C0"/>
    <w:rsid w:val="00301EE4"/>
    <w:rsid w:val="003021E9"/>
    <w:rsid w:val="003024AF"/>
    <w:rsid w:val="003024DE"/>
    <w:rsid w:val="00302701"/>
    <w:rsid w:val="00302739"/>
    <w:rsid w:val="0030285B"/>
    <w:rsid w:val="0030361B"/>
    <w:rsid w:val="00303FB7"/>
    <w:rsid w:val="00304045"/>
    <w:rsid w:val="00304549"/>
    <w:rsid w:val="0030469C"/>
    <w:rsid w:val="00304AC5"/>
    <w:rsid w:val="00304FCA"/>
    <w:rsid w:val="00305328"/>
    <w:rsid w:val="00305A76"/>
    <w:rsid w:val="00305E8E"/>
    <w:rsid w:val="003065FB"/>
    <w:rsid w:val="0030663B"/>
    <w:rsid w:val="00306E33"/>
    <w:rsid w:val="00306FE6"/>
    <w:rsid w:val="0030716A"/>
    <w:rsid w:val="00307B27"/>
    <w:rsid w:val="00307F28"/>
    <w:rsid w:val="00310148"/>
    <w:rsid w:val="003101DC"/>
    <w:rsid w:val="0031035A"/>
    <w:rsid w:val="00310A9F"/>
    <w:rsid w:val="00310CC6"/>
    <w:rsid w:val="00311642"/>
    <w:rsid w:val="00311761"/>
    <w:rsid w:val="00311941"/>
    <w:rsid w:val="00311A69"/>
    <w:rsid w:val="00311AFC"/>
    <w:rsid w:val="00311BF1"/>
    <w:rsid w:val="00311D7B"/>
    <w:rsid w:val="003121B8"/>
    <w:rsid w:val="00312B3C"/>
    <w:rsid w:val="003137A0"/>
    <w:rsid w:val="003137ED"/>
    <w:rsid w:val="00313C4F"/>
    <w:rsid w:val="00313C9F"/>
    <w:rsid w:val="003141C2"/>
    <w:rsid w:val="00314629"/>
    <w:rsid w:val="003147F3"/>
    <w:rsid w:val="0031518B"/>
    <w:rsid w:val="0031599D"/>
    <w:rsid w:val="00315F72"/>
    <w:rsid w:val="00316072"/>
    <w:rsid w:val="00316265"/>
    <w:rsid w:val="00316A94"/>
    <w:rsid w:val="00316C58"/>
    <w:rsid w:val="00316E46"/>
    <w:rsid w:val="00317050"/>
    <w:rsid w:val="00317884"/>
    <w:rsid w:val="003200D5"/>
    <w:rsid w:val="0032034D"/>
    <w:rsid w:val="00320B1B"/>
    <w:rsid w:val="00320F30"/>
    <w:rsid w:val="0032172E"/>
    <w:rsid w:val="00321822"/>
    <w:rsid w:val="00321B02"/>
    <w:rsid w:val="00321B7C"/>
    <w:rsid w:val="003222E4"/>
    <w:rsid w:val="00322A6A"/>
    <w:rsid w:val="00322BC3"/>
    <w:rsid w:val="00322E3B"/>
    <w:rsid w:val="00323325"/>
    <w:rsid w:val="00323FAD"/>
    <w:rsid w:val="00324636"/>
    <w:rsid w:val="00324731"/>
    <w:rsid w:val="003249F8"/>
    <w:rsid w:val="00325225"/>
    <w:rsid w:val="00325524"/>
    <w:rsid w:val="003259EB"/>
    <w:rsid w:val="0032649F"/>
    <w:rsid w:val="0032685B"/>
    <w:rsid w:val="0032695B"/>
    <w:rsid w:val="00326BBA"/>
    <w:rsid w:val="00326D25"/>
    <w:rsid w:val="003271E3"/>
    <w:rsid w:val="003272D0"/>
    <w:rsid w:val="003273DE"/>
    <w:rsid w:val="00327470"/>
    <w:rsid w:val="003278C7"/>
    <w:rsid w:val="0032793B"/>
    <w:rsid w:val="00327AEA"/>
    <w:rsid w:val="00327E13"/>
    <w:rsid w:val="00330533"/>
    <w:rsid w:val="003308C4"/>
    <w:rsid w:val="00330990"/>
    <w:rsid w:val="00330C30"/>
    <w:rsid w:val="00330DE8"/>
    <w:rsid w:val="00331BCC"/>
    <w:rsid w:val="00331C2C"/>
    <w:rsid w:val="003321C3"/>
    <w:rsid w:val="0033265F"/>
    <w:rsid w:val="00332962"/>
    <w:rsid w:val="00332A33"/>
    <w:rsid w:val="00333836"/>
    <w:rsid w:val="00334770"/>
    <w:rsid w:val="00334B4F"/>
    <w:rsid w:val="00335250"/>
    <w:rsid w:val="0033592C"/>
    <w:rsid w:val="00335BAA"/>
    <w:rsid w:val="00335E2A"/>
    <w:rsid w:val="003361CF"/>
    <w:rsid w:val="00336225"/>
    <w:rsid w:val="00336780"/>
    <w:rsid w:val="003367C5"/>
    <w:rsid w:val="003370D3"/>
    <w:rsid w:val="00337262"/>
    <w:rsid w:val="00337C71"/>
    <w:rsid w:val="00337D9F"/>
    <w:rsid w:val="00340E16"/>
    <w:rsid w:val="00340E58"/>
    <w:rsid w:val="00341087"/>
    <w:rsid w:val="00341123"/>
    <w:rsid w:val="00341A2D"/>
    <w:rsid w:val="00341CDF"/>
    <w:rsid w:val="00341DB8"/>
    <w:rsid w:val="0034243C"/>
    <w:rsid w:val="0034246D"/>
    <w:rsid w:val="0034249C"/>
    <w:rsid w:val="003426DE"/>
    <w:rsid w:val="00342E4B"/>
    <w:rsid w:val="0034305B"/>
    <w:rsid w:val="003430E0"/>
    <w:rsid w:val="00343752"/>
    <w:rsid w:val="00343A6C"/>
    <w:rsid w:val="00343C24"/>
    <w:rsid w:val="00343F02"/>
    <w:rsid w:val="00344725"/>
    <w:rsid w:val="00344898"/>
    <w:rsid w:val="00344C47"/>
    <w:rsid w:val="0034511B"/>
    <w:rsid w:val="003454F0"/>
    <w:rsid w:val="003471DC"/>
    <w:rsid w:val="00347455"/>
    <w:rsid w:val="0034745C"/>
    <w:rsid w:val="00347655"/>
    <w:rsid w:val="00347F2E"/>
    <w:rsid w:val="0035025F"/>
    <w:rsid w:val="003502E0"/>
    <w:rsid w:val="003503F4"/>
    <w:rsid w:val="0035041A"/>
    <w:rsid w:val="003505AD"/>
    <w:rsid w:val="00350631"/>
    <w:rsid w:val="00350757"/>
    <w:rsid w:val="00350D16"/>
    <w:rsid w:val="00350D39"/>
    <w:rsid w:val="0035128D"/>
    <w:rsid w:val="0035149A"/>
    <w:rsid w:val="0035180B"/>
    <w:rsid w:val="00351C98"/>
    <w:rsid w:val="0035216E"/>
    <w:rsid w:val="0035265C"/>
    <w:rsid w:val="00352759"/>
    <w:rsid w:val="00352828"/>
    <w:rsid w:val="00352952"/>
    <w:rsid w:val="00352CC9"/>
    <w:rsid w:val="00352DAE"/>
    <w:rsid w:val="00352FD6"/>
    <w:rsid w:val="003530A0"/>
    <w:rsid w:val="003531B0"/>
    <w:rsid w:val="003532D2"/>
    <w:rsid w:val="0035334C"/>
    <w:rsid w:val="00353355"/>
    <w:rsid w:val="003536C6"/>
    <w:rsid w:val="003538A4"/>
    <w:rsid w:val="003539B2"/>
    <w:rsid w:val="00353B62"/>
    <w:rsid w:val="00353F9F"/>
    <w:rsid w:val="00354084"/>
    <w:rsid w:val="0035414B"/>
    <w:rsid w:val="0035488F"/>
    <w:rsid w:val="003549C2"/>
    <w:rsid w:val="00354BB4"/>
    <w:rsid w:val="003552C6"/>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17B5"/>
    <w:rsid w:val="0036181D"/>
    <w:rsid w:val="0036185C"/>
    <w:rsid w:val="00361B3C"/>
    <w:rsid w:val="00361CAB"/>
    <w:rsid w:val="0036262C"/>
    <w:rsid w:val="00362C5A"/>
    <w:rsid w:val="00363CDF"/>
    <w:rsid w:val="00363D68"/>
    <w:rsid w:val="00364591"/>
    <w:rsid w:val="00364A63"/>
    <w:rsid w:val="003658A1"/>
    <w:rsid w:val="00366392"/>
    <w:rsid w:val="0036793F"/>
    <w:rsid w:val="00367D2F"/>
    <w:rsid w:val="00367E2A"/>
    <w:rsid w:val="003700A7"/>
    <w:rsid w:val="00370285"/>
    <w:rsid w:val="003702B7"/>
    <w:rsid w:val="003704EE"/>
    <w:rsid w:val="00370880"/>
    <w:rsid w:val="00370A4F"/>
    <w:rsid w:val="00370EFD"/>
    <w:rsid w:val="00371137"/>
    <w:rsid w:val="00371766"/>
    <w:rsid w:val="00371831"/>
    <w:rsid w:val="003719F5"/>
    <w:rsid w:val="00372029"/>
    <w:rsid w:val="003724A1"/>
    <w:rsid w:val="0037297C"/>
    <w:rsid w:val="00372A6B"/>
    <w:rsid w:val="00372F5D"/>
    <w:rsid w:val="00372FD7"/>
    <w:rsid w:val="003734F9"/>
    <w:rsid w:val="00373C10"/>
    <w:rsid w:val="00373E10"/>
    <w:rsid w:val="00373F2C"/>
    <w:rsid w:val="0037406C"/>
    <w:rsid w:val="003741D2"/>
    <w:rsid w:val="00374242"/>
    <w:rsid w:val="003744CB"/>
    <w:rsid w:val="00374804"/>
    <w:rsid w:val="00374F06"/>
    <w:rsid w:val="00374F99"/>
    <w:rsid w:val="00375228"/>
    <w:rsid w:val="00375FFC"/>
    <w:rsid w:val="003764FA"/>
    <w:rsid w:val="00376856"/>
    <w:rsid w:val="00376E52"/>
    <w:rsid w:val="0037709A"/>
    <w:rsid w:val="00377146"/>
    <w:rsid w:val="00377397"/>
    <w:rsid w:val="003774FD"/>
    <w:rsid w:val="003775BD"/>
    <w:rsid w:val="00377AA1"/>
    <w:rsid w:val="00377E1E"/>
    <w:rsid w:val="0038084F"/>
    <w:rsid w:val="00380892"/>
    <w:rsid w:val="00381685"/>
    <w:rsid w:val="00381D5F"/>
    <w:rsid w:val="003821E7"/>
    <w:rsid w:val="003823C9"/>
    <w:rsid w:val="00382903"/>
    <w:rsid w:val="00382B87"/>
    <w:rsid w:val="00383483"/>
    <w:rsid w:val="003834B3"/>
    <w:rsid w:val="003835A9"/>
    <w:rsid w:val="00383827"/>
    <w:rsid w:val="00383D4B"/>
    <w:rsid w:val="00383DDB"/>
    <w:rsid w:val="00383F15"/>
    <w:rsid w:val="003842A8"/>
    <w:rsid w:val="0038473E"/>
    <w:rsid w:val="00384797"/>
    <w:rsid w:val="003848D9"/>
    <w:rsid w:val="0038494A"/>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347"/>
    <w:rsid w:val="003914C2"/>
    <w:rsid w:val="00391A1A"/>
    <w:rsid w:val="00391A92"/>
    <w:rsid w:val="003923C6"/>
    <w:rsid w:val="003925E9"/>
    <w:rsid w:val="003926BE"/>
    <w:rsid w:val="003928D0"/>
    <w:rsid w:val="00392DB8"/>
    <w:rsid w:val="0039376F"/>
    <w:rsid w:val="00393B78"/>
    <w:rsid w:val="00394133"/>
    <w:rsid w:val="00394775"/>
    <w:rsid w:val="00394A43"/>
    <w:rsid w:val="00394B44"/>
    <w:rsid w:val="0039502C"/>
    <w:rsid w:val="003956CC"/>
    <w:rsid w:val="003956FE"/>
    <w:rsid w:val="0039598F"/>
    <w:rsid w:val="003959BD"/>
    <w:rsid w:val="00395A85"/>
    <w:rsid w:val="003960D5"/>
    <w:rsid w:val="0039610F"/>
    <w:rsid w:val="0039665F"/>
    <w:rsid w:val="00396850"/>
    <w:rsid w:val="00396AB2"/>
    <w:rsid w:val="00396BEB"/>
    <w:rsid w:val="0039704C"/>
    <w:rsid w:val="00397424"/>
    <w:rsid w:val="003976CA"/>
    <w:rsid w:val="003978B8"/>
    <w:rsid w:val="00397B96"/>
    <w:rsid w:val="00397C89"/>
    <w:rsid w:val="003A0311"/>
    <w:rsid w:val="003A0736"/>
    <w:rsid w:val="003A07F5"/>
    <w:rsid w:val="003A0980"/>
    <w:rsid w:val="003A1135"/>
    <w:rsid w:val="003A1341"/>
    <w:rsid w:val="003A162C"/>
    <w:rsid w:val="003A1764"/>
    <w:rsid w:val="003A195D"/>
    <w:rsid w:val="003A19E0"/>
    <w:rsid w:val="003A1DD5"/>
    <w:rsid w:val="003A2019"/>
    <w:rsid w:val="003A2592"/>
    <w:rsid w:val="003A2A60"/>
    <w:rsid w:val="003A2D39"/>
    <w:rsid w:val="003A2FE7"/>
    <w:rsid w:val="003A42BB"/>
    <w:rsid w:val="003A45FB"/>
    <w:rsid w:val="003A48FC"/>
    <w:rsid w:val="003A4E82"/>
    <w:rsid w:val="003A590E"/>
    <w:rsid w:val="003A6330"/>
    <w:rsid w:val="003A65E0"/>
    <w:rsid w:val="003A67EA"/>
    <w:rsid w:val="003A6BC9"/>
    <w:rsid w:val="003A7549"/>
    <w:rsid w:val="003A76A9"/>
    <w:rsid w:val="003A7747"/>
    <w:rsid w:val="003A7B91"/>
    <w:rsid w:val="003B0299"/>
    <w:rsid w:val="003B0768"/>
    <w:rsid w:val="003B0901"/>
    <w:rsid w:val="003B0B4D"/>
    <w:rsid w:val="003B1046"/>
    <w:rsid w:val="003B1140"/>
    <w:rsid w:val="003B14B8"/>
    <w:rsid w:val="003B1532"/>
    <w:rsid w:val="003B1575"/>
    <w:rsid w:val="003B188F"/>
    <w:rsid w:val="003B1A52"/>
    <w:rsid w:val="003B1CC2"/>
    <w:rsid w:val="003B21B1"/>
    <w:rsid w:val="003B2B79"/>
    <w:rsid w:val="003B3617"/>
    <w:rsid w:val="003B3AFB"/>
    <w:rsid w:val="003B3BBC"/>
    <w:rsid w:val="003B3EE6"/>
    <w:rsid w:val="003B4102"/>
    <w:rsid w:val="003B4482"/>
    <w:rsid w:val="003B45D1"/>
    <w:rsid w:val="003B4FC5"/>
    <w:rsid w:val="003B5065"/>
    <w:rsid w:val="003B570F"/>
    <w:rsid w:val="003B5B57"/>
    <w:rsid w:val="003B5B7E"/>
    <w:rsid w:val="003B5E30"/>
    <w:rsid w:val="003B6194"/>
    <w:rsid w:val="003B6B8D"/>
    <w:rsid w:val="003B6DC4"/>
    <w:rsid w:val="003B6F75"/>
    <w:rsid w:val="003B6FCB"/>
    <w:rsid w:val="003B7020"/>
    <w:rsid w:val="003B7271"/>
    <w:rsid w:val="003B7294"/>
    <w:rsid w:val="003B76FE"/>
    <w:rsid w:val="003B7999"/>
    <w:rsid w:val="003C009A"/>
    <w:rsid w:val="003C019A"/>
    <w:rsid w:val="003C07D7"/>
    <w:rsid w:val="003C0985"/>
    <w:rsid w:val="003C0BD5"/>
    <w:rsid w:val="003C0D37"/>
    <w:rsid w:val="003C1493"/>
    <w:rsid w:val="003C170C"/>
    <w:rsid w:val="003C1EC9"/>
    <w:rsid w:val="003C1F9F"/>
    <w:rsid w:val="003C270B"/>
    <w:rsid w:val="003C2C9D"/>
    <w:rsid w:val="003C30ED"/>
    <w:rsid w:val="003C3AB8"/>
    <w:rsid w:val="003C3B73"/>
    <w:rsid w:val="003C3D86"/>
    <w:rsid w:val="003C3EFE"/>
    <w:rsid w:val="003C4002"/>
    <w:rsid w:val="003C4250"/>
    <w:rsid w:val="003C44B2"/>
    <w:rsid w:val="003C44FE"/>
    <w:rsid w:val="003C48B5"/>
    <w:rsid w:val="003C4952"/>
    <w:rsid w:val="003C4D16"/>
    <w:rsid w:val="003C4D8C"/>
    <w:rsid w:val="003C4F25"/>
    <w:rsid w:val="003C592E"/>
    <w:rsid w:val="003C6580"/>
    <w:rsid w:val="003C7459"/>
    <w:rsid w:val="003C75E4"/>
    <w:rsid w:val="003C78C0"/>
    <w:rsid w:val="003C79A4"/>
    <w:rsid w:val="003D09DA"/>
    <w:rsid w:val="003D0A97"/>
    <w:rsid w:val="003D0B50"/>
    <w:rsid w:val="003D0C04"/>
    <w:rsid w:val="003D0D75"/>
    <w:rsid w:val="003D0E68"/>
    <w:rsid w:val="003D2050"/>
    <w:rsid w:val="003D2339"/>
    <w:rsid w:val="003D2395"/>
    <w:rsid w:val="003D26AA"/>
    <w:rsid w:val="003D29F6"/>
    <w:rsid w:val="003D2A2B"/>
    <w:rsid w:val="003D33FB"/>
    <w:rsid w:val="003D34D8"/>
    <w:rsid w:val="003D3666"/>
    <w:rsid w:val="003D3857"/>
    <w:rsid w:val="003D39A6"/>
    <w:rsid w:val="003D400D"/>
    <w:rsid w:val="003D4330"/>
    <w:rsid w:val="003D4350"/>
    <w:rsid w:val="003D4409"/>
    <w:rsid w:val="003D442E"/>
    <w:rsid w:val="003D4616"/>
    <w:rsid w:val="003D50AE"/>
    <w:rsid w:val="003D5176"/>
    <w:rsid w:val="003D51BD"/>
    <w:rsid w:val="003D52A8"/>
    <w:rsid w:val="003D5399"/>
    <w:rsid w:val="003D5717"/>
    <w:rsid w:val="003D5878"/>
    <w:rsid w:val="003D59FE"/>
    <w:rsid w:val="003D5DA5"/>
    <w:rsid w:val="003D60D5"/>
    <w:rsid w:val="003D63BA"/>
    <w:rsid w:val="003D680E"/>
    <w:rsid w:val="003D68B1"/>
    <w:rsid w:val="003D6D83"/>
    <w:rsid w:val="003D742C"/>
    <w:rsid w:val="003D74B4"/>
    <w:rsid w:val="003D7822"/>
    <w:rsid w:val="003D79E8"/>
    <w:rsid w:val="003E075D"/>
    <w:rsid w:val="003E089F"/>
    <w:rsid w:val="003E0ADB"/>
    <w:rsid w:val="003E0CE4"/>
    <w:rsid w:val="003E1304"/>
    <w:rsid w:val="003E149E"/>
    <w:rsid w:val="003E1544"/>
    <w:rsid w:val="003E1748"/>
    <w:rsid w:val="003E187F"/>
    <w:rsid w:val="003E18AD"/>
    <w:rsid w:val="003E1CF4"/>
    <w:rsid w:val="003E240A"/>
    <w:rsid w:val="003E250F"/>
    <w:rsid w:val="003E25D6"/>
    <w:rsid w:val="003E2BF4"/>
    <w:rsid w:val="003E2EB5"/>
    <w:rsid w:val="003E2EE0"/>
    <w:rsid w:val="003E34E1"/>
    <w:rsid w:val="003E3524"/>
    <w:rsid w:val="003E3C5B"/>
    <w:rsid w:val="003E3CCE"/>
    <w:rsid w:val="003E3D11"/>
    <w:rsid w:val="003E40A8"/>
    <w:rsid w:val="003E40C9"/>
    <w:rsid w:val="003E498A"/>
    <w:rsid w:val="003E4CCB"/>
    <w:rsid w:val="003E4CDB"/>
    <w:rsid w:val="003E52EB"/>
    <w:rsid w:val="003E56A9"/>
    <w:rsid w:val="003E6592"/>
    <w:rsid w:val="003E703E"/>
    <w:rsid w:val="003E73BC"/>
    <w:rsid w:val="003E7547"/>
    <w:rsid w:val="003E7A07"/>
    <w:rsid w:val="003E7E8F"/>
    <w:rsid w:val="003F0656"/>
    <w:rsid w:val="003F0795"/>
    <w:rsid w:val="003F0905"/>
    <w:rsid w:val="003F0D71"/>
    <w:rsid w:val="003F11E9"/>
    <w:rsid w:val="003F16E1"/>
    <w:rsid w:val="003F1B6D"/>
    <w:rsid w:val="003F1D73"/>
    <w:rsid w:val="003F20E2"/>
    <w:rsid w:val="003F2186"/>
    <w:rsid w:val="003F2244"/>
    <w:rsid w:val="003F23A7"/>
    <w:rsid w:val="003F2564"/>
    <w:rsid w:val="003F2624"/>
    <w:rsid w:val="003F2711"/>
    <w:rsid w:val="003F2A56"/>
    <w:rsid w:val="003F2FF5"/>
    <w:rsid w:val="003F324B"/>
    <w:rsid w:val="003F34F3"/>
    <w:rsid w:val="003F3652"/>
    <w:rsid w:val="003F3865"/>
    <w:rsid w:val="003F3A47"/>
    <w:rsid w:val="003F3DFF"/>
    <w:rsid w:val="003F401B"/>
    <w:rsid w:val="003F412F"/>
    <w:rsid w:val="003F436E"/>
    <w:rsid w:val="003F480E"/>
    <w:rsid w:val="003F4933"/>
    <w:rsid w:val="003F4977"/>
    <w:rsid w:val="003F4E1C"/>
    <w:rsid w:val="003F4E39"/>
    <w:rsid w:val="003F533B"/>
    <w:rsid w:val="003F536B"/>
    <w:rsid w:val="003F56B5"/>
    <w:rsid w:val="003F586D"/>
    <w:rsid w:val="003F60EF"/>
    <w:rsid w:val="003F626F"/>
    <w:rsid w:val="003F62B4"/>
    <w:rsid w:val="003F666A"/>
    <w:rsid w:val="003F6853"/>
    <w:rsid w:val="003F6930"/>
    <w:rsid w:val="003F6ACE"/>
    <w:rsid w:val="003F6F1A"/>
    <w:rsid w:val="003F73A0"/>
    <w:rsid w:val="003F75DD"/>
    <w:rsid w:val="003F7A12"/>
    <w:rsid w:val="003F7DFF"/>
    <w:rsid w:val="0040015E"/>
    <w:rsid w:val="00400427"/>
    <w:rsid w:val="004010CF"/>
    <w:rsid w:val="004012FA"/>
    <w:rsid w:val="004017C6"/>
    <w:rsid w:val="004024AB"/>
    <w:rsid w:val="00402584"/>
    <w:rsid w:val="00402922"/>
    <w:rsid w:val="00402F2C"/>
    <w:rsid w:val="0040303D"/>
    <w:rsid w:val="004035D8"/>
    <w:rsid w:val="0040379F"/>
    <w:rsid w:val="00403805"/>
    <w:rsid w:val="00403824"/>
    <w:rsid w:val="004038EF"/>
    <w:rsid w:val="00403F25"/>
    <w:rsid w:val="0040495B"/>
    <w:rsid w:val="00404AE9"/>
    <w:rsid w:val="00405194"/>
    <w:rsid w:val="00405898"/>
    <w:rsid w:val="00405D95"/>
    <w:rsid w:val="00405F90"/>
    <w:rsid w:val="00405FCD"/>
    <w:rsid w:val="00406108"/>
    <w:rsid w:val="00406412"/>
    <w:rsid w:val="00406701"/>
    <w:rsid w:val="00406F4B"/>
    <w:rsid w:val="00406FBD"/>
    <w:rsid w:val="0040704E"/>
    <w:rsid w:val="004073B0"/>
    <w:rsid w:val="00407612"/>
    <w:rsid w:val="00407A66"/>
    <w:rsid w:val="00407A8D"/>
    <w:rsid w:val="00407C9E"/>
    <w:rsid w:val="0041029D"/>
    <w:rsid w:val="00410CC4"/>
    <w:rsid w:val="00410D2D"/>
    <w:rsid w:val="00411230"/>
    <w:rsid w:val="00411886"/>
    <w:rsid w:val="004118C9"/>
    <w:rsid w:val="0041195D"/>
    <w:rsid w:val="00411B58"/>
    <w:rsid w:val="004125C2"/>
    <w:rsid w:val="004125E3"/>
    <w:rsid w:val="00412697"/>
    <w:rsid w:val="00412D2F"/>
    <w:rsid w:val="00412DBE"/>
    <w:rsid w:val="00412F8D"/>
    <w:rsid w:val="00413369"/>
    <w:rsid w:val="00413A70"/>
    <w:rsid w:val="00413DED"/>
    <w:rsid w:val="00413F24"/>
    <w:rsid w:val="00414129"/>
    <w:rsid w:val="004145AE"/>
    <w:rsid w:val="0041577E"/>
    <w:rsid w:val="004157F6"/>
    <w:rsid w:val="00415830"/>
    <w:rsid w:val="0041596C"/>
    <w:rsid w:val="004159C1"/>
    <w:rsid w:val="004159CD"/>
    <w:rsid w:val="004159D3"/>
    <w:rsid w:val="00415A14"/>
    <w:rsid w:val="0041616C"/>
    <w:rsid w:val="00416483"/>
    <w:rsid w:val="00416A66"/>
    <w:rsid w:val="00416D71"/>
    <w:rsid w:val="00416DCB"/>
    <w:rsid w:val="0041763D"/>
    <w:rsid w:val="00417678"/>
    <w:rsid w:val="00417C11"/>
    <w:rsid w:val="00417ED8"/>
    <w:rsid w:val="00420126"/>
    <w:rsid w:val="004203CF"/>
    <w:rsid w:val="00420755"/>
    <w:rsid w:val="00420CB7"/>
    <w:rsid w:val="00420F26"/>
    <w:rsid w:val="00421078"/>
    <w:rsid w:val="0042110F"/>
    <w:rsid w:val="004213E8"/>
    <w:rsid w:val="0042156E"/>
    <w:rsid w:val="00421B76"/>
    <w:rsid w:val="00421EC5"/>
    <w:rsid w:val="004220C3"/>
    <w:rsid w:val="004222BF"/>
    <w:rsid w:val="00422399"/>
    <w:rsid w:val="00422548"/>
    <w:rsid w:val="0042273C"/>
    <w:rsid w:val="004228B8"/>
    <w:rsid w:val="00422A01"/>
    <w:rsid w:val="00422A35"/>
    <w:rsid w:val="00422DB5"/>
    <w:rsid w:val="00422F9A"/>
    <w:rsid w:val="0042307B"/>
    <w:rsid w:val="00423326"/>
    <w:rsid w:val="004238E3"/>
    <w:rsid w:val="00423921"/>
    <w:rsid w:val="00423E9E"/>
    <w:rsid w:val="00425C97"/>
    <w:rsid w:val="00425FFD"/>
    <w:rsid w:val="004262F8"/>
    <w:rsid w:val="00426442"/>
    <w:rsid w:val="00426532"/>
    <w:rsid w:val="0042654A"/>
    <w:rsid w:val="00426A93"/>
    <w:rsid w:val="00426DDD"/>
    <w:rsid w:val="00426DFA"/>
    <w:rsid w:val="00426E9F"/>
    <w:rsid w:val="00427099"/>
    <w:rsid w:val="004276E3"/>
    <w:rsid w:val="004279ED"/>
    <w:rsid w:val="00427AF4"/>
    <w:rsid w:val="00427E19"/>
    <w:rsid w:val="00427E47"/>
    <w:rsid w:val="00427E67"/>
    <w:rsid w:val="00430178"/>
    <w:rsid w:val="004303F2"/>
    <w:rsid w:val="00430495"/>
    <w:rsid w:val="00430680"/>
    <w:rsid w:val="00430773"/>
    <w:rsid w:val="00430A72"/>
    <w:rsid w:val="00430D8A"/>
    <w:rsid w:val="00430F21"/>
    <w:rsid w:val="00430F9D"/>
    <w:rsid w:val="004314E7"/>
    <w:rsid w:val="0043189C"/>
    <w:rsid w:val="00431B4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A45"/>
    <w:rsid w:val="00434D46"/>
    <w:rsid w:val="00435248"/>
    <w:rsid w:val="004353C1"/>
    <w:rsid w:val="0043542F"/>
    <w:rsid w:val="004355EB"/>
    <w:rsid w:val="00435602"/>
    <w:rsid w:val="004356FA"/>
    <w:rsid w:val="00435CCF"/>
    <w:rsid w:val="00435F7A"/>
    <w:rsid w:val="0043616F"/>
    <w:rsid w:val="004368D8"/>
    <w:rsid w:val="00436A3B"/>
    <w:rsid w:val="00437027"/>
    <w:rsid w:val="004371AB"/>
    <w:rsid w:val="0043751C"/>
    <w:rsid w:val="004375CC"/>
    <w:rsid w:val="00437D46"/>
    <w:rsid w:val="004402A7"/>
    <w:rsid w:val="0044035D"/>
    <w:rsid w:val="00440D01"/>
    <w:rsid w:val="00440EA5"/>
    <w:rsid w:val="004411C7"/>
    <w:rsid w:val="0044131C"/>
    <w:rsid w:val="0044142F"/>
    <w:rsid w:val="004416A4"/>
    <w:rsid w:val="00441AE2"/>
    <w:rsid w:val="004425C2"/>
    <w:rsid w:val="00442824"/>
    <w:rsid w:val="004429D3"/>
    <w:rsid w:val="00442FFB"/>
    <w:rsid w:val="004430FD"/>
    <w:rsid w:val="0044317B"/>
    <w:rsid w:val="004433C2"/>
    <w:rsid w:val="00443D60"/>
    <w:rsid w:val="00443F2F"/>
    <w:rsid w:val="004442A7"/>
    <w:rsid w:val="00444901"/>
    <w:rsid w:val="00444934"/>
    <w:rsid w:val="00444F5E"/>
    <w:rsid w:val="0044540F"/>
    <w:rsid w:val="00445494"/>
    <w:rsid w:val="004454B3"/>
    <w:rsid w:val="00445513"/>
    <w:rsid w:val="00445907"/>
    <w:rsid w:val="00445CFF"/>
    <w:rsid w:val="004462AF"/>
    <w:rsid w:val="004465A7"/>
    <w:rsid w:val="00446624"/>
    <w:rsid w:val="0044662A"/>
    <w:rsid w:val="0044666E"/>
    <w:rsid w:val="004469FD"/>
    <w:rsid w:val="00447291"/>
    <w:rsid w:val="004472BA"/>
    <w:rsid w:val="00447486"/>
    <w:rsid w:val="00450230"/>
    <w:rsid w:val="00450778"/>
    <w:rsid w:val="00450D3B"/>
    <w:rsid w:val="004518D5"/>
    <w:rsid w:val="004519BF"/>
    <w:rsid w:val="00451B06"/>
    <w:rsid w:val="00451BEB"/>
    <w:rsid w:val="004527B8"/>
    <w:rsid w:val="004527C0"/>
    <w:rsid w:val="00453871"/>
    <w:rsid w:val="00453A20"/>
    <w:rsid w:val="00453B31"/>
    <w:rsid w:val="00453D65"/>
    <w:rsid w:val="00453DEF"/>
    <w:rsid w:val="004543DF"/>
    <w:rsid w:val="004543E4"/>
    <w:rsid w:val="004548E5"/>
    <w:rsid w:val="00454F08"/>
    <w:rsid w:val="00455105"/>
    <w:rsid w:val="004553ED"/>
    <w:rsid w:val="00455C09"/>
    <w:rsid w:val="00456114"/>
    <w:rsid w:val="0045620E"/>
    <w:rsid w:val="00456971"/>
    <w:rsid w:val="00456B9B"/>
    <w:rsid w:val="0045742D"/>
    <w:rsid w:val="00457C5E"/>
    <w:rsid w:val="0046026D"/>
    <w:rsid w:val="0046027A"/>
    <w:rsid w:val="004605CC"/>
    <w:rsid w:val="0046072D"/>
    <w:rsid w:val="00460921"/>
    <w:rsid w:val="00460958"/>
    <w:rsid w:val="0046110A"/>
    <w:rsid w:val="00461246"/>
    <w:rsid w:val="00461266"/>
    <w:rsid w:val="004612C8"/>
    <w:rsid w:val="004614A1"/>
    <w:rsid w:val="0046164D"/>
    <w:rsid w:val="004616E5"/>
    <w:rsid w:val="004616FF"/>
    <w:rsid w:val="004617A0"/>
    <w:rsid w:val="0046194F"/>
    <w:rsid w:val="00461B9D"/>
    <w:rsid w:val="00461C00"/>
    <w:rsid w:val="00461C88"/>
    <w:rsid w:val="004622A1"/>
    <w:rsid w:val="004622D0"/>
    <w:rsid w:val="00462420"/>
    <w:rsid w:val="00462A9C"/>
    <w:rsid w:val="00462AFE"/>
    <w:rsid w:val="00462B09"/>
    <w:rsid w:val="00462FC4"/>
    <w:rsid w:val="00463448"/>
    <w:rsid w:val="0046434B"/>
    <w:rsid w:val="00464513"/>
    <w:rsid w:val="00464919"/>
    <w:rsid w:val="00464EE0"/>
    <w:rsid w:val="00465461"/>
    <w:rsid w:val="00465467"/>
    <w:rsid w:val="00465573"/>
    <w:rsid w:val="004658C3"/>
    <w:rsid w:val="00465A06"/>
    <w:rsid w:val="00465AAF"/>
    <w:rsid w:val="00465EB3"/>
    <w:rsid w:val="0046645E"/>
    <w:rsid w:val="00467716"/>
    <w:rsid w:val="00467838"/>
    <w:rsid w:val="0047041E"/>
    <w:rsid w:val="00470750"/>
    <w:rsid w:val="00470893"/>
    <w:rsid w:val="00470E35"/>
    <w:rsid w:val="00470FE9"/>
    <w:rsid w:val="0047117F"/>
    <w:rsid w:val="00471332"/>
    <w:rsid w:val="0047166D"/>
    <w:rsid w:val="00471856"/>
    <w:rsid w:val="004719A1"/>
    <w:rsid w:val="00471DB0"/>
    <w:rsid w:val="00471F3B"/>
    <w:rsid w:val="00471FAB"/>
    <w:rsid w:val="00472217"/>
    <w:rsid w:val="00472415"/>
    <w:rsid w:val="004727D8"/>
    <w:rsid w:val="00472ACB"/>
    <w:rsid w:val="00473F5F"/>
    <w:rsid w:val="0047410D"/>
    <w:rsid w:val="00474317"/>
    <w:rsid w:val="00474FB4"/>
    <w:rsid w:val="00475131"/>
    <w:rsid w:val="00475260"/>
    <w:rsid w:val="004755D5"/>
    <w:rsid w:val="0047574D"/>
    <w:rsid w:val="00475A1B"/>
    <w:rsid w:val="00475D3E"/>
    <w:rsid w:val="00475E50"/>
    <w:rsid w:val="00475F90"/>
    <w:rsid w:val="0047643A"/>
    <w:rsid w:val="00476933"/>
    <w:rsid w:val="00476D8B"/>
    <w:rsid w:val="00476EAE"/>
    <w:rsid w:val="00476FC4"/>
    <w:rsid w:val="004774C5"/>
    <w:rsid w:val="00477550"/>
    <w:rsid w:val="004775ED"/>
    <w:rsid w:val="004777C7"/>
    <w:rsid w:val="004803A9"/>
    <w:rsid w:val="004807D5"/>
    <w:rsid w:val="00480813"/>
    <w:rsid w:val="00480865"/>
    <w:rsid w:val="00480B03"/>
    <w:rsid w:val="004810EC"/>
    <w:rsid w:val="004814F6"/>
    <w:rsid w:val="00481607"/>
    <w:rsid w:val="0048195A"/>
    <w:rsid w:val="00481D66"/>
    <w:rsid w:val="00482389"/>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A54"/>
    <w:rsid w:val="00485E8A"/>
    <w:rsid w:val="0048620B"/>
    <w:rsid w:val="004862DE"/>
    <w:rsid w:val="00486CF2"/>
    <w:rsid w:val="00486EC5"/>
    <w:rsid w:val="00487249"/>
    <w:rsid w:val="00487442"/>
    <w:rsid w:val="00487BB8"/>
    <w:rsid w:val="00487EE3"/>
    <w:rsid w:val="00487F28"/>
    <w:rsid w:val="004903DA"/>
    <w:rsid w:val="00490649"/>
    <w:rsid w:val="0049093B"/>
    <w:rsid w:val="00490E94"/>
    <w:rsid w:val="00490EE3"/>
    <w:rsid w:val="0049143D"/>
    <w:rsid w:val="00491728"/>
    <w:rsid w:val="004918A0"/>
    <w:rsid w:val="00491B19"/>
    <w:rsid w:val="00491C47"/>
    <w:rsid w:val="004924E5"/>
    <w:rsid w:val="00492619"/>
    <w:rsid w:val="00492C99"/>
    <w:rsid w:val="00492ECB"/>
    <w:rsid w:val="00493261"/>
    <w:rsid w:val="0049349F"/>
    <w:rsid w:val="004935A4"/>
    <w:rsid w:val="00493D08"/>
    <w:rsid w:val="00493DC7"/>
    <w:rsid w:val="00494D25"/>
    <w:rsid w:val="00494E75"/>
    <w:rsid w:val="0049506D"/>
    <w:rsid w:val="00495071"/>
    <w:rsid w:val="00495227"/>
    <w:rsid w:val="00495646"/>
    <w:rsid w:val="004956D1"/>
    <w:rsid w:val="00495806"/>
    <w:rsid w:val="00495AD8"/>
    <w:rsid w:val="00495F0F"/>
    <w:rsid w:val="0049601D"/>
    <w:rsid w:val="004961DB"/>
    <w:rsid w:val="0049653E"/>
    <w:rsid w:val="0049662C"/>
    <w:rsid w:val="0049696D"/>
    <w:rsid w:val="00496BEF"/>
    <w:rsid w:val="0049792C"/>
    <w:rsid w:val="00497954"/>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4247"/>
    <w:rsid w:val="004A43AC"/>
    <w:rsid w:val="004A4635"/>
    <w:rsid w:val="004A47F4"/>
    <w:rsid w:val="004A4900"/>
    <w:rsid w:val="004A4D38"/>
    <w:rsid w:val="004A4E7E"/>
    <w:rsid w:val="004A4E95"/>
    <w:rsid w:val="004A5270"/>
    <w:rsid w:val="004A558B"/>
    <w:rsid w:val="004A5667"/>
    <w:rsid w:val="004A57FC"/>
    <w:rsid w:val="004A6023"/>
    <w:rsid w:val="004A64A3"/>
    <w:rsid w:val="004A6639"/>
    <w:rsid w:val="004A705C"/>
    <w:rsid w:val="004A717D"/>
    <w:rsid w:val="004A7276"/>
    <w:rsid w:val="004A7447"/>
    <w:rsid w:val="004A7CE0"/>
    <w:rsid w:val="004A7EE7"/>
    <w:rsid w:val="004A7FB0"/>
    <w:rsid w:val="004B028F"/>
    <w:rsid w:val="004B0653"/>
    <w:rsid w:val="004B0706"/>
    <w:rsid w:val="004B0770"/>
    <w:rsid w:val="004B0787"/>
    <w:rsid w:val="004B0CFE"/>
    <w:rsid w:val="004B1313"/>
    <w:rsid w:val="004B169E"/>
    <w:rsid w:val="004B1B53"/>
    <w:rsid w:val="004B1C42"/>
    <w:rsid w:val="004B2700"/>
    <w:rsid w:val="004B2B31"/>
    <w:rsid w:val="004B2C33"/>
    <w:rsid w:val="004B2CDB"/>
    <w:rsid w:val="004B37D6"/>
    <w:rsid w:val="004B3C3F"/>
    <w:rsid w:val="004B4294"/>
    <w:rsid w:val="004B45A2"/>
    <w:rsid w:val="004B4982"/>
    <w:rsid w:val="004B4A0F"/>
    <w:rsid w:val="004B4AA2"/>
    <w:rsid w:val="004B4C67"/>
    <w:rsid w:val="004B50E0"/>
    <w:rsid w:val="004B5211"/>
    <w:rsid w:val="004B528E"/>
    <w:rsid w:val="004B55EC"/>
    <w:rsid w:val="004B581B"/>
    <w:rsid w:val="004B5F75"/>
    <w:rsid w:val="004B6301"/>
    <w:rsid w:val="004B6FF9"/>
    <w:rsid w:val="004B6FFB"/>
    <w:rsid w:val="004B7937"/>
    <w:rsid w:val="004B795F"/>
    <w:rsid w:val="004B7BA5"/>
    <w:rsid w:val="004C0346"/>
    <w:rsid w:val="004C03CC"/>
    <w:rsid w:val="004C08C7"/>
    <w:rsid w:val="004C0B5B"/>
    <w:rsid w:val="004C0D10"/>
    <w:rsid w:val="004C0F99"/>
    <w:rsid w:val="004C10BB"/>
    <w:rsid w:val="004C130D"/>
    <w:rsid w:val="004C1624"/>
    <w:rsid w:val="004C2371"/>
    <w:rsid w:val="004C2C4E"/>
    <w:rsid w:val="004C2DB0"/>
    <w:rsid w:val="004C2F01"/>
    <w:rsid w:val="004C3012"/>
    <w:rsid w:val="004C3472"/>
    <w:rsid w:val="004C34E8"/>
    <w:rsid w:val="004C380B"/>
    <w:rsid w:val="004C3C51"/>
    <w:rsid w:val="004C3D0E"/>
    <w:rsid w:val="004C4384"/>
    <w:rsid w:val="004C47FE"/>
    <w:rsid w:val="004C4B62"/>
    <w:rsid w:val="004C4BCE"/>
    <w:rsid w:val="004C4BF3"/>
    <w:rsid w:val="004C4F33"/>
    <w:rsid w:val="004C4F3A"/>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A33"/>
    <w:rsid w:val="004D1D64"/>
    <w:rsid w:val="004D22AE"/>
    <w:rsid w:val="004D2474"/>
    <w:rsid w:val="004D24F2"/>
    <w:rsid w:val="004D2577"/>
    <w:rsid w:val="004D27C4"/>
    <w:rsid w:val="004D2E1A"/>
    <w:rsid w:val="004D2E57"/>
    <w:rsid w:val="004D3251"/>
    <w:rsid w:val="004D3574"/>
    <w:rsid w:val="004D38B8"/>
    <w:rsid w:val="004D3973"/>
    <w:rsid w:val="004D3B69"/>
    <w:rsid w:val="004D44B1"/>
    <w:rsid w:val="004D4968"/>
    <w:rsid w:val="004D4977"/>
    <w:rsid w:val="004D4A8A"/>
    <w:rsid w:val="004D4BEA"/>
    <w:rsid w:val="004D4E97"/>
    <w:rsid w:val="004D50CC"/>
    <w:rsid w:val="004D58D1"/>
    <w:rsid w:val="004D5F02"/>
    <w:rsid w:val="004D6063"/>
    <w:rsid w:val="004D68C0"/>
    <w:rsid w:val="004D710C"/>
    <w:rsid w:val="004D7448"/>
    <w:rsid w:val="004D7872"/>
    <w:rsid w:val="004E0033"/>
    <w:rsid w:val="004E0118"/>
    <w:rsid w:val="004E011F"/>
    <w:rsid w:val="004E0186"/>
    <w:rsid w:val="004E02BF"/>
    <w:rsid w:val="004E03BE"/>
    <w:rsid w:val="004E0A0B"/>
    <w:rsid w:val="004E0CD0"/>
    <w:rsid w:val="004E1260"/>
    <w:rsid w:val="004E1CBB"/>
    <w:rsid w:val="004E1D07"/>
    <w:rsid w:val="004E1F73"/>
    <w:rsid w:val="004E209D"/>
    <w:rsid w:val="004E21C8"/>
    <w:rsid w:val="004E21D3"/>
    <w:rsid w:val="004E250C"/>
    <w:rsid w:val="004E27DC"/>
    <w:rsid w:val="004E2C41"/>
    <w:rsid w:val="004E2E33"/>
    <w:rsid w:val="004E2F51"/>
    <w:rsid w:val="004E2F60"/>
    <w:rsid w:val="004E32FE"/>
    <w:rsid w:val="004E3579"/>
    <w:rsid w:val="004E3892"/>
    <w:rsid w:val="004E3FD8"/>
    <w:rsid w:val="004E4304"/>
    <w:rsid w:val="004E44F2"/>
    <w:rsid w:val="004E471C"/>
    <w:rsid w:val="004E4ECE"/>
    <w:rsid w:val="004E53AE"/>
    <w:rsid w:val="004E5449"/>
    <w:rsid w:val="004E5C61"/>
    <w:rsid w:val="004E6158"/>
    <w:rsid w:val="004E6184"/>
    <w:rsid w:val="004E63C9"/>
    <w:rsid w:val="004E6CEA"/>
    <w:rsid w:val="004E7339"/>
    <w:rsid w:val="004E7691"/>
    <w:rsid w:val="004E76A5"/>
    <w:rsid w:val="004E7831"/>
    <w:rsid w:val="004E7929"/>
    <w:rsid w:val="004E7B7F"/>
    <w:rsid w:val="004E7E45"/>
    <w:rsid w:val="004F01B4"/>
    <w:rsid w:val="004F020A"/>
    <w:rsid w:val="004F080C"/>
    <w:rsid w:val="004F0A5A"/>
    <w:rsid w:val="004F0C82"/>
    <w:rsid w:val="004F133C"/>
    <w:rsid w:val="004F13D2"/>
    <w:rsid w:val="004F1A00"/>
    <w:rsid w:val="004F1D32"/>
    <w:rsid w:val="004F207D"/>
    <w:rsid w:val="004F2497"/>
    <w:rsid w:val="004F2826"/>
    <w:rsid w:val="004F2981"/>
    <w:rsid w:val="004F2AA6"/>
    <w:rsid w:val="004F2B9C"/>
    <w:rsid w:val="004F2CCE"/>
    <w:rsid w:val="004F2D47"/>
    <w:rsid w:val="004F313A"/>
    <w:rsid w:val="004F33A9"/>
    <w:rsid w:val="004F359A"/>
    <w:rsid w:val="004F3DD1"/>
    <w:rsid w:val="004F4000"/>
    <w:rsid w:val="004F40F1"/>
    <w:rsid w:val="004F41F0"/>
    <w:rsid w:val="004F46D8"/>
    <w:rsid w:val="004F4760"/>
    <w:rsid w:val="004F4DAC"/>
    <w:rsid w:val="004F4E53"/>
    <w:rsid w:val="004F4F9A"/>
    <w:rsid w:val="004F519E"/>
    <w:rsid w:val="004F5244"/>
    <w:rsid w:val="004F58AB"/>
    <w:rsid w:val="004F6348"/>
    <w:rsid w:val="004F64BC"/>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9"/>
    <w:rsid w:val="0050031C"/>
    <w:rsid w:val="005004F7"/>
    <w:rsid w:val="00500798"/>
    <w:rsid w:val="005007E7"/>
    <w:rsid w:val="00500A59"/>
    <w:rsid w:val="00500D29"/>
    <w:rsid w:val="00500D5B"/>
    <w:rsid w:val="005012BB"/>
    <w:rsid w:val="0050132F"/>
    <w:rsid w:val="00501723"/>
    <w:rsid w:val="0050192A"/>
    <w:rsid w:val="00501A8C"/>
    <w:rsid w:val="00501EB7"/>
    <w:rsid w:val="00501F0D"/>
    <w:rsid w:val="00502320"/>
    <w:rsid w:val="005029A2"/>
    <w:rsid w:val="00502FCA"/>
    <w:rsid w:val="005033B7"/>
    <w:rsid w:val="005035E7"/>
    <w:rsid w:val="005038A7"/>
    <w:rsid w:val="00503C88"/>
    <w:rsid w:val="00503EC2"/>
    <w:rsid w:val="00503FAD"/>
    <w:rsid w:val="00504639"/>
    <w:rsid w:val="005050F8"/>
    <w:rsid w:val="00505850"/>
    <w:rsid w:val="00505A2A"/>
    <w:rsid w:val="00505E39"/>
    <w:rsid w:val="0050614B"/>
    <w:rsid w:val="0050641F"/>
    <w:rsid w:val="00506571"/>
    <w:rsid w:val="00506A8D"/>
    <w:rsid w:val="00506C2E"/>
    <w:rsid w:val="00506D40"/>
    <w:rsid w:val="005074C9"/>
    <w:rsid w:val="00507754"/>
    <w:rsid w:val="00507CAF"/>
    <w:rsid w:val="00507E65"/>
    <w:rsid w:val="00510374"/>
    <w:rsid w:val="00510444"/>
    <w:rsid w:val="0051055E"/>
    <w:rsid w:val="005109F8"/>
    <w:rsid w:val="00510B25"/>
    <w:rsid w:val="00511D6E"/>
    <w:rsid w:val="00511E67"/>
    <w:rsid w:val="005124B0"/>
    <w:rsid w:val="00512747"/>
    <w:rsid w:val="0051385C"/>
    <w:rsid w:val="005138DA"/>
    <w:rsid w:val="00513CD0"/>
    <w:rsid w:val="00513F8F"/>
    <w:rsid w:val="005141A1"/>
    <w:rsid w:val="00514455"/>
    <w:rsid w:val="005147E7"/>
    <w:rsid w:val="00514882"/>
    <w:rsid w:val="005148FE"/>
    <w:rsid w:val="005149A2"/>
    <w:rsid w:val="00514CEE"/>
    <w:rsid w:val="005150E4"/>
    <w:rsid w:val="0051581E"/>
    <w:rsid w:val="00515907"/>
    <w:rsid w:val="00515E2B"/>
    <w:rsid w:val="00516B96"/>
    <w:rsid w:val="00516D2A"/>
    <w:rsid w:val="005173A4"/>
    <w:rsid w:val="0051770E"/>
    <w:rsid w:val="00517E2D"/>
    <w:rsid w:val="00517F39"/>
    <w:rsid w:val="0052001B"/>
    <w:rsid w:val="005205C8"/>
    <w:rsid w:val="005205D5"/>
    <w:rsid w:val="00521799"/>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CDF"/>
    <w:rsid w:val="00530FF3"/>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3CCB"/>
    <w:rsid w:val="00534290"/>
    <w:rsid w:val="00534451"/>
    <w:rsid w:val="00534695"/>
    <w:rsid w:val="005347FB"/>
    <w:rsid w:val="005348FE"/>
    <w:rsid w:val="005349EB"/>
    <w:rsid w:val="00534AA6"/>
    <w:rsid w:val="00534C83"/>
    <w:rsid w:val="00534DB0"/>
    <w:rsid w:val="00535127"/>
    <w:rsid w:val="00535590"/>
    <w:rsid w:val="00535A27"/>
    <w:rsid w:val="00535BE9"/>
    <w:rsid w:val="0053637E"/>
    <w:rsid w:val="00536AEE"/>
    <w:rsid w:val="0053751A"/>
    <w:rsid w:val="00537BAF"/>
    <w:rsid w:val="00537BE9"/>
    <w:rsid w:val="00537C70"/>
    <w:rsid w:val="00537E22"/>
    <w:rsid w:val="00537F9B"/>
    <w:rsid w:val="00540147"/>
    <w:rsid w:val="0054023F"/>
    <w:rsid w:val="005405D3"/>
    <w:rsid w:val="0054064E"/>
    <w:rsid w:val="00540CAC"/>
    <w:rsid w:val="00540DDB"/>
    <w:rsid w:val="00540EB6"/>
    <w:rsid w:val="00541309"/>
    <w:rsid w:val="005417A0"/>
    <w:rsid w:val="00541947"/>
    <w:rsid w:val="00541E2B"/>
    <w:rsid w:val="005424B2"/>
    <w:rsid w:val="00542CDD"/>
    <w:rsid w:val="00542F16"/>
    <w:rsid w:val="00543639"/>
    <w:rsid w:val="005436D7"/>
    <w:rsid w:val="00543703"/>
    <w:rsid w:val="00543A66"/>
    <w:rsid w:val="00543A83"/>
    <w:rsid w:val="00544220"/>
    <w:rsid w:val="005444D2"/>
    <w:rsid w:val="0054460C"/>
    <w:rsid w:val="005446AD"/>
    <w:rsid w:val="00544820"/>
    <w:rsid w:val="00544C33"/>
    <w:rsid w:val="0054509D"/>
    <w:rsid w:val="00545231"/>
    <w:rsid w:val="0054556F"/>
    <w:rsid w:val="0054597B"/>
    <w:rsid w:val="00545A3E"/>
    <w:rsid w:val="00545C3D"/>
    <w:rsid w:val="00545DA4"/>
    <w:rsid w:val="00545E6A"/>
    <w:rsid w:val="00546310"/>
    <w:rsid w:val="00546738"/>
    <w:rsid w:val="005467D6"/>
    <w:rsid w:val="00546839"/>
    <w:rsid w:val="00546922"/>
    <w:rsid w:val="00546942"/>
    <w:rsid w:val="00546A81"/>
    <w:rsid w:val="00546EC6"/>
    <w:rsid w:val="00547123"/>
    <w:rsid w:val="00550047"/>
    <w:rsid w:val="005504D9"/>
    <w:rsid w:val="0055059F"/>
    <w:rsid w:val="00550C80"/>
    <w:rsid w:val="00550D6F"/>
    <w:rsid w:val="00550E94"/>
    <w:rsid w:val="005511B1"/>
    <w:rsid w:val="00551309"/>
    <w:rsid w:val="00551E1E"/>
    <w:rsid w:val="00551E52"/>
    <w:rsid w:val="00552038"/>
    <w:rsid w:val="0055233E"/>
    <w:rsid w:val="00552569"/>
    <w:rsid w:val="005526F2"/>
    <w:rsid w:val="00552A49"/>
    <w:rsid w:val="00552B1F"/>
    <w:rsid w:val="00552FF4"/>
    <w:rsid w:val="0055395F"/>
    <w:rsid w:val="00553B09"/>
    <w:rsid w:val="0055410A"/>
    <w:rsid w:val="005543EE"/>
    <w:rsid w:val="005547CB"/>
    <w:rsid w:val="00554DF7"/>
    <w:rsid w:val="00555675"/>
    <w:rsid w:val="00555713"/>
    <w:rsid w:val="00555772"/>
    <w:rsid w:val="00555BBC"/>
    <w:rsid w:val="00555C03"/>
    <w:rsid w:val="00555CB0"/>
    <w:rsid w:val="00555D6F"/>
    <w:rsid w:val="00555DC4"/>
    <w:rsid w:val="00556154"/>
    <w:rsid w:val="00556583"/>
    <w:rsid w:val="00556680"/>
    <w:rsid w:val="005567AA"/>
    <w:rsid w:val="005567BF"/>
    <w:rsid w:val="005569D2"/>
    <w:rsid w:val="00556E42"/>
    <w:rsid w:val="005570E7"/>
    <w:rsid w:val="0055718D"/>
    <w:rsid w:val="00557464"/>
    <w:rsid w:val="0055771C"/>
    <w:rsid w:val="00557CAB"/>
    <w:rsid w:val="00560AC9"/>
    <w:rsid w:val="00560DDA"/>
    <w:rsid w:val="0056121F"/>
    <w:rsid w:val="00561250"/>
    <w:rsid w:val="0056134D"/>
    <w:rsid w:val="005617E8"/>
    <w:rsid w:val="00561A95"/>
    <w:rsid w:val="00561BF6"/>
    <w:rsid w:val="00561C3B"/>
    <w:rsid w:val="00561E4A"/>
    <w:rsid w:val="00562BB6"/>
    <w:rsid w:val="00562CDC"/>
    <w:rsid w:val="00562F3A"/>
    <w:rsid w:val="00563855"/>
    <w:rsid w:val="00563FD2"/>
    <w:rsid w:val="0056434D"/>
    <w:rsid w:val="005646EC"/>
    <w:rsid w:val="00564C83"/>
    <w:rsid w:val="00565679"/>
    <w:rsid w:val="00565CEF"/>
    <w:rsid w:val="00566C9C"/>
    <w:rsid w:val="0056719E"/>
    <w:rsid w:val="0056796A"/>
    <w:rsid w:val="005701C5"/>
    <w:rsid w:val="005701F8"/>
    <w:rsid w:val="005703E3"/>
    <w:rsid w:val="005704A8"/>
    <w:rsid w:val="0057054C"/>
    <w:rsid w:val="005706C1"/>
    <w:rsid w:val="00570825"/>
    <w:rsid w:val="005708C3"/>
    <w:rsid w:val="005708C6"/>
    <w:rsid w:val="00570C83"/>
    <w:rsid w:val="00571115"/>
    <w:rsid w:val="00571358"/>
    <w:rsid w:val="00571382"/>
    <w:rsid w:val="005715A3"/>
    <w:rsid w:val="00571E50"/>
    <w:rsid w:val="00572583"/>
    <w:rsid w:val="00572643"/>
    <w:rsid w:val="00572CE3"/>
    <w:rsid w:val="00572E58"/>
    <w:rsid w:val="00572F26"/>
    <w:rsid w:val="00572F28"/>
    <w:rsid w:val="005730FF"/>
    <w:rsid w:val="005732CD"/>
    <w:rsid w:val="0057337E"/>
    <w:rsid w:val="0057380A"/>
    <w:rsid w:val="00573948"/>
    <w:rsid w:val="00573BB0"/>
    <w:rsid w:val="00573CA8"/>
    <w:rsid w:val="00573D2B"/>
    <w:rsid w:val="00573F24"/>
    <w:rsid w:val="00574167"/>
    <w:rsid w:val="00574886"/>
    <w:rsid w:val="00574B86"/>
    <w:rsid w:val="005753BB"/>
    <w:rsid w:val="005753BD"/>
    <w:rsid w:val="005753DB"/>
    <w:rsid w:val="005758BA"/>
    <w:rsid w:val="00575E27"/>
    <w:rsid w:val="00575EC1"/>
    <w:rsid w:val="005763CB"/>
    <w:rsid w:val="00576A37"/>
    <w:rsid w:val="00576DD6"/>
    <w:rsid w:val="00576FC7"/>
    <w:rsid w:val="00577368"/>
    <w:rsid w:val="005777AC"/>
    <w:rsid w:val="00577EB4"/>
    <w:rsid w:val="00577F3D"/>
    <w:rsid w:val="00580282"/>
    <w:rsid w:val="005806B0"/>
    <w:rsid w:val="005809EB"/>
    <w:rsid w:val="00580E45"/>
    <w:rsid w:val="005815D2"/>
    <w:rsid w:val="005818D4"/>
    <w:rsid w:val="005819D7"/>
    <w:rsid w:val="00581F00"/>
    <w:rsid w:val="00581F40"/>
    <w:rsid w:val="005829CC"/>
    <w:rsid w:val="00582E3D"/>
    <w:rsid w:val="00583147"/>
    <w:rsid w:val="005836D0"/>
    <w:rsid w:val="00583AA1"/>
    <w:rsid w:val="00583B29"/>
    <w:rsid w:val="00583C6C"/>
    <w:rsid w:val="00583E78"/>
    <w:rsid w:val="00584496"/>
    <w:rsid w:val="00585932"/>
    <w:rsid w:val="005859D4"/>
    <w:rsid w:val="00585C3A"/>
    <w:rsid w:val="00585EDE"/>
    <w:rsid w:val="0058628A"/>
    <w:rsid w:val="005863AF"/>
    <w:rsid w:val="00586897"/>
    <w:rsid w:val="00587117"/>
    <w:rsid w:val="00587175"/>
    <w:rsid w:val="0058759B"/>
    <w:rsid w:val="00587649"/>
    <w:rsid w:val="0058764D"/>
    <w:rsid w:val="00590203"/>
    <w:rsid w:val="00590BF6"/>
    <w:rsid w:val="00591777"/>
    <w:rsid w:val="00591B9C"/>
    <w:rsid w:val="005920B8"/>
    <w:rsid w:val="00592160"/>
    <w:rsid w:val="005923C9"/>
    <w:rsid w:val="0059284F"/>
    <w:rsid w:val="00594131"/>
    <w:rsid w:val="005943C6"/>
    <w:rsid w:val="0059441D"/>
    <w:rsid w:val="00594799"/>
    <w:rsid w:val="00594FAE"/>
    <w:rsid w:val="0059519D"/>
    <w:rsid w:val="005954F2"/>
    <w:rsid w:val="00595777"/>
    <w:rsid w:val="00595BC4"/>
    <w:rsid w:val="00595C94"/>
    <w:rsid w:val="00595E99"/>
    <w:rsid w:val="00596308"/>
    <w:rsid w:val="00596363"/>
    <w:rsid w:val="005966FB"/>
    <w:rsid w:val="005968C4"/>
    <w:rsid w:val="005968F0"/>
    <w:rsid w:val="00596A56"/>
    <w:rsid w:val="005970DB"/>
    <w:rsid w:val="0059715B"/>
    <w:rsid w:val="005973C7"/>
    <w:rsid w:val="00597605"/>
    <w:rsid w:val="00597A36"/>
    <w:rsid w:val="00597E86"/>
    <w:rsid w:val="005A05C6"/>
    <w:rsid w:val="005A05DF"/>
    <w:rsid w:val="005A0753"/>
    <w:rsid w:val="005A0C76"/>
    <w:rsid w:val="005A0CB6"/>
    <w:rsid w:val="005A1D03"/>
    <w:rsid w:val="005A1DE5"/>
    <w:rsid w:val="005A2229"/>
    <w:rsid w:val="005A2D72"/>
    <w:rsid w:val="005A320D"/>
    <w:rsid w:val="005A36B0"/>
    <w:rsid w:val="005A36E3"/>
    <w:rsid w:val="005A3A31"/>
    <w:rsid w:val="005A3AF1"/>
    <w:rsid w:val="005A3B1E"/>
    <w:rsid w:val="005A40D5"/>
    <w:rsid w:val="005A4126"/>
    <w:rsid w:val="005A4999"/>
    <w:rsid w:val="005A4A2E"/>
    <w:rsid w:val="005A4D9B"/>
    <w:rsid w:val="005A4E38"/>
    <w:rsid w:val="005A50CE"/>
    <w:rsid w:val="005A588D"/>
    <w:rsid w:val="005A59AF"/>
    <w:rsid w:val="005A59CF"/>
    <w:rsid w:val="005A673A"/>
    <w:rsid w:val="005A68E1"/>
    <w:rsid w:val="005A6A3A"/>
    <w:rsid w:val="005A6FA1"/>
    <w:rsid w:val="005A783E"/>
    <w:rsid w:val="005A7F72"/>
    <w:rsid w:val="005B0604"/>
    <w:rsid w:val="005B16D8"/>
    <w:rsid w:val="005B1C0D"/>
    <w:rsid w:val="005B20FE"/>
    <w:rsid w:val="005B2338"/>
    <w:rsid w:val="005B24B6"/>
    <w:rsid w:val="005B2C35"/>
    <w:rsid w:val="005B2D4D"/>
    <w:rsid w:val="005B2EB8"/>
    <w:rsid w:val="005B355C"/>
    <w:rsid w:val="005B3C58"/>
    <w:rsid w:val="005B3C7C"/>
    <w:rsid w:val="005B4262"/>
    <w:rsid w:val="005B4569"/>
    <w:rsid w:val="005B4911"/>
    <w:rsid w:val="005B4C5C"/>
    <w:rsid w:val="005B4E3D"/>
    <w:rsid w:val="005B4E83"/>
    <w:rsid w:val="005B541A"/>
    <w:rsid w:val="005B5425"/>
    <w:rsid w:val="005B54FE"/>
    <w:rsid w:val="005B59FF"/>
    <w:rsid w:val="005B5A55"/>
    <w:rsid w:val="005B5D1D"/>
    <w:rsid w:val="005B6AC9"/>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1FD"/>
    <w:rsid w:val="005C3731"/>
    <w:rsid w:val="005C376D"/>
    <w:rsid w:val="005C3A65"/>
    <w:rsid w:val="005C3CDF"/>
    <w:rsid w:val="005C4B4D"/>
    <w:rsid w:val="005C4DE3"/>
    <w:rsid w:val="005C5379"/>
    <w:rsid w:val="005C5849"/>
    <w:rsid w:val="005C68BE"/>
    <w:rsid w:val="005C7340"/>
    <w:rsid w:val="005C75FF"/>
    <w:rsid w:val="005C7A54"/>
    <w:rsid w:val="005C7AF1"/>
    <w:rsid w:val="005C7CAD"/>
    <w:rsid w:val="005C7EF8"/>
    <w:rsid w:val="005D0102"/>
    <w:rsid w:val="005D02FA"/>
    <w:rsid w:val="005D047B"/>
    <w:rsid w:val="005D0790"/>
    <w:rsid w:val="005D20FC"/>
    <w:rsid w:val="005D241F"/>
    <w:rsid w:val="005D24A2"/>
    <w:rsid w:val="005D26D7"/>
    <w:rsid w:val="005D2A49"/>
    <w:rsid w:val="005D2A80"/>
    <w:rsid w:val="005D2B7E"/>
    <w:rsid w:val="005D2DC5"/>
    <w:rsid w:val="005D2EE8"/>
    <w:rsid w:val="005D2FA6"/>
    <w:rsid w:val="005D31D3"/>
    <w:rsid w:val="005D3894"/>
    <w:rsid w:val="005D3B13"/>
    <w:rsid w:val="005D4764"/>
    <w:rsid w:val="005D5499"/>
    <w:rsid w:val="005D576B"/>
    <w:rsid w:val="005D594D"/>
    <w:rsid w:val="005D5994"/>
    <w:rsid w:val="005D5E46"/>
    <w:rsid w:val="005D609E"/>
    <w:rsid w:val="005D64A5"/>
    <w:rsid w:val="005D6929"/>
    <w:rsid w:val="005D6B30"/>
    <w:rsid w:val="005D6B8C"/>
    <w:rsid w:val="005D6D02"/>
    <w:rsid w:val="005D6E1C"/>
    <w:rsid w:val="005D7677"/>
    <w:rsid w:val="005D7741"/>
    <w:rsid w:val="005D7E04"/>
    <w:rsid w:val="005E0082"/>
    <w:rsid w:val="005E0BDB"/>
    <w:rsid w:val="005E0D78"/>
    <w:rsid w:val="005E137E"/>
    <w:rsid w:val="005E1385"/>
    <w:rsid w:val="005E1393"/>
    <w:rsid w:val="005E1918"/>
    <w:rsid w:val="005E1A58"/>
    <w:rsid w:val="005E1C06"/>
    <w:rsid w:val="005E213D"/>
    <w:rsid w:val="005E2E2C"/>
    <w:rsid w:val="005E2FA0"/>
    <w:rsid w:val="005E308C"/>
    <w:rsid w:val="005E35FD"/>
    <w:rsid w:val="005E383F"/>
    <w:rsid w:val="005E41B8"/>
    <w:rsid w:val="005E48F7"/>
    <w:rsid w:val="005E4E45"/>
    <w:rsid w:val="005E4F80"/>
    <w:rsid w:val="005E4FBD"/>
    <w:rsid w:val="005E5009"/>
    <w:rsid w:val="005E52DB"/>
    <w:rsid w:val="005E5563"/>
    <w:rsid w:val="005E5771"/>
    <w:rsid w:val="005E580A"/>
    <w:rsid w:val="005E5911"/>
    <w:rsid w:val="005E5B2D"/>
    <w:rsid w:val="005E5C9E"/>
    <w:rsid w:val="005E66F1"/>
    <w:rsid w:val="005E6888"/>
    <w:rsid w:val="005E69BA"/>
    <w:rsid w:val="005E6AFB"/>
    <w:rsid w:val="005E6E25"/>
    <w:rsid w:val="005E7698"/>
    <w:rsid w:val="005E76F5"/>
    <w:rsid w:val="005F031E"/>
    <w:rsid w:val="005F0B4C"/>
    <w:rsid w:val="005F0B53"/>
    <w:rsid w:val="005F0C46"/>
    <w:rsid w:val="005F0F6D"/>
    <w:rsid w:val="005F1208"/>
    <w:rsid w:val="005F1711"/>
    <w:rsid w:val="005F19E6"/>
    <w:rsid w:val="005F1FE4"/>
    <w:rsid w:val="005F2CD8"/>
    <w:rsid w:val="005F327D"/>
    <w:rsid w:val="005F369B"/>
    <w:rsid w:val="005F3736"/>
    <w:rsid w:val="005F3CBB"/>
    <w:rsid w:val="005F3F7F"/>
    <w:rsid w:val="005F40E5"/>
    <w:rsid w:val="005F46D9"/>
    <w:rsid w:val="005F4950"/>
    <w:rsid w:val="005F4D0F"/>
    <w:rsid w:val="005F509E"/>
    <w:rsid w:val="005F54B6"/>
    <w:rsid w:val="005F5CD7"/>
    <w:rsid w:val="005F660A"/>
    <w:rsid w:val="005F6697"/>
    <w:rsid w:val="005F6F9C"/>
    <w:rsid w:val="005F6FFC"/>
    <w:rsid w:val="005F7996"/>
    <w:rsid w:val="005F7F11"/>
    <w:rsid w:val="006004DE"/>
    <w:rsid w:val="006008BE"/>
    <w:rsid w:val="00601072"/>
    <w:rsid w:val="00601376"/>
    <w:rsid w:val="0060144E"/>
    <w:rsid w:val="00601754"/>
    <w:rsid w:val="0060198F"/>
    <w:rsid w:val="00601D4D"/>
    <w:rsid w:val="00601FCD"/>
    <w:rsid w:val="00602172"/>
    <w:rsid w:val="00602337"/>
    <w:rsid w:val="00602354"/>
    <w:rsid w:val="0060254B"/>
    <w:rsid w:val="0060268D"/>
    <w:rsid w:val="006026F1"/>
    <w:rsid w:val="00602F5E"/>
    <w:rsid w:val="0060318C"/>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C56"/>
    <w:rsid w:val="00607039"/>
    <w:rsid w:val="0060749E"/>
    <w:rsid w:val="006074B1"/>
    <w:rsid w:val="006079D8"/>
    <w:rsid w:val="00607ADE"/>
    <w:rsid w:val="00607E68"/>
    <w:rsid w:val="006102C6"/>
    <w:rsid w:val="006103F0"/>
    <w:rsid w:val="006113A9"/>
    <w:rsid w:val="00611CAF"/>
    <w:rsid w:val="00612392"/>
    <w:rsid w:val="006126E9"/>
    <w:rsid w:val="006128B4"/>
    <w:rsid w:val="00612C73"/>
    <w:rsid w:val="00612D12"/>
    <w:rsid w:val="00613036"/>
    <w:rsid w:val="006134CE"/>
    <w:rsid w:val="006137CD"/>
    <w:rsid w:val="006138D8"/>
    <w:rsid w:val="00614064"/>
    <w:rsid w:val="006141D8"/>
    <w:rsid w:val="00614263"/>
    <w:rsid w:val="006149D1"/>
    <w:rsid w:val="00614CB4"/>
    <w:rsid w:val="00614D1E"/>
    <w:rsid w:val="0061524B"/>
    <w:rsid w:val="00615626"/>
    <w:rsid w:val="0061565F"/>
    <w:rsid w:val="00615BDB"/>
    <w:rsid w:val="00616885"/>
    <w:rsid w:val="006168FF"/>
    <w:rsid w:val="00616A23"/>
    <w:rsid w:val="0061717F"/>
    <w:rsid w:val="006171DC"/>
    <w:rsid w:val="006175CF"/>
    <w:rsid w:val="006201A2"/>
    <w:rsid w:val="00620254"/>
    <w:rsid w:val="006204D8"/>
    <w:rsid w:val="006205D1"/>
    <w:rsid w:val="00620686"/>
    <w:rsid w:val="006209E8"/>
    <w:rsid w:val="00621B6A"/>
    <w:rsid w:val="00621C0B"/>
    <w:rsid w:val="00621C72"/>
    <w:rsid w:val="00621CAD"/>
    <w:rsid w:val="0062218F"/>
    <w:rsid w:val="006227AC"/>
    <w:rsid w:val="0062286B"/>
    <w:rsid w:val="00623427"/>
    <w:rsid w:val="00623945"/>
    <w:rsid w:val="00623C92"/>
    <w:rsid w:val="00623EF3"/>
    <w:rsid w:val="0062424C"/>
    <w:rsid w:val="0062427E"/>
    <w:rsid w:val="00624433"/>
    <w:rsid w:val="00624AE8"/>
    <w:rsid w:val="00624AFA"/>
    <w:rsid w:val="00624C6E"/>
    <w:rsid w:val="00624FB3"/>
    <w:rsid w:val="006250F7"/>
    <w:rsid w:val="006251BD"/>
    <w:rsid w:val="00625290"/>
    <w:rsid w:val="00625B24"/>
    <w:rsid w:val="0062657C"/>
    <w:rsid w:val="00626B2A"/>
    <w:rsid w:val="00626C25"/>
    <w:rsid w:val="00626E64"/>
    <w:rsid w:val="0062775B"/>
    <w:rsid w:val="006279E3"/>
    <w:rsid w:val="00627BA3"/>
    <w:rsid w:val="00627C39"/>
    <w:rsid w:val="00627E44"/>
    <w:rsid w:val="00627F78"/>
    <w:rsid w:val="006300D7"/>
    <w:rsid w:val="00631007"/>
    <w:rsid w:val="006316BD"/>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C24"/>
    <w:rsid w:val="00637E00"/>
    <w:rsid w:val="006401C6"/>
    <w:rsid w:val="00640207"/>
    <w:rsid w:val="00640222"/>
    <w:rsid w:val="00640529"/>
    <w:rsid w:val="006409F3"/>
    <w:rsid w:val="00641061"/>
    <w:rsid w:val="006410C8"/>
    <w:rsid w:val="006419ED"/>
    <w:rsid w:val="00641EE8"/>
    <w:rsid w:val="00642505"/>
    <w:rsid w:val="00642D10"/>
    <w:rsid w:val="00643769"/>
    <w:rsid w:val="006437A9"/>
    <w:rsid w:val="006438EF"/>
    <w:rsid w:val="00643973"/>
    <w:rsid w:val="00644114"/>
    <w:rsid w:val="00644200"/>
    <w:rsid w:val="0064428B"/>
    <w:rsid w:val="00644511"/>
    <w:rsid w:val="0064486C"/>
    <w:rsid w:val="00644E60"/>
    <w:rsid w:val="0064552C"/>
    <w:rsid w:val="006457B7"/>
    <w:rsid w:val="006463EA"/>
    <w:rsid w:val="00646556"/>
    <w:rsid w:val="0064728E"/>
    <w:rsid w:val="006473FF"/>
    <w:rsid w:val="00647CB3"/>
    <w:rsid w:val="00647D60"/>
    <w:rsid w:val="00650150"/>
    <w:rsid w:val="00650854"/>
    <w:rsid w:val="006509A7"/>
    <w:rsid w:val="00650A5B"/>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5F76"/>
    <w:rsid w:val="006561FF"/>
    <w:rsid w:val="00656D6F"/>
    <w:rsid w:val="00656E13"/>
    <w:rsid w:val="00657005"/>
    <w:rsid w:val="006578D9"/>
    <w:rsid w:val="00657F67"/>
    <w:rsid w:val="006601F9"/>
    <w:rsid w:val="006602D1"/>
    <w:rsid w:val="006605DC"/>
    <w:rsid w:val="0066061A"/>
    <w:rsid w:val="00660EF2"/>
    <w:rsid w:val="006612B8"/>
    <w:rsid w:val="00661636"/>
    <w:rsid w:val="00661CC2"/>
    <w:rsid w:val="00662166"/>
    <w:rsid w:val="00662D31"/>
    <w:rsid w:val="00662FA2"/>
    <w:rsid w:val="006635DC"/>
    <w:rsid w:val="00663908"/>
    <w:rsid w:val="0066402E"/>
    <w:rsid w:val="006646F4"/>
    <w:rsid w:val="00664B54"/>
    <w:rsid w:val="00665229"/>
    <w:rsid w:val="00665316"/>
    <w:rsid w:val="006654E8"/>
    <w:rsid w:val="0066551A"/>
    <w:rsid w:val="0066568F"/>
    <w:rsid w:val="00665CCE"/>
    <w:rsid w:val="00666688"/>
    <w:rsid w:val="006672FC"/>
    <w:rsid w:val="00667A27"/>
    <w:rsid w:val="006700AD"/>
    <w:rsid w:val="006704BF"/>
    <w:rsid w:val="006706C3"/>
    <w:rsid w:val="00670811"/>
    <w:rsid w:val="00670AD6"/>
    <w:rsid w:val="00670DC6"/>
    <w:rsid w:val="00670ECD"/>
    <w:rsid w:val="00671BB2"/>
    <w:rsid w:val="00671C8F"/>
    <w:rsid w:val="0067222A"/>
    <w:rsid w:val="00672575"/>
    <w:rsid w:val="00672966"/>
    <w:rsid w:val="006729A2"/>
    <w:rsid w:val="00672E1A"/>
    <w:rsid w:val="00672F44"/>
    <w:rsid w:val="0067330E"/>
    <w:rsid w:val="006735BC"/>
    <w:rsid w:val="006737DD"/>
    <w:rsid w:val="00673BDE"/>
    <w:rsid w:val="00673DFA"/>
    <w:rsid w:val="00673EB7"/>
    <w:rsid w:val="00673FBF"/>
    <w:rsid w:val="00674460"/>
    <w:rsid w:val="00675080"/>
    <w:rsid w:val="0067509C"/>
    <w:rsid w:val="0067517B"/>
    <w:rsid w:val="00675652"/>
    <w:rsid w:val="006757DC"/>
    <w:rsid w:val="00675B42"/>
    <w:rsid w:val="006763E2"/>
    <w:rsid w:val="006767B8"/>
    <w:rsid w:val="00677725"/>
    <w:rsid w:val="0068013A"/>
    <w:rsid w:val="00680567"/>
    <w:rsid w:val="00680A97"/>
    <w:rsid w:val="00680D0E"/>
    <w:rsid w:val="00680F30"/>
    <w:rsid w:val="00680F81"/>
    <w:rsid w:val="0068102D"/>
    <w:rsid w:val="006819F6"/>
    <w:rsid w:val="0068226B"/>
    <w:rsid w:val="00682318"/>
    <w:rsid w:val="006824E8"/>
    <w:rsid w:val="00682A4A"/>
    <w:rsid w:val="00682ED3"/>
    <w:rsid w:val="0068360C"/>
    <w:rsid w:val="0068367C"/>
    <w:rsid w:val="00683BBC"/>
    <w:rsid w:val="00683D7F"/>
    <w:rsid w:val="00684258"/>
    <w:rsid w:val="00685725"/>
    <w:rsid w:val="00685D3B"/>
    <w:rsid w:val="0068623E"/>
    <w:rsid w:val="00686366"/>
    <w:rsid w:val="0068653A"/>
    <w:rsid w:val="0068673B"/>
    <w:rsid w:val="0068721F"/>
    <w:rsid w:val="0068781B"/>
    <w:rsid w:val="0069050D"/>
    <w:rsid w:val="00690D12"/>
    <w:rsid w:val="00690F0E"/>
    <w:rsid w:val="00691278"/>
    <w:rsid w:val="006919C5"/>
    <w:rsid w:val="00691D23"/>
    <w:rsid w:val="00691D43"/>
    <w:rsid w:val="0069216B"/>
    <w:rsid w:val="00692521"/>
    <w:rsid w:val="00692602"/>
    <w:rsid w:val="00692799"/>
    <w:rsid w:val="006927F0"/>
    <w:rsid w:val="00692979"/>
    <w:rsid w:val="00692A0D"/>
    <w:rsid w:val="00693077"/>
    <w:rsid w:val="00693295"/>
    <w:rsid w:val="006935FA"/>
    <w:rsid w:val="006938B4"/>
    <w:rsid w:val="00693CA1"/>
    <w:rsid w:val="006943ED"/>
    <w:rsid w:val="0069447C"/>
    <w:rsid w:val="006949AD"/>
    <w:rsid w:val="00694A09"/>
    <w:rsid w:val="00695E95"/>
    <w:rsid w:val="00696074"/>
    <w:rsid w:val="00696244"/>
    <w:rsid w:val="00696401"/>
    <w:rsid w:val="006969D6"/>
    <w:rsid w:val="00696C33"/>
    <w:rsid w:val="0069755C"/>
    <w:rsid w:val="006979DC"/>
    <w:rsid w:val="00697AA8"/>
    <w:rsid w:val="00697C2C"/>
    <w:rsid w:val="006A01FA"/>
    <w:rsid w:val="006A05EF"/>
    <w:rsid w:val="006A0942"/>
    <w:rsid w:val="006A0F12"/>
    <w:rsid w:val="006A18CF"/>
    <w:rsid w:val="006A18DD"/>
    <w:rsid w:val="006A1B7F"/>
    <w:rsid w:val="006A2347"/>
    <w:rsid w:val="006A24B3"/>
    <w:rsid w:val="006A29C9"/>
    <w:rsid w:val="006A2D0E"/>
    <w:rsid w:val="006A2E66"/>
    <w:rsid w:val="006A31FD"/>
    <w:rsid w:val="006A3227"/>
    <w:rsid w:val="006A3396"/>
    <w:rsid w:val="006A3439"/>
    <w:rsid w:val="006A3574"/>
    <w:rsid w:val="006A3E46"/>
    <w:rsid w:val="006A3F94"/>
    <w:rsid w:val="006A4113"/>
    <w:rsid w:val="006A457C"/>
    <w:rsid w:val="006A4584"/>
    <w:rsid w:val="006A4661"/>
    <w:rsid w:val="006A46E0"/>
    <w:rsid w:val="006A484F"/>
    <w:rsid w:val="006A49B5"/>
    <w:rsid w:val="006A5185"/>
    <w:rsid w:val="006A5A45"/>
    <w:rsid w:val="006A5CA3"/>
    <w:rsid w:val="006A5E26"/>
    <w:rsid w:val="006A6725"/>
    <w:rsid w:val="006A6B69"/>
    <w:rsid w:val="006A7574"/>
    <w:rsid w:val="006A75BF"/>
    <w:rsid w:val="006A7604"/>
    <w:rsid w:val="006A7BF2"/>
    <w:rsid w:val="006A7C40"/>
    <w:rsid w:val="006A7EAE"/>
    <w:rsid w:val="006A7FDD"/>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3A"/>
    <w:rsid w:val="006B2BA7"/>
    <w:rsid w:val="006B3736"/>
    <w:rsid w:val="006B393F"/>
    <w:rsid w:val="006B3E55"/>
    <w:rsid w:val="006B4BFC"/>
    <w:rsid w:val="006B4D4E"/>
    <w:rsid w:val="006B5801"/>
    <w:rsid w:val="006B5984"/>
    <w:rsid w:val="006B5CDC"/>
    <w:rsid w:val="006B60F6"/>
    <w:rsid w:val="006B626D"/>
    <w:rsid w:val="006B660C"/>
    <w:rsid w:val="006B6A09"/>
    <w:rsid w:val="006B6AD0"/>
    <w:rsid w:val="006B6BA3"/>
    <w:rsid w:val="006B6C95"/>
    <w:rsid w:val="006B725C"/>
    <w:rsid w:val="006B7864"/>
    <w:rsid w:val="006B789D"/>
    <w:rsid w:val="006C03B2"/>
    <w:rsid w:val="006C09DD"/>
    <w:rsid w:val="006C0A1A"/>
    <w:rsid w:val="006C0FBF"/>
    <w:rsid w:val="006C141E"/>
    <w:rsid w:val="006C1431"/>
    <w:rsid w:val="006C1B3F"/>
    <w:rsid w:val="006C20C0"/>
    <w:rsid w:val="006C2897"/>
    <w:rsid w:val="006C2E9E"/>
    <w:rsid w:val="006C2FC1"/>
    <w:rsid w:val="006C375B"/>
    <w:rsid w:val="006C377A"/>
    <w:rsid w:val="006C3985"/>
    <w:rsid w:val="006C3F40"/>
    <w:rsid w:val="006C42D0"/>
    <w:rsid w:val="006C44D3"/>
    <w:rsid w:val="006C45C1"/>
    <w:rsid w:val="006C468D"/>
    <w:rsid w:val="006C4B0F"/>
    <w:rsid w:val="006C4B11"/>
    <w:rsid w:val="006C4D69"/>
    <w:rsid w:val="006C4DED"/>
    <w:rsid w:val="006C4F9D"/>
    <w:rsid w:val="006C50C3"/>
    <w:rsid w:val="006C5215"/>
    <w:rsid w:val="006C5389"/>
    <w:rsid w:val="006C566C"/>
    <w:rsid w:val="006C57EC"/>
    <w:rsid w:val="006C5A34"/>
    <w:rsid w:val="006C5A4C"/>
    <w:rsid w:val="006C5C20"/>
    <w:rsid w:val="006C5FF1"/>
    <w:rsid w:val="006C6287"/>
    <w:rsid w:val="006C677C"/>
    <w:rsid w:val="006C6C58"/>
    <w:rsid w:val="006C6E92"/>
    <w:rsid w:val="006C75C9"/>
    <w:rsid w:val="006D0233"/>
    <w:rsid w:val="006D03CD"/>
    <w:rsid w:val="006D0546"/>
    <w:rsid w:val="006D054B"/>
    <w:rsid w:val="006D07D0"/>
    <w:rsid w:val="006D0A70"/>
    <w:rsid w:val="006D0AD9"/>
    <w:rsid w:val="006D0DED"/>
    <w:rsid w:val="006D19ED"/>
    <w:rsid w:val="006D1A23"/>
    <w:rsid w:val="006D1F1A"/>
    <w:rsid w:val="006D21FF"/>
    <w:rsid w:val="006D2627"/>
    <w:rsid w:val="006D2872"/>
    <w:rsid w:val="006D31AF"/>
    <w:rsid w:val="006D31C4"/>
    <w:rsid w:val="006D31DD"/>
    <w:rsid w:val="006D3943"/>
    <w:rsid w:val="006D3A1E"/>
    <w:rsid w:val="006D43BD"/>
    <w:rsid w:val="006D492A"/>
    <w:rsid w:val="006D493C"/>
    <w:rsid w:val="006D4ED6"/>
    <w:rsid w:val="006D4F72"/>
    <w:rsid w:val="006D5750"/>
    <w:rsid w:val="006D59BF"/>
    <w:rsid w:val="006D5AE7"/>
    <w:rsid w:val="006D5EC2"/>
    <w:rsid w:val="006D5FEF"/>
    <w:rsid w:val="006D615D"/>
    <w:rsid w:val="006D665A"/>
    <w:rsid w:val="006D7396"/>
    <w:rsid w:val="006D7598"/>
    <w:rsid w:val="006D7B93"/>
    <w:rsid w:val="006D7DAD"/>
    <w:rsid w:val="006D7E70"/>
    <w:rsid w:val="006E02FE"/>
    <w:rsid w:val="006E0B16"/>
    <w:rsid w:val="006E0E60"/>
    <w:rsid w:val="006E0E8F"/>
    <w:rsid w:val="006E0ED0"/>
    <w:rsid w:val="006E14C9"/>
    <w:rsid w:val="006E174B"/>
    <w:rsid w:val="006E176F"/>
    <w:rsid w:val="006E22CC"/>
    <w:rsid w:val="006E2AA6"/>
    <w:rsid w:val="006E31F5"/>
    <w:rsid w:val="006E350C"/>
    <w:rsid w:val="006E3D3A"/>
    <w:rsid w:val="006E459B"/>
    <w:rsid w:val="006E4F32"/>
    <w:rsid w:val="006E512D"/>
    <w:rsid w:val="006E5151"/>
    <w:rsid w:val="006E54EC"/>
    <w:rsid w:val="006E554E"/>
    <w:rsid w:val="006E55F0"/>
    <w:rsid w:val="006E5A20"/>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97D"/>
    <w:rsid w:val="006F0C12"/>
    <w:rsid w:val="006F0EB1"/>
    <w:rsid w:val="006F1008"/>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510F"/>
    <w:rsid w:val="006F5117"/>
    <w:rsid w:val="006F557B"/>
    <w:rsid w:val="006F5B41"/>
    <w:rsid w:val="006F6689"/>
    <w:rsid w:val="006F6740"/>
    <w:rsid w:val="006F6762"/>
    <w:rsid w:val="006F746D"/>
    <w:rsid w:val="006F7A92"/>
    <w:rsid w:val="006F7C51"/>
    <w:rsid w:val="006F7C53"/>
    <w:rsid w:val="006F7E42"/>
    <w:rsid w:val="00700042"/>
    <w:rsid w:val="0070023A"/>
    <w:rsid w:val="00700B35"/>
    <w:rsid w:val="007017EA"/>
    <w:rsid w:val="0070181F"/>
    <w:rsid w:val="0070193E"/>
    <w:rsid w:val="00701B27"/>
    <w:rsid w:val="00702BFC"/>
    <w:rsid w:val="007034BC"/>
    <w:rsid w:val="007035F6"/>
    <w:rsid w:val="007036E5"/>
    <w:rsid w:val="007038D5"/>
    <w:rsid w:val="007047A7"/>
    <w:rsid w:val="007048DD"/>
    <w:rsid w:val="00704A33"/>
    <w:rsid w:val="00704DEB"/>
    <w:rsid w:val="00705027"/>
    <w:rsid w:val="007052F3"/>
    <w:rsid w:val="00705584"/>
    <w:rsid w:val="0070562C"/>
    <w:rsid w:val="00705E96"/>
    <w:rsid w:val="00706DFB"/>
    <w:rsid w:val="00706E08"/>
    <w:rsid w:val="0070711F"/>
    <w:rsid w:val="0070743B"/>
    <w:rsid w:val="007101EE"/>
    <w:rsid w:val="00710810"/>
    <w:rsid w:val="0071084D"/>
    <w:rsid w:val="00710994"/>
    <w:rsid w:val="007109CD"/>
    <w:rsid w:val="00710A3E"/>
    <w:rsid w:val="00710D33"/>
    <w:rsid w:val="00710FF0"/>
    <w:rsid w:val="007110FE"/>
    <w:rsid w:val="00711760"/>
    <w:rsid w:val="0071196B"/>
    <w:rsid w:val="00711A0F"/>
    <w:rsid w:val="00711AE4"/>
    <w:rsid w:val="00711D10"/>
    <w:rsid w:val="00711D73"/>
    <w:rsid w:val="00711E0C"/>
    <w:rsid w:val="00712A0F"/>
    <w:rsid w:val="00712A1E"/>
    <w:rsid w:val="00712FDB"/>
    <w:rsid w:val="00713093"/>
    <w:rsid w:val="0071374D"/>
    <w:rsid w:val="00713B48"/>
    <w:rsid w:val="00713CA2"/>
    <w:rsid w:val="00713FFB"/>
    <w:rsid w:val="00714312"/>
    <w:rsid w:val="00714722"/>
    <w:rsid w:val="00714BC4"/>
    <w:rsid w:val="00714D6A"/>
    <w:rsid w:val="00715AD0"/>
    <w:rsid w:val="00715F49"/>
    <w:rsid w:val="00715FE4"/>
    <w:rsid w:val="007162F2"/>
    <w:rsid w:val="007163BF"/>
    <w:rsid w:val="0071649C"/>
    <w:rsid w:val="0071684E"/>
    <w:rsid w:val="00716A98"/>
    <w:rsid w:val="00716C92"/>
    <w:rsid w:val="00716F80"/>
    <w:rsid w:val="00716FC0"/>
    <w:rsid w:val="00717267"/>
    <w:rsid w:val="007178EE"/>
    <w:rsid w:val="007179DA"/>
    <w:rsid w:val="00717B0A"/>
    <w:rsid w:val="0072067A"/>
    <w:rsid w:val="00720759"/>
    <w:rsid w:val="00720BD3"/>
    <w:rsid w:val="00720BD4"/>
    <w:rsid w:val="00721138"/>
    <w:rsid w:val="007215A9"/>
    <w:rsid w:val="007218A9"/>
    <w:rsid w:val="0072190B"/>
    <w:rsid w:val="007219ED"/>
    <w:rsid w:val="00721E1D"/>
    <w:rsid w:val="007221F1"/>
    <w:rsid w:val="007227C1"/>
    <w:rsid w:val="00722B72"/>
    <w:rsid w:val="00723701"/>
    <w:rsid w:val="00723ADD"/>
    <w:rsid w:val="00723EC3"/>
    <w:rsid w:val="00724426"/>
    <w:rsid w:val="00725068"/>
    <w:rsid w:val="007254B1"/>
    <w:rsid w:val="0072560E"/>
    <w:rsid w:val="007259B8"/>
    <w:rsid w:val="00725CB6"/>
    <w:rsid w:val="00725D75"/>
    <w:rsid w:val="0072602E"/>
    <w:rsid w:val="00726281"/>
    <w:rsid w:val="0072665F"/>
    <w:rsid w:val="00726F81"/>
    <w:rsid w:val="00727E9F"/>
    <w:rsid w:val="00730302"/>
    <w:rsid w:val="00730E03"/>
    <w:rsid w:val="0073128B"/>
    <w:rsid w:val="00731574"/>
    <w:rsid w:val="0073169D"/>
    <w:rsid w:val="0073171A"/>
    <w:rsid w:val="00731A41"/>
    <w:rsid w:val="00731D37"/>
    <w:rsid w:val="00731E4B"/>
    <w:rsid w:val="00731E9C"/>
    <w:rsid w:val="00732321"/>
    <w:rsid w:val="00733035"/>
    <w:rsid w:val="0073320D"/>
    <w:rsid w:val="00733315"/>
    <w:rsid w:val="00733858"/>
    <w:rsid w:val="00733A74"/>
    <w:rsid w:val="00733A80"/>
    <w:rsid w:val="00733AA9"/>
    <w:rsid w:val="00733F4E"/>
    <w:rsid w:val="0073497A"/>
    <w:rsid w:val="00734AB1"/>
    <w:rsid w:val="007356D0"/>
    <w:rsid w:val="0073637C"/>
    <w:rsid w:val="00736801"/>
    <w:rsid w:val="00736BA1"/>
    <w:rsid w:val="00736BE1"/>
    <w:rsid w:val="00736D7B"/>
    <w:rsid w:val="007377ED"/>
    <w:rsid w:val="00737982"/>
    <w:rsid w:val="007379C8"/>
    <w:rsid w:val="00737A67"/>
    <w:rsid w:val="00737D60"/>
    <w:rsid w:val="00737F28"/>
    <w:rsid w:val="00740698"/>
    <w:rsid w:val="007406C0"/>
    <w:rsid w:val="00740AC1"/>
    <w:rsid w:val="00740CD3"/>
    <w:rsid w:val="0074108B"/>
    <w:rsid w:val="0074166D"/>
    <w:rsid w:val="00741FE8"/>
    <w:rsid w:val="007420C9"/>
    <w:rsid w:val="00742235"/>
    <w:rsid w:val="007422B2"/>
    <w:rsid w:val="00742695"/>
    <w:rsid w:val="007429AB"/>
    <w:rsid w:val="00742A51"/>
    <w:rsid w:val="00742BFB"/>
    <w:rsid w:val="00742EC0"/>
    <w:rsid w:val="0074336F"/>
    <w:rsid w:val="00743757"/>
    <w:rsid w:val="00743867"/>
    <w:rsid w:val="00743C51"/>
    <w:rsid w:val="00744055"/>
    <w:rsid w:val="0074443F"/>
    <w:rsid w:val="00744FB1"/>
    <w:rsid w:val="0074576E"/>
    <w:rsid w:val="00745EBB"/>
    <w:rsid w:val="00746167"/>
    <w:rsid w:val="00746199"/>
    <w:rsid w:val="0074644A"/>
    <w:rsid w:val="00746D68"/>
    <w:rsid w:val="007470F4"/>
    <w:rsid w:val="007472DD"/>
    <w:rsid w:val="00747446"/>
    <w:rsid w:val="007479EC"/>
    <w:rsid w:val="00747BD8"/>
    <w:rsid w:val="00747E09"/>
    <w:rsid w:val="00747F05"/>
    <w:rsid w:val="0075038A"/>
    <w:rsid w:val="00750771"/>
    <w:rsid w:val="007507F4"/>
    <w:rsid w:val="007508C8"/>
    <w:rsid w:val="00750935"/>
    <w:rsid w:val="007509F9"/>
    <w:rsid w:val="00751113"/>
    <w:rsid w:val="00751590"/>
    <w:rsid w:val="007515C8"/>
    <w:rsid w:val="007515DC"/>
    <w:rsid w:val="007517D1"/>
    <w:rsid w:val="00751C9C"/>
    <w:rsid w:val="00751F76"/>
    <w:rsid w:val="00752497"/>
    <w:rsid w:val="0075288B"/>
    <w:rsid w:val="00752FE7"/>
    <w:rsid w:val="007533B9"/>
    <w:rsid w:val="007536BB"/>
    <w:rsid w:val="00753B9D"/>
    <w:rsid w:val="00753E73"/>
    <w:rsid w:val="00753F01"/>
    <w:rsid w:val="00753F6F"/>
    <w:rsid w:val="0075412E"/>
    <w:rsid w:val="00754BEF"/>
    <w:rsid w:val="00754D64"/>
    <w:rsid w:val="00754EAE"/>
    <w:rsid w:val="00755346"/>
    <w:rsid w:val="00755B06"/>
    <w:rsid w:val="00755E06"/>
    <w:rsid w:val="00756171"/>
    <w:rsid w:val="007564B4"/>
    <w:rsid w:val="007565D5"/>
    <w:rsid w:val="007565E2"/>
    <w:rsid w:val="007570A3"/>
    <w:rsid w:val="007572E9"/>
    <w:rsid w:val="00757495"/>
    <w:rsid w:val="0075791E"/>
    <w:rsid w:val="00757A61"/>
    <w:rsid w:val="00757CD9"/>
    <w:rsid w:val="00757D22"/>
    <w:rsid w:val="00757D4D"/>
    <w:rsid w:val="00757E8E"/>
    <w:rsid w:val="00757FE8"/>
    <w:rsid w:val="007600CF"/>
    <w:rsid w:val="007604E2"/>
    <w:rsid w:val="00760756"/>
    <w:rsid w:val="007608B3"/>
    <w:rsid w:val="00760A1B"/>
    <w:rsid w:val="00760D79"/>
    <w:rsid w:val="00760E75"/>
    <w:rsid w:val="007613AF"/>
    <w:rsid w:val="00761520"/>
    <w:rsid w:val="007619FB"/>
    <w:rsid w:val="00761AC3"/>
    <w:rsid w:val="0076200C"/>
    <w:rsid w:val="00762073"/>
    <w:rsid w:val="007624B0"/>
    <w:rsid w:val="007624B9"/>
    <w:rsid w:val="00762506"/>
    <w:rsid w:val="00762924"/>
    <w:rsid w:val="0076295C"/>
    <w:rsid w:val="00763055"/>
    <w:rsid w:val="0076313D"/>
    <w:rsid w:val="0076357A"/>
    <w:rsid w:val="0076375B"/>
    <w:rsid w:val="00763993"/>
    <w:rsid w:val="00763D32"/>
    <w:rsid w:val="00764ABA"/>
    <w:rsid w:val="00764E4E"/>
    <w:rsid w:val="00764EB8"/>
    <w:rsid w:val="00765098"/>
    <w:rsid w:val="0076598E"/>
    <w:rsid w:val="00765CEB"/>
    <w:rsid w:val="00765FDC"/>
    <w:rsid w:val="00766559"/>
    <w:rsid w:val="007667D5"/>
    <w:rsid w:val="00766B0E"/>
    <w:rsid w:val="00766BFB"/>
    <w:rsid w:val="00766DFE"/>
    <w:rsid w:val="0076731C"/>
    <w:rsid w:val="00767416"/>
    <w:rsid w:val="0076747C"/>
    <w:rsid w:val="007677EC"/>
    <w:rsid w:val="007678B6"/>
    <w:rsid w:val="007700EE"/>
    <w:rsid w:val="0077078A"/>
    <w:rsid w:val="00770CEE"/>
    <w:rsid w:val="007719A6"/>
    <w:rsid w:val="00771A80"/>
    <w:rsid w:val="007721AD"/>
    <w:rsid w:val="00772878"/>
    <w:rsid w:val="00772AAD"/>
    <w:rsid w:val="00772C97"/>
    <w:rsid w:val="00772D15"/>
    <w:rsid w:val="00772DC3"/>
    <w:rsid w:val="007733C4"/>
    <w:rsid w:val="007743A1"/>
    <w:rsid w:val="00774413"/>
    <w:rsid w:val="007744EF"/>
    <w:rsid w:val="00774836"/>
    <w:rsid w:val="007750DC"/>
    <w:rsid w:val="00775330"/>
    <w:rsid w:val="00775BAA"/>
    <w:rsid w:val="00775EFD"/>
    <w:rsid w:val="00775F11"/>
    <w:rsid w:val="007762CD"/>
    <w:rsid w:val="00776755"/>
    <w:rsid w:val="007768F2"/>
    <w:rsid w:val="00776A48"/>
    <w:rsid w:val="00776E9E"/>
    <w:rsid w:val="00777053"/>
    <w:rsid w:val="00777840"/>
    <w:rsid w:val="00777CD9"/>
    <w:rsid w:val="00777EE9"/>
    <w:rsid w:val="00780657"/>
    <w:rsid w:val="00780980"/>
    <w:rsid w:val="007809E1"/>
    <w:rsid w:val="00780DCF"/>
    <w:rsid w:val="00780FD1"/>
    <w:rsid w:val="0078146E"/>
    <w:rsid w:val="00781633"/>
    <w:rsid w:val="0078165E"/>
    <w:rsid w:val="007816FD"/>
    <w:rsid w:val="00781A62"/>
    <w:rsid w:val="00781B9A"/>
    <w:rsid w:val="00781DAD"/>
    <w:rsid w:val="00782266"/>
    <w:rsid w:val="0078243D"/>
    <w:rsid w:val="00782B9C"/>
    <w:rsid w:val="00782D8A"/>
    <w:rsid w:val="00782DC4"/>
    <w:rsid w:val="00783315"/>
    <w:rsid w:val="007833C3"/>
    <w:rsid w:val="0078342F"/>
    <w:rsid w:val="007837BE"/>
    <w:rsid w:val="0078380D"/>
    <w:rsid w:val="007841EA"/>
    <w:rsid w:val="007842FE"/>
    <w:rsid w:val="00784702"/>
    <w:rsid w:val="00784C31"/>
    <w:rsid w:val="00784EA1"/>
    <w:rsid w:val="00784FC7"/>
    <w:rsid w:val="00785E16"/>
    <w:rsid w:val="007861D1"/>
    <w:rsid w:val="00786272"/>
    <w:rsid w:val="007863F4"/>
    <w:rsid w:val="007864B2"/>
    <w:rsid w:val="007865B0"/>
    <w:rsid w:val="00786620"/>
    <w:rsid w:val="007868B7"/>
    <w:rsid w:val="00786BC0"/>
    <w:rsid w:val="0078756D"/>
    <w:rsid w:val="00787736"/>
    <w:rsid w:val="007878F1"/>
    <w:rsid w:val="00787977"/>
    <w:rsid w:val="00787A55"/>
    <w:rsid w:val="00787BEE"/>
    <w:rsid w:val="00787FF1"/>
    <w:rsid w:val="0079039F"/>
    <w:rsid w:val="0079051B"/>
    <w:rsid w:val="007916D2"/>
    <w:rsid w:val="00791ADE"/>
    <w:rsid w:val="00791BEA"/>
    <w:rsid w:val="007926B7"/>
    <w:rsid w:val="007929C7"/>
    <w:rsid w:val="00792DB2"/>
    <w:rsid w:val="00792ECC"/>
    <w:rsid w:val="00792F7F"/>
    <w:rsid w:val="007939C7"/>
    <w:rsid w:val="00793F70"/>
    <w:rsid w:val="007947FB"/>
    <w:rsid w:val="00795299"/>
    <w:rsid w:val="007954AC"/>
    <w:rsid w:val="0079601B"/>
    <w:rsid w:val="007962E1"/>
    <w:rsid w:val="0079663F"/>
    <w:rsid w:val="00796F91"/>
    <w:rsid w:val="00797550"/>
    <w:rsid w:val="00797DAA"/>
    <w:rsid w:val="00797E01"/>
    <w:rsid w:val="00797FCF"/>
    <w:rsid w:val="007A05AA"/>
    <w:rsid w:val="007A0616"/>
    <w:rsid w:val="007A0DAC"/>
    <w:rsid w:val="007A0F46"/>
    <w:rsid w:val="007A1189"/>
    <w:rsid w:val="007A1318"/>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288"/>
    <w:rsid w:val="007A54C2"/>
    <w:rsid w:val="007A6071"/>
    <w:rsid w:val="007A618D"/>
    <w:rsid w:val="007A6326"/>
    <w:rsid w:val="007A6333"/>
    <w:rsid w:val="007A6477"/>
    <w:rsid w:val="007A68F8"/>
    <w:rsid w:val="007A6909"/>
    <w:rsid w:val="007A6DE7"/>
    <w:rsid w:val="007A75A3"/>
    <w:rsid w:val="007A7DC3"/>
    <w:rsid w:val="007B0253"/>
    <w:rsid w:val="007B073B"/>
    <w:rsid w:val="007B0865"/>
    <w:rsid w:val="007B09ED"/>
    <w:rsid w:val="007B0A48"/>
    <w:rsid w:val="007B0A82"/>
    <w:rsid w:val="007B0B92"/>
    <w:rsid w:val="007B1061"/>
    <w:rsid w:val="007B1B32"/>
    <w:rsid w:val="007B1C2D"/>
    <w:rsid w:val="007B1F9A"/>
    <w:rsid w:val="007B21A9"/>
    <w:rsid w:val="007B2638"/>
    <w:rsid w:val="007B2B4E"/>
    <w:rsid w:val="007B314C"/>
    <w:rsid w:val="007B322B"/>
    <w:rsid w:val="007B3391"/>
    <w:rsid w:val="007B3476"/>
    <w:rsid w:val="007B372E"/>
    <w:rsid w:val="007B3C6D"/>
    <w:rsid w:val="007B3D12"/>
    <w:rsid w:val="007B3D55"/>
    <w:rsid w:val="007B40AD"/>
    <w:rsid w:val="007B448A"/>
    <w:rsid w:val="007B44DC"/>
    <w:rsid w:val="007B4533"/>
    <w:rsid w:val="007B4543"/>
    <w:rsid w:val="007B484D"/>
    <w:rsid w:val="007B4937"/>
    <w:rsid w:val="007B519B"/>
    <w:rsid w:val="007B5A66"/>
    <w:rsid w:val="007B630D"/>
    <w:rsid w:val="007B697F"/>
    <w:rsid w:val="007B708B"/>
    <w:rsid w:val="007B7618"/>
    <w:rsid w:val="007B7C8A"/>
    <w:rsid w:val="007C0880"/>
    <w:rsid w:val="007C0BD2"/>
    <w:rsid w:val="007C0F3A"/>
    <w:rsid w:val="007C1065"/>
    <w:rsid w:val="007C1357"/>
    <w:rsid w:val="007C1537"/>
    <w:rsid w:val="007C16D7"/>
    <w:rsid w:val="007C1B94"/>
    <w:rsid w:val="007C2267"/>
    <w:rsid w:val="007C286E"/>
    <w:rsid w:val="007C2A39"/>
    <w:rsid w:val="007C39F8"/>
    <w:rsid w:val="007C3A17"/>
    <w:rsid w:val="007C3D88"/>
    <w:rsid w:val="007C3F14"/>
    <w:rsid w:val="007C48DD"/>
    <w:rsid w:val="007C49C4"/>
    <w:rsid w:val="007C506D"/>
    <w:rsid w:val="007C508D"/>
    <w:rsid w:val="007C515A"/>
    <w:rsid w:val="007C52ED"/>
    <w:rsid w:val="007C5468"/>
    <w:rsid w:val="007C54C1"/>
    <w:rsid w:val="007C56CE"/>
    <w:rsid w:val="007C5AB0"/>
    <w:rsid w:val="007C5C19"/>
    <w:rsid w:val="007C5CE6"/>
    <w:rsid w:val="007C5DB6"/>
    <w:rsid w:val="007C61E0"/>
    <w:rsid w:val="007C6237"/>
    <w:rsid w:val="007C64BC"/>
    <w:rsid w:val="007C6939"/>
    <w:rsid w:val="007C6941"/>
    <w:rsid w:val="007C6AA7"/>
    <w:rsid w:val="007C6C6C"/>
    <w:rsid w:val="007C6D8A"/>
    <w:rsid w:val="007C7215"/>
    <w:rsid w:val="007C79D5"/>
    <w:rsid w:val="007C7A3E"/>
    <w:rsid w:val="007C7D54"/>
    <w:rsid w:val="007C7EF3"/>
    <w:rsid w:val="007D020B"/>
    <w:rsid w:val="007D0677"/>
    <w:rsid w:val="007D0779"/>
    <w:rsid w:val="007D096E"/>
    <w:rsid w:val="007D098C"/>
    <w:rsid w:val="007D0CF6"/>
    <w:rsid w:val="007D0D03"/>
    <w:rsid w:val="007D11B6"/>
    <w:rsid w:val="007D149C"/>
    <w:rsid w:val="007D1558"/>
    <w:rsid w:val="007D17B3"/>
    <w:rsid w:val="007D1B7C"/>
    <w:rsid w:val="007D2063"/>
    <w:rsid w:val="007D214A"/>
    <w:rsid w:val="007D357E"/>
    <w:rsid w:val="007D37FC"/>
    <w:rsid w:val="007D3889"/>
    <w:rsid w:val="007D39A2"/>
    <w:rsid w:val="007D39D7"/>
    <w:rsid w:val="007D3AA0"/>
    <w:rsid w:val="007D4030"/>
    <w:rsid w:val="007D4422"/>
    <w:rsid w:val="007D47E5"/>
    <w:rsid w:val="007D4FF2"/>
    <w:rsid w:val="007D512C"/>
    <w:rsid w:val="007D526F"/>
    <w:rsid w:val="007D5AB1"/>
    <w:rsid w:val="007D6310"/>
    <w:rsid w:val="007D647B"/>
    <w:rsid w:val="007D673F"/>
    <w:rsid w:val="007D68F4"/>
    <w:rsid w:val="007D6A23"/>
    <w:rsid w:val="007D6B40"/>
    <w:rsid w:val="007D6C84"/>
    <w:rsid w:val="007D6CE5"/>
    <w:rsid w:val="007D6D84"/>
    <w:rsid w:val="007D6EF0"/>
    <w:rsid w:val="007D7042"/>
    <w:rsid w:val="007D7059"/>
    <w:rsid w:val="007D7673"/>
    <w:rsid w:val="007D794A"/>
    <w:rsid w:val="007D7B86"/>
    <w:rsid w:val="007D7E94"/>
    <w:rsid w:val="007E0162"/>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907"/>
    <w:rsid w:val="007E2B64"/>
    <w:rsid w:val="007E3F73"/>
    <w:rsid w:val="007E41A5"/>
    <w:rsid w:val="007E4584"/>
    <w:rsid w:val="007E4706"/>
    <w:rsid w:val="007E48CD"/>
    <w:rsid w:val="007E48E4"/>
    <w:rsid w:val="007E4CD7"/>
    <w:rsid w:val="007E4F0D"/>
    <w:rsid w:val="007E51C1"/>
    <w:rsid w:val="007E531F"/>
    <w:rsid w:val="007E5A14"/>
    <w:rsid w:val="007E5FFD"/>
    <w:rsid w:val="007E6045"/>
    <w:rsid w:val="007E64C5"/>
    <w:rsid w:val="007E65DB"/>
    <w:rsid w:val="007E6735"/>
    <w:rsid w:val="007E67F4"/>
    <w:rsid w:val="007E6BFE"/>
    <w:rsid w:val="007E6EF1"/>
    <w:rsid w:val="007E7744"/>
    <w:rsid w:val="007E792C"/>
    <w:rsid w:val="007E7B2B"/>
    <w:rsid w:val="007E7CBA"/>
    <w:rsid w:val="007F05E0"/>
    <w:rsid w:val="007F0B77"/>
    <w:rsid w:val="007F0DD3"/>
    <w:rsid w:val="007F18C0"/>
    <w:rsid w:val="007F1E6C"/>
    <w:rsid w:val="007F22A5"/>
    <w:rsid w:val="007F27F0"/>
    <w:rsid w:val="007F29FE"/>
    <w:rsid w:val="007F2DBB"/>
    <w:rsid w:val="007F2ED4"/>
    <w:rsid w:val="007F3C69"/>
    <w:rsid w:val="007F3DB9"/>
    <w:rsid w:val="007F3FB0"/>
    <w:rsid w:val="007F43A9"/>
    <w:rsid w:val="007F4FD4"/>
    <w:rsid w:val="007F5608"/>
    <w:rsid w:val="007F5874"/>
    <w:rsid w:val="007F5D4A"/>
    <w:rsid w:val="007F6562"/>
    <w:rsid w:val="007F65F2"/>
    <w:rsid w:val="007F69A6"/>
    <w:rsid w:val="007F6BB0"/>
    <w:rsid w:val="007F6C59"/>
    <w:rsid w:val="007F70D6"/>
    <w:rsid w:val="007F7864"/>
    <w:rsid w:val="007F795B"/>
    <w:rsid w:val="007F7AF9"/>
    <w:rsid w:val="007F7B6D"/>
    <w:rsid w:val="007F7C2F"/>
    <w:rsid w:val="007F7D4D"/>
    <w:rsid w:val="00800104"/>
    <w:rsid w:val="00800184"/>
    <w:rsid w:val="00800994"/>
    <w:rsid w:val="00800D5F"/>
    <w:rsid w:val="00800DDD"/>
    <w:rsid w:val="008013B8"/>
    <w:rsid w:val="00801703"/>
    <w:rsid w:val="0080179D"/>
    <w:rsid w:val="00801813"/>
    <w:rsid w:val="00801838"/>
    <w:rsid w:val="00801E41"/>
    <w:rsid w:val="00801FA6"/>
    <w:rsid w:val="00801FBC"/>
    <w:rsid w:val="00802410"/>
    <w:rsid w:val="008027D0"/>
    <w:rsid w:val="008029B4"/>
    <w:rsid w:val="00802A06"/>
    <w:rsid w:val="00803242"/>
    <w:rsid w:val="00803E2E"/>
    <w:rsid w:val="008041E1"/>
    <w:rsid w:val="00804867"/>
    <w:rsid w:val="00804B2F"/>
    <w:rsid w:val="0080638C"/>
    <w:rsid w:val="00806979"/>
    <w:rsid w:val="0080699F"/>
    <w:rsid w:val="00806D29"/>
    <w:rsid w:val="0080770D"/>
    <w:rsid w:val="008078EA"/>
    <w:rsid w:val="00807AA4"/>
    <w:rsid w:val="00807D28"/>
    <w:rsid w:val="00807D5E"/>
    <w:rsid w:val="00807E1B"/>
    <w:rsid w:val="00807FED"/>
    <w:rsid w:val="0081012C"/>
    <w:rsid w:val="00810B82"/>
    <w:rsid w:val="00810C3E"/>
    <w:rsid w:val="00810DE9"/>
    <w:rsid w:val="00810EAE"/>
    <w:rsid w:val="00811036"/>
    <w:rsid w:val="00811564"/>
    <w:rsid w:val="00811EF6"/>
    <w:rsid w:val="00812204"/>
    <w:rsid w:val="008122EC"/>
    <w:rsid w:val="008123D5"/>
    <w:rsid w:val="008124FE"/>
    <w:rsid w:val="008127B0"/>
    <w:rsid w:val="0081306A"/>
    <w:rsid w:val="00813865"/>
    <w:rsid w:val="0081389D"/>
    <w:rsid w:val="00813CE0"/>
    <w:rsid w:val="00813F45"/>
    <w:rsid w:val="0081433F"/>
    <w:rsid w:val="008143A0"/>
    <w:rsid w:val="00814834"/>
    <w:rsid w:val="00814A14"/>
    <w:rsid w:val="00814B38"/>
    <w:rsid w:val="00814B65"/>
    <w:rsid w:val="00814C34"/>
    <w:rsid w:val="00814D2B"/>
    <w:rsid w:val="00814E43"/>
    <w:rsid w:val="00815321"/>
    <w:rsid w:val="008153F9"/>
    <w:rsid w:val="008154B6"/>
    <w:rsid w:val="008155E8"/>
    <w:rsid w:val="00815706"/>
    <w:rsid w:val="0081575D"/>
    <w:rsid w:val="00815867"/>
    <w:rsid w:val="00815F85"/>
    <w:rsid w:val="00816264"/>
    <w:rsid w:val="00816654"/>
    <w:rsid w:val="008168EA"/>
    <w:rsid w:val="00816905"/>
    <w:rsid w:val="00816947"/>
    <w:rsid w:val="00816A54"/>
    <w:rsid w:val="00816D94"/>
    <w:rsid w:val="00817178"/>
    <w:rsid w:val="00817508"/>
    <w:rsid w:val="00817636"/>
    <w:rsid w:val="0081787C"/>
    <w:rsid w:val="00817A0F"/>
    <w:rsid w:val="00817B8F"/>
    <w:rsid w:val="00817C96"/>
    <w:rsid w:val="00817D2A"/>
    <w:rsid w:val="00817F27"/>
    <w:rsid w:val="0082025D"/>
    <w:rsid w:val="00820DF1"/>
    <w:rsid w:val="0082172C"/>
    <w:rsid w:val="0082231B"/>
    <w:rsid w:val="00822C32"/>
    <w:rsid w:val="00823335"/>
    <w:rsid w:val="008237B2"/>
    <w:rsid w:val="008237E7"/>
    <w:rsid w:val="00823F61"/>
    <w:rsid w:val="0082449E"/>
    <w:rsid w:val="008249FF"/>
    <w:rsid w:val="008251EC"/>
    <w:rsid w:val="00825DD4"/>
    <w:rsid w:val="00826204"/>
    <w:rsid w:val="00826D90"/>
    <w:rsid w:val="00827015"/>
    <w:rsid w:val="00827109"/>
    <w:rsid w:val="00827394"/>
    <w:rsid w:val="00827648"/>
    <w:rsid w:val="008277C5"/>
    <w:rsid w:val="00827A41"/>
    <w:rsid w:val="00827AF3"/>
    <w:rsid w:val="00827DF6"/>
    <w:rsid w:val="00827E9E"/>
    <w:rsid w:val="0083056F"/>
    <w:rsid w:val="00830F16"/>
    <w:rsid w:val="00831198"/>
    <w:rsid w:val="008314BC"/>
    <w:rsid w:val="008318B1"/>
    <w:rsid w:val="00831AB4"/>
    <w:rsid w:val="00831FD5"/>
    <w:rsid w:val="00832142"/>
    <w:rsid w:val="008322AA"/>
    <w:rsid w:val="00832321"/>
    <w:rsid w:val="00832C18"/>
    <w:rsid w:val="00832CAF"/>
    <w:rsid w:val="0083302B"/>
    <w:rsid w:val="008330DB"/>
    <w:rsid w:val="00833A8B"/>
    <w:rsid w:val="00833EF5"/>
    <w:rsid w:val="0083417A"/>
    <w:rsid w:val="00834475"/>
    <w:rsid w:val="008344A7"/>
    <w:rsid w:val="00834512"/>
    <w:rsid w:val="00834746"/>
    <w:rsid w:val="0083498C"/>
    <w:rsid w:val="008349E7"/>
    <w:rsid w:val="00834E06"/>
    <w:rsid w:val="00834F4B"/>
    <w:rsid w:val="008358DF"/>
    <w:rsid w:val="00835B0A"/>
    <w:rsid w:val="00835B82"/>
    <w:rsid w:val="00835B8A"/>
    <w:rsid w:val="00836133"/>
    <w:rsid w:val="00836193"/>
    <w:rsid w:val="00836441"/>
    <w:rsid w:val="0083657B"/>
    <w:rsid w:val="0083695E"/>
    <w:rsid w:val="00836B5B"/>
    <w:rsid w:val="00836C1A"/>
    <w:rsid w:val="00836C68"/>
    <w:rsid w:val="00836FC2"/>
    <w:rsid w:val="00837034"/>
    <w:rsid w:val="0083768C"/>
    <w:rsid w:val="00837A3B"/>
    <w:rsid w:val="008401A0"/>
    <w:rsid w:val="008401C3"/>
    <w:rsid w:val="008403BA"/>
    <w:rsid w:val="008404D7"/>
    <w:rsid w:val="00840634"/>
    <w:rsid w:val="00840A68"/>
    <w:rsid w:val="00840A83"/>
    <w:rsid w:val="00840D46"/>
    <w:rsid w:val="00840EF7"/>
    <w:rsid w:val="00841573"/>
    <w:rsid w:val="008419A1"/>
    <w:rsid w:val="00841EB3"/>
    <w:rsid w:val="00842061"/>
    <w:rsid w:val="0084255E"/>
    <w:rsid w:val="00842DB7"/>
    <w:rsid w:val="00842DFF"/>
    <w:rsid w:val="008430CD"/>
    <w:rsid w:val="00843124"/>
    <w:rsid w:val="008436D3"/>
    <w:rsid w:val="0084387F"/>
    <w:rsid w:val="00843AFD"/>
    <w:rsid w:val="00844099"/>
    <w:rsid w:val="008441A8"/>
    <w:rsid w:val="008444F8"/>
    <w:rsid w:val="00844750"/>
    <w:rsid w:val="00845131"/>
    <w:rsid w:val="0084562A"/>
    <w:rsid w:val="008458F2"/>
    <w:rsid w:val="00845F51"/>
    <w:rsid w:val="00845F6D"/>
    <w:rsid w:val="00846106"/>
    <w:rsid w:val="0084624C"/>
    <w:rsid w:val="008462C6"/>
    <w:rsid w:val="008462E7"/>
    <w:rsid w:val="00846467"/>
    <w:rsid w:val="00846738"/>
    <w:rsid w:val="00846D23"/>
    <w:rsid w:val="00847991"/>
    <w:rsid w:val="00847C4E"/>
    <w:rsid w:val="00850BA2"/>
    <w:rsid w:val="00851076"/>
    <w:rsid w:val="008511B7"/>
    <w:rsid w:val="0085130C"/>
    <w:rsid w:val="00851B22"/>
    <w:rsid w:val="00851F01"/>
    <w:rsid w:val="008521C5"/>
    <w:rsid w:val="00852338"/>
    <w:rsid w:val="00852473"/>
    <w:rsid w:val="00852985"/>
    <w:rsid w:val="00852F3B"/>
    <w:rsid w:val="0085304D"/>
    <w:rsid w:val="00853258"/>
    <w:rsid w:val="00853262"/>
    <w:rsid w:val="0085365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60315"/>
    <w:rsid w:val="0086037F"/>
    <w:rsid w:val="008604F7"/>
    <w:rsid w:val="00861281"/>
    <w:rsid w:val="00861B41"/>
    <w:rsid w:val="00861D65"/>
    <w:rsid w:val="00861DA1"/>
    <w:rsid w:val="00861F5A"/>
    <w:rsid w:val="008620C2"/>
    <w:rsid w:val="00862173"/>
    <w:rsid w:val="00862290"/>
    <w:rsid w:val="008626B0"/>
    <w:rsid w:val="00862988"/>
    <w:rsid w:val="00862993"/>
    <w:rsid w:val="008631D9"/>
    <w:rsid w:val="00863479"/>
    <w:rsid w:val="00863AA0"/>
    <w:rsid w:val="00863E2F"/>
    <w:rsid w:val="00864570"/>
    <w:rsid w:val="0086499A"/>
    <w:rsid w:val="00864A9F"/>
    <w:rsid w:val="008650AB"/>
    <w:rsid w:val="00865696"/>
    <w:rsid w:val="00865D4C"/>
    <w:rsid w:val="00865DE1"/>
    <w:rsid w:val="008661A3"/>
    <w:rsid w:val="00866453"/>
    <w:rsid w:val="00866781"/>
    <w:rsid w:val="00867F66"/>
    <w:rsid w:val="00870018"/>
    <w:rsid w:val="008704EE"/>
    <w:rsid w:val="00870793"/>
    <w:rsid w:val="0087085E"/>
    <w:rsid w:val="00870A1C"/>
    <w:rsid w:val="00870C0F"/>
    <w:rsid w:val="00870E13"/>
    <w:rsid w:val="00870F00"/>
    <w:rsid w:val="00871029"/>
    <w:rsid w:val="00871096"/>
    <w:rsid w:val="008710EF"/>
    <w:rsid w:val="00871171"/>
    <w:rsid w:val="008712B8"/>
    <w:rsid w:val="00871492"/>
    <w:rsid w:val="00871CDF"/>
    <w:rsid w:val="00871D14"/>
    <w:rsid w:val="0087229F"/>
    <w:rsid w:val="008722B0"/>
    <w:rsid w:val="0087250F"/>
    <w:rsid w:val="008728D7"/>
    <w:rsid w:val="008734E7"/>
    <w:rsid w:val="00873957"/>
    <w:rsid w:val="00873BF0"/>
    <w:rsid w:val="008741C6"/>
    <w:rsid w:val="008747A7"/>
    <w:rsid w:val="00874D5F"/>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577"/>
    <w:rsid w:val="0088261A"/>
    <w:rsid w:val="00882BB1"/>
    <w:rsid w:val="00883004"/>
    <w:rsid w:val="0088311D"/>
    <w:rsid w:val="00883429"/>
    <w:rsid w:val="0088344D"/>
    <w:rsid w:val="00883B50"/>
    <w:rsid w:val="00883D18"/>
    <w:rsid w:val="00883ED6"/>
    <w:rsid w:val="00883F8F"/>
    <w:rsid w:val="00883FBF"/>
    <w:rsid w:val="00884255"/>
    <w:rsid w:val="0088425B"/>
    <w:rsid w:val="00884606"/>
    <w:rsid w:val="00884B7A"/>
    <w:rsid w:val="008854B8"/>
    <w:rsid w:val="00885599"/>
    <w:rsid w:val="0088579F"/>
    <w:rsid w:val="0088599D"/>
    <w:rsid w:val="00885D5D"/>
    <w:rsid w:val="00885F46"/>
    <w:rsid w:val="00886116"/>
    <w:rsid w:val="00886211"/>
    <w:rsid w:val="0088651F"/>
    <w:rsid w:val="00886D72"/>
    <w:rsid w:val="00886F5B"/>
    <w:rsid w:val="00887771"/>
    <w:rsid w:val="00887A19"/>
    <w:rsid w:val="00890324"/>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8A9"/>
    <w:rsid w:val="00894B86"/>
    <w:rsid w:val="00895243"/>
    <w:rsid w:val="008955E7"/>
    <w:rsid w:val="00895A0C"/>
    <w:rsid w:val="00895A8D"/>
    <w:rsid w:val="00895F70"/>
    <w:rsid w:val="00896A6F"/>
    <w:rsid w:val="00896D10"/>
    <w:rsid w:val="00896DF5"/>
    <w:rsid w:val="008A0173"/>
    <w:rsid w:val="008A0339"/>
    <w:rsid w:val="008A03A0"/>
    <w:rsid w:val="008A0472"/>
    <w:rsid w:val="008A0473"/>
    <w:rsid w:val="008A04C7"/>
    <w:rsid w:val="008A098F"/>
    <w:rsid w:val="008A111D"/>
    <w:rsid w:val="008A1706"/>
    <w:rsid w:val="008A197B"/>
    <w:rsid w:val="008A1C65"/>
    <w:rsid w:val="008A1C6C"/>
    <w:rsid w:val="008A1C7D"/>
    <w:rsid w:val="008A1EA1"/>
    <w:rsid w:val="008A22BA"/>
    <w:rsid w:val="008A24BD"/>
    <w:rsid w:val="008A2A27"/>
    <w:rsid w:val="008A2AAE"/>
    <w:rsid w:val="008A2F26"/>
    <w:rsid w:val="008A2F9B"/>
    <w:rsid w:val="008A36ED"/>
    <w:rsid w:val="008A37E4"/>
    <w:rsid w:val="008A3898"/>
    <w:rsid w:val="008A3FB5"/>
    <w:rsid w:val="008A40A6"/>
    <w:rsid w:val="008A42D8"/>
    <w:rsid w:val="008A4359"/>
    <w:rsid w:val="008A457F"/>
    <w:rsid w:val="008A4ABC"/>
    <w:rsid w:val="008A53C3"/>
    <w:rsid w:val="008A59E9"/>
    <w:rsid w:val="008A631F"/>
    <w:rsid w:val="008A668F"/>
    <w:rsid w:val="008A66C1"/>
    <w:rsid w:val="008A6DDA"/>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EFF"/>
    <w:rsid w:val="008B21F5"/>
    <w:rsid w:val="008B269F"/>
    <w:rsid w:val="008B2A2E"/>
    <w:rsid w:val="008B2C4D"/>
    <w:rsid w:val="008B2D1D"/>
    <w:rsid w:val="008B2DC7"/>
    <w:rsid w:val="008B2DEB"/>
    <w:rsid w:val="008B33F7"/>
    <w:rsid w:val="008B35ED"/>
    <w:rsid w:val="008B3F44"/>
    <w:rsid w:val="008B41EF"/>
    <w:rsid w:val="008B4230"/>
    <w:rsid w:val="008B447F"/>
    <w:rsid w:val="008B4B0D"/>
    <w:rsid w:val="008B4B33"/>
    <w:rsid w:val="008B5577"/>
    <w:rsid w:val="008B60E9"/>
    <w:rsid w:val="008B60ED"/>
    <w:rsid w:val="008B6904"/>
    <w:rsid w:val="008B6E5C"/>
    <w:rsid w:val="008B766A"/>
    <w:rsid w:val="008B7A0E"/>
    <w:rsid w:val="008C025A"/>
    <w:rsid w:val="008C0B4B"/>
    <w:rsid w:val="008C2426"/>
    <w:rsid w:val="008C2453"/>
    <w:rsid w:val="008C26B4"/>
    <w:rsid w:val="008C28BA"/>
    <w:rsid w:val="008C3240"/>
    <w:rsid w:val="008C3519"/>
    <w:rsid w:val="008C3F44"/>
    <w:rsid w:val="008C4188"/>
    <w:rsid w:val="008C471B"/>
    <w:rsid w:val="008C496F"/>
    <w:rsid w:val="008C4B47"/>
    <w:rsid w:val="008C4DC4"/>
    <w:rsid w:val="008C4FE4"/>
    <w:rsid w:val="008C59D5"/>
    <w:rsid w:val="008C5B10"/>
    <w:rsid w:val="008C6040"/>
    <w:rsid w:val="008C6C7A"/>
    <w:rsid w:val="008C6F4F"/>
    <w:rsid w:val="008C74CC"/>
    <w:rsid w:val="008C764D"/>
    <w:rsid w:val="008C7697"/>
    <w:rsid w:val="008C7F77"/>
    <w:rsid w:val="008D008C"/>
    <w:rsid w:val="008D018E"/>
    <w:rsid w:val="008D02CB"/>
    <w:rsid w:val="008D0459"/>
    <w:rsid w:val="008D05D2"/>
    <w:rsid w:val="008D13DC"/>
    <w:rsid w:val="008D149D"/>
    <w:rsid w:val="008D1A29"/>
    <w:rsid w:val="008D1E23"/>
    <w:rsid w:val="008D2461"/>
    <w:rsid w:val="008D3208"/>
    <w:rsid w:val="008D3CEE"/>
    <w:rsid w:val="008D3F21"/>
    <w:rsid w:val="008D4277"/>
    <w:rsid w:val="008D453F"/>
    <w:rsid w:val="008D508F"/>
    <w:rsid w:val="008D538D"/>
    <w:rsid w:val="008D592F"/>
    <w:rsid w:val="008D59E8"/>
    <w:rsid w:val="008D5FCD"/>
    <w:rsid w:val="008D6733"/>
    <w:rsid w:val="008D6F90"/>
    <w:rsid w:val="008D72A4"/>
    <w:rsid w:val="008D7378"/>
    <w:rsid w:val="008D7554"/>
    <w:rsid w:val="008D7615"/>
    <w:rsid w:val="008D76A0"/>
    <w:rsid w:val="008D78C3"/>
    <w:rsid w:val="008D7DEB"/>
    <w:rsid w:val="008E037E"/>
    <w:rsid w:val="008E04B5"/>
    <w:rsid w:val="008E0627"/>
    <w:rsid w:val="008E07EE"/>
    <w:rsid w:val="008E0CDD"/>
    <w:rsid w:val="008E0E89"/>
    <w:rsid w:val="008E0E8C"/>
    <w:rsid w:val="008E1217"/>
    <w:rsid w:val="008E1294"/>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86F"/>
    <w:rsid w:val="008E4DE6"/>
    <w:rsid w:val="008E54D9"/>
    <w:rsid w:val="008E5914"/>
    <w:rsid w:val="008E5B5F"/>
    <w:rsid w:val="008E5B80"/>
    <w:rsid w:val="008E5D5A"/>
    <w:rsid w:val="008E6333"/>
    <w:rsid w:val="008E642E"/>
    <w:rsid w:val="008E6718"/>
    <w:rsid w:val="008E6788"/>
    <w:rsid w:val="008E6DF9"/>
    <w:rsid w:val="008E7397"/>
    <w:rsid w:val="008E7DB3"/>
    <w:rsid w:val="008E7FC7"/>
    <w:rsid w:val="008F01AB"/>
    <w:rsid w:val="008F0460"/>
    <w:rsid w:val="008F0D27"/>
    <w:rsid w:val="008F1072"/>
    <w:rsid w:val="008F1CF8"/>
    <w:rsid w:val="008F1F55"/>
    <w:rsid w:val="008F2201"/>
    <w:rsid w:val="008F22E5"/>
    <w:rsid w:val="008F2369"/>
    <w:rsid w:val="008F2595"/>
    <w:rsid w:val="008F2B4B"/>
    <w:rsid w:val="008F3D2D"/>
    <w:rsid w:val="008F3D7C"/>
    <w:rsid w:val="008F3DC9"/>
    <w:rsid w:val="008F4107"/>
    <w:rsid w:val="008F46B1"/>
    <w:rsid w:val="008F473A"/>
    <w:rsid w:val="008F4BFE"/>
    <w:rsid w:val="008F4E3F"/>
    <w:rsid w:val="008F5184"/>
    <w:rsid w:val="008F5512"/>
    <w:rsid w:val="008F5795"/>
    <w:rsid w:val="008F595E"/>
    <w:rsid w:val="008F599B"/>
    <w:rsid w:val="008F5AA2"/>
    <w:rsid w:val="008F6188"/>
    <w:rsid w:val="008F6649"/>
    <w:rsid w:val="008F6CD0"/>
    <w:rsid w:val="008F6CD1"/>
    <w:rsid w:val="008F6CD8"/>
    <w:rsid w:val="008F73F7"/>
    <w:rsid w:val="008F7BD6"/>
    <w:rsid w:val="008F7CEF"/>
    <w:rsid w:val="009000FD"/>
    <w:rsid w:val="00900836"/>
    <w:rsid w:val="00900DDE"/>
    <w:rsid w:val="00900DF1"/>
    <w:rsid w:val="009012D9"/>
    <w:rsid w:val="00901845"/>
    <w:rsid w:val="00901926"/>
    <w:rsid w:val="00901DDF"/>
    <w:rsid w:val="00902123"/>
    <w:rsid w:val="009022BC"/>
    <w:rsid w:val="0090255A"/>
    <w:rsid w:val="00902605"/>
    <w:rsid w:val="009026A6"/>
    <w:rsid w:val="00902734"/>
    <w:rsid w:val="00902997"/>
    <w:rsid w:val="00902F7D"/>
    <w:rsid w:val="0090300D"/>
    <w:rsid w:val="00903281"/>
    <w:rsid w:val="009032CC"/>
    <w:rsid w:val="00903F59"/>
    <w:rsid w:val="0090411E"/>
    <w:rsid w:val="009044D2"/>
    <w:rsid w:val="009045C7"/>
    <w:rsid w:val="0090480E"/>
    <w:rsid w:val="00904A52"/>
    <w:rsid w:val="00904A62"/>
    <w:rsid w:val="00904B6D"/>
    <w:rsid w:val="00905A06"/>
    <w:rsid w:val="00905A1F"/>
    <w:rsid w:val="00906100"/>
    <w:rsid w:val="009067B8"/>
    <w:rsid w:val="009069FF"/>
    <w:rsid w:val="00906BFE"/>
    <w:rsid w:val="00906EED"/>
    <w:rsid w:val="00906F2B"/>
    <w:rsid w:val="00907071"/>
    <w:rsid w:val="0090715C"/>
    <w:rsid w:val="0090720E"/>
    <w:rsid w:val="00907C30"/>
    <w:rsid w:val="009108A7"/>
    <w:rsid w:val="00910ED6"/>
    <w:rsid w:val="0091116C"/>
    <w:rsid w:val="00911E1A"/>
    <w:rsid w:val="00911F61"/>
    <w:rsid w:val="009123B9"/>
    <w:rsid w:val="009138EB"/>
    <w:rsid w:val="00913F4C"/>
    <w:rsid w:val="0091404B"/>
    <w:rsid w:val="0091423A"/>
    <w:rsid w:val="00914A5D"/>
    <w:rsid w:val="00914B0F"/>
    <w:rsid w:val="00914F86"/>
    <w:rsid w:val="00915032"/>
    <w:rsid w:val="0091537E"/>
    <w:rsid w:val="00915381"/>
    <w:rsid w:val="009154BD"/>
    <w:rsid w:val="0091610F"/>
    <w:rsid w:val="009161BA"/>
    <w:rsid w:val="00916827"/>
    <w:rsid w:val="009170CE"/>
    <w:rsid w:val="009171B7"/>
    <w:rsid w:val="0092097E"/>
    <w:rsid w:val="00920FE4"/>
    <w:rsid w:val="00921140"/>
    <w:rsid w:val="009216BF"/>
    <w:rsid w:val="009218D2"/>
    <w:rsid w:val="009219B6"/>
    <w:rsid w:val="00921A74"/>
    <w:rsid w:val="00921C9F"/>
    <w:rsid w:val="00921ED5"/>
    <w:rsid w:val="00921FA1"/>
    <w:rsid w:val="00922157"/>
    <w:rsid w:val="009225B6"/>
    <w:rsid w:val="0092286C"/>
    <w:rsid w:val="00923151"/>
    <w:rsid w:val="009239D8"/>
    <w:rsid w:val="00923ABA"/>
    <w:rsid w:val="009240CB"/>
    <w:rsid w:val="00924108"/>
    <w:rsid w:val="0092434B"/>
    <w:rsid w:val="009247D8"/>
    <w:rsid w:val="00924F5D"/>
    <w:rsid w:val="0092507E"/>
    <w:rsid w:val="00925836"/>
    <w:rsid w:val="0092596B"/>
    <w:rsid w:val="009259EC"/>
    <w:rsid w:val="00925AE7"/>
    <w:rsid w:val="00925D45"/>
    <w:rsid w:val="00925DD1"/>
    <w:rsid w:val="009260EC"/>
    <w:rsid w:val="00926264"/>
    <w:rsid w:val="00926595"/>
    <w:rsid w:val="0092698B"/>
    <w:rsid w:val="009269EB"/>
    <w:rsid w:val="00926DFE"/>
    <w:rsid w:val="009270BC"/>
    <w:rsid w:val="00927211"/>
    <w:rsid w:val="00927752"/>
    <w:rsid w:val="00930166"/>
    <w:rsid w:val="00930305"/>
    <w:rsid w:val="0093063D"/>
    <w:rsid w:val="00930B8C"/>
    <w:rsid w:val="0093135E"/>
    <w:rsid w:val="0093195D"/>
    <w:rsid w:val="00932109"/>
    <w:rsid w:val="009322AC"/>
    <w:rsid w:val="009324B1"/>
    <w:rsid w:val="009327B5"/>
    <w:rsid w:val="00932907"/>
    <w:rsid w:val="00932936"/>
    <w:rsid w:val="00932A16"/>
    <w:rsid w:val="00932A20"/>
    <w:rsid w:val="009330A6"/>
    <w:rsid w:val="0093311E"/>
    <w:rsid w:val="009331E2"/>
    <w:rsid w:val="009336F1"/>
    <w:rsid w:val="0093396F"/>
    <w:rsid w:val="00933C28"/>
    <w:rsid w:val="00933CDE"/>
    <w:rsid w:val="00933D61"/>
    <w:rsid w:val="00933DE4"/>
    <w:rsid w:val="0093457F"/>
    <w:rsid w:val="00934E49"/>
    <w:rsid w:val="00935334"/>
    <w:rsid w:val="0093557C"/>
    <w:rsid w:val="009355F0"/>
    <w:rsid w:val="00935862"/>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63"/>
    <w:rsid w:val="0094148B"/>
    <w:rsid w:val="00941A1C"/>
    <w:rsid w:val="00941B97"/>
    <w:rsid w:val="00941C6D"/>
    <w:rsid w:val="00942BB8"/>
    <w:rsid w:val="0094335F"/>
    <w:rsid w:val="00943D09"/>
    <w:rsid w:val="00944202"/>
    <w:rsid w:val="00944335"/>
    <w:rsid w:val="00944710"/>
    <w:rsid w:val="00944AF4"/>
    <w:rsid w:val="00944D54"/>
    <w:rsid w:val="00944EC4"/>
    <w:rsid w:val="00945E49"/>
    <w:rsid w:val="00946276"/>
    <w:rsid w:val="009462D8"/>
    <w:rsid w:val="00946388"/>
    <w:rsid w:val="009477D1"/>
    <w:rsid w:val="009504BF"/>
    <w:rsid w:val="009509D7"/>
    <w:rsid w:val="00950B09"/>
    <w:rsid w:val="00950DD1"/>
    <w:rsid w:val="00951417"/>
    <w:rsid w:val="0095154C"/>
    <w:rsid w:val="009517A9"/>
    <w:rsid w:val="009518B4"/>
    <w:rsid w:val="009518BD"/>
    <w:rsid w:val="00951995"/>
    <w:rsid w:val="00951C7E"/>
    <w:rsid w:val="00951CF6"/>
    <w:rsid w:val="0095225E"/>
    <w:rsid w:val="00952ACA"/>
    <w:rsid w:val="00952D82"/>
    <w:rsid w:val="00952E08"/>
    <w:rsid w:val="0095322E"/>
    <w:rsid w:val="009537A7"/>
    <w:rsid w:val="00953B1F"/>
    <w:rsid w:val="00954001"/>
    <w:rsid w:val="009548C3"/>
    <w:rsid w:val="00954949"/>
    <w:rsid w:val="0095506D"/>
    <w:rsid w:val="009555E2"/>
    <w:rsid w:val="009557DF"/>
    <w:rsid w:val="00955A2E"/>
    <w:rsid w:val="00956101"/>
    <w:rsid w:val="00956DEA"/>
    <w:rsid w:val="00957060"/>
    <w:rsid w:val="009572BD"/>
    <w:rsid w:val="00957487"/>
    <w:rsid w:val="00957D9C"/>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04B"/>
    <w:rsid w:val="009621FF"/>
    <w:rsid w:val="00962647"/>
    <w:rsid w:val="00962682"/>
    <w:rsid w:val="00962874"/>
    <w:rsid w:val="0096292B"/>
    <w:rsid w:val="0096336E"/>
    <w:rsid w:val="0096392B"/>
    <w:rsid w:val="0096397B"/>
    <w:rsid w:val="009640C7"/>
    <w:rsid w:val="00964529"/>
    <w:rsid w:val="0096499B"/>
    <w:rsid w:val="00964E3C"/>
    <w:rsid w:val="00964E69"/>
    <w:rsid w:val="0096504D"/>
    <w:rsid w:val="009654F0"/>
    <w:rsid w:val="009659EA"/>
    <w:rsid w:val="00966020"/>
    <w:rsid w:val="0096691D"/>
    <w:rsid w:val="00966AC1"/>
    <w:rsid w:val="00966DBC"/>
    <w:rsid w:val="00966EC4"/>
    <w:rsid w:val="009672D3"/>
    <w:rsid w:val="0096766C"/>
    <w:rsid w:val="00967851"/>
    <w:rsid w:val="00967AF3"/>
    <w:rsid w:val="00967B67"/>
    <w:rsid w:val="00967D07"/>
    <w:rsid w:val="00967D2D"/>
    <w:rsid w:val="00970872"/>
    <w:rsid w:val="00970A38"/>
    <w:rsid w:val="00970DD7"/>
    <w:rsid w:val="00970F7A"/>
    <w:rsid w:val="00970FE3"/>
    <w:rsid w:val="00971190"/>
    <w:rsid w:val="00971EC5"/>
    <w:rsid w:val="00971F6B"/>
    <w:rsid w:val="00971FCC"/>
    <w:rsid w:val="00972229"/>
    <w:rsid w:val="0097298A"/>
    <w:rsid w:val="009729FE"/>
    <w:rsid w:val="00972A0B"/>
    <w:rsid w:val="00972A6F"/>
    <w:rsid w:val="00972BB7"/>
    <w:rsid w:val="00972C06"/>
    <w:rsid w:val="00972F4C"/>
    <w:rsid w:val="00972FEB"/>
    <w:rsid w:val="00973257"/>
    <w:rsid w:val="0097383E"/>
    <w:rsid w:val="009738E5"/>
    <w:rsid w:val="009739F8"/>
    <w:rsid w:val="00973F29"/>
    <w:rsid w:val="00974182"/>
    <w:rsid w:val="009744FF"/>
    <w:rsid w:val="00974520"/>
    <w:rsid w:val="00974B0E"/>
    <w:rsid w:val="00974EBD"/>
    <w:rsid w:val="00974F57"/>
    <w:rsid w:val="009751BA"/>
    <w:rsid w:val="009753ED"/>
    <w:rsid w:val="00975859"/>
    <w:rsid w:val="00975A37"/>
    <w:rsid w:val="009761A9"/>
    <w:rsid w:val="00976A60"/>
    <w:rsid w:val="009775C2"/>
    <w:rsid w:val="00977852"/>
    <w:rsid w:val="009778AB"/>
    <w:rsid w:val="00977BE1"/>
    <w:rsid w:val="00980403"/>
    <w:rsid w:val="009804CB"/>
    <w:rsid w:val="009809DD"/>
    <w:rsid w:val="00980EEE"/>
    <w:rsid w:val="00980F14"/>
    <w:rsid w:val="0098172B"/>
    <w:rsid w:val="009817F9"/>
    <w:rsid w:val="0098183B"/>
    <w:rsid w:val="00981D02"/>
    <w:rsid w:val="009822AF"/>
    <w:rsid w:val="009823A3"/>
    <w:rsid w:val="00982AB4"/>
    <w:rsid w:val="00982B3A"/>
    <w:rsid w:val="00982E67"/>
    <w:rsid w:val="00983061"/>
    <w:rsid w:val="00983223"/>
    <w:rsid w:val="009835DB"/>
    <w:rsid w:val="009838CE"/>
    <w:rsid w:val="00983B49"/>
    <w:rsid w:val="00983C41"/>
    <w:rsid w:val="00983E49"/>
    <w:rsid w:val="00984206"/>
    <w:rsid w:val="00984ECF"/>
    <w:rsid w:val="0098510C"/>
    <w:rsid w:val="0098511E"/>
    <w:rsid w:val="009851D8"/>
    <w:rsid w:val="009852B3"/>
    <w:rsid w:val="009852F6"/>
    <w:rsid w:val="0098541D"/>
    <w:rsid w:val="00985C9A"/>
    <w:rsid w:val="00985CA4"/>
    <w:rsid w:val="00986159"/>
    <w:rsid w:val="00986956"/>
    <w:rsid w:val="0098698E"/>
    <w:rsid w:val="00986C1D"/>
    <w:rsid w:val="00986F09"/>
    <w:rsid w:val="00987559"/>
    <w:rsid w:val="009876A0"/>
    <w:rsid w:val="009879B5"/>
    <w:rsid w:val="009879F4"/>
    <w:rsid w:val="00987B99"/>
    <w:rsid w:val="00987C67"/>
    <w:rsid w:val="00990C9B"/>
    <w:rsid w:val="00990DCC"/>
    <w:rsid w:val="009910E2"/>
    <w:rsid w:val="009917F3"/>
    <w:rsid w:val="00991F39"/>
    <w:rsid w:val="0099209D"/>
    <w:rsid w:val="009921AE"/>
    <w:rsid w:val="00992624"/>
    <w:rsid w:val="00992787"/>
    <w:rsid w:val="009927C4"/>
    <w:rsid w:val="009930C0"/>
    <w:rsid w:val="0099324C"/>
    <w:rsid w:val="00993627"/>
    <w:rsid w:val="00993658"/>
    <w:rsid w:val="0099367D"/>
    <w:rsid w:val="009936F0"/>
    <w:rsid w:val="00993DA5"/>
    <w:rsid w:val="00994593"/>
    <w:rsid w:val="00994D12"/>
    <w:rsid w:val="00995360"/>
    <w:rsid w:val="009953C5"/>
    <w:rsid w:val="009954AD"/>
    <w:rsid w:val="0099573B"/>
    <w:rsid w:val="009957F0"/>
    <w:rsid w:val="00995902"/>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E77"/>
    <w:rsid w:val="009A20F1"/>
    <w:rsid w:val="009A2180"/>
    <w:rsid w:val="009A22B0"/>
    <w:rsid w:val="009A246A"/>
    <w:rsid w:val="009A2E47"/>
    <w:rsid w:val="009A3183"/>
    <w:rsid w:val="009A3639"/>
    <w:rsid w:val="009A37AC"/>
    <w:rsid w:val="009A3AB5"/>
    <w:rsid w:val="009A3E3C"/>
    <w:rsid w:val="009A464C"/>
    <w:rsid w:val="009A4C99"/>
    <w:rsid w:val="009A5004"/>
    <w:rsid w:val="009A516A"/>
    <w:rsid w:val="009A528E"/>
    <w:rsid w:val="009A5FBB"/>
    <w:rsid w:val="009A6127"/>
    <w:rsid w:val="009A637B"/>
    <w:rsid w:val="009A63C5"/>
    <w:rsid w:val="009A6456"/>
    <w:rsid w:val="009A6BAA"/>
    <w:rsid w:val="009A6C74"/>
    <w:rsid w:val="009A7036"/>
    <w:rsid w:val="009A7154"/>
    <w:rsid w:val="009A76D3"/>
    <w:rsid w:val="009A78D1"/>
    <w:rsid w:val="009B003C"/>
    <w:rsid w:val="009B0097"/>
    <w:rsid w:val="009B076B"/>
    <w:rsid w:val="009B0D09"/>
    <w:rsid w:val="009B0E51"/>
    <w:rsid w:val="009B22E9"/>
    <w:rsid w:val="009B2839"/>
    <w:rsid w:val="009B2D19"/>
    <w:rsid w:val="009B3126"/>
    <w:rsid w:val="009B3221"/>
    <w:rsid w:val="009B346F"/>
    <w:rsid w:val="009B3745"/>
    <w:rsid w:val="009B3C79"/>
    <w:rsid w:val="009B3F3C"/>
    <w:rsid w:val="009B43AB"/>
    <w:rsid w:val="009B4821"/>
    <w:rsid w:val="009B4B40"/>
    <w:rsid w:val="009B4BED"/>
    <w:rsid w:val="009B4C24"/>
    <w:rsid w:val="009B4FF0"/>
    <w:rsid w:val="009B5821"/>
    <w:rsid w:val="009B59B0"/>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3018"/>
    <w:rsid w:val="009C31B7"/>
    <w:rsid w:val="009C33E6"/>
    <w:rsid w:val="009C34FC"/>
    <w:rsid w:val="009C3A87"/>
    <w:rsid w:val="009C3D88"/>
    <w:rsid w:val="009C3EEC"/>
    <w:rsid w:val="009C520B"/>
    <w:rsid w:val="009C5785"/>
    <w:rsid w:val="009C5874"/>
    <w:rsid w:val="009C6768"/>
    <w:rsid w:val="009C6894"/>
    <w:rsid w:val="009C6B3B"/>
    <w:rsid w:val="009C6B7B"/>
    <w:rsid w:val="009C6E93"/>
    <w:rsid w:val="009C7147"/>
    <w:rsid w:val="009C731C"/>
    <w:rsid w:val="009C74F3"/>
    <w:rsid w:val="009C759C"/>
    <w:rsid w:val="009C76F6"/>
    <w:rsid w:val="009C7F47"/>
    <w:rsid w:val="009D0222"/>
    <w:rsid w:val="009D0361"/>
    <w:rsid w:val="009D05A8"/>
    <w:rsid w:val="009D0720"/>
    <w:rsid w:val="009D079F"/>
    <w:rsid w:val="009D0897"/>
    <w:rsid w:val="009D0C84"/>
    <w:rsid w:val="009D2118"/>
    <w:rsid w:val="009D22EA"/>
    <w:rsid w:val="009D2A06"/>
    <w:rsid w:val="009D2C43"/>
    <w:rsid w:val="009D31C3"/>
    <w:rsid w:val="009D3CC0"/>
    <w:rsid w:val="009D3D45"/>
    <w:rsid w:val="009D422C"/>
    <w:rsid w:val="009D4303"/>
    <w:rsid w:val="009D4579"/>
    <w:rsid w:val="009D478C"/>
    <w:rsid w:val="009D49A4"/>
    <w:rsid w:val="009D4A8E"/>
    <w:rsid w:val="009D4DA3"/>
    <w:rsid w:val="009D610C"/>
    <w:rsid w:val="009D62E7"/>
    <w:rsid w:val="009D6A3F"/>
    <w:rsid w:val="009D6EC4"/>
    <w:rsid w:val="009D75A4"/>
    <w:rsid w:val="009D76C3"/>
    <w:rsid w:val="009E01BA"/>
    <w:rsid w:val="009E0AD4"/>
    <w:rsid w:val="009E0FC3"/>
    <w:rsid w:val="009E11A9"/>
    <w:rsid w:val="009E144F"/>
    <w:rsid w:val="009E176B"/>
    <w:rsid w:val="009E1D4E"/>
    <w:rsid w:val="009E1E13"/>
    <w:rsid w:val="009E1F70"/>
    <w:rsid w:val="009E1FFC"/>
    <w:rsid w:val="009E2F97"/>
    <w:rsid w:val="009E3235"/>
    <w:rsid w:val="009E3790"/>
    <w:rsid w:val="009E3AD5"/>
    <w:rsid w:val="009E40A6"/>
    <w:rsid w:val="009E457F"/>
    <w:rsid w:val="009E48BF"/>
    <w:rsid w:val="009E53AA"/>
    <w:rsid w:val="009E53D6"/>
    <w:rsid w:val="009E5656"/>
    <w:rsid w:val="009E5AB4"/>
    <w:rsid w:val="009E5B99"/>
    <w:rsid w:val="009E5FF1"/>
    <w:rsid w:val="009E605E"/>
    <w:rsid w:val="009E641D"/>
    <w:rsid w:val="009E65A4"/>
    <w:rsid w:val="009E6CAB"/>
    <w:rsid w:val="009E6D97"/>
    <w:rsid w:val="009E6F6E"/>
    <w:rsid w:val="009E703D"/>
    <w:rsid w:val="009E78D9"/>
    <w:rsid w:val="009E798E"/>
    <w:rsid w:val="009F0595"/>
    <w:rsid w:val="009F06F6"/>
    <w:rsid w:val="009F0C38"/>
    <w:rsid w:val="009F0CD1"/>
    <w:rsid w:val="009F1033"/>
    <w:rsid w:val="009F16C8"/>
    <w:rsid w:val="009F187B"/>
    <w:rsid w:val="009F1933"/>
    <w:rsid w:val="009F2E7E"/>
    <w:rsid w:val="009F312F"/>
    <w:rsid w:val="009F3A4B"/>
    <w:rsid w:val="009F3FC9"/>
    <w:rsid w:val="009F41E1"/>
    <w:rsid w:val="009F4375"/>
    <w:rsid w:val="009F4834"/>
    <w:rsid w:val="009F4F05"/>
    <w:rsid w:val="009F5234"/>
    <w:rsid w:val="009F5606"/>
    <w:rsid w:val="009F57AD"/>
    <w:rsid w:val="009F5CA4"/>
    <w:rsid w:val="009F6380"/>
    <w:rsid w:val="009F6410"/>
    <w:rsid w:val="009F6457"/>
    <w:rsid w:val="009F669B"/>
    <w:rsid w:val="009F66DF"/>
    <w:rsid w:val="009F67A5"/>
    <w:rsid w:val="009F709D"/>
    <w:rsid w:val="009F7169"/>
    <w:rsid w:val="009F7441"/>
    <w:rsid w:val="009F76CB"/>
    <w:rsid w:val="009F7883"/>
    <w:rsid w:val="009F7B0A"/>
    <w:rsid w:val="009F7DDF"/>
    <w:rsid w:val="00A00454"/>
    <w:rsid w:val="00A00519"/>
    <w:rsid w:val="00A00F35"/>
    <w:rsid w:val="00A01006"/>
    <w:rsid w:val="00A011C6"/>
    <w:rsid w:val="00A015E6"/>
    <w:rsid w:val="00A0193A"/>
    <w:rsid w:val="00A0193B"/>
    <w:rsid w:val="00A02940"/>
    <w:rsid w:val="00A02B26"/>
    <w:rsid w:val="00A03893"/>
    <w:rsid w:val="00A03916"/>
    <w:rsid w:val="00A0394B"/>
    <w:rsid w:val="00A04541"/>
    <w:rsid w:val="00A04846"/>
    <w:rsid w:val="00A04A92"/>
    <w:rsid w:val="00A04E32"/>
    <w:rsid w:val="00A05004"/>
    <w:rsid w:val="00A052F8"/>
    <w:rsid w:val="00A0559E"/>
    <w:rsid w:val="00A05A1F"/>
    <w:rsid w:val="00A05BA9"/>
    <w:rsid w:val="00A05DFF"/>
    <w:rsid w:val="00A05FF8"/>
    <w:rsid w:val="00A0657E"/>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8B6"/>
    <w:rsid w:val="00A12A73"/>
    <w:rsid w:val="00A12BEE"/>
    <w:rsid w:val="00A12EE8"/>
    <w:rsid w:val="00A131A4"/>
    <w:rsid w:val="00A132DF"/>
    <w:rsid w:val="00A13511"/>
    <w:rsid w:val="00A13715"/>
    <w:rsid w:val="00A13B1B"/>
    <w:rsid w:val="00A13CF1"/>
    <w:rsid w:val="00A13ECC"/>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8AE"/>
    <w:rsid w:val="00A21A9D"/>
    <w:rsid w:val="00A21AAA"/>
    <w:rsid w:val="00A21BA5"/>
    <w:rsid w:val="00A21E51"/>
    <w:rsid w:val="00A22132"/>
    <w:rsid w:val="00A22207"/>
    <w:rsid w:val="00A226BE"/>
    <w:rsid w:val="00A22D9C"/>
    <w:rsid w:val="00A23369"/>
    <w:rsid w:val="00A236DE"/>
    <w:rsid w:val="00A23921"/>
    <w:rsid w:val="00A24150"/>
    <w:rsid w:val="00A244AA"/>
    <w:rsid w:val="00A2470A"/>
    <w:rsid w:val="00A2481C"/>
    <w:rsid w:val="00A24CCF"/>
    <w:rsid w:val="00A25A28"/>
    <w:rsid w:val="00A261E4"/>
    <w:rsid w:val="00A26748"/>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D39"/>
    <w:rsid w:val="00A353E7"/>
    <w:rsid w:val="00A35735"/>
    <w:rsid w:val="00A35A0B"/>
    <w:rsid w:val="00A362CB"/>
    <w:rsid w:val="00A36694"/>
    <w:rsid w:val="00A36771"/>
    <w:rsid w:val="00A36ED2"/>
    <w:rsid w:val="00A3747D"/>
    <w:rsid w:val="00A377C3"/>
    <w:rsid w:val="00A37922"/>
    <w:rsid w:val="00A37A59"/>
    <w:rsid w:val="00A37A8E"/>
    <w:rsid w:val="00A37E9D"/>
    <w:rsid w:val="00A4039E"/>
    <w:rsid w:val="00A40531"/>
    <w:rsid w:val="00A40755"/>
    <w:rsid w:val="00A407F8"/>
    <w:rsid w:val="00A40889"/>
    <w:rsid w:val="00A41009"/>
    <w:rsid w:val="00A41179"/>
    <w:rsid w:val="00A41772"/>
    <w:rsid w:val="00A41CA0"/>
    <w:rsid w:val="00A42659"/>
    <w:rsid w:val="00A42721"/>
    <w:rsid w:val="00A42897"/>
    <w:rsid w:val="00A42937"/>
    <w:rsid w:val="00A429DE"/>
    <w:rsid w:val="00A42D23"/>
    <w:rsid w:val="00A4339C"/>
    <w:rsid w:val="00A44047"/>
    <w:rsid w:val="00A443B9"/>
    <w:rsid w:val="00A44530"/>
    <w:rsid w:val="00A44882"/>
    <w:rsid w:val="00A44AA5"/>
    <w:rsid w:val="00A44E28"/>
    <w:rsid w:val="00A45197"/>
    <w:rsid w:val="00A4570E"/>
    <w:rsid w:val="00A45A3B"/>
    <w:rsid w:val="00A46395"/>
    <w:rsid w:val="00A46FAD"/>
    <w:rsid w:val="00A470ED"/>
    <w:rsid w:val="00A47430"/>
    <w:rsid w:val="00A4761F"/>
    <w:rsid w:val="00A47B4B"/>
    <w:rsid w:val="00A5044D"/>
    <w:rsid w:val="00A5071B"/>
    <w:rsid w:val="00A50AED"/>
    <w:rsid w:val="00A50B00"/>
    <w:rsid w:val="00A511FB"/>
    <w:rsid w:val="00A514EB"/>
    <w:rsid w:val="00A51575"/>
    <w:rsid w:val="00A521E0"/>
    <w:rsid w:val="00A5288A"/>
    <w:rsid w:val="00A52A15"/>
    <w:rsid w:val="00A52D1E"/>
    <w:rsid w:val="00A53266"/>
    <w:rsid w:val="00A53552"/>
    <w:rsid w:val="00A54087"/>
    <w:rsid w:val="00A544BF"/>
    <w:rsid w:val="00A54A90"/>
    <w:rsid w:val="00A54D16"/>
    <w:rsid w:val="00A5579B"/>
    <w:rsid w:val="00A55877"/>
    <w:rsid w:val="00A55BB7"/>
    <w:rsid w:val="00A55CCE"/>
    <w:rsid w:val="00A55E76"/>
    <w:rsid w:val="00A5637C"/>
    <w:rsid w:val="00A565AD"/>
    <w:rsid w:val="00A56735"/>
    <w:rsid w:val="00A56C2C"/>
    <w:rsid w:val="00A56FC3"/>
    <w:rsid w:val="00A570E9"/>
    <w:rsid w:val="00A57311"/>
    <w:rsid w:val="00A57C08"/>
    <w:rsid w:val="00A57F96"/>
    <w:rsid w:val="00A6098D"/>
    <w:rsid w:val="00A60DB2"/>
    <w:rsid w:val="00A60DBF"/>
    <w:rsid w:val="00A615F0"/>
    <w:rsid w:val="00A61828"/>
    <w:rsid w:val="00A61AD2"/>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528"/>
    <w:rsid w:val="00A6454A"/>
    <w:rsid w:val="00A6459D"/>
    <w:rsid w:val="00A64BC7"/>
    <w:rsid w:val="00A64D22"/>
    <w:rsid w:val="00A64EB1"/>
    <w:rsid w:val="00A65354"/>
    <w:rsid w:val="00A657CF"/>
    <w:rsid w:val="00A65FBF"/>
    <w:rsid w:val="00A66089"/>
    <w:rsid w:val="00A66A5A"/>
    <w:rsid w:val="00A66B00"/>
    <w:rsid w:val="00A677C1"/>
    <w:rsid w:val="00A67839"/>
    <w:rsid w:val="00A67A8E"/>
    <w:rsid w:val="00A67AC6"/>
    <w:rsid w:val="00A70227"/>
    <w:rsid w:val="00A70595"/>
    <w:rsid w:val="00A70A35"/>
    <w:rsid w:val="00A70EB6"/>
    <w:rsid w:val="00A70F30"/>
    <w:rsid w:val="00A7141F"/>
    <w:rsid w:val="00A715EC"/>
    <w:rsid w:val="00A71D6B"/>
    <w:rsid w:val="00A72557"/>
    <w:rsid w:val="00A73873"/>
    <w:rsid w:val="00A73FD9"/>
    <w:rsid w:val="00A744A2"/>
    <w:rsid w:val="00A745D9"/>
    <w:rsid w:val="00A748C3"/>
    <w:rsid w:val="00A74955"/>
    <w:rsid w:val="00A74E04"/>
    <w:rsid w:val="00A74F6C"/>
    <w:rsid w:val="00A75204"/>
    <w:rsid w:val="00A75212"/>
    <w:rsid w:val="00A7538B"/>
    <w:rsid w:val="00A75648"/>
    <w:rsid w:val="00A756E7"/>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D8D"/>
    <w:rsid w:val="00A80E52"/>
    <w:rsid w:val="00A8135C"/>
    <w:rsid w:val="00A81633"/>
    <w:rsid w:val="00A81972"/>
    <w:rsid w:val="00A81F4B"/>
    <w:rsid w:val="00A8221B"/>
    <w:rsid w:val="00A82665"/>
    <w:rsid w:val="00A82BBA"/>
    <w:rsid w:val="00A831F0"/>
    <w:rsid w:val="00A834EC"/>
    <w:rsid w:val="00A83BF1"/>
    <w:rsid w:val="00A83C06"/>
    <w:rsid w:val="00A84046"/>
    <w:rsid w:val="00A8421F"/>
    <w:rsid w:val="00A84298"/>
    <w:rsid w:val="00A84817"/>
    <w:rsid w:val="00A84E5C"/>
    <w:rsid w:val="00A8513A"/>
    <w:rsid w:val="00A8523D"/>
    <w:rsid w:val="00A853DF"/>
    <w:rsid w:val="00A855EC"/>
    <w:rsid w:val="00A85661"/>
    <w:rsid w:val="00A85FFF"/>
    <w:rsid w:val="00A860F8"/>
    <w:rsid w:val="00A865AF"/>
    <w:rsid w:val="00A86736"/>
    <w:rsid w:val="00A86ACD"/>
    <w:rsid w:val="00A86FEF"/>
    <w:rsid w:val="00A871FE"/>
    <w:rsid w:val="00A87482"/>
    <w:rsid w:val="00A87C98"/>
    <w:rsid w:val="00A905F1"/>
    <w:rsid w:val="00A90A1B"/>
    <w:rsid w:val="00A90E27"/>
    <w:rsid w:val="00A91218"/>
    <w:rsid w:val="00A91469"/>
    <w:rsid w:val="00A9164F"/>
    <w:rsid w:val="00A91974"/>
    <w:rsid w:val="00A91F3E"/>
    <w:rsid w:val="00A927A8"/>
    <w:rsid w:val="00A930F9"/>
    <w:rsid w:val="00A93270"/>
    <w:rsid w:val="00A934FE"/>
    <w:rsid w:val="00A93715"/>
    <w:rsid w:val="00A9382B"/>
    <w:rsid w:val="00A9399B"/>
    <w:rsid w:val="00A939D3"/>
    <w:rsid w:val="00A93BDA"/>
    <w:rsid w:val="00A93E41"/>
    <w:rsid w:val="00A949D9"/>
    <w:rsid w:val="00A94A70"/>
    <w:rsid w:val="00A9505F"/>
    <w:rsid w:val="00A9526D"/>
    <w:rsid w:val="00A95445"/>
    <w:rsid w:val="00A95A3E"/>
    <w:rsid w:val="00A95BBD"/>
    <w:rsid w:val="00A96058"/>
    <w:rsid w:val="00A9609B"/>
    <w:rsid w:val="00A96801"/>
    <w:rsid w:val="00A9692B"/>
    <w:rsid w:val="00A96D7E"/>
    <w:rsid w:val="00A971EC"/>
    <w:rsid w:val="00A9727C"/>
    <w:rsid w:val="00A97569"/>
    <w:rsid w:val="00A9765C"/>
    <w:rsid w:val="00A97666"/>
    <w:rsid w:val="00A97B8C"/>
    <w:rsid w:val="00A97E7B"/>
    <w:rsid w:val="00AA0003"/>
    <w:rsid w:val="00AA0AB1"/>
    <w:rsid w:val="00AA0BE2"/>
    <w:rsid w:val="00AA0D42"/>
    <w:rsid w:val="00AA158B"/>
    <w:rsid w:val="00AA1D12"/>
    <w:rsid w:val="00AA1DBC"/>
    <w:rsid w:val="00AA1EEC"/>
    <w:rsid w:val="00AA210C"/>
    <w:rsid w:val="00AA24D3"/>
    <w:rsid w:val="00AA29F2"/>
    <w:rsid w:val="00AA2CD8"/>
    <w:rsid w:val="00AA2D01"/>
    <w:rsid w:val="00AA30A2"/>
    <w:rsid w:val="00AA34E4"/>
    <w:rsid w:val="00AA3927"/>
    <w:rsid w:val="00AA3B44"/>
    <w:rsid w:val="00AA3B75"/>
    <w:rsid w:val="00AA3BBE"/>
    <w:rsid w:val="00AA3CE3"/>
    <w:rsid w:val="00AA3FF1"/>
    <w:rsid w:val="00AA461D"/>
    <w:rsid w:val="00AA46B1"/>
    <w:rsid w:val="00AA4757"/>
    <w:rsid w:val="00AA4AD5"/>
    <w:rsid w:val="00AA4B1B"/>
    <w:rsid w:val="00AA53BC"/>
    <w:rsid w:val="00AA5584"/>
    <w:rsid w:val="00AA5B7B"/>
    <w:rsid w:val="00AA6026"/>
    <w:rsid w:val="00AA6206"/>
    <w:rsid w:val="00AA630A"/>
    <w:rsid w:val="00AA69EF"/>
    <w:rsid w:val="00AA6A93"/>
    <w:rsid w:val="00AA6B64"/>
    <w:rsid w:val="00AA6F9A"/>
    <w:rsid w:val="00AA7C45"/>
    <w:rsid w:val="00AA7C4F"/>
    <w:rsid w:val="00AA7C93"/>
    <w:rsid w:val="00AB001C"/>
    <w:rsid w:val="00AB003A"/>
    <w:rsid w:val="00AB02C8"/>
    <w:rsid w:val="00AB03A3"/>
    <w:rsid w:val="00AB06B8"/>
    <w:rsid w:val="00AB0ADE"/>
    <w:rsid w:val="00AB0BBD"/>
    <w:rsid w:val="00AB0CA0"/>
    <w:rsid w:val="00AB1021"/>
    <w:rsid w:val="00AB102D"/>
    <w:rsid w:val="00AB1A33"/>
    <w:rsid w:val="00AB1C99"/>
    <w:rsid w:val="00AB2857"/>
    <w:rsid w:val="00AB2CFA"/>
    <w:rsid w:val="00AB3299"/>
    <w:rsid w:val="00AB3418"/>
    <w:rsid w:val="00AB3491"/>
    <w:rsid w:val="00AB3612"/>
    <w:rsid w:val="00AB364A"/>
    <w:rsid w:val="00AB3D94"/>
    <w:rsid w:val="00AB3E16"/>
    <w:rsid w:val="00AB3E3E"/>
    <w:rsid w:val="00AB3F13"/>
    <w:rsid w:val="00AB4157"/>
    <w:rsid w:val="00AB42FF"/>
    <w:rsid w:val="00AB43E7"/>
    <w:rsid w:val="00AB513E"/>
    <w:rsid w:val="00AB52F4"/>
    <w:rsid w:val="00AB53BA"/>
    <w:rsid w:val="00AB56DB"/>
    <w:rsid w:val="00AB57AD"/>
    <w:rsid w:val="00AB583A"/>
    <w:rsid w:val="00AB5D50"/>
    <w:rsid w:val="00AB642C"/>
    <w:rsid w:val="00AB64B8"/>
    <w:rsid w:val="00AB7134"/>
    <w:rsid w:val="00AB74CC"/>
    <w:rsid w:val="00AB76D5"/>
    <w:rsid w:val="00AB7787"/>
    <w:rsid w:val="00AB78AC"/>
    <w:rsid w:val="00AB7A88"/>
    <w:rsid w:val="00AB7AA5"/>
    <w:rsid w:val="00AC0825"/>
    <w:rsid w:val="00AC1191"/>
    <w:rsid w:val="00AC1281"/>
    <w:rsid w:val="00AC2D4E"/>
    <w:rsid w:val="00AC2DA4"/>
    <w:rsid w:val="00AC3084"/>
    <w:rsid w:val="00AC331F"/>
    <w:rsid w:val="00AC3431"/>
    <w:rsid w:val="00AC37AD"/>
    <w:rsid w:val="00AC38E9"/>
    <w:rsid w:val="00AC45D6"/>
    <w:rsid w:val="00AC4D23"/>
    <w:rsid w:val="00AC4D53"/>
    <w:rsid w:val="00AC4E2E"/>
    <w:rsid w:val="00AC5A3B"/>
    <w:rsid w:val="00AC604D"/>
    <w:rsid w:val="00AC61B3"/>
    <w:rsid w:val="00AC63F4"/>
    <w:rsid w:val="00AC6521"/>
    <w:rsid w:val="00AC6838"/>
    <w:rsid w:val="00AC690A"/>
    <w:rsid w:val="00AC6A3D"/>
    <w:rsid w:val="00AC6D0A"/>
    <w:rsid w:val="00AC6D4C"/>
    <w:rsid w:val="00AC73CC"/>
    <w:rsid w:val="00AD0A4B"/>
    <w:rsid w:val="00AD117E"/>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48F9"/>
    <w:rsid w:val="00AD514B"/>
    <w:rsid w:val="00AD58E2"/>
    <w:rsid w:val="00AD64ED"/>
    <w:rsid w:val="00AD6C7F"/>
    <w:rsid w:val="00AD70C9"/>
    <w:rsid w:val="00AD732B"/>
    <w:rsid w:val="00AD75A6"/>
    <w:rsid w:val="00AD7927"/>
    <w:rsid w:val="00AD7D57"/>
    <w:rsid w:val="00AD7DF8"/>
    <w:rsid w:val="00AE0B99"/>
    <w:rsid w:val="00AE0D23"/>
    <w:rsid w:val="00AE0E9E"/>
    <w:rsid w:val="00AE139D"/>
    <w:rsid w:val="00AE1418"/>
    <w:rsid w:val="00AE14B7"/>
    <w:rsid w:val="00AE16CD"/>
    <w:rsid w:val="00AE18E9"/>
    <w:rsid w:val="00AE1909"/>
    <w:rsid w:val="00AE2205"/>
    <w:rsid w:val="00AE232B"/>
    <w:rsid w:val="00AE2550"/>
    <w:rsid w:val="00AE2BFE"/>
    <w:rsid w:val="00AE3004"/>
    <w:rsid w:val="00AE3A4E"/>
    <w:rsid w:val="00AE3AD6"/>
    <w:rsid w:val="00AE3CE1"/>
    <w:rsid w:val="00AE41D6"/>
    <w:rsid w:val="00AE4516"/>
    <w:rsid w:val="00AE4557"/>
    <w:rsid w:val="00AE4A1F"/>
    <w:rsid w:val="00AE4B5C"/>
    <w:rsid w:val="00AE4C07"/>
    <w:rsid w:val="00AE4C51"/>
    <w:rsid w:val="00AE4C55"/>
    <w:rsid w:val="00AE4F01"/>
    <w:rsid w:val="00AE552C"/>
    <w:rsid w:val="00AE567B"/>
    <w:rsid w:val="00AE5749"/>
    <w:rsid w:val="00AE5E95"/>
    <w:rsid w:val="00AE60E2"/>
    <w:rsid w:val="00AE6433"/>
    <w:rsid w:val="00AE646D"/>
    <w:rsid w:val="00AE6584"/>
    <w:rsid w:val="00AE66B0"/>
    <w:rsid w:val="00AE69BD"/>
    <w:rsid w:val="00AE6D12"/>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363"/>
    <w:rsid w:val="00AF5435"/>
    <w:rsid w:val="00AF5548"/>
    <w:rsid w:val="00AF5D7A"/>
    <w:rsid w:val="00AF5F78"/>
    <w:rsid w:val="00AF63A9"/>
    <w:rsid w:val="00AF63FB"/>
    <w:rsid w:val="00AF6591"/>
    <w:rsid w:val="00AF66F1"/>
    <w:rsid w:val="00AF6AE3"/>
    <w:rsid w:val="00AF6B1B"/>
    <w:rsid w:val="00AF6F2C"/>
    <w:rsid w:val="00AF738A"/>
    <w:rsid w:val="00AF782D"/>
    <w:rsid w:val="00AF7EB9"/>
    <w:rsid w:val="00AF7F09"/>
    <w:rsid w:val="00B002BA"/>
    <w:rsid w:val="00B00306"/>
    <w:rsid w:val="00B00D62"/>
    <w:rsid w:val="00B00E23"/>
    <w:rsid w:val="00B010D3"/>
    <w:rsid w:val="00B010DD"/>
    <w:rsid w:val="00B01A7A"/>
    <w:rsid w:val="00B01CC2"/>
    <w:rsid w:val="00B01F0D"/>
    <w:rsid w:val="00B02014"/>
    <w:rsid w:val="00B0226B"/>
    <w:rsid w:val="00B0226D"/>
    <w:rsid w:val="00B023FC"/>
    <w:rsid w:val="00B02599"/>
    <w:rsid w:val="00B02A4C"/>
    <w:rsid w:val="00B02B26"/>
    <w:rsid w:val="00B02FB6"/>
    <w:rsid w:val="00B030AC"/>
    <w:rsid w:val="00B03101"/>
    <w:rsid w:val="00B039CE"/>
    <w:rsid w:val="00B03D26"/>
    <w:rsid w:val="00B04D36"/>
    <w:rsid w:val="00B04F11"/>
    <w:rsid w:val="00B054CE"/>
    <w:rsid w:val="00B05688"/>
    <w:rsid w:val="00B05DE9"/>
    <w:rsid w:val="00B06102"/>
    <w:rsid w:val="00B06150"/>
    <w:rsid w:val="00B06AF4"/>
    <w:rsid w:val="00B06C77"/>
    <w:rsid w:val="00B075EC"/>
    <w:rsid w:val="00B077B1"/>
    <w:rsid w:val="00B07CBE"/>
    <w:rsid w:val="00B07ECB"/>
    <w:rsid w:val="00B07F35"/>
    <w:rsid w:val="00B1093D"/>
    <w:rsid w:val="00B10BD1"/>
    <w:rsid w:val="00B10E9A"/>
    <w:rsid w:val="00B111BF"/>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7"/>
    <w:rsid w:val="00B1584E"/>
    <w:rsid w:val="00B15A0F"/>
    <w:rsid w:val="00B16190"/>
    <w:rsid w:val="00B16306"/>
    <w:rsid w:val="00B167A6"/>
    <w:rsid w:val="00B16B5F"/>
    <w:rsid w:val="00B17193"/>
    <w:rsid w:val="00B1736C"/>
    <w:rsid w:val="00B17744"/>
    <w:rsid w:val="00B179CA"/>
    <w:rsid w:val="00B17FDE"/>
    <w:rsid w:val="00B20057"/>
    <w:rsid w:val="00B20064"/>
    <w:rsid w:val="00B2043A"/>
    <w:rsid w:val="00B206AA"/>
    <w:rsid w:val="00B20AC2"/>
    <w:rsid w:val="00B20BF8"/>
    <w:rsid w:val="00B20E2B"/>
    <w:rsid w:val="00B21016"/>
    <w:rsid w:val="00B21450"/>
    <w:rsid w:val="00B214A2"/>
    <w:rsid w:val="00B215F9"/>
    <w:rsid w:val="00B21CA7"/>
    <w:rsid w:val="00B21D72"/>
    <w:rsid w:val="00B21D85"/>
    <w:rsid w:val="00B21DF9"/>
    <w:rsid w:val="00B2286D"/>
    <w:rsid w:val="00B22A18"/>
    <w:rsid w:val="00B22C1E"/>
    <w:rsid w:val="00B22F40"/>
    <w:rsid w:val="00B230E3"/>
    <w:rsid w:val="00B233A9"/>
    <w:rsid w:val="00B2374C"/>
    <w:rsid w:val="00B239CC"/>
    <w:rsid w:val="00B24F49"/>
    <w:rsid w:val="00B253EA"/>
    <w:rsid w:val="00B254EC"/>
    <w:rsid w:val="00B25585"/>
    <w:rsid w:val="00B25695"/>
    <w:rsid w:val="00B2569C"/>
    <w:rsid w:val="00B25A70"/>
    <w:rsid w:val="00B25BD8"/>
    <w:rsid w:val="00B25E1D"/>
    <w:rsid w:val="00B25F0A"/>
    <w:rsid w:val="00B25F9A"/>
    <w:rsid w:val="00B2613A"/>
    <w:rsid w:val="00B264E1"/>
    <w:rsid w:val="00B269CE"/>
    <w:rsid w:val="00B2712F"/>
    <w:rsid w:val="00B2757B"/>
    <w:rsid w:val="00B27713"/>
    <w:rsid w:val="00B27D54"/>
    <w:rsid w:val="00B305C0"/>
    <w:rsid w:val="00B30625"/>
    <w:rsid w:val="00B30EAE"/>
    <w:rsid w:val="00B311D5"/>
    <w:rsid w:val="00B31E5F"/>
    <w:rsid w:val="00B32607"/>
    <w:rsid w:val="00B326BE"/>
    <w:rsid w:val="00B32821"/>
    <w:rsid w:val="00B32CE3"/>
    <w:rsid w:val="00B33595"/>
    <w:rsid w:val="00B33808"/>
    <w:rsid w:val="00B3396B"/>
    <w:rsid w:val="00B33AF8"/>
    <w:rsid w:val="00B342BE"/>
    <w:rsid w:val="00B34499"/>
    <w:rsid w:val="00B34886"/>
    <w:rsid w:val="00B3488B"/>
    <w:rsid w:val="00B3511C"/>
    <w:rsid w:val="00B3539A"/>
    <w:rsid w:val="00B35CB3"/>
    <w:rsid w:val="00B35F80"/>
    <w:rsid w:val="00B35F8E"/>
    <w:rsid w:val="00B36EC3"/>
    <w:rsid w:val="00B37121"/>
    <w:rsid w:val="00B37B0B"/>
    <w:rsid w:val="00B4003E"/>
    <w:rsid w:val="00B40292"/>
    <w:rsid w:val="00B40573"/>
    <w:rsid w:val="00B406B2"/>
    <w:rsid w:val="00B409F4"/>
    <w:rsid w:val="00B40D73"/>
    <w:rsid w:val="00B411A3"/>
    <w:rsid w:val="00B412CB"/>
    <w:rsid w:val="00B41351"/>
    <w:rsid w:val="00B415EF"/>
    <w:rsid w:val="00B41B34"/>
    <w:rsid w:val="00B420B2"/>
    <w:rsid w:val="00B427E4"/>
    <w:rsid w:val="00B4282F"/>
    <w:rsid w:val="00B42879"/>
    <w:rsid w:val="00B42B17"/>
    <w:rsid w:val="00B42B9A"/>
    <w:rsid w:val="00B430D3"/>
    <w:rsid w:val="00B43236"/>
    <w:rsid w:val="00B432D4"/>
    <w:rsid w:val="00B437BD"/>
    <w:rsid w:val="00B43985"/>
    <w:rsid w:val="00B439FA"/>
    <w:rsid w:val="00B43D4D"/>
    <w:rsid w:val="00B440CF"/>
    <w:rsid w:val="00B443C5"/>
    <w:rsid w:val="00B4485B"/>
    <w:rsid w:val="00B458D3"/>
    <w:rsid w:val="00B45927"/>
    <w:rsid w:val="00B45A61"/>
    <w:rsid w:val="00B45A7F"/>
    <w:rsid w:val="00B45AAE"/>
    <w:rsid w:val="00B45F0F"/>
    <w:rsid w:val="00B462D6"/>
    <w:rsid w:val="00B46704"/>
    <w:rsid w:val="00B46A51"/>
    <w:rsid w:val="00B46BBB"/>
    <w:rsid w:val="00B46E6D"/>
    <w:rsid w:val="00B46F73"/>
    <w:rsid w:val="00B47784"/>
    <w:rsid w:val="00B4783F"/>
    <w:rsid w:val="00B47CEF"/>
    <w:rsid w:val="00B504AA"/>
    <w:rsid w:val="00B504F7"/>
    <w:rsid w:val="00B51000"/>
    <w:rsid w:val="00B513F2"/>
    <w:rsid w:val="00B51420"/>
    <w:rsid w:val="00B51526"/>
    <w:rsid w:val="00B51A40"/>
    <w:rsid w:val="00B51CC0"/>
    <w:rsid w:val="00B51D1A"/>
    <w:rsid w:val="00B52559"/>
    <w:rsid w:val="00B52646"/>
    <w:rsid w:val="00B529F2"/>
    <w:rsid w:val="00B52AAD"/>
    <w:rsid w:val="00B52BFC"/>
    <w:rsid w:val="00B53EF5"/>
    <w:rsid w:val="00B5428C"/>
    <w:rsid w:val="00B54381"/>
    <w:rsid w:val="00B543E9"/>
    <w:rsid w:val="00B54759"/>
    <w:rsid w:val="00B5475E"/>
    <w:rsid w:val="00B54989"/>
    <w:rsid w:val="00B553CF"/>
    <w:rsid w:val="00B555B8"/>
    <w:rsid w:val="00B55A47"/>
    <w:rsid w:val="00B55ACA"/>
    <w:rsid w:val="00B55EFC"/>
    <w:rsid w:val="00B5612F"/>
    <w:rsid w:val="00B565ED"/>
    <w:rsid w:val="00B566E0"/>
    <w:rsid w:val="00B5685D"/>
    <w:rsid w:val="00B57861"/>
    <w:rsid w:val="00B60567"/>
    <w:rsid w:val="00B607B8"/>
    <w:rsid w:val="00B60DF7"/>
    <w:rsid w:val="00B60E6E"/>
    <w:rsid w:val="00B6184F"/>
    <w:rsid w:val="00B619AF"/>
    <w:rsid w:val="00B61B85"/>
    <w:rsid w:val="00B61CFF"/>
    <w:rsid w:val="00B61F70"/>
    <w:rsid w:val="00B62293"/>
    <w:rsid w:val="00B6237B"/>
    <w:rsid w:val="00B624C5"/>
    <w:rsid w:val="00B62A18"/>
    <w:rsid w:val="00B63284"/>
    <w:rsid w:val="00B63870"/>
    <w:rsid w:val="00B640AB"/>
    <w:rsid w:val="00B64398"/>
    <w:rsid w:val="00B64484"/>
    <w:rsid w:val="00B645EE"/>
    <w:rsid w:val="00B645F8"/>
    <w:rsid w:val="00B646A6"/>
    <w:rsid w:val="00B64995"/>
    <w:rsid w:val="00B652B0"/>
    <w:rsid w:val="00B657B5"/>
    <w:rsid w:val="00B65D1C"/>
    <w:rsid w:val="00B664EC"/>
    <w:rsid w:val="00B66801"/>
    <w:rsid w:val="00B66F31"/>
    <w:rsid w:val="00B6796C"/>
    <w:rsid w:val="00B67B2B"/>
    <w:rsid w:val="00B67D7F"/>
    <w:rsid w:val="00B70333"/>
    <w:rsid w:val="00B703CE"/>
    <w:rsid w:val="00B7082D"/>
    <w:rsid w:val="00B70A49"/>
    <w:rsid w:val="00B70E0F"/>
    <w:rsid w:val="00B70EDB"/>
    <w:rsid w:val="00B71110"/>
    <w:rsid w:val="00B713B9"/>
    <w:rsid w:val="00B71A24"/>
    <w:rsid w:val="00B71A5D"/>
    <w:rsid w:val="00B71CF7"/>
    <w:rsid w:val="00B72184"/>
    <w:rsid w:val="00B72268"/>
    <w:rsid w:val="00B7273B"/>
    <w:rsid w:val="00B727B8"/>
    <w:rsid w:val="00B73259"/>
    <w:rsid w:val="00B73453"/>
    <w:rsid w:val="00B735A4"/>
    <w:rsid w:val="00B737C7"/>
    <w:rsid w:val="00B741DB"/>
    <w:rsid w:val="00B74570"/>
    <w:rsid w:val="00B74953"/>
    <w:rsid w:val="00B74A0D"/>
    <w:rsid w:val="00B74EC0"/>
    <w:rsid w:val="00B750D4"/>
    <w:rsid w:val="00B75667"/>
    <w:rsid w:val="00B75BD5"/>
    <w:rsid w:val="00B75BF0"/>
    <w:rsid w:val="00B75ED2"/>
    <w:rsid w:val="00B76727"/>
    <w:rsid w:val="00B7689A"/>
    <w:rsid w:val="00B76DC3"/>
    <w:rsid w:val="00B77062"/>
    <w:rsid w:val="00B7709F"/>
    <w:rsid w:val="00B774CC"/>
    <w:rsid w:val="00B77632"/>
    <w:rsid w:val="00B77681"/>
    <w:rsid w:val="00B77786"/>
    <w:rsid w:val="00B77D8A"/>
    <w:rsid w:val="00B80321"/>
    <w:rsid w:val="00B8053A"/>
    <w:rsid w:val="00B8053B"/>
    <w:rsid w:val="00B80795"/>
    <w:rsid w:val="00B80BAE"/>
    <w:rsid w:val="00B80F5B"/>
    <w:rsid w:val="00B811F0"/>
    <w:rsid w:val="00B812EB"/>
    <w:rsid w:val="00B81578"/>
    <w:rsid w:val="00B81684"/>
    <w:rsid w:val="00B817F4"/>
    <w:rsid w:val="00B8206A"/>
    <w:rsid w:val="00B821AB"/>
    <w:rsid w:val="00B82519"/>
    <w:rsid w:val="00B82942"/>
    <w:rsid w:val="00B82ED6"/>
    <w:rsid w:val="00B830F7"/>
    <w:rsid w:val="00B83103"/>
    <w:rsid w:val="00B8321E"/>
    <w:rsid w:val="00B83AC3"/>
    <w:rsid w:val="00B83D8E"/>
    <w:rsid w:val="00B83DF6"/>
    <w:rsid w:val="00B8408E"/>
    <w:rsid w:val="00B842DA"/>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E0F"/>
    <w:rsid w:val="00B9216A"/>
    <w:rsid w:val="00B92576"/>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00"/>
    <w:rsid w:val="00B95EEF"/>
    <w:rsid w:val="00B96228"/>
    <w:rsid w:val="00B96313"/>
    <w:rsid w:val="00B965B8"/>
    <w:rsid w:val="00B96943"/>
    <w:rsid w:val="00B96A58"/>
    <w:rsid w:val="00B96ABF"/>
    <w:rsid w:val="00B96CBF"/>
    <w:rsid w:val="00B96CF0"/>
    <w:rsid w:val="00B96DA2"/>
    <w:rsid w:val="00B97467"/>
    <w:rsid w:val="00B977E6"/>
    <w:rsid w:val="00B979C8"/>
    <w:rsid w:val="00B97B85"/>
    <w:rsid w:val="00BA067F"/>
    <w:rsid w:val="00BA0827"/>
    <w:rsid w:val="00BA13E0"/>
    <w:rsid w:val="00BA17C4"/>
    <w:rsid w:val="00BA1C20"/>
    <w:rsid w:val="00BA1E0C"/>
    <w:rsid w:val="00BA2108"/>
    <w:rsid w:val="00BA270E"/>
    <w:rsid w:val="00BA2729"/>
    <w:rsid w:val="00BA283C"/>
    <w:rsid w:val="00BA2AEB"/>
    <w:rsid w:val="00BA2DED"/>
    <w:rsid w:val="00BA3076"/>
    <w:rsid w:val="00BA3129"/>
    <w:rsid w:val="00BA3149"/>
    <w:rsid w:val="00BA3158"/>
    <w:rsid w:val="00BA3796"/>
    <w:rsid w:val="00BA3909"/>
    <w:rsid w:val="00BA3974"/>
    <w:rsid w:val="00BA3CC9"/>
    <w:rsid w:val="00BA3F29"/>
    <w:rsid w:val="00BA40BE"/>
    <w:rsid w:val="00BA48E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D9D"/>
    <w:rsid w:val="00BB0FE6"/>
    <w:rsid w:val="00BB1211"/>
    <w:rsid w:val="00BB1966"/>
    <w:rsid w:val="00BB19ED"/>
    <w:rsid w:val="00BB1B24"/>
    <w:rsid w:val="00BB1C4F"/>
    <w:rsid w:val="00BB1D50"/>
    <w:rsid w:val="00BB225D"/>
    <w:rsid w:val="00BB2344"/>
    <w:rsid w:val="00BB25BE"/>
    <w:rsid w:val="00BB2D17"/>
    <w:rsid w:val="00BB2F07"/>
    <w:rsid w:val="00BB3355"/>
    <w:rsid w:val="00BB365A"/>
    <w:rsid w:val="00BB3BFE"/>
    <w:rsid w:val="00BB3F4C"/>
    <w:rsid w:val="00BB3F8F"/>
    <w:rsid w:val="00BB424D"/>
    <w:rsid w:val="00BB4A42"/>
    <w:rsid w:val="00BB5321"/>
    <w:rsid w:val="00BB56F2"/>
    <w:rsid w:val="00BB56F3"/>
    <w:rsid w:val="00BB5E81"/>
    <w:rsid w:val="00BB6037"/>
    <w:rsid w:val="00BB61DC"/>
    <w:rsid w:val="00BB62C1"/>
    <w:rsid w:val="00BB6431"/>
    <w:rsid w:val="00BB6472"/>
    <w:rsid w:val="00BB6931"/>
    <w:rsid w:val="00BB6C81"/>
    <w:rsid w:val="00BB71EC"/>
    <w:rsid w:val="00BB723D"/>
    <w:rsid w:val="00BB724B"/>
    <w:rsid w:val="00BB7634"/>
    <w:rsid w:val="00BB7758"/>
    <w:rsid w:val="00BB7A2E"/>
    <w:rsid w:val="00BC0854"/>
    <w:rsid w:val="00BC16BF"/>
    <w:rsid w:val="00BC1A03"/>
    <w:rsid w:val="00BC1A99"/>
    <w:rsid w:val="00BC201A"/>
    <w:rsid w:val="00BC2BC7"/>
    <w:rsid w:val="00BC2F45"/>
    <w:rsid w:val="00BC321B"/>
    <w:rsid w:val="00BC344E"/>
    <w:rsid w:val="00BC36A6"/>
    <w:rsid w:val="00BC38B8"/>
    <w:rsid w:val="00BC3CF8"/>
    <w:rsid w:val="00BC3FE8"/>
    <w:rsid w:val="00BC4163"/>
    <w:rsid w:val="00BC499E"/>
    <w:rsid w:val="00BC4F38"/>
    <w:rsid w:val="00BC5AAF"/>
    <w:rsid w:val="00BC5CE2"/>
    <w:rsid w:val="00BC6AC8"/>
    <w:rsid w:val="00BC70D5"/>
    <w:rsid w:val="00BC7133"/>
    <w:rsid w:val="00BC71C5"/>
    <w:rsid w:val="00BC7659"/>
    <w:rsid w:val="00BC77C9"/>
    <w:rsid w:val="00BC7A42"/>
    <w:rsid w:val="00BC7EC1"/>
    <w:rsid w:val="00BD013E"/>
    <w:rsid w:val="00BD082C"/>
    <w:rsid w:val="00BD0CCF"/>
    <w:rsid w:val="00BD0FC4"/>
    <w:rsid w:val="00BD12B0"/>
    <w:rsid w:val="00BD140B"/>
    <w:rsid w:val="00BD238C"/>
    <w:rsid w:val="00BD2536"/>
    <w:rsid w:val="00BD279B"/>
    <w:rsid w:val="00BD2A08"/>
    <w:rsid w:val="00BD2F55"/>
    <w:rsid w:val="00BD33B8"/>
    <w:rsid w:val="00BD3645"/>
    <w:rsid w:val="00BD3837"/>
    <w:rsid w:val="00BD386B"/>
    <w:rsid w:val="00BD3981"/>
    <w:rsid w:val="00BD39E1"/>
    <w:rsid w:val="00BD3C69"/>
    <w:rsid w:val="00BD3D7A"/>
    <w:rsid w:val="00BD3E0C"/>
    <w:rsid w:val="00BD4235"/>
    <w:rsid w:val="00BD45AD"/>
    <w:rsid w:val="00BD48F7"/>
    <w:rsid w:val="00BD52BA"/>
    <w:rsid w:val="00BD5A26"/>
    <w:rsid w:val="00BD5FA4"/>
    <w:rsid w:val="00BD6494"/>
    <w:rsid w:val="00BD6509"/>
    <w:rsid w:val="00BD666A"/>
    <w:rsid w:val="00BD689C"/>
    <w:rsid w:val="00BD6A22"/>
    <w:rsid w:val="00BD6D88"/>
    <w:rsid w:val="00BD7862"/>
    <w:rsid w:val="00BD7A82"/>
    <w:rsid w:val="00BD7B13"/>
    <w:rsid w:val="00BD7BC5"/>
    <w:rsid w:val="00BD7F9E"/>
    <w:rsid w:val="00BE028D"/>
    <w:rsid w:val="00BE04E0"/>
    <w:rsid w:val="00BE072F"/>
    <w:rsid w:val="00BE0A4E"/>
    <w:rsid w:val="00BE0FCB"/>
    <w:rsid w:val="00BE13B8"/>
    <w:rsid w:val="00BE16C6"/>
    <w:rsid w:val="00BE18C7"/>
    <w:rsid w:val="00BE1959"/>
    <w:rsid w:val="00BE197A"/>
    <w:rsid w:val="00BE1A06"/>
    <w:rsid w:val="00BE1CE8"/>
    <w:rsid w:val="00BE2404"/>
    <w:rsid w:val="00BE269D"/>
    <w:rsid w:val="00BE28FE"/>
    <w:rsid w:val="00BE2E20"/>
    <w:rsid w:val="00BE312F"/>
    <w:rsid w:val="00BE3A5E"/>
    <w:rsid w:val="00BE3AD3"/>
    <w:rsid w:val="00BE3EA0"/>
    <w:rsid w:val="00BE403F"/>
    <w:rsid w:val="00BE4523"/>
    <w:rsid w:val="00BE475F"/>
    <w:rsid w:val="00BE501E"/>
    <w:rsid w:val="00BE54F2"/>
    <w:rsid w:val="00BE5519"/>
    <w:rsid w:val="00BE57B1"/>
    <w:rsid w:val="00BE5813"/>
    <w:rsid w:val="00BE6149"/>
    <w:rsid w:val="00BE6250"/>
    <w:rsid w:val="00BE64C5"/>
    <w:rsid w:val="00BE65B3"/>
    <w:rsid w:val="00BE78ED"/>
    <w:rsid w:val="00BE7B27"/>
    <w:rsid w:val="00BE7CAA"/>
    <w:rsid w:val="00BE7D10"/>
    <w:rsid w:val="00BE7E89"/>
    <w:rsid w:val="00BF0058"/>
    <w:rsid w:val="00BF01B3"/>
    <w:rsid w:val="00BF02E6"/>
    <w:rsid w:val="00BF08B0"/>
    <w:rsid w:val="00BF0CEB"/>
    <w:rsid w:val="00BF0F15"/>
    <w:rsid w:val="00BF10D2"/>
    <w:rsid w:val="00BF120B"/>
    <w:rsid w:val="00BF12B0"/>
    <w:rsid w:val="00BF1309"/>
    <w:rsid w:val="00BF17DA"/>
    <w:rsid w:val="00BF1F3D"/>
    <w:rsid w:val="00BF21AD"/>
    <w:rsid w:val="00BF220D"/>
    <w:rsid w:val="00BF2372"/>
    <w:rsid w:val="00BF2817"/>
    <w:rsid w:val="00BF31CB"/>
    <w:rsid w:val="00BF3279"/>
    <w:rsid w:val="00BF3C10"/>
    <w:rsid w:val="00BF3FFA"/>
    <w:rsid w:val="00BF4495"/>
    <w:rsid w:val="00BF46F1"/>
    <w:rsid w:val="00BF4B69"/>
    <w:rsid w:val="00BF56A8"/>
    <w:rsid w:val="00BF5BD9"/>
    <w:rsid w:val="00BF60E3"/>
    <w:rsid w:val="00BF66D0"/>
    <w:rsid w:val="00BF6C19"/>
    <w:rsid w:val="00BF6FBF"/>
    <w:rsid w:val="00BF70A1"/>
    <w:rsid w:val="00BF70F8"/>
    <w:rsid w:val="00BF73D5"/>
    <w:rsid w:val="00BF7D39"/>
    <w:rsid w:val="00BF7D43"/>
    <w:rsid w:val="00BF7F67"/>
    <w:rsid w:val="00C00F1A"/>
    <w:rsid w:val="00C010F5"/>
    <w:rsid w:val="00C01305"/>
    <w:rsid w:val="00C0150C"/>
    <w:rsid w:val="00C01580"/>
    <w:rsid w:val="00C01835"/>
    <w:rsid w:val="00C02192"/>
    <w:rsid w:val="00C02242"/>
    <w:rsid w:val="00C023FA"/>
    <w:rsid w:val="00C0269F"/>
    <w:rsid w:val="00C02775"/>
    <w:rsid w:val="00C02CDE"/>
    <w:rsid w:val="00C0350D"/>
    <w:rsid w:val="00C039B6"/>
    <w:rsid w:val="00C03B7B"/>
    <w:rsid w:val="00C03B7E"/>
    <w:rsid w:val="00C03DAD"/>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66F"/>
    <w:rsid w:val="00C11C33"/>
    <w:rsid w:val="00C11C73"/>
    <w:rsid w:val="00C11FE5"/>
    <w:rsid w:val="00C11FF6"/>
    <w:rsid w:val="00C120B4"/>
    <w:rsid w:val="00C1286D"/>
    <w:rsid w:val="00C12C65"/>
    <w:rsid w:val="00C12EB5"/>
    <w:rsid w:val="00C12FC8"/>
    <w:rsid w:val="00C134A1"/>
    <w:rsid w:val="00C13504"/>
    <w:rsid w:val="00C136C2"/>
    <w:rsid w:val="00C13C8A"/>
    <w:rsid w:val="00C13F22"/>
    <w:rsid w:val="00C13F33"/>
    <w:rsid w:val="00C13FDC"/>
    <w:rsid w:val="00C140FE"/>
    <w:rsid w:val="00C14CE0"/>
    <w:rsid w:val="00C15135"/>
    <w:rsid w:val="00C159ED"/>
    <w:rsid w:val="00C15FFF"/>
    <w:rsid w:val="00C1662C"/>
    <w:rsid w:val="00C167ED"/>
    <w:rsid w:val="00C16FF3"/>
    <w:rsid w:val="00C17099"/>
    <w:rsid w:val="00C1733B"/>
    <w:rsid w:val="00C1741D"/>
    <w:rsid w:val="00C174EC"/>
    <w:rsid w:val="00C17593"/>
    <w:rsid w:val="00C179BD"/>
    <w:rsid w:val="00C17D7E"/>
    <w:rsid w:val="00C17D89"/>
    <w:rsid w:val="00C17E62"/>
    <w:rsid w:val="00C202D5"/>
    <w:rsid w:val="00C2068D"/>
    <w:rsid w:val="00C206C4"/>
    <w:rsid w:val="00C206EC"/>
    <w:rsid w:val="00C20F77"/>
    <w:rsid w:val="00C2105A"/>
    <w:rsid w:val="00C210D4"/>
    <w:rsid w:val="00C21B1D"/>
    <w:rsid w:val="00C222CF"/>
    <w:rsid w:val="00C232DD"/>
    <w:rsid w:val="00C235EA"/>
    <w:rsid w:val="00C236CC"/>
    <w:rsid w:val="00C23780"/>
    <w:rsid w:val="00C2423A"/>
    <w:rsid w:val="00C243D1"/>
    <w:rsid w:val="00C24774"/>
    <w:rsid w:val="00C249A8"/>
    <w:rsid w:val="00C24A0A"/>
    <w:rsid w:val="00C24CA2"/>
    <w:rsid w:val="00C24E37"/>
    <w:rsid w:val="00C24E9C"/>
    <w:rsid w:val="00C24EE5"/>
    <w:rsid w:val="00C24F74"/>
    <w:rsid w:val="00C250CF"/>
    <w:rsid w:val="00C251FF"/>
    <w:rsid w:val="00C2544D"/>
    <w:rsid w:val="00C25CD4"/>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2E"/>
    <w:rsid w:val="00C33DCE"/>
    <w:rsid w:val="00C3463A"/>
    <w:rsid w:val="00C346BB"/>
    <w:rsid w:val="00C346C1"/>
    <w:rsid w:val="00C3488A"/>
    <w:rsid w:val="00C34B8E"/>
    <w:rsid w:val="00C34C05"/>
    <w:rsid w:val="00C34E0F"/>
    <w:rsid w:val="00C3566B"/>
    <w:rsid w:val="00C35A42"/>
    <w:rsid w:val="00C35B23"/>
    <w:rsid w:val="00C35D4F"/>
    <w:rsid w:val="00C3661D"/>
    <w:rsid w:val="00C36A65"/>
    <w:rsid w:val="00C36DAD"/>
    <w:rsid w:val="00C37050"/>
    <w:rsid w:val="00C37493"/>
    <w:rsid w:val="00C37F07"/>
    <w:rsid w:val="00C37F85"/>
    <w:rsid w:val="00C37F8D"/>
    <w:rsid w:val="00C4018E"/>
    <w:rsid w:val="00C4044A"/>
    <w:rsid w:val="00C404D5"/>
    <w:rsid w:val="00C406F9"/>
    <w:rsid w:val="00C40B7D"/>
    <w:rsid w:val="00C41281"/>
    <w:rsid w:val="00C413FE"/>
    <w:rsid w:val="00C41634"/>
    <w:rsid w:val="00C42130"/>
    <w:rsid w:val="00C4214B"/>
    <w:rsid w:val="00C42784"/>
    <w:rsid w:val="00C429E1"/>
    <w:rsid w:val="00C439F0"/>
    <w:rsid w:val="00C43CE7"/>
    <w:rsid w:val="00C43D64"/>
    <w:rsid w:val="00C44033"/>
    <w:rsid w:val="00C44189"/>
    <w:rsid w:val="00C4464F"/>
    <w:rsid w:val="00C447FB"/>
    <w:rsid w:val="00C44ADA"/>
    <w:rsid w:val="00C44DE2"/>
    <w:rsid w:val="00C45A9C"/>
    <w:rsid w:val="00C45B3D"/>
    <w:rsid w:val="00C46B53"/>
    <w:rsid w:val="00C470AA"/>
    <w:rsid w:val="00C47AE8"/>
    <w:rsid w:val="00C506F2"/>
    <w:rsid w:val="00C508B7"/>
    <w:rsid w:val="00C51D11"/>
    <w:rsid w:val="00C5257E"/>
    <w:rsid w:val="00C52802"/>
    <w:rsid w:val="00C52A41"/>
    <w:rsid w:val="00C52A73"/>
    <w:rsid w:val="00C52B7D"/>
    <w:rsid w:val="00C531B4"/>
    <w:rsid w:val="00C532F9"/>
    <w:rsid w:val="00C53E22"/>
    <w:rsid w:val="00C5430E"/>
    <w:rsid w:val="00C54C62"/>
    <w:rsid w:val="00C551E5"/>
    <w:rsid w:val="00C55887"/>
    <w:rsid w:val="00C55ADC"/>
    <w:rsid w:val="00C55CE2"/>
    <w:rsid w:val="00C5638E"/>
    <w:rsid w:val="00C5681D"/>
    <w:rsid w:val="00C56918"/>
    <w:rsid w:val="00C569CA"/>
    <w:rsid w:val="00C56B71"/>
    <w:rsid w:val="00C56C48"/>
    <w:rsid w:val="00C5707E"/>
    <w:rsid w:val="00C57671"/>
    <w:rsid w:val="00C578F1"/>
    <w:rsid w:val="00C57CC6"/>
    <w:rsid w:val="00C601EB"/>
    <w:rsid w:val="00C60802"/>
    <w:rsid w:val="00C60EC1"/>
    <w:rsid w:val="00C60FFC"/>
    <w:rsid w:val="00C610DD"/>
    <w:rsid w:val="00C6119C"/>
    <w:rsid w:val="00C61FD6"/>
    <w:rsid w:val="00C62027"/>
    <w:rsid w:val="00C62163"/>
    <w:rsid w:val="00C622D2"/>
    <w:rsid w:val="00C62482"/>
    <w:rsid w:val="00C62997"/>
    <w:rsid w:val="00C62BE7"/>
    <w:rsid w:val="00C62C31"/>
    <w:rsid w:val="00C62FB5"/>
    <w:rsid w:val="00C6304B"/>
    <w:rsid w:val="00C633AB"/>
    <w:rsid w:val="00C6343A"/>
    <w:rsid w:val="00C6413B"/>
    <w:rsid w:val="00C64376"/>
    <w:rsid w:val="00C64626"/>
    <w:rsid w:val="00C64849"/>
    <w:rsid w:val="00C64EDC"/>
    <w:rsid w:val="00C65633"/>
    <w:rsid w:val="00C65D24"/>
    <w:rsid w:val="00C65DFD"/>
    <w:rsid w:val="00C65F58"/>
    <w:rsid w:val="00C66571"/>
    <w:rsid w:val="00C666DB"/>
    <w:rsid w:val="00C667F6"/>
    <w:rsid w:val="00C669A0"/>
    <w:rsid w:val="00C66AC7"/>
    <w:rsid w:val="00C66B89"/>
    <w:rsid w:val="00C66C34"/>
    <w:rsid w:val="00C67231"/>
    <w:rsid w:val="00C67DD5"/>
    <w:rsid w:val="00C700C4"/>
    <w:rsid w:val="00C7040D"/>
    <w:rsid w:val="00C70B8C"/>
    <w:rsid w:val="00C71468"/>
    <w:rsid w:val="00C7238B"/>
    <w:rsid w:val="00C723AF"/>
    <w:rsid w:val="00C723F3"/>
    <w:rsid w:val="00C7256D"/>
    <w:rsid w:val="00C72953"/>
    <w:rsid w:val="00C72EF5"/>
    <w:rsid w:val="00C732C5"/>
    <w:rsid w:val="00C7348B"/>
    <w:rsid w:val="00C7357D"/>
    <w:rsid w:val="00C7391E"/>
    <w:rsid w:val="00C740DB"/>
    <w:rsid w:val="00C740FD"/>
    <w:rsid w:val="00C74157"/>
    <w:rsid w:val="00C7448E"/>
    <w:rsid w:val="00C748E2"/>
    <w:rsid w:val="00C75004"/>
    <w:rsid w:val="00C7524B"/>
    <w:rsid w:val="00C755E8"/>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AA0"/>
    <w:rsid w:val="00C8534D"/>
    <w:rsid w:val="00C855A8"/>
    <w:rsid w:val="00C8624E"/>
    <w:rsid w:val="00C86379"/>
    <w:rsid w:val="00C864DB"/>
    <w:rsid w:val="00C86D7E"/>
    <w:rsid w:val="00C8781D"/>
    <w:rsid w:val="00C87C99"/>
    <w:rsid w:val="00C901A9"/>
    <w:rsid w:val="00C90424"/>
    <w:rsid w:val="00C905AC"/>
    <w:rsid w:val="00C90B43"/>
    <w:rsid w:val="00C90C65"/>
    <w:rsid w:val="00C90C82"/>
    <w:rsid w:val="00C90F7A"/>
    <w:rsid w:val="00C91315"/>
    <w:rsid w:val="00C91707"/>
    <w:rsid w:val="00C91CFB"/>
    <w:rsid w:val="00C91F46"/>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48"/>
    <w:rsid w:val="00C95730"/>
    <w:rsid w:val="00C95962"/>
    <w:rsid w:val="00C95CD4"/>
    <w:rsid w:val="00C96127"/>
    <w:rsid w:val="00C96A19"/>
    <w:rsid w:val="00C96D94"/>
    <w:rsid w:val="00C96FE0"/>
    <w:rsid w:val="00C97049"/>
    <w:rsid w:val="00C973E2"/>
    <w:rsid w:val="00C977FB"/>
    <w:rsid w:val="00C97AF1"/>
    <w:rsid w:val="00C97E38"/>
    <w:rsid w:val="00C97F78"/>
    <w:rsid w:val="00CA09AA"/>
    <w:rsid w:val="00CA0BAF"/>
    <w:rsid w:val="00CA114D"/>
    <w:rsid w:val="00CA1225"/>
    <w:rsid w:val="00CA18D2"/>
    <w:rsid w:val="00CA23E4"/>
    <w:rsid w:val="00CA2919"/>
    <w:rsid w:val="00CA2AA9"/>
    <w:rsid w:val="00CA2C56"/>
    <w:rsid w:val="00CA2E1B"/>
    <w:rsid w:val="00CA2E85"/>
    <w:rsid w:val="00CA3CF5"/>
    <w:rsid w:val="00CA4A3F"/>
    <w:rsid w:val="00CA4C14"/>
    <w:rsid w:val="00CA4FE7"/>
    <w:rsid w:val="00CA51A0"/>
    <w:rsid w:val="00CA5974"/>
    <w:rsid w:val="00CA5D26"/>
    <w:rsid w:val="00CA6092"/>
    <w:rsid w:val="00CA6164"/>
    <w:rsid w:val="00CA7202"/>
    <w:rsid w:val="00CA73B2"/>
    <w:rsid w:val="00CA74E8"/>
    <w:rsid w:val="00CB047F"/>
    <w:rsid w:val="00CB075D"/>
    <w:rsid w:val="00CB098D"/>
    <w:rsid w:val="00CB0A7B"/>
    <w:rsid w:val="00CB0C2A"/>
    <w:rsid w:val="00CB11BD"/>
    <w:rsid w:val="00CB1368"/>
    <w:rsid w:val="00CB1679"/>
    <w:rsid w:val="00CB16A2"/>
    <w:rsid w:val="00CB1D87"/>
    <w:rsid w:val="00CB1D94"/>
    <w:rsid w:val="00CB1F2A"/>
    <w:rsid w:val="00CB244F"/>
    <w:rsid w:val="00CB2836"/>
    <w:rsid w:val="00CB2C58"/>
    <w:rsid w:val="00CB2DDE"/>
    <w:rsid w:val="00CB31BE"/>
    <w:rsid w:val="00CB372E"/>
    <w:rsid w:val="00CB480A"/>
    <w:rsid w:val="00CB4FA5"/>
    <w:rsid w:val="00CB510D"/>
    <w:rsid w:val="00CB558B"/>
    <w:rsid w:val="00CB57D9"/>
    <w:rsid w:val="00CB58DD"/>
    <w:rsid w:val="00CB590E"/>
    <w:rsid w:val="00CB59DE"/>
    <w:rsid w:val="00CB5A9F"/>
    <w:rsid w:val="00CB5EF8"/>
    <w:rsid w:val="00CB629B"/>
    <w:rsid w:val="00CB6343"/>
    <w:rsid w:val="00CB68B3"/>
    <w:rsid w:val="00CB6F9E"/>
    <w:rsid w:val="00CB7131"/>
    <w:rsid w:val="00CB733D"/>
    <w:rsid w:val="00CB7648"/>
    <w:rsid w:val="00CB7930"/>
    <w:rsid w:val="00CB7B6B"/>
    <w:rsid w:val="00CC009C"/>
    <w:rsid w:val="00CC00B7"/>
    <w:rsid w:val="00CC034B"/>
    <w:rsid w:val="00CC0AA7"/>
    <w:rsid w:val="00CC0E56"/>
    <w:rsid w:val="00CC172A"/>
    <w:rsid w:val="00CC1A18"/>
    <w:rsid w:val="00CC1AA5"/>
    <w:rsid w:val="00CC1C42"/>
    <w:rsid w:val="00CC1E3E"/>
    <w:rsid w:val="00CC1E40"/>
    <w:rsid w:val="00CC2559"/>
    <w:rsid w:val="00CC277C"/>
    <w:rsid w:val="00CC27F5"/>
    <w:rsid w:val="00CC28A7"/>
    <w:rsid w:val="00CC2D18"/>
    <w:rsid w:val="00CC2EFE"/>
    <w:rsid w:val="00CC327F"/>
    <w:rsid w:val="00CC3A0A"/>
    <w:rsid w:val="00CC3E8C"/>
    <w:rsid w:val="00CC400F"/>
    <w:rsid w:val="00CC4365"/>
    <w:rsid w:val="00CC4C20"/>
    <w:rsid w:val="00CC4C5E"/>
    <w:rsid w:val="00CC4CCF"/>
    <w:rsid w:val="00CC4F58"/>
    <w:rsid w:val="00CC4FF9"/>
    <w:rsid w:val="00CC57AE"/>
    <w:rsid w:val="00CC5867"/>
    <w:rsid w:val="00CC5E0D"/>
    <w:rsid w:val="00CC606C"/>
    <w:rsid w:val="00CC6B0F"/>
    <w:rsid w:val="00CC6C99"/>
    <w:rsid w:val="00CC6E40"/>
    <w:rsid w:val="00CC728B"/>
    <w:rsid w:val="00CC7356"/>
    <w:rsid w:val="00CC74D5"/>
    <w:rsid w:val="00CC79A3"/>
    <w:rsid w:val="00CC7A6D"/>
    <w:rsid w:val="00CC7BD9"/>
    <w:rsid w:val="00CC7DF5"/>
    <w:rsid w:val="00CC7F6B"/>
    <w:rsid w:val="00CD039D"/>
    <w:rsid w:val="00CD04B6"/>
    <w:rsid w:val="00CD04FE"/>
    <w:rsid w:val="00CD0655"/>
    <w:rsid w:val="00CD0740"/>
    <w:rsid w:val="00CD0768"/>
    <w:rsid w:val="00CD11D6"/>
    <w:rsid w:val="00CD11EB"/>
    <w:rsid w:val="00CD14CB"/>
    <w:rsid w:val="00CD179D"/>
    <w:rsid w:val="00CD1B57"/>
    <w:rsid w:val="00CD1E74"/>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3A2"/>
    <w:rsid w:val="00CD5423"/>
    <w:rsid w:val="00CD5585"/>
    <w:rsid w:val="00CD57B7"/>
    <w:rsid w:val="00CD5C02"/>
    <w:rsid w:val="00CD61E3"/>
    <w:rsid w:val="00CD6471"/>
    <w:rsid w:val="00CD64BA"/>
    <w:rsid w:val="00CD6814"/>
    <w:rsid w:val="00CD6E0B"/>
    <w:rsid w:val="00CD7550"/>
    <w:rsid w:val="00CD787F"/>
    <w:rsid w:val="00CE025E"/>
    <w:rsid w:val="00CE030D"/>
    <w:rsid w:val="00CE03B6"/>
    <w:rsid w:val="00CE05F2"/>
    <w:rsid w:val="00CE0B01"/>
    <w:rsid w:val="00CE0CBF"/>
    <w:rsid w:val="00CE0FBF"/>
    <w:rsid w:val="00CE1092"/>
    <w:rsid w:val="00CE1102"/>
    <w:rsid w:val="00CE1116"/>
    <w:rsid w:val="00CE112E"/>
    <w:rsid w:val="00CE1162"/>
    <w:rsid w:val="00CE1225"/>
    <w:rsid w:val="00CE132D"/>
    <w:rsid w:val="00CE152F"/>
    <w:rsid w:val="00CE212D"/>
    <w:rsid w:val="00CE253D"/>
    <w:rsid w:val="00CE2561"/>
    <w:rsid w:val="00CE2F86"/>
    <w:rsid w:val="00CE3120"/>
    <w:rsid w:val="00CE3257"/>
    <w:rsid w:val="00CE32CA"/>
    <w:rsid w:val="00CE5E50"/>
    <w:rsid w:val="00CE697C"/>
    <w:rsid w:val="00CE69F3"/>
    <w:rsid w:val="00CE6AD5"/>
    <w:rsid w:val="00CE6E24"/>
    <w:rsid w:val="00CE7458"/>
    <w:rsid w:val="00CE76BD"/>
    <w:rsid w:val="00CE79BC"/>
    <w:rsid w:val="00CF0102"/>
    <w:rsid w:val="00CF02AC"/>
    <w:rsid w:val="00CF057C"/>
    <w:rsid w:val="00CF06E6"/>
    <w:rsid w:val="00CF0C6C"/>
    <w:rsid w:val="00CF18AB"/>
    <w:rsid w:val="00CF1AA6"/>
    <w:rsid w:val="00CF20C8"/>
    <w:rsid w:val="00CF20D5"/>
    <w:rsid w:val="00CF233B"/>
    <w:rsid w:val="00CF23D5"/>
    <w:rsid w:val="00CF2639"/>
    <w:rsid w:val="00CF277A"/>
    <w:rsid w:val="00CF2FBF"/>
    <w:rsid w:val="00CF33BA"/>
    <w:rsid w:val="00CF35DA"/>
    <w:rsid w:val="00CF3F01"/>
    <w:rsid w:val="00CF44CE"/>
    <w:rsid w:val="00CF46E1"/>
    <w:rsid w:val="00CF50A9"/>
    <w:rsid w:val="00CF5CAC"/>
    <w:rsid w:val="00CF61A3"/>
    <w:rsid w:val="00CF66DE"/>
    <w:rsid w:val="00CF6848"/>
    <w:rsid w:val="00CF6AF3"/>
    <w:rsid w:val="00CF6C7B"/>
    <w:rsid w:val="00CF6C9A"/>
    <w:rsid w:val="00CF6F64"/>
    <w:rsid w:val="00CF745A"/>
    <w:rsid w:val="00CF7CCF"/>
    <w:rsid w:val="00CF7D56"/>
    <w:rsid w:val="00D00522"/>
    <w:rsid w:val="00D00B22"/>
    <w:rsid w:val="00D0105D"/>
    <w:rsid w:val="00D017EE"/>
    <w:rsid w:val="00D0182B"/>
    <w:rsid w:val="00D0186E"/>
    <w:rsid w:val="00D01C73"/>
    <w:rsid w:val="00D02369"/>
    <w:rsid w:val="00D02379"/>
    <w:rsid w:val="00D02C36"/>
    <w:rsid w:val="00D02E17"/>
    <w:rsid w:val="00D0327B"/>
    <w:rsid w:val="00D03334"/>
    <w:rsid w:val="00D036B5"/>
    <w:rsid w:val="00D03D72"/>
    <w:rsid w:val="00D044CE"/>
    <w:rsid w:val="00D04FC8"/>
    <w:rsid w:val="00D05393"/>
    <w:rsid w:val="00D05B15"/>
    <w:rsid w:val="00D05FD4"/>
    <w:rsid w:val="00D06088"/>
    <w:rsid w:val="00D065E1"/>
    <w:rsid w:val="00D0675C"/>
    <w:rsid w:val="00D06800"/>
    <w:rsid w:val="00D06B22"/>
    <w:rsid w:val="00D06DED"/>
    <w:rsid w:val="00D072AF"/>
    <w:rsid w:val="00D0735B"/>
    <w:rsid w:val="00D078A9"/>
    <w:rsid w:val="00D078C9"/>
    <w:rsid w:val="00D07DCA"/>
    <w:rsid w:val="00D1043D"/>
    <w:rsid w:val="00D105A9"/>
    <w:rsid w:val="00D105EB"/>
    <w:rsid w:val="00D112DD"/>
    <w:rsid w:val="00D11566"/>
    <w:rsid w:val="00D11656"/>
    <w:rsid w:val="00D11873"/>
    <w:rsid w:val="00D11C73"/>
    <w:rsid w:val="00D11EEE"/>
    <w:rsid w:val="00D11FAE"/>
    <w:rsid w:val="00D12071"/>
    <w:rsid w:val="00D1225F"/>
    <w:rsid w:val="00D12440"/>
    <w:rsid w:val="00D12487"/>
    <w:rsid w:val="00D126E6"/>
    <w:rsid w:val="00D12B75"/>
    <w:rsid w:val="00D12EB0"/>
    <w:rsid w:val="00D13880"/>
    <w:rsid w:val="00D13BBC"/>
    <w:rsid w:val="00D13CCD"/>
    <w:rsid w:val="00D14204"/>
    <w:rsid w:val="00D14A8F"/>
    <w:rsid w:val="00D15D9D"/>
    <w:rsid w:val="00D15EEF"/>
    <w:rsid w:val="00D160A6"/>
    <w:rsid w:val="00D1624D"/>
    <w:rsid w:val="00D16301"/>
    <w:rsid w:val="00D16A0D"/>
    <w:rsid w:val="00D16BA8"/>
    <w:rsid w:val="00D16DEE"/>
    <w:rsid w:val="00D1705E"/>
    <w:rsid w:val="00D17375"/>
    <w:rsid w:val="00D174E5"/>
    <w:rsid w:val="00D1761F"/>
    <w:rsid w:val="00D17E04"/>
    <w:rsid w:val="00D17E0F"/>
    <w:rsid w:val="00D17F37"/>
    <w:rsid w:val="00D20171"/>
    <w:rsid w:val="00D2018F"/>
    <w:rsid w:val="00D202D3"/>
    <w:rsid w:val="00D20F77"/>
    <w:rsid w:val="00D2109E"/>
    <w:rsid w:val="00D215E6"/>
    <w:rsid w:val="00D2171B"/>
    <w:rsid w:val="00D217CE"/>
    <w:rsid w:val="00D21810"/>
    <w:rsid w:val="00D21E8F"/>
    <w:rsid w:val="00D22148"/>
    <w:rsid w:val="00D228DD"/>
    <w:rsid w:val="00D22D2B"/>
    <w:rsid w:val="00D231E2"/>
    <w:rsid w:val="00D23556"/>
    <w:rsid w:val="00D2390D"/>
    <w:rsid w:val="00D23A36"/>
    <w:rsid w:val="00D23B89"/>
    <w:rsid w:val="00D23CE2"/>
    <w:rsid w:val="00D23EAA"/>
    <w:rsid w:val="00D23F6D"/>
    <w:rsid w:val="00D23FD6"/>
    <w:rsid w:val="00D24674"/>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76B"/>
    <w:rsid w:val="00D32B6E"/>
    <w:rsid w:val="00D33161"/>
    <w:rsid w:val="00D33313"/>
    <w:rsid w:val="00D33410"/>
    <w:rsid w:val="00D33AB3"/>
    <w:rsid w:val="00D33AFC"/>
    <w:rsid w:val="00D33C62"/>
    <w:rsid w:val="00D3410B"/>
    <w:rsid w:val="00D344C9"/>
    <w:rsid w:val="00D3504E"/>
    <w:rsid w:val="00D353FF"/>
    <w:rsid w:val="00D3609F"/>
    <w:rsid w:val="00D3610A"/>
    <w:rsid w:val="00D3646C"/>
    <w:rsid w:val="00D36644"/>
    <w:rsid w:val="00D3668C"/>
    <w:rsid w:val="00D369EA"/>
    <w:rsid w:val="00D36C8E"/>
    <w:rsid w:val="00D36EEC"/>
    <w:rsid w:val="00D37197"/>
    <w:rsid w:val="00D37C2D"/>
    <w:rsid w:val="00D404CE"/>
    <w:rsid w:val="00D40BE3"/>
    <w:rsid w:val="00D40D73"/>
    <w:rsid w:val="00D40E25"/>
    <w:rsid w:val="00D40E78"/>
    <w:rsid w:val="00D41009"/>
    <w:rsid w:val="00D411EE"/>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178"/>
    <w:rsid w:val="00D52200"/>
    <w:rsid w:val="00D52550"/>
    <w:rsid w:val="00D526A6"/>
    <w:rsid w:val="00D5294C"/>
    <w:rsid w:val="00D531F1"/>
    <w:rsid w:val="00D53658"/>
    <w:rsid w:val="00D53768"/>
    <w:rsid w:val="00D53C59"/>
    <w:rsid w:val="00D53C63"/>
    <w:rsid w:val="00D547B4"/>
    <w:rsid w:val="00D54C59"/>
    <w:rsid w:val="00D54D88"/>
    <w:rsid w:val="00D55115"/>
    <w:rsid w:val="00D5521C"/>
    <w:rsid w:val="00D552BA"/>
    <w:rsid w:val="00D554E6"/>
    <w:rsid w:val="00D55615"/>
    <w:rsid w:val="00D55723"/>
    <w:rsid w:val="00D55ADC"/>
    <w:rsid w:val="00D55B68"/>
    <w:rsid w:val="00D55C01"/>
    <w:rsid w:val="00D55C37"/>
    <w:rsid w:val="00D561E8"/>
    <w:rsid w:val="00D56330"/>
    <w:rsid w:val="00D563C2"/>
    <w:rsid w:val="00D56450"/>
    <w:rsid w:val="00D565F6"/>
    <w:rsid w:val="00D569BD"/>
    <w:rsid w:val="00D56C31"/>
    <w:rsid w:val="00D56D65"/>
    <w:rsid w:val="00D572B2"/>
    <w:rsid w:val="00D578C5"/>
    <w:rsid w:val="00D57C20"/>
    <w:rsid w:val="00D57F0A"/>
    <w:rsid w:val="00D6005F"/>
    <w:rsid w:val="00D600BE"/>
    <w:rsid w:val="00D60207"/>
    <w:rsid w:val="00D60904"/>
    <w:rsid w:val="00D60BCB"/>
    <w:rsid w:val="00D60CB2"/>
    <w:rsid w:val="00D60DD4"/>
    <w:rsid w:val="00D61059"/>
    <w:rsid w:val="00D61239"/>
    <w:rsid w:val="00D61778"/>
    <w:rsid w:val="00D619A3"/>
    <w:rsid w:val="00D61D64"/>
    <w:rsid w:val="00D62243"/>
    <w:rsid w:val="00D624A5"/>
    <w:rsid w:val="00D6278F"/>
    <w:rsid w:val="00D62949"/>
    <w:rsid w:val="00D62DEC"/>
    <w:rsid w:val="00D6315E"/>
    <w:rsid w:val="00D63177"/>
    <w:rsid w:val="00D63BAD"/>
    <w:rsid w:val="00D63C5F"/>
    <w:rsid w:val="00D6410E"/>
    <w:rsid w:val="00D6433E"/>
    <w:rsid w:val="00D64346"/>
    <w:rsid w:val="00D6447E"/>
    <w:rsid w:val="00D647F9"/>
    <w:rsid w:val="00D6485C"/>
    <w:rsid w:val="00D64B10"/>
    <w:rsid w:val="00D64CB8"/>
    <w:rsid w:val="00D64EA1"/>
    <w:rsid w:val="00D65404"/>
    <w:rsid w:val="00D6575A"/>
    <w:rsid w:val="00D65837"/>
    <w:rsid w:val="00D65AAD"/>
    <w:rsid w:val="00D66022"/>
    <w:rsid w:val="00D66065"/>
    <w:rsid w:val="00D662E2"/>
    <w:rsid w:val="00D665D8"/>
    <w:rsid w:val="00D66DAA"/>
    <w:rsid w:val="00D671E9"/>
    <w:rsid w:val="00D7010A"/>
    <w:rsid w:val="00D7040B"/>
    <w:rsid w:val="00D70449"/>
    <w:rsid w:val="00D70F5E"/>
    <w:rsid w:val="00D70F87"/>
    <w:rsid w:val="00D710F0"/>
    <w:rsid w:val="00D7123A"/>
    <w:rsid w:val="00D7274A"/>
    <w:rsid w:val="00D72E5B"/>
    <w:rsid w:val="00D73347"/>
    <w:rsid w:val="00D73A3C"/>
    <w:rsid w:val="00D73A6B"/>
    <w:rsid w:val="00D73DAD"/>
    <w:rsid w:val="00D73E0D"/>
    <w:rsid w:val="00D74461"/>
    <w:rsid w:val="00D7480B"/>
    <w:rsid w:val="00D74AF7"/>
    <w:rsid w:val="00D74EA0"/>
    <w:rsid w:val="00D7505F"/>
    <w:rsid w:val="00D7552F"/>
    <w:rsid w:val="00D7568F"/>
    <w:rsid w:val="00D75828"/>
    <w:rsid w:val="00D75843"/>
    <w:rsid w:val="00D758A0"/>
    <w:rsid w:val="00D758A1"/>
    <w:rsid w:val="00D75CD8"/>
    <w:rsid w:val="00D75E85"/>
    <w:rsid w:val="00D75F3A"/>
    <w:rsid w:val="00D761CB"/>
    <w:rsid w:val="00D76A4B"/>
    <w:rsid w:val="00D76DDA"/>
    <w:rsid w:val="00D76E83"/>
    <w:rsid w:val="00D771C9"/>
    <w:rsid w:val="00D77B6A"/>
    <w:rsid w:val="00D800A1"/>
    <w:rsid w:val="00D8036A"/>
    <w:rsid w:val="00D805F2"/>
    <w:rsid w:val="00D808AE"/>
    <w:rsid w:val="00D80AB8"/>
    <w:rsid w:val="00D80C93"/>
    <w:rsid w:val="00D80CCB"/>
    <w:rsid w:val="00D81307"/>
    <w:rsid w:val="00D817FD"/>
    <w:rsid w:val="00D81E9C"/>
    <w:rsid w:val="00D820F3"/>
    <w:rsid w:val="00D82986"/>
    <w:rsid w:val="00D829AC"/>
    <w:rsid w:val="00D83401"/>
    <w:rsid w:val="00D83A89"/>
    <w:rsid w:val="00D84268"/>
    <w:rsid w:val="00D846C5"/>
    <w:rsid w:val="00D8528D"/>
    <w:rsid w:val="00D864A4"/>
    <w:rsid w:val="00D86A89"/>
    <w:rsid w:val="00D86B37"/>
    <w:rsid w:val="00D86ED1"/>
    <w:rsid w:val="00D87154"/>
    <w:rsid w:val="00D8778A"/>
    <w:rsid w:val="00D87F8D"/>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E6F"/>
    <w:rsid w:val="00D92FD3"/>
    <w:rsid w:val="00D931F2"/>
    <w:rsid w:val="00D931F5"/>
    <w:rsid w:val="00D93772"/>
    <w:rsid w:val="00D945C5"/>
    <w:rsid w:val="00D948A0"/>
    <w:rsid w:val="00D94BB0"/>
    <w:rsid w:val="00D94C1A"/>
    <w:rsid w:val="00D94EA5"/>
    <w:rsid w:val="00D94FF3"/>
    <w:rsid w:val="00D957C0"/>
    <w:rsid w:val="00D95BF0"/>
    <w:rsid w:val="00D95BFF"/>
    <w:rsid w:val="00D96193"/>
    <w:rsid w:val="00D967E9"/>
    <w:rsid w:val="00D96DD2"/>
    <w:rsid w:val="00D97E86"/>
    <w:rsid w:val="00DA0FC0"/>
    <w:rsid w:val="00DA1D80"/>
    <w:rsid w:val="00DA2046"/>
    <w:rsid w:val="00DA2129"/>
    <w:rsid w:val="00DA23D2"/>
    <w:rsid w:val="00DA29C4"/>
    <w:rsid w:val="00DA2CD7"/>
    <w:rsid w:val="00DA2D90"/>
    <w:rsid w:val="00DA35FB"/>
    <w:rsid w:val="00DA3B43"/>
    <w:rsid w:val="00DA3BE7"/>
    <w:rsid w:val="00DA3F00"/>
    <w:rsid w:val="00DA43CA"/>
    <w:rsid w:val="00DA4699"/>
    <w:rsid w:val="00DA492A"/>
    <w:rsid w:val="00DA4A87"/>
    <w:rsid w:val="00DA4D11"/>
    <w:rsid w:val="00DA54D0"/>
    <w:rsid w:val="00DA5A2C"/>
    <w:rsid w:val="00DA5A53"/>
    <w:rsid w:val="00DA5CA9"/>
    <w:rsid w:val="00DA5D7E"/>
    <w:rsid w:val="00DA5E7E"/>
    <w:rsid w:val="00DA63D6"/>
    <w:rsid w:val="00DA6E04"/>
    <w:rsid w:val="00DA709B"/>
    <w:rsid w:val="00DA714A"/>
    <w:rsid w:val="00DA71AF"/>
    <w:rsid w:val="00DA727D"/>
    <w:rsid w:val="00DA72D3"/>
    <w:rsid w:val="00DA7A85"/>
    <w:rsid w:val="00DA7BC7"/>
    <w:rsid w:val="00DA7E4C"/>
    <w:rsid w:val="00DA7F2D"/>
    <w:rsid w:val="00DB0222"/>
    <w:rsid w:val="00DB0487"/>
    <w:rsid w:val="00DB0564"/>
    <w:rsid w:val="00DB09F7"/>
    <w:rsid w:val="00DB0D4F"/>
    <w:rsid w:val="00DB1539"/>
    <w:rsid w:val="00DB1766"/>
    <w:rsid w:val="00DB191A"/>
    <w:rsid w:val="00DB1F98"/>
    <w:rsid w:val="00DB2551"/>
    <w:rsid w:val="00DB288B"/>
    <w:rsid w:val="00DB2CDE"/>
    <w:rsid w:val="00DB33D1"/>
    <w:rsid w:val="00DB35C7"/>
    <w:rsid w:val="00DB39DE"/>
    <w:rsid w:val="00DB3D52"/>
    <w:rsid w:val="00DB4250"/>
    <w:rsid w:val="00DB42C3"/>
    <w:rsid w:val="00DB4322"/>
    <w:rsid w:val="00DB485F"/>
    <w:rsid w:val="00DB4D12"/>
    <w:rsid w:val="00DB4F9D"/>
    <w:rsid w:val="00DB5A21"/>
    <w:rsid w:val="00DB5BEA"/>
    <w:rsid w:val="00DB5D21"/>
    <w:rsid w:val="00DB5DA2"/>
    <w:rsid w:val="00DB5DEB"/>
    <w:rsid w:val="00DB5EE5"/>
    <w:rsid w:val="00DB62A6"/>
    <w:rsid w:val="00DB6500"/>
    <w:rsid w:val="00DB6598"/>
    <w:rsid w:val="00DB6646"/>
    <w:rsid w:val="00DB68FF"/>
    <w:rsid w:val="00DB6FA9"/>
    <w:rsid w:val="00DB71FD"/>
    <w:rsid w:val="00DB7427"/>
    <w:rsid w:val="00DB749A"/>
    <w:rsid w:val="00DB7D8C"/>
    <w:rsid w:val="00DB7E8C"/>
    <w:rsid w:val="00DC0715"/>
    <w:rsid w:val="00DC0BB3"/>
    <w:rsid w:val="00DC0F66"/>
    <w:rsid w:val="00DC0F93"/>
    <w:rsid w:val="00DC1384"/>
    <w:rsid w:val="00DC13D4"/>
    <w:rsid w:val="00DC1479"/>
    <w:rsid w:val="00DC1624"/>
    <w:rsid w:val="00DC1763"/>
    <w:rsid w:val="00DC22B7"/>
    <w:rsid w:val="00DC257F"/>
    <w:rsid w:val="00DC2898"/>
    <w:rsid w:val="00DC28A6"/>
    <w:rsid w:val="00DC28EC"/>
    <w:rsid w:val="00DC3131"/>
    <w:rsid w:val="00DC3B35"/>
    <w:rsid w:val="00DC3E1F"/>
    <w:rsid w:val="00DC4287"/>
    <w:rsid w:val="00DC4B72"/>
    <w:rsid w:val="00DC4D82"/>
    <w:rsid w:val="00DC4E9C"/>
    <w:rsid w:val="00DC522F"/>
    <w:rsid w:val="00DC588E"/>
    <w:rsid w:val="00DC5CAF"/>
    <w:rsid w:val="00DC65D8"/>
    <w:rsid w:val="00DC6A94"/>
    <w:rsid w:val="00DC7073"/>
    <w:rsid w:val="00DC765F"/>
    <w:rsid w:val="00DC7722"/>
    <w:rsid w:val="00DC7890"/>
    <w:rsid w:val="00DC7DA1"/>
    <w:rsid w:val="00DD02C4"/>
    <w:rsid w:val="00DD0BDA"/>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8EF"/>
    <w:rsid w:val="00DD3E88"/>
    <w:rsid w:val="00DD4546"/>
    <w:rsid w:val="00DD49D3"/>
    <w:rsid w:val="00DD5238"/>
    <w:rsid w:val="00DD6396"/>
    <w:rsid w:val="00DD6C70"/>
    <w:rsid w:val="00DD6CED"/>
    <w:rsid w:val="00DD6DA2"/>
    <w:rsid w:val="00DD761C"/>
    <w:rsid w:val="00DD7DF3"/>
    <w:rsid w:val="00DE0171"/>
    <w:rsid w:val="00DE01EA"/>
    <w:rsid w:val="00DE0333"/>
    <w:rsid w:val="00DE044F"/>
    <w:rsid w:val="00DE051D"/>
    <w:rsid w:val="00DE0558"/>
    <w:rsid w:val="00DE21CF"/>
    <w:rsid w:val="00DE279F"/>
    <w:rsid w:val="00DE28F2"/>
    <w:rsid w:val="00DE2D4B"/>
    <w:rsid w:val="00DE2E2B"/>
    <w:rsid w:val="00DE3083"/>
    <w:rsid w:val="00DE3E7C"/>
    <w:rsid w:val="00DE3F49"/>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339"/>
    <w:rsid w:val="00DF0C42"/>
    <w:rsid w:val="00DF0D33"/>
    <w:rsid w:val="00DF0E63"/>
    <w:rsid w:val="00DF1300"/>
    <w:rsid w:val="00DF1ADA"/>
    <w:rsid w:val="00DF1B13"/>
    <w:rsid w:val="00DF1DE2"/>
    <w:rsid w:val="00DF1FD6"/>
    <w:rsid w:val="00DF27C9"/>
    <w:rsid w:val="00DF2DDB"/>
    <w:rsid w:val="00DF2FD6"/>
    <w:rsid w:val="00DF3195"/>
    <w:rsid w:val="00DF32AF"/>
    <w:rsid w:val="00DF3307"/>
    <w:rsid w:val="00DF3A17"/>
    <w:rsid w:val="00DF3A6C"/>
    <w:rsid w:val="00DF414A"/>
    <w:rsid w:val="00DF4158"/>
    <w:rsid w:val="00DF4430"/>
    <w:rsid w:val="00DF4920"/>
    <w:rsid w:val="00DF4C07"/>
    <w:rsid w:val="00DF4DEA"/>
    <w:rsid w:val="00DF4F19"/>
    <w:rsid w:val="00DF5270"/>
    <w:rsid w:val="00DF6014"/>
    <w:rsid w:val="00DF6824"/>
    <w:rsid w:val="00DF6BED"/>
    <w:rsid w:val="00DF7226"/>
    <w:rsid w:val="00DF7550"/>
    <w:rsid w:val="00E000AA"/>
    <w:rsid w:val="00E004D1"/>
    <w:rsid w:val="00E00633"/>
    <w:rsid w:val="00E00A07"/>
    <w:rsid w:val="00E00EFF"/>
    <w:rsid w:val="00E0138A"/>
    <w:rsid w:val="00E015AA"/>
    <w:rsid w:val="00E01945"/>
    <w:rsid w:val="00E019EA"/>
    <w:rsid w:val="00E028E6"/>
    <w:rsid w:val="00E02C20"/>
    <w:rsid w:val="00E032C1"/>
    <w:rsid w:val="00E039C0"/>
    <w:rsid w:val="00E045F0"/>
    <w:rsid w:val="00E046C1"/>
    <w:rsid w:val="00E049EC"/>
    <w:rsid w:val="00E04A79"/>
    <w:rsid w:val="00E04D6C"/>
    <w:rsid w:val="00E04EE6"/>
    <w:rsid w:val="00E04FB3"/>
    <w:rsid w:val="00E05A43"/>
    <w:rsid w:val="00E05B03"/>
    <w:rsid w:val="00E05FE7"/>
    <w:rsid w:val="00E0646D"/>
    <w:rsid w:val="00E06AF4"/>
    <w:rsid w:val="00E06EDB"/>
    <w:rsid w:val="00E07686"/>
    <w:rsid w:val="00E076B4"/>
    <w:rsid w:val="00E07E45"/>
    <w:rsid w:val="00E1007C"/>
    <w:rsid w:val="00E102BD"/>
    <w:rsid w:val="00E1039D"/>
    <w:rsid w:val="00E103F8"/>
    <w:rsid w:val="00E104DE"/>
    <w:rsid w:val="00E1074E"/>
    <w:rsid w:val="00E10ADD"/>
    <w:rsid w:val="00E11617"/>
    <w:rsid w:val="00E11D58"/>
    <w:rsid w:val="00E11E3A"/>
    <w:rsid w:val="00E11EB8"/>
    <w:rsid w:val="00E123FF"/>
    <w:rsid w:val="00E125EE"/>
    <w:rsid w:val="00E12775"/>
    <w:rsid w:val="00E12A5A"/>
    <w:rsid w:val="00E12DAD"/>
    <w:rsid w:val="00E134BE"/>
    <w:rsid w:val="00E136AE"/>
    <w:rsid w:val="00E139D0"/>
    <w:rsid w:val="00E140C2"/>
    <w:rsid w:val="00E143F1"/>
    <w:rsid w:val="00E145E0"/>
    <w:rsid w:val="00E14913"/>
    <w:rsid w:val="00E15038"/>
    <w:rsid w:val="00E150B1"/>
    <w:rsid w:val="00E1526A"/>
    <w:rsid w:val="00E15352"/>
    <w:rsid w:val="00E154A1"/>
    <w:rsid w:val="00E1619A"/>
    <w:rsid w:val="00E1626E"/>
    <w:rsid w:val="00E164E8"/>
    <w:rsid w:val="00E1654E"/>
    <w:rsid w:val="00E167D4"/>
    <w:rsid w:val="00E16961"/>
    <w:rsid w:val="00E16B25"/>
    <w:rsid w:val="00E1737B"/>
    <w:rsid w:val="00E175FF"/>
    <w:rsid w:val="00E17A78"/>
    <w:rsid w:val="00E17C3F"/>
    <w:rsid w:val="00E17CFB"/>
    <w:rsid w:val="00E200FD"/>
    <w:rsid w:val="00E202F9"/>
    <w:rsid w:val="00E20616"/>
    <w:rsid w:val="00E20661"/>
    <w:rsid w:val="00E20862"/>
    <w:rsid w:val="00E20AD1"/>
    <w:rsid w:val="00E20B1C"/>
    <w:rsid w:val="00E20E6F"/>
    <w:rsid w:val="00E21398"/>
    <w:rsid w:val="00E214FB"/>
    <w:rsid w:val="00E216A5"/>
    <w:rsid w:val="00E21CCC"/>
    <w:rsid w:val="00E21FD8"/>
    <w:rsid w:val="00E2248E"/>
    <w:rsid w:val="00E224C9"/>
    <w:rsid w:val="00E226D4"/>
    <w:rsid w:val="00E229F7"/>
    <w:rsid w:val="00E22A10"/>
    <w:rsid w:val="00E22EE3"/>
    <w:rsid w:val="00E23179"/>
    <w:rsid w:val="00E231F0"/>
    <w:rsid w:val="00E23224"/>
    <w:rsid w:val="00E23851"/>
    <w:rsid w:val="00E23ACC"/>
    <w:rsid w:val="00E23ADB"/>
    <w:rsid w:val="00E24101"/>
    <w:rsid w:val="00E2446F"/>
    <w:rsid w:val="00E24781"/>
    <w:rsid w:val="00E24F26"/>
    <w:rsid w:val="00E250DB"/>
    <w:rsid w:val="00E2584C"/>
    <w:rsid w:val="00E25B27"/>
    <w:rsid w:val="00E25F49"/>
    <w:rsid w:val="00E26093"/>
    <w:rsid w:val="00E2617B"/>
    <w:rsid w:val="00E26331"/>
    <w:rsid w:val="00E26752"/>
    <w:rsid w:val="00E2690E"/>
    <w:rsid w:val="00E272FE"/>
    <w:rsid w:val="00E27B15"/>
    <w:rsid w:val="00E27E16"/>
    <w:rsid w:val="00E30517"/>
    <w:rsid w:val="00E3070A"/>
    <w:rsid w:val="00E3083A"/>
    <w:rsid w:val="00E30A72"/>
    <w:rsid w:val="00E31371"/>
    <w:rsid w:val="00E31506"/>
    <w:rsid w:val="00E315AE"/>
    <w:rsid w:val="00E32155"/>
    <w:rsid w:val="00E327EE"/>
    <w:rsid w:val="00E32803"/>
    <w:rsid w:val="00E32E0E"/>
    <w:rsid w:val="00E33802"/>
    <w:rsid w:val="00E33814"/>
    <w:rsid w:val="00E3385E"/>
    <w:rsid w:val="00E339C6"/>
    <w:rsid w:val="00E33BB9"/>
    <w:rsid w:val="00E33E4D"/>
    <w:rsid w:val="00E3457A"/>
    <w:rsid w:val="00E34F08"/>
    <w:rsid w:val="00E35BA5"/>
    <w:rsid w:val="00E35F47"/>
    <w:rsid w:val="00E362BC"/>
    <w:rsid w:val="00E363FE"/>
    <w:rsid w:val="00E370DC"/>
    <w:rsid w:val="00E377BF"/>
    <w:rsid w:val="00E37C25"/>
    <w:rsid w:val="00E40362"/>
    <w:rsid w:val="00E40DAE"/>
    <w:rsid w:val="00E40E5A"/>
    <w:rsid w:val="00E41A3E"/>
    <w:rsid w:val="00E41D2F"/>
    <w:rsid w:val="00E42884"/>
    <w:rsid w:val="00E42FF3"/>
    <w:rsid w:val="00E432AE"/>
    <w:rsid w:val="00E4356E"/>
    <w:rsid w:val="00E439D1"/>
    <w:rsid w:val="00E43C66"/>
    <w:rsid w:val="00E43F1E"/>
    <w:rsid w:val="00E43FBE"/>
    <w:rsid w:val="00E443E9"/>
    <w:rsid w:val="00E44C1F"/>
    <w:rsid w:val="00E44F6A"/>
    <w:rsid w:val="00E452D0"/>
    <w:rsid w:val="00E45A9D"/>
    <w:rsid w:val="00E45C57"/>
    <w:rsid w:val="00E460A1"/>
    <w:rsid w:val="00E4679E"/>
    <w:rsid w:val="00E46809"/>
    <w:rsid w:val="00E46814"/>
    <w:rsid w:val="00E468E4"/>
    <w:rsid w:val="00E46CC9"/>
    <w:rsid w:val="00E47878"/>
    <w:rsid w:val="00E47B8B"/>
    <w:rsid w:val="00E47D5F"/>
    <w:rsid w:val="00E47D96"/>
    <w:rsid w:val="00E50900"/>
    <w:rsid w:val="00E509E6"/>
    <w:rsid w:val="00E50FF0"/>
    <w:rsid w:val="00E51316"/>
    <w:rsid w:val="00E51548"/>
    <w:rsid w:val="00E515A3"/>
    <w:rsid w:val="00E51A30"/>
    <w:rsid w:val="00E51E23"/>
    <w:rsid w:val="00E5241D"/>
    <w:rsid w:val="00E52CCE"/>
    <w:rsid w:val="00E52F76"/>
    <w:rsid w:val="00E5315C"/>
    <w:rsid w:val="00E538E0"/>
    <w:rsid w:val="00E5445C"/>
    <w:rsid w:val="00E548A8"/>
    <w:rsid w:val="00E54AB0"/>
    <w:rsid w:val="00E54D33"/>
    <w:rsid w:val="00E552FA"/>
    <w:rsid w:val="00E55BCA"/>
    <w:rsid w:val="00E567B9"/>
    <w:rsid w:val="00E5691F"/>
    <w:rsid w:val="00E5711F"/>
    <w:rsid w:val="00E5765B"/>
    <w:rsid w:val="00E6000E"/>
    <w:rsid w:val="00E602C9"/>
    <w:rsid w:val="00E608B7"/>
    <w:rsid w:val="00E60E99"/>
    <w:rsid w:val="00E60F80"/>
    <w:rsid w:val="00E612CF"/>
    <w:rsid w:val="00E61A52"/>
    <w:rsid w:val="00E61DAC"/>
    <w:rsid w:val="00E624DA"/>
    <w:rsid w:val="00E629F9"/>
    <w:rsid w:val="00E62AF2"/>
    <w:rsid w:val="00E62D12"/>
    <w:rsid w:val="00E62D7B"/>
    <w:rsid w:val="00E62EE5"/>
    <w:rsid w:val="00E62FD5"/>
    <w:rsid w:val="00E630F7"/>
    <w:rsid w:val="00E6412A"/>
    <w:rsid w:val="00E64286"/>
    <w:rsid w:val="00E64763"/>
    <w:rsid w:val="00E650D3"/>
    <w:rsid w:val="00E65552"/>
    <w:rsid w:val="00E65E6B"/>
    <w:rsid w:val="00E662F4"/>
    <w:rsid w:val="00E6640D"/>
    <w:rsid w:val="00E6682F"/>
    <w:rsid w:val="00E66A1B"/>
    <w:rsid w:val="00E67551"/>
    <w:rsid w:val="00E676A6"/>
    <w:rsid w:val="00E67953"/>
    <w:rsid w:val="00E67D67"/>
    <w:rsid w:val="00E705E5"/>
    <w:rsid w:val="00E70B0C"/>
    <w:rsid w:val="00E70F4E"/>
    <w:rsid w:val="00E71122"/>
    <w:rsid w:val="00E7191B"/>
    <w:rsid w:val="00E71A33"/>
    <w:rsid w:val="00E71DF1"/>
    <w:rsid w:val="00E722EF"/>
    <w:rsid w:val="00E723D3"/>
    <w:rsid w:val="00E7242A"/>
    <w:rsid w:val="00E7245A"/>
    <w:rsid w:val="00E72ABE"/>
    <w:rsid w:val="00E72BCC"/>
    <w:rsid w:val="00E72BEC"/>
    <w:rsid w:val="00E72D6F"/>
    <w:rsid w:val="00E73065"/>
    <w:rsid w:val="00E7306F"/>
    <w:rsid w:val="00E731AE"/>
    <w:rsid w:val="00E7329C"/>
    <w:rsid w:val="00E73347"/>
    <w:rsid w:val="00E733E3"/>
    <w:rsid w:val="00E73429"/>
    <w:rsid w:val="00E73E01"/>
    <w:rsid w:val="00E745E9"/>
    <w:rsid w:val="00E7476B"/>
    <w:rsid w:val="00E74B5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9D0"/>
    <w:rsid w:val="00E77BAF"/>
    <w:rsid w:val="00E77C66"/>
    <w:rsid w:val="00E8010D"/>
    <w:rsid w:val="00E8016D"/>
    <w:rsid w:val="00E80AAF"/>
    <w:rsid w:val="00E80B75"/>
    <w:rsid w:val="00E80C2F"/>
    <w:rsid w:val="00E810EC"/>
    <w:rsid w:val="00E8117B"/>
    <w:rsid w:val="00E81490"/>
    <w:rsid w:val="00E81F9F"/>
    <w:rsid w:val="00E81FFC"/>
    <w:rsid w:val="00E826C8"/>
    <w:rsid w:val="00E828DA"/>
    <w:rsid w:val="00E83080"/>
    <w:rsid w:val="00E83280"/>
    <w:rsid w:val="00E832C9"/>
    <w:rsid w:val="00E83469"/>
    <w:rsid w:val="00E835A3"/>
    <w:rsid w:val="00E83928"/>
    <w:rsid w:val="00E83E6E"/>
    <w:rsid w:val="00E84502"/>
    <w:rsid w:val="00E850F7"/>
    <w:rsid w:val="00E85483"/>
    <w:rsid w:val="00E85796"/>
    <w:rsid w:val="00E859CA"/>
    <w:rsid w:val="00E86057"/>
    <w:rsid w:val="00E861F7"/>
    <w:rsid w:val="00E86647"/>
    <w:rsid w:val="00E86BA9"/>
    <w:rsid w:val="00E86DBF"/>
    <w:rsid w:val="00E87565"/>
    <w:rsid w:val="00E879F0"/>
    <w:rsid w:val="00E87AE6"/>
    <w:rsid w:val="00E87DCE"/>
    <w:rsid w:val="00E900A2"/>
    <w:rsid w:val="00E90199"/>
    <w:rsid w:val="00E913F0"/>
    <w:rsid w:val="00E91514"/>
    <w:rsid w:val="00E915E1"/>
    <w:rsid w:val="00E919F0"/>
    <w:rsid w:val="00E91AAC"/>
    <w:rsid w:val="00E91BF2"/>
    <w:rsid w:val="00E91D80"/>
    <w:rsid w:val="00E91DBC"/>
    <w:rsid w:val="00E91DDE"/>
    <w:rsid w:val="00E91E61"/>
    <w:rsid w:val="00E920B8"/>
    <w:rsid w:val="00E92483"/>
    <w:rsid w:val="00E924C7"/>
    <w:rsid w:val="00E9268D"/>
    <w:rsid w:val="00E92E29"/>
    <w:rsid w:val="00E92F0A"/>
    <w:rsid w:val="00E93168"/>
    <w:rsid w:val="00E933CC"/>
    <w:rsid w:val="00E9346A"/>
    <w:rsid w:val="00E93A7A"/>
    <w:rsid w:val="00E93B3D"/>
    <w:rsid w:val="00E93D80"/>
    <w:rsid w:val="00E942A2"/>
    <w:rsid w:val="00E94307"/>
    <w:rsid w:val="00E943EF"/>
    <w:rsid w:val="00E94762"/>
    <w:rsid w:val="00E94CE0"/>
    <w:rsid w:val="00E94F85"/>
    <w:rsid w:val="00E951E6"/>
    <w:rsid w:val="00E95754"/>
    <w:rsid w:val="00E95B52"/>
    <w:rsid w:val="00E95D01"/>
    <w:rsid w:val="00E95DAE"/>
    <w:rsid w:val="00E9611D"/>
    <w:rsid w:val="00E9627E"/>
    <w:rsid w:val="00E9694A"/>
    <w:rsid w:val="00E96ADF"/>
    <w:rsid w:val="00E96C06"/>
    <w:rsid w:val="00E96C84"/>
    <w:rsid w:val="00E96CF3"/>
    <w:rsid w:val="00E96FBC"/>
    <w:rsid w:val="00E9738B"/>
    <w:rsid w:val="00E97507"/>
    <w:rsid w:val="00E97607"/>
    <w:rsid w:val="00E9760C"/>
    <w:rsid w:val="00EA0281"/>
    <w:rsid w:val="00EA0BD3"/>
    <w:rsid w:val="00EA0BFA"/>
    <w:rsid w:val="00EA0E05"/>
    <w:rsid w:val="00EA0E10"/>
    <w:rsid w:val="00EA10ED"/>
    <w:rsid w:val="00EA136D"/>
    <w:rsid w:val="00EA14FB"/>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C9F"/>
    <w:rsid w:val="00EB1E07"/>
    <w:rsid w:val="00EB2435"/>
    <w:rsid w:val="00EB269A"/>
    <w:rsid w:val="00EB2B2A"/>
    <w:rsid w:val="00EB323E"/>
    <w:rsid w:val="00EB338E"/>
    <w:rsid w:val="00EB3495"/>
    <w:rsid w:val="00EB35D4"/>
    <w:rsid w:val="00EB3953"/>
    <w:rsid w:val="00EB3CE0"/>
    <w:rsid w:val="00EB3DB0"/>
    <w:rsid w:val="00EB410B"/>
    <w:rsid w:val="00EB4207"/>
    <w:rsid w:val="00EB42C8"/>
    <w:rsid w:val="00EB46FE"/>
    <w:rsid w:val="00EB4A13"/>
    <w:rsid w:val="00EB534C"/>
    <w:rsid w:val="00EB55D2"/>
    <w:rsid w:val="00EB57E7"/>
    <w:rsid w:val="00EB593E"/>
    <w:rsid w:val="00EB5A98"/>
    <w:rsid w:val="00EB5CC3"/>
    <w:rsid w:val="00EB6440"/>
    <w:rsid w:val="00EB64F9"/>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65B"/>
    <w:rsid w:val="00EC2DE6"/>
    <w:rsid w:val="00EC2E21"/>
    <w:rsid w:val="00EC331F"/>
    <w:rsid w:val="00EC36DD"/>
    <w:rsid w:val="00EC3826"/>
    <w:rsid w:val="00EC382E"/>
    <w:rsid w:val="00EC3DA6"/>
    <w:rsid w:val="00EC4D77"/>
    <w:rsid w:val="00EC4D7B"/>
    <w:rsid w:val="00EC4E2E"/>
    <w:rsid w:val="00EC4F9A"/>
    <w:rsid w:val="00EC4FFF"/>
    <w:rsid w:val="00EC53ED"/>
    <w:rsid w:val="00EC555C"/>
    <w:rsid w:val="00EC5A0B"/>
    <w:rsid w:val="00EC5A47"/>
    <w:rsid w:val="00EC5F1A"/>
    <w:rsid w:val="00EC5FB2"/>
    <w:rsid w:val="00EC6337"/>
    <w:rsid w:val="00EC69FF"/>
    <w:rsid w:val="00EC6D68"/>
    <w:rsid w:val="00EC6DD6"/>
    <w:rsid w:val="00EC7183"/>
    <w:rsid w:val="00EC71AB"/>
    <w:rsid w:val="00EC7BC5"/>
    <w:rsid w:val="00EC7E48"/>
    <w:rsid w:val="00EC7E88"/>
    <w:rsid w:val="00ED022F"/>
    <w:rsid w:val="00ED0DE8"/>
    <w:rsid w:val="00ED0E55"/>
    <w:rsid w:val="00ED0EB9"/>
    <w:rsid w:val="00ED1200"/>
    <w:rsid w:val="00ED1447"/>
    <w:rsid w:val="00ED19B6"/>
    <w:rsid w:val="00ED1A39"/>
    <w:rsid w:val="00ED218A"/>
    <w:rsid w:val="00ED24AE"/>
    <w:rsid w:val="00ED2FF1"/>
    <w:rsid w:val="00ED3207"/>
    <w:rsid w:val="00ED32E7"/>
    <w:rsid w:val="00ED3534"/>
    <w:rsid w:val="00ED35B9"/>
    <w:rsid w:val="00ED38D7"/>
    <w:rsid w:val="00ED3B7D"/>
    <w:rsid w:val="00ED41A1"/>
    <w:rsid w:val="00ED5122"/>
    <w:rsid w:val="00ED540E"/>
    <w:rsid w:val="00ED54F7"/>
    <w:rsid w:val="00ED58F2"/>
    <w:rsid w:val="00ED5BB5"/>
    <w:rsid w:val="00ED66CB"/>
    <w:rsid w:val="00ED7140"/>
    <w:rsid w:val="00ED738F"/>
    <w:rsid w:val="00ED7F27"/>
    <w:rsid w:val="00EE08BC"/>
    <w:rsid w:val="00EE09D8"/>
    <w:rsid w:val="00EE09EA"/>
    <w:rsid w:val="00EE0A49"/>
    <w:rsid w:val="00EE0DC7"/>
    <w:rsid w:val="00EE0E09"/>
    <w:rsid w:val="00EE12DA"/>
    <w:rsid w:val="00EE15CA"/>
    <w:rsid w:val="00EE18BB"/>
    <w:rsid w:val="00EE19F0"/>
    <w:rsid w:val="00EE1A04"/>
    <w:rsid w:val="00EE1CDA"/>
    <w:rsid w:val="00EE1E51"/>
    <w:rsid w:val="00EE2274"/>
    <w:rsid w:val="00EE24B7"/>
    <w:rsid w:val="00EE2AAB"/>
    <w:rsid w:val="00EE2B75"/>
    <w:rsid w:val="00EE3203"/>
    <w:rsid w:val="00EE33A6"/>
    <w:rsid w:val="00EE3DCB"/>
    <w:rsid w:val="00EE3E85"/>
    <w:rsid w:val="00EE49E0"/>
    <w:rsid w:val="00EE5112"/>
    <w:rsid w:val="00EE54D3"/>
    <w:rsid w:val="00EE5541"/>
    <w:rsid w:val="00EE5CF1"/>
    <w:rsid w:val="00EE62B4"/>
    <w:rsid w:val="00EE636D"/>
    <w:rsid w:val="00EE6517"/>
    <w:rsid w:val="00EE66B1"/>
    <w:rsid w:val="00EE67A5"/>
    <w:rsid w:val="00EE6E55"/>
    <w:rsid w:val="00EE7D91"/>
    <w:rsid w:val="00EE7D9C"/>
    <w:rsid w:val="00EE7ECE"/>
    <w:rsid w:val="00EF0225"/>
    <w:rsid w:val="00EF0611"/>
    <w:rsid w:val="00EF082A"/>
    <w:rsid w:val="00EF0942"/>
    <w:rsid w:val="00EF0E50"/>
    <w:rsid w:val="00EF118F"/>
    <w:rsid w:val="00EF16CC"/>
    <w:rsid w:val="00EF1A4F"/>
    <w:rsid w:val="00EF1EF2"/>
    <w:rsid w:val="00EF20FD"/>
    <w:rsid w:val="00EF232F"/>
    <w:rsid w:val="00EF2786"/>
    <w:rsid w:val="00EF2C3D"/>
    <w:rsid w:val="00EF3357"/>
    <w:rsid w:val="00EF34CD"/>
    <w:rsid w:val="00EF3A28"/>
    <w:rsid w:val="00EF3A3D"/>
    <w:rsid w:val="00EF3A4A"/>
    <w:rsid w:val="00EF3D43"/>
    <w:rsid w:val="00EF447D"/>
    <w:rsid w:val="00EF493B"/>
    <w:rsid w:val="00EF4F32"/>
    <w:rsid w:val="00EF5198"/>
    <w:rsid w:val="00EF5247"/>
    <w:rsid w:val="00EF5326"/>
    <w:rsid w:val="00EF5861"/>
    <w:rsid w:val="00EF5D9D"/>
    <w:rsid w:val="00EF6141"/>
    <w:rsid w:val="00EF6EF5"/>
    <w:rsid w:val="00EF6F55"/>
    <w:rsid w:val="00EF7194"/>
    <w:rsid w:val="00EF7614"/>
    <w:rsid w:val="00EF7878"/>
    <w:rsid w:val="00EF7DD6"/>
    <w:rsid w:val="00EF7E39"/>
    <w:rsid w:val="00F000F0"/>
    <w:rsid w:val="00F00180"/>
    <w:rsid w:val="00F006E4"/>
    <w:rsid w:val="00F00804"/>
    <w:rsid w:val="00F0086E"/>
    <w:rsid w:val="00F00923"/>
    <w:rsid w:val="00F00A86"/>
    <w:rsid w:val="00F00C9D"/>
    <w:rsid w:val="00F017CB"/>
    <w:rsid w:val="00F0197D"/>
    <w:rsid w:val="00F01A58"/>
    <w:rsid w:val="00F01A9B"/>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4C1"/>
    <w:rsid w:val="00F05ABB"/>
    <w:rsid w:val="00F05EED"/>
    <w:rsid w:val="00F06D7C"/>
    <w:rsid w:val="00F06F02"/>
    <w:rsid w:val="00F10437"/>
    <w:rsid w:val="00F10465"/>
    <w:rsid w:val="00F10864"/>
    <w:rsid w:val="00F108F5"/>
    <w:rsid w:val="00F10E64"/>
    <w:rsid w:val="00F11520"/>
    <w:rsid w:val="00F115E0"/>
    <w:rsid w:val="00F1165E"/>
    <w:rsid w:val="00F11CF5"/>
    <w:rsid w:val="00F12105"/>
    <w:rsid w:val="00F12128"/>
    <w:rsid w:val="00F1241C"/>
    <w:rsid w:val="00F124CB"/>
    <w:rsid w:val="00F12B3D"/>
    <w:rsid w:val="00F12D63"/>
    <w:rsid w:val="00F13EEA"/>
    <w:rsid w:val="00F1403E"/>
    <w:rsid w:val="00F1415B"/>
    <w:rsid w:val="00F14606"/>
    <w:rsid w:val="00F1476B"/>
    <w:rsid w:val="00F149F8"/>
    <w:rsid w:val="00F151D7"/>
    <w:rsid w:val="00F15860"/>
    <w:rsid w:val="00F159ED"/>
    <w:rsid w:val="00F16301"/>
    <w:rsid w:val="00F16BB1"/>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5D4"/>
    <w:rsid w:val="00F23A7D"/>
    <w:rsid w:val="00F23BD0"/>
    <w:rsid w:val="00F23FCA"/>
    <w:rsid w:val="00F244C0"/>
    <w:rsid w:val="00F2456B"/>
    <w:rsid w:val="00F24A57"/>
    <w:rsid w:val="00F24D18"/>
    <w:rsid w:val="00F24F4D"/>
    <w:rsid w:val="00F24FA0"/>
    <w:rsid w:val="00F250CE"/>
    <w:rsid w:val="00F25157"/>
    <w:rsid w:val="00F25E28"/>
    <w:rsid w:val="00F25EB4"/>
    <w:rsid w:val="00F2617C"/>
    <w:rsid w:val="00F2643A"/>
    <w:rsid w:val="00F265DD"/>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7E"/>
    <w:rsid w:val="00F336DB"/>
    <w:rsid w:val="00F3383E"/>
    <w:rsid w:val="00F34286"/>
    <w:rsid w:val="00F342E5"/>
    <w:rsid w:val="00F346BC"/>
    <w:rsid w:val="00F3521B"/>
    <w:rsid w:val="00F35561"/>
    <w:rsid w:val="00F35865"/>
    <w:rsid w:val="00F35E92"/>
    <w:rsid w:val="00F3634B"/>
    <w:rsid w:val="00F3651B"/>
    <w:rsid w:val="00F3652E"/>
    <w:rsid w:val="00F3698F"/>
    <w:rsid w:val="00F369F3"/>
    <w:rsid w:val="00F370CB"/>
    <w:rsid w:val="00F377A2"/>
    <w:rsid w:val="00F37922"/>
    <w:rsid w:val="00F37AA3"/>
    <w:rsid w:val="00F37AEF"/>
    <w:rsid w:val="00F4125D"/>
    <w:rsid w:val="00F42910"/>
    <w:rsid w:val="00F42C2B"/>
    <w:rsid w:val="00F42D9E"/>
    <w:rsid w:val="00F43018"/>
    <w:rsid w:val="00F439C5"/>
    <w:rsid w:val="00F43D4B"/>
    <w:rsid w:val="00F44833"/>
    <w:rsid w:val="00F46018"/>
    <w:rsid w:val="00F4638D"/>
    <w:rsid w:val="00F465C1"/>
    <w:rsid w:val="00F4678D"/>
    <w:rsid w:val="00F467B0"/>
    <w:rsid w:val="00F46E40"/>
    <w:rsid w:val="00F46F8B"/>
    <w:rsid w:val="00F47132"/>
    <w:rsid w:val="00F47728"/>
    <w:rsid w:val="00F47AFE"/>
    <w:rsid w:val="00F47CBA"/>
    <w:rsid w:val="00F50020"/>
    <w:rsid w:val="00F50671"/>
    <w:rsid w:val="00F506F9"/>
    <w:rsid w:val="00F50849"/>
    <w:rsid w:val="00F513BA"/>
    <w:rsid w:val="00F51447"/>
    <w:rsid w:val="00F514EF"/>
    <w:rsid w:val="00F516F4"/>
    <w:rsid w:val="00F517B6"/>
    <w:rsid w:val="00F517F6"/>
    <w:rsid w:val="00F52756"/>
    <w:rsid w:val="00F52A47"/>
    <w:rsid w:val="00F52A4B"/>
    <w:rsid w:val="00F52C6C"/>
    <w:rsid w:val="00F52FA8"/>
    <w:rsid w:val="00F538CD"/>
    <w:rsid w:val="00F54192"/>
    <w:rsid w:val="00F542D8"/>
    <w:rsid w:val="00F548C8"/>
    <w:rsid w:val="00F55AC5"/>
    <w:rsid w:val="00F560AD"/>
    <w:rsid w:val="00F567D9"/>
    <w:rsid w:val="00F568FF"/>
    <w:rsid w:val="00F56918"/>
    <w:rsid w:val="00F56B25"/>
    <w:rsid w:val="00F56C6C"/>
    <w:rsid w:val="00F56E09"/>
    <w:rsid w:val="00F5765A"/>
    <w:rsid w:val="00F57704"/>
    <w:rsid w:val="00F577F9"/>
    <w:rsid w:val="00F57823"/>
    <w:rsid w:val="00F57C72"/>
    <w:rsid w:val="00F6021A"/>
    <w:rsid w:val="00F60AF2"/>
    <w:rsid w:val="00F61158"/>
    <w:rsid w:val="00F61564"/>
    <w:rsid w:val="00F61701"/>
    <w:rsid w:val="00F61902"/>
    <w:rsid w:val="00F61E5F"/>
    <w:rsid w:val="00F61FDE"/>
    <w:rsid w:val="00F61FDF"/>
    <w:rsid w:val="00F62222"/>
    <w:rsid w:val="00F622E3"/>
    <w:rsid w:val="00F62377"/>
    <w:rsid w:val="00F628DA"/>
    <w:rsid w:val="00F62C0B"/>
    <w:rsid w:val="00F63289"/>
    <w:rsid w:val="00F63622"/>
    <w:rsid w:val="00F63B98"/>
    <w:rsid w:val="00F64026"/>
    <w:rsid w:val="00F6404E"/>
    <w:rsid w:val="00F6433C"/>
    <w:rsid w:val="00F644AA"/>
    <w:rsid w:val="00F6474A"/>
    <w:rsid w:val="00F64781"/>
    <w:rsid w:val="00F64966"/>
    <w:rsid w:val="00F64D85"/>
    <w:rsid w:val="00F64F9F"/>
    <w:rsid w:val="00F6522A"/>
    <w:rsid w:val="00F660B8"/>
    <w:rsid w:val="00F660C9"/>
    <w:rsid w:val="00F6624A"/>
    <w:rsid w:val="00F6658E"/>
    <w:rsid w:val="00F669E3"/>
    <w:rsid w:val="00F67A85"/>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2EBC"/>
    <w:rsid w:val="00F73D87"/>
    <w:rsid w:val="00F73F43"/>
    <w:rsid w:val="00F74609"/>
    <w:rsid w:val="00F74664"/>
    <w:rsid w:val="00F74791"/>
    <w:rsid w:val="00F74A7A"/>
    <w:rsid w:val="00F750D3"/>
    <w:rsid w:val="00F751EF"/>
    <w:rsid w:val="00F75549"/>
    <w:rsid w:val="00F7564B"/>
    <w:rsid w:val="00F76337"/>
    <w:rsid w:val="00F763DF"/>
    <w:rsid w:val="00F76B2E"/>
    <w:rsid w:val="00F76B74"/>
    <w:rsid w:val="00F76FAB"/>
    <w:rsid w:val="00F7775F"/>
    <w:rsid w:val="00F7792A"/>
    <w:rsid w:val="00F77C47"/>
    <w:rsid w:val="00F77CFA"/>
    <w:rsid w:val="00F80951"/>
    <w:rsid w:val="00F80BAF"/>
    <w:rsid w:val="00F80D8F"/>
    <w:rsid w:val="00F81311"/>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853"/>
    <w:rsid w:val="00F86B20"/>
    <w:rsid w:val="00F86C43"/>
    <w:rsid w:val="00F8718E"/>
    <w:rsid w:val="00F87201"/>
    <w:rsid w:val="00F87317"/>
    <w:rsid w:val="00F874D6"/>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35D"/>
    <w:rsid w:val="00F91494"/>
    <w:rsid w:val="00F915AB"/>
    <w:rsid w:val="00F9174D"/>
    <w:rsid w:val="00F91906"/>
    <w:rsid w:val="00F91A98"/>
    <w:rsid w:val="00F91CA2"/>
    <w:rsid w:val="00F91DAC"/>
    <w:rsid w:val="00F92174"/>
    <w:rsid w:val="00F923DB"/>
    <w:rsid w:val="00F92725"/>
    <w:rsid w:val="00F93A3D"/>
    <w:rsid w:val="00F93D13"/>
    <w:rsid w:val="00F93EE6"/>
    <w:rsid w:val="00F94003"/>
    <w:rsid w:val="00F94412"/>
    <w:rsid w:val="00F94516"/>
    <w:rsid w:val="00F94737"/>
    <w:rsid w:val="00F9473D"/>
    <w:rsid w:val="00F9495D"/>
    <w:rsid w:val="00F95013"/>
    <w:rsid w:val="00F951BD"/>
    <w:rsid w:val="00F9632D"/>
    <w:rsid w:val="00F9644F"/>
    <w:rsid w:val="00F965D9"/>
    <w:rsid w:val="00F969EB"/>
    <w:rsid w:val="00F96C7A"/>
    <w:rsid w:val="00F96E7C"/>
    <w:rsid w:val="00F970B4"/>
    <w:rsid w:val="00F97104"/>
    <w:rsid w:val="00F9723D"/>
    <w:rsid w:val="00F975B5"/>
    <w:rsid w:val="00F979F4"/>
    <w:rsid w:val="00FA0015"/>
    <w:rsid w:val="00FA04BE"/>
    <w:rsid w:val="00FA0509"/>
    <w:rsid w:val="00FA0A8A"/>
    <w:rsid w:val="00FA0E7C"/>
    <w:rsid w:val="00FA1CBF"/>
    <w:rsid w:val="00FA1D8F"/>
    <w:rsid w:val="00FA1F1D"/>
    <w:rsid w:val="00FA2002"/>
    <w:rsid w:val="00FA2105"/>
    <w:rsid w:val="00FA2526"/>
    <w:rsid w:val="00FA25D5"/>
    <w:rsid w:val="00FA2AB0"/>
    <w:rsid w:val="00FA2ED9"/>
    <w:rsid w:val="00FA3C84"/>
    <w:rsid w:val="00FA4A61"/>
    <w:rsid w:val="00FA4EDE"/>
    <w:rsid w:val="00FA50E8"/>
    <w:rsid w:val="00FA526F"/>
    <w:rsid w:val="00FA53C1"/>
    <w:rsid w:val="00FA5527"/>
    <w:rsid w:val="00FA5871"/>
    <w:rsid w:val="00FA589E"/>
    <w:rsid w:val="00FA5962"/>
    <w:rsid w:val="00FA5995"/>
    <w:rsid w:val="00FA59B0"/>
    <w:rsid w:val="00FA5CEE"/>
    <w:rsid w:val="00FA5DB2"/>
    <w:rsid w:val="00FA5EB9"/>
    <w:rsid w:val="00FA5ED6"/>
    <w:rsid w:val="00FA6127"/>
    <w:rsid w:val="00FA6225"/>
    <w:rsid w:val="00FA656D"/>
    <w:rsid w:val="00FA6686"/>
    <w:rsid w:val="00FA6A8C"/>
    <w:rsid w:val="00FA6BE1"/>
    <w:rsid w:val="00FA6D2E"/>
    <w:rsid w:val="00FA6ED2"/>
    <w:rsid w:val="00FA70DF"/>
    <w:rsid w:val="00FA7152"/>
    <w:rsid w:val="00FA7A20"/>
    <w:rsid w:val="00FA7AA6"/>
    <w:rsid w:val="00FA7B91"/>
    <w:rsid w:val="00FA7C04"/>
    <w:rsid w:val="00FB0087"/>
    <w:rsid w:val="00FB009F"/>
    <w:rsid w:val="00FB0443"/>
    <w:rsid w:val="00FB15D5"/>
    <w:rsid w:val="00FB1694"/>
    <w:rsid w:val="00FB18E8"/>
    <w:rsid w:val="00FB19D8"/>
    <w:rsid w:val="00FB2032"/>
    <w:rsid w:val="00FB22E5"/>
    <w:rsid w:val="00FB2803"/>
    <w:rsid w:val="00FB2864"/>
    <w:rsid w:val="00FB2F94"/>
    <w:rsid w:val="00FB3CD6"/>
    <w:rsid w:val="00FB4065"/>
    <w:rsid w:val="00FB412A"/>
    <w:rsid w:val="00FB4760"/>
    <w:rsid w:val="00FB47B5"/>
    <w:rsid w:val="00FB52FD"/>
    <w:rsid w:val="00FB57A7"/>
    <w:rsid w:val="00FB5A6F"/>
    <w:rsid w:val="00FB5D73"/>
    <w:rsid w:val="00FB6401"/>
    <w:rsid w:val="00FB68CE"/>
    <w:rsid w:val="00FB6B56"/>
    <w:rsid w:val="00FB6B9D"/>
    <w:rsid w:val="00FB6C5F"/>
    <w:rsid w:val="00FB6C7B"/>
    <w:rsid w:val="00FB72CB"/>
    <w:rsid w:val="00FB77BB"/>
    <w:rsid w:val="00FB7A9C"/>
    <w:rsid w:val="00FC0055"/>
    <w:rsid w:val="00FC062A"/>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66B"/>
    <w:rsid w:val="00FC47D1"/>
    <w:rsid w:val="00FC4CA4"/>
    <w:rsid w:val="00FC4DD6"/>
    <w:rsid w:val="00FC545C"/>
    <w:rsid w:val="00FC553E"/>
    <w:rsid w:val="00FC65A0"/>
    <w:rsid w:val="00FC65B6"/>
    <w:rsid w:val="00FC68C9"/>
    <w:rsid w:val="00FC6B41"/>
    <w:rsid w:val="00FC6DC6"/>
    <w:rsid w:val="00FC70AA"/>
    <w:rsid w:val="00FC7308"/>
    <w:rsid w:val="00FC7F93"/>
    <w:rsid w:val="00FD08CC"/>
    <w:rsid w:val="00FD0C1D"/>
    <w:rsid w:val="00FD0C32"/>
    <w:rsid w:val="00FD10D2"/>
    <w:rsid w:val="00FD111E"/>
    <w:rsid w:val="00FD1401"/>
    <w:rsid w:val="00FD1433"/>
    <w:rsid w:val="00FD14E4"/>
    <w:rsid w:val="00FD2721"/>
    <w:rsid w:val="00FD2804"/>
    <w:rsid w:val="00FD282A"/>
    <w:rsid w:val="00FD2A71"/>
    <w:rsid w:val="00FD3905"/>
    <w:rsid w:val="00FD3F6B"/>
    <w:rsid w:val="00FD4620"/>
    <w:rsid w:val="00FD48FE"/>
    <w:rsid w:val="00FD4CC0"/>
    <w:rsid w:val="00FD6318"/>
    <w:rsid w:val="00FD6A3D"/>
    <w:rsid w:val="00FD6D35"/>
    <w:rsid w:val="00FD6F9D"/>
    <w:rsid w:val="00FD7001"/>
    <w:rsid w:val="00FD7087"/>
    <w:rsid w:val="00FD7240"/>
    <w:rsid w:val="00FD72D9"/>
    <w:rsid w:val="00FD73AE"/>
    <w:rsid w:val="00FD7D4F"/>
    <w:rsid w:val="00FD7F6A"/>
    <w:rsid w:val="00FE04B6"/>
    <w:rsid w:val="00FE05E5"/>
    <w:rsid w:val="00FE0657"/>
    <w:rsid w:val="00FE19AE"/>
    <w:rsid w:val="00FE1E94"/>
    <w:rsid w:val="00FE20AB"/>
    <w:rsid w:val="00FE217A"/>
    <w:rsid w:val="00FE22FE"/>
    <w:rsid w:val="00FE2B7B"/>
    <w:rsid w:val="00FE2CB8"/>
    <w:rsid w:val="00FE3100"/>
    <w:rsid w:val="00FE334E"/>
    <w:rsid w:val="00FE3439"/>
    <w:rsid w:val="00FE3634"/>
    <w:rsid w:val="00FE3768"/>
    <w:rsid w:val="00FE37C6"/>
    <w:rsid w:val="00FE48ED"/>
    <w:rsid w:val="00FE4EE2"/>
    <w:rsid w:val="00FE5172"/>
    <w:rsid w:val="00FE529A"/>
    <w:rsid w:val="00FE537C"/>
    <w:rsid w:val="00FE5410"/>
    <w:rsid w:val="00FE578C"/>
    <w:rsid w:val="00FE5977"/>
    <w:rsid w:val="00FE627C"/>
    <w:rsid w:val="00FE6DEC"/>
    <w:rsid w:val="00FE74E2"/>
    <w:rsid w:val="00FE74FC"/>
    <w:rsid w:val="00FE761D"/>
    <w:rsid w:val="00FE76FA"/>
    <w:rsid w:val="00FE7C3E"/>
    <w:rsid w:val="00FE7CCB"/>
    <w:rsid w:val="00FE7F00"/>
    <w:rsid w:val="00FF01C5"/>
    <w:rsid w:val="00FF01D9"/>
    <w:rsid w:val="00FF0224"/>
    <w:rsid w:val="00FF0502"/>
    <w:rsid w:val="00FF0BBB"/>
    <w:rsid w:val="00FF1455"/>
    <w:rsid w:val="00FF1716"/>
    <w:rsid w:val="00FF1862"/>
    <w:rsid w:val="00FF1B03"/>
    <w:rsid w:val="00FF2077"/>
    <w:rsid w:val="00FF2A88"/>
    <w:rsid w:val="00FF2D55"/>
    <w:rsid w:val="00FF35E2"/>
    <w:rsid w:val="00FF37C5"/>
    <w:rsid w:val="00FF3A12"/>
    <w:rsid w:val="00FF3CFC"/>
    <w:rsid w:val="00FF41BA"/>
    <w:rsid w:val="00FF43AF"/>
    <w:rsid w:val="00FF48E0"/>
    <w:rsid w:val="00FF4D22"/>
    <w:rsid w:val="00FF4FCD"/>
    <w:rsid w:val="00FF5026"/>
    <w:rsid w:val="00FF5173"/>
    <w:rsid w:val="00FF51D0"/>
    <w:rsid w:val="00FF52CC"/>
    <w:rsid w:val="00FF52E3"/>
    <w:rsid w:val="00FF5EFE"/>
    <w:rsid w:val="00FF609A"/>
    <w:rsid w:val="00FF682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19E2629-5304-4AAA-B774-306F7FCE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69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uiPriority w:val="99"/>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cap Char Char Char Char Char Char Char,Caption Char1,Caption Char Char,Caption Char2,Caption Char Char Char,Caption Char Char1,fig and tbl,fighead2,Table Caption,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
    <w:name w:val="样式 页眉"/>
    <w:basedOn w:val="Header"/>
    <w:link w:val="Char"/>
    <w:rsid w:val="008E1294"/>
    <w:rPr>
      <w:rFonts w:eastAsia="Arial"/>
      <w:bCs/>
      <w:sz w:val="22"/>
      <w:lang w:val="en-GB"/>
    </w:rPr>
  </w:style>
  <w:style w:type="character" w:customStyle="1" w:styleId="Char">
    <w:name w:val="样式 页眉 Char"/>
    <w:link w:val="a"/>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cap Char Char Char Char Char Char Char Char,Caption Char1 Char1,Caption Char Char Char1,Caption Char2 Char,fig and tbl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Normal"/>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Normal"/>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A30B11"/>
    <w:rPr>
      <w:rFonts w:ascii="Calibri" w:eastAsia="Calibri" w:hAnsi="Calibri"/>
      <w:sz w:val="22"/>
      <w:szCs w:val="22"/>
    </w:rPr>
  </w:style>
  <w:style w:type="paragraph" w:customStyle="1" w:styleId="RAN1bullet1">
    <w:name w:val="RAN1 bullet1"/>
    <w:basedOn w:val="Normal"/>
    <w:link w:val="RAN1bullet1Char"/>
    <w:qFormat/>
    <w:rsid w:val="002C1633"/>
    <w:pPr>
      <w:numPr>
        <w:numId w:val="3"/>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Normal"/>
    <w:link w:val="RAN1bullet2Char"/>
    <w:qFormat/>
    <w:rsid w:val="002C1633"/>
    <w:pPr>
      <w:numPr>
        <w:ilvl w:val="1"/>
        <w:numId w:val="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1Char">
    <w:name w:val="RAN1 bullet1 Char"/>
    <w:link w:val="RAN1bullet1"/>
    <w:rsid w:val="002C1633"/>
    <w:rPr>
      <w:rFonts w:ascii="Times" w:eastAsia="Batang" w:hAnsi="Times"/>
      <w:szCs w:val="24"/>
      <w:lang w:val="en-GB" w:eastAsia="x-none"/>
    </w:rPr>
  </w:style>
  <w:style w:type="character" w:customStyle="1" w:styleId="RAN1bullet2Char">
    <w:name w:val="RAN1 bullet2 Char"/>
    <w:link w:val="RAN1bullet2"/>
    <w:rsid w:val="002C1633"/>
    <w:rPr>
      <w:rFonts w:ascii="Times" w:eastAsia="Batang" w:hAnsi="Times"/>
    </w:rPr>
  </w:style>
  <w:style w:type="paragraph" w:customStyle="1" w:styleId="bullet1">
    <w:name w:val="bullet1"/>
    <w:basedOn w:val="text"/>
    <w:link w:val="bullet1Char"/>
    <w:qFormat/>
    <w:rsid w:val="00406701"/>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406701"/>
    <w:rPr>
      <w:rFonts w:ascii="Times New Roman" w:hAnsi="Times New Roman"/>
      <w:sz w:val="24"/>
      <w:lang w:eastAsia="zh-CN"/>
    </w:rPr>
  </w:style>
  <w:style w:type="paragraph" w:customStyle="1" w:styleId="bullet2">
    <w:name w:val="bullet2"/>
    <w:basedOn w:val="text"/>
    <w:link w:val="bullet2Char"/>
    <w:qFormat/>
    <w:rsid w:val="00406701"/>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406701"/>
    <w:rPr>
      <w:rFonts w:ascii="Calibri" w:hAnsi="Calibri"/>
      <w:kern w:val="2"/>
      <w:sz w:val="24"/>
      <w:szCs w:val="24"/>
      <w:lang w:val="en-GB" w:eastAsia="zh-CN"/>
    </w:rPr>
  </w:style>
  <w:style w:type="paragraph" w:customStyle="1" w:styleId="bullet3">
    <w:name w:val="bullet3"/>
    <w:basedOn w:val="text"/>
    <w:qFormat/>
    <w:rsid w:val="00406701"/>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bullet4">
    <w:name w:val="bullet4"/>
    <w:basedOn w:val="text"/>
    <w:qFormat/>
    <w:rsid w:val="00406701"/>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06701"/>
    <w:rPr>
      <w:rFonts w:ascii="Times" w:hAnsi="Times"/>
      <w:kern w:val="2"/>
      <w:sz w:val="24"/>
      <w:szCs w:val="24"/>
      <w:lang w:val="en-GB" w:eastAsia="zh-CN"/>
    </w:rPr>
  </w:style>
  <w:style w:type="character" w:customStyle="1" w:styleId="B10">
    <w:name w:val="B1 (文字)"/>
    <w:uiPriority w:val="99"/>
    <w:locked/>
    <w:rsid w:val="00485A54"/>
    <w:rPr>
      <w:lang w:val="en-GB"/>
    </w:rPr>
  </w:style>
  <w:style w:type="paragraph" w:customStyle="1" w:styleId="N3">
    <w:name w:val="N3"/>
    <w:basedOn w:val="Normal"/>
    <w:link w:val="N3Char"/>
    <w:qFormat/>
    <w:rsid w:val="002C4AFA"/>
    <w:pPr>
      <w:overflowPunct/>
      <w:autoSpaceDE/>
      <w:autoSpaceDN/>
      <w:adjustRightInd/>
      <w:spacing w:after="0"/>
      <w:ind w:left="990"/>
      <w:textAlignment w:val="auto"/>
    </w:pPr>
    <w:rPr>
      <w:rFonts w:ascii="Calibri" w:eastAsia="MS Mincho" w:hAnsi="Calibri" w:cs="Calibri"/>
      <w:sz w:val="22"/>
      <w:szCs w:val="22"/>
      <w:shd w:val="clear" w:color="auto" w:fill="FFFFFF"/>
      <w:lang w:val="en-US" w:eastAsia="ko-KR" w:bidi="hi-IN"/>
    </w:rPr>
  </w:style>
  <w:style w:type="character" w:customStyle="1" w:styleId="N3Char">
    <w:name w:val="N3 Char"/>
    <w:link w:val="N3"/>
    <w:rsid w:val="002C4AFA"/>
    <w:rPr>
      <w:rFonts w:ascii="Calibri" w:eastAsia="MS Mincho" w:hAnsi="Calibri" w:cs="Calibri"/>
      <w:sz w:val="22"/>
      <w:szCs w:val="22"/>
      <w:lang w:eastAsia="ko-KR" w:bidi="hi-IN"/>
    </w:rPr>
  </w:style>
  <w:style w:type="character" w:customStyle="1" w:styleId="TACChar">
    <w:name w:val="TAC Char"/>
    <w:link w:val="TAC"/>
    <w:rsid w:val="00B16306"/>
    <w:rPr>
      <w:rFonts w:ascii="Arial" w:hAnsi="Arial"/>
      <w:sz w:val="18"/>
      <w:lang w:val="en-GB"/>
    </w:rPr>
  </w:style>
  <w:style w:type="paragraph" w:customStyle="1" w:styleId="References">
    <w:name w:val="References"/>
    <w:basedOn w:val="Normal"/>
    <w:rsid w:val="00BE18C7"/>
    <w:pPr>
      <w:numPr>
        <w:ilvl w:val="2"/>
        <w:numId w:val="6"/>
      </w:numPr>
      <w:overflowPunct/>
      <w:autoSpaceDE/>
      <w:autoSpaceDN/>
      <w:adjustRightInd/>
      <w:spacing w:after="0"/>
      <w:textAlignment w:val="auto"/>
    </w:pPr>
    <w:rPr>
      <w:rFonts w:eastAsia="Times New Roman"/>
      <w:szCs w:val="24"/>
      <w:lang w:val="en-US"/>
    </w:rPr>
  </w:style>
  <w:style w:type="numbering" w:customStyle="1" w:styleId="StyleBulleted">
    <w:name w:val="Style Bulleted"/>
    <w:rsid w:val="00B02FB6"/>
  </w:style>
  <w:style w:type="paragraph" w:customStyle="1" w:styleId="references0">
    <w:name w:val="references"/>
    <w:rsid w:val="00133FFC"/>
    <w:pPr>
      <w:numPr>
        <w:numId w:val="7"/>
      </w:numPr>
      <w:spacing w:after="50" w:line="180" w:lineRule="exact"/>
      <w:jc w:val="both"/>
    </w:pPr>
    <w:rPr>
      <w:rFonts w:ascii="Times New Roman" w:eastAsia="MS Mincho" w:hAnsi="Times New Roman"/>
      <w:noProof/>
      <w:sz w:val="16"/>
      <w:szCs w:val="16"/>
    </w:rPr>
  </w:style>
  <w:style w:type="paragraph" w:styleId="PlainText">
    <w:name w:val="Plain Text"/>
    <w:basedOn w:val="Normal"/>
    <w:link w:val="PlainTextChar"/>
    <w:uiPriority w:val="99"/>
    <w:unhideWhenUsed/>
    <w:rsid w:val="008C4DC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link w:val="PlainText"/>
    <w:uiPriority w:val="99"/>
    <w:rsid w:val="008C4DC4"/>
    <w:rPr>
      <w:rFonts w:ascii="Arial" w:eastAsia="MS Gothic" w:hAnsi="Arial"/>
      <w:color w:val="000000"/>
      <w:lang w:val="x-none"/>
    </w:rPr>
  </w:style>
  <w:style w:type="paragraph" w:customStyle="1" w:styleId="N1">
    <w:name w:val="N1"/>
    <w:basedOn w:val="Normal"/>
    <w:link w:val="N1Char"/>
    <w:qFormat/>
    <w:rsid w:val="00A236DE"/>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A236DE"/>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026266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51212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7635830">
      <w:bodyDiv w:val="1"/>
      <w:marLeft w:val="0"/>
      <w:marRight w:val="0"/>
      <w:marTop w:val="0"/>
      <w:marBottom w:val="0"/>
      <w:divBdr>
        <w:top w:val="none" w:sz="0" w:space="0" w:color="auto"/>
        <w:left w:val="none" w:sz="0" w:space="0" w:color="auto"/>
        <w:bottom w:val="none" w:sz="0" w:space="0" w:color="auto"/>
        <w:right w:val="none" w:sz="0" w:space="0" w:color="auto"/>
      </w:divBdr>
      <w:divsChild>
        <w:div w:id="209078728">
          <w:marLeft w:val="547"/>
          <w:marRight w:val="0"/>
          <w:marTop w:val="160"/>
          <w:marBottom w:val="0"/>
          <w:divBdr>
            <w:top w:val="none" w:sz="0" w:space="0" w:color="auto"/>
            <w:left w:val="none" w:sz="0" w:space="0" w:color="auto"/>
            <w:bottom w:val="none" w:sz="0" w:space="0" w:color="auto"/>
            <w:right w:val="none" w:sz="0" w:space="0" w:color="auto"/>
          </w:divBdr>
        </w:div>
      </w:divsChild>
    </w:div>
    <w:div w:id="358169335">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38584128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680357">
      <w:bodyDiv w:val="1"/>
      <w:marLeft w:val="0"/>
      <w:marRight w:val="0"/>
      <w:marTop w:val="0"/>
      <w:marBottom w:val="0"/>
      <w:divBdr>
        <w:top w:val="none" w:sz="0" w:space="0" w:color="auto"/>
        <w:left w:val="none" w:sz="0" w:space="0" w:color="auto"/>
        <w:bottom w:val="none" w:sz="0" w:space="0" w:color="auto"/>
        <w:right w:val="none" w:sz="0" w:space="0" w:color="auto"/>
      </w:divBdr>
    </w:div>
    <w:div w:id="475270051">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39309866">
      <w:bodyDiv w:val="1"/>
      <w:marLeft w:val="0"/>
      <w:marRight w:val="0"/>
      <w:marTop w:val="0"/>
      <w:marBottom w:val="0"/>
      <w:divBdr>
        <w:top w:val="none" w:sz="0" w:space="0" w:color="auto"/>
        <w:left w:val="none" w:sz="0" w:space="0" w:color="auto"/>
        <w:bottom w:val="none" w:sz="0" w:space="0" w:color="auto"/>
        <w:right w:val="none" w:sz="0" w:space="0" w:color="auto"/>
      </w:divBdr>
    </w:div>
    <w:div w:id="651327348">
      <w:bodyDiv w:val="1"/>
      <w:marLeft w:val="0"/>
      <w:marRight w:val="0"/>
      <w:marTop w:val="0"/>
      <w:marBottom w:val="0"/>
      <w:divBdr>
        <w:top w:val="none" w:sz="0" w:space="0" w:color="auto"/>
        <w:left w:val="none" w:sz="0" w:space="0" w:color="auto"/>
        <w:bottom w:val="none" w:sz="0" w:space="0" w:color="auto"/>
        <w:right w:val="none" w:sz="0" w:space="0" w:color="auto"/>
      </w:divBdr>
      <w:divsChild>
        <w:div w:id="1723094707">
          <w:marLeft w:val="1800"/>
          <w:marRight w:val="0"/>
          <w:marTop w:val="86"/>
          <w:marBottom w:val="0"/>
          <w:divBdr>
            <w:top w:val="none" w:sz="0" w:space="0" w:color="auto"/>
            <w:left w:val="none" w:sz="0" w:space="0" w:color="auto"/>
            <w:bottom w:val="none" w:sz="0" w:space="0" w:color="auto"/>
            <w:right w:val="none" w:sz="0" w:space="0" w:color="auto"/>
          </w:divBdr>
        </w:div>
        <w:div w:id="2119062010">
          <w:marLeft w:val="1800"/>
          <w:marRight w:val="0"/>
          <w:marTop w:val="86"/>
          <w:marBottom w:val="0"/>
          <w:divBdr>
            <w:top w:val="none" w:sz="0" w:space="0" w:color="auto"/>
            <w:left w:val="none" w:sz="0" w:space="0" w:color="auto"/>
            <w:bottom w:val="none" w:sz="0" w:space="0" w:color="auto"/>
            <w:right w:val="none" w:sz="0" w:space="0" w:color="auto"/>
          </w:divBdr>
        </w:div>
        <w:div w:id="2127239324">
          <w:marLeft w:val="1800"/>
          <w:marRight w:val="0"/>
          <w:marTop w:val="86"/>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525375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400900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22572149">
      <w:bodyDiv w:val="1"/>
      <w:marLeft w:val="0"/>
      <w:marRight w:val="0"/>
      <w:marTop w:val="0"/>
      <w:marBottom w:val="0"/>
      <w:divBdr>
        <w:top w:val="none" w:sz="0" w:space="0" w:color="auto"/>
        <w:left w:val="none" w:sz="0" w:space="0" w:color="auto"/>
        <w:bottom w:val="none" w:sz="0" w:space="0" w:color="auto"/>
        <w:right w:val="none" w:sz="0" w:space="0" w:color="auto"/>
      </w:divBdr>
    </w:div>
    <w:div w:id="980304080">
      <w:bodyDiv w:val="1"/>
      <w:marLeft w:val="0"/>
      <w:marRight w:val="0"/>
      <w:marTop w:val="0"/>
      <w:marBottom w:val="0"/>
      <w:divBdr>
        <w:top w:val="none" w:sz="0" w:space="0" w:color="auto"/>
        <w:left w:val="none" w:sz="0" w:space="0" w:color="auto"/>
        <w:bottom w:val="none" w:sz="0" w:space="0" w:color="auto"/>
        <w:right w:val="none" w:sz="0" w:space="0" w:color="auto"/>
      </w:divBdr>
    </w:div>
    <w:div w:id="99044586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408492">
      <w:bodyDiv w:val="1"/>
      <w:marLeft w:val="0"/>
      <w:marRight w:val="0"/>
      <w:marTop w:val="0"/>
      <w:marBottom w:val="0"/>
      <w:divBdr>
        <w:top w:val="none" w:sz="0" w:space="0" w:color="auto"/>
        <w:left w:val="none" w:sz="0" w:space="0" w:color="auto"/>
        <w:bottom w:val="none" w:sz="0" w:space="0" w:color="auto"/>
        <w:right w:val="none" w:sz="0" w:space="0" w:color="auto"/>
      </w:divBdr>
    </w:div>
    <w:div w:id="111721670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639855">
      <w:bodyDiv w:val="1"/>
      <w:marLeft w:val="0"/>
      <w:marRight w:val="0"/>
      <w:marTop w:val="0"/>
      <w:marBottom w:val="0"/>
      <w:divBdr>
        <w:top w:val="none" w:sz="0" w:space="0" w:color="auto"/>
        <w:left w:val="none" w:sz="0" w:space="0" w:color="auto"/>
        <w:bottom w:val="none" w:sz="0" w:space="0" w:color="auto"/>
        <w:right w:val="none" w:sz="0" w:space="0" w:color="auto"/>
      </w:divBdr>
    </w:div>
    <w:div w:id="1174226016">
      <w:bodyDiv w:val="1"/>
      <w:marLeft w:val="0"/>
      <w:marRight w:val="0"/>
      <w:marTop w:val="0"/>
      <w:marBottom w:val="0"/>
      <w:divBdr>
        <w:top w:val="none" w:sz="0" w:space="0" w:color="auto"/>
        <w:left w:val="none" w:sz="0" w:space="0" w:color="auto"/>
        <w:bottom w:val="none" w:sz="0" w:space="0" w:color="auto"/>
        <w:right w:val="none" w:sz="0" w:space="0" w:color="auto"/>
      </w:divBdr>
    </w:div>
    <w:div w:id="1232930257">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6161001">
      <w:bodyDiv w:val="1"/>
      <w:marLeft w:val="0"/>
      <w:marRight w:val="0"/>
      <w:marTop w:val="0"/>
      <w:marBottom w:val="0"/>
      <w:divBdr>
        <w:top w:val="none" w:sz="0" w:space="0" w:color="auto"/>
        <w:left w:val="none" w:sz="0" w:space="0" w:color="auto"/>
        <w:bottom w:val="none" w:sz="0" w:space="0" w:color="auto"/>
        <w:right w:val="none" w:sz="0" w:space="0" w:color="auto"/>
      </w:divBdr>
    </w:div>
    <w:div w:id="12933672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539883">
      <w:bodyDiv w:val="1"/>
      <w:marLeft w:val="0"/>
      <w:marRight w:val="0"/>
      <w:marTop w:val="0"/>
      <w:marBottom w:val="0"/>
      <w:divBdr>
        <w:top w:val="none" w:sz="0" w:space="0" w:color="auto"/>
        <w:left w:val="none" w:sz="0" w:space="0" w:color="auto"/>
        <w:bottom w:val="none" w:sz="0" w:space="0" w:color="auto"/>
        <w:right w:val="none" w:sz="0" w:space="0" w:color="auto"/>
      </w:divBdr>
      <w:divsChild>
        <w:div w:id="159662500">
          <w:marLeft w:val="547"/>
          <w:marRight w:val="0"/>
          <w:marTop w:val="160"/>
          <w:marBottom w:val="0"/>
          <w:divBdr>
            <w:top w:val="none" w:sz="0" w:space="0" w:color="auto"/>
            <w:left w:val="none" w:sz="0" w:space="0" w:color="auto"/>
            <w:bottom w:val="none" w:sz="0" w:space="0" w:color="auto"/>
            <w:right w:val="none" w:sz="0" w:space="0" w:color="auto"/>
          </w:divBdr>
        </w:div>
        <w:div w:id="755905180">
          <w:marLeft w:val="547"/>
          <w:marRight w:val="0"/>
          <w:marTop w:val="160"/>
          <w:marBottom w:val="0"/>
          <w:divBdr>
            <w:top w:val="none" w:sz="0" w:space="0" w:color="auto"/>
            <w:left w:val="none" w:sz="0" w:space="0" w:color="auto"/>
            <w:bottom w:val="none" w:sz="0" w:space="0" w:color="auto"/>
            <w:right w:val="none" w:sz="0" w:space="0" w:color="auto"/>
          </w:divBdr>
        </w:div>
        <w:div w:id="1746028730">
          <w:marLeft w:val="547"/>
          <w:marRight w:val="0"/>
          <w:marTop w:val="160"/>
          <w:marBottom w:val="0"/>
          <w:divBdr>
            <w:top w:val="none" w:sz="0" w:space="0" w:color="auto"/>
            <w:left w:val="none" w:sz="0" w:space="0" w:color="auto"/>
            <w:bottom w:val="none" w:sz="0" w:space="0" w:color="auto"/>
            <w:right w:val="none" w:sz="0" w:space="0" w:color="auto"/>
          </w:divBdr>
        </w:div>
        <w:div w:id="133455088">
          <w:marLeft w:val="547"/>
          <w:marRight w:val="0"/>
          <w:marTop w:val="160"/>
          <w:marBottom w:val="0"/>
          <w:divBdr>
            <w:top w:val="none" w:sz="0" w:space="0" w:color="auto"/>
            <w:left w:val="none" w:sz="0" w:space="0" w:color="auto"/>
            <w:bottom w:val="none" w:sz="0" w:space="0" w:color="auto"/>
            <w:right w:val="none" w:sz="0" w:space="0" w:color="auto"/>
          </w:divBdr>
        </w:div>
        <w:div w:id="219946138">
          <w:marLeft w:val="547"/>
          <w:marRight w:val="0"/>
          <w:marTop w:val="16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5653274">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77206">
      <w:bodyDiv w:val="1"/>
      <w:marLeft w:val="0"/>
      <w:marRight w:val="0"/>
      <w:marTop w:val="0"/>
      <w:marBottom w:val="0"/>
      <w:divBdr>
        <w:top w:val="none" w:sz="0" w:space="0" w:color="auto"/>
        <w:left w:val="none" w:sz="0" w:space="0" w:color="auto"/>
        <w:bottom w:val="none" w:sz="0" w:space="0" w:color="auto"/>
        <w:right w:val="none" w:sz="0" w:space="0" w:color="auto"/>
      </w:divBdr>
      <w:divsChild>
        <w:div w:id="958414578">
          <w:marLeft w:val="1800"/>
          <w:marRight w:val="0"/>
          <w:marTop w:val="86"/>
          <w:marBottom w:val="0"/>
          <w:divBdr>
            <w:top w:val="none" w:sz="0" w:space="0" w:color="auto"/>
            <w:left w:val="none" w:sz="0" w:space="0" w:color="auto"/>
            <w:bottom w:val="none" w:sz="0" w:space="0" w:color="auto"/>
            <w:right w:val="none" w:sz="0" w:space="0" w:color="auto"/>
          </w:divBdr>
        </w:div>
        <w:div w:id="1216157200">
          <w:marLeft w:val="1800"/>
          <w:marRight w:val="0"/>
          <w:marTop w:val="86"/>
          <w:marBottom w:val="0"/>
          <w:divBdr>
            <w:top w:val="none" w:sz="0" w:space="0" w:color="auto"/>
            <w:left w:val="none" w:sz="0" w:space="0" w:color="auto"/>
            <w:bottom w:val="none" w:sz="0" w:space="0" w:color="auto"/>
            <w:right w:val="none" w:sz="0" w:space="0" w:color="auto"/>
          </w:divBdr>
        </w:div>
        <w:div w:id="1434786943">
          <w:marLeft w:val="1800"/>
          <w:marRight w:val="0"/>
          <w:marTop w:val="86"/>
          <w:marBottom w:val="0"/>
          <w:divBdr>
            <w:top w:val="none" w:sz="0" w:space="0" w:color="auto"/>
            <w:left w:val="none" w:sz="0" w:space="0" w:color="auto"/>
            <w:bottom w:val="none" w:sz="0" w:space="0" w:color="auto"/>
            <w:right w:val="none" w:sz="0" w:space="0" w:color="auto"/>
          </w:divBdr>
        </w:div>
      </w:divsChild>
    </w:div>
    <w:div w:id="1652294788">
      <w:bodyDiv w:val="1"/>
      <w:marLeft w:val="0"/>
      <w:marRight w:val="0"/>
      <w:marTop w:val="0"/>
      <w:marBottom w:val="0"/>
      <w:divBdr>
        <w:top w:val="none" w:sz="0" w:space="0" w:color="auto"/>
        <w:left w:val="none" w:sz="0" w:space="0" w:color="auto"/>
        <w:bottom w:val="none" w:sz="0" w:space="0" w:color="auto"/>
        <w:right w:val="none" w:sz="0" w:space="0" w:color="auto"/>
      </w:divBdr>
      <w:divsChild>
        <w:div w:id="680160206">
          <w:marLeft w:val="1800"/>
          <w:marRight w:val="0"/>
          <w:marTop w:val="86"/>
          <w:marBottom w:val="0"/>
          <w:divBdr>
            <w:top w:val="none" w:sz="0" w:space="0" w:color="auto"/>
            <w:left w:val="none" w:sz="0" w:space="0" w:color="auto"/>
            <w:bottom w:val="none" w:sz="0" w:space="0" w:color="auto"/>
            <w:right w:val="none" w:sz="0" w:space="0" w:color="auto"/>
          </w:divBdr>
        </w:div>
        <w:div w:id="1013729148">
          <w:marLeft w:val="1800"/>
          <w:marRight w:val="0"/>
          <w:marTop w:val="86"/>
          <w:marBottom w:val="0"/>
          <w:divBdr>
            <w:top w:val="none" w:sz="0" w:space="0" w:color="auto"/>
            <w:left w:val="none" w:sz="0" w:space="0" w:color="auto"/>
            <w:bottom w:val="none" w:sz="0" w:space="0" w:color="auto"/>
            <w:right w:val="none" w:sz="0" w:space="0" w:color="auto"/>
          </w:divBdr>
        </w:div>
        <w:div w:id="2078239215">
          <w:marLeft w:val="1800"/>
          <w:marRight w:val="0"/>
          <w:marTop w:val="8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394152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8077747">
      <w:bodyDiv w:val="1"/>
      <w:marLeft w:val="0"/>
      <w:marRight w:val="0"/>
      <w:marTop w:val="0"/>
      <w:marBottom w:val="0"/>
      <w:divBdr>
        <w:top w:val="none" w:sz="0" w:space="0" w:color="auto"/>
        <w:left w:val="none" w:sz="0" w:space="0" w:color="auto"/>
        <w:bottom w:val="none" w:sz="0" w:space="0" w:color="auto"/>
        <w:right w:val="none" w:sz="0" w:space="0" w:color="auto"/>
      </w:divBdr>
      <w:divsChild>
        <w:div w:id="1336109086">
          <w:marLeft w:val="547"/>
          <w:marRight w:val="0"/>
          <w:marTop w:val="160"/>
          <w:marBottom w:val="0"/>
          <w:divBdr>
            <w:top w:val="none" w:sz="0" w:space="0" w:color="auto"/>
            <w:left w:val="none" w:sz="0" w:space="0" w:color="auto"/>
            <w:bottom w:val="none" w:sz="0" w:space="0" w:color="auto"/>
            <w:right w:val="none" w:sz="0" w:space="0" w:color="auto"/>
          </w:divBdr>
        </w:div>
      </w:divsChild>
    </w:div>
    <w:div w:id="187920242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774822">
      <w:bodyDiv w:val="1"/>
      <w:marLeft w:val="0"/>
      <w:marRight w:val="0"/>
      <w:marTop w:val="0"/>
      <w:marBottom w:val="0"/>
      <w:divBdr>
        <w:top w:val="none" w:sz="0" w:space="0" w:color="auto"/>
        <w:left w:val="none" w:sz="0" w:space="0" w:color="auto"/>
        <w:bottom w:val="none" w:sz="0" w:space="0" w:color="auto"/>
        <w:right w:val="none" w:sz="0" w:space="0" w:color="auto"/>
      </w:divBdr>
    </w:div>
    <w:div w:id="1918009239">
      <w:bodyDiv w:val="1"/>
      <w:marLeft w:val="0"/>
      <w:marRight w:val="0"/>
      <w:marTop w:val="0"/>
      <w:marBottom w:val="0"/>
      <w:divBdr>
        <w:top w:val="none" w:sz="0" w:space="0" w:color="auto"/>
        <w:left w:val="none" w:sz="0" w:space="0" w:color="auto"/>
        <w:bottom w:val="none" w:sz="0" w:space="0" w:color="auto"/>
        <w:right w:val="none" w:sz="0" w:space="0" w:color="auto"/>
      </w:divBdr>
      <w:divsChild>
        <w:div w:id="601300130">
          <w:marLeft w:val="547"/>
          <w:marRight w:val="0"/>
          <w:marTop w:val="160"/>
          <w:marBottom w:val="0"/>
          <w:divBdr>
            <w:top w:val="none" w:sz="0" w:space="0" w:color="auto"/>
            <w:left w:val="none" w:sz="0" w:space="0" w:color="auto"/>
            <w:bottom w:val="none" w:sz="0" w:space="0" w:color="auto"/>
            <w:right w:val="none" w:sz="0" w:space="0" w:color="auto"/>
          </w:divBdr>
        </w:div>
      </w:divsChild>
    </w:div>
    <w:div w:id="192002359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623160">
      <w:bodyDiv w:val="1"/>
      <w:marLeft w:val="0"/>
      <w:marRight w:val="0"/>
      <w:marTop w:val="0"/>
      <w:marBottom w:val="0"/>
      <w:divBdr>
        <w:top w:val="none" w:sz="0" w:space="0" w:color="auto"/>
        <w:left w:val="none" w:sz="0" w:space="0" w:color="auto"/>
        <w:bottom w:val="none" w:sz="0" w:space="0" w:color="auto"/>
        <w:right w:val="none" w:sz="0" w:space="0" w:color="auto"/>
      </w:divBdr>
    </w:div>
    <w:div w:id="199533056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884619">
      <w:bodyDiv w:val="1"/>
      <w:marLeft w:val="0"/>
      <w:marRight w:val="0"/>
      <w:marTop w:val="0"/>
      <w:marBottom w:val="0"/>
      <w:divBdr>
        <w:top w:val="none" w:sz="0" w:space="0" w:color="auto"/>
        <w:left w:val="none" w:sz="0" w:space="0" w:color="auto"/>
        <w:bottom w:val="none" w:sz="0" w:space="0" w:color="auto"/>
        <w:right w:val="none" w:sz="0" w:space="0" w:color="auto"/>
      </w:divBdr>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2467252">
      <w:bodyDiv w:val="1"/>
      <w:marLeft w:val="0"/>
      <w:marRight w:val="0"/>
      <w:marTop w:val="0"/>
      <w:marBottom w:val="0"/>
      <w:divBdr>
        <w:top w:val="none" w:sz="0" w:space="0" w:color="auto"/>
        <w:left w:val="none" w:sz="0" w:space="0" w:color="auto"/>
        <w:bottom w:val="none" w:sz="0" w:space="0" w:color="auto"/>
        <w:right w:val="none" w:sz="0" w:space="0" w:color="auto"/>
      </w:divBdr>
      <w:divsChild>
        <w:div w:id="99573765">
          <w:marLeft w:val="1800"/>
          <w:marRight w:val="0"/>
          <w:marTop w:val="86"/>
          <w:marBottom w:val="0"/>
          <w:divBdr>
            <w:top w:val="none" w:sz="0" w:space="0" w:color="auto"/>
            <w:left w:val="none" w:sz="0" w:space="0" w:color="auto"/>
            <w:bottom w:val="none" w:sz="0" w:space="0" w:color="auto"/>
            <w:right w:val="none" w:sz="0" w:space="0" w:color="auto"/>
          </w:divBdr>
        </w:div>
        <w:div w:id="184827036">
          <w:marLeft w:val="1800"/>
          <w:marRight w:val="0"/>
          <w:marTop w:val="86"/>
          <w:marBottom w:val="0"/>
          <w:divBdr>
            <w:top w:val="none" w:sz="0" w:space="0" w:color="auto"/>
            <w:left w:val="none" w:sz="0" w:space="0" w:color="auto"/>
            <w:bottom w:val="none" w:sz="0" w:space="0" w:color="auto"/>
            <w:right w:val="none" w:sz="0" w:space="0" w:color="auto"/>
          </w:divBdr>
        </w:div>
        <w:div w:id="1040206816">
          <w:marLeft w:val="1800"/>
          <w:marRight w:val="0"/>
          <w:marTop w:val="86"/>
          <w:marBottom w:val="0"/>
          <w:divBdr>
            <w:top w:val="none" w:sz="0" w:space="0" w:color="auto"/>
            <w:left w:val="none" w:sz="0" w:space="0" w:color="auto"/>
            <w:bottom w:val="none" w:sz="0" w:space="0" w:color="auto"/>
            <w:right w:val="none" w:sz="0" w:space="0" w:color="auto"/>
          </w:divBdr>
        </w:div>
      </w:divsChild>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3503074">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package" Target="embeddings/Microsoft_Visio_Drawing4.vsdx"/><Relationship Id="rId39" Type="http://schemas.openxmlformats.org/officeDocument/2006/relationships/package" Target="embeddings/Microsoft_Visio_Drawing9.vsdx"/><Relationship Id="rId21" Type="http://schemas.openxmlformats.org/officeDocument/2006/relationships/package" Target="embeddings/Microsoft_Visio_Drawing2.vsdx"/><Relationship Id="rId34" Type="http://schemas.openxmlformats.org/officeDocument/2006/relationships/image" Target="media/image14.emf"/><Relationship Id="rId42" Type="http://schemas.openxmlformats.org/officeDocument/2006/relationships/image" Target="media/image19.png"/><Relationship Id="rId47" Type="http://schemas.openxmlformats.org/officeDocument/2006/relationships/image" Target="media/image24.emf"/><Relationship Id="rId50" Type="http://schemas.openxmlformats.org/officeDocument/2006/relationships/image" Target="media/image27.png"/><Relationship Id="rId55" Type="http://schemas.openxmlformats.org/officeDocument/2006/relationships/image" Target="media/image32.emf"/><Relationship Id="rId63"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1.png"/><Relationship Id="rId41" Type="http://schemas.openxmlformats.org/officeDocument/2006/relationships/image" Target="media/image18.png"/><Relationship Id="rId54" Type="http://schemas.openxmlformats.org/officeDocument/2006/relationships/image" Target="media/image31.png"/><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32" Type="http://schemas.openxmlformats.org/officeDocument/2006/relationships/image" Target="media/image13.emf"/><Relationship Id="rId37" Type="http://schemas.openxmlformats.org/officeDocument/2006/relationships/package" Target="embeddings/Microsoft_Visio_Drawing8.vsdx"/><Relationship Id="rId40" Type="http://schemas.openxmlformats.org/officeDocument/2006/relationships/image" Target="media/image17.png"/><Relationship Id="rId45" Type="http://schemas.openxmlformats.org/officeDocument/2006/relationships/image" Target="media/image22.emf"/><Relationship Id="rId53" Type="http://schemas.openxmlformats.org/officeDocument/2006/relationships/image" Target="media/image30.png"/><Relationship Id="rId58" Type="http://schemas.openxmlformats.org/officeDocument/2006/relationships/package" Target="embeddings/Microsoft_Visio_Drawing11.vsdx"/><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package" Target="embeddings/Microsoft_Visio_Drawing3.vsdx"/><Relationship Id="rId28" Type="http://schemas.openxmlformats.org/officeDocument/2006/relationships/image" Target="media/image10.png"/><Relationship Id="rId36" Type="http://schemas.openxmlformats.org/officeDocument/2006/relationships/image" Target="media/image15.emf"/><Relationship Id="rId49" Type="http://schemas.openxmlformats.org/officeDocument/2006/relationships/image" Target="media/image26.emf"/><Relationship Id="rId57" Type="http://schemas.openxmlformats.org/officeDocument/2006/relationships/image" Target="media/image33.emf"/><Relationship Id="rId61"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package" Target="embeddings/Microsoft_Visio_Drawing5.vsdx"/><Relationship Id="rId44" Type="http://schemas.openxmlformats.org/officeDocument/2006/relationships/image" Target="media/image21.emf"/><Relationship Id="rId52" Type="http://schemas.openxmlformats.org/officeDocument/2006/relationships/image" Target="media/image29.png"/><Relationship Id="rId6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emf"/><Relationship Id="rId27" Type="http://schemas.openxmlformats.org/officeDocument/2006/relationships/image" Target="media/image9.png"/><Relationship Id="rId30" Type="http://schemas.openxmlformats.org/officeDocument/2006/relationships/image" Target="media/image12.emf"/><Relationship Id="rId35" Type="http://schemas.openxmlformats.org/officeDocument/2006/relationships/package" Target="embeddings/Microsoft_Visio_Drawing7.vsdx"/><Relationship Id="rId43" Type="http://schemas.openxmlformats.org/officeDocument/2006/relationships/image" Target="media/image20.png"/><Relationship Id="rId48" Type="http://schemas.openxmlformats.org/officeDocument/2006/relationships/image" Target="media/image25.emf"/><Relationship Id="rId56" Type="http://schemas.openxmlformats.org/officeDocument/2006/relationships/package" Target="embeddings/Microsoft_Visio_Drawing10.vsdx"/><Relationship Id="rId64"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image" Target="media/image28.png"/><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package" Target="embeddings/Microsoft_Visio_Drawing1.vsdx"/><Relationship Id="rId25" Type="http://schemas.openxmlformats.org/officeDocument/2006/relationships/image" Target="media/image8.emf"/><Relationship Id="rId33" Type="http://schemas.openxmlformats.org/officeDocument/2006/relationships/package" Target="embeddings/Microsoft_Visio_Drawing6.vsdx"/><Relationship Id="rId38" Type="http://schemas.openxmlformats.org/officeDocument/2006/relationships/image" Target="media/image16.emf"/><Relationship Id="rId46" Type="http://schemas.openxmlformats.org/officeDocument/2006/relationships/image" Target="media/image23.png"/><Relationship Id="rId59" Type="http://schemas.openxmlformats.org/officeDocument/2006/relationships/image" Target="media/image3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2.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4.xml><?xml version="1.0" encoding="utf-8"?>
<ds:datastoreItem xmlns:ds="http://schemas.openxmlformats.org/officeDocument/2006/customXml" ds:itemID="{3F5888D6-3969-4680-9775-825276530E38}">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A3E5908E-15D3-4943-B845-A856C7F4F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24</Pages>
  <Words>7938</Words>
  <Characters>45248</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53080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Mondal, Bishwarup</cp:lastModifiedBy>
  <cp:revision>28</cp:revision>
  <cp:lastPrinted>2011-11-09T22:49:00Z</cp:lastPrinted>
  <dcterms:created xsi:type="dcterms:W3CDTF">2019-08-16T10:27:00Z</dcterms:created>
  <dcterms:modified xsi:type="dcterms:W3CDTF">2019-08-17T02:25:00Z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17f079a5-3ccf-420b-a09a-ac420103617e</vt:lpwstr>
  </property>
  <property fmtid="{D5CDD505-2E9C-101B-9397-08002B2CF9AE}" pid="6" name="CTP_TimeStamp">
    <vt:lpwstr>2019-04-02 07:16:33Z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