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09EEF" w14:textId="179E559A" w:rsidR="00F01546" w:rsidRPr="00C9277E" w:rsidRDefault="00F01546" w:rsidP="00F0154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sidRPr="00C9277E">
        <w:rPr>
          <w:rFonts w:ascii="Arial" w:eastAsia="바탕" w:hAnsi="Arial" w:cs="Arial"/>
          <w:b/>
          <w:bCs/>
          <w:sz w:val="28"/>
          <w:szCs w:val="24"/>
        </w:rPr>
        <w:t>3GPP TSG RAN WG1 #98</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R1-1908549</w:t>
      </w:r>
    </w:p>
    <w:p w14:paraId="7CFFA5F0" w14:textId="795E3E5E" w:rsidR="00026706" w:rsidRPr="003F3C34" w:rsidRDefault="00F01546" w:rsidP="00F01546">
      <w:pPr>
        <w:tabs>
          <w:tab w:val="center" w:pos="4536"/>
          <w:tab w:val="right" w:pos="9072"/>
        </w:tabs>
        <w:spacing w:before="0"/>
        <w:ind w:left="284"/>
        <w:jc w:val="left"/>
        <w:rPr>
          <w:rFonts w:ascii="Arial" w:eastAsia="맑은 고딕" w:hAnsi="Arial" w:cs="Arial"/>
          <w:b/>
          <w:bCs/>
          <w:sz w:val="28"/>
        </w:rPr>
      </w:pPr>
      <w:r w:rsidRPr="00C9277E">
        <w:rPr>
          <w:rFonts w:ascii="Arial" w:hAnsi="Arial" w:cs="Arial"/>
          <w:b/>
          <w:bCs/>
          <w:sz w:val="28"/>
          <w:szCs w:val="24"/>
          <w:lang w:eastAsia="ja-JP"/>
        </w:rPr>
        <w:t>Prague, Czech Republic, August 26</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30</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2019</w:t>
      </w:r>
    </w:p>
    <w:p w14:paraId="57D0E810" w14:textId="43DC824D"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90266D">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21065729"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 xml:space="preserve">Discussion on </w:t>
      </w:r>
      <w:r w:rsidR="0090266D">
        <w:rPr>
          <w:rFonts w:ascii="Arial" w:eastAsiaTheme="minorEastAsia" w:hAnsi="Arial"/>
          <w:sz w:val="24"/>
          <w:lang w:eastAsia="ko-KR"/>
        </w:rPr>
        <w:t>cross-slot scheduling for power saving</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872C223" w14:textId="69F9B412" w:rsidR="005258A6" w:rsidRDefault="00711228" w:rsidP="002B3E11">
      <w:pPr>
        <w:ind w:left="0" w:firstLine="0"/>
        <w:rPr>
          <w:rFonts w:eastAsiaTheme="minorEastAsia"/>
          <w:szCs w:val="22"/>
          <w:lang w:eastAsia="ko-KR"/>
        </w:rPr>
      </w:pPr>
      <w:r>
        <w:rPr>
          <w:rFonts w:eastAsiaTheme="minorEastAsia"/>
          <w:szCs w:val="22"/>
          <w:lang w:eastAsia="ko-KR"/>
        </w:rPr>
        <w:t>In previous meeting</w:t>
      </w:r>
      <w:r w:rsidR="004D260C">
        <w:rPr>
          <w:rFonts w:eastAsiaTheme="minorEastAsia"/>
          <w:szCs w:val="22"/>
          <w:lang w:eastAsia="ko-KR"/>
        </w:rPr>
        <w:t>s</w:t>
      </w:r>
      <w:r>
        <w:rPr>
          <w:rFonts w:eastAsiaTheme="minorEastAsia"/>
          <w:szCs w:val="22"/>
          <w:lang w:eastAsia="ko-KR"/>
        </w:rPr>
        <w:t>, some agreements about cross-slot scheduling for power saving were made as follows;</w:t>
      </w:r>
      <w:r w:rsidR="005258A6">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5258A6" w14:paraId="7643410E" w14:textId="77777777" w:rsidTr="005258A6">
        <w:tc>
          <w:tcPr>
            <w:tcW w:w="9628" w:type="dxa"/>
          </w:tcPr>
          <w:p w14:paraId="315DE652" w14:textId="7A599993" w:rsidR="004D260C" w:rsidRDefault="004D260C" w:rsidP="00EA1FFC">
            <w:pPr>
              <w:pStyle w:val="ad"/>
              <w:wordWrap/>
              <w:spacing w:before="0" w:line="0" w:lineRule="atLeast"/>
              <w:ind w:leftChars="0" w:left="0" w:firstLine="0"/>
              <w:rPr>
                <w:rFonts w:ascii="Times New Roman" w:hAnsi="Times New Roman" w:cs="Times New Roman"/>
                <w:highlight w:val="green"/>
              </w:rPr>
            </w:pPr>
            <w:r w:rsidRPr="004D260C">
              <w:rPr>
                <w:rFonts w:ascii="Times New Roman" w:hAnsi="Times New Roman" w:cs="Times New Roman" w:hint="eastAsia"/>
              </w:rPr>
              <w:t>&lt;RAN1#96bis&gt;</w:t>
            </w:r>
          </w:p>
          <w:p w14:paraId="04825A93" w14:textId="77777777" w:rsidR="00C70CD5" w:rsidRPr="00C42461" w:rsidRDefault="00C70CD5" w:rsidP="00EA1FFC">
            <w:pPr>
              <w:pStyle w:val="ad"/>
              <w:wordWrap/>
              <w:spacing w:before="0" w:line="0" w:lineRule="atLeast"/>
              <w:ind w:leftChars="0" w:left="0" w:firstLine="0"/>
            </w:pPr>
            <w:r w:rsidRPr="00EA1FFC">
              <w:rPr>
                <w:rFonts w:ascii="Times New Roman" w:hAnsi="Times New Roman" w:cs="Times New Roman"/>
                <w:highlight w:val="green"/>
              </w:rPr>
              <w:t>Agreements</w:t>
            </w:r>
            <w:r w:rsidRPr="00C42461">
              <w:t>:</w:t>
            </w:r>
          </w:p>
          <w:p w14:paraId="17D95F18" w14:textId="77777777" w:rsidR="00C70CD5" w:rsidRPr="00EA1FFC" w:rsidRDefault="00C70CD5" w:rsidP="00EA1FFC">
            <w:pPr>
              <w:pStyle w:val="ad"/>
              <w:numPr>
                <w:ilvl w:val="0"/>
                <w:numId w:val="36"/>
              </w:numPr>
              <w:wordWrap/>
              <w:autoSpaceDE/>
              <w:autoSpaceDN/>
              <w:spacing w:before="0" w:line="0" w:lineRule="atLeast"/>
              <w:ind w:leftChars="0"/>
              <w:jc w:val="left"/>
              <w:rPr>
                <w:rFonts w:ascii="Times New Roman" w:hAnsi="Times New Roman" w:cs="Times New Roman"/>
                <w:lang w:eastAsia="en-US"/>
              </w:rPr>
            </w:pPr>
            <w:r w:rsidRPr="00EA1FFC">
              <w:rPr>
                <w:rFonts w:ascii="Times New Roman" w:hAnsi="Times New Roman" w:cs="Times New Roman"/>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3969"/>
            </w:tblGrid>
            <w:tr w:rsidR="00EA1FFC" w:rsidRPr="00EA1FFC" w14:paraId="6301F5AF" w14:textId="77777777" w:rsidTr="00AE6A63">
              <w:trPr>
                <w:jc w:val="center"/>
              </w:trPr>
              <w:tc>
                <w:tcPr>
                  <w:tcW w:w="3993" w:type="dxa"/>
                  <w:shd w:val="clear" w:color="auto" w:fill="auto"/>
                </w:tcPr>
                <w:p w14:paraId="1DA7D009" w14:textId="77777777" w:rsidR="00EA1FFC" w:rsidRPr="00EA1FFC" w:rsidRDefault="00EA1FFC" w:rsidP="00EA1FFC">
                  <w:pPr>
                    <w:spacing w:before="0" w:after="0" w:line="0" w:lineRule="atLeast"/>
                    <w:ind w:left="0" w:firstLine="0"/>
                    <w:jc w:val="center"/>
                    <w:rPr>
                      <w:rFonts w:eastAsia="바탕"/>
                      <w:b/>
                      <w:lang w:val="en-US"/>
                    </w:rPr>
                  </w:pPr>
                  <w:r w:rsidRPr="00EA1FFC">
                    <w:rPr>
                      <w:rFonts w:eastAsia="바탕"/>
                      <w:b/>
                      <w:lang w:val="en-US"/>
                    </w:rPr>
                    <w:t>RNTI</w:t>
                  </w:r>
                </w:p>
              </w:tc>
              <w:tc>
                <w:tcPr>
                  <w:tcW w:w="3969" w:type="dxa"/>
                  <w:shd w:val="clear" w:color="auto" w:fill="auto"/>
                </w:tcPr>
                <w:p w14:paraId="49E4A104" w14:textId="77777777" w:rsidR="00EA1FFC" w:rsidRPr="00EA1FFC" w:rsidRDefault="00EA1FFC" w:rsidP="00EA1FFC">
                  <w:pPr>
                    <w:spacing w:before="0" w:after="0" w:line="0" w:lineRule="atLeast"/>
                    <w:ind w:left="0" w:firstLine="0"/>
                    <w:jc w:val="center"/>
                    <w:rPr>
                      <w:rFonts w:eastAsia="바탕"/>
                      <w:b/>
                      <w:lang w:val="en-US"/>
                    </w:rPr>
                  </w:pPr>
                  <w:r w:rsidRPr="00EA1FFC">
                    <w:rPr>
                      <w:rFonts w:eastAsia="바탕"/>
                      <w:b/>
                      <w:lang w:val="en-US"/>
                    </w:rPr>
                    <w:t>PDCCH search space</w:t>
                  </w:r>
                </w:p>
              </w:tc>
            </w:tr>
            <w:tr w:rsidR="00EA1FFC" w:rsidRPr="00EA1FFC" w14:paraId="483913AA" w14:textId="77777777" w:rsidTr="00AE6A63">
              <w:trPr>
                <w:jc w:val="center"/>
              </w:trPr>
              <w:tc>
                <w:tcPr>
                  <w:tcW w:w="3993" w:type="dxa"/>
                  <w:shd w:val="clear" w:color="auto" w:fill="auto"/>
                </w:tcPr>
                <w:p w14:paraId="5D3B359B"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SI-RNTI</w:t>
                  </w:r>
                </w:p>
              </w:tc>
              <w:tc>
                <w:tcPr>
                  <w:tcW w:w="3969" w:type="dxa"/>
                  <w:shd w:val="clear" w:color="auto" w:fill="auto"/>
                </w:tcPr>
                <w:p w14:paraId="43845EE3"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Type0 common</w:t>
                  </w:r>
                </w:p>
              </w:tc>
            </w:tr>
            <w:tr w:rsidR="00EA1FFC" w:rsidRPr="00EA1FFC" w14:paraId="230D7AB1" w14:textId="77777777" w:rsidTr="00AE6A63">
              <w:trPr>
                <w:jc w:val="center"/>
              </w:trPr>
              <w:tc>
                <w:tcPr>
                  <w:tcW w:w="3993" w:type="dxa"/>
                  <w:shd w:val="clear" w:color="auto" w:fill="auto"/>
                </w:tcPr>
                <w:p w14:paraId="50B43B7F"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SI-RNTI</w:t>
                  </w:r>
                </w:p>
              </w:tc>
              <w:tc>
                <w:tcPr>
                  <w:tcW w:w="3969" w:type="dxa"/>
                  <w:shd w:val="clear" w:color="auto" w:fill="auto"/>
                </w:tcPr>
                <w:p w14:paraId="2D5B4FB4"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Type0A common</w:t>
                  </w:r>
                </w:p>
              </w:tc>
            </w:tr>
            <w:tr w:rsidR="00EA1FFC" w:rsidRPr="00EA1FFC" w14:paraId="0107B388" w14:textId="77777777" w:rsidTr="00AE6A63">
              <w:trPr>
                <w:jc w:val="center"/>
              </w:trPr>
              <w:tc>
                <w:tcPr>
                  <w:tcW w:w="3993" w:type="dxa"/>
                  <w:shd w:val="clear" w:color="auto" w:fill="auto"/>
                </w:tcPr>
                <w:p w14:paraId="5728AB05"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RA-RNTI, TC-RNTI</w:t>
                  </w:r>
                </w:p>
              </w:tc>
              <w:tc>
                <w:tcPr>
                  <w:tcW w:w="3969" w:type="dxa"/>
                  <w:shd w:val="clear" w:color="auto" w:fill="auto"/>
                </w:tcPr>
                <w:p w14:paraId="4E35CD09"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Type1 common</w:t>
                  </w:r>
                </w:p>
              </w:tc>
            </w:tr>
            <w:tr w:rsidR="00EA1FFC" w:rsidRPr="00EA1FFC" w14:paraId="4B6087B9" w14:textId="77777777" w:rsidTr="00AE6A63">
              <w:trPr>
                <w:jc w:val="center"/>
              </w:trPr>
              <w:tc>
                <w:tcPr>
                  <w:tcW w:w="3993" w:type="dxa"/>
                  <w:shd w:val="clear" w:color="auto" w:fill="auto"/>
                </w:tcPr>
                <w:p w14:paraId="1F7F130B"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P-RNTI</w:t>
                  </w:r>
                </w:p>
              </w:tc>
              <w:tc>
                <w:tcPr>
                  <w:tcW w:w="3969" w:type="dxa"/>
                  <w:shd w:val="clear" w:color="auto" w:fill="auto"/>
                </w:tcPr>
                <w:p w14:paraId="690A4E08"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Type2 common</w:t>
                  </w:r>
                </w:p>
              </w:tc>
            </w:tr>
          </w:tbl>
          <w:p w14:paraId="1F6009D8" w14:textId="77777777" w:rsidR="00EA1FFC" w:rsidRPr="00C42461" w:rsidRDefault="00EA1FFC" w:rsidP="00EA1FFC">
            <w:pPr>
              <w:spacing w:before="0" w:after="0" w:line="0" w:lineRule="atLeast"/>
              <w:ind w:left="0" w:firstLine="0"/>
              <w:rPr>
                <w:b/>
                <w:u w:val="single"/>
              </w:rPr>
            </w:pPr>
            <w:r w:rsidRPr="00C42461">
              <w:rPr>
                <w:b/>
                <w:u w:val="single"/>
              </w:rPr>
              <w:t>Conclusion:</w:t>
            </w:r>
          </w:p>
          <w:p w14:paraId="641F1B99" w14:textId="42666A93" w:rsidR="00C70CD5" w:rsidRPr="00C42461" w:rsidRDefault="00EA1FFC" w:rsidP="00EA1FFC">
            <w:pPr>
              <w:spacing w:before="0" w:after="0" w:line="0" w:lineRule="atLeast"/>
              <w:ind w:left="0" w:firstLine="0"/>
              <w:jc w:val="left"/>
            </w:pPr>
            <w:r w:rsidRPr="00C42461">
              <w:rPr>
                <w:lang w:val="en-US"/>
              </w:rPr>
              <w:t>Companies are encouraged to further investigate whether to apply the adaptation for at least the following cases:</w:t>
            </w:r>
          </w:p>
          <w:p w14:paraId="7704E926" w14:textId="77777777" w:rsidR="00C70CD5" w:rsidRPr="00AE6A63" w:rsidRDefault="00AE6A63" w:rsidP="00AE6A63">
            <w:pPr>
              <w:pStyle w:val="ad"/>
              <w:numPr>
                <w:ilvl w:val="0"/>
                <w:numId w:val="34"/>
              </w:numPr>
              <w:wordWrap/>
              <w:spacing w:before="0" w:line="0" w:lineRule="atLeast"/>
              <w:ind w:leftChars="0"/>
              <w:jc w:val="left"/>
              <w:rPr>
                <w:rFonts w:eastAsia="MS Mincho"/>
                <w:lang w:val="en-GB" w:eastAsia="en-US"/>
              </w:rPr>
            </w:pPr>
            <w:r w:rsidRPr="00AE6A63">
              <w:rPr>
                <w:rFonts w:ascii="Times New Roman" w:hAnsi="Times New Roman" w:cs="Times New Roman"/>
                <w:lang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054"/>
            </w:tblGrid>
            <w:tr w:rsidR="00AE6A63" w:rsidRPr="00AE6A63" w14:paraId="48D9AE63" w14:textId="77777777" w:rsidTr="007A5D88">
              <w:tc>
                <w:tcPr>
                  <w:tcW w:w="4770" w:type="dxa"/>
                  <w:shd w:val="clear" w:color="auto" w:fill="auto"/>
                </w:tcPr>
                <w:p w14:paraId="3C66A828"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RNTI</w:t>
                  </w:r>
                </w:p>
              </w:tc>
              <w:tc>
                <w:tcPr>
                  <w:tcW w:w="4154" w:type="dxa"/>
                  <w:shd w:val="clear" w:color="auto" w:fill="auto"/>
                </w:tcPr>
                <w:p w14:paraId="494DCDB6"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PDCCH search space</w:t>
                  </w:r>
                </w:p>
              </w:tc>
            </w:tr>
            <w:tr w:rsidR="00AE6A63" w:rsidRPr="00AE6A63" w14:paraId="7F1D3A5F" w14:textId="77777777" w:rsidTr="007A5D88">
              <w:tc>
                <w:tcPr>
                  <w:tcW w:w="4770" w:type="dxa"/>
                  <w:shd w:val="clear" w:color="auto" w:fill="auto"/>
                </w:tcPr>
                <w:p w14:paraId="6203DBB0" w14:textId="77777777" w:rsidR="00AE6A63" w:rsidRPr="00AE6A63" w:rsidRDefault="00AE6A63" w:rsidP="00AE6A63">
                  <w:pPr>
                    <w:spacing w:before="0" w:after="0" w:line="0" w:lineRule="atLeast"/>
                    <w:ind w:left="0" w:firstLine="0"/>
                    <w:jc w:val="center"/>
                    <w:rPr>
                      <w:rFonts w:ascii="Times" w:eastAsia="바탕" w:hAnsi="Times"/>
                      <w:lang w:val="en-US"/>
                    </w:rPr>
                  </w:pPr>
                  <w:r w:rsidRPr="00AE6A63">
                    <w:rPr>
                      <w:rFonts w:ascii="Times" w:eastAsia="바탕" w:hAnsi="Times"/>
                      <w:color w:val="000000"/>
                      <w:lang w:eastAsia="x-none"/>
                    </w:rPr>
                    <w:t>C-RNTI, CS-RNTI</w:t>
                  </w:r>
                </w:p>
              </w:tc>
              <w:tc>
                <w:tcPr>
                  <w:tcW w:w="4154" w:type="dxa"/>
                  <w:shd w:val="clear" w:color="auto" w:fill="auto"/>
                </w:tcPr>
                <w:p w14:paraId="490FD2F7" w14:textId="77777777" w:rsidR="00AE6A63" w:rsidRPr="00AE6A63" w:rsidRDefault="00AE6A63" w:rsidP="00AE6A63">
                  <w:pPr>
                    <w:spacing w:before="0" w:after="0" w:line="0" w:lineRule="atLeast"/>
                    <w:ind w:left="0" w:firstLine="0"/>
                    <w:jc w:val="center"/>
                    <w:rPr>
                      <w:rFonts w:ascii="Times" w:eastAsia="바탕" w:hAnsi="Times"/>
                      <w:lang w:val="en-US"/>
                    </w:rPr>
                  </w:pPr>
                </w:p>
              </w:tc>
            </w:tr>
            <w:tr w:rsidR="00AE6A63" w:rsidRPr="00AE6A63" w14:paraId="49D49437" w14:textId="77777777" w:rsidTr="007A5D88">
              <w:tc>
                <w:tcPr>
                  <w:tcW w:w="4770" w:type="dxa"/>
                  <w:shd w:val="clear" w:color="auto" w:fill="auto"/>
                </w:tcPr>
                <w:p w14:paraId="1F555D41" w14:textId="77777777" w:rsidR="00AE6A63" w:rsidRPr="00AE6A63" w:rsidRDefault="00AE6A63" w:rsidP="00AE6A63">
                  <w:pPr>
                    <w:spacing w:before="0" w:after="0" w:line="0" w:lineRule="atLeast"/>
                    <w:ind w:left="0" w:firstLine="0"/>
                    <w:jc w:val="center"/>
                    <w:rPr>
                      <w:rFonts w:ascii="Times" w:eastAsia="바탕" w:hAnsi="Times"/>
                      <w:color w:val="000000"/>
                      <w:lang w:eastAsia="x-none"/>
                    </w:rPr>
                  </w:pPr>
                  <w:r w:rsidRPr="00AE6A63">
                    <w:rPr>
                      <w:rFonts w:ascii="Times" w:eastAsia="바탕" w:hAnsi="Times"/>
                      <w:color w:val="000000"/>
                      <w:lang w:eastAsia="x-none"/>
                    </w:rPr>
                    <w:t>MCS-C-RNTI</w:t>
                  </w:r>
                </w:p>
              </w:tc>
              <w:tc>
                <w:tcPr>
                  <w:tcW w:w="4154" w:type="dxa"/>
                  <w:shd w:val="clear" w:color="auto" w:fill="auto"/>
                </w:tcPr>
                <w:p w14:paraId="28E73B24" w14:textId="77777777" w:rsidR="00AE6A63" w:rsidRPr="00AE6A63" w:rsidRDefault="00AE6A63" w:rsidP="00AE6A63">
                  <w:pPr>
                    <w:spacing w:before="0" w:after="0" w:line="0" w:lineRule="atLeast"/>
                    <w:ind w:left="0" w:firstLine="0"/>
                    <w:jc w:val="center"/>
                    <w:rPr>
                      <w:rFonts w:ascii="Times" w:eastAsia="바탕" w:hAnsi="Times"/>
                      <w:color w:val="000000"/>
                      <w:lang w:eastAsia="x-none"/>
                    </w:rPr>
                  </w:pPr>
                </w:p>
              </w:tc>
            </w:tr>
          </w:tbl>
          <w:p w14:paraId="7B46EE66" w14:textId="77777777" w:rsidR="00AE6A63" w:rsidRPr="00AE6A63" w:rsidRDefault="00AE6A63" w:rsidP="00AE6A63">
            <w:pPr>
              <w:pStyle w:val="ad"/>
              <w:numPr>
                <w:ilvl w:val="0"/>
                <w:numId w:val="34"/>
              </w:numPr>
              <w:wordWrap/>
              <w:spacing w:before="0" w:line="0" w:lineRule="atLeast"/>
              <w:ind w:leftChars="0"/>
              <w:jc w:val="left"/>
              <w:rPr>
                <w:rFonts w:eastAsia="MS Mincho"/>
                <w:lang w:val="en-GB" w:eastAsia="en-US"/>
              </w:rPr>
            </w:pPr>
            <w:r>
              <w:rPr>
                <w:rFonts w:ascii="Times New Roman" w:hAnsi="Times New Roman" w:cs="Times New Roman"/>
                <w:lang w:eastAsia="en-US"/>
              </w:rPr>
              <w:t>K</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hint="eastAsia"/>
              </w:rPr>
              <w:t>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11"/>
              <w:gridCol w:w="4413"/>
            </w:tblGrid>
            <w:tr w:rsidR="00AE6A63" w:rsidRPr="00AE6A63" w14:paraId="4B8CC06D" w14:textId="77777777" w:rsidTr="007A5D88">
              <w:tc>
                <w:tcPr>
                  <w:tcW w:w="4857" w:type="dxa"/>
                  <w:shd w:val="clear" w:color="auto" w:fill="auto"/>
                </w:tcPr>
                <w:p w14:paraId="6F33E64C"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RNTI</w:t>
                  </w:r>
                </w:p>
              </w:tc>
              <w:tc>
                <w:tcPr>
                  <w:tcW w:w="4880" w:type="dxa"/>
                  <w:gridSpan w:val="2"/>
                  <w:shd w:val="clear" w:color="auto" w:fill="auto"/>
                </w:tcPr>
                <w:p w14:paraId="3516ECF2" w14:textId="77777777" w:rsidR="00AE6A63" w:rsidRPr="00AE6A63" w:rsidRDefault="00AE6A63" w:rsidP="00AE6A63">
                  <w:pPr>
                    <w:spacing w:before="0" w:after="0" w:line="0" w:lineRule="atLeast"/>
                    <w:ind w:leftChars="400" w:left="800" w:firstLine="0"/>
                    <w:jc w:val="center"/>
                    <w:rPr>
                      <w:rFonts w:ascii="Times" w:eastAsia="바탕" w:hAnsi="Times"/>
                      <w:b/>
                      <w:lang w:val="en-US"/>
                    </w:rPr>
                  </w:pPr>
                  <w:r w:rsidRPr="00AE6A63">
                    <w:rPr>
                      <w:rFonts w:ascii="Times" w:eastAsia="바탕" w:hAnsi="Times"/>
                      <w:b/>
                      <w:lang w:val="en-US"/>
                    </w:rPr>
                    <w:t>PDCCH search space</w:t>
                  </w:r>
                </w:p>
              </w:tc>
            </w:tr>
            <w:tr w:rsidR="00AE6A63" w:rsidRPr="00AE6A63" w14:paraId="4736335D" w14:textId="77777777" w:rsidTr="007A5D88">
              <w:tc>
                <w:tcPr>
                  <w:tcW w:w="9737" w:type="dxa"/>
                  <w:gridSpan w:val="3"/>
                  <w:shd w:val="clear" w:color="auto" w:fill="auto"/>
                </w:tcPr>
                <w:p w14:paraId="71BEFE7F"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color w:val="000000"/>
                    </w:rPr>
                    <w:t>PUSCH scheduled by MAC RAR as described in subclause 8.2 of TS 38.213</w:t>
                  </w:r>
                </w:p>
              </w:tc>
            </w:tr>
            <w:tr w:rsidR="00AE6A63" w:rsidRPr="00AE6A63" w14:paraId="181B5C32" w14:textId="77777777" w:rsidTr="007A5D88">
              <w:tc>
                <w:tcPr>
                  <w:tcW w:w="4868" w:type="dxa"/>
                  <w:gridSpan w:val="2"/>
                  <w:shd w:val="clear" w:color="auto" w:fill="auto"/>
                </w:tcPr>
                <w:p w14:paraId="055D5FEA" w14:textId="77777777" w:rsidR="00AE6A63" w:rsidRPr="00AE6A63" w:rsidRDefault="00AE6A63" w:rsidP="00AE6A63">
                  <w:pPr>
                    <w:spacing w:before="0" w:after="0" w:line="0" w:lineRule="atLeast"/>
                    <w:ind w:left="0" w:firstLine="0"/>
                    <w:jc w:val="center"/>
                    <w:rPr>
                      <w:rFonts w:ascii="Times" w:eastAsia="바탕" w:hAnsi="Times"/>
                      <w:color w:val="000000"/>
                    </w:rPr>
                  </w:pPr>
                  <w:r w:rsidRPr="00AE6A63">
                    <w:rPr>
                      <w:rFonts w:ascii="Times" w:eastAsia="바탕" w:hAnsi="Times"/>
                      <w:color w:val="000000"/>
                    </w:rPr>
                    <w:t>C-RNTI, TC-RNTI, CS-RNTI</w:t>
                  </w:r>
                </w:p>
              </w:tc>
              <w:tc>
                <w:tcPr>
                  <w:tcW w:w="4869" w:type="dxa"/>
                  <w:shd w:val="clear" w:color="auto" w:fill="auto"/>
                </w:tcPr>
                <w:p w14:paraId="6A35416A" w14:textId="77777777" w:rsidR="00AE6A63" w:rsidRPr="00AE6A63" w:rsidRDefault="00AE6A63" w:rsidP="00AE6A63">
                  <w:pPr>
                    <w:spacing w:before="0" w:after="0" w:line="0" w:lineRule="atLeast"/>
                    <w:ind w:left="0" w:firstLine="0"/>
                    <w:jc w:val="center"/>
                    <w:rPr>
                      <w:rFonts w:ascii="Times" w:eastAsia="바탕" w:hAnsi="Times"/>
                      <w:color w:val="000000"/>
                    </w:rPr>
                  </w:pPr>
                </w:p>
              </w:tc>
            </w:tr>
            <w:tr w:rsidR="00AE6A63" w:rsidRPr="00AE6A63" w14:paraId="7A326A1E" w14:textId="77777777" w:rsidTr="007A5D88">
              <w:tc>
                <w:tcPr>
                  <w:tcW w:w="4868" w:type="dxa"/>
                  <w:gridSpan w:val="2"/>
                  <w:shd w:val="clear" w:color="auto" w:fill="auto"/>
                </w:tcPr>
                <w:p w14:paraId="6CACB816" w14:textId="77777777" w:rsidR="00AE6A63" w:rsidRPr="00AE6A63" w:rsidRDefault="00AE6A63" w:rsidP="00AE6A63">
                  <w:pPr>
                    <w:spacing w:before="0" w:after="0" w:line="0" w:lineRule="atLeast"/>
                    <w:ind w:left="0" w:firstLine="0"/>
                    <w:jc w:val="center"/>
                    <w:rPr>
                      <w:rFonts w:ascii="Times" w:eastAsia="바탕" w:hAnsi="Times"/>
                      <w:color w:val="000000"/>
                    </w:rPr>
                  </w:pPr>
                  <w:r w:rsidRPr="00AE6A63">
                    <w:rPr>
                      <w:rFonts w:ascii="Times" w:eastAsia="바탕" w:hAnsi="Times"/>
                      <w:color w:val="000000"/>
                    </w:rPr>
                    <w:t>MCS-C-RNTI</w:t>
                  </w:r>
                </w:p>
              </w:tc>
              <w:tc>
                <w:tcPr>
                  <w:tcW w:w="4869" w:type="dxa"/>
                  <w:shd w:val="clear" w:color="auto" w:fill="auto"/>
                </w:tcPr>
                <w:p w14:paraId="391F2099" w14:textId="77777777" w:rsidR="00AE6A63" w:rsidRPr="00AE6A63" w:rsidRDefault="00AE6A63" w:rsidP="00AE6A63">
                  <w:pPr>
                    <w:spacing w:before="0" w:after="0" w:line="0" w:lineRule="atLeast"/>
                    <w:ind w:left="0" w:firstLine="0"/>
                    <w:jc w:val="center"/>
                    <w:rPr>
                      <w:rFonts w:ascii="Times" w:eastAsia="바탕" w:hAnsi="Times"/>
                      <w:color w:val="000000"/>
                    </w:rPr>
                  </w:pPr>
                </w:p>
              </w:tc>
            </w:tr>
          </w:tbl>
          <w:p w14:paraId="4566A437" w14:textId="77777777" w:rsidR="00AE6A63" w:rsidRDefault="00AE6A63" w:rsidP="004D260C">
            <w:pPr>
              <w:spacing w:before="0" w:line="0" w:lineRule="atLeast"/>
              <w:ind w:left="0" w:firstLine="0"/>
              <w:jc w:val="left"/>
            </w:pPr>
          </w:p>
          <w:p w14:paraId="2D9FEEE7" w14:textId="77777777" w:rsidR="004D260C" w:rsidRPr="004D260C" w:rsidRDefault="004D260C" w:rsidP="004D260C">
            <w:pPr>
              <w:spacing w:before="0" w:after="0" w:line="0" w:lineRule="atLeast"/>
              <w:ind w:left="0" w:firstLine="0"/>
              <w:jc w:val="left"/>
              <w:rPr>
                <w:lang w:val="en-US"/>
              </w:rPr>
            </w:pPr>
            <w:r w:rsidRPr="004D260C">
              <w:rPr>
                <w:rFonts w:hint="eastAsia"/>
                <w:lang w:val="en-US"/>
              </w:rPr>
              <w:t>&lt;RAN1#97&gt;</w:t>
            </w:r>
          </w:p>
          <w:p w14:paraId="76AC61A1" w14:textId="77777777" w:rsidR="004D260C" w:rsidRPr="004D260C" w:rsidRDefault="004D260C" w:rsidP="004D260C">
            <w:pPr>
              <w:spacing w:before="0" w:after="0" w:line="240" w:lineRule="auto"/>
              <w:ind w:left="0" w:firstLine="0"/>
              <w:jc w:val="left"/>
              <w:rPr>
                <w:rFonts w:eastAsia="바탕"/>
              </w:rPr>
            </w:pPr>
            <w:r w:rsidRPr="004D260C">
              <w:rPr>
                <w:rFonts w:eastAsia="바탕"/>
                <w:highlight w:val="green"/>
              </w:rPr>
              <w:t>Agreements</w:t>
            </w:r>
            <w:r w:rsidRPr="004D260C">
              <w:rPr>
                <w:rFonts w:eastAsia="바탕"/>
              </w:rPr>
              <w:t>:</w:t>
            </w:r>
          </w:p>
          <w:p w14:paraId="4E2A4ABC" w14:textId="77777777" w:rsidR="004D260C" w:rsidRPr="004D260C" w:rsidRDefault="004D260C" w:rsidP="004D260C">
            <w:pPr>
              <w:spacing w:before="0" w:after="0" w:line="0" w:lineRule="atLeast"/>
              <w:ind w:left="0" w:firstLine="0"/>
              <w:jc w:val="left"/>
              <w:rPr>
                <w:lang w:val="en-US"/>
              </w:rPr>
            </w:pPr>
            <w:r w:rsidRPr="004D260C">
              <w:rPr>
                <w:lang w:val="en-US"/>
              </w:rPr>
              <w:t>When UE is indicated of the minimum applicable value of K0 (K2) for an active DL (UL) BWP, the application method to the selection of a DL (UL) TDRA entry is to be decided from:</w:t>
            </w:r>
          </w:p>
          <w:p w14:paraId="537979D2" w14:textId="4781E1D7" w:rsidR="004D260C" w:rsidRPr="004D260C" w:rsidRDefault="004D260C" w:rsidP="004D260C">
            <w:pPr>
              <w:pStyle w:val="ad"/>
              <w:numPr>
                <w:ilvl w:val="0"/>
                <w:numId w:val="36"/>
              </w:numPr>
              <w:wordWrap/>
              <w:autoSpaceDE/>
              <w:autoSpaceDN/>
              <w:spacing w:before="0" w:line="0" w:lineRule="atLeast"/>
              <w:ind w:leftChars="0"/>
              <w:jc w:val="left"/>
              <w:rPr>
                <w:rFonts w:eastAsia="MS Mincho"/>
                <w:lang w:val="en-GB" w:eastAsia="en-US"/>
              </w:rPr>
            </w:pPr>
            <w:r w:rsidRPr="004D260C">
              <w:rPr>
                <w:rFonts w:ascii="Times New Roman" w:hAnsi="Times New Roman" w:cs="Times New Roman"/>
                <w:lang w:eastAsia="en-US"/>
              </w:rPr>
              <w:t>An entry in the active DL (UL) TDRA table with K0 (K2) value smaller than the indicated minimum is not expected by or not valid for the UE for the TDRA indication(s)</w:t>
            </w:r>
          </w:p>
        </w:tc>
      </w:tr>
    </w:tbl>
    <w:p w14:paraId="37A8886E" w14:textId="76B3C782"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In this </w:t>
      </w:r>
      <w:r>
        <w:rPr>
          <w:rFonts w:eastAsiaTheme="minorEastAsia"/>
          <w:szCs w:val="22"/>
          <w:lang w:eastAsia="ko-KR"/>
        </w:rPr>
        <w:t xml:space="preserve">contribution, we discuss </w:t>
      </w:r>
      <w:r w:rsidR="004D260C">
        <w:rPr>
          <w:rFonts w:eastAsiaTheme="minorEastAsia"/>
          <w:szCs w:val="22"/>
          <w:lang w:eastAsia="ko-KR"/>
        </w:rPr>
        <w:t xml:space="preserve">additional </w:t>
      </w:r>
      <w:r>
        <w:rPr>
          <w:rFonts w:eastAsiaTheme="minorEastAsia"/>
          <w:szCs w:val="22"/>
          <w:lang w:eastAsia="ko-KR"/>
        </w:rPr>
        <w:t xml:space="preserve">considerations on cross-slot scheduling for power saving.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293355A2" w14:textId="4B3E8D70" w:rsidR="005258A6" w:rsidRDefault="005258A6" w:rsidP="005258A6">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a cross-slot scheduling, the U</w:t>
      </w:r>
      <w:r w:rsidR="00AF4F4D">
        <w:rPr>
          <w:rFonts w:eastAsiaTheme="minorEastAsia"/>
          <w:lang w:eastAsia="ko-KR"/>
        </w:rPr>
        <w:t>E can achieve power saving gain by switching to micro sleep after PDCCH reception on duration guaranteed by minimum K0 and K2. The general procedure of cross-slot scheduling for the study of the power saving scheme is described in TR38.840 as follows;</w:t>
      </w:r>
    </w:p>
    <w:tbl>
      <w:tblPr>
        <w:tblStyle w:val="a7"/>
        <w:tblW w:w="0" w:type="auto"/>
        <w:tblLook w:val="04A0" w:firstRow="1" w:lastRow="0" w:firstColumn="1" w:lastColumn="0" w:noHBand="0" w:noVBand="1"/>
      </w:tblPr>
      <w:tblGrid>
        <w:gridCol w:w="9628"/>
      </w:tblGrid>
      <w:tr w:rsidR="00AF4F4D" w14:paraId="0E469967" w14:textId="77777777" w:rsidTr="00AF4F4D">
        <w:tc>
          <w:tcPr>
            <w:tcW w:w="9628" w:type="dxa"/>
          </w:tcPr>
          <w:p w14:paraId="016EBA45"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 xml:space="preserve">gNB semi-statically configures TDRA to the UE, subject to UE capability (if any) </w:t>
            </w:r>
          </w:p>
          <w:p w14:paraId="0FECAC21"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All schedulable TDRA values have K0 &gt; = x and K2 &gt;= x where x &gt; 0</w:t>
            </w:r>
          </w:p>
          <w:p w14:paraId="05943746" w14:textId="77777777" w:rsidR="00AF4F4D" w:rsidRPr="00AF4F4D" w:rsidRDefault="00AF4F4D" w:rsidP="00AF4F4D">
            <w:pPr>
              <w:numPr>
                <w:ilvl w:val="1"/>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Determination of value x is FFS (which may also be done in the WI phase), e.g., may also be impacted by BWP switching triggered by DCI (jointly with cross-slot scheduling, if supported), etc.</w:t>
            </w:r>
          </w:p>
          <w:p w14:paraId="221929C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맑은 고딕"/>
              </w:rPr>
              <w:lastRenderedPageBreak/>
              <w:t>All aperiodic CSI-RS triggering offsets are not smaller than the valu</w:t>
            </w:r>
            <w:r w:rsidRPr="00AF4F4D">
              <w:rPr>
                <w:rFonts w:eastAsia="DengXian"/>
                <w:lang w:eastAsia="zh-CN"/>
              </w:rPr>
              <w:t>e x</w:t>
            </w:r>
          </w:p>
          <w:p w14:paraId="3A6448A4" w14:textId="5633E0E0"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decodes PDCCH and retrieves the index of schedulable TDRA value</w:t>
            </w:r>
          </w:p>
          <w:p w14:paraId="3443842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 xml:space="preserve">UE could go to micro sleep after reception of last PDCCH symbol </w:t>
            </w:r>
          </w:p>
          <w:p w14:paraId="1C4E98BF" w14:textId="73EF759B" w:rsidR="00AF4F4D" w:rsidRPr="00933CC7" w:rsidRDefault="00AF4F4D" w:rsidP="00933CC7">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processes PDSCH at the indicated starting time from TDRA value</w:t>
            </w:r>
          </w:p>
        </w:tc>
      </w:tr>
    </w:tbl>
    <w:p w14:paraId="39C4D0AA" w14:textId="7DE4684B" w:rsidR="00AF4F4D" w:rsidRDefault="00933CC7" w:rsidP="005258A6">
      <w:pPr>
        <w:ind w:left="0" w:firstLine="0"/>
        <w:rPr>
          <w:rFonts w:eastAsiaTheme="minorEastAsia"/>
          <w:lang w:eastAsia="ko-KR"/>
        </w:rPr>
      </w:pPr>
      <w:r>
        <w:rPr>
          <w:rFonts w:eastAsiaTheme="minorEastAsia"/>
          <w:lang w:eastAsia="ko-KR"/>
        </w:rPr>
        <w:lastRenderedPageBreak/>
        <w:t xml:space="preserve">In following sections, details on cross-slot scheduling procedure such as </w:t>
      </w:r>
      <w:r w:rsidR="00343331">
        <w:rPr>
          <w:rFonts w:eastAsiaTheme="minorEastAsia"/>
          <w:lang w:eastAsia="ko-KR"/>
        </w:rPr>
        <w:t>exceptional cases</w:t>
      </w:r>
      <w:r>
        <w:rPr>
          <w:rFonts w:eastAsiaTheme="minorEastAsia"/>
          <w:lang w:eastAsia="ko-KR"/>
        </w:rPr>
        <w:t xml:space="preserve"> and additional power saving gain by search space set configuration adaptation are discussed.</w:t>
      </w:r>
    </w:p>
    <w:p w14:paraId="435BB538" w14:textId="77777777" w:rsidR="00E46474" w:rsidRPr="00343331" w:rsidRDefault="00E46474" w:rsidP="00E46474">
      <w:pPr>
        <w:spacing w:after="0"/>
        <w:ind w:left="0" w:firstLine="0"/>
        <w:rPr>
          <w:rFonts w:eastAsiaTheme="minorEastAsia"/>
          <w:lang w:eastAsia="ko-KR"/>
        </w:rPr>
      </w:pPr>
    </w:p>
    <w:p w14:paraId="0C7752CE" w14:textId="569742FD" w:rsidR="00BD3F6B" w:rsidRPr="00BD3F6B" w:rsidRDefault="00EE7784" w:rsidP="00BD3F6B">
      <w:pPr>
        <w:pStyle w:val="10"/>
        <w:numPr>
          <w:ilvl w:val="1"/>
          <w:numId w:val="2"/>
        </w:numPr>
        <w:spacing w:after="0"/>
        <w:rPr>
          <w:rFonts w:eastAsiaTheme="minorEastAsia"/>
          <w:lang w:eastAsia="ko-KR"/>
        </w:rPr>
      </w:pPr>
      <w:r>
        <w:rPr>
          <w:rFonts w:eastAsiaTheme="minorEastAsia" w:cs="Arial"/>
          <w:b/>
          <w:sz w:val="24"/>
          <w:szCs w:val="28"/>
          <w:lang w:eastAsia="ko-KR"/>
        </w:rPr>
        <w:t>Exceptional cases of PDSCH buffering skip</w:t>
      </w:r>
    </w:p>
    <w:p w14:paraId="2F670F3C" w14:textId="462216DC" w:rsidR="002141B4" w:rsidRDefault="0029444E" w:rsidP="00BD3F6B">
      <w:pPr>
        <w:ind w:left="0" w:firstLine="0"/>
      </w:pPr>
      <w:r>
        <w:rPr>
          <w:lang w:eastAsia="ko-KR"/>
        </w:rPr>
        <w:t>A</w:t>
      </w:r>
      <w:r>
        <w:rPr>
          <w:rFonts w:hint="eastAsia"/>
          <w:lang w:eastAsia="ko-KR"/>
        </w:rPr>
        <w:t xml:space="preserve">s </w:t>
      </w:r>
      <w:r>
        <w:rPr>
          <w:lang w:eastAsia="ko-KR"/>
        </w:rPr>
        <w:t>mentioned above, the power saving gain from cross-slot scheduling come</w:t>
      </w:r>
      <w:r w:rsidR="00406E70">
        <w:rPr>
          <w:lang w:eastAsia="ko-KR"/>
        </w:rPr>
        <w:t>s</w:t>
      </w:r>
      <w:r>
        <w:rPr>
          <w:lang w:eastAsia="ko-KR"/>
        </w:rPr>
        <w:t xml:space="preserve"> from skipping data buffering (i.e., micro sleep) on duration guaranteed by minimum K0. </w:t>
      </w:r>
      <w:r>
        <w:rPr>
          <w:rFonts w:eastAsiaTheme="minorEastAsia" w:hint="eastAsia"/>
          <w:lang w:eastAsia="ko-KR"/>
        </w:rPr>
        <w:t xml:space="preserve">Meanwhile, for some cases, </w:t>
      </w:r>
      <w:r>
        <w:rPr>
          <w:rFonts w:eastAsiaTheme="minorEastAsia"/>
          <w:lang w:eastAsia="ko-KR"/>
        </w:rPr>
        <w:t xml:space="preserve">skipping data buffering may be inefficient or </w:t>
      </w:r>
      <w:r w:rsidR="006826F2">
        <w:rPr>
          <w:rFonts w:eastAsiaTheme="minorEastAsia"/>
          <w:lang w:eastAsia="ko-KR"/>
        </w:rPr>
        <w:t>data buffering should be performed</w:t>
      </w:r>
      <w:r>
        <w:rPr>
          <w:rFonts w:eastAsiaTheme="minorEastAsia"/>
          <w:lang w:eastAsia="ko-KR"/>
        </w:rPr>
        <w:t xml:space="preserve">. To be specific, </w:t>
      </w:r>
      <w:r w:rsidR="00B01152">
        <w:rPr>
          <w:rFonts w:eastAsiaTheme="minorEastAsia"/>
          <w:lang w:eastAsia="ko-KR"/>
        </w:rPr>
        <w:t xml:space="preserve">if </w:t>
      </w:r>
      <w:r w:rsidR="00B71E7F">
        <w:rPr>
          <w:rFonts w:eastAsiaTheme="minorEastAsia"/>
          <w:lang w:eastAsia="ko-KR"/>
        </w:rPr>
        <w:t>a UE monitors (SI,</w:t>
      </w:r>
      <w:r w:rsidR="00AC2DE8">
        <w:rPr>
          <w:rFonts w:eastAsiaTheme="minorEastAsia"/>
          <w:lang w:eastAsia="ko-KR"/>
        </w:rPr>
        <w:t xml:space="preserve"> </w:t>
      </w:r>
      <w:r w:rsidR="00B71E7F">
        <w:rPr>
          <w:rFonts w:eastAsiaTheme="minorEastAsia"/>
          <w:lang w:eastAsia="ko-KR"/>
        </w:rPr>
        <w:t>RA,</w:t>
      </w:r>
      <w:r w:rsidR="00E40335" w:rsidDel="00E40335">
        <w:rPr>
          <w:rFonts w:eastAsiaTheme="minorEastAsia"/>
          <w:lang w:eastAsia="ko-KR"/>
        </w:rPr>
        <w:t xml:space="preserve"> </w:t>
      </w:r>
      <w:r w:rsidR="00B71E7F">
        <w:rPr>
          <w:rFonts w:eastAsiaTheme="minorEastAsia"/>
          <w:lang w:eastAsia="ko-KR"/>
        </w:rPr>
        <w:t>P)-RNTI on Type(</w:t>
      </w:r>
      <w:r w:rsidR="00E40335">
        <w:rPr>
          <w:rFonts w:eastAsiaTheme="minorEastAsia"/>
          <w:lang w:eastAsia="ko-KR"/>
        </w:rPr>
        <w:t>0,0A,1,2</w:t>
      </w:r>
      <w:r w:rsidR="00B71E7F">
        <w:rPr>
          <w:rFonts w:eastAsiaTheme="minorEastAsia"/>
          <w:lang w:eastAsia="ko-KR"/>
        </w:rPr>
        <w:t xml:space="preserve">) CSS using </w:t>
      </w:r>
      <w:r w:rsidR="00B01152">
        <w:rPr>
          <w:rFonts w:eastAsiaTheme="minorEastAsia"/>
          <w:lang w:eastAsia="ko-KR"/>
        </w:rPr>
        <w:t xml:space="preserve">default </w:t>
      </w:r>
      <w:r w:rsidR="00B71E7F">
        <w:rPr>
          <w:rFonts w:eastAsiaTheme="minorEastAsia"/>
          <w:lang w:eastAsia="ko-KR"/>
        </w:rPr>
        <w:t xml:space="preserve">PDSCH </w:t>
      </w:r>
      <w:r w:rsidR="00B01152">
        <w:rPr>
          <w:rFonts w:eastAsiaTheme="minorEastAsia"/>
          <w:lang w:eastAsia="ko-KR"/>
        </w:rPr>
        <w:t xml:space="preserve">TDRA table, the adaptation on the minimum applicable </w:t>
      </w:r>
      <w:r w:rsidR="00213F37">
        <w:rPr>
          <w:rFonts w:eastAsiaTheme="minorEastAsia"/>
          <w:lang w:eastAsia="ko-KR"/>
        </w:rPr>
        <w:t>value of K0 cannot be applied</w:t>
      </w:r>
      <w:r w:rsidR="006826F2">
        <w:rPr>
          <w:rFonts w:eastAsiaTheme="minorEastAsia"/>
          <w:lang w:eastAsia="ko-KR"/>
        </w:rPr>
        <w:t xml:space="preserve"> because mostly all K0 values in default TDRA table is 0</w:t>
      </w:r>
      <w:r w:rsidR="00213F37">
        <w:rPr>
          <w:rFonts w:eastAsiaTheme="minorEastAsia"/>
          <w:lang w:eastAsia="ko-KR"/>
        </w:rPr>
        <w:t xml:space="preserve">. </w:t>
      </w:r>
      <w:r w:rsidR="002141B4">
        <w:rPr>
          <w:rFonts w:eastAsiaTheme="minorEastAsia"/>
          <w:lang w:eastAsia="ko-KR"/>
        </w:rPr>
        <w:t>For this reason</w:t>
      </w:r>
      <w:r w:rsidR="006826F2">
        <w:rPr>
          <w:rFonts w:eastAsiaTheme="minorEastAsia"/>
          <w:lang w:eastAsia="ko-KR"/>
        </w:rPr>
        <w:t xml:space="preserve">, </w:t>
      </w:r>
      <w:r w:rsidR="002141B4">
        <w:rPr>
          <w:rFonts w:eastAsiaTheme="minorEastAsia"/>
          <w:lang w:eastAsia="ko-KR"/>
        </w:rPr>
        <w:t xml:space="preserve">it was agreed </w:t>
      </w:r>
      <w:r w:rsidR="00CE0A32">
        <w:rPr>
          <w:rFonts w:eastAsiaTheme="minorEastAsia"/>
          <w:lang w:eastAsia="ko-KR"/>
        </w:rPr>
        <w:t xml:space="preserve">when a UE monitors SI-RNTI in Type0&amp;0A CSS, RA-RNTI &amp; TC-RNTI in Type1 CSS, and P-RNTI in Type2 CSS, </w:t>
      </w:r>
      <w:r w:rsidR="00CE0A32">
        <w:t>t</w:t>
      </w:r>
      <w:r w:rsidR="00CE0A32" w:rsidRPr="00EA1FFC">
        <w:t xml:space="preserve">he adaptation on the minimum applicable value of K0 </w:t>
      </w:r>
      <w:r w:rsidR="00CE0A32">
        <w:t>cannot be applied</w:t>
      </w:r>
      <w:r w:rsidR="00E64F14">
        <w:t>.</w:t>
      </w:r>
      <w:r w:rsidR="00E40335">
        <w:t xml:space="preserve"> </w:t>
      </w:r>
    </w:p>
    <w:p w14:paraId="27E1D461" w14:textId="3C958F02" w:rsidR="00D64A36" w:rsidRDefault="002141B4" w:rsidP="00BD3F6B">
      <w:pPr>
        <w:ind w:left="0" w:firstLine="0"/>
      </w:pPr>
      <w:r>
        <w:t>Regarding C-RNTI, CS-RNTI, and MCS-C-RNTI</w:t>
      </w:r>
      <w:r w:rsidR="00E64F14">
        <w:t>, according to TS38.213</w:t>
      </w:r>
      <w:r w:rsidR="00D64A36">
        <w:t>;</w:t>
      </w:r>
      <w:r w:rsidR="00E64F14">
        <w:t xml:space="preserve"> </w:t>
      </w:r>
    </w:p>
    <w:tbl>
      <w:tblPr>
        <w:tblStyle w:val="a7"/>
        <w:tblW w:w="0" w:type="auto"/>
        <w:tblLook w:val="04A0" w:firstRow="1" w:lastRow="0" w:firstColumn="1" w:lastColumn="0" w:noHBand="0" w:noVBand="1"/>
      </w:tblPr>
      <w:tblGrid>
        <w:gridCol w:w="9628"/>
      </w:tblGrid>
      <w:tr w:rsidR="00D64A36" w14:paraId="509DAA5E" w14:textId="77777777" w:rsidTr="00D64A36">
        <w:tc>
          <w:tcPr>
            <w:tcW w:w="9628" w:type="dxa"/>
          </w:tcPr>
          <w:p w14:paraId="4B9DBB6E" w14:textId="77777777" w:rsidR="00D64A36" w:rsidRDefault="00D64A36" w:rsidP="00926CFD">
            <w:pPr>
              <w:spacing w:before="0" w:after="0" w:line="300" w:lineRule="exact"/>
              <w:ind w:left="0" w:firstLine="0"/>
            </w:pPr>
            <w:r>
              <w:t xml:space="preserve">If a UE is provided </w:t>
            </w:r>
          </w:p>
          <w:p w14:paraId="7D2C3849" w14:textId="77777777" w:rsidR="00D64A36" w:rsidRPr="00BA0935" w:rsidRDefault="00D64A36" w:rsidP="00926CFD">
            <w:pPr>
              <w:pStyle w:val="ad"/>
              <w:numPr>
                <w:ilvl w:val="0"/>
                <w:numId w:val="37"/>
              </w:numPr>
              <w:wordWrap/>
              <w:spacing w:before="0" w:line="300" w:lineRule="exact"/>
              <w:ind w:leftChars="0"/>
              <w:rPr>
                <w:rFonts w:ascii="Times New Roman" w:eastAsiaTheme="minorEastAsia" w:hAnsi="Times New Roman" w:cs="Times New Roman"/>
                <w:lang w:val="en-GB"/>
              </w:rPr>
            </w:pPr>
            <w:r w:rsidRPr="00BA0935">
              <w:rPr>
                <w:rFonts w:ascii="Times New Roman" w:eastAsiaTheme="minorEastAsia" w:hAnsi="Times New Roman" w:cs="Times New Roman"/>
                <w:lang w:val="en-GB"/>
              </w:rPr>
              <w:t xml:space="preserve">one or more search space sets by corresponding one or more of </w:t>
            </w:r>
            <w:r w:rsidRPr="00BA0935">
              <w:rPr>
                <w:rFonts w:ascii="Times New Roman" w:eastAsiaTheme="minorEastAsia" w:hAnsi="Times New Roman" w:cs="Times New Roman"/>
                <w:i/>
                <w:lang w:val="en-GB"/>
              </w:rPr>
              <w:t>searchSpaceZero</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searchSpaceSIB1</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searchSpaceOtherSystemInformation</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pagingSearchSapce</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ra-SearchSpace</w:t>
            </w:r>
            <w:r w:rsidRPr="00BA0935">
              <w:rPr>
                <w:rFonts w:ascii="Times New Roman" w:eastAsiaTheme="minorEastAsia" w:hAnsi="Times New Roman" w:cs="Times New Roman"/>
                <w:lang w:val="en-GB"/>
              </w:rPr>
              <w:t xml:space="preserve">, and </w:t>
            </w:r>
          </w:p>
          <w:p w14:paraId="247833BE" w14:textId="77777777" w:rsidR="00D64A36" w:rsidRPr="00BA0935" w:rsidRDefault="00D64A36" w:rsidP="00926CFD">
            <w:pPr>
              <w:pStyle w:val="ad"/>
              <w:numPr>
                <w:ilvl w:val="0"/>
                <w:numId w:val="37"/>
              </w:numPr>
              <w:wordWrap/>
              <w:spacing w:before="0" w:line="300" w:lineRule="exact"/>
              <w:ind w:leftChars="0"/>
              <w:rPr>
                <w:rFonts w:ascii="Times New Roman" w:eastAsiaTheme="minorEastAsia" w:hAnsi="Times New Roman" w:cs="Times New Roman"/>
                <w:lang w:val="en-GB"/>
              </w:rPr>
            </w:pPr>
            <w:r w:rsidRPr="00BA0935">
              <w:rPr>
                <w:rFonts w:ascii="Times New Roman" w:eastAsiaTheme="minorEastAsia" w:hAnsi="Times New Roman" w:cs="Times New Roman"/>
                <w:lang w:val="en-GB"/>
              </w:rPr>
              <w:t xml:space="preserve">a C-RNTI, an MCS-C-RNTI, or a CS-RNTI, </w:t>
            </w:r>
          </w:p>
          <w:p w14:paraId="779956A3" w14:textId="3265D72B" w:rsidR="00D64A36" w:rsidRDefault="00D64A36" w:rsidP="00926CFD">
            <w:pPr>
              <w:spacing w:before="0" w:after="0" w:line="300" w:lineRule="exact"/>
              <w:ind w:left="0" w:firstLine="0"/>
            </w:pPr>
            <w: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35862679" w14:textId="77777777" w:rsidR="00D64A36" w:rsidRDefault="00255A06" w:rsidP="00BD3F6B">
      <w:pPr>
        <w:ind w:left="0" w:firstLine="0"/>
        <w:rPr>
          <w:rFonts w:eastAsiaTheme="minorEastAsia"/>
          <w:lang w:eastAsia="ko-KR"/>
        </w:rPr>
      </w:pPr>
      <w:r>
        <w:t xml:space="preserve">So, for C-, CS-, and MCS-C-RNTI, it is natural that </w:t>
      </w:r>
      <w:r w:rsidR="005D3703">
        <w:t xml:space="preserve">the adaptation on the minimum applicable value of K0 is not </w:t>
      </w:r>
      <w:r w:rsidR="00C27385">
        <w:t>applied,</w:t>
      </w:r>
      <w:r w:rsidR="005D3703">
        <w:t xml:space="preserve"> </w:t>
      </w:r>
      <w:r>
        <w:t>if the RNTIs are monitored in Type0, 0A, 1, and 2</w:t>
      </w:r>
      <w:r w:rsidR="00E169D3">
        <w:t xml:space="preserve"> CSS. It is</w:t>
      </w:r>
      <w:r>
        <w:t xml:space="preserve"> because a UE </w:t>
      </w:r>
      <w:r w:rsidR="00E169D3">
        <w:t>should perform data buffering</w:t>
      </w:r>
      <w:r w:rsidR="005D3703">
        <w:t xml:space="preserve"> on the slots to prepare for receiving data related to SI-, RA-, and P-RNTI.</w:t>
      </w:r>
      <w:r w:rsidR="005D3703">
        <w:rPr>
          <w:rFonts w:eastAsiaTheme="minorEastAsia" w:hint="eastAsia"/>
          <w:lang w:eastAsia="ko-KR"/>
        </w:rPr>
        <w:t xml:space="preserve"> </w:t>
      </w:r>
    </w:p>
    <w:p w14:paraId="3ED6716B" w14:textId="767EAE72" w:rsidR="006826F2" w:rsidRPr="005D3703" w:rsidRDefault="005D3703" w:rsidP="00BD3F6B">
      <w:pPr>
        <w:ind w:left="0" w:firstLine="0"/>
        <w:rPr>
          <w:rFonts w:eastAsiaTheme="minorEastAsia"/>
          <w:lang w:eastAsia="ko-KR"/>
        </w:rPr>
      </w:pPr>
      <w:r>
        <w:rPr>
          <w:rFonts w:eastAsiaTheme="minorEastAsia"/>
          <w:lang w:eastAsia="ko-KR"/>
        </w:rPr>
        <w:t xml:space="preserve">Or to be more accurate, for C-, CS-, and MCS-C-RNTI, the adaptation on the minimum applicable value of K0 does not apply when default TDRA table is </w:t>
      </w:r>
      <w:r w:rsidR="00C27385">
        <w:rPr>
          <w:rFonts w:eastAsiaTheme="minorEastAsia"/>
          <w:lang w:eastAsia="ko-KR"/>
        </w:rPr>
        <w:t>used</w:t>
      </w:r>
      <w:r>
        <w:rPr>
          <w:rFonts w:eastAsiaTheme="minorEastAsia"/>
          <w:lang w:eastAsia="ko-KR"/>
        </w:rPr>
        <w:t xml:space="preserve"> to PDSCH scheduled by DCI format with CRC scrambled by the RNTIs.</w:t>
      </w:r>
    </w:p>
    <w:p w14:paraId="0CB1FEC9" w14:textId="0F22D3C0" w:rsidR="00AF4D32" w:rsidRPr="00AF4D32" w:rsidRDefault="00AF4D32" w:rsidP="00BD3F6B">
      <w:pPr>
        <w:ind w:left="0" w:firstLine="0"/>
        <w:rPr>
          <w:rFonts w:eastAsiaTheme="minorEastAsia"/>
          <w:b/>
          <w:lang w:eastAsia="ko-KR"/>
        </w:rPr>
      </w:pPr>
      <w:r w:rsidRPr="00AF4D32">
        <w:rPr>
          <w:rFonts w:eastAsiaTheme="minorEastAsia"/>
          <w:b/>
          <w:lang w:eastAsia="ko-KR"/>
        </w:rPr>
        <w:t xml:space="preserve">Proposal </w:t>
      </w:r>
      <w:r w:rsidR="00E169D3">
        <w:rPr>
          <w:rFonts w:eastAsiaTheme="minorEastAsia"/>
          <w:b/>
          <w:lang w:eastAsia="ko-KR"/>
        </w:rPr>
        <w:t>1</w:t>
      </w:r>
      <w:r w:rsidRPr="00AF4D32">
        <w:rPr>
          <w:rFonts w:eastAsiaTheme="minorEastAsia"/>
          <w:b/>
          <w:lang w:eastAsia="ko-KR"/>
        </w:rPr>
        <w:t xml:space="preserve">: </w:t>
      </w:r>
      <w:r w:rsidR="00E169D3">
        <w:rPr>
          <w:rFonts w:eastAsiaTheme="minorEastAsia"/>
          <w:b/>
          <w:lang w:eastAsia="ko-KR"/>
        </w:rPr>
        <w:t>F</w:t>
      </w:r>
      <w:r w:rsidR="00472506">
        <w:rPr>
          <w:b/>
        </w:rPr>
        <w:t>or</w:t>
      </w:r>
      <w:r w:rsidR="004A3DB0" w:rsidRPr="00472506">
        <w:rPr>
          <w:b/>
        </w:rPr>
        <w:t xml:space="preserve"> </w:t>
      </w:r>
      <w:r w:rsidR="004A3DB0">
        <w:rPr>
          <w:b/>
        </w:rPr>
        <w:t xml:space="preserve">C-, CS-, or </w:t>
      </w:r>
      <w:r w:rsidR="00002E67">
        <w:rPr>
          <w:b/>
        </w:rPr>
        <w:t>MCS-C-RNTI</w:t>
      </w:r>
      <w:r w:rsidR="00002E67" w:rsidRPr="00002E67">
        <w:rPr>
          <w:b/>
        </w:rPr>
        <w:t xml:space="preserve"> </w:t>
      </w:r>
      <w:r w:rsidR="004A3DB0" w:rsidRPr="00472506">
        <w:rPr>
          <w:b/>
        </w:rPr>
        <w:t xml:space="preserve">monitored in Type0, 0A, 1, </w:t>
      </w:r>
      <w:r w:rsidR="00002E67">
        <w:rPr>
          <w:b/>
        </w:rPr>
        <w:t>or</w:t>
      </w:r>
      <w:r w:rsidR="004A3DB0" w:rsidRPr="00472506">
        <w:rPr>
          <w:b/>
        </w:rPr>
        <w:t xml:space="preserve"> 2</w:t>
      </w:r>
      <w:r w:rsidR="00AC2DE8">
        <w:rPr>
          <w:b/>
        </w:rPr>
        <w:t xml:space="preserve"> CSS</w:t>
      </w:r>
      <w:r w:rsidR="004A3DB0" w:rsidRPr="00472506">
        <w:rPr>
          <w:b/>
        </w:rPr>
        <w:t>, the adaptation on the minimum applicable value of K0 is not applied</w:t>
      </w:r>
      <w:r w:rsidR="00472506">
        <w:rPr>
          <w:b/>
        </w:rPr>
        <w:t xml:space="preserve"> to corresponding PDSCH</w:t>
      </w:r>
      <w:r w:rsidR="005D3703">
        <w:rPr>
          <w:b/>
        </w:rPr>
        <w:t xml:space="preserve"> time domain resource allocation</w:t>
      </w:r>
      <w:r w:rsidR="004A3DB0" w:rsidRPr="00472506">
        <w:rPr>
          <w:b/>
        </w:rPr>
        <w:t xml:space="preserve">. </w:t>
      </w:r>
    </w:p>
    <w:p w14:paraId="3D547C49" w14:textId="3B249B98" w:rsidR="00865C7A" w:rsidRPr="00AC2DE8" w:rsidRDefault="00865C7A" w:rsidP="00FD3E0B">
      <w:pPr>
        <w:ind w:left="0" w:firstLine="0"/>
        <w:rPr>
          <w:rFonts w:eastAsiaTheme="minorEastAsia"/>
          <w:lang w:eastAsia="ko-KR"/>
        </w:rPr>
      </w:pPr>
    </w:p>
    <w:p w14:paraId="00006348" w14:textId="7DC1D7DC" w:rsidR="00BD3F6B" w:rsidRPr="00BD3F6B" w:rsidRDefault="00A75132" w:rsidP="00BD3F6B">
      <w:pPr>
        <w:pStyle w:val="10"/>
        <w:numPr>
          <w:ilvl w:val="1"/>
          <w:numId w:val="2"/>
        </w:numPr>
        <w:spacing w:after="0"/>
        <w:rPr>
          <w:rFonts w:eastAsiaTheme="minorEastAsia"/>
          <w:lang w:eastAsia="ko-KR"/>
        </w:rPr>
      </w:pPr>
      <w:r>
        <w:rPr>
          <w:rFonts w:eastAsiaTheme="minorEastAsia" w:cs="Arial"/>
          <w:b/>
          <w:sz w:val="24"/>
          <w:szCs w:val="28"/>
          <w:lang w:eastAsia="ko-KR"/>
        </w:rPr>
        <w:t>Additional power saving for cross-slot scheduling</w:t>
      </w:r>
    </w:p>
    <w:p w14:paraId="248306C6" w14:textId="395DDAA9" w:rsidR="00DC2DF3" w:rsidRDefault="00A75132" w:rsidP="00BD3F6B">
      <w:pPr>
        <w:ind w:left="0" w:firstLine="0"/>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power saving gain from cross-slot scheduling come</w:t>
      </w:r>
      <w:r w:rsidR="00406E70">
        <w:rPr>
          <w:rFonts w:eastAsiaTheme="minorEastAsia"/>
          <w:lang w:eastAsia="ko-KR"/>
        </w:rPr>
        <w:t>s</w:t>
      </w:r>
      <w:r>
        <w:rPr>
          <w:rFonts w:eastAsiaTheme="minorEastAsia"/>
          <w:lang w:eastAsia="ko-KR"/>
        </w:rPr>
        <w:t xml:space="preserve"> from dynamic transition to micro sleep when minimum K0 which is larger than 0 is indicated by a gNB. So, for achieving power saving</w:t>
      </w:r>
      <w:r w:rsidR="00036BA8">
        <w:rPr>
          <w:rFonts w:eastAsiaTheme="minorEastAsia"/>
          <w:lang w:eastAsia="ko-KR"/>
        </w:rPr>
        <w:t xml:space="preserve"> gain</w:t>
      </w:r>
      <w:r>
        <w:rPr>
          <w:rFonts w:eastAsiaTheme="minorEastAsia"/>
          <w:lang w:eastAsia="ko-KR"/>
        </w:rPr>
        <w:t xml:space="preserve">, it should be guaranteed that monitoring periodicity of SS sets is larger than minimum K0. For example, if a monitoring periodicity of a search space set is 1 slot, </w:t>
      </w:r>
      <w:r>
        <w:rPr>
          <w:rFonts w:eastAsiaTheme="minorEastAsia"/>
          <w:lang w:eastAsia="ko-KR"/>
        </w:rPr>
        <w:lastRenderedPageBreak/>
        <w:t xml:space="preserve">and if minimum K0 indicated for power saving is 1, power saving gain cannot be expected because PDSCH buffering </w:t>
      </w:r>
      <w:r w:rsidR="00FC15DF">
        <w:rPr>
          <w:rFonts w:eastAsiaTheme="minorEastAsia"/>
          <w:lang w:eastAsia="ko-KR"/>
        </w:rPr>
        <w:t xml:space="preserve">for precious slot </w:t>
      </w:r>
      <w:r>
        <w:rPr>
          <w:rFonts w:eastAsiaTheme="minorEastAsia"/>
          <w:lang w:eastAsia="ko-KR"/>
        </w:rPr>
        <w:t xml:space="preserve">is necessary </w:t>
      </w:r>
      <w:r w:rsidR="00FC15DF">
        <w:rPr>
          <w:rFonts w:eastAsiaTheme="minorEastAsia"/>
          <w:lang w:eastAsia="ko-KR"/>
        </w:rPr>
        <w:t xml:space="preserve">in a current slot. In order to maximize power saving gain, search space set configuration can be adapted when minimum K0 for power saving is indicated. For example, if monitoring periodicities of configured search space sets are smaller than the minimum K0, a UE can assume the monitoring periodicity is increased to same (or larger) value with the minimum K0. </w:t>
      </w:r>
    </w:p>
    <w:p w14:paraId="3C61A6F4" w14:textId="610157CA" w:rsidR="00FC15DF" w:rsidRPr="005679F6" w:rsidRDefault="00FC15DF" w:rsidP="00BD3F6B">
      <w:pPr>
        <w:ind w:left="0" w:firstLine="0"/>
        <w:rPr>
          <w:rFonts w:eastAsiaTheme="minorEastAsia"/>
          <w:b/>
          <w:lang w:eastAsia="ko-KR"/>
        </w:rPr>
      </w:pPr>
      <w:r w:rsidRPr="005679F6">
        <w:rPr>
          <w:rFonts w:eastAsiaTheme="minorEastAsia"/>
          <w:b/>
          <w:lang w:eastAsia="ko-KR"/>
        </w:rPr>
        <w:t xml:space="preserve">Proposal </w:t>
      </w:r>
      <w:r w:rsidR="00C27385">
        <w:rPr>
          <w:rFonts w:eastAsiaTheme="minorEastAsia"/>
          <w:b/>
          <w:lang w:eastAsia="ko-KR"/>
        </w:rPr>
        <w:t>2</w:t>
      </w:r>
      <w:r w:rsidRPr="005679F6">
        <w:rPr>
          <w:rFonts w:eastAsiaTheme="minorEastAsia"/>
          <w:b/>
          <w:lang w:eastAsia="ko-KR"/>
        </w:rPr>
        <w:t xml:space="preserve">: In order to increase power saving gain of cross-slot scheduling, </w:t>
      </w:r>
      <w:r w:rsidR="00CF6772" w:rsidRPr="00CF6772">
        <w:rPr>
          <w:rFonts w:eastAsiaTheme="minorEastAsia"/>
          <w:b/>
          <w:lang w:eastAsia="ko-KR"/>
        </w:rPr>
        <w:t xml:space="preserve">further studies for </w:t>
      </w:r>
      <w:r w:rsidR="00002E67" w:rsidRPr="00CF6772">
        <w:rPr>
          <w:rFonts w:eastAsiaTheme="minorEastAsia"/>
          <w:b/>
          <w:lang w:eastAsia="ko-KR"/>
        </w:rPr>
        <w:t xml:space="preserve">UE’s operation when there is another monitoring occasion </w:t>
      </w:r>
      <w:r w:rsidR="00002E67" w:rsidRPr="00472506">
        <w:rPr>
          <w:rFonts w:eastAsiaTheme="minorEastAsia"/>
          <w:b/>
          <w:lang w:eastAsia="ko-KR"/>
        </w:rPr>
        <w:t xml:space="preserve">on </w:t>
      </w:r>
      <w:r w:rsidR="00CF6772" w:rsidRPr="00472506">
        <w:rPr>
          <w:rFonts w:eastAsiaTheme="minorEastAsia"/>
          <w:b/>
          <w:lang w:eastAsia="ko-KR"/>
        </w:rPr>
        <w:t>time domain resources</w:t>
      </w:r>
      <w:r w:rsidR="00002E67" w:rsidRPr="00472506">
        <w:rPr>
          <w:rFonts w:eastAsiaTheme="minorEastAsia"/>
          <w:b/>
          <w:lang w:eastAsia="ko-KR"/>
        </w:rPr>
        <w:t xml:space="preserve"> guaranteed by minimum K0 and K2</w:t>
      </w:r>
      <w:r w:rsidR="00CF6772" w:rsidRPr="00472506">
        <w:rPr>
          <w:rFonts w:eastAsiaTheme="minorEastAsia"/>
          <w:b/>
          <w:lang w:eastAsia="ko-KR"/>
        </w:rPr>
        <w:t xml:space="preserve"> are needed.</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49CEAB92"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cross-slot scheduling for power saving. </w:t>
      </w:r>
      <w:r w:rsidR="00023DEC">
        <w:rPr>
          <w:rFonts w:eastAsiaTheme="minorEastAsia"/>
          <w:lang w:eastAsia="ko-KR"/>
        </w:rPr>
        <w:t>Followings are proposed in this contribution;</w:t>
      </w:r>
    </w:p>
    <w:p w14:paraId="4068162F" w14:textId="74F737FB" w:rsidR="00472506" w:rsidRPr="00AF4D32" w:rsidRDefault="00472506" w:rsidP="00472506">
      <w:pPr>
        <w:ind w:left="0" w:firstLine="0"/>
        <w:rPr>
          <w:rFonts w:eastAsiaTheme="minorEastAsia"/>
          <w:b/>
          <w:lang w:eastAsia="ko-KR"/>
        </w:rPr>
      </w:pPr>
      <w:r w:rsidRPr="00AF4D32">
        <w:rPr>
          <w:rFonts w:eastAsiaTheme="minorEastAsia"/>
          <w:b/>
          <w:lang w:eastAsia="ko-KR"/>
        </w:rPr>
        <w:t xml:space="preserve">Proposal </w:t>
      </w:r>
      <w:r w:rsidR="00C27385">
        <w:rPr>
          <w:rFonts w:eastAsiaTheme="minorEastAsia"/>
          <w:b/>
          <w:lang w:eastAsia="ko-KR"/>
        </w:rPr>
        <w:t>1</w:t>
      </w:r>
      <w:r w:rsidRPr="00AF4D32">
        <w:rPr>
          <w:rFonts w:eastAsiaTheme="minorEastAsia"/>
          <w:b/>
          <w:lang w:eastAsia="ko-KR"/>
        </w:rPr>
        <w:t xml:space="preserve">: </w:t>
      </w:r>
      <w:r w:rsidR="00C27385">
        <w:rPr>
          <w:rFonts w:eastAsiaTheme="minorEastAsia"/>
          <w:b/>
          <w:lang w:eastAsia="ko-KR"/>
        </w:rPr>
        <w:t>F</w:t>
      </w:r>
      <w:r>
        <w:rPr>
          <w:b/>
        </w:rPr>
        <w:t>or</w:t>
      </w:r>
      <w:r w:rsidRPr="00472506">
        <w:rPr>
          <w:b/>
        </w:rPr>
        <w:t xml:space="preserve"> </w:t>
      </w:r>
      <w:r>
        <w:rPr>
          <w:b/>
        </w:rPr>
        <w:t>C-, CS-, or MCS-C-RNTI</w:t>
      </w:r>
      <w:r w:rsidRPr="00002E67">
        <w:rPr>
          <w:b/>
        </w:rPr>
        <w:t xml:space="preserve"> </w:t>
      </w:r>
      <w:r w:rsidRPr="00472506">
        <w:rPr>
          <w:b/>
        </w:rPr>
        <w:t xml:space="preserve">monitored in Type0, 0A, 1, </w:t>
      </w:r>
      <w:r>
        <w:rPr>
          <w:b/>
        </w:rPr>
        <w:t>or</w:t>
      </w:r>
      <w:r w:rsidRPr="00472506">
        <w:rPr>
          <w:b/>
        </w:rPr>
        <w:t xml:space="preserve"> 2</w:t>
      </w:r>
      <w:r w:rsidR="00D64A36">
        <w:rPr>
          <w:b/>
        </w:rPr>
        <w:t xml:space="preserve"> CSS</w:t>
      </w:r>
      <w:r w:rsidRPr="00472506">
        <w:rPr>
          <w:b/>
        </w:rPr>
        <w:t>, the adaptation on the minimum applicable value of K0 is not applied</w:t>
      </w:r>
      <w:r>
        <w:rPr>
          <w:b/>
        </w:rPr>
        <w:t xml:space="preserve"> to corresponding PDSCH</w:t>
      </w:r>
      <w:r w:rsidRPr="00472506">
        <w:rPr>
          <w:b/>
        </w:rPr>
        <w:t xml:space="preserve">. </w:t>
      </w:r>
    </w:p>
    <w:p w14:paraId="370B55C5" w14:textId="3495B7B0" w:rsidR="00472506" w:rsidRPr="005679F6" w:rsidRDefault="00472506" w:rsidP="00472506">
      <w:pPr>
        <w:ind w:left="0" w:firstLine="0"/>
        <w:rPr>
          <w:rFonts w:eastAsiaTheme="minorEastAsia"/>
          <w:b/>
          <w:lang w:eastAsia="ko-KR"/>
        </w:rPr>
      </w:pPr>
      <w:r w:rsidRPr="005679F6">
        <w:rPr>
          <w:rFonts w:eastAsiaTheme="minorEastAsia"/>
          <w:b/>
          <w:lang w:eastAsia="ko-KR"/>
        </w:rPr>
        <w:t xml:space="preserve">Proposal </w:t>
      </w:r>
      <w:r w:rsidR="00C27385">
        <w:rPr>
          <w:rFonts w:eastAsiaTheme="minorEastAsia"/>
          <w:b/>
          <w:lang w:eastAsia="ko-KR"/>
        </w:rPr>
        <w:t>2</w:t>
      </w:r>
      <w:r w:rsidRPr="005679F6">
        <w:rPr>
          <w:rFonts w:eastAsiaTheme="minorEastAsia"/>
          <w:b/>
          <w:lang w:eastAsia="ko-KR"/>
        </w:rPr>
        <w:t xml:space="preserve">: In order to increase power saving gain of cross-slot scheduling, </w:t>
      </w:r>
      <w:r w:rsidRPr="00CF6772">
        <w:rPr>
          <w:rFonts w:eastAsiaTheme="minorEastAsia"/>
          <w:b/>
          <w:lang w:eastAsia="ko-KR"/>
        </w:rPr>
        <w:t xml:space="preserve">further studies for UE’s operation when there is another monitoring occasion </w:t>
      </w:r>
      <w:r w:rsidRPr="00472506">
        <w:rPr>
          <w:rFonts w:eastAsiaTheme="minorEastAsia"/>
          <w:b/>
          <w:lang w:eastAsia="ko-KR"/>
        </w:rPr>
        <w:t>on time domain resources guaranteed by minimum K0 and K2 are needed.</w:t>
      </w:r>
    </w:p>
    <w:p w14:paraId="5FA1872B" w14:textId="32A87343" w:rsidR="00675216" w:rsidRPr="00C27385" w:rsidRDefault="00675216" w:rsidP="00675216">
      <w:pPr>
        <w:pStyle w:val="References"/>
        <w:numPr>
          <w:ilvl w:val="0"/>
          <w:numId w:val="0"/>
        </w:numPr>
        <w:ind w:left="425" w:hangingChars="193" w:hanging="425"/>
        <w:rPr>
          <w:rFonts w:eastAsiaTheme="minorEastAsia"/>
          <w:lang w:val="en-GB" w:eastAsia="ko-KR"/>
        </w:rPr>
      </w:pPr>
      <w:bookmarkStart w:id="3" w:name="_GoBack"/>
      <w:bookmarkEnd w:id="3"/>
    </w:p>
    <w:p w14:paraId="704EA11A" w14:textId="77777777" w:rsidR="00AE6A63" w:rsidRDefault="00AE6A63" w:rsidP="00675216">
      <w:pPr>
        <w:pStyle w:val="References"/>
        <w:numPr>
          <w:ilvl w:val="0"/>
          <w:numId w:val="0"/>
        </w:numPr>
        <w:ind w:left="425" w:hangingChars="193" w:hanging="425"/>
        <w:rPr>
          <w:rFonts w:eastAsiaTheme="minorEastAsia"/>
          <w:lang w:eastAsia="ko-KR"/>
        </w:rPr>
      </w:pPr>
    </w:p>
    <w:sectPr w:rsidR="00AE6A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E8C3D" w14:textId="77777777" w:rsidR="0010563A" w:rsidRDefault="0010563A" w:rsidP="00CB15B0">
      <w:pPr>
        <w:spacing w:before="0" w:after="0" w:line="240" w:lineRule="auto"/>
      </w:pPr>
      <w:r>
        <w:separator/>
      </w:r>
    </w:p>
  </w:endnote>
  <w:endnote w:type="continuationSeparator" w:id="0">
    <w:p w14:paraId="07A7E4B6" w14:textId="77777777" w:rsidR="0010563A" w:rsidRDefault="001056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024D9" w14:textId="77777777" w:rsidR="0010563A" w:rsidRDefault="0010563A" w:rsidP="00CB15B0">
      <w:pPr>
        <w:spacing w:before="0" w:after="0" w:line="240" w:lineRule="auto"/>
      </w:pPr>
      <w:r>
        <w:separator/>
      </w:r>
    </w:p>
  </w:footnote>
  <w:footnote w:type="continuationSeparator" w:id="0">
    <w:p w14:paraId="4050B464" w14:textId="77777777" w:rsidR="0010563A" w:rsidRDefault="001056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7"/>
  </w:num>
  <w:num w:numId="2">
    <w:abstractNumId w:val="27"/>
  </w:num>
  <w:num w:numId="3">
    <w:abstractNumId w:val="0"/>
  </w:num>
  <w:num w:numId="4">
    <w:abstractNumId w:val="14"/>
  </w:num>
  <w:num w:numId="5">
    <w:abstractNumId w:val="11"/>
  </w:num>
  <w:num w:numId="6">
    <w:abstractNumId w:val="20"/>
  </w:num>
  <w:num w:numId="7">
    <w:abstractNumId w:val="24"/>
  </w:num>
  <w:num w:numId="8">
    <w:abstractNumId w:val="7"/>
  </w:num>
  <w:num w:numId="9">
    <w:abstractNumId w:val="13"/>
  </w:num>
  <w:num w:numId="10">
    <w:abstractNumId w:val="10"/>
  </w:num>
  <w:num w:numId="11">
    <w:abstractNumId w:val="23"/>
  </w:num>
  <w:num w:numId="12">
    <w:abstractNumId w:val="29"/>
  </w:num>
  <w:num w:numId="13">
    <w:abstractNumId w:val="22"/>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12"/>
  </w:num>
  <w:num w:numId="23">
    <w:abstractNumId w:val="30"/>
  </w:num>
  <w:num w:numId="24">
    <w:abstractNumId w:val="5"/>
  </w:num>
  <w:num w:numId="25">
    <w:abstractNumId w:val="9"/>
  </w:num>
  <w:num w:numId="26">
    <w:abstractNumId w:val="1"/>
  </w:num>
  <w:num w:numId="27">
    <w:abstractNumId w:val="25"/>
  </w:num>
  <w:num w:numId="28">
    <w:abstractNumId w:val="21"/>
  </w:num>
  <w:num w:numId="29">
    <w:abstractNumId w:val="16"/>
  </w:num>
  <w:num w:numId="30">
    <w:abstractNumId w:val="8"/>
  </w:num>
  <w:num w:numId="31">
    <w:abstractNumId w:val="2"/>
  </w:num>
  <w:num w:numId="32">
    <w:abstractNumId w:val="15"/>
  </w:num>
  <w:num w:numId="33">
    <w:abstractNumId w:val="4"/>
  </w:num>
  <w:num w:numId="34">
    <w:abstractNumId w:val="28"/>
  </w:num>
  <w:num w:numId="35">
    <w:abstractNumId w:val="3"/>
  </w:num>
  <w:num w:numId="36">
    <w:abstractNumId w:val="19"/>
  </w:num>
  <w:num w:numId="3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97"/>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3"/>
    <w:next w:val="a7"/>
    <w:uiPriority w:val="59"/>
    <w:rsid w:val="0041700A"/>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3EF64-B4FA-4985-BC52-5C3CE39F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2019-08-16T14:46:00Z</dcterms:created>
  <dcterms:modified xsi:type="dcterms:W3CDTF">2019-08-16T14:46:00Z</dcterms:modified>
</cp:coreProperties>
</file>