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w:t>
      </w:r>
      <w:r w:rsidR="00395C3F">
        <w:rPr>
          <w:rFonts w:ascii="Arial" w:hAnsi="Arial" w:cs="Arial"/>
          <w:b/>
          <w:bCs/>
          <w:sz w:val="28"/>
        </w:rPr>
        <w:t>8</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R1-190</w:t>
      </w:r>
      <w:r w:rsidR="00B56B4F">
        <w:rPr>
          <w:rFonts w:ascii="Arial" w:hAnsi="Arial" w:cs="Arial"/>
          <w:b/>
          <w:bCs/>
          <w:sz w:val="28"/>
        </w:rPr>
        <w:t>8401</w:t>
      </w:r>
    </w:p>
    <w:p w:rsidR="00AC6325" w:rsidRPr="009513AC" w:rsidRDefault="00395C3F"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Prague</w:t>
      </w:r>
      <w:r w:rsidR="00AC6325">
        <w:rPr>
          <w:rFonts w:ascii="Arial" w:eastAsia="MS Mincho" w:hAnsi="Arial" w:cs="Arial"/>
          <w:b/>
          <w:bCs/>
          <w:sz w:val="28"/>
          <w:lang w:eastAsia="ja-JP"/>
        </w:rPr>
        <w:t xml:space="preserve">, </w:t>
      </w:r>
      <w:r>
        <w:rPr>
          <w:rFonts w:ascii="Arial" w:eastAsia="MS Mincho" w:hAnsi="Arial" w:cs="Arial"/>
          <w:b/>
          <w:bCs/>
          <w:sz w:val="28"/>
          <w:lang w:eastAsia="ja-JP"/>
        </w:rPr>
        <w:t>CZ</w:t>
      </w:r>
      <w:r w:rsidR="00AC6325">
        <w:rPr>
          <w:rFonts w:ascii="Arial" w:eastAsia="MS Mincho" w:hAnsi="Arial" w:cs="Arial"/>
          <w:b/>
          <w:bCs/>
          <w:sz w:val="28"/>
          <w:lang w:eastAsia="ja-JP"/>
        </w:rPr>
        <w:t xml:space="preserve">, </w:t>
      </w:r>
      <w:r>
        <w:rPr>
          <w:rFonts w:ascii="Arial" w:eastAsia="MS Mincho" w:hAnsi="Arial" w:cs="Arial"/>
          <w:b/>
          <w:bCs/>
          <w:sz w:val="28"/>
          <w:lang w:eastAsia="ja-JP"/>
        </w:rPr>
        <w:t>August 26</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w:t>
      </w:r>
      <w:r>
        <w:rPr>
          <w:rFonts w:ascii="Arial" w:eastAsia="MS Mincho" w:hAnsi="Arial" w:cs="Arial"/>
          <w:b/>
          <w:bCs/>
          <w:sz w:val="28"/>
          <w:lang w:eastAsia="ja-JP"/>
        </w:rPr>
        <w:t>30</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7.2</w:t>
      </w:r>
      <w:r w:rsidR="00A551C0" w:rsidRPr="00A551C0">
        <w:rPr>
          <w:rFonts w:cs="Arial"/>
          <w:bCs/>
          <w:sz w:val="28"/>
          <w:szCs w:val="24"/>
          <w:lang w:val="en-US" w:eastAsia="zh-TW"/>
        </w:rPr>
        <w:t>.</w:t>
      </w:r>
      <w:r w:rsidR="003C05F2">
        <w:rPr>
          <w:rFonts w:cs="Arial"/>
          <w:bCs/>
          <w:sz w:val="28"/>
          <w:szCs w:val="24"/>
          <w:lang w:val="en-US" w:eastAsia="zh-TW"/>
        </w:rPr>
        <w:t>4.</w:t>
      </w:r>
      <w:r w:rsidR="00AC6325">
        <w:rPr>
          <w:rFonts w:cs="Arial"/>
          <w:bCs/>
          <w:sz w:val="28"/>
          <w:szCs w:val="24"/>
          <w:lang w:val="en-US" w:eastAsia="zh-TW"/>
        </w:rPr>
        <w:t>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95C3F" w:rsidRPr="00395C3F">
        <w:rPr>
          <w:rFonts w:eastAsia="MS Mincho" w:cs="Arial"/>
          <w:bCs/>
          <w:sz w:val="28"/>
          <w:szCs w:val="24"/>
          <w:lang w:val="en-US"/>
        </w:rPr>
        <w:t>Physical layer procedures for sidelink</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3C05F2" w:rsidRDefault="00DE2CAB" w:rsidP="00265F02">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eastAsia="zh-TW"/>
        </w:rPr>
        <w:t xml:space="preserve">The Rel-16 NR V2X WI was approved in RAN#83 [1]. </w:t>
      </w:r>
      <w:r w:rsidR="001C5645">
        <w:rPr>
          <w:rFonts w:ascii="Times New Roman" w:hAnsi="Times New Roman"/>
          <w:b w:val="0"/>
          <w:bCs/>
          <w:sz w:val="20"/>
          <w:lang w:val="en-US" w:eastAsia="zh-TW"/>
        </w:rPr>
        <w:t xml:space="preserve">In this contribution, </w:t>
      </w:r>
      <w:r w:rsidR="00F74A35">
        <w:rPr>
          <w:rFonts w:ascii="Times New Roman" w:hAnsi="Times New Roman"/>
          <w:b w:val="0"/>
          <w:bCs/>
          <w:sz w:val="20"/>
          <w:lang w:val="en-US" w:eastAsia="zh-TW"/>
        </w:rPr>
        <w:t xml:space="preserve">we provide </w:t>
      </w:r>
      <w:r w:rsidR="001C5645">
        <w:rPr>
          <w:rFonts w:ascii="Times New Roman" w:hAnsi="Times New Roman"/>
          <w:b w:val="0"/>
          <w:bCs/>
          <w:sz w:val="20"/>
          <w:lang w:val="en-US" w:eastAsia="zh-TW"/>
        </w:rPr>
        <w:t xml:space="preserve">our views on </w:t>
      </w:r>
      <w:r w:rsidR="00DE174B">
        <w:rPr>
          <w:rFonts w:ascii="Times New Roman" w:hAnsi="Times New Roman"/>
          <w:b w:val="0"/>
          <w:bCs/>
          <w:sz w:val="20"/>
          <w:lang w:val="en-US" w:eastAsia="zh-TW"/>
        </w:rPr>
        <w:t>SL</w:t>
      </w:r>
      <w:r w:rsidR="001C5645">
        <w:rPr>
          <w:rFonts w:ascii="Times New Roman" w:hAnsi="Times New Roman"/>
          <w:b w:val="0"/>
          <w:bCs/>
          <w:sz w:val="20"/>
          <w:lang w:val="en-US" w:eastAsia="zh-TW"/>
        </w:rPr>
        <w:t xml:space="preserve"> physical layer procedure</w:t>
      </w:r>
      <w:r w:rsidR="00DE174B">
        <w:rPr>
          <w:rFonts w:ascii="Times New Roman" w:hAnsi="Times New Roman"/>
          <w:b w:val="0"/>
          <w:bCs/>
          <w:sz w:val="20"/>
          <w:lang w:val="en-US" w:eastAsia="zh-TW"/>
        </w:rPr>
        <w:t xml:space="preserve"> with emphasis on </w:t>
      </w:r>
      <w:r>
        <w:rPr>
          <w:rFonts w:ascii="Times New Roman" w:hAnsi="Times New Roman"/>
          <w:b w:val="0"/>
          <w:bCs/>
          <w:sz w:val="20"/>
          <w:lang w:val="en-US" w:eastAsia="zh-TW"/>
        </w:rPr>
        <w:t>power control and HARQ.</w:t>
      </w:r>
    </w:p>
    <w:p w:rsidR="00807D4E" w:rsidRDefault="00A54019" w:rsidP="007E6C87">
      <w:pPr>
        <w:pStyle w:val="Heading1"/>
        <w:rPr>
          <w:lang w:eastAsia="zh-TW"/>
        </w:rPr>
      </w:pPr>
      <w:r>
        <w:rPr>
          <w:lang w:eastAsia="zh-TW"/>
        </w:rPr>
        <w:t>Power control</w:t>
      </w:r>
      <w:r w:rsidR="00265F02">
        <w:rPr>
          <w:lang w:eastAsia="zh-TW"/>
        </w:rPr>
        <w:t xml:space="preserve"> in sidelink</w:t>
      </w:r>
    </w:p>
    <w:p w:rsidR="006B0820" w:rsidRDefault="006B0820" w:rsidP="00711DA2">
      <w:pPr>
        <w:spacing w:after="120"/>
        <w:rPr>
          <w:lang w:eastAsia="zh-TW"/>
        </w:rPr>
      </w:pPr>
      <w:r>
        <w:rPr>
          <w:lang w:eastAsia="zh-TW"/>
        </w:rPr>
        <w:t>In this section, the following issues about sidelink power control are investigated.</w:t>
      </w:r>
    </w:p>
    <w:p w:rsidR="00711DA2" w:rsidRDefault="00711DA2" w:rsidP="00711DA2">
      <w:pPr>
        <w:numPr>
          <w:ilvl w:val="0"/>
          <w:numId w:val="19"/>
        </w:numPr>
        <w:spacing w:after="120"/>
        <w:ind w:left="567" w:hanging="283"/>
        <w:rPr>
          <w:lang w:eastAsia="zh-TW"/>
        </w:rPr>
      </w:pPr>
      <w:r>
        <w:rPr>
          <w:lang w:eastAsia="zh-TW"/>
        </w:rPr>
        <w:t>Open-loop power control for groupcast</w:t>
      </w:r>
    </w:p>
    <w:p w:rsidR="00711DA2" w:rsidRDefault="00711DA2" w:rsidP="00711DA2">
      <w:pPr>
        <w:numPr>
          <w:ilvl w:val="0"/>
          <w:numId w:val="19"/>
        </w:numPr>
        <w:spacing w:after="120"/>
        <w:ind w:left="567" w:hanging="283"/>
        <w:rPr>
          <w:lang w:eastAsia="zh-TW"/>
        </w:rPr>
      </w:pPr>
      <w:r>
        <w:rPr>
          <w:lang w:eastAsia="zh-TW"/>
        </w:rPr>
        <w:t>Power control mechanism for PSFCH</w:t>
      </w:r>
    </w:p>
    <w:p w:rsidR="00711DA2" w:rsidRDefault="00711DA2" w:rsidP="00711DA2">
      <w:pPr>
        <w:numPr>
          <w:ilvl w:val="0"/>
          <w:numId w:val="19"/>
        </w:numPr>
        <w:spacing w:after="120"/>
        <w:ind w:left="567" w:hanging="283"/>
        <w:rPr>
          <w:lang w:eastAsia="zh-TW"/>
        </w:rPr>
      </w:pPr>
      <w:r>
        <w:rPr>
          <w:lang w:eastAsia="zh-TW"/>
        </w:rPr>
        <w:t>SL-RSRP measurement in open-loop power control</w:t>
      </w:r>
    </w:p>
    <w:p w:rsidR="00711DA2" w:rsidRDefault="00711DA2" w:rsidP="00711DA2">
      <w:pPr>
        <w:numPr>
          <w:ilvl w:val="0"/>
          <w:numId w:val="19"/>
        </w:numPr>
        <w:spacing w:after="120"/>
        <w:ind w:left="567" w:hanging="283"/>
        <w:rPr>
          <w:lang w:eastAsia="zh-TW"/>
        </w:rPr>
      </w:pPr>
      <w:r>
        <w:rPr>
          <w:lang w:eastAsia="zh-TW"/>
        </w:rPr>
        <w:t>PSDs for PSSCH, CSI-RS, and PT-RS</w:t>
      </w:r>
    </w:p>
    <w:p w:rsidR="006F3AE0" w:rsidRDefault="00C30EA4" w:rsidP="006F3AE0">
      <w:pPr>
        <w:pStyle w:val="Heading2"/>
      </w:pPr>
      <w:r>
        <w:t>Open-loop</w:t>
      </w:r>
      <w:r w:rsidR="006F3AE0">
        <w:t xml:space="preserve"> power control </w:t>
      </w:r>
      <w:r w:rsidR="00BF2C9B">
        <w:t>for</w:t>
      </w:r>
      <w:r w:rsidR="006F3AE0">
        <w:t xml:space="preserve"> groupcast</w:t>
      </w:r>
    </w:p>
    <w:p w:rsidR="008A09FC" w:rsidRDefault="002E5D19" w:rsidP="002148D7">
      <w:pPr>
        <w:pStyle w:val="Caption"/>
        <w:keepNext/>
        <w:jc w:val="both"/>
        <w:rPr>
          <w:b w:val="0"/>
        </w:rPr>
      </w:pPr>
      <w:r>
        <w:rPr>
          <w:b w:val="0"/>
        </w:rPr>
        <w:t>In RAN1 AH1901 and RAN1#96, the following agreements were made about the power control of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E5D19" w:rsidTr="00580AE0">
        <w:tc>
          <w:tcPr>
            <w:tcW w:w="9857" w:type="dxa"/>
            <w:shd w:val="clear" w:color="auto" w:fill="auto"/>
          </w:tcPr>
          <w:p w:rsidR="002E5D19" w:rsidRPr="00580AE0" w:rsidRDefault="002E5D19" w:rsidP="00B2770C">
            <w:pPr>
              <w:spacing w:after="0"/>
              <w:rPr>
                <w:lang w:val="en-US" w:eastAsia="x-none"/>
              </w:rPr>
            </w:pPr>
            <w:r w:rsidRPr="00580AE0">
              <w:rPr>
                <w:highlight w:val="green"/>
                <w:lang w:val="en-US" w:eastAsia="x-none"/>
              </w:rPr>
              <w:t>Agreements</w:t>
            </w:r>
            <w:r w:rsidRPr="00580AE0">
              <w:rPr>
                <w:lang w:val="en-US" w:eastAsia="x-none"/>
              </w:rPr>
              <w:t>:</w:t>
            </w:r>
          </w:p>
          <w:p w:rsidR="002E5D19" w:rsidRPr="00580AE0" w:rsidRDefault="002E5D19" w:rsidP="00F065E9">
            <w:pPr>
              <w:pStyle w:val="LGTdoc"/>
              <w:numPr>
                <w:ilvl w:val="0"/>
                <w:numId w:val="4"/>
              </w:numPr>
              <w:spacing w:afterLines="0"/>
              <w:rPr>
                <w:rFonts w:ascii="Calibri" w:hAnsi="Calibri" w:cs="Calibri"/>
                <w:sz w:val="20"/>
                <w:szCs w:val="20"/>
                <w:lang w:val="en-US"/>
              </w:rPr>
            </w:pPr>
            <w:r w:rsidRPr="00580AE0">
              <w:rPr>
                <w:rFonts w:ascii="Calibri" w:hAnsi="Calibri" w:cs="Calibri"/>
                <w:sz w:val="20"/>
                <w:szCs w:val="20"/>
                <w:lang w:val="en-US"/>
              </w:rPr>
              <w:t xml:space="preserve">SL open-loop power control is supported. </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For unicast, groupcast, broadcast,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based on the pathloss between TX UE and gNB (if TX UE is in-coverage).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This is at least to mitigate interference to UL reception at gNB.</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Rel-14 LTE sidelink open-loop power control is the baseline.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gNB should be able to enable/disable this power control.</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hint="eastAsia"/>
                <w:sz w:val="20"/>
                <w:szCs w:val="20"/>
                <w:lang w:val="en-US"/>
              </w:rPr>
              <w:t xml:space="preserve">At least for unicast,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also based on the pathloss between TX UE and RX UE.</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(Pre-)configuration should be able to enable/disable this power control.</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is applicable to groupcast</w:t>
            </w:r>
          </w:p>
          <w:p w:rsidR="002E5D19" w:rsidRPr="00580AE0" w:rsidRDefault="002E5D19" w:rsidP="00F065E9">
            <w:pPr>
              <w:pStyle w:val="LGTdoc"/>
              <w:numPr>
                <w:ilvl w:val="2"/>
                <w:numId w:val="4"/>
              </w:numPr>
              <w:spacing w:afterLines="0"/>
              <w:rPr>
                <w:rFonts w:ascii="Calibri" w:hAnsi="Calibri" w:cs="Calibri"/>
                <w:sz w:val="20"/>
                <w:szCs w:val="20"/>
                <w:lang w:val="en-US"/>
              </w:rPr>
            </w:pPr>
            <w:r w:rsidRPr="00580AE0">
              <w:rPr>
                <w:rFonts w:ascii="Calibri" w:hAnsi="Calibri" w:cs="Calibri" w:hint="eastAsia"/>
                <w:sz w:val="20"/>
                <w:szCs w:val="20"/>
                <w:lang w:val="en-US"/>
              </w:rPr>
              <w:t>FFS whether this requires information signaling in the sidelink.</w:t>
            </w:r>
          </w:p>
          <w:p w:rsidR="002E5D19" w:rsidRPr="00580AE0" w:rsidRDefault="002E5D19" w:rsidP="00F065E9">
            <w:pPr>
              <w:pStyle w:val="LGTdoc"/>
              <w:numPr>
                <w:ilvl w:val="1"/>
                <w:numId w:val="4"/>
              </w:numPr>
              <w:spacing w:afterLines="0"/>
              <w:rPr>
                <w:rFonts w:ascii="Calibri" w:hAnsi="Calibri" w:cs="Calibri"/>
                <w:sz w:val="20"/>
                <w:szCs w:val="20"/>
                <w:lang w:val="en-US"/>
              </w:rPr>
            </w:pPr>
            <w:r w:rsidRPr="00580AE0">
              <w:rPr>
                <w:rFonts w:ascii="Calibri" w:hAnsi="Calibri" w:cs="Calibri"/>
                <w:sz w:val="20"/>
                <w:szCs w:val="20"/>
                <w:lang w:val="en-US"/>
              </w:rPr>
              <w:t>Further study its potential impact, e.g., on resource allocation.</w:t>
            </w:r>
          </w:p>
          <w:p w:rsidR="002E5D19" w:rsidRPr="00580AE0" w:rsidRDefault="002E5D19" w:rsidP="00F065E9">
            <w:pPr>
              <w:pStyle w:val="LGTdoc"/>
              <w:numPr>
                <w:ilvl w:val="0"/>
                <w:numId w:val="4"/>
              </w:numPr>
              <w:spacing w:afterLines="0" w:after="240"/>
              <w:rPr>
                <w:lang w:val="en-US"/>
              </w:rPr>
            </w:pPr>
            <w:r w:rsidRPr="00580AE0">
              <w:rPr>
                <w:rFonts w:ascii="Calibri" w:hAnsi="Calibri" w:cs="Calibri"/>
                <w:sz w:val="20"/>
                <w:szCs w:val="20"/>
                <w:lang w:val="en-US"/>
              </w:rPr>
              <w:t>FFS whether closed-loop power control is additionally needed</w:t>
            </w:r>
          </w:p>
          <w:p w:rsidR="002E5D19" w:rsidRPr="00B96D2F" w:rsidRDefault="002E5D19" w:rsidP="002E5D19">
            <w:pPr>
              <w:rPr>
                <w:lang w:eastAsia="x-none"/>
              </w:rPr>
            </w:pPr>
            <w:r w:rsidRPr="00580AE0">
              <w:rPr>
                <w:highlight w:val="green"/>
                <w:lang w:eastAsia="x-none"/>
              </w:rPr>
              <w:t>Agreements</w:t>
            </w:r>
            <w:r w:rsidRPr="00B96D2F">
              <w:rPr>
                <w:lang w:eastAsia="x-none"/>
              </w:rPr>
              <w:t>:</w:t>
            </w:r>
          </w:p>
          <w:p w:rsidR="002E5D19" w:rsidRPr="00B96D2F" w:rsidRDefault="002E5D19" w:rsidP="00F065E9">
            <w:pPr>
              <w:numPr>
                <w:ilvl w:val="0"/>
                <w:numId w:val="5"/>
              </w:numPr>
              <w:spacing w:after="0"/>
            </w:pPr>
            <w:r w:rsidRPr="00B96D2F">
              <w:t xml:space="preserve">For unicast RX UEs, SL-RSRP is reported to TX UE </w:t>
            </w:r>
          </w:p>
          <w:p w:rsidR="002E5D19" w:rsidRPr="00B96D2F" w:rsidRDefault="002E5D19" w:rsidP="00F065E9">
            <w:pPr>
              <w:numPr>
                <w:ilvl w:val="0"/>
                <w:numId w:val="5"/>
              </w:numPr>
              <w:spacing w:after="0"/>
            </w:pPr>
            <w:r w:rsidRPr="00B96D2F">
              <w:rPr>
                <w:rFonts w:hint="eastAsia"/>
              </w:rPr>
              <w:t xml:space="preserve">For sidelink </w:t>
            </w:r>
            <w:r w:rsidR="00C30EA4">
              <w:t>open-loop</w:t>
            </w:r>
            <w:r w:rsidRPr="00B96D2F">
              <w:t xml:space="preserve">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rsidR="002E5D19" w:rsidRPr="002E5D19" w:rsidRDefault="002E5D19" w:rsidP="00F065E9">
            <w:pPr>
              <w:numPr>
                <w:ilvl w:val="1"/>
                <w:numId w:val="5"/>
              </w:numPr>
              <w:spacing w:after="120"/>
            </w:pPr>
            <w:r w:rsidRPr="00B96D2F">
              <w:t xml:space="preserve">Revisit during the WI phase w.r.t. whether or not there is a need regarding how to handle pathloss estimation for OLPC before SL-RSRP is available for a RX UE </w:t>
            </w:r>
          </w:p>
        </w:tc>
      </w:tr>
    </w:tbl>
    <w:p w:rsidR="00ED243A" w:rsidRDefault="006F3AE0" w:rsidP="00B546B6">
      <w:pPr>
        <w:spacing w:before="120" w:after="0"/>
        <w:jc w:val="both"/>
      </w:pPr>
      <w:r>
        <w:t>According to</w:t>
      </w:r>
      <w:r w:rsidR="004F0AEE" w:rsidRPr="004F0AEE">
        <w:t xml:space="preserve"> the agreements, </w:t>
      </w:r>
      <w:r w:rsidR="004F0AEE">
        <w:t>the open</w:t>
      </w:r>
      <w:r w:rsidR="00C30EA4">
        <w:t>-</w:t>
      </w:r>
      <w:r w:rsidR="004F0AEE">
        <w:t xml:space="preserve">loop power </w:t>
      </w:r>
      <w:r w:rsidR="00D77741">
        <w:t xml:space="preserve">control based on the pathloss </w:t>
      </w:r>
      <w:r w:rsidR="004F0AEE">
        <w:t>between TX UE and RX UE</w:t>
      </w:r>
      <w:r w:rsidR="00627C2C">
        <w:t>(s)</w:t>
      </w:r>
      <w:r w:rsidR="004F0AEE">
        <w:t xml:space="preserve"> for groupcast </w:t>
      </w:r>
      <w:r w:rsidR="00C30EA4">
        <w:t xml:space="preserve">communication </w:t>
      </w:r>
      <w:r w:rsidR="004F0AEE">
        <w:t xml:space="preserve">is FFS. </w:t>
      </w:r>
      <w:r w:rsidR="00C30EA4">
        <w:t xml:space="preserve">In our view, open-loop power control based on the pathloss should be </w:t>
      </w:r>
      <w:r w:rsidR="00FE5943">
        <w:t xml:space="preserve">also </w:t>
      </w:r>
      <w:r w:rsidR="00C30EA4">
        <w:t xml:space="preserve">supported for groupcast. </w:t>
      </w:r>
      <w:r w:rsidR="00627C2C">
        <w:t>Without th</w:t>
      </w:r>
      <w:r>
        <w:t>is</w:t>
      </w:r>
      <w:r w:rsidR="00627C2C">
        <w:t xml:space="preserve"> </w:t>
      </w:r>
      <w:r w:rsidR="00C30EA4">
        <w:t>mechanism</w:t>
      </w:r>
      <w:r w:rsidR="00627C2C">
        <w:t>, the</w:t>
      </w:r>
      <w:r w:rsidR="00C30EA4">
        <w:t xml:space="preserve"> groupcast</w:t>
      </w:r>
      <w:r w:rsidR="00627C2C">
        <w:t xml:space="preserve"> TX UE can simply perform transmission using the </w:t>
      </w:r>
      <w:r w:rsidR="009A2682">
        <w:t xml:space="preserve">configured </w:t>
      </w:r>
      <w:r w:rsidR="00627C2C">
        <w:lastRenderedPageBreak/>
        <w:t xml:space="preserve">maximum </w:t>
      </w:r>
      <w:r w:rsidR="00C30EA4">
        <w:t xml:space="preserve">transmit </w:t>
      </w:r>
      <w:r w:rsidR="00627C2C">
        <w:t>power</w:t>
      </w:r>
      <w:r w:rsidR="00B2532A">
        <w:t xml:space="preserve">. In this case, power usage is inefficient, and too much interference is introduced to </w:t>
      </w:r>
      <w:r w:rsidR="008A5EEF">
        <w:t xml:space="preserve">non-groupcast in </w:t>
      </w:r>
      <w:r w:rsidR="00B2532A">
        <w:t xml:space="preserve">sidelink. </w:t>
      </w:r>
    </w:p>
    <w:p w:rsidR="009A2682" w:rsidRDefault="009A2682" w:rsidP="00B546B6">
      <w:pPr>
        <w:spacing w:before="120" w:after="0"/>
        <w:jc w:val="both"/>
      </w:pPr>
      <w:r>
        <w:t>In the following</w:t>
      </w:r>
      <w:r w:rsidR="008A5EEF">
        <w:t>,</w:t>
      </w:r>
      <w:r>
        <w:t xml:space="preserve"> th</w:t>
      </w:r>
      <w:r w:rsidR="00FE5943">
        <w:t>is</w:t>
      </w:r>
      <w:r>
        <w:t xml:space="preserve"> issue is explored with more details.</w:t>
      </w:r>
      <w:r w:rsidR="008A5EEF">
        <w:t xml:space="preserve"> </w:t>
      </w:r>
      <w:r>
        <w:t xml:space="preserve">The SINR of a non-groupcast (i.e., broadcast and unicast) </w:t>
      </w:r>
      <w:r w:rsidR="00FE5943">
        <w:t>RX</w:t>
      </w:r>
      <w:r>
        <w:t xml:space="preserve"> UE is</w:t>
      </w:r>
    </w:p>
    <w:p w:rsidR="009A2682" w:rsidRDefault="009A2682" w:rsidP="00B546B6">
      <w:pPr>
        <w:spacing w:before="120" w:after="0"/>
        <w:jc w:val="center"/>
      </w:pPr>
      <w:r w:rsidRPr="008A5EEF">
        <w:rPr>
          <w:position w:val="-32"/>
        </w:rPr>
        <w:object w:dxaOrig="40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6pt" o:ole="">
            <v:imagedata r:id="rId13" o:title=""/>
          </v:shape>
          <o:OLEObject Type="Embed" ProgID="Equation.3" ShapeID="_x0000_i1025" DrawAspect="Content" ObjectID="_1627478811" r:id="rId14"/>
        </w:object>
      </w:r>
    </w:p>
    <w:p w:rsidR="009A2682" w:rsidRDefault="009A2682" w:rsidP="00B546B6">
      <w:pPr>
        <w:spacing w:before="120" w:after="0"/>
        <w:jc w:val="both"/>
      </w:pPr>
      <w:r>
        <w:t xml:space="preserve">where </w:t>
      </w:r>
      <w:r w:rsidRPr="008A5EEF">
        <w:rPr>
          <w:i/>
        </w:rPr>
        <w:t>S</w:t>
      </w:r>
      <w:r>
        <w:rPr>
          <w:vertAlign w:val="subscript"/>
        </w:rPr>
        <w:t>non-g</w:t>
      </w:r>
      <w:r w:rsidRPr="00ED243A">
        <w:rPr>
          <w:vertAlign w:val="subscript"/>
        </w:rPr>
        <w:t>roupcast</w:t>
      </w:r>
      <w:r>
        <w:t xml:space="preserve"> is the </w:t>
      </w:r>
      <w:r w:rsidR="00FE5943">
        <w:t xml:space="preserve">received </w:t>
      </w:r>
      <w:r>
        <w:t xml:space="preserve">power of the desired signal, </w:t>
      </w:r>
      <w:r w:rsidRPr="008A5EEF">
        <w:rPr>
          <w:i/>
        </w:rPr>
        <w:t>I</w:t>
      </w:r>
      <w:r w:rsidRPr="008A5EEF">
        <w:rPr>
          <w:vertAlign w:val="subscript"/>
        </w:rPr>
        <w:t>groupcast</w:t>
      </w:r>
      <w:r>
        <w:t xml:space="preserve"> is the interference com</w:t>
      </w:r>
      <w:r w:rsidR="00FE5943">
        <w:t>ing</w:t>
      </w:r>
      <w:r>
        <w:t xml:space="preserve"> from groupcast, </w:t>
      </w:r>
      <w:r w:rsidRPr="008A5EEF">
        <w:rPr>
          <w:i/>
        </w:rPr>
        <w:t>I</w:t>
      </w:r>
      <w:r>
        <w:rPr>
          <w:vertAlign w:val="subscript"/>
        </w:rPr>
        <w:t>non-g</w:t>
      </w:r>
      <w:r w:rsidRPr="008A5EEF">
        <w:rPr>
          <w:vertAlign w:val="subscript"/>
        </w:rPr>
        <w:t>roupcast</w:t>
      </w:r>
      <w:r>
        <w:t xml:space="preserve"> is the interference from broadcast and unicast, and </w:t>
      </w:r>
      <w:r w:rsidRPr="008A5EEF">
        <w:rPr>
          <w:i/>
        </w:rPr>
        <w:t>N</w:t>
      </w:r>
      <w:r>
        <w:t xml:space="preserve"> is the contribution of the noise. When the transmit power of groupcast is </w:t>
      </w:r>
      <w:r w:rsidR="007671A8">
        <w:t>halv</w:t>
      </w:r>
      <w:r>
        <w:t>ed, the SINR of the non-groupcast UE becomes</w:t>
      </w:r>
    </w:p>
    <w:p w:rsidR="009A2682" w:rsidRDefault="007671A8" w:rsidP="00B546B6">
      <w:pPr>
        <w:spacing w:before="120" w:after="0"/>
        <w:jc w:val="center"/>
      </w:pPr>
      <w:r w:rsidRPr="008A5EEF">
        <w:rPr>
          <w:position w:val="-32"/>
        </w:rPr>
        <w:object w:dxaOrig="6940" w:dyaOrig="720">
          <v:shape id="_x0000_i1026" type="#_x0000_t75" style="width:347.1pt;height:36pt" o:ole="">
            <v:imagedata r:id="rId15" o:title=""/>
          </v:shape>
          <o:OLEObject Type="Embed" ProgID="Equation.3" ShapeID="_x0000_i1026" DrawAspect="Content" ObjectID="_1627478812" r:id="rId16"/>
        </w:object>
      </w:r>
    </w:p>
    <w:p w:rsidR="009A2682" w:rsidRDefault="009A2682" w:rsidP="00B546B6">
      <w:pPr>
        <w:spacing w:before="120" w:after="0"/>
      </w:pPr>
      <w:r>
        <w:t xml:space="preserve">Therefore, open-loop power control for groupcast is beneficial for the reception quality of non-groupcast. </w:t>
      </w:r>
    </w:p>
    <w:p w:rsidR="009A2682" w:rsidRDefault="009A2682" w:rsidP="00B546B6">
      <w:pPr>
        <w:spacing w:before="120" w:after="0"/>
        <w:jc w:val="both"/>
        <w:rPr>
          <w:i/>
          <w:u w:val="single"/>
        </w:rPr>
      </w:pPr>
      <w:r w:rsidRPr="00D2461E">
        <w:rPr>
          <w:b/>
        </w:rPr>
        <w:t>Observation</w:t>
      </w:r>
      <w:r w:rsidR="00FE5943">
        <w:rPr>
          <w:b/>
        </w:rPr>
        <w:t xml:space="preserve"> #1</w:t>
      </w:r>
      <w:r>
        <w:rPr>
          <w:b/>
        </w:rPr>
        <w:t>:</w:t>
      </w:r>
      <w:r w:rsidRPr="00D2461E">
        <w:rPr>
          <w:b/>
        </w:rPr>
        <w:t xml:space="preserve"> </w:t>
      </w:r>
      <w:r>
        <w:rPr>
          <w:i/>
          <w:u w:val="single"/>
        </w:rPr>
        <w:t xml:space="preserve">When </w:t>
      </w:r>
      <w:r w:rsidRPr="00CE6CCF">
        <w:rPr>
          <w:i/>
          <w:u w:val="single"/>
        </w:rPr>
        <w:t>open-loop power control is supported for groupcast</w:t>
      </w:r>
      <w:r>
        <w:rPr>
          <w:i/>
          <w:u w:val="single"/>
        </w:rPr>
        <w:t>,</w:t>
      </w:r>
      <w:r w:rsidRPr="00CE6CCF">
        <w:rPr>
          <w:i/>
          <w:u w:val="single"/>
        </w:rPr>
        <w:t xml:space="preserve"> the reception quality of non-groupcast </w:t>
      </w:r>
      <w:r>
        <w:rPr>
          <w:i/>
          <w:u w:val="single"/>
        </w:rPr>
        <w:t xml:space="preserve">(i.e., broadcast and unicast) </w:t>
      </w:r>
      <w:r w:rsidRPr="00CE6CCF">
        <w:rPr>
          <w:i/>
          <w:u w:val="single"/>
        </w:rPr>
        <w:t xml:space="preserve">is </w:t>
      </w:r>
      <w:r>
        <w:rPr>
          <w:i/>
          <w:u w:val="single"/>
        </w:rPr>
        <w:t>better</w:t>
      </w:r>
      <w:r w:rsidRPr="00CE6CCF">
        <w:rPr>
          <w:i/>
          <w:u w:val="single"/>
        </w:rPr>
        <w:t xml:space="preserve"> than the situation when the open-loop power control is </w:t>
      </w:r>
      <w:r>
        <w:rPr>
          <w:i/>
          <w:u w:val="single"/>
        </w:rPr>
        <w:t xml:space="preserve">not </w:t>
      </w:r>
      <w:r w:rsidRPr="00CE6CCF">
        <w:rPr>
          <w:i/>
          <w:u w:val="single"/>
        </w:rPr>
        <w:t>supported for groupcast</w:t>
      </w:r>
      <w:r>
        <w:rPr>
          <w:i/>
          <w:u w:val="single"/>
        </w:rPr>
        <w:t xml:space="preserve"> and the transmit power of groupcast is equal to the configured maximum transmit power</w:t>
      </w:r>
      <w:r w:rsidRPr="00CE6CCF">
        <w:rPr>
          <w:i/>
          <w:u w:val="single"/>
        </w:rPr>
        <w:t>.</w:t>
      </w:r>
    </w:p>
    <w:p w:rsidR="008A5EEF" w:rsidRDefault="007671A8" w:rsidP="00B546B6">
      <w:pPr>
        <w:spacing w:before="120" w:after="0"/>
      </w:pPr>
      <w:r>
        <w:t>On the other hand, t</w:t>
      </w:r>
      <w:r w:rsidR="008A5EEF">
        <w:t>he SINR of a groupcast Rx UE is given as</w:t>
      </w:r>
    </w:p>
    <w:p w:rsidR="008A5EEF" w:rsidRDefault="00ED243A" w:rsidP="00B546B6">
      <w:pPr>
        <w:spacing w:before="120" w:after="0"/>
        <w:jc w:val="center"/>
      </w:pPr>
      <w:r w:rsidRPr="008A5EEF">
        <w:rPr>
          <w:position w:val="-32"/>
        </w:rPr>
        <w:object w:dxaOrig="3780" w:dyaOrig="740">
          <v:shape id="_x0000_i1027" type="#_x0000_t75" style="width:189.25pt;height:36.9pt" o:ole="">
            <v:imagedata r:id="rId17" o:title=""/>
          </v:shape>
          <o:OLEObject Type="Embed" ProgID="Equation.3" ShapeID="_x0000_i1027" DrawAspect="Content" ObjectID="_1627478813" r:id="rId18"/>
        </w:object>
      </w:r>
    </w:p>
    <w:p w:rsidR="008A5EEF" w:rsidRDefault="00ED243A" w:rsidP="00B546B6">
      <w:pPr>
        <w:spacing w:before="120" w:after="0"/>
      </w:pPr>
      <w:r>
        <w:t xml:space="preserve">When the transmit power of groupcast is </w:t>
      </w:r>
      <w:r w:rsidR="007671A8">
        <w:t>halv</w:t>
      </w:r>
      <w:r>
        <w:t>ed, the SINR of groupcast becomes</w:t>
      </w:r>
    </w:p>
    <w:p w:rsidR="008A5EEF" w:rsidRDefault="007671A8" w:rsidP="00B546B6">
      <w:pPr>
        <w:spacing w:before="120" w:after="0"/>
        <w:jc w:val="center"/>
      </w:pPr>
      <w:r w:rsidRPr="008A5EEF">
        <w:rPr>
          <w:position w:val="-32"/>
        </w:rPr>
        <w:object w:dxaOrig="6619" w:dyaOrig="740">
          <v:shape id="_x0000_i1028" type="#_x0000_t75" style="width:330.9pt;height:36.9pt" o:ole="">
            <v:imagedata r:id="rId19" o:title=""/>
          </v:shape>
          <o:OLEObject Type="Embed" ProgID="Equation.3" ShapeID="_x0000_i1028" DrawAspect="Content" ObjectID="_1627478814" r:id="rId20"/>
        </w:object>
      </w:r>
    </w:p>
    <w:p w:rsidR="00FF0B5B" w:rsidRDefault="00ED243A" w:rsidP="00B546B6">
      <w:pPr>
        <w:spacing w:before="120" w:after="0"/>
      </w:pPr>
      <w:r>
        <w:t xml:space="preserve">Therefore, </w:t>
      </w:r>
      <w:r w:rsidR="007671A8">
        <w:t>reduc</w:t>
      </w:r>
      <w:r>
        <w:t xml:space="preserve">ing the transmit power of groupcast is </w:t>
      </w:r>
      <w:r w:rsidR="007671A8">
        <w:t>unfavourable</w:t>
      </w:r>
      <w:r>
        <w:t xml:space="preserve"> for groupcast. </w:t>
      </w:r>
      <w:r w:rsidR="00DF6C6C">
        <w:t>However, this</w:t>
      </w:r>
      <w:r w:rsidR="00FF0B5B">
        <w:t xml:space="preserve"> does not mean open-loop power control hurt</w:t>
      </w:r>
      <w:r w:rsidR="00DF6C6C">
        <w:t>s</w:t>
      </w:r>
      <w:r w:rsidR="00FF0B5B">
        <w:t xml:space="preserve"> the </w:t>
      </w:r>
      <w:r w:rsidR="00FE5943">
        <w:t>reception</w:t>
      </w:r>
      <w:r w:rsidR="00FF0B5B">
        <w:t xml:space="preserve"> quality of groupcast. When open-loop power control works normally, the transmit power is adjusted to an appropriate level so that all </w:t>
      </w:r>
      <w:r w:rsidR="00FE5943">
        <w:t>RX</w:t>
      </w:r>
      <w:r w:rsidR="00FF0B5B">
        <w:t xml:space="preserve"> UEs have reliable reception. </w:t>
      </w:r>
    </w:p>
    <w:p w:rsidR="00DF6C6C" w:rsidRDefault="00DF6C6C" w:rsidP="00B546B6">
      <w:pPr>
        <w:spacing w:before="120" w:after="0"/>
      </w:pPr>
      <w:r w:rsidRPr="00D2461E">
        <w:rPr>
          <w:b/>
        </w:rPr>
        <w:t>Observation</w:t>
      </w:r>
      <w:r w:rsidR="00FE5943">
        <w:rPr>
          <w:b/>
        </w:rPr>
        <w:t xml:space="preserve"> #2</w:t>
      </w:r>
      <w:r>
        <w:rPr>
          <w:b/>
        </w:rPr>
        <w:t>:</w:t>
      </w:r>
      <w:r w:rsidRPr="00D2461E">
        <w:rPr>
          <w:b/>
        </w:rPr>
        <w:t xml:space="preserve"> </w:t>
      </w:r>
      <w:r w:rsidRPr="000A194A">
        <w:rPr>
          <w:i/>
          <w:u w:val="single"/>
        </w:rPr>
        <w:t xml:space="preserve">When </w:t>
      </w:r>
      <w:r w:rsidRPr="00CE6CCF">
        <w:rPr>
          <w:i/>
          <w:u w:val="single"/>
        </w:rPr>
        <w:t xml:space="preserve">open-loop power control is supported for groupcast, the </w:t>
      </w:r>
      <w:r>
        <w:rPr>
          <w:i/>
          <w:u w:val="single"/>
        </w:rPr>
        <w:t>SINR</w:t>
      </w:r>
      <w:r w:rsidRPr="00CE6CCF">
        <w:rPr>
          <w:i/>
          <w:u w:val="single"/>
        </w:rPr>
        <w:t xml:space="preserve"> of groupcast </w:t>
      </w:r>
      <w:r w:rsidR="00CB64CE">
        <w:rPr>
          <w:i/>
          <w:u w:val="single"/>
        </w:rPr>
        <w:t>can be</w:t>
      </w:r>
      <w:r w:rsidRPr="00CE6CCF">
        <w:rPr>
          <w:i/>
          <w:u w:val="single"/>
        </w:rPr>
        <w:t xml:space="preserve"> </w:t>
      </w:r>
      <w:r>
        <w:rPr>
          <w:i/>
          <w:u w:val="single"/>
        </w:rPr>
        <w:t>lower</w:t>
      </w:r>
      <w:r w:rsidRPr="00CE6CCF">
        <w:rPr>
          <w:i/>
          <w:u w:val="single"/>
        </w:rPr>
        <w:t xml:space="preserve"> than the </w:t>
      </w:r>
      <w:r>
        <w:rPr>
          <w:i/>
          <w:u w:val="single"/>
        </w:rPr>
        <w:t>SINR</w:t>
      </w:r>
      <w:r w:rsidRPr="00CE6CCF">
        <w:rPr>
          <w:i/>
          <w:u w:val="single"/>
        </w:rPr>
        <w:t xml:space="preserve"> when the open-loop power control is </w:t>
      </w:r>
      <w:r>
        <w:rPr>
          <w:i/>
          <w:u w:val="single"/>
        </w:rPr>
        <w:t xml:space="preserve">not </w:t>
      </w:r>
      <w:r w:rsidRPr="00CE6CCF">
        <w:rPr>
          <w:i/>
          <w:u w:val="single"/>
        </w:rPr>
        <w:t>supported for groupcast.</w:t>
      </w:r>
      <w:r>
        <w:rPr>
          <w:i/>
          <w:u w:val="single"/>
        </w:rPr>
        <w:t xml:space="preserve"> However, the communication quality of groupcast is not hurt if </w:t>
      </w:r>
      <w:r w:rsidR="00FE5943">
        <w:rPr>
          <w:i/>
          <w:u w:val="single"/>
        </w:rPr>
        <w:t xml:space="preserve">the </w:t>
      </w:r>
      <w:r>
        <w:rPr>
          <w:i/>
          <w:u w:val="single"/>
        </w:rPr>
        <w:t>open-loop power control works normally.</w:t>
      </w:r>
    </w:p>
    <w:p w:rsidR="00DF6C6C" w:rsidRDefault="00DF6C6C" w:rsidP="00ED243A">
      <w:pPr>
        <w:spacing w:before="120" w:after="0"/>
      </w:pPr>
    </w:p>
    <w:p w:rsidR="00D2461E" w:rsidRDefault="009039F6" w:rsidP="00D2461E">
      <w:pPr>
        <w:spacing w:before="240"/>
        <w:jc w:val="center"/>
      </w:pPr>
      <w:r>
        <w:pict>
          <v:shape id="_x0000_i1029" type="#_x0000_t75" style="width:418.15pt;height:193.4pt">
            <v:imagedata r:id="rId21" o:title=""/>
          </v:shape>
        </w:pict>
      </w:r>
    </w:p>
    <w:p w:rsidR="00D2461E" w:rsidRPr="002148D7" w:rsidRDefault="00D2461E" w:rsidP="00D2461E">
      <w:pPr>
        <w:jc w:val="center"/>
        <w:rPr>
          <w:b/>
        </w:rPr>
      </w:pPr>
      <w:r w:rsidRPr="002148D7">
        <w:rPr>
          <w:b/>
        </w:rPr>
        <w:t xml:space="preserve">Figure 1. PRR in </w:t>
      </w:r>
      <w:r>
        <w:rPr>
          <w:b/>
        </w:rPr>
        <w:t xml:space="preserve">the </w:t>
      </w:r>
      <w:r w:rsidRPr="002148D7">
        <w:rPr>
          <w:b/>
        </w:rPr>
        <w:t>highway</w:t>
      </w:r>
      <w:r>
        <w:rPr>
          <w:b/>
        </w:rPr>
        <w:t xml:space="preserve"> scenario</w:t>
      </w:r>
      <w:r w:rsidRPr="002148D7">
        <w:rPr>
          <w:b/>
        </w:rPr>
        <w:t xml:space="preserve"> with different transmit power</w:t>
      </w:r>
      <w:r>
        <w:rPr>
          <w:b/>
        </w:rPr>
        <w:t xml:space="preserve"> levels</w:t>
      </w:r>
    </w:p>
    <w:p w:rsidR="00532AFC" w:rsidRDefault="00B2532A" w:rsidP="00532AFC">
      <w:pPr>
        <w:spacing w:before="120" w:after="0"/>
        <w:jc w:val="both"/>
      </w:pPr>
      <w:r>
        <w:lastRenderedPageBreak/>
        <w:t>For</w:t>
      </w:r>
      <w:r>
        <w:rPr>
          <w:rFonts w:hint="eastAsia"/>
        </w:rPr>
        <w:t xml:space="preserve"> platooning where group of UEs </w:t>
      </w:r>
      <w:r>
        <w:t xml:space="preserve">are </w:t>
      </w:r>
      <w:r>
        <w:rPr>
          <w:rFonts w:hint="eastAsia"/>
        </w:rPr>
        <w:t>in proximity</w:t>
      </w:r>
      <w:r>
        <w:t>, the required transmit power level to maintain the communication is generally much lower than the maximum transmit power</w:t>
      </w:r>
      <w:r w:rsidR="00627C2C">
        <w:t xml:space="preserve">. </w:t>
      </w:r>
      <w:r>
        <w:t xml:space="preserve">Figure 1 shows the average PRR in the highway </w:t>
      </w:r>
      <w:r w:rsidR="0070469F">
        <w:t xml:space="preserve">scenario </w:t>
      </w:r>
      <w:r>
        <w:t xml:space="preserve">with different transmit power levels. </w:t>
      </w:r>
      <w:r w:rsidR="0070469F">
        <w:t>The simulation assumption</w:t>
      </w:r>
      <w:r w:rsidR="00532AFC">
        <w:t>s</w:t>
      </w:r>
      <w:r w:rsidR="0070469F">
        <w:t xml:space="preserve"> </w:t>
      </w:r>
      <w:r w:rsidR="00532AFC">
        <w:t>are summarized below</w:t>
      </w:r>
      <w:r w:rsidR="0070469F">
        <w:t xml:space="preserve">. </w:t>
      </w:r>
    </w:p>
    <w:p w:rsidR="00532AFC" w:rsidRDefault="00532AFC" w:rsidP="00F065E9">
      <w:pPr>
        <w:numPr>
          <w:ilvl w:val="0"/>
          <w:numId w:val="9"/>
        </w:numPr>
        <w:spacing w:before="60" w:after="0"/>
        <w:ind w:left="567" w:hanging="283"/>
        <w:jc w:val="both"/>
      </w:pPr>
      <w:r>
        <w:rPr>
          <w:rFonts w:hint="eastAsia"/>
        </w:rPr>
        <w:t>20 MHz bandwidth</w:t>
      </w:r>
    </w:p>
    <w:p w:rsidR="00532AFC" w:rsidRDefault="00532AFC" w:rsidP="00F065E9">
      <w:pPr>
        <w:numPr>
          <w:ilvl w:val="0"/>
          <w:numId w:val="9"/>
        </w:numPr>
        <w:spacing w:before="60" w:after="0"/>
        <w:ind w:left="567" w:hanging="283"/>
        <w:jc w:val="both"/>
      </w:pPr>
      <w:r>
        <w:t xml:space="preserve">15 kHz </w:t>
      </w:r>
      <w:r>
        <w:rPr>
          <w:rFonts w:hint="eastAsia"/>
        </w:rPr>
        <w:t>SCS</w:t>
      </w:r>
    </w:p>
    <w:p w:rsidR="00532AFC" w:rsidRDefault="00532AFC" w:rsidP="00F065E9">
      <w:pPr>
        <w:numPr>
          <w:ilvl w:val="0"/>
          <w:numId w:val="9"/>
        </w:numPr>
        <w:spacing w:before="60" w:after="0"/>
        <w:ind w:left="567" w:hanging="283"/>
        <w:jc w:val="both"/>
      </w:pPr>
      <w:r>
        <w:rPr>
          <w:rFonts w:hint="eastAsia"/>
        </w:rPr>
        <w:t>Highway scenario</w:t>
      </w:r>
    </w:p>
    <w:p w:rsidR="00532AFC" w:rsidRDefault="00532AFC" w:rsidP="00F065E9">
      <w:pPr>
        <w:numPr>
          <w:ilvl w:val="0"/>
          <w:numId w:val="9"/>
        </w:numPr>
        <w:spacing w:before="60" w:after="0"/>
        <w:ind w:left="567" w:hanging="283"/>
        <w:jc w:val="both"/>
      </w:pPr>
      <w:r>
        <w:rPr>
          <w:rFonts w:hint="eastAsia"/>
        </w:rPr>
        <w:t>Vehicle dropping option A</w:t>
      </w:r>
    </w:p>
    <w:p w:rsidR="00532AFC" w:rsidRDefault="00532AFC" w:rsidP="00F065E9">
      <w:pPr>
        <w:numPr>
          <w:ilvl w:val="0"/>
          <w:numId w:val="9"/>
        </w:numPr>
        <w:spacing w:before="60" w:after="0"/>
        <w:ind w:left="567" w:hanging="283"/>
        <w:jc w:val="both"/>
      </w:pPr>
      <w:r>
        <w:rPr>
          <w:rFonts w:hint="eastAsia"/>
        </w:rPr>
        <w:t>Periodic traffic model 2 (1200 bytes, 800 bytes)</w:t>
      </w:r>
    </w:p>
    <w:p w:rsidR="00532AFC" w:rsidRDefault="00532AFC" w:rsidP="00F065E9">
      <w:pPr>
        <w:numPr>
          <w:ilvl w:val="0"/>
          <w:numId w:val="9"/>
        </w:numPr>
        <w:spacing w:before="60" w:after="0"/>
        <w:ind w:left="567" w:hanging="283"/>
        <w:jc w:val="both"/>
      </w:pPr>
      <w:r>
        <w:rPr>
          <w:rFonts w:hint="eastAsia"/>
        </w:rPr>
        <w:t>Groupcast</w:t>
      </w:r>
    </w:p>
    <w:p w:rsidR="00532AFC" w:rsidRDefault="00532AFC" w:rsidP="00F065E9">
      <w:pPr>
        <w:numPr>
          <w:ilvl w:val="0"/>
          <w:numId w:val="9"/>
        </w:numPr>
        <w:spacing w:before="60" w:after="0"/>
        <w:ind w:left="567" w:hanging="283"/>
        <w:jc w:val="both"/>
      </w:pPr>
      <w:r>
        <w:rPr>
          <w:rFonts w:hint="eastAsia"/>
        </w:rPr>
        <w:t>Single transmission of each TB</w:t>
      </w:r>
    </w:p>
    <w:p w:rsidR="00532AFC" w:rsidRDefault="00532AFC" w:rsidP="00F065E9">
      <w:pPr>
        <w:numPr>
          <w:ilvl w:val="0"/>
          <w:numId w:val="9"/>
        </w:numPr>
        <w:spacing w:before="60" w:after="120"/>
        <w:ind w:left="567" w:hanging="283"/>
        <w:jc w:val="both"/>
      </w:pPr>
      <w:r>
        <w:t>MMSE receiver</w:t>
      </w:r>
    </w:p>
    <w:p w:rsidR="00FF0B5B" w:rsidRDefault="00B2532A" w:rsidP="00844B8A">
      <w:pPr>
        <w:jc w:val="both"/>
      </w:pPr>
      <w:r w:rsidRPr="00265F02">
        <w:t>It is observed, to maintain a groupcast up to 60 meters, the average PRR is almost identical for transmit power levels of 0, 7, 14, and 23 dBm.</w:t>
      </w:r>
      <w:r>
        <w:t xml:space="preserve"> </w:t>
      </w:r>
    </w:p>
    <w:p w:rsidR="00FF0B5B" w:rsidRDefault="009039F6" w:rsidP="00FF0B5B">
      <w:pPr>
        <w:spacing w:before="240"/>
        <w:jc w:val="center"/>
      </w:pPr>
      <w:r>
        <w:rPr>
          <w:lang w:val="en-US"/>
        </w:rPr>
        <w:pict>
          <v:shape id="圖片 2" o:spid="_x0000_i1030" type="#_x0000_t75" style="width:403.85pt;height:196.6pt;visibility:visible;mso-wrap-style:square">
            <v:imagedata r:id="rId22" o:title=""/>
          </v:shape>
        </w:pict>
      </w:r>
    </w:p>
    <w:p w:rsidR="00FF0B5B" w:rsidRPr="002148D7" w:rsidRDefault="00FF0B5B" w:rsidP="00FF0B5B">
      <w:pPr>
        <w:jc w:val="center"/>
        <w:rPr>
          <w:b/>
        </w:rPr>
      </w:pPr>
      <w:r w:rsidRPr="002148D7">
        <w:rPr>
          <w:b/>
        </w:rPr>
        <w:t xml:space="preserve">Figure </w:t>
      </w:r>
      <w:r>
        <w:rPr>
          <w:b/>
        </w:rPr>
        <w:t>2</w:t>
      </w:r>
      <w:r w:rsidRPr="002148D7">
        <w:rPr>
          <w:b/>
        </w:rPr>
        <w:t xml:space="preserve">. PRR in </w:t>
      </w:r>
      <w:r>
        <w:rPr>
          <w:b/>
        </w:rPr>
        <w:t>the urban scenario</w:t>
      </w:r>
      <w:r w:rsidRPr="002148D7">
        <w:rPr>
          <w:b/>
        </w:rPr>
        <w:t xml:space="preserve"> with different transmit power</w:t>
      </w:r>
      <w:r>
        <w:rPr>
          <w:b/>
        </w:rPr>
        <w:t xml:space="preserve"> levels</w:t>
      </w:r>
    </w:p>
    <w:p w:rsidR="00627C2C" w:rsidRDefault="00C22362" w:rsidP="00FF0B5B">
      <w:pPr>
        <w:jc w:val="both"/>
      </w:pPr>
      <w:r>
        <w:t>The result of Figure 1 may in</w:t>
      </w:r>
      <w:r w:rsidR="00FE5943">
        <w:t>duce</w:t>
      </w:r>
      <w:r>
        <w:t xml:space="preserve"> an idea that, if the maximum transmit power of groupcast is configured properly, open-loop power control may not be necessary. For example, </w:t>
      </w:r>
      <w:r w:rsidR="00FE5943">
        <w:t xml:space="preserve">from Figure 1, </w:t>
      </w:r>
      <w:r>
        <w:t xml:space="preserve">if the maximum transmit power for groupcast is configured as 7 dBm, the groupcast of platoon in highway works well within the distance of 60 meters. This idea is not </w:t>
      </w:r>
      <w:r w:rsidR="00FC69A9">
        <w:t>decent</w:t>
      </w:r>
      <w:r>
        <w:t xml:space="preserve"> when we look at Figure 2, which</w:t>
      </w:r>
      <w:r w:rsidR="00FF0B5B">
        <w:t xml:space="preserve"> shows the average PRR in the </w:t>
      </w:r>
      <w:r w:rsidR="00844B8A">
        <w:t>urban</w:t>
      </w:r>
      <w:r w:rsidR="00FF0B5B">
        <w:t xml:space="preserve"> scenario with different transmit power levels.</w:t>
      </w:r>
      <w:r w:rsidR="00844B8A">
        <w:t xml:space="preserve"> </w:t>
      </w:r>
      <w:r w:rsidR="00844B8A" w:rsidRPr="00265F02">
        <w:t>It is observed</w:t>
      </w:r>
      <w:r w:rsidR="00844B8A">
        <w:t xml:space="preserve"> </w:t>
      </w:r>
      <w:r w:rsidR="00844B8A" w:rsidRPr="00265F02">
        <w:t xml:space="preserve">the average PRR </w:t>
      </w:r>
      <w:r>
        <w:t>varie</w:t>
      </w:r>
      <w:r w:rsidR="00844B8A" w:rsidRPr="00265F02">
        <w:t xml:space="preserve">s </w:t>
      </w:r>
      <w:r w:rsidR="00DE0FCE">
        <w:t xml:space="preserve">largely </w:t>
      </w:r>
      <w:r>
        <w:t>with</w:t>
      </w:r>
      <w:r w:rsidR="00844B8A">
        <w:t xml:space="preserve"> different</w:t>
      </w:r>
      <w:r w:rsidR="00844B8A" w:rsidRPr="00265F02">
        <w:t xml:space="preserve"> transmit power levels.</w:t>
      </w:r>
      <w:r w:rsidR="00FC69A9">
        <w:t xml:space="preserve"> To replace open-loop power control with ‘configured maximum transmit power’, the configured value of the maximum transmit power is required to be sensitive to the operation scenario of the sidelink, which is difficult to implement in a real system. </w:t>
      </w:r>
    </w:p>
    <w:p w:rsidR="00C22362" w:rsidRDefault="00FC69A9" w:rsidP="00FF0B5B">
      <w:pPr>
        <w:jc w:val="both"/>
      </w:pPr>
      <w:r w:rsidRPr="00FC69A9">
        <w:rPr>
          <w:b/>
        </w:rPr>
        <w:t>Observation</w:t>
      </w:r>
      <w:r w:rsidR="00FE5943">
        <w:rPr>
          <w:b/>
        </w:rPr>
        <w:t xml:space="preserve"> #3</w:t>
      </w:r>
      <w:r w:rsidRPr="00FC69A9">
        <w:rPr>
          <w:b/>
        </w:rPr>
        <w:t>:</w:t>
      </w:r>
      <w:r>
        <w:t xml:space="preserve"> </w:t>
      </w:r>
      <w:r w:rsidR="00BA5A71" w:rsidRPr="00BA5A71">
        <w:rPr>
          <w:i/>
          <w:u w:val="single"/>
        </w:rPr>
        <w:t>It is difficult to use</w:t>
      </w:r>
      <w:r w:rsidRPr="00BA5A71">
        <w:rPr>
          <w:i/>
          <w:u w:val="single"/>
        </w:rPr>
        <w:t xml:space="preserve"> ‘configured maximum transmit power’ as </w:t>
      </w:r>
      <w:r w:rsidR="00BA5A71" w:rsidRPr="00BA5A71">
        <w:rPr>
          <w:i/>
          <w:u w:val="single"/>
        </w:rPr>
        <w:t xml:space="preserve">a </w:t>
      </w:r>
      <w:r w:rsidRPr="00BA5A71">
        <w:rPr>
          <w:i/>
          <w:u w:val="single"/>
        </w:rPr>
        <w:t>replacement of open-loop power control in a real system</w:t>
      </w:r>
      <w:r w:rsidRPr="00FC69A9">
        <w:rPr>
          <w:i/>
          <w:u w:val="single"/>
        </w:rPr>
        <w:t>.</w:t>
      </w:r>
    </w:p>
    <w:p w:rsidR="00DF6C6C" w:rsidRPr="00DF6C6C" w:rsidRDefault="00DF6C6C" w:rsidP="002148D7">
      <w:pPr>
        <w:jc w:val="both"/>
      </w:pPr>
      <w:r w:rsidRPr="00DF6C6C">
        <w:t>Based on the above observations, we have the following proposal.</w:t>
      </w:r>
    </w:p>
    <w:p w:rsidR="00627C2C" w:rsidRPr="00DF6C6C" w:rsidRDefault="00627C2C" w:rsidP="002148D7">
      <w:pPr>
        <w:jc w:val="both"/>
        <w:rPr>
          <w:b/>
          <w:i/>
          <w:u w:val="single"/>
        </w:rPr>
      </w:pPr>
      <w:r w:rsidRPr="00DF6C6C">
        <w:rPr>
          <w:b/>
        </w:rPr>
        <w:t>Proposal</w:t>
      </w:r>
      <w:r w:rsidR="00FE5943">
        <w:rPr>
          <w:b/>
        </w:rPr>
        <w:t xml:space="preserve"> #1</w:t>
      </w:r>
      <w:r w:rsidR="00AD52B1" w:rsidRPr="00DF6C6C">
        <w:rPr>
          <w:b/>
        </w:rPr>
        <w:t>:</w:t>
      </w:r>
      <w:r w:rsidRPr="00627C2C">
        <w:rPr>
          <w:b/>
        </w:rPr>
        <w:t xml:space="preserve"> </w:t>
      </w:r>
      <w:r w:rsidR="00AD52B1" w:rsidRPr="00DF6C6C">
        <w:rPr>
          <w:i/>
          <w:u w:val="single"/>
        </w:rPr>
        <w:t>F</w:t>
      </w:r>
      <w:r w:rsidRPr="00DF6C6C">
        <w:rPr>
          <w:i/>
          <w:u w:val="single"/>
        </w:rPr>
        <w:t xml:space="preserve">or groupcast, </w:t>
      </w:r>
      <w:r w:rsidR="00166985" w:rsidRPr="00DF6C6C">
        <w:rPr>
          <w:i/>
          <w:u w:val="single"/>
        </w:rPr>
        <w:t xml:space="preserve">it is supported </w:t>
      </w:r>
      <w:r w:rsidRPr="00DF6C6C">
        <w:rPr>
          <w:i/>
          <w:u w:val="single"/>
        </w:rPr>
        <w:t xml:space="preserve">the pathloss between the </w:t>
      </w:r>
      <w:r w:rsidR="00FE5943">
        <w:rPr>
          <w:i/>
          <w:u w:val="single"/>
        </w:rPr>
        <w:t>TX</w:t>
      </w:r>
      <w:r w:rsidRPr="00DF6C6C">
        <w:rPr>
          <w:i/>
          <w:u w:val="single"/>
        </w:rPr>
        <w:t xml:space="preserve"> UE and the </w:t>
      </w:r>
      <w:r w:rsidR="00FE5943">
        <w:rPr>
          <w:i/>
          <w:u w:val="single"/>
        </w:rPr>
        <w:t>RX</w:t>
      </w:r>
      <w:r w:rsidRPr="00DF6C6C">
        <w:rPr>
          <w:i/>
          <w:u w:val="single"/>
        </w:rPr>
        <w:t xml:space="preserve"> UE(s) is known to the </w:t>
      </w:r>
      <w:r w:rsidR="005913BC">
        <w:rPr>
          <w:i/>
          <w:u w:val="single"/>
        </w:rPr>
        <w:t>TX</w:t>
      </w:r>
      <w:r w:rsidRPr="00DF6C6C">
        <w:rPr>
          <w:i/>
          <w:u w:val="single"/>
        </w:rPr>
        <w:t xml:space="preserve"> UE. The </w:t>
      </w:r>
      <w:r w:rsidR="00FE5943">
        <w:rPr>
          <w:i/>
          <w:u w:val="single"/>
        </w:rPr>
        <w:t>TX</w:t>
      </w:r>
      <w:r w:rsidRPr="00DF6C6C">
        <w:rPr>
          <w:i/>
          <w:u w:val="single"/>
        </w:rPr>
        <w:t xml:space="preserve"> UE adjusts the transmit power based on the </w:t>
      </w:r>
      <w:r w:rsidR="005A675D" w:rsidRPr="00DF6C6C">
        <w:rPr>
          <w:i/>
          <w:u w:val="single"/>
        </w:rPr>
        <w:t xml:space="preserve">knowledge of </w:t>
      </w:r>
      <w:r w:rsidRPr="00DF6C6C">
        <w:rPr>
          <w:i/>
          <w:u w:val="single"/>
        </w:rPr>
        <w:t>pathloss.</w:t>
      </w:r>
    </w:p>
    <w:p w:rsidR="00DC58E4" w:rsidRDefault="0031699D" w:rsidP="002148D7">
      <w:pPr>
        <w:jc w:val="both"/>
      </w:pPr>
      <w:r>
        <w:t>As agreed in RAN1#96, for unicast, the open</w:t>
      </w:r>
      <w:r w:rsidR="00C30EA4">
        <w:t>-</w:t>
      </w:r>
      <w:r>
        <w:t xml:space="preserve">loop power control </w:t>
      </w:r>
      <w:r w:rsidR="00DC58E4">
        <w:t xml:space="preserve">(called Method 1) </w:t>
      </w:r>
      <w:r>
        <w:t xml:space="preserve">is the </w:t>
      </w:r>
      <w:r w:rsidR="00FE5943">
        <w:t>TX</w:t>
      </w:r>
      <w:r>
        <w:t xml:space="preserve"> UE transmits the pilot signal, and the </w:t>
      </w:r>
      <w:r w:rsidR="00FE5943">
        <w:t>RX</w:t>
      </w:r>
      <w:r>
        <w:t xml:space="preserve"> UE reports the SL-RSRP to the </w:t>
      </w:r>
      <w:r w:rsidR="00FE5943">
        <w:t>TX</w:t>
      </w:r>
      <w:r>
        <w:t xml:space="preserve"> UE. Based on the reported SL-RSRP from the </w:t>
      </w:r>
      <w:r w:rsidR="00FE5943">
        <w:t>RX</w:t>
      </w:r>
      <w:r>
        <w:t xml:space="preserve"> UE, the </w:t>
      </w:r>
      <w:r w:rsidR="00FE5943">
        <w:t>TX</w:t>
      </w:r>
      <w:r>
        <w:t xml:space="preserve"> UE can derive the pathloss estimat</w:t>
      </w:r>
      <w:r w:rsidR="00AD52B1">
        <w:t>e</w:t>
      </w:r>
      <w:r>
        <w:t>.</w:t>
      </w:r>
      <w:r w:rsidR="00DC58E4">
        <w:t xml:space="preserve"> </w:t>
      </w:r>
    </w:p>
    <w:p w:rsidR="00DC58E4" w:rsidRDefault="00DC58E4" w:rsidP="002148D7">
      <w:pPr>
        <w:jc w:val="both"/>
      </w:pPr>
      <w:r>
        <w:t>Another me</w:t>
      </w:r>
      <w:r w:rsidR="00AD52B1">
        <w:t>thod</w:t>
      </w:r>
      <w:r>
        <w:t xml:space="preserve"> (called Method 2) used by eMBB uplink power control </w:t>
      </w:r>
      <w:r w:rsidR="006F3AE0">
        <w:t>(</w:t>
      </w:r>
      <w:r>
        <w:t xml:space="preserve">but not </w:t>
      </w:r>
      <w:r w:rsidR="006F3AE0">
        <w:t>us</w:t>
      </w:r>
      <w:r>
        <w:t>ed for SL unicast</w:t>
      </w:r>
      <w:r w:rsidR="006F3AE0">
        <w:t>)</w:t>
      </w:r>
      <w:r>
        <w:t xml:space="preserve"> is the </w:t>
      </w:r>
      <w:r w:rsidR="00FE5943">
        <w:t>RX UE</w:t>
      </w:r>
      <w:r w:rsidR="00C06FE1">
        <w:t xml:space="preserve"> </w:t>
      </w:r>
      <w:r>
        <w:t>transmits the pilot signal a</w:t>
      </w:r>
      <w:r w:rsidR="006F3AE0">
        <w:t>nd also</w:t>
      </w:r>
      <w:r>
        <w:t xml:space="preserve"> indicates the pilot signal transmit power, and the </w:t>
      </w:r>
      <w:r w:rsidR="00FE5943">
        <w:t>TX</w:t>
      </w:r>
      <w:r>
        <w:t xml:space="preserve"> UE derives the pathloss </w:t>
      </w:r>
      <w:r w:rsidR="00AD52B1">
        <w:t xml:space="preserve">estimate </w:t>
      </w:r>
      <w:r>
        <w:t>according to the measured pilot signal received power.</w:t>
      </w:r>
    </w:p>
    <w:p w:rsidR="00544628" w:rsidRDefault="002A416C" w:rsidP="002148D7">
      <w:pPr>
        <w:jc w:val="both"/>
      </w:pPr>
      <w:r>
        <w:lastRenderedPageBreak/>
        <w:t>F</w:t>
      </w:r>
      <w:r w:rsidR="00F15241">
        <w:t>o</w:t>
      </w:r>
      <w:r>
        <w:t>r V2X, t</w:t>
      </w:r>
      <w:r w:rsidR="00DC58E4">
        <w:t>he advantage of Method 1</w:t>
      </w:r>
      <w:r>
        <w:t xml:space="preserve"> come</w:t>
      </w:r>
      <w:r w:rsidR="00DC58E4">
        <w:t>s</w:t>
      </w:r>
      <w:r>
        <w:t xml:space="preserve"> from the fact that</w:t>
      </w:r>
      <w:r w:rsidR="006F3AE0">
        <w:t xml:space="preserve"> the V2X communication is peer-to-peer</w:t>
      </w:r>
      <w:r>
        <w:t xml:space="preserve"> </w:t>
      </w:r>
      <w:r w:rsidR="006F3AE0">
        <w:t xml:space="preserve">and </w:t>
      </w:r>
      <w:r>
        <w:t>UEs keep moving</w:t>
      </w:r>
      <w:r w:rsidR="00544628">
        <w:t>.</w:t>
      </w:r>
      <w:r>
        <w:t xml:space="preserve"> </w:t>
      </w:r>
      <w:r w:rsidR="00544628">
        <w:t>The</w:t>
      </w:r>
      <w:r>
        <w:t xml:space="preserve"> transmit power of data packet</w:t>
      </w:r>
      <w:r w:rsidR="00544628">
        <w:t>s</w:t>
      </w:r>
      <w:r>
        <w:t xml:space="preserve"> as well as the pilot signal</w:t>
      </w:r>
      <w:r w:rsidR="00544628">
        <w:t xml:space="preserve"> may be adjusted frequently. It is not efficient (as Method 2) to have the </w:t>
      </w:r>
      <w:r w:rsidR="00FE5943">
        <w:t>RX</w:t>
      </w:r>
      <w:r w:rsidR="00544628">
        <w:t xml:space="preserve"> UE </w:t>
      </w:r>
      <w:r w:rsidR="00AD52B1">
        <w:t>provide</w:t>
      </w:r>
      <w:r w:rsidR="00544628">
        <w:t xml:space="preserve"> the </w:t>
      </w:r>
      <w:r w:rsidR="00AD52B1">
        <w:t xml:space="preserve">signalling for the </w:t>
      </w:r>
      <w:r w:rsidR="00544628">
        <w:t xml:space="preserve">transmit power </w:t>
      </w:r>
      <w:r w:rsidR="00C06FE1">
        <w:t xml:space="preserve">level </w:t>
      </w:r>
      <w:r w:rsidR="00544628">
        <w:t>of the pilot signal.</w:t>
      </w:r>
      <w:r w:rsidR="00F15241">
        <w:t xml:space="preserve"> </w:t>
      </w:r>
      <w:r w:rsidR="00544628">
        <w:t xml:space="preserve"> </w:t>
      </w:r>
      <w:r w:rsidR="00F15241">
        <w:t xml:space="preserve">Therefore, </w:t>
      </w:r>
      <w:r w:rsidR="00C06FE1">
        <w:t xml:space="preserve">we think </w:t>
      </w:r>
      <w:r w:rsidR="00F15241">
        <w:t>the</w:t>
      </w:r>
      <w:r w:rsidR="0031699D">
        <w:t xml:space="preserve"> mechanism </w:t>
      </w:r>
      <w:r w:rsidR="00544628">
        <w:t xml:space="preserve">of </w:t>
      </w:r>
      <w:r w:rsidR="00C30EA4">
        <w:t>open-loop</w:t>
      </w:r>
      <w:r w:rsidR="00544628">
        <w:t xml:space="preserve"> </w:t>
      </w:r>
      <w:r w:rsidR="006F3AE0">
        <w:t xml:space="preserve">power </w:t>
      </w:r>
      <w:r w:rsidR="00544628">
        <w:t xml:space="preserve">control </w:t>
      </w:r>
      <w:r w:rsidR="006F3AE0">
        <w:t>in</w:t>
      </w:r>
      <w:r w:rsidR="00544628">
        <w:t xml:space="preserve"> unicast </w:t>
      </w:r>
      <w:r w:rsidR="0031699D">
        <w:t>can be reused f</w:t>
      </w:r>
      <w:r w:rsidR="00DC58E4">
        <w:t>o</w:t>
      </w:r>
      <w:r w:rsidR="0031699D">
        <w:t>r groupcast.</w:t>
      </w:r>
      <w:r w:rsidR="00544628">
        <w:t xml:space="preserve"> </w:t>
      </w:r>
    </w:p>
    <w:p w:rsidR="001478C3" w:rsidRDefault="001478C3" w:rsidP="002148D7">
      <w:pPr>
        <w:jc w:val="both"/>
      </w:pPr>
      <w:r>
        <w:t xml:space="preserve">Since the </w:t>
      </w:r>
      <w:r w:rsidR="00FE5943">
        <w:t>TX</w:t>
      </w:r>
      <w:r>
        <w:t xml:space="preserve"> UE may adjust the transmit power of the pilot signal, it is not appropriate for the </w:t>
      </w:r>
      <w:r w:rsidR="00FE5943">
        <w:t>RX</w:t>
      </w:r>
      <w:r>
        <w:t xml:space="preserve"> UE to perform Layer-3 filtering on the </w:t>
      </w:r>
      <w:r w:rsidR="00CC711B">
        <w:t>SL-</w:t>
      </w:r>
      <w:r>
        <w:t xml:space="preserve">RSRP measurement results. Therefore, the </w:t>
      </w:r>
      <w:r w:rsidR="00FE5943">
        <w:t>RX</w:t>
      </w:r>
      <w:r>
        <w:t xml:space="preserve"> UE reports Layer-1 </w:t>
      </w:r>
      <w:r w:rsidR="00CC711B">
        <w:t>SL-</w:t>
      </w:r>
      <w:r>
        <w:t>RSRP measurement, and the Layer-3 filtering</w:t>
      </w:r>
      <w:r w:rsidR="002139A3">
        <w:t xml:space="preserve"> of SL</w:t>
      </w:r>
      <w:r w:rsidR="00CC711B">
        <w:t>-</w:t>
      </w:r>
      <w:r w:rsidR="002139A3">
        <w:t>RSRP</w:t>
      </w:r>
      <w:r>
        <w:t xml:space="preserve"> is performed by the </w:t>
      </w:r>
      <w:r w:rsidR="00FE5943">
        <w:t>TX</w:t>
      </w:r>
      <w:r>
        <w:t xml:space="preserve"> UE. </w:t>
      </w:r>
    </w:p>
    <w:p w:rsidR="00F15241" w:rsidRPr="00264189" w:rsidRDefault="00544628" w:rsidP="002148D7">
      <w:pPr>
        <w:jc w:val="both"/>
      </w:pPr>
      <w:r w:rsidRPr="00CC711B">
        <w:rPr>
          <w:b/>
        </w:rPr>
        <w:t>Proposal</w:t>
      </w:r>
      <w:r w:rsidR="00FE5943">
        <w:rPr>
          <w:b/>
        </w:rPr>
        <w:t xml:space="preserve"> #2</w:t>
      </w:r>
      <w:r w:rsidRPr="00CC711B">
        <w:rPr>
          <w:b/>
        </w:rPr>
        <w:t>:</w:t>
      </w:r>
      <w:r w:rsidRPr="00264189">
        <w:t xml:space="preserve"> </w:t>
      </w:r>
      <w:r w:rsidR="00AD52B1" w:rsidRPr="00CC711B">
        <w:rPr>
          <w:i/>
          <w:u w:val="single"/>
        </w:rPr>
        <w:t>F</w:t>
      </w:r>
      <w:r w:rsidRPr="00CC711B">
        <w:rPr>
          <w:i/>
          <w:u w:val="single"/>
        </w:rPr>
        <w:t xml:space="preserve">or </w:t>
      </w:r>
      <w:r w:rsidR="00C30EA4" w:rsidRPr="00CC711B">
        <w:rPr>
          <w:i/>
          <w:u w:val="single"/>
        </w:rPr>
        <w:t>open-loop</w:t>
      </w:r>
      <w:r w:rsidRPr="00CC711B">
        <w:rPr>
          <w:i/>
          <w:u w:val="single"/>
        </w:rPr>
        <w:t xml:space="preserve"> power control in groupcast based on the pathloss between </w:t>
      </w:r>
      <w:r w:rsidR="00FE5943">
        <w:rPr>
          <w:i/>
          <w:u w:val="single"/>
        </w:rPr>
        <w:t>TX</w:t>
      </w:r>
      <w:r w:rsidRPr="00CC711B">
        <w:rPr>
          <w:i/>
          <w:u w:val="single"/>
        </w:rPr>
        <w:t xml:space="preserve"> UE and </w:t>
      </w:r>
      <w:r w:rsidR="00FE5943">
        <w:rPr>
          <w:i/>
          <w:u w:val="single"/>
        </w:rPr>
        <w:t>RX</w:t>
      </w:r>
      <w:r w:rsidRPr="00CC711B">
        <w:rPr>
          <w:i/>
          <w:u w:val="single"/>
        </w:rPr>
        <w:t xml:space="preserve"> UE</w:t>
      </w:r>
      <w:r w:rsidR="00CC711B" w:rsidRPr="00CC711B">
        <w:rPr>
          <w:i/>
          <w:u w:val="single"/>
        </w:rPr>
        <w:t>(s)</w:t>
      </w:r>
      <w:r w:rsidRPr="00CC711B">
        <w:rPr>
          <w:i/>
          <w:u w:val="single"/>
        </w:rPr>
        <w:t xml:space="preserve">, the </w:t>
      </w:r>
      <w:r w:rsidR="00FE5943">
        <w:rPr>
          <w:i/>
          <w:u w:val="single"/>
        </w:rPr>
        <w:t>TX</w:t>
      </w:r>
      <w:r w:rsidRPr="00CC711B">
        <w:rPr>
          <w:i/>
          <w:u w:val="single"/>
        </w:rPr>
        <w:t xml:space="preserve"> UE transmits the pilot signal, and the </w:t>
      </w:r>
      <w:r w:rsidR="00FE5943">
        <w:rPr>
          <w:i/>
          <w:u w:val="single"/>
        </w:rPr>
        <w:t>RX</w:t>
      </w:r>
      <w:r w:rsidRPr="00CC711B">
        <w:rPr>
          <w:i/>
          <w:u w:val="single"/>
        </w:rPr>
        <w:t xml:space="preserve"> UE reports the </w:t>
      </w:r>
      <w:r w:rsidR="001478C3" w:rsidRPr="00CC711B">
        <w:rPr>
          <w:i/>
          <w:u w:val="single"/>
        </w:rPr>
        <w:t xml:space="preserve">Layer-1 </w:t>
      </w:r>
      <w:r w:rsidRPr="00CC711B">
        <w:rPr>
          <w:i/>
          <w:u w:val="single"/>
        </w:rPr>
        <w:t xml:space="preserve">SL-RSRP to the </w:t>
      </w:r>
      <w:r w:rsidR="00FE5943">
        <w:rPr>
          <w:i/>
          <w:u w:val="single"/>
        </w:rPr>
        <w:t>TX</w:t>
      </w:r>
      <w:r w:rsidRPr="00CC711B">
        <w:rPr>
          <w:i/>
          <w:u w:val="single"/>
        </w:rPr>
        <w:t xml:space="preserve"> UE.</w:t>
      </w:r>
      <w:r w:rsidR="00F15241" w:rsidRPr="00CC711B">
        <w:rPr>
          <w:i/>
          <w:u w:val="single"/>
        </w:rPr>
        <w:t xml:space="preserve"> </w:t>
      </w:r>
      <w:r w:rsidR="002139A3" w:rsidRPr="00CC711B">
        <w:rPr>
          <w:i/>
          <w:u w:val="single"/>
        </w:rPr>
        <w:t>The Layer-3 filtering on SL</w:t>
      </w:r>
      <w:r w:rsidR="00CC711B" w:rsidRPr="00CC711B">
        <w:rPr>
          <w:i/>
          <w:u w:val="single"/>
        </w:rPr>
        <w:t>-</w:t>
      </w:r>
      <w:r w:rsidR="002139A3" w:rsidRPr="00CC711B">
        <w:rPr>
          <w:i/>
          <w:u w:val="single"/>
        </w:rPr>
        <w:t xml:space="preserve">RSRP is performed by the </w:t>
      </w:r>
      <w:r w:rsidR="00FE5943">
        <w:rPr>
          <w:i/>
          <w:u w:val="single"/>
        </w:rPr>
        <w:t>TX</w:t>
      </w:r>
      <w:r w:rsidR="002139A3" w:rsidRPr="00CC711B">
        <w:rPr>
          <w:i/>
          <w:u w:val="single"/>
        </w:rPr>
        <w:t xml:space="preserve"> UE.</w:t>
      </w:r>
    </w:p>
    <w:p w:rsidR="00EB01EA" w:rsidRDefault="00EB01EA" w:rsidP="002148D7">
      <w:pPr>
        <w:jc w:val="both"/>
      </w:pPr>
      <w:r w:rsidRPr="00EB01EA">
        <w:t xml:space="preserve">For open-loop power control in unicast, </w:t>
      </w:r>
      <w:r>
        <w:t>it was agreed to r</w:t>
      </w:r>
      <w:r w:rsidRPr="00EB01EA">
        <w:t xml:space="preserve">evisit during the WI phase w.r.t. whether or not there is a need regarding how to handle pathloss estimation before SL-RSRP is available for a </w:t>
      </w:r>
      <w:r w:rsidR="004B04F3">
        <w:t>RX</w:t>
      </w:r>
      <w:r w:rsidRPr="00EB01EA">
        <w:t xml:space="preserve"> UE</w:t>
      </w:r>
      <w:r>
        <w:t xml:space="preserve">. Our view is, </w:t>
      </w:r>
      <w:r w:rsidRPr="00EB01EA">
        <w:t xml:space="preserve">if </w:t>
      </w:r>
      <w:r>
        <w:t xml:space="preserve">the </w:t>
      </w:r>
      <w:r w:rsidR="004B04F3">
        <w:t>TX</w:t>
      </w:r>
      <w:r w:rsidRPr="00EB01EA">
        <w:t xml:space="preserve"> UE is in-coverage</w:t>
      </w:r>
      <w:r>
        <w:t>,</w:t>
      </w:r>
      <w:r w:rsidRPr="00EB01EA">
        <w:t xml:space="preserve"> </w:t>
      </w:r>
      <w:r>
        <w:t xml:space="preserve">the </w:t>
      </w:r>
      <w:r w:rsidR="004B04F3">
        <w:t>TX</w:t>
      </w:r>
      <w:r>
        <w:t xml:space="preserve"> UE derives the transmit power </w:t>
      </w:r>
      <w:r w:rsidRPr="00EB01EA">
        <w:t xml:space="preserve">based on the pathloss between </w:t>
      </w:r>
      <w:r>
        <w:t xml:space="preserve">the </w:t>
      </w:r>
      <w:r w:rsidR="004B04F3">
        <w:t>TX</w:t>
      </w:r>
      <w:r w:rsidRPr="00EB01EA">
        <w:t xml:space="preserve"> UE and gNB</w:t>
      </w:r>
      <w:r>
        <w:t xml:space="preserve"> </w:t>
      </w:r>
      <w:r w:rsidRPr="00EB01EA">
        <w:t xml:space="preserve">before </w:t>
      </w:r>
      <w:r>
        <w:t xml:space="preserve">the SL-RSRP from </w:t>
      </w:r>
      <w:r w:rsidR="004B04F3">
        <w:t>RX</w:t>
      </w:r>
      <w:r>
        <w:t xml:space="preserve"> UE is available. Otherwise, the </w:t>
      </w:r>
      <w:r w:rsidR="004B04F3">
        <w:t>TX</w:t>
      </w:r>
      <w:r>
        <w:t xml:space="preserve"> UE performs transmission based on the maximum transmit power or a (pre-)configured power level. This rule </w:t>
      </w:r>
      <w:r w:rsidR="00160ECA">
        <w:t>is applicable to unicast as well as groupcast.</w:t>
      </w:r>
      <w:r>
        <w:t xml:space="preserve"> </w:t>
      </w:r>
    </w:p>
    <w:p w:rsidR="00160ECA" w:rsidRPr="00264189" w:rsidRDefault="00160ECA" w:rsidP="002148D7">
      <w:pPr>
        <w:jc w:val="both"/>
      </w:pPr>
      <w:r w:rsidRPr="0052455F">
        <w:rPr>
          <w:b/>
        </w:rPr>
        <w:t>Proposal</w:t>
      </w:r>
      <w:r w:rsidR="004B04F3">
        <w:rPr>
          <w:b/>
        </w:rPr>
        <w:t xml:space="preserve"> #3</w:t>
      </w:r>
      <w:r w:rsidRPr="0052455F">
        <w:rPr>
          <w:b/>
        </w:rPr>
        <w:t>:</w:t>
      </w:r>
      <w:r w:rsidRPr="00544628">
        <w:rPr>
          <w:b/>
        </w:rPr>
        <w:t xml:space="preserve"> </w:t>
      </w:r>
      <w:r w:rsidRPr="0052455F">
        <w:rPr>
          <w:i/>
          <w:u w:val="single"/>
        </w:rPr>
        <w:t xml:space="preserve">For open-loop power control in unicast and groupcast, if the </w:t>
      </w:r>
      <w:r w:rsidR="004B04F3">
        <w:rPr>
          <w:i/>
          <w:u w:val="single"/>
        </w:rPr>
        <w:t>TX</w:t>
      </w:r>
      <w:r w:rsidRPr="0052455F">
        <w:rPr>
          <w:i/>
          <w:u w:val="single"/>
        </w:rPr>
        <w:t xml:space="preserve"> UE is in-coverage, the </w:t>
      </w:r>
      <w:r w:rsidR="004B04F3">
        <w:rPr>
          <w:i/>
          <w:u w:val="single"/>
        </w:rPr>
        <w:t>TX</w:t>
      </w:r>
      <w:r w:rsidRPr="0052455F">
        <w:rPr>
          <w:i/>
          <w:u w:val="single"/>
        </w:rPr>
        <w:t xml:space="preserve"> UE derives the transmit power based on the pathloss between the </w:t>
      </w:r>
      <w:r w:rsidR="004B04F3">
        <w:rPr>
          <w:i/>
          <w:u w:val="single"/>
        </w:rPr>
        <w:t>TX</w:t>
      </w:r>
      <w:r w:rsidRPr="0052455F">
        <w:rPr>
          <w:i/>
          <w:u w:val="single"/>
        </w:rPr>
        <w:t xml:space="preserve"> UE and gNB before the SL-RSRP from </w:t>
      </w:r>
      <w:r w:rsidR="004B04F3">
        <w:rPr>
          <w:i/>
          <w:u w:val="single"/>
        </w:rPr>
        <w:t>RX</w:t>
      </w:r>
      <w:r w:rsidRPr="0052455F">
        <w:rPr>
          <w:i/>
          <w:u w:val="single"/>
        </w:rPr>
        <w:t xml:space="preserve"> UE is available; otherwise, the </w:t>
      </w:r>
      <w:r w:rsidR="004B04F3">
        <w:rPr>
          <w:i/>
          <w:u w:val="single"/>
        </w:rPr>
        <w:t>TX</w:t>
      </w:r>
      <w:r w:rsidRPr="0052455F">
        <w:rPr>
          <w:i/>
          <w:u w:val="single"/>
        </w:rPr>
        <w:t xml:space="preserve"> UE performs transmission based on the maximum transmit power or a (pre-)configured power level. </w:t>
      </w:r>
    </w:p>
    <w:p w:rsidR="00265F02" w:rsidRDefault="00265F02" w:rsidP="006F3AE0">
      <w:pPr>
        <w:pStyle w:val="Heading2"/>
      </w:pPr>
      <w:r>
        <w:t>Power control</w:t>
      </w:r>
      <w:r w:rsidR="00D76B29">
        <w:t xml:space="preserve"> mechanism</w:t>
      </w:r>
      <w:r>
        <w:t xml:space="preserve"> for PSFCH</w:t>
      </w:r>
    </w:p>
    <w:p w:rsidR="001F2755" w:rsidRDefault="001F2755" w:rsidP="003D4569">
      <w:r>
        <w:t xml:space="preserve">In RAN1#97, the following </w:t>
      </w:r>
      <w:r w:rsidR="00FF5DA6">
        <w:t>mechanism</w:t>
      </w:r>
      <w:r>
        <w:t xml:space="preserve"> about </w:t>
      </w:r>
      <w:r w:rsidR="00E713BE">
        <w:t xml:space="preserve">sidelink </w:t>
      </w:r>
      <w:r>
        <w:t xml:space="preserve">open-loop power </w:t>
      </w:r>
      <w:r w:rsidR="00FF5DA6">
        <w:t xml:space="preserve">control </w:t>
      </w:r>
      <w:r w:rsidR="00E713BE">
        <w:t xml:space="preserve">has been </w:t>
      </w:r>
      <w:r w:rsidR="00FF5DA6">
        <w:t>agreed</w:t>
      </w:r>
      <w:r w:rsidR="00E713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713BE" w:rsidTr="00F065E9">
        <w:tc>
          <w:tcPr>
            <w:tcW w:w="9857" w:type="dxa"/>
            <w:shd w:val="clear" w:color="auto" w:fill="auto"/>
          </w:tcPr>
          <w:p w:rsidR="00E713BE" w:rsidRPr="00F065E9" w:rsidRDefault="00E713BE" w:rsidP="00F065E9">
            <w:pPr>
              <w:ind w:left="1440" w:hanging="1440"/>
              <w:rPr>
                <w:lang w:val="en-US"/>
              </w:rPr>
            </w:pPr>
            <w:r w:rsidRPr="00F065E9">
              <w:rPr>
                <w:highlight w:val="green"/>
                <w:lang w:val="en-US"/>
              </w:rPr>
              <w:t>Agreements</w:t>
            </w:r>
            <w:r w:rsidRPr="00F065E9">
              <w:rPr>
                <w:lang w:val="en-US"/>
              </w:rPr>
              <w:t>:</w:t>
            </w:r>
          </w:p>
          <w:p w:rsidR="00E713BE" w:rsidRPr="00F065E9" w:rsidRDefault="00E713BE" w:rsidP="00F065E9">
            <w:pPr>
              <w:pStyle w:val="LGTdoc"/>
              <w:numPr>
                <w:ilvl w:val="0"/>
                <w:numId w:val="10"/>
              </w:numPr>
              <w:spacing w:before="100" w:beforeAutospacing="1" w:afterLines="0" w:after="60"/>
              <w:rPr>
                <w:rFonts w:ascii="Calibri" w:hAnsi="Calibri" w:cs="Calibri"/>
                <w:sz w:val="20"/>
                <w:szCs w:val="20"/>
                <w:lang w:val="en-US"/>
              </w:rPr>
            </w:pPr>
            <w:r w:rsidRPr="00F065E9">
              <w:rPr>
                <w:rFonts w:ascii="Calibri" w:hAnsi="Calibri" w:cs="Calibri" w:hint="eastAsia"/>
                <w:sz w:val="20"/>
                <w:szCs w:val="20"/>
                <w:lang w:val="en-US"/>
              </w:rPr>
              <w:t xml:space="preserve">For the </w:t>
            </w:r>
            <w:r w:rsidRPr="00F065E9">
              <w:rPr>
                <w:rFonts w:ascii="Calibri" w:hAnsi="Calibri" w:cs="Calibri"/>
                <w:sz w:val="20"/>
                <w:szCs w:val="20"/>
                <w:lang w:val="en-US"/>
              </w:rPr>
              <w:t>SL open-loop power control, a UE can be configured to use DL pathloss (</w:t>
            </w:r>
            <w:r w:rsidRPr="00F065E9">
              <w:rPr>
                <w:rFonts w:ascii="Calibri" w:hAnsi="Calibri" w:cs="Calibri" w:hint="eastAsia"/>
                <w:sz w:val="20"/>
                <w:szCs w:val="20"/>
                <w:lang w:val="en-US"/>
              </w:rPr>
              <w:t xml:space="preserve">between </w:t>
            </w:r>
            <w:r w:rsidRPr="00F065E9">
              <w:rPr>
                <w:rFonts w:ascii="Calibri" w:hAnsi="Calibri" w:cs="Calibri"/>
                <w:sz w:val="20"/>
                <w:szCs w:val="20"/>
                <w:lang w:val="en-US"/>
              </w:rPr>
              <w:t>TX UE and gNB) only, SL pathloss (between TX UE and RX UE) only, or both DL pathloss and SL pathloss.</w:t>
            </w:r>
          </w:p>
          <w:p w:rsidR="00E713BE" w:rsidRPr="00F065E9" w:rsidRDefault="00E713BE" w:rsidP="00F065E9">
            <w:pPr>
              <w:pStyle w:val="LGTdoc"/>
              <w:numPr>
                <w:ilvl w:val="0"/>
                <w:numId w:val="10"/>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When the SL open-loop power control</w:t>
            </w:r>
            <w:r w:rsidRPr="00F065E9">
              <w:rPr>
                <w:rFonts w:ascii="Calibri" w:hAnsi="Calibri" w:cs="Calibri" w:hint="eastAsia"/>
                <w:sz w:val="20"/>
                <w:szCs w:val="20"/>
                <w:lang w:val="en-US"/>
              </w:rPr>
              <w:t xml:space="preserve"> </w:t>
            </w:r>
            <w:r w:rsidRPr="00F065E9">
              <w:rPr>
                <w:rFonts w:ascii="Calibri" w:hAnsi="Calibri" w:cs="Calibri"/>
                <w:sz w:val="20"/>
                <w:szCs w:val="20"/>
                <w:lang w:val="en-US"/>
              </w:rPr>
              <w:t>is configured to use both DL pathloss and SL pathloss,</w:t>
            </w:r>
          </w:p>
          <w:p w:rsidR="00E713BE" w:rsidRPr="00F065E9" w:rsidRDefault="00E713BE" w:rsidP="00F065E9">
            <w:pPr>
              <w:pStyle w:val="LGTdoc"/>
              <w:numPr>
                <w:ilvl w:val="1"/>
                <w:numId w:val="10"/>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 xml:space="preserve">The minimum of the power values given by </w:t>
            </w:r>
            <w:r w:rsidRPr="00F065E9">
              <w:rPr>
                <w:rFonts w:ascii="Calibri" w:hAnsi="Calibri" w:cs="Calibri" w:hint="eastAsia"/>
                <w:sz w:val="20"/>
                <w:szCs w:val="20"/>
                <w:lang w:val="en-US"/>
              </w:rPr>
              <w:t xml:space="preserve">open-loop power control based on </w:t>
            </w:r>
            <w:r w:rsidRPr="00F065E9">
              <w:rPr>
                <w:rFonts w:ascii="Calibri" w:hAnsi="Calibri" w:cs="Calibri"/>
                <w:sz w:val="20"/>
                <w:szCs w:val="20"/>
                <w:lang w:val="en-US"/>
              </w:rPr>
              <w:t xml:space="preserve">DL </w:t>
            </w:r>
            <w:r w:rsidRPr="00F065E9">
              <w:rPr>
                <w:rFonts w:ascii="Calibri" w:hAnsi="Calibri" w:cs="Calibri" w:hint="eastAsia"/>
                <w:sz w:val="20"/>
                <w:szCs w:val="20"/>
                <w:lang w:val="en-US"/>
              </w:rPr>
              <w:t xml:space="preserve">pathloss </w:t>
            </w:r>
            <w:r w:rsidRPr="00F065E9">
              <w:rPr>
                <w:rFonts w:ascii="Calibri" w:hAnsi="Calibri" w:cs="Calibri"/>
                <w:sz w:val="20"/>
                <w:szCs w:val="20"/>
                <w:lang w:val="en-US"/>
              </w:rPr>
              <w:t>and the open-loop power control based on SL pathloss is taken.</w:t>
            </w:r>
          </w:p>
          <w:p w:rsidR="00E713BE" w:rsidRPr="00F065E9" w:rsidRDefault="00E713BE" w:rsidP="00F065E9">
            <w:pPr>
              <w:pStyle w:val="LGTdoc"/>
              <w:numPr>
                <w:ilvl w:val="2"/>
                <w:numId w:val="10"/>
              </w:numPr>
              <w:spacing w:before="100" w:beforeAutospacing="1" w:afterLines="0" w:after="60"/>
              <w:rPr>
                <w:lang w:val="en-US"/>
              </w:rPr>
            </w:pPr>
            <w:r w:rsidRPr="00F065E9">
              <w:rPr>
                <w:rFonts w:ascii="Calibri" w:hAnsi="Calibri" w:cs="Calibri"/>
                <w:sz w:val="20"/>
                <w:szCs w:val="20"/>
                <w:lang w:val="en-US"/>
              </w:rPr>
              <w:t>(</w:t>
            </w:r>
            <w:r w:rsidRPr="00F065E9">
              <w:rPr>
                <w:rFonts w:ascii="Calibri" w:hAnsi="Calibri" w:cs="Calibri"/>
                <w:sz w:val="20"/>
                <w:szCs w:val="20"/>
                <w:highlight w:val="darkYellow"/>
                <w:lang w:val="en-US"/>
              </w:rPr>
              <w:t>Working assumption</w:t>
            </w:r>
            <w:r w:rsidRPr="00F065E9">
              <w:rPr>
                <w:rFonts w:ascii="Calibri" w:hAnsi="Calibri" w:cs="Calibri"/>
                <w:sz w:val="20"/>
                <w:szCs w:val="20"/>
                <w:lang w:val="en-US"/>
              </w:rPr>
              <w:t>) P0 and alpha values are separately (pre-)configured for DL pathloss and SL pathloss.</w:t>
            </w:r>
          </w:p>
        </w:tc>
      </w:tr>
    </w:tbl>
    <w:p w:rsidR="003D4569" w:rsidRDefault="001D0F48" w:rsidP="00B546B6">
      <w:pPr>
        <w:spacing w:before="120"/>
        <w:jc w:val="both"/>
      </w:pPr>
      <w:r>
        <w:t xml:space="preserve">For unicast, </w:t>
      </w:r>
      <w:r w:rsidR="004904FC">
        <w:t>the</w:t>
      </w:r>
      <w:r>
        <w:t xml:space="preserve"> open-loop </w:t>
      </w:r>
      <w:r w:rsidR="004904FC">
        <w:t xml:space="preserve">power </w:t>
      </w:r>
      <w:r>
        <w:t xml:space="preserve">control </w:t>
      </w:r>
      <w:r w:rsidR="004904FC">
        <w:t>is supported. Thus, open-loop power control</w:t>
      </w:r>
      <w:r w:rsidR="00E713BE">
        <w:t xml:space="preserve"> is used for PSFCH in unicast</w:t>
      </w:r>
      <w:r w:rsidR="004904FC">
        <w:t>. Based on the transmit power for PUCCH in the Uu link</w:t>
      </w:r>
      <w:r w:rsidR="00FF5DA6">
        <w:t xml:space="preserve"> in Sub-clause 7.2 of TS 38.213</w:t>
      </w:r>
      <w:r w:rsidR="004904FC">
        <w:t xml:space="preserve">, the transmit power </w:t>
      </w:r>
      <w:r w:rsidR="00E713BE">
        <w:t xml:space="preserve">value </w:t>
      </w:r>
      <w:r w:rsidR="004904FC">
        <w:t xml:space="preserve">for PSFCH </w:t>
      </w:r>
      <w:r w:rsidR="00C30A29">
        <w:t xml:space="preserve">in PSFCH transmission occasion </w:t>
      </w:r>
      <w:r w:rsidR="00C30A29" w:rsidRPr="00C30A29">
        <w:rPr>
          <w:i/>
        </w:rPr>
        <w:t>i</w:t>
      </w:r>
      <w:r w:rsidR="00C30A29">
        <w:t xml:space="preserve"> </w:t>
      </w:r>
      <w:r w:rsidR="004904FC">
        <w:t>can be specified as</w:t>
      </w:r>
    </w:p>
    <w:p w:rsidR="00C30A29" w:rsidRDefault="00C30A29" w:rsidP="00C30A29">
      <w:pPr>
        <w:jc w:val="center"/>
      </w:pPr>
      <w:r w:rsidRPr="00C30A29">
        <w:rPr>
          <w:position w:val="-14"/>
        </w:rPr>
        <w:object w:dxaOrig="8400" w:dyaOrig="400">
          <v:shape id="_x0000_i1031" type="#_x0000_t75" style="width:420pt;height:19.85pt" o:ole="">
            <v:imagedata r:id="rId23" o:title=""/>
          </v:shape>
          <o:OLEObject Type="Embed" ProgID="Equation.3" ShapeID="_x0000_i1031" DrawAspect="Content" ObjectID="_1627478815" r:id="rId24"/>
        </w:object>
      </w:r>
      <w:r>
        <w:t>,</w:t>
      </w:r>
    </w:p>
    <w:p w:rsidR="00FF5DA6" w:rsidRDefault="00C30A29" w:rsidP="00B546B6">
      <w:pPr>
        <w:jc w:val="both"/>
      </w:pPr>
      <w:r>
        <w:t xml:space="preserve">where </w:t>
      </w:r>
      <w:r w:rsidR="00E048C4" w:rsidRPr="00E048C4">
        <w:rPr>
          <w:rFonts w:ascii="Symbol" w:hAnsi="Symbol"/>
          <w:i/>
        </w:rPr>
        <w:t></w:t>
      </w:r>
      <w:r w:rsidR="00E048C4">
        <w:t xml:space="preserve"> is associated with the subcarrier spacing, </w:t>
      </w:r>
      <w:r w:rsidR="00E713BE" w:rsidRPr="00E713BE">
        <w:rPr>
          <w:i/>
        </w:rPr>
        <w:t>PL</w:t>
      </w:r>
      <w:r w:rsidR="00E713BE">
        <w:t xml:space="preserve"> is the downlink pathloss or sidelink pathloss when the power control is used for the Uu link or the sidelink, respectively, the parameters </w:t>
      </w:r>
      <w:r w:rsidR="00FF5DA6" w:rsidRPr="00E713BE">
        <w:rPr>
          <w:position w:val="-14"/>
        </w:rPr>
        <w:object w:dxaOrig="3460" w:dyaOrig="380">
          <v:shape id="_x0000_i1032" type="#_x0000_t75" style="width:173.1pt;height:18.9pt" o:ole="">
            <v:imagedata r:id="rId25" o:title=""/>
          </v:shape>
          <o:OLEObject Type="Embed" ProgID="Equation.3" ShapeID="_x0000_i1032" DrawAspect="Content" ObjectID="_1627478816" r:id="rId26"/>
        </w:object>
      </w:r>
      <w:r w:rsidR="00E713BE">
        <w:t xml:space="preserve">can be separately configured for power control for the downlink and sidelink. </w:t>
      </w:r>
      <w:r w:rsidR="00F6753E">
        <w:t>Before SL-</w:t>
      </w:r>
      <w:r w:rsidR="00F6753E" w:rsidRPr="00F6753E">
        <w:t xml:space="preserve">RSRP is available, </w:t>
      </w:r>
      <w:r w:rsidR="00F6753E">
        <w:t xml:space="preserve">the </w:t>
      </w:r>
      <w:r w:rsidR="00B73154">
        <w:t>TX</w:t>
      </w:r>
      <w:r w:rsidR="00F6753E" w:rsidRPr="00F6753E">
        <w:t xml:space="preserve"> UE </w:t>
      </w:r>
      <w:r w:rsidR="00F6753E">
        <w:t xml:space="preserve">cannot </w:t>
      </w:r>
      <w:r w:rsidR="00F6753E" w:rsidRPr="00F6753E">
        <w:t xml:space="preserve">derive the </w:t>
      </w:r>
      <w:r w:rsidR="00F6753E">
        <w:t xml:space="preserve">pathloss estimate, </w:t>
      </w:r>
      <w:r w:rsidR="00B5047C">
        <w:t xml:space="preserve">and </w:t>
      </w:r>
      <w:r w:rsidR="00F6753E">
        <w:t xml:space="preserve">the power value of </w:t>
      </w:r>
      <w:r w:rsidR="00F6753E" w:rsidRPr="00F6753E">
        <w:rPr>
          <w:i/>
        </w:rPr>
        <w:t>P</w:t>
      </w:r>
      <w:r w:rsidR="00F6753E" w:rsidRPr="00F6753E">
        <w:rPr>
          <w:vertAlign w:val="subscript"/>
        </w:rPr>
        <w:t>MAX</w:t>
      </w:r>
      <w:r w:rsidR="00F6753E">
        <w:t>(</w:t>
      </w:r>
      <w:r w:rsidR="00F6753E" w:rsidRPr="00F6753E">
        <w:rPr>
          <w:i/>
        </w:rPr>
        <w:t>i</w:t>
      </w:r>
      <w:r w:rsidR="00F6753E">
        <w:t>) is used.</w:t>
      </w:r>
    </w:p>
    <w:p w:rsidR="00812D48" w:rsidRPr="000754A3" w:rsidRDefault="00812D48" w:rsidP="00B546B6">
      <w:pPr>
        <w:jc w:val="both"/>
        <w:rPr>
          <w:i/>
          <w:u w:val="single"/>
        </w:rPr>
      </w:pPr>
      <w:r w:rsidRPr="00812D48">
        <w:rPr>
          <w:b/>
        </w:rPr>
        <w:t>Proposal</w:t>
      </w:r>
      <w:r w:rsidR="00B73154">
        <w:rPr>
          <w:b/>
        </w:rPr>
        <w:t xml:space="preserve"> #4</w:t>
      </w:r>
      <w:r w:rsidRPr="00B73154">
        <w:rPr>
          <w:b/>
        </w:rPr>
        <w:t>:</w:t>
      </w:r>
      <w:r w:rsidRPr="00B73154">
        <w:t xml:space="preserve"> </w:t>
      </w:r>
      <w:r w:rsidRPr="000754A3">
        <w:rPr>
          <w:i/>
          <w:u w:val="single"/>
        </w:rPr>
        <w:t xml:space="preserve">For unicast, the transmit power value for PSFCH in PSFCH transmission occasion i </w:t>
      </w:r>
      <w:r w:rsidR="00F857A3" w:rsidRPr="000754A3">
        <w:rPr>
          <w:i/>
          <w:u w:val="single"/>
        </w:rPr>
        <w:t>is given</w:t>
      </w:r>
      <w:r w:rsidRPr="000754A3">
        <w:rPr>
          <w:i/>
          <w:u w:val="single"/>
        </w:rPr>
        <w:t xml:space="preserve"> as</w:t>
      </w:r>
    </w:p>
    <w:p w:rsidR="00812D48" w:rsidRPr="00F6753E" w:rsidRDefault="00812D48" w:rsidP="00B546B6">
      <w:pPr>
        <w:rPr>
          <w:lang w:val="en-US"/>
        </w:rPr>
      </w:pPr>
      <w:r w:rsidRPr="000754A3">
        <w:rPr>
          <w:i/>
          <w:position w:val="-14"/>
          <w:u w:val="single"/>
        </w:rPr>
        <w:object w:dxaOrig="8400" w:dyaOrig="400">
          <v:shape id="_x0000_i1033" type="#_x0000_t75" style="width:420pt;height:19.85pt" o:ole="">
            <v:imagedata r:id="rId23" o:title=""/>
          </v:shape>
          <o:OLEObject Type="Embed" ProgID="Equation.3" ShapeID="_x0000_i1033" DrawAspect="Content" ObjectID="_1627478817" r:id="rId27"/>
        </w:object>
      </w:r>
    </w:p>
    <w:p w:rsidR="00812D48" w:rsidRDefault="00FF5DA6" w:rsidP="00B546B6">
      <w:pPr>
        <w:jc w:val="both"/>
      </w:pPr>
      <w:r>
        <w:t xml:space="preserve">For groupcast, </w:t>
      </w:r>
      <w:r w:rsidR="00812D48">
        <w:t>if open-loop power control</w:t>
      </w:r>
      <w:r w:rsidR="00E713BE">
        <w:t xml:space="preserve"> </w:t>
      </w:r>
      <w:r w:rsidR="00812D48">
        <w:t>is supported, the same transmit power as that discussed above for unicast is used.</w:t>
      </w:r>
      <w:r w:rsidR="00E713BE">
        <w:t xml:space="preserve"> </w:t>
      </w:r>
      <w:r w:rsidR="00812D48">
        <w:t xml:space="preserve">If open-loop power control is not supported for groupcast, the PSFCH is transmitted with a configured maximum power level. </w:t>
      </w:r>
    </w:p>
    <w:p w:rsidR="00812D48" w:rsidRPr="00812D48" w:rsidRDefault="00812D48" w:rsidP="00B546B6">
      <w:pPr>
        <w:jc w:val="both"/>
        <w:rPr>
          <w:i/>
          <w:u w:val="single"/>
        </w:rPr>
      </w:pPr>
      <w:r w:rsidRPr="00812D48">
        <w:rPr>
          <w:b/>
        </w:rPr>
        <w:lastRenderedPageBreak/>
        <w:t>Proposal</w:t>
      </w:r>
      <w:r w:rsidR="00BE4C18">
        <w:rPr>
          <w:b/>
        </w:rPr>
        <w:t xml:space="preserve"> #5</w:t>
      </w:r>
      <w:r w:rsidRPr="00812D48">
        <w:rPr>
          <w:b/>
        </w:rPr>
        <w:t>:</w:t>
      </w:r>
      <w:r>
        <w:t xml:space="preserve"> </w:t>
      </w:r>
      <w:r w:rsidRPr="00812D48">
        <w:rPr>
          <w:i/>
          <w:u w:val="single"/>
        </w:rPr>
        <w:t xml:space="preserve">For groupcast, if open-loop power control is supported, the transmit power value for PSFCH in PSFCH transmission occasion i </w:t>
      </w:r>
      <w:r w:rsidR="00F857A3">
        <w:rPr>
          <w:i/>
          <w:u w:val="single"/>
        </w:rPr>
        <w:t>is given</w:t>
      </w:r>
      <w:r w:rsidRPr="00812D48">
        <w:rPr>
          <w:i/>
          <w:u w:val="single"/>
        </w:rPr>
        <w:t xml:space="preserve"> as</w:t>
      </w:r>
    </w:p>
    <w:p w:rsidR="00812D48" w:rsidRPr="00812D48" w:rsidRDefault="00812D48" w:rsidP="00B546B6">
      <w:pPr>
        <w:jc w:val="both"/>
        <w:rPr>
          <w:i/>
          <w:u w:val="single"/>
        </w:rPr>
      </w:pPr>
      <w:r w:rsidRPr="00812D48">
        <w:rPr>
          <w:i/>
          <w:position w:val="-14"/>
          <w:u w:val="single"/>
        </w:rPr>
        <w:object w:dxaOrig="8400" w:dyaOrig="400">
          <v:shape id="_x0000_i1034" type="#_x0000_t75" style="width:420pt;height:19.85pt" o:ole="">
            <v:imagedata r:id="rId23" o:title=""/>
          </v:shape>
          <o:OLEObject Type="Embed" ProgID="Equation.3" ShapeID="_x0000_i1034" DrawAspect="Content" ObjectID="_1627478818" r:id="rId28"/>
        </w:object>
      </w:r>
      <w:r w:rsidR="00F857A3">
        <w:rPr>
          <w:i/>
          <w:u w:val="single"/>
        </w:rPr>
        <w:t>;</w:t>
      </w:r>
    </w:p>
    <w:p w:rsidR="004904FC" w:rsidRPr="003D4569" w:rsidRDefault="00F857A3" w:rsidP="00B546B6">
      <w:pPr>
        <w:jc w:val="both"/>
      </w:pPr>
      <w:r>
        <w:rPr>
          <w:i/>
          <w:u w:val="single"/>
        </w:rPr>
        <w:t>i</w:t>
      </w:r>
      <w:r w:rsidR="00812D48" w:rsidRPr="00812D48">
        <w:rPr>
          <w:i/>
          <w:u w:val="single"/>
        </w:rPr>
        <w:t>f open-loop power control is not supported, the PSFCH is transmitted with a configured maximum power level.</w:t>
      </w:r>
      <w:r w:rsidR="00812D48" w:rsidRPr="003D4569">
        <w:t xml:space="preserve"> </w:t>
      </w:r>
    </w:p>
    <w:p w:rsidR="000A108F" w:rsidRDefault="008C1D60" w:rsidP="000A108F">
      <w:pPr>
        <w:pStyle w:val="Heading2"/>
      </w:pPr>
      <w:r>
        <w:t>SL-</w:t>
      </w:r>
      <w:r w:rsidR="000A108F">
        <w:t>RSRP measurement in open-loop power control</w:t>
      </w:r>
    </w:p>
    <w:p w:rsidR="000A108F" w:rsidRDefault="008C1D60" w:rsidP="00966C2F">
      <w:pPr>
        <w:jc w:val="both"/>
      </w:pPr>
      <w:r>
        <w:t xml:space="preserve">In our view, </w:t>
      </w:r>
      <w:r w:rsidR="00E62088">
        <w:t xml:space="preserve">some requirements should be met for </w:t>
      </w:r>
      <w:r>
        <w:t xml:space="preserve">the reference signal </w:t>
      </w:r>
      <w:r w:rsidR="00E62088">
        <w:t xml:space="preserve">used </w:t>
      </w:r>
      <w:r>
        <w:t xml:space="preserve">for SL-RSRP measurement in sidelink open-loop power control. </w:t>
      </w:r>
    </w:p>
    <w:p w:rsidR="00E62088" w:rsidRDefault="00E62088" w:rsidP="00966C2F">
      <w:pPr>
        <w:spacing w:after="240"/>
        <w:jc w:val="both"/>
        <w:rPr>
          <w:b/>
        </w:rPr>
      </w:pPr>
      <w:r>
        <w:t>First, the reference signal</w:t>
      </w:r>
      <w:r w:rsidR="00AF16C8">
        <w:t xml:space="preserve"> </w:t>
      </w:r>
      <w:r>
        <w:t xml:space="preserve">for SL-RSRP measurement is not </w:t>
      </w:r>
      <w:r w:rsidR="00AF16C8">
        <w:t>precoded</w:t>
      </w:r>
      <w:r>
        <w:t xml:space="preserve">. One may argue a reference signal for SL-RSRP precoded with the same precoder as for PSSCH leads to more accurate pathloss estimate. However, the precoders for the reference signal of SL-RSRP and for PSSCH are not necessarily the same. Moreover, in the Uu link, the reference signals used for RSRP measurement are CRS and SSB/CSI-RS in LTE and NR, respectively. These reference signals are not precoded. </w:t>
      </w:r>
    </w:p>
    <w:p w:rsidR="00AF16C8" w:rsidRDefault="00E62088" w:rsidP="00966C2F">
      <w:pPr>
        <w:jc w:val="both"/>
      </w:pPr>
      <w:r>
        <w:t xml:space="preserve">Secondly, it is preferred the reference signal for SL-RSRP measurement </w:t>
      </w:r>
      <w:r w:rsidR="00FA69A0">
        <w:t xml:space="preserve">is not simply for SL-RSRP measurement but </w:t>
      </w:r>
      <w:r>
        <w:t xml:space="preserve">can be </w:t>
      </w:r>
      <w:r w:rsidR="00FA69A0">
        <w:t xml:space="preserve">also </w:t>
      </w:r>
      <w:r>
        <w:t xml:space="preserve">used </w:t>
      </w:r>
      <w:r w:rsidR="00AF16C8">
        <w:t>for other purposes</w:t>
      </w:r>
      <w:r>
        <w:t>.</w:t>
      </w:r>
      <w:r w:rsidR="002D2577">
        <w:t xml:space="preserve"> </w:t>
      </w:r>
      <w:r w:rsidR="00A10708">
        <w:t xml:space="preserve">This is </w:t>
      </w:r>
      <w:r w:rsidR="00FA69A0">
        <w:t>because</w:t>
      </w:r>
      <w:r w:rsidR="00A10708">
        <w:t xml:space="preserve"> some measurement and report</w:t>
      </w:r>
      <w:r w:rsidR="00FA69A0">
        <w:t>s</w:t>
      </w:r>
      <w:r w:rsidR="00A10708">
        <w:t xml:space="preserve"> should be </w:t>
      </w:r>
      <w:r w:rsidR="00FA69A0" w:rsidRPr="002F272A">
        <w:t>provid</w:t>
      </w:r>
      <w:r w:rsidR="00A10708" w:rsidRPr="002F272A">
        <w:t xml:space="preserve">ed </w:t>
      </w:r>
      <w:r w:rsidR="00BE4C18" w:rsidRPr="002F272A">
        <w:t>periodically or updated per a period of time which is no longer than a threshold</w:t>
      </w:r>
      <w:r w:rsidR="00A10708" w:rsidRPr="002F272A">
        <w:t>.</w:t>
      </w:r>
      <w:r w:rsidR="00FA69A0" w:rsidRPr="002F272A">
        <w:t xml:space="preserve"> If </w:t>
      </w:r>
      <w:r w:rsidR="00432059" w:rsidRPr="002F272A">
        <w:t>t</w:t>
      </w:r>
      <w:r w:rsidR="00FA69A0" w:rsidRPr="002F272A">
        <w:t>he reference signals for such</w:t>
      </w:r>
      <w:r w:rsidR="00FA69A0">
        <w:t xml:space="preserve"> measurement are embed in the resource of PSSCH but not available due to lack of PSSCH scheduling, </w:t>
      </w:r>
      <w:r w:rsidR="00432059">
        <w:t xml:space="preserve">dummy data should </w:t>
      </w:r>
      <w:r w:rsidR="00BE4C18">
        <w:t>sent</w:t>
      </w:r>
      <w:r w:rsidR="00432059">
        <w:t xml:space="preserve"> </w:t>
      </w:r>
      <w:r w:rsidR="00BE4C18">
        <w:t>for</w:t>
      </w:r>
      <w:r w:rsidR="00432059">
        <w:t xml:space="preserve"> </w:t>
      </w:r>
      <w:r w:rsidR="00141A70">
        <w:t>the presence of the reference signal. Therefore, it is preferable if the reference signal can serve for multiple purposes.</w:t>
      </w:r>
      <w:r w:rsidR="00A10708">
        <w:t xml:space="preserve"> </w:t>
      </w:r>
    </w:p>
    <w:p w:rsidR="00F53D3F" w:rsidRDefault="00966C2F" w:rsidP="00966C2F">
      <w:pPr>
        <w:jc w:val="both"/>
      </w:pPr>
      <w:r>
        <w:t>Based on the above, it is proposed</w:t>
      </w:r>
      <w:r w:rsidR="00F53D3F">
        <w:t xml:space="preserve"> CSI-RS is used for the measurement of SL-RSRP in open-loop power control. CSI-RS can be </w:t>
      </w:r>
      <w:r w:rsidR="003C7AE1">
        <w:t xml:space="preserve">also </w:t>
      </w:r>
      <w:r w:rsidR="00F53D3F">
        <w:t xml:space="preserve">used for the measurement of CSI feedback. </w:t>
      </w:r>
    </w:p>
    <w:p w:rsidR="008C1D60" w:rsidRPr="000754A3" w:rsidRDefault="00F53D3F" w:rsidP="00966C2F">
      <w:pPr>
        <w:jc w:val="both"/>
        <w:rPr>
          <w:b/>
        </w:rPr>
      </w:pPr>
      <w:r w:rsidRPr="000754A3">
        <w:rPr>
          <w:b/>
        </w:rPr>
        <w:t>Proposal</w:t>
      </w:r>
      <w:r w:rsidR="00BE4C18">
        <w:rPr>
          <w:b/>
        </w:rPr>
        <w:t xml:space="preserve"> #6</w:t>
      </w:r>
      <w:r w:rsidRPr="000754A3">
        <w:rPr>
          <w:b/>
        </w:rPr>
        <w:t xml:space="preserve">: </w:t>
      </w:r>
      <w:r w:rsidRPr="00D60D85">
        <w:rPr>
          <w:i/>
          <w:u w:val="single"/>
        </w:rPr>
        <w:t xml:space="preserve">CSI-RS is used for the measurement of SL-RSRP in open-loop power control. </w:t>
      </w:r>
    </w:p>
    <w:p w:rsidR="00265F02" w:rsidRDefault="00265F02" w:rsidP="001F2755">
      <w:pPr>
        <w:pStyle w:val="Heading2"/>
      </w:pPr>
      <w:r>
        <w:t>PSD</w:t>
      </w:r>
      <w:r w:rsidR="0010220A">
        <w:t>s</w:t>
      </w:r>
      <w:r>
        <w:t xml:space="preserve"> for PSSCH, CSI-RS, and PT-RS</w:t>
      </w:r>
    </w:p>
    <w:p w:rsidR="0096221F" w:rsidRDefault="007151CE" w:rsidP="007151CE">
      <w:pPr>
        <w:pStyle w:val="Heading3"/>
      </w:pPr>
      <w:r>
        <w:t>PSSCH</w:t>
      </w:r>
    </w:p>
    <w:p w:rsidR="0096221F" w:rsidRDefault="009039F6" w:rsidP="0096221F">
      <w:pPr>
        <w:spacing w:after="0"/>
        <w:jc w:val="center"/>
      </w:pPr>
      <w:r>
        <w:pict>
          <v:shape id="_x0000_i1035" type="#_x0000_t75" style="width:306.45pt;height:208.6pt">
            <v:imagedata r:id="rId29" o:title=""/>
          </v:shape>
        </w:pict>
      </w:r>
    </w:p>
    <w:p w:rsidR="0096221F" w:rsidRPr="0087059B" w:rsidRDefault="0096221F" w:rsidP="0096221F">
      <w:pPr>
        <w:jc w:val="center"/>
        <w:rPr>
          <w:b/>
        </w:rPr>
      </w:pPr>
      <w:r w:rsidRPr="0087059B">
        <w:rPr>
          <w:b/>
        </w:rPr>
        <w:t xml:space="preserve">Figure 3. Resource allocation </w:t>
      </w:r>
      <w:r>
        <w:rPr>
          <w:b/>
        </w:rPr>
        <w:t xml:space="preserve">for </w:t>
      </w:r>
      <w:r w:rsidRPr="00955943">
        <w:rPr>
          <w:b/>
        </w:rPr>
        <w:t>Option 3 of PSCCH/PSSCH configuration</w:t>
      </w:r>
    </w:p>
    <w:p w:rsidR="0096221F" w:rsidRDefault="0096221F" w:rsidP="00B546B6">
      <w:pPr>
        <w:jc w:val="both"/>
      </w:pPr>
      <w:r>
        <w:t>In LTE V2X, the EPRE of PS</w:t>
      </w:r>
      <w:r w:rsidR="00BE4C18">
        <w:t>C</w:t>
      </w:r>
      <w:r>
        <w:t xml:space="preserve">CH is 3 dB higher than the EPRE of PSSCH. However, for Option 3 of PSCCH/PSSCH configuration in NR V2X, it is difficult to apply such 3 dB power boosting. Consider the resource allocation of PSCCH and PSSCH in Figure 3. The orange part </w:t>
      </w:r>
      <w:r w:rsidR="006E6A43">
        <w:t xml:space="preserve">(southwest-northeast texture) </w:t>
      </w:r>
      <w:r>
        <w:t xml:space="preserve">is the resource for PSCCH. The green part </w:t>
      </w:r>
      <w:r w:rsidR="006E6A43">
        <w:t xml:space="preserve">(horizontal texture) </w:t>
      </w:r>
      <w:r>
        <w:t>corresponds to the resource of PSSCH in the OFDM symbols containing PSCCH. The blue part</w:t>
      </w:r>
      <w:r w:rsidR="006E6A43">
        <w:t xml:space="preserve"> (northwest-southeast texture)</w:t>
      </w:r>
      <w:r>
        <w:t xml:space="preserve"> is the resource of PSSCH in those OFDM symbols without PSCCH.</w:t>
      </w:r>
    </w:p>
    <w:p w:rsidR="0096221F" w:rsidRDefault="0096221F" w:rsidP="00B546B6">
      <w:pPr>
        <w:jc w:val="both"/>
      </w:pPr>
      <w:r>
        <w:lastRenderedPageBreak/>
        <w:t xml:space="preserve">According to the LS reply from RAN4 [2], to avoid the </w:t>
      </w:r>
      <w:r w:rsidRPr="00A85D71">
        <w:t xml:space="preserve">transient period </w:t>
      </w:r>
      <w:r>
        <w:t xml:space="preserve">between the last OFDM symbol of PSCCH and the following OFDM symbol, the </w:t>
      </w:r>
      <w:r w:rsidRPr="00A85D71">
        <w:t>transmit power</w:t>
      </w:r>
      <w:r>
        <w:t>s</w:t>
      </w:r>
      <w:r w:rsidRPr="00A85D71">
        <w:t xml:space="preserve"> </w:t>
      </w:r>
      <w:r>
        <w:t xml:space="preserve">of the two OFDM symbols should be the same. Let </w:t>
      </w:r>
      <w:r w:rsidRPr="00F27914">
        <w:rPr>
          <w:i/>
        </w:rPr>
        <w:t>P</w:t>
      </w:r>
      <w:r>
        <w:t xml:space="preserve"> denote the power spectral density for the OFDM symbols without PSCCH (i.e., the blue part in Figure 3). Due to 3dB power boosting, the power spectral density for PSCCH (i.e., the orange part in Figure 3) is 2</w:t>
      </w:r>
      <w:r w:rsidRPr="00F27914">
        <w:rPr>
          <w:i/>
        </w:rPr>
        <w:t>P</w:t>
      </w:r>
      <w:r>
        <w:t xml:space="preserve">. The transmit power of the blue part is </w:t>
      </w:r>
      <w:r w:rsidRPr="005D6062">
        <w:rPr>
          <w:position w:val="-12"/>
        </w:rPr>
        <w:object w:dxaOrig="1100" w:dyaOrig="360">
          <v:shape id="_x0000_i1036" type="#_x0000_t75" style="width:54.9pt;height:18pt" o:ole="">
            <v:imagedata r:id="rId30" o:title=""/>
          </v:shape>
          <o:OLEObject Type="Embed" ProgID="Equation.3" ShapeID="_x0000_i1036" DrawAspect="Content" ObjectID="_1627478819" r:id="rId31"/>
        </w:object>
      </w:r>
      <w:r>
        <w:t xml:space="preserve">, and the transmit power of the orange part is </w:t>
      </w:r>
      <w:r w:rsidRPr="005D6062">
        <w:rPr>
          <w:position w:val="-12"/>
        </w:rPr>
        <w:object w:dxaOrig="1240" w:dyaOrig="360">
          <v:shape id="_x0000_i1037" type="#_x0000_t75" style="width:61.85pt;height:18pt" o:ole="">
            <v:imagedata r:id="rId32" o:title=""/>
          </v:shape>
          <o:OLEObject Type="Embed" ProgID="Equation.3" ShapeID="_x0000_i1037" DrawAspect="Content" ObjectID="_1627478820" r:id="rId33"/>
        </w:object>
      </w:r>
      <w:r>
        <w:t xml:space="preserve">. To have the same total transmit powers at the last OFDM symbol of PSCCH and the following OFDM symbol, when </w:t>
      </w:r>
      <w:r w:rsidRPr="005D6062">
        <w:rPr>
          <w:position w:val="-12"/>
        </w:rPr>
        <w:object w:dxaOrig="1960" w:dyaOrig="360">
          <v:shape id="_x0000_i1038" type="#_x0000_t75" style="width:97.85pt;height:18pt" o:ole="">
            <v:imagedata r:id="rId34" o:title=""/>
          </v:shape>
          <o:OLEObject Type="Embed" ProgID="Equation.3" ShapeID="_x0000_i1038" DrawAspect="Content" ObjectID="_1627478821" r:id="rId35"/>
        </w:object>
      </w:r>
      <w:r>
        <w:t xml:space="preserve">, the power allocated for the green part becomes negative, which is clearly not possible. Therefore, power boosting for PSCCH is incompatible with Option 3 of PSCCH/PSSCH configuration.   </w:t>
      </w:r>
    </w:p>
    <w:p w:rsidR="0096221F" w:rsidRPr="00A4032C" w:rsidRDefault="0096221F" w:rsidP="00B546B6">
      <w:pPr>
        <w:jc w:val="both"/>
        <w:rPr>
          <w:i/>
          <w:u w:val="single"/>
        </w:rPr>
      </w:pPr>
      <w:r w:rsidRPr="005D6062">
        <w:rPr>
          <w:b/>
        </w:rPr>
        <w:t>Observation</w:t>
      </w:r>
      <w:r w:rsidR="00BE4C18">
        <w:rPr>
          <w:b/>
        </w:rPr>
        <w:t xml:space="preserve"> #4</w:t>
      </w:r>
      <w:r w:rsidRPr="005D6062">
        <w:rPr>
          <w:b/>
        </w:rPr>
        <w:t>:</w:t>
      </w:r>
      <w:r>
        <w:t xml:space="preserve"> </w:t>
      </w:r>
      <w:r w:rsidRPr="00A4032C">
        <w:rPr>
          <w:i/>
          <w:u w:val="single"/>
        </w:rPr>
        <w:t xml:space="preserve">Power boosting for PSCCH </w:t>
      </w:r>
      <w:r w:rsidR="0089493D">
        <w:rPr>
          <w:i/>
          <w:u w:val="single"/>
        </w:rPr>
        <w:t xml:space="preserve">over PSSCH </w:t>
      </w:r>
      <w:r w:rsidRPr="00A4032C">
        <w:rPr>
          <w:i/>
          <w:u w:val="single"/>
        </w:rPr>
        <w:t>is incompatible with Option 3 of PSCCH/PSSCH configuration.</w:t>
      </w:r>
    </w:p>
    <w:p w:rsidR="0096221F" w:rsidRDefault="0096221F" w:rsidP="00B546B6">
      <w:pPr>
        <w:jc w:val="both"/>
      </w:pPr>
      <w:r>
        <w:t xml:space="preserve">To guarantee the coverage of PSCCH is not shrunk in NR V2X w.r.t. LTE V2X, the code rate for PSCCH in NR V2X can be adjusted accordingly. </w:t>
      </w:r>
    </w:p>
    <w:p w:rsidR="0096221F" w:rsidRDefault="0096221F" w:rsidP="00B546B6">
      <w:pPr>
        <w:jc w:val="both"/>
      </w:pPr>
      <w:r w:rsidRPr="00C74308">
        <w:rPr>
          <w:b/>
        </w:rPr>
        <w:t>Proposal</w:t>
      </w:r>
      <w:r w:rsidR="00BE4C18">
        <w:rPr>
          <w:b/>
        </w:rPr>
        <w:t xml:space="preserve"> #7</w:t>
      </w:r>
      <w:r w:rsidRPr="00C74308">
        <w:rPr>
          <w:b/>
        </w:rPr>
        <w:t>:</w:t>
      </w:r>
      <w:r>
        <w:t xml:space="preserve"> </w:t>
      </w:r>
      <w:r w:rsidRPr="00C74308">
        <w:rPr>
          <w:i/>
          <w:u w:val="single"/>
        </w:rPr>
        <w:t xml:space="preserve">There is </w:t>
      </w:r>
      <w:r>
        <w:rPr>
          <w:i/>
          <w:u w:val="single"/>
        </w:rPr>
        <w:t>no</w:t>
      </w:r>
      <w:r w:rsidRPr="00C74308">
        <w:rPr>
          <w:i/>
          <w:u w:val="single"/>
        </w:rPr>
        <w:t xml:space="preserve"> power boost</w:t>
      </w:r>
      <w:r>
        <w:rPr>
          <w:i/>
          <w:u w:val="single"/>
        </w:rPr>
        <w:t>ing</w:t>
      </w:r>
      <w:r w:rsidRPr="00C74308">
        <w:rPr>
          <w:i/>
          <w:u w:val="single"/>
        </w:rPr>
        <w:t xml:space="preserve"> for the EPRE of PSCCH over the EPRE of PSSCH. </w:t>
      </w:r>
      <w:r w:rsidRPr="00A4032C">
        <w:rPr>
          <w:i/>
          <w:u w:val="single"/>
        </w:rPr>
        <w:t>To guarantee the coverage of PSCCH is not shrunk in NR V2X w.r.t. LTE V2X, the code rate for PSCCH in NR V2X can be adjusted accordingly.</w:t>
      </w:r>
    </w:p>
    <w:p w:rsidR="0096221F" w:rsidRDefault="007151CE" w:rsidP="007151CE">
      <w:pPr>
        <w:pStyle w:val="Heading3"/>
      </w:pPr>
      <w:r>
        <w:t>CSI-RS</w:t>
      </w:r>
    </w:p>
    <w:p w:rsidR="0052251A" w:rsidRDefault="009039F6" w:rsidP="00190B0C">
      <w:pPr>
        <w:spacing w:after="120"/>
        <w:jc w:val="center"/>
      </w:pPr>
      <w:r>
        <w:pict>
          <v:shape id="_x0000_i1039" type="#_x0000_t75" style="width:365.1pt;height:250.15pt">
            <v:imagedata r:id="rId36" o:title=""/>
          </v:shape>
        </w:pict>
      </w:r>
    </w:p>
    <w:p w:rsidR="0052251A" w:rsidRPr="0052251A" w:rsidRDefault="0052251A" w:rsidP="0052251A">
      <w:pPr>
        <w:jc w:val="center"/>
        <w:rPr>
          <w:b/>
        </w:rPr>
      </w:pPr>
      <w:r w:rsidRPr="0052251A">
        <w:rPr>
          <w:b/>
        </w:rPr>
        <w:t>Figure 4.</w:t>
      </w:r>
      <w:r>
        <w:rPr>
          <w:b/>
        </w:rPr>
        <w:t xml:space="preserve"> Power allocation for CSI-RS and PSSCH </w:t>
      </w:r>
      <w:r w:rsidR="00190B0C">
        <w:rPr>
          <w:b/>
        </w:rPr>
        <w:t xml:space="preserve">at OFDM symbol containing CSI-RS </w:t>
      </w:r>
      <w:r>
        <w:rPr>
          <w:b/>
        </w:rPr>
        <w:t>when power boosting for CSI-RS is used</w:t>
      </w:r>
    </w:p>
    <w:p w:rsidR="000A108F" w:rsidRDefault="006240D1" w:rsidP="00B546B6">
      <w:pPr>
        <w:jc w:val="both"/>
      </w:pPr>
      <w:r>
        <w:t xml:space="preserve">The purpose of CSI-RS is at least for CSI measurement and potentially for SL-RSRP measurement. From the perspective of CSI measurement, the CSI-RS in sidelink plays the same role as CSI-RS and SRS in the downlink and uplink of the Uu link, respectively. For </w:t>
      </w:r>
      <w:r w:rsidR="00815E2F">
        <w:t xml:space="preserve">the </w:t>
      </w:r>
      <w:r>
        <w:t>CSI-RS in</w:t>
      </w:r>
      <w:r w:rsidR="00815E2F">
        <w:t xml:space="preserve"> the</w:t>
      </w:r>
      <w:r>
        <w:t xml:space="preserve"> Uu downlink, it is broadcasted </w:t>
      </w:r>
      <w:r w:rsidR="00815E2F">
        <w:t xml:space="preserve">by the gNB, and the reception quality within a cell is above a certain level. For the SRS in the Uu uplink, uplink power control is used to </w:t>
      </w:r>
      <w:r w:rsidR="00284500">
        <w:t>guarantee</w:t>
      </w:r>
      <w:r w:rsidR="00815E2F">
        <w:t xml:space="preserve"> the </w:t>
      </w:r>
      <w:r w:rsidR="00284500">
        <w:t>reception quality</w:t>
      </w:r>
      <w:r w:rsidR="00815E2F">
        <w:t xml:space="preserve">. </w:t>
      </w:r>
      <w:r w:rsidR="00D33C97">
        <w:t>Therefore, in our view, the EPRE of CSI-RS in sidelink can be set the same as the EPRE of PSSCH</w:t>
      </w:r>
      <w:r w:rsidR="00284500">
        <w:t>, or a power boosting over PSSCH can be used</w:t>
      </w:r>
      <w:r w:rsidR="00D33C97">
        <w:t xml:space="preserve">. In so doing, </w:t>
      </w:r>
      <w:r w:rsidR="004424C3">
        <w:t xml:space="preserve">open-loop power control is used for CSI-RS, and </w:t>
      </w:r>
      <w:r w:rsidR="00D33C97">
        <w:t xml:space="preserve">the quality of CSI measurement can be protected </w:t>
      </w:r>
      <w:r w:rsidR="00CB3A55">
        <w:t>t</w:t>
      </w:r>
      <w:r w:rsidR="00F37C2D">
        <w:t>o</w:t>
      </w:r>
      <w:r w:rsidR="00CB3A55">
        <w:t xml:space="preserve"> conquer</w:t>
      </w:r>
      <w:r w:rsidR="00D33C97">
        <w:t xml:space="preserve"> the</w:t>
      </w:r>
      <w:r w:rsidR="00CB3A55">
        <w:t xml:space="preserve"> hostile </w:t>
      </w:r>
      <w:r w:rsidR="00D33C97">
        <w:t>wireless</w:t>
      </w:r>
      <w:r w:rsidR="004424C3">
        <w:t xml:space="preserve"> fading</w:t>
      </w:r>
      <w:r w:rsidR="00D33C97">
        <w:t xml:space="preserve"> channel. </w:t>
      </w:r>
      <w:r w:rsidR="00190B0C">
        <w:t>Figure 4 depicts the power allocation for CSI-RS and PSSCH at an OFDM symbol containing CSI-RS when power boosting is used.</w:t>
      </w:r>
    </w:p>
    <w:p w:rsidR="002F272A" w:rsidRDefault="002D47D9" w:rsidP="00B546B6">
      <w:pPr>
        <w:jc w:val="both"/>
      </w:pPr>
      <w:r>
        <w:t xml:space="preserve">As </w:t>
      </w:r>
      <w:r w:rsidR="002F272A">
        <w:t>discussed</w:t>
      </w:r>
      <w:r>
        <w:t xml:space="preserve"> above, </w:t>
      </w:r>
      <w:r w:rsidR="002F272A">
        <w:t>our proposal is given as follows.</w:t>
      </w:r>
      <w:r>
        <w:t xml:space="preserve"> </w:t>
      </w:r>
    </w:p>
    <w:p w:rsidR="002F272A" w:rsidRDefault="002F272A" w:rsidP="00B546B6">
      <w:pPr>
        <w:jc w:val="both"/>
      </w:pPr>
      <w:r w:rsidRPr="002D47D9">
        <w:rPr>
          <w:b/>
        </w:rPr>
        <w:t>Proposal</w:t>
      </w:r>
      <w:r>
        <w:rPr>
          <w:b/>
        </w:rPr>
        <w:t xml:space="preserve"> #8</w:t>
      </w:r>
      <w:r w:rsidRPr="002D47D9">
        <w:rPr>
          <w:b/>
        </w:rPr>
        <w:t>:</w:t>
      </w:r>
      <w:r>
        <w:t xml:space="preserve"> </w:t>
      </w:r>
      <w:r w:rsidRPr="002D47D9">
        <w:rPr>
          <w:i/>
          <w:u w:val="single"/>
        </w:rPr>
        <w:t xml:space="preserve">The </w:t>
      </w:r>
      <w:r w:rsidRPr="002F272A">
        <w:rPr>
          <w:i/>
          <w:u w:val="single"/>
        </w:rPr>
        <w:t>EPRE of CSI-RS in sidelink is the same as the EPRE of PSSCH, or a power boosting for CSI-RS over PSSCH is used.</w:t>
      </w:r>
    </w:p>
    <w:p w:rsidR="00F37C2D" w:rsidRDefault="002D47D9" w:rsidP="00B546B6">
      <w:pPr>
        <w:jc w:val="both"/>
      </w:pPr>
      <w:r>
        <w:lastRenderedPageBreak/>
        <w:t xml:space="preserve">When CSI-RS is </w:t>
      </w:r>
      <w:r w:rsidR="002F272A">
        <w:t xml:space="preserve">also </w:t>
      </w:r>
      <w:r>
        <w:t xml:space="preserve">used for SL-RSRP measurement, </w:t>
      </w:r>
      <w:r w:rsidRPr="002F272A">
        <w:t xml:space="preserve">each Layer-1 SL-RSRP measurement may correspond to CSI-RS with different transmit power levels. </w:t>
      </w:r>
      <w:r w:rsidR="002F272A" w:rsidRPr="002F272A">
        <w:t>As in Proposal #2, t</w:t>
      </w:r>
      <w:r w:rsidR="008E2A40" w:rsidRPr="002F272A">
        <w:t xml:space="preserve">he </w:t>
      </w:r>
      <w:r w:rsidR="002F272A" w:rsidRPr="002F272A">
        <w:t>RX</w:t>
      </w:r>
      <w:r w:rsidR="008E2A40" w:rsidRPr="002F272A">
        <w:t xml:space="preserve"> UE provides feedback of the Layer-1 SL-RSRP, and i</w:t>
      </w:r>
      <w:r w:rsidRPr="002F272A">
        <w:t>t is the</w:t>
      </w:r>
      <w:r w:rsidR="002F272A" w:rsidRPr="002F272A">
        <w:t xml:space="preserve"> TX</w:t>
      </w:r>
      <w:r w:rsidRPr="002F272A">
        <w:t>UE that performs the Layer-3 filtering</w:t>
      </w:r>
      <w:r w:rsidR="008E2A40" w:rsidRPr="002F272A">
        <w:t xml:space="preserve"> for</w:t>
      </w:r>
      <w:r w:rsidRPr="002F272A">
        <w:t xml:space="preserve"> SL-RSRP.</w:t>
      </w:r>
      <w:r w:rsidR="008E2A40">
        <w:t xml:space="preserve"> </w:t>
      </w:r>
    </w:p>
    <w:p w:rsidR="007151CE" w:rsidRDefault="007151CE" w:rsidP="007151CE">
      <w:pPr>
        <w:pStyle w:val="Heading3"/>
      </w:pPr>
      <w:r>
        <w:t>PT-RS</w:t>
      </w:r>
    </w:p>
    <w:p w:rsidR="00D033E4" w:rsidRDefault="00DE12F7" w:rsidP="00DE12F7">
      <w:pPr>
        <w:jc w:val="both"/>
      </w:pPr>
      <w:r w:rsidRPr="00DE12F7">
        <w:t>PT-RS</w:t>
      </w:r>
      <w:r w:rsidR="0090317A">
        <w:t xml:space="preserve"> is intended for phase noise compensation and</w:t>
      </w:r>
      <w:r w:rsidRPr="00DE12F7">
        <w:t xml:space="preserve"> can be </w:t>
      </w:r>
      <w:r w:rsidR="0090317A">
        <w:t>co</w:t>
      </w:r>
      <w:r w:rsidRPr="00DE12F7">
        <w:t>n</w:t>
      </w:r>
      <w:r w:rsidR="0090317A">
        <w:t>sidered</w:t>
      </w:r>
      <w:r w:rsidRPr="00DE12F7">
        <w:t xml:space="preserve"> as an extension to DM-RS for P</w:t>
      </w:r>
      <w:r w:rsidR="0090317A">
        <w:t>S</w:t>
      </w:r>
      <w:r w:rsidRPr="00DE12F7">
        <w:t xml:space="preserve">SCH. </w:t>
      </w:r>
      <w:r w:rsidR="0090317A">
        <w:t>Therefore, the PSD of PT-RS should be the same as</w:t>
      </w:r>
      <w:r w:rsidR="00D033E4">
        <w:t xml:space="preserve"> the PSD of</w:t>
      </w:r>
      <w:r w:rsidR="0090317A">
        <w:t xml:space="preserve"> </w:t>
      </w:r>
      <w:r w:rsidR="00D033E4">
        <w:t xml:space="preserve">the </w:t>
      </w:r>
      <w:r w:rsidR="0090317A">
        <w:t>DM-RS</w:t>
      </w:r>
      <w:r w:rsidR="00D033E4">
        <w:t xml:space="preserve"> of PSSCH. It turns out the PT-RS and PSSCH have the same PSD.</w:t>
      </w:r>
    </w:p>
    <w:p w:rsidR="00D213C7" w:rsidRPr="00D033E4" w:rsidRDefault="00D033E4" w:rsidP="00DE12F7">
      <w:pPr>
        <w:jc w:val="both"/>
        <w:rPr>
          <w:i/>
          <w:u w:val="single"/>
        </w:rPr>
      </w:pPr>
      <w:r w:rsidRPr="00D033E4">
        <w:rPr>
          <w:b/>
        </w:rPr>
        <w:t>Proposal</w:t>
      </w:r>
      <w:r w:rsidR="00190B0C">
        <w:rPr>
          <w:b/>
        </w:rPr>
        <w:t xml:space="preserve"> #9</w:t>
      </w:r>
      <w:r w:rsidRPr="00D033E4">
        <w:rPr>
          <w:b/>
        </w:rPr>
        <w:t>:</w:t>
      </w:r>
      <w:r>
        <w:t xml:space="preserve"> </w:t>
      </w:r>
      <w:r w:rsidRPr="00D033E4">
        <w:rPr>
          <w:i/>
          <w:u w:val="single"/>
        </w:rPr>
        <w:t>The PT-RS and PSSCH have the same PSD.</w:t>
      </w:r>
      <w:r w:rsidR="00DE12F7" w:rsidRPr="00D033E4">
        <w:rPr>
          <w:i/>
          <w:u w:val="single"/>
        </w:rPr>
        <w:t xml:space="preserve"> </w:t>
      </w:r>
    </w:p>
    <w:bookmarkEnd w:id="0"/>
    <w:bookmarkEnd w:id="1"/>
    <w:p w:rsidR="0042338B" w:rsidRDefault="00A54019" w:rsidP="0042338B">
      <w:pPr>
        <w:pStyle w:val="Heading1"/>
        <w:rPr>
          <w:lang w:val="en-US" w:eastAsia="zh-TW"/>
        </w:rPr>
      </w:pPr>
      <w:r>
        <w:rPr>
          <w:lang w:val="en-US" w:eastAsia="zh-TW"/>
        </w:rPr>
        <w:t xml:space="preserve">HARQ </w:t>
      </w:r>
      <w:r w:rsidR="00265F02">
        <w:rPr>
          <w:lang w:val="en-US" w:eastAsia="zh-TW"/>
        </w:rPr>
        <w:t>in sidelink</w:t>
      </w:r>
    </w:p>
    <w:p w:rsidR="00711DA2" w:rsidRDefault="00711DA2" w:rsidP="00711DA2">
      <w:pPr>
        <w:spacing w:after="120"/>
        <w:rPr>
          <w:lang w:eastAsia="zh-TW"/>
        </w:rPr>
      </w:pPr>
      <w:r>
        <w:rPr>
          <w:lang w:eastAsia="zh-TW"/>
        </w:rPr>
        <w:t>In this section, the following issues about sidelink HARQ are investigated.</w:t>
      </w:r>
    </w:p>
    <w:p w:rsidR="00711DA2" w:rsidRDefault="00711DA2" w:rsidP="00711DA2">
      <w:pPr>
        <w:numPr>
          <w:ilvl w:val="0"/>
          <w:numId w:val="19"/>
        </w:numPr>
        <w:spacing w:after="120"/>
        <w:ind w:left="567" w:hanging="283"/>
        <w:rPr>
          <w:lang w:eastAsia="zh-TW"/>
        </w:rPr>
      </w:pPr>
      <w:r>
        <w:rPr>
          <w:lang w:eastAsia="zh-TW"/>
        </w:rPr>
        <w:t>HARQ feedback</w:t>
      </w:r>
    </w:p>
    <w:p w:rsidR="00711DA2" w:rsidRDefault="00711DA2" w:rsidP="00711DA2">
      <w:pPr>
        <w:numPr>
          <w:ilvl w:val="0"/>
          <w:numId w:val="19"/>
        </w:numPr>
        <w:spacing w:after="120"/>
        <w:ind w:left="567" w:hanging="283"/>
        <w:rPr>
          <w:lang w:eastAsia="zh-TW"/>
        </w:rPr>
      </w:pPr>
      <w:r>
        <w:rPr>
          <w:lang w:eastAsia="zh-TW"/>
        </w:rPr>
        <w:t>Mapping rule for radio resource of PSFCH</w:t>
      </w:r>
    </w:p>
    <w:p w:rsidR="00711DA2" w:rsidRPr="00711DA2" w:rsidRDefault="00711DA2" w:rsidP="00711DA2">
      <w:pPr>
        <w:numPr>
          <w:ilvl w:val="0"/>
          <w:numId w:val="19"/>
        </w:numPr>
        <w:spacing w:after="120"/>
        <w:ind w:left="567" w:hanging="283"/>
        <w:rPr>
          <w:color w:val="FF0000"/>
          <w:lang w:eastAsia="zh-TW"/>
        </w:rPr>
      </w:pPr>
      <w:r>
        <w:rPr>
          <w:lang w:eastAsia="zh-TW"/>
        </w:rPr>
        <w:t>Handling for collision of PSFCH transmission and reception</w:t>
      </w:r>
    </w:p>
    <w:p w:rsidR="00FD103E" w:rsidRDefault="00A55A80" w:rsidP="00FD103E">
      <w:pPr>
        <w:pStyle w:val="Heading2"/>
      </w:pPr>
      <w:r>
        <w:t>HARQ feedback</w:t>
      </w:r>
    </w:p>
    <w:p w:rsidR="009448FE" w:rsidRDefault="009448FE" w:rsidP="008E2BC5">
      <w:pPr>
        <w:pStyle w:val="Heading3"/>
      </w:pPr>
      <w:r>
        <w:t>Bit width of HARQ feedback</w:t>
      </w:r>
    </w:p>
    <w:p w:rsidR="00817DFD" w:rsidRDefault="00817DFD" w:rsidP="00F34B51">
      <w:pPr>
        <w:pStyle w:val="ListParagraph"/>
        <w:widowControl w:val="0"/>
        <w:snapToGrid w:val="0"/>
        <w:spacing w:after="120"/>
        <w:ind w:left="0"/>
        <w:jc w:val="both"/>
      </w:pPr>
      <w:r>
        <w:t>In the design of HARQ feedback channel, it is needed to know the bit</w:t>
      </w:r>
      <w:r w:rsidR="00773925">
        <w:t xml:space="preserve"> width</w:t>
      </w:r>
      <w:r>
        <w:t xml:space="preserve"> of the HARQ feedback. The bit </w:t>
      </w:r>
      <w:r w:rsidR="00773925">
        <w:t>width</w:t>
      </w:r>
      <w:r>
        <w:t xml:space="preserve"> is dependent on </w:t>
      </w:r>
      <w:r w:rsidR="003E2190">
        <w:t>issues</w:t>
      </w:r>
      <w:r w:rsidR="00F34B51">
        <w:t xml:space="preserve"> </w:t>
      </w:r>
      <w:r w:rsidR="00773925">
        <w:t>such as</w:t>
      </w:r>
      <w:r w:rsidR="00F34B51">
        <w:t xml:space="preserve"> </w:t>
      </w:r>
      <w:r w:rsidR="003E2190">
        <w:t xml:space="preserve">whether </w:t>
      </w:r>
      <w:r w:rsidR="00F34B51">
        <w:t>CBG</w:t>
      </w:r>
      <w:r w:rsidR="003E2190">
        <w:t xml:space="preserve"> is supported</w:t>
      </w:r>
      <w:r w:rsidR="00F34B51">
        <w:t xml:space="preserve">, </w:t>
      </w:r>
      <w:r w:rsidR="002405D2">
        <w:t xml:space="preserve">the </w:t>
      </w:r>
      <w:r w:rsidR="0048140E">
        <w:t>number of</w:t>
      </w:r>
      <w:r w:rsidR="003E2190">
        <w:t xml:space="preserve"> HARQ acknowledgements in a HARQ feedback</w:t>
      </w:r>
      <w:r w:rsidR="00F34B51">
        <w:t xml:space="preserve">, and so on. </w:t>
      </w:r>
    </w:p>
    <w:p w:rsidR="00F34B51" w:rsidRDefault="008E2BC5" w:rsidP="00F34B51">
      <w:pPr>
        <w:pStyle w:val="ListParagraph"/>
        <w:widowControl w:val="0"/>
        <w:snapToGrid w:val="0"/>
        <w:spacing w:after="0"/>
        <w:ind w:left="0"/>
        <w:jc w:val="both"/>
        <w:rPr>
          <w:i/>
        </w:rPr>
      </w:pPr>
      <w:r>
        <w:rPr>
          <w:i/>
          <w:u w:val="single"/>
        </w:rPr>
        <w:t xml:space="preserve">Whether </w:t>
      </w:r>
      <w:r w:rsidR="00817DFD" w:rsidRPr="00F34B51">
        <w:rPr>
          <w:i/>
          <w:u w:val="single"/>
        </w:rPr>
        <w:t>CBG</w:t>
      </w:r>
      <w:r>
        <w:rPr>
          <w:i/>
          <w:u w:val="single"/>
        </w:rPr>
        <w:t xml:space="preserve"> is supported</w:t>
      </w:r>
      <w:r>
        <w:rPr>
          <w:i/>
        </w:rPr>
        <w:t xml:space="preserve"> </w:t>
      </w:r>
    </w:p>
    <w:p w:rsidR="00817DFD" w:rsidRDefault="008E2BC5" w:rsidP="00F34B51">
      <w:pPr>
        <w:pStyle w:val="ListParagraph"/>
        <w:widowControl w:val="0"/>
        <w:snapToGrid w:val="0"/>
        <w:spacing w:after="120"/>
        <w:ind w:left="142"/>
        <w:jc w:val="both"/>
      </w:pPr>
      <w:r>
        <w:t xml:space="preserve">In unicast, the gain of CBG is expected to be limited due to the small packet size of V2X. Therefore, we do not think it should be supported. </w:t>
      </w:r>
      <w:r w:rsidR="00773925">
        <w:t xml:space="preserve">In groupcast, </w:t>
      </w:r>
      <w:r w:rsidR="00F34B51">
        <w:t xml:space="preserve">retransmission of a CBG can be waived only when all </w:t>
      </w:r>
      <w:r>
        <w:t>RX</w:t>
      </w:r>
      <w:r w:rsidR="00F34B51">
        <w:t xml:space="preserve"> UEs successfully receive the CBG. </w:t>
      </w:r>
      <w:r w:rsidR="00773925">
        <w:t>Thus, t</w:t>
      </w:r>
      <w:r w:rsidR="00B2017A">
        <w:t xml:space="preserve">he gain of CBG in groupcast </w:t>
      </w:r>
      <w:r w:rsidR="00773925">
        <w:t xml:space="preserve">is </w:t>
      </w:r>
      <w:r>
        <w:t xml:space="preserve">even </w:t>
      </w:r>
      <w:r w:rsidR="00B2017A">
        <w:t>smaller than in unicast.</w:t>
      </w:r>
      <w:r w:rsidR="00773925">
        <w:t xml:space="preserve"> </w:t>
      </w:r>
    </w:p>
    <w:p w:rsidR="008E2BC5" w:rsidRPr="00F96151" w:rsidRDefault="008E2BC5" w:rsidP="00610BBB">
      <w:pPr>
        <w:pStyle w:val="ListParagraph"/>
        <w:widowControl w:val="0"/>
        <w:snapToGrid w:val="0"/>
        <w:spacing w:after="240"/>
        <w:ind w:left="0"/>
        <w:jc w:val="both"/>
        <w:rPr>
          <w:b/>
          <w:i/>
          <w:u w:val="single"/>
        </w:rPr>
      </w:pPr>
      <w:r w:rsidRPr="00F96151">
        <w:rPr>
          <w:b/>
        </w:rPr>
        <w:t>Proposal</w:t>
      </w:r>
      <w:r>
        <w:rPr>
          <w:b/>
        </w:rPr>
        <w:t xml:space="preserve"> #10</w:t>
      </w:r>
      <w:r w:rsidRPr="00F96151">
        <w:rPr>
          <w:b/>
        </w:rPr>
        <w:t xml:space="preserve">: </w:t>
      </w:r>
      <w:r w:rsidR="00610BBB">
        <w:rPr>
          <w:i/>
          <w:u w:val="single"/>
        </w:rPr>
        <w:t>CBG is not supported for Rel-16 NR V2X</w:t>
      </w:r>
      <w:r w:rsidRPr="00F96151">
        <w:rPr>
          <w:i/>
          <w:u w:val="single"/>
        </w:rPr>
        <w:t>.</w:t>
      </w:r>
    </w:p>
    <w:p w:rsidR="00773925" w:rsidRPr="00773925" w:rsidRDefault="00A50E0E" w:rsidP="00773925">
      <w:pPr>
        <w:pStyle w:val="ListParagraph"/>
        <w:widowControl w:val="0"/>
        <w:snapToGrid w:val="0"/>
        <w:spacing w:after="120"/>
        <w:ind w:left="0"/>
        <w:jc w:val="both"/>
        <w:rPr>
          <w:i/>
          <w:u w:val="single"/>
        </w:rPr>
      </w:pPr>
      <w:r>
        <w:rPr>
          <w:i/>
          <w:u w:val="single"/>
        </w:rPr>
        <w:t>Number of HARQ acknowledgements per HARQ feedback</w:t>
      </w:r>
    </w:p>
    <w:p w:rsidR="00A50E0E" w:rsidRDefault="00A50E0E" w:rsidP="00773925">
      <w:pPr>
        <w:pStyle w:val="ListParagraph"/>
        <w:widowControl w:val="0"/>
        <w:snapToGrid w:val="0"/>
        <w:spacing w:after="120"/>
        <w:ind w:left="142"/>
        <w:jc w:val="both"/>
      </w:pPr>
      <w:r>
        <w:t xml:space="preserve">Multiple HARQ acknowledgements per HARQ feedback may happen in CA. </w:t>
      </w:r>
      <w:r w:rsidR="008E2BC5">
        <w:t xml:space="preserve">However, CA is not in the scope of Rel-16 </w:t>
      </w:r>
      <w:r w:rsidR="00630EB4">
        <w:t xml:space="preserve">NR </w:t>
      </w:r>
      <w:r w:rsidR="008E2BC5">
        <w:t>V2X.</w:t>
      </w:r>
      <w:r>
        <w:t xml:space="preserve"> </w:t>
      </w:r>
    </w:p>
    <w:p w:rsidR="008E2BC5" w:rsidRDefault="00A50E0E" w:rsidP="00773925">
      <w:pPr>
        <w:pStyle w:val="ListParagraph"/>
        <w:widowControl w:val="0"/>
        <w:snapToGrid w:val="0"/>
        <w:spacing w:after="120"/>
        <w:ind w:left="142"/>
        <w:jc w:val="both"/>
      </w:pPr>
      <w:r>
        <w:t xml:space="preserve">Asynchronous HARQ may also result in multiple HARQ acknowledgements per HARQ feedback. </w:t>
      </w:r>
      <w:r w:rsidR="008E2BC5">
        <w:t xml:space="preserve">However, according to the analysis to be given in Section 3.2, the resource for PSFCH is sufficient even though each HARQ feedback is provided individually without HARQ multiplexing/bundling </w:t>
      </w:r>
    </w:p>
    <w:p w:rsidR="00B42D47" w:rsidRPr="00D7750F" w:rsidRDefault="00B42D47" w:rsidP="00254ACF">
      <w:pPr>
        <w:pStyle w:val="ListParagraph"/>
        <w:widowControl w:val="0"/>
        <w:snapToGrid w:val="0"/>
        <w:spacing w:after="120"/>
        <w:ind w:left="0"/>
        <w:jc w:val="both"/>
      </w:pPr>
      <w:r w:rsidRPr="00F96151">
        <w:rPr>
          <w:b/>
        </w:rPr>
        <w:t>Proposal</w:t>
      </w:r>
      <w:r w:rsidR="00254ACF">
        <w:rPr>
          <w:b/>
        </w:rPr>
        <w:t xml:space="preserve"> #11</w:t>
      </w:r>
      <w:r w:rsidRPr="00F96151">
        <w:rPr>
          <w:b/>
        </w:rPr>
        <w:t>:</w:t>
      </w:r>
      <w:r w:rsidR="0086315C" w:rsidRPr="00D7750F">
        <w:rPr>
          <w:b/>
        </w:rPr>
        <w:t xml:space="preserve"> </w:t>
      </w:r>
      <w:r w:rsidR="00254ACF" w:rsidRPr="00254ACF">
        <w:rPr>
          <w:i/>
          <w:u w:val="single"/>
        </w:rPr>
        <w:t>In Rel-16 NR V2X,</w:t>
      </w:r>
      <w:r w:rsidR="00254ACF">
        <w:rPr>
          <w:i/>
          <w:u w:val="single"/>
        </w:rPr>
        <w:t xml:space="preserve"> HARQ multiplexing and HARQ bundling is not used.</w:t>
      </w:r>
    </w:p>
    <w:p w:rsidR="00577C58" w:rsidRPr="00577C58" w:rsidRDefault="00577C58" w:rsidP="00254ACF">
      <w:pPr>
        <w:pStyle w:val="Heading3"/>
      </w:pPr>
      <w:r w:rsidRPr="00577C58">
        <w:lastRenderedPageBreak/>
        <w:t>SL</w:t>
      </w:r>
      <w:r w:rsidR="005D7670">
        <w:t>-</w:t>
      </w:r>
      <w:r w:rsidRPr="00577C58">
        <w:t>RSRP report</w:t>
      </w:r>
      <w:r>
        <w:t xml:space="preserve"> </w:t>
      </w:r>
      <w:r w:rsidR="005F333B">
        <w:t>for</w:t>
      </w:r>
      <w:r w:rsidR="00630EB4">
        <w:t xml:space="preserve"> groupcast </w:t>
      </w:r>
      <w:r w:rsidR="005F333B">
        <w:t xml:space="preserve">(if open-loop power control </w:t>
      </w:r>
      <w:r w:rsidR="00630EB4">
        <w:t>is supported</w:t>
      </w:r>
      <w:r w:rsidR="005F333B">
        <w:t>)</w:t>
      </w:r>
    </w:p>
    <w:p w:rsidR="00577C58" w:rsidRDefault="009039F6" w:rsidP="00577C58">
      <w:pPr>
        <w:pStyle w:val="ListParagraph"/>
        <w:widowControl w:val="0"/>
        <w:snapToGrid w:val="0"/>
        <w:spacing w:before="120" w:after="120"/>
        <w:ind w:left="0"/>
        <w:jc w:val="center"/>
      </w:pPr>
      <w:r>
        <w:pict>
          <v:shape id="_x0000_i1040" type="#_x0000_t75" style="width:293.55pt;height:206.3pt">
            <v:imagedata r:id="rId37" o:title=""/>
          </v:shape>
        </w:pict>
      </w:r>
    </w:p>
    <w:p w:rsidR="00577C58" w:rsidRPr="0043633D" w:rsidRDefault="00577C58" w:rsidP="00771AF5">
      <w:pPr>
        <w:pStyle w:val="ListParagraph"/>
        <w:widowControl w:val="0"/>
        <w:snapToGrid w:val="0"/>
        <w:spacing w:before="120" w:after="360"/>
        <w:ind w:left="0"/>
        <w:jc w:val="center"/>
        <w:rPr>
          <w:b/>
        </w:rPr>
      </w:pPr>
      <w:r w:rsidRPr="0043633D">
        <w:rPr>
          <w:b/>
        </w:rPr>
        <w:t xml:space="preserve">Figure </w:t>
      </w:r>
      <w:r w:rsidR="0016184A">
        <w:rPr>
          <w:b/>
        </w:rPr>
        <w:t>5</w:t>
      </w:r>
      <w:r w:rsidRPr="0043633D">
        <w:rPr>
          <w:b/>
        </w:rPr>
        <w:t>. UE grouping in groupcast based on SL</w:t>
      </w:r>
      <w:r w:rsidR="000033BB">
        <w:rPr>
          <w:b/>
        </w:rPr>
        <w:t>-</w:t>
      </w:r>
      <w:r w:rsidRPr="0043633D">
        <w:rPr>
          <w: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3445"/>
      </w:tblGrid>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1</w:t>
            </w:r>
          </w:p>
        </w:tc>
        <w:tc>
          <w:tcPr>
            <w:tcW w:w="3445" w:type="dxa"/>
            <w:shd w:val="clear" w:color="auto" w:fill="auto"/>
          </w:tcPr>
          <w:p w:rsidR="00EE7FD7" w:rsidRDefault="00EE7FD7" w:rsidP="00D5238E">
            <w:pPr>
              <w:pStyle w:val="ListParagraph"/>
              <w:widowControl w:val="0"/>
              <w:snapToGrid w:val="0"/>
              <w:spacing w:after="0"/>
              <w:ind w:left="99"/>
            </w:pPr>
            <w:r>
              <w:t xml:space="preserve">RSRP </w:t>
            </w:r>
            <w:r w:rsidR="007A7CC5">
              <w:t>&lt;</w:t>
            </w:r>
            <w:r>
              <w:t xml:space="preserve"> -120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2</w:t>
            </w:r>
          </w:p>
        </w:tc>
        <w:tc>
          <w:tcPr>
            <w:tcW w:w="3445" w:type="dxa"/>
            <w:shd w:val="clear" w:color="auto" w:fill="auto"/>
          </w:tcPr>
          <w:p w:rsidR="00EE7FD7" w:rsidRDefault="00EE7FD7" w:rsidP="00D5238E">
            <w:pPr>
              <w:pStyle w:val="ListParagraph"/>
              <w:widowControl w:val="0"/>
              <w:snapToGrid w:val="0"/>
              <w:spacing w:after="0"/>
              <w:ind w:left="99"/>
            </w:pPr>
            <w:r>
              <w:t>-120 dBm ≤ RSRP &lt; -110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3</w:t>
            </w:r>
          </w:p>
        </w:tc>
        <w:tc>
          <w:tcPr>
            <w:tcW w:w="3445" w:type="dxa"/>
            <w:shd w:val="clear" w:color="auto" w:fill="auto"/>
          </w:tcPr>
          <w:p w:rsidR="00EE7FD7" w:rsidRDefault="00EE7FD7" w:rsidP="00D5238E">
            <w:pPr>
              <w:pStyle w:val="ListParagraph"/>
              <w:widowControl w:val="0"/>
              <w:snapToGrid w:val="0"/>
              <w:spacing w:after="0"/>
              <w:ind w:left="99"/>
            </w:pPr>
            <w:r>
              <w:t>-110 dBm ≤ RSRP &lt; -100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both"/>
            </w:pPr>
            <w:r>
              <w:t>RSRP range 4</w:t>
            </w:r>
          </w:p>
        </w:tc>
        <w:tc>
          <w:tcPr>
            <w:tcW w:w="3445" w:type="dxa"/>
            <w:shd w:val="clear" w:color="auto" w:fill="auto"/>
          </w:tcPr>
          <w:p w:rsidR="00EE7FD7" w:rsidRDefault="00EE7FD7" w:rsidP="00D5238E">
            <w:pPr>
              <w:pStyle w:val="ListParagraph"/>
              <w:widowControl w:val="0"/>
              <w:snapToGrid w:val="0"/>
              <w:spacing w:after="0"/>
              <w:ind w:left="99"/>
            </w:pPr>
            <w:r>
              <w:t>-100 dBm ≤ RSRP &lt; -90 dBm</w:t>
            </w:r>
          </w:p>
        </w:tc>
      </w:tr>
      <w:tr w:rsidR="00EE7FD7" w:rsidTr="00D5238E">
        <w:trPr>
          <w:jc w:val="center"/>
        </w:trPr>
        <w:tc>
          <w:tcPr>
            <w:tcW w:w="1897" w:type="dxa"/>
            <w:shd w:val="clear" w:color="auto" w:fill="auto"/>
          </w:tcPr>
          <w:p w:rsidR="00EE7FD7" w:rsidRDefault="00EE7FD7" w:rsidP="00D5238E">
            <w:pPr>
              <w:pStyle w:val="ListParagraph"/>
              <w:widowControl w:val="0"/>
              <w:snapToGrid w:val="0"/>
              <w:spacing w:after="0"/>
              <w:ind w:left="0"/>
              <w:jc w:val="center"/>
            </w:pPr>
            <w:r>
              <w:t>…</w:t>
            </w:r>
          </w:p>
        </w:tc>
        <w:tc>
          <w:tcPr>
            <w:tcW w:w="3445" w:type="dxa"/>
            <w:shd w:val="clear" w:color="auto" w:fill="auto"/>
          </w:tcPr>
          <w:p w:rsidR="00EE7FD7" w:rsidRDefault="00EE7FD7" w:rsidP="00D5238E">
            <w:pPr>
              <w:pStyle w:val="ListParagraph"/>
              <w:widowControl w:val="0"/>
              <w:snapToGrid w:val="0"/>
              <w:spacing w:after="0"/>
              <w:ind w:left="99"/>
              <w:jc w:val="center"/>
            </w:pPr>
            <w:r>
              <w:t>…</w:t>
            </w:r>
          </w:p>
        </w:tc>
      </w:tr>
    </w:tbl>
    <w:p w:rsidR="00EE7FD7" w:rsidRPr="00597AD8" w:rsidRDefault="00597AD8" w:rsidP="00597AD8">
      <w:pPr>
        <w:pStyle w:val="ListParagraph"/>
        <w:widowControl w:val="0"/>
        <w:snapToGrid w:val="0"/>
        <w:spacing w:before="120" w:after="120"/>
        <w:ind w:left="0"/>
        <w:jc w:val="center"/>
        <w:rPr>
          <w:b/>
        </w:rPr>
      </w:pPr>
      <w:r w:rsidRPr="00597AD8">
        <w:rPr>
          <w:b/>
        </w:rPr>
        <w:t>Table 1.</w:t>
      </w:r>
      <w:r>
        <w:rPr>
          <w:b/>
        </w:rPr>
        <w:t xml:space="preserve"> </w:t>
      </w:r>
      <w:r w:rsidR="00710EBB">
        <w:rPr>
          <w:b/>
        </w:rPr>
        <w:t>An example of m</w:t>
      </w:r>
      <w:r>
        <w:rPr>
          <w:b/>
        </w:rPr>
        <w:t xml:space="preserve">apping between </w:t>
      </w:r>
      <w:r w:rsidR="00630EB4">
        <w:rPr>
          <w:b/>
        </w:rPr>
        <w:t>SL-</w:t>
      </w:r>
      <w:r>
        <w:rPr>
          <w:b/>
        </w:rPr>
        <w:t>RSRP range and measured RSRP values</w:t>
      </w:r>
    </w:p>
    <w:p w:rsidR="00577C58" w:rsidRDefault="000033BB" w:rsidP="00577C58">
      <w:pPr>
        <w:pStyle w:val="ListParagraph"/>
        <w:widowControl w:val="0"/>
        <w:snapToGrid w:val="0"/>
        <w:spacing w:before="120" w:after="120"/>
        <w:ind w:left="0"/>
        <w:jc w:val="both"/>
      </w:pPr>
      <w:r>
        <w:t>The</w:t>
      </w:r>
      <w:r w:rsidR="00E81636">
        <w:t xml:space="preserve"> SL</w:t>
      </w:r>
      <w:r>
        <w:t>-</w:t>
      </w:r>
      <w:r w:rsidR="00E81636">
        <w:t>RSRP report</w:t>
      </w:r>
      <w:r>
        <w:t>s</w:t>
      </w:r>
      <w:r w:rsidR="00E81636">
        <w:t xml:space="preserve"> from </w:t>
      </w:r>
      <w:r w:rsidR="00630EB4">
        <w:t>RX</w:t>
      </w:r>
      <w:r w:rsidR="00E81636">
        <w:t xml:space="preserve"> UEs </w:t>
      </w:r>
      <w:r>
        <w:t>are</w:t>
      </w:r>
      <w:r w:rsidR="00E81636">
        <w:t xml:space="preserve"> needed for the support of open-loop power control. For the SL</w:t>
      </w:r>
      <w:r>
        <w:t>-</w:t>
      </w:r>
      <w:r w:rsidR="00E81636">
        <w:t xml:space="preserve">RSRP report in groupcast, a </w:t>
      </w:r>
      <w:r w:rsidR="00630EB4">
        <w:t>method</w:t>
      </w:r>
      <w:r w:rsidR="00E81636">
        <w:t xml:space="preserve"> of </w:t>
      </w:r>
      <w:r w:rsidR="00630EB4">
        <w:t xml:space="preserve">UE </w:t>
      </w:r>
      <w:r w:rsidR="00E81636">
        <w:t xml:space="preserve">grouping based on </w:t>
      </w:r>
      <w:r w:rsidR="00630EB4">
        <w:t xml:space="preserve">the measured </w:t>
      </w:r>
      <w:r w:rsidR="00E81636">
        <w:t>SL</w:t>
      </w:r>
      <w:r>
        <w:t>-</w:t>
      </w:r>
      <w:r w:rsidR="00E81636">
        <w:t xml:space="preserve">RSRP as shown in Figure </w:t>
      </w:r>
      <w:r w:rsidR="0016184A">
        <w:t>5</w:t>
      </w:r>
      <w:r w:rsidR="00E81636">
        <w:t xml:space="preserve"> can be used. In the figure, each </w:t>
      </w:r>
      <w:r w:rsidR="00630EB4">
        <w:t>RX</w:t>
      </w:r>
      <w:r w:rsidR="00E81636">
        <w:t xml:space="preserve"> UE measures the pilot signal </w:t>
      </w:r>
      <w:r w:rsidR="00710556">
        <w:t xml:space="preserve">transmitted </w:t>
      </w:r>
      <w:r w:rsidR="00E81636">
        <w:t xml:space="preserve">from the </w:t>
      </w:r>
      <w:r w:rsidR="00630EB4">
        <w:t>TX</w:t>
      </w:r>
      <w:r w:rsidR="00E81636">
        <w:t xml:space="preserve"> UE. The </w:t>
      </w:r>
      <w:r w:rsidR="00630EB4">
        <w:t>RX</w:t>
      </w:r>
      <w:r w:rsidR="00E81636">
        <w:t xml:space="preserve"> UEs </w:t>
      </w:r>
      <w:r w:rsidR="00710556">
        <w:t xml:space="preserve">also </w:t>
      </w:r>
      <w:r w:rsidR="00E81636">
        <w:t xml:space="preserve">receive the configuration of </w:t>
      </w:r>
      <w:r>
        <w:t>SL-</w:t>
      </w:r>
      <w:r w:rsidR="00E81636">
        <w:t xml:space="preserve">RSRP ranges from the network or </w:t>
      </w:r>
      <w:r w:rsidR="00630EB4">
        <w:t>TX</w:t>
      </w:r>
      <w:r w:rsidR="00E81636">
        <w:t xml:space="preserve"> UE as shown in Table 1. Based on the measured RSRP value, </w:t>
      </w:r>
      <w:r w:rsidR="00710556">
        <w:t>a</w:t>
      </w:r>
      <w:r w:rsidR="00E81636">
        <w:t xml:space="preserve"> </w:t>
      </w:r>
      <w:r w:rsidR="00630EB4">
        <w:t xml:space="preserve">RX </w:t>
      </w:r>
      <w:r w:rsidR="00E81636">
        <w:t>UE</w:t>
      </w:r>
      <w:r w:rsidR="00577C58">
        <w:t xml:space="preserve"> is aware of the subgroup it belongs to. </w:t>
      </w:r>
      <w:r w:rsidR="00630EB4">
        <w:t>In Figure 5, t</w:t>
      </w:r>
      <w:r w:rsidR="00577C58">
        <w:t xml:space="preserve">he outermost UE does not need to provide </w:t>
      </w:r>
      <w:r>
        <w:t>SL-</w:t>
      </w:r>
      <w:r w:rsidR="00577C58">
        <w:t xml:space="preserve">RSRP report due to the large </w:t>
      </w:r>
      <w:r w:rsidR="00630EB4">
        <w:t>TX</w:t>
      </w:r>
      <w:r w:rsidR="00577C58">
        <w:t>-</w:t>
      </w:r>
      <w:r w:rsidR="00630EB4">
        <w:t>RX</w:t>
      </w:r>
      <w:r w:rsidR="00577C58">
        <w:t xml:space="preserve"> geographical distance. </w:t>
      </w:r>
      <w:r w:rsidR="006277BA">
        <w:t>For UEs belonging to the same subgroup, they share a common resource for SL</w:t>
      </w:r>
      <w:r>
        <w:t>-</w:t>
      </w:r>
      <w:r w:rsidR="006277BA">
        <w:t xml:space="preserve">RSRP feedback. </w:t>
      </w:r>
    </w:p>
    <w:p w:rsidR="00D272EC" w:rsidRDefault="00D272EC" w:rsidP="00577C58">
      <w:pPr>
        <w:pStyle w:val="ListParagraph"/>
        <w:widowControl w:val="0"/>
        <w:snapToGrid w:val="0"/>
        <w:spacing w:before="120" w:after="120"/>
        <w:ind w:left="0"/>
        <w:jc w:val="both"/>
      </w:pPr>
      <w:r>
        <w:t xml:space="preserve">Based on the </w:t>
      </w:r>
      <w:r w:rsidR="00630EB4">
        <w:t xml:space="preserve">SL-RSRP </w:t>
      </w:r>
      <w:r>
        <w:t xml:space="preserve">feedback, the </w:t>
      </w:r>
      <w:r w:rsidR="00630EB4">
        <w:t>TX</w:t>
      </w:r>
      <w:r>
        <w:t xml:space="preserve"> UE is aware of the RSRP distribution of </w:t>
      </w:r>
      <w:r w:rsidR="00630EB4">
        <w:t>RX</w:t>
      </w:r>
      <w:r>
        <w:t xml:space="preserve"> UEs, from which the transmit power </w:t>
      </w:r>
      <w:r w:rsidR="00710556">
        <w:t xml:space="preserve">level </w:t>
      </w:r>
      <w:r>
        <w:t>can be adjusted. Without such RSRP information, open-loop power control cannot be used</w:t>
      </w:r>
      <w:r w:rsidR="00630EB4">
        <w:t xml:space="preserve">. As we have already pointed out in </w:t>
      </w:r>
      <w:r w:rsidR="00630EB4" w:rsidRPr="00630EB4">
        <w:t>Section 2.1</w:t>
      </w:r>
      <w:r w:rsidR="00630EB4">
        <w:t>, in this case</w:t>
      </w:r>
      <w:r>
        <w:t xml:space="preserve"> the </w:t>
      </w:r>
      <w:r w:rsidR="00630EB4">
        <w:t xml:space="preserve">TX </w:t>
      </w:r>
      <w:r>
        <w:t>UE will generally transmit with the</w:t>
      </w:r>
      <w:r w:rsidR="000033BB">
        <w:t xml:space="preserve"> configured</w:t>
      </w:r>
      <w:r>
        <w:t xml:space="preserve"> maximum power to ensure the coverage. In this case, the </w:t>
      </w:r>
      <w:r w:rsidR="00710556">
        <w:t xml:space="preserve">power usage is not efficient, and </w:t>
      </w:r>
      <w:r>
        <w:t xml:space="preserve">interference level </w:t>
      </w:r>
      <w:r w:rsidR="00630EB4">
        <w:t xml:space="preserve">for non-groupcast (i.e., unicast and broadcast) </w:t>
      </w:r>
      <w:r>
        <w:t>in the V2X channel is unnecessarily high.</w:t>
      </w:r>
    </w:p>
    <w:p w:rsidR="006277BA" w:rsidRPr="00CF3D40" w:rsidRDefault="006277BA" w:rsidP="006277BA">
      <w:pPr>
        <w:pStyle w:val="ListParagraph"/>
        <w:widowControl w:val="0"/>
        <w:snapToGrid w:val="0"/>
        <w:spacing w:after="120"/>
        <w:ind w:left="0"/>
        <w:jc w:val="both"/>
      </w:pPr>
      <w:r w:rsidRPr="002337B3">
        <w:rPr>
          <w:b/>
        </w:rPr>
        <w:t>Proposal</w:t>
      </w:r>
      <w:r w:rsidR="00630EB4">
        <w:rPr>
          <w:b/>
        </w:rPr>
        <w:t xml:space="preserve"> #12</w:t>
      </w:r>
      <w:r w:rsidRPr="002337B3">
        <w:rPr>
          <w:b/>
        </w:rPr>
        <w:t xml:space="preserve">: </w:t>
      </w:r>
      <w:r w:rsidRPr="002337B3">
        <w:rPr>
          <w:i/>
          <w:u w:val="single"/>
        </w:rPr>
        <w:t>For SL</w:t>
      </w:r>
      <w:r w:rsidR="000033BB" w:rsidRPr="002337B3">
        <w:rPr>
          <w:i/>
          <w:u w:val="single"/>
        </w:rPr>
        <w:t>-</w:t>
      </w:r>
      <w:r w:rsidRPr="002337B3">
        <w:rPr>
          <w:i/>
          <w:u w:val="single"/>
        </w:rPr>
        <w:t xml:space="preserve">RSRP report of </w:t>
      </w:r>
      <w:r w:rsidR="00630EB4">
        <w:rPr>
          <w:i/>
          <w:u w:val="single"/>
        </w:rPr>
        <w:t>RX</w:t>
      </w:r>
      <w:r w:rsidRPr="002337B3">
        <w:rPr>
          <w:i/>
          <w:u w:val="single"/>
        </w:rPr>
        <w:t xml:space="preserve"> UEs in groupcast, </w:t>
      </w:r>
      <w:r w:rsidR="00630EB4">
        <w:rPr>
          <w:i/>
          <w:u w:val="single"/>
        </w:rPr>
        <w:t>RX</w:t>
      </w:r>
      <w:r w:rsidRPr="002337B3">
        <w:rPr>
          <w:i/>
          <w:u w:val="single"/>
        </w:rPr>
        <w:t xml:space="preserve"> UEs are grouped based on the ranges of </w:t>
      </w:r>
      <w:r w:rsidR="00630EB4">
        <w:rPr>
          <w:i/>
          <w:u w:val="single"/>
        </w:rPr>
        <w:t xml:space="preserve">measured </w:t>
      </w:r>
      <w:r w:rsidRPr="002337B3">
        <w:rPr>
          <w:i/>
          <w:u w:val="single"/>
        </w:rPr>
        <w:t>SL</w:t>
      </w:r>
      <w:r w:rsidR="00610BBB">
        <w:rPr>
          <w:i/>
          <w:u w:val="single"/>
        </w:rPr>
        <w:t>-</w:t>
      </w:r>
      <w:r w:rsidRPr="002337B3">
        <w:rPr>
          <w:i/>
          <w:u w:val="single"/>
        </w:rPr>
        <w:t xml:space="preserve">RSRP. </w:t>
      </w:r>
      <w:r w:rsidR="00630EB4">
        <w:rPr>
          <w:i/>
          <w:u w:val="single"/>
        </w:rPr>
        <w:t xml:space="preserve">Those </w:t>
      </w:r>
      <w:r w:rsidRPr="002337B3">
        <w:rPr>
          <w:i/>
          <w:u w:val="single"/>
        </w:rPr>
        <w:t>R</w:t>
      </w:r>
      <w:r w:rsidR="00630EB4">
        <w:rPr>
          <w:i/>
          <w:u w:val="single"/>
        </w:rPr>
        <w:t>X</w:t>
      </w:r>
      <w:r w:rsidRPr="002337B3">
        <w:rPr>
          <w:i/>
          <w:u w:val="single"/>
        </w:rPr>
        <w:t xml:space="preserve"> UEs belonging to the same subgroup share a resource for SL</w:t>
      </w:r>
      <w:r w:rsidR="000033BB" w:rsidRPr="002337B3">
        <w:rPr>
          <w:i/>
          <w:u w:val="single"/>
        </w:rPr>
        <w:t>-</w:t>
      </w:r>
      <w:r w:rsidRPr="002337B3">
        <w:rPr>
          <w:i/>
          <w:u w:val="single"/>
        </w:rPr>
        <w:t>RSRP feedback.</w:t>
      </w:r>
    </w:p>
    <w:p w:rsidR="00542D3D" w:rsidRDefault="00542D3D" w:rsidP="005F333B">
      <w:pPr>
        <w:pStyle w:val="Heading3"/>
      </w:pPr>
      <w:r>
        <w:t xml:space="preserve">Joint feedback of </w:t>
      </w:r>
      <w:r w:rsidR="003E2190">
        <w:t>HARQ and SL</w:t>
      </w:r>
      <w:r w:rsidR="00691C3A">
        <w:t>-</w:t>
      </w:r>
      <w:r w:rsidR="003E2190">
        <w:t>RSRP</w:t>
      </w:r>
      <w:r w:rsidR="00E20A0A">
        <w:t xml:space="preserve"> for groupcast</w:t>
      </w:r>
    </w:p>
    <w:p w:rsidR="003E2190" w:rsidRDefault="003E2190" w:rsidP="003C05F2">
      <w:pPr>
        <w:pStyle w:val="ListParagraph"/>
        <w:widowControl w:val="0"/>
        <w:snapToGrid w:val="0"/>
        <w:spacing w:after="120"/>
        <w:ind w:left="0"/>
        <w:jc w:val="both"/>
      </w:pPr>
      <w:r>
        <w:t>In this section, we discuss the joint feedback of HARQ and SL</w:t>
      </w:r>
      <w:r w:rsidR="00C6225B">
        <w:t>-</w:t>
      </w:r>
      <w:r>
        <w:t>RSRP</w:t>
      </w:r>
      <w:r w:rsidR="00D36391">
        <w:t xml:space="preserve"> in groupcast</w:t>
      </w:r>
      <w:r>
        <w:t>, where the purpose of the SL</w:t>
      </w:r>
      <w:r w:rsidR="00C6225B">
        <w:t>-</w:t>
      </w:r>
      <w:r>
        <w:t xml:space="preserve">RSRP feedback is used for </w:t>
      </w:r>
      <w:r w:rsidR="00C30EA4">
        <w:t>open-loop</w:t>
      </w:r>
      <w:r>
        <w:t xml:space="preserve"> power control.</w:t>
      </w:r>
    </w:p>
    <w:p w:rsidR="00355FEA" w:rsidRDefault="00355FEA" w:rsidP="003C05F2">
      <w:pPr>
        <w:pStyle w:val="ListParagraph"/>
        <w:widowControl w:val="0"/>
        <w:snapToGrid w:val="0"/>
        <w:spacing w:after="120"/>
        <w:ind w:left="0"/>
        <w:jc w:val="both"/>
      </w:pPr>
      <w:r>
        <w:t>In RAN1#96bis, t</w:t>
      </w:r>
      <w:r w:rsidRPr="00166985">
        <w:t xml:space="preserve">he following </w:t>
      </w:r>
      <w:r w:rsidR="005F333B">
        <w:t>design</w:t>
      </w:r>
      <w:r>
        <w:t xml:space="preserve"> </w:t>
      </w:r>
      <w:r w:rsidR="005F333B">
        <w:t>for</w:t>
      </w:r>
      <w:r>
        <w:t xml:space="preserve"> groupcast HARQ feedback were </w:t>
      </w:r>
      <w:r w:rsidR="005F333B">
        <w:t>agreed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905CB" w:rsidRPr="00580AE0" w:rsidTr="00580AE0">
        <w:tc>
          <w:tcPr>
            <w:tcW w:w="9857" w:type="dxa"/>
            <w:shd w:val="clear" w:color="auto" w:fill="auto"/>
          </w:tcPr>
          <w:p w:rsidR="009C64C3" w:rsidRPr="00D7750F" w:rsidRDefault="009C64C3" w:rsidP="00B306EA">
            <w:pPr>
              <w:spacing w:after="120" w:line="200" w:lineRule="exact"/>
              <w:ind w:left="1440" w:hanging="1440"/>
              <w:rPr>
                <w:highlight w:val="green"/>
              </w:rPr>
            </w:pPr>
            <w:r w:rsidRPr="00D7750F">
              <w:rPr>
                <w:highlight w:val="green"/>
              </w:rPr>
              <w:t>Agreements:</w:t>
            </w:r>
          </w:p>
          <w:p w:rsidR="009C64C3" w:rsidRPr="00D7750F" w:rsidRDefault="009C64C3" w:rsidP="00F065E9">
            <w:pPr>
              <w:pStyle w:val="LGTdoc"/>
              <w:numPr>
                <w:ilvl w:val="0"/>
                <w:numId w:val="7"/>
              </w:numPr>
              <w:spacing w:afterLines="0" w:after="120" w:line="200" w:lineRule="exact"/>
              <w:rPr>
                <w:sz w:val="20"/>
                <w:szCs w:val="20"/>
                <w:lang w:val="en-US"/>
              </w:rPr>
            </w:pPr>
            <w:r w:rsidRPr="00D7750F">
              <w:rPr>
                <w:sz w:val="20"/>
                <w:szCs w:val="20"/>
                <w:lang w:val="en-US"/>
              </w:rPr>
              <w:t>Confirm the following working assumption:</w:t>
            </w:r>
          </w:p>
          <w:p w:rsidR="009C64C3" w:rsidRPr="00D7750F" w:rsidRDefault="009C64C3" w:rsidP="00F065E9">
            <w:pPr>
              <w:pStyle w:val="LGTdoc"/>
              <w:numPr>
                <w:ilvl w:val="1"/>
                <w:numId w:val="7"/>
              </w:numPr>
              <w:spacing w:afterLines="0" w:after="120" w:line="200" w:lineRule="exact"/>
              <w:rPr>
                <w:sz w:val="20"/>
                <w:szCs w:val="20"/>
                <w:lang w:val="en-US"/>
              </w:rPr>
            </w:pPr>
            <w:r w:rsidRPr="00D7750F">
              <w:rPr>
                <w:sz w:val="20"/>
                <w:szCs w:val="20"/>
                <w:lang w:val="en-US"/>
              </w:rPr>
              <w:t>Working assumption:</w:t>
            </w:r>
          </w:p>
          <w:p w:rsidR="009C64C3" w:rsidRPr="00D7750F" w:rsidRDefault="009C64C3" w:rsidP="00F065E9">
            <w:pPr>
              <w:pStyle w:val="LGTdoc"/>
              <w:numPr>
                <w:ilvl w:val="2"/>
                <w:numId w:val="7"/>
              </w:numPr>
              <w:spacing w:afterLines="0" w:after="120" w:line="200" w:lineRule="exact"/>
              <w:rPr>
                <w:sz w:val="20"/>
                <w:szCs w:val="20"/>
                <w:lang w:val="en-US"/>
              </w:rPr>
            </w:pPr>
            <w:r w:rsidRPr="00D7750F">
              <w:rPr>
                <w:sz w:val="20"/>
                <w:szCs w:val="20"/>
                <w:lang w:val="en-US"/>
              </w:rPr>
              <w:t>When HARQ feedback is enabled for groupcast, support (options as identified in RAN1#95):</w:t>
            </w:r>
          </w:p>
          <w:p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t>Option 1: Receiver UE transmits only HARQ NACK</w:t>
            </w:r>
          </w:p>
          <w:p w:rsidR="009C64C3" w:rsidRPr="00D7750F" w:rsidRDefault="009C64C3" w:rsidP="00F065E9">
            <w:pPr>
              <w:pStyle w:val="LGTdoc"/>
              <w:numPr>
                <w:ilvl w:val="3"/>
                <w:numId w:val="7"/>
              </w:numPr>
              <w:spacing w:afterLines="0" w:after="120" w:line="200" w:lineRule="exact"/>
              <w:rPr>
                <w:sz w:val="20"/>
                <w:szCs w:val="20"/>
                <w:lang w:val="en-US"/>
              </w:rPr>
            </w:pPr>
            <w:r w:rsidRPr="00D7750F">
              <w:rPr>
                <w:sz w:val="20"/>
                <w:szCs w:val="20"/>
                <w:lang w:val="en-US"/>
              </w:rPr>
              <w:lastRenderedPageBreak/>
              <w:t>Option 2: Receiver UE transmits HARQ ACK/NACK</w:t>
            </w:r>
          </w:p>
          <w:p w:rsidR="009C64C3" w:rsidRPr="00D7750F" w:rsidRDefault="009C64C3" w:rsidP="00F065E9">
            <w:pPr>
              <w:pStyle w:val="LGTdoc"/>
              <w:numPr>
                <w:ilvl w:val="0"/>
                <w:numId w:val="7"/>
              </w:numPr>
              <w:spacing w:afterLines="0" w:after="240" w:line="200" w:lineRule="exact"/>
              <w:rPr>
                <w:sz w:val="20"/>
                <w:szCs w:val="20"/>
                <w:lang w:val="en-US"/>
              </w:rPr>
            </w:pPr>
            <w:r w:rsidRPr="00D7750F">
              <w:rPr>
                <w:sz w:val="20"/>
                <w:szCs w:val="20"/>
                <w:lang w:val="en-US"/>
              </w:rPr>
              <w:t>Note: RAN1 has not concluded the respective applicability of option 1 vs. option 2 yet</w:t>
            </w:r>
          </w:p>
          <w:p w:rsidR="009C64C3" w:rsidRPr="00D7750F" w:rsidRDefault="009C64C3" w:rsidP="00B306EA">
            <w:pPr>
              <w:pStyle w:val="LGTdoc"/>
              <w:spacing w:afterLines="0" w:after="120" w:line="200" w:lineRule="exact"/>
              <w:rPr>
                <w:sz w:val="20"/>
                <w:szCs w:val="20"/>
                <w:lang w:val="en-US"/>
              </w:rPr>
            </w:pPr>
            <w:r w:rsidRPr="00D7750F">
              <w:rPr>
                <w:sz w:val="20"/>
                <w:szCs w:val="20"/>
                <w:highlight w:val="green"/>
                <w:lang w:val="en-US"/>
              </w:rPr>
              <w:t>Agreements</w:t>
            </w:r>
            <w:r w:rsidRPr="00D7750F">
              <w:rPr>
                <w:sz w:val="20"/>
                <w:szCs w:val="20"/>
                <w:lang w:val="en-US"/>
              </w:rPr>
              <w:t>:</w:t>
            </w:r>
          </w:p>
          <w:p w:rsidR="009C64C3" w:rsidRPr="00D7750F" w:rsidRDefault="009C64C3" w:rsidP="00F065E9">
            <w:pPr>
              <w:pStyle w:val="LGTdoc"/>
              <w:numPr>
                <w:ilvl w:val="0"/>
                <w:numId w:val="8"/>
              </w:numPr>
              <w:spacing w:afterLines="0" w:after="120" w:line="200" w:lineRule="exact"/>
              <w:rPr>
                <w:sz w:val="20"/>
                <w:szCs w:val="20"/>
              </w:rPr>
            </w:pPr>
            <w:r w:rsidRPr="00D7750F">
              <w:rPr>
                <w:sz w:val="20"/>
                <w:szCs w:val="20"/>
              </w:rPr>
              <w:t>In HARQ feedback for groupcast,</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1 is used for a groupcast transmission, it is supported </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all the receiver UEs share a PSFCH</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 subset of the receiver UEs share a PSFCH</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pool of PSFCH.</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 xml:space="preserve">When Option 2 is used for a groupcast transmission, it is supported </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each receiver UE uses a separate PSFCH for</w:t>
            </w:r>
            <w:r w:rsidRPr="00D7750F">
              <w:rPr>
                <w:sz w:val="20"/>
                <w:szCs w:val="20"/>
                <w:lang w:val="en-US"/>
              </w:rPr>
              <w:t xml:space="preserve"> HARQ ACK/NACK</w:t>
            </w:r>
            <w:r w:rsidRPr="00D7750F">
              <w:rPr>
                <w:sz w:val="20"/>
                <w:szCs w:val="20"/>
              </w:rPr>
              <w:t>.</w:t>
            </w:r>
          </w:p>
          <w:p w:rsidR="009C64C3" w:rsidRPr="00D7750F" w:rsidRDefault="009C64C3" w:rsidP="00F065E9">
            <w:pPr>
              <w:pStyle w:val="LGTdoc"/>
              <w:numPr>
                <w:ilvl w:val="2"/>
                <w:numId w:val="8"/>
              </w:numPr>
              <w:spacing w:afterLines="0" w:after="120" w:line="200" w:lineRule="exact"/>
              <w:rPr>
                <w:sz w:val="20"/>
                <w:szCs w:val="20"/>
              </w:rPr>
            </w:pPr>
            <w:r w:rsidRPr="00D7750F">
              <w:rPr>
                <w:sz w:val="20"/>
                <w:szCs w:val="20"/>
              </w:rPr>
              <w:t>FFS: all or a subset of receiver UEs share a PSFCH for ACK transmission and another PSFCH for NACK transmission</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on which entity and how to allocate PSFCH resource to the receiver UE(s)</w:t>
            </w:r>
          </w:p>
          <w:p w:rsidR="009C64C3" w:rsidRPr="00D7750F" w:rsidRDefault="009C64C3" w:rsidP="00F065E9">
            <w:pPr>
              <w:pStyle w:val="LGTdoc"/>
              <w:numPr>
                <w:ilvl w:val="1"/>
                <w:numId w:val="8"/>
              </w:numPr>
              <w:spacing w:afterLines="0" w:after="120" w:line="200" w:lineRule="exact"/>
              <w:rPr>
                <w:sz w:val="20"/>
                <w:szCs w:val="20"/>
              </w:rPr>
            </w:pPr>
            <w:r w:rsidRPr="00D7750F">
              <w:rPr>
                <w:sz w:val="20"/>
                <w:szCs w:val="20"/>
              </w:rPr>
              <w:t>FFS whether or not to additionally support a mixture of option 1 and option 2 for a groupcast transmission</w:t>
            </w:r>
          </w:p>
          <w:p w:rsidR="001905CB" w:rsidRPr="009C64C3" w:rsidRDefault="009C64C3" w:rsidP="00F065E9">
            <w:pPr>
              <w:pStyle w:val="LGTdoc"/>
              <w:numPr>
                <w:ilvl w:val="0"/>
                <w:numId w:val="8"/>
              </w:numPr>
              <w:spacing w:afterLines="0" w:after="240" w:line="200" w:lineRule="exact"/>
              <w:rPr>
                <w:b/>
              </w:rPr>
            </w:pPr>
            <w:r w:rsidRPr="00D7750F">
              <w:rPr>
                <w:sz w:val="20"/>
                <w:szCs w:val="20"/>
              </w:rPr>
              <w:t>Note: Each PSFCH is mapped to a time, frequency, and code resource.</w:t>
            </w:r>
          </w:p>
        </w:tc>
      </w:tr>
    </w:tbl>
    <w:p w:rsidR="001555D0" w:rsidRPr="001555D0" w:rsidRDefault="001555D0" w:rsidP="001555D0">
      <w:pPr>
        <w:pStyle w:val="ListParagraph"/>
        <w:widowControl w:val="0"/>
        <w:snapToGrid w:val="0"/>
        <w:spacing w:before="240" w:after="120"/>
        <w:ind w:left="0"/>
        <w:jc w:val="both"/>
      </w:pPr>
      <w:r w:rsidRPr="001555D0">
        <w:lastRenderedPageBreak/>
        <w:t xml:space="preserve">In the following, </w:t>
      </w:r>
      <w:r>
        <w:t>we discuss joint feedback of HARQ and SL</w:t>
      </w:r>
      <w:r w:rsidR="00C6225B">
        <w:t>-</w:t>
      </w:r>
      <w:r>
        <w:t>RSRP for two options separately.</w:t>
      </w:r>
    </w:p>
    <w:p w:rsidR="001555D0" w:rsidRDefault="001555D0" w:rsidP="001555D0">
      <w:pPr>
        <w:pStyle w:val="ListParagraph"/>
        <w:widowControl w:val="0"/>
        <w:snapToGrid w:val="0"/>
        <w:spacing w:before="120" w:after="120"/>
        <w:ind w:left="0"/>
        <w:jc w:val="both"/>
        <w:rPr>
          <w:i/>
          <w:u w:val="single"/>
        </w:rPr>
      </w:pPr>
      <w:r>
        <w:rPr>
          <w:i/>
          <w:u w:val="single"/>
        </w:rPr>
        <w:t>Option 1</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only HARQ NACK</w:t>
      </w:r>
    </w:p>
    <w:p w:rsidR="00414494" w:rsidRDefault="00411F3C" w:rsidP="001555D0">
      <w:pPr>
        <w:pStyle w:val="ListParagraph"/>
        <w:widowControl w:val="0"/>
        <w:snapToGrid w:val="0"/>
        <w:spacing w:after="120"/>
        <w:ind w:left="0"/>
        <w:jc w:val="both"/>
      </w:pPr>
      <w:r>
        <w:t xml:space="preserve">In this option, </w:t>
      </w:r>
      <w:r w:rsidR="009D4083">
        <w:t xml:space="preserve">according to RAN1 agreements, </w:t>
      </w:r>
      <w:r>
        <w:t xml:space="preserve">it is supported all the RX UEs share a PSFCH. There is an FFS about the support for a subset of the RX UEs share a PSFCH. </w:t>
      </w:r>
    </w:p>
    <w:p w:rsidR="00414494" w:rsidRDefault="009039F6" w:rsidP="00414494">
      <w:pPr>
        <w:pStyle w:val="ListParagraph"/>
        <w:widowControl w:val="0"/>
        <w:snapToGrid w:val="0"/>
        <w:spacing w:after="120"/>
        <w:ind w:left="0"/>
        <w:jc w:val="center"/>
      </w:pPr>
      <w:r>
        <w:pict>
          <v:shape id="_x0000_i1041" type="#_x0000_t75" style="width:394.6pt;height:121.4pt">
            <v:imagedata r:id="rId38" o:title=""/>
          </v:shape>
        </w:pict>
      </w:r>
    </w:p>
    <w:p w:rsidR="00414494" w:rsidRPr="00414494" w:rsidRDefault="00414494" w:rsidP="00414494">
      <w:pPr>
        <w:pStyle w:val="ListParagraph"/>
        <w:widowControl w:val="0"/>
        <w:snapToGrid w:val="0"/>
        <w:spacing w:after="240"/>
        <w:ind w:left="0"/>
        <w:jc w:val="center"/>
        <w:rPr>
          <w:b/>
        </w:rPr>
      </w:pPr>
      <w:r w:rsidRPr="00414494">
        <w:rPr>
          <w:b/>
        </w:rPr>
        <w:t xml:space="preserve">Figure </w:t>
      </w:r>
      <w:r w:rsidR="0016184A">
        <w:rPr>
          <w:b/>
        </w:rPr>
        <w:t>6</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1</w:t>
      </w:r>
    </w:p>
    <w:p w:rsidR="00094E11" w:rsidRDefault="00411F3C" w:rsidP="001555D0">
      <w:pPr>
        <w:pStyle w:val="ListParagraph"/>
        <w:widowControl w:val="0"/>
        <w:snapToGrid w:val="0"/>
        <w:spacing w:after="120"/>
        <w:ind w:left="0"/>
        <w:jc w:val="both"/>
      </w:pPr>
      <w:r>
        <w:t xml:space="preserve">For the case of all </w:t>
      </w:r>
      <w:r w:rsidR="00EE0C79">
        <w:t>RX</w:t>
      </w:r>
      <w:r>
        <w:t xml:space="preserve"> UEs share a PSFCH</w:t>
      </w:r>
      <w:r w:rsidR="00094E11">
        <w:t xml:space="preserve"> for HARQ feedback</w:t>
      </w:r>
      <w:r w:rsidR="00EE0C79">
        <w:t xml:space="preserve"> (already agreed)</w:t>
      </w:r>
      <w:r>
        <w:t>, the SL</w:t>
      </w:r>
      <w:r w:rsidR="00C6225B">
        <w:t>-</w:t>
      </w:r>
      <w:r>
        <w:t xml:space="preserve">RSRP report can be delivered by PSFCH(s) other than the PSHCH for HARQ feedback. </w:t>
      </w:r>
      <w:r w:rsidR="00414494">
        <w:t xml:space="preserve">Assume the sequence based channel structure </w:t>
      </w:r>
      <w:r w:rsidR="00EE0C79">
        <w:t xml:space="preserve">(e.g., PUCCH format 0) </w:t>
      </w:r>
      <w:r w:rsidR="00414494">
        <w:t xml:space="preserve">is used for PSFCH. In Figure </w:t>
      </w:r>
      <w:r w:rsidR="0016184A">
        <w:t>6</w:t>
      </w:r>
      <w:r w:rsidR="00414494">
        <w:t>(a), an example is illustrated where a sequence is used for NACK feedback, and other 3 sequences are used for SL</w:t>
      </w:r>
      <w:r w:rsidR="00C6225B">
        <w:t>-</w:t>
      </w:r>
      <w:r w:rsidR="00414494">
        <w:t xml:space="preserve">RSRP reports of different subgroups associated with </w:t>
      </w:r>
      <w:r w:rsidR="00EE0C79">
        <w:t>SL-</w:t>
      </w:r>
      <w:r w:rsidR="00414494">
        <w:t xml:space="preserve">RSRP ranges. </w:t>
      </w:r>
      <w:r w:rsidR="00094E11">
        <w:t xml:space="preserve">In the figure, the PSFCH for NACK and the PSFCH for </w:t>
      </w:r>
      <w:r w:rsidR="00C6225B">
        <w:t>SL-</w:t>
      </w:r>
      <w:r w:rsidR="00094E11">
        <w:t>RSRP report occupy the same time-frequency resource. It is also possible that the PSFCH for NACK and the PSFCH for RSRP report use different time-frequency resources.</w:t>
      </w:r>
    </w:p>
    <w:p w:rsidR="001555D0" w:rsidRDefault="00094E11" w:rsidP="00720716">
      <w:pPr>
        <w:pStyle w:val="ListParagraph"/>
        <w:widowControl w:val="0"/>
        <w:snapToGrid w:val="0"/>
        <w:spacing w:after="120"/>
        <w:ind w:left="0"/>
        <w:jc w:val="both"/>
      </w:pPr>
      <w:r>
        <w:t xml:space="preserve">For the case that a subset of the </w:t>
      </w:r>
      <w:r w:rsidR="00EE0C79">
        <w:t>RX</w:t>
      </w:r>
      <w:r>
        <w:t xml:space="preserve"> UEs share a PSFCH for HARQ feedback</w:t>
      </w:r>
      <w:r w:rsidR="00EE0C79">
        <w:t xml:space="preserve"> (FFS)</w:t>
      </w:r>
      <w:r>
        <w:t xml:space="preserve">, Figure </w:t>
      </w:r>
      <w:r w:rsidR="0016184A">
        <w:t>6</w:t>
      </w:r>
      <w:r>
        <w:t xml:space="preserve">(b) gives an example </w:t>
      </w:r>
      <w:r w:rsidR="006C25A9">
        <w:t xml:space="preserve">that </w:t>
      </w:r>
      <w:r w:rsidR="00EE0C79">
        <w:t>RX</w:t>
      </w:r>
      <w:r w:rsidR="006C25A9">
        <w:t xml:space="preserve"> UEs who are with the same </w:t>
      </w:r>
      <w:r w:rsidR="00C6225B">
        <w:t>SL-</w:t>
      </w:r>
      <w:r w:rsidR="006C25A9">
        <w:t xml:space="preserve">RSRP range share a PSFCH for </w:t>
      </w:r>
      <w:r w:rsidR="009D4083">
        <w:t>NACK</w:t>
      </w:r>
      <w:r w:rsidR="006C25A9">
        <w:t xml:space="preserve"> feedback. </w:t>
      </w:r>
    </w:p>
    <w:p w:rsidR="00720716" w:rsidRDefault="00720716" w:rsidP="00720716">
      <w:pPr>
        <w:pStyle w:val="ListParagraph"/>
        <w:widowControl w:val="0"/>
        <w:snapToGrid w:val="0"/>
        <w:spacing w:before="120" w:after="120"/>
        <w:ind w:left="0"/>
        <w:jc w:val="both"/>
        <w:rPr>
          <w:i/>
          <w:u w:val="single"/>
        </w:rPr>
      </w:pPr>
      <w:r w:rsidRPr="00C6225B">
        <w:rPr>
          <w:b/>
        </w:rPr>
        <w:t>Proposal</w:t>
      </w:r>
      <w:r>
        <w:rPr>
          <w:b/>
        </w:rPr>
        <w:t xml:space="preserve"> </w:t>
      </w:r>
      <w:r w:rsidR="00653134">
        <w:rPr>
          <w:b/>
        </w:rPr>
        <w:t>#13</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w:t>
      </w:r>
      <w:r>
        <w:rPr>
          <w:i/>
          <w:u w:val="single"/>
        </w:rPr>
        <w:t>1</w:t>
      </w:r>
      <w:r w:rsidRPr="00C6225B">
        <w:rPr>
          <w:i/>
          <w:u w:val="single"/>
        </w:rPr>
        <w:t>, the configurati</w:t>
      </w:r>
      <w:r w:rsidRPr="00720716">
        <w:rPr>
          <w:i/>
          <w:u w:val="single"/>
        </w:rPr>
        <w:t>on of a subset of the RX UEs share a PSFCH is su</w:t>
      </w:r>
      <w:r w:rsidRPr="00C6225B">
        <w:rPr>
          <w:i/>
          <w:u w:val="single"/>
        </w:rPr>
        <w:t xml:space="preserve">pported. </w:t>
      </w:r>
    </w:p>
    <w:p w:rsidR="00653134" w:rsidRPr="00C6225B" w:rsidRDefault="00653134" w:rsidP="00653134">
      <w:pPr>
        <w:pStyle w:val="ListParagraph"/>
        <w:widowControl w:val="0"/>
        <w:snapToGrid w:val="0"/>
        <w:spacing w:after="120"/>
        <w:ind w:left="0"/>
        <w:jc w:val="both"/>
        <w:rPr>
          <w:b/>
          <w:i/>
          <w:u w:val="single"/>
        </w:rPr>
      </w:pPr>
      <w:r w:rsidRPr="00C6225B">
        <w:rPr>
          <w:b/>
        </w:rPr>
        <w:t>Proposal</w:t>
      </w:r>
      <w:r>
        <w:rPr>
          <w:b/>
        </w:rPr>
        <w:t xml:space="preserve"> #14</w:t>
      </w:r>
      <w:r w:rsidRPr="00C6225B">
        <w:rPr>
          <w:b/>
        </w:rPr>
        <w:t>:</w:t>
      </w:r>
      <w:r w:rsidRPr="0086315C">
        <w:rPr>
          <w:b/>
        </w:rPr>
        <w:t xml:space="preserve"> </w:t>
      </w:r>
      <w:r w:rsidRPr="00C6225B">
        <w:rPr>
          <w:i/>
          <w:u w:val="single"/>
        </w:rPr>
        <w:t>Joint feedback of {HARQ, SL</w:t>
      </w:r>
      <w:r w:rsidR="00610BBB">
        <w:rPr>
          <w:i/>
          <w:u w:val="single"/>
        </w:rPr>
        <w:t>-</w:t>
      </w:r>
      <w:r w:rsidRPr="00C6225B">
        <w:rPr>
          <w:i/>
          <w:u w:val="single"/>
        </w:rPr>
        <w:t>RSRP for open-loop power control} is supported for groupcast</w:t>
      </w:r>
      <w:r>
        <w:rPr>
          <w:i/>
          <w:u w:val="single"/>
        </w:rPr>
        <w:t xml:space="preserve"> HARQ feedback Option 1</w:t>
      </w:r>
      <w:r w:rsidRPr="00C6225B">
        <w:rPr>
          <w:i/>
          <w:u w:val="single"/>
        </w:rPr>
        <w:t>.</w:t>
      </w:r>
    </w:p>
    <w:p w:rsidR="00653134" w:rsidRPr="00C6225B" w:rsidRDefault="00653134" w:rsidP="00720716">
      <w:pPr>
        <w:pStyle w:val="ListParagraph"/>
        <w:widowControl w:val="0"/>
        <w:snapToGrid w:val="0"/>
        <w:spacing w:before="120" w:after="120"/>
        <w:ind w:left="0"/>
        <w:jc w:val="both"/>
        <w:rPr>
          <w:b/>
          <w:i/>
          <w:u w:val="single"/>
        </w:rPr>
      </w:pPr>
    </w:p>
    <w:p w:rsidR="00720716" w:rsidRDefault="00720716" w:rsidP="00720716">
      <w:pPr>
        <w:pStyle w:val="ListParagraph"/>
        <w:widowControl w:val="0"/>
        <w:snapToGrid w:val="0"/>
        <w:spacing w:after="360"/>
        <w:ind w:left="0"/>
        <w:jc w:val="both"/>
      </w:pPr>
    </w:p>
    <w:p w:rsidR="00EE0C79" w:rsidRDefault="009039F6" w:rsidP="00EE0C79">
      <w:pPr>
        <w:pStyle w:val="ListParagraph"/>
        <w:widowControl w:val="0"/>
        <w:snapToGrid w:val="0"/>
        <w:spacing w:after="120"/>
        <w:ind w:left="0"/>
        <w:jc w:val="center"/>
      </w:pPr>
      <w:r>
        <w:lastRenderedPageBreak/>
        <w:pict>
          <v:shape id="_x0000_i1042" type="#_x0000_t75" style="width:359.55pt;height:203.55pt">
            <v:imagedata r:id="rId39" o:title=""/>
          </v:shape>
        </w:pict>
      </w:r>
    </w:p>
    <w:p w:rsidR="00EE0C79" w:rsidRPr="001555D0" w:rsidRDefault="00720716" w:rsidP="00720716">
      <w:pPr>
        <w:pStyle w:val="ListParagraph"/>
        <w:widowControl w:val="0"/>
        <w:numPr>
          <w:ilvl w:val="0"/>
          <w:numId w:val="17"/>
        </w:numPr>
        <w:snapToGrid w:val="0"/>
        <w:spacing w:after="120"/>
        <w:jc w:val="center"/>
      </w:pPr>
      <w:r>
        <w:t>E</w:t>
      </w:r>
      <w:r w:rsidRPr="00D7750F">
        <w:t>ach receiver UE uses a separate PSFCH for</w:t>
      </w:r>
      <w:r w:rsidRPr="00D7750F">
        <w:rPr>
          <w:lang w:val="en-US"/>
        </w:rPr>
        <w:t xml:space="preserve"> HARQ ACK/NACK</w:t>
      </w:r>
    </w:p>
    <w:p w:rsidR="00400014" w:rsidRDefault="009039F6" w:rsidP="00400014">
      <w:pPr>
        <w:pStyle w:val="ListParagraph"/>
        <w:widowControl w:val="0"/>
        <w:snapToGrid w:val="0"/>
        <w:spacing w:before="120" w:after="120"/>
        <w:ind w:left="0"/>
        <w:jc w:val="center"/>
      </w:pPr>
      <w:r>
        <w:pict>
          <v:shape id="_x0000_i1043" type="#_x0000_t75" style="width:414.45pt;height:113.1pt">
            <v:imagedata r:id="rId40" o:title=""/>
          </v:shape>
        </w:pict>
      </w:r>
    </w:p>
    <w:p w:rsidR="00EE0C79" w:rsidRDefault="00720716" w:rsidP="00720716">
      <w:pPr>
        <w:pStyle w:val="ListParagraph"/>
        <w:widowControl w:val="0"/>
        <w:numPr>
          <w:ilvl w:val="0"/>
          <w:numId w:val="17"/>
        </w:numPr>
        <w:snapToGrid w:val="0"/>
        <w:spacing w:before="120" w:after="120"/>
        <w:jc w:val="center"/>
      </w:pPr>
      <w:r>
        <w:t>A</w:t>
      </w:r>
      <w:r w:rsidRPr="00D7750F">
        <w:t xml:space="preserve"> subset of </w:t>
      </w:r>
      <w:r>
        <w:t>RX</w:t>
      </w:r>
      <w:r w:rsidRPr="00D7750F">
        <w:t xml:space="preserve"> UEs share a PSFCH for ACK transmission and another PSFCH for NACK transmission</w:t>
      </w:r>
    </w:p>
    <w:p w:rsidR="00400014" w:rsidRDefault="00400014" w:rsidP="00400014">
      <w:pPr>
        <w:pStyle w:val="ListParagraph"/>
        <w:widowControl w:val="0"/>
        <w:snapToGrid w:val="0"/>
        <w:spacing w:before="120" w:after="120"/>
        <w:ind w:left="0"/>
        <w:jc w:val="center"/>
      </w:pPr>
      <w:r w:rsidRPr="00414494">
        <w:rPr>
          <w:b/>
        </w:rPr>
        <w:t xml:space="preserve">Figure </w:t>
      </w:r>
      <w:r w:rsidR="0016184A">
        <w:rPr>
          <w:b/>
        </w:rPr>
        <w:t>7</w:t>
      </w:r>
      <w:r w:rsidRPr="00414494">
        <w:rPr>
          <w:b/>
        </w:rPr>
        <w:t xml:space="preserve">. </w:t>
      </w:r>
      <w:r>
        <w:rPr>
          <w:b/>
        </w:rPr>
        <w:t>Joint feedback of HARQ and SL</w:t>
      </w:r>
      <w:r w:rsidR="00C6225B">
        <w:rPr>
          <w:b/>
        </w:rPr>
        <w:t>-</w:t>
      </w:r>
      <w:r>
        <w:rPr>
          <w:b/>
        </w:rPr>
        <w:t xml:space="preserve">RSRP for </w:t>
      </w:r>
      <w:r w:rsidR="00EE0C79">
        <w:rPr>
          <w:b/>
        </w:rPr>
        <w:t xml:space="preserve">groupcast HARQ feedback </w:t>
      </w:r>
      <w:r>
        <w:rPr>
          <w:b/>
        </w:rPr>
        <w:t>Option 2</w:t>
      </w:r>
    </w:p>
    <w:p w:rsidR="00D272EC" w:rsidRPr="001555D0" w:rsidRDefault="00D272EC" w:rsidP="00D272EC">
      <w:pPr>
        <w:pStyle w:val="ListParagraph"/>
        <w:widowControl w:val="0"/>
        <w:snapToGrid w:val="0"/>
        <w:spacing w:before="120" w:after="120"/>
        <w:ind w:left="0"/>
        <w:jc w:val="both"/>
        <w:rPr>
          <w:i/>
          <w:u w:val="single"/>
        </w:rPr>
      </w:pPr>
      <w:r>
        <w:rPr>
          <w:i/>
          <w:u w:val="single"/>
        </w:rPr>
        <w:t>Option 2</w:t>
      </w:r>
      <w:r w:rsidR="00EE0C79">
        <w:rPr>
          <w:i/>
          <w:u w:val="single"/>
        </w:rPr>
        <w:t xml:space="preserve"> of groupcast HARQ feedback</w:t>
      </w:r>
      <w:r>
        <w:rPr>
          <w:i/>
          <w:u w:val="single"/>
        </w:rPr>
        <w:t xml:space="preserve">: </w:t>
      </w:r>
      <w:r w:rsidRPr="001555D0">
        <w:rPr>
          <w:i/>
          <w:u w:val="single"/>
        </w:rPr>
        <w:t>R</w:t>
      </w:r>
      <w:r w:rsidR="005F333B">
        <w:rPr>
          <w:i/>
          <w:u w:val="single"/>
        </w:rPr>
        <w:t>X</w:t>
      </w:r>
      <w:r w:rsidRPr="001555D0">
        <w:rPr>
          <w:i/>
          <w:u w:val="single"/>
        </w:rPr>
        <w:t xml:space="preserve"> UE transmits HARQ </w:t>
      </w:r>
      <w:r>
        <w:rPr>
          <w:i/>
          <w:u w:val="single"/>
        </w:rPr>
        <w:t>ACK/</w:t>
      </w:r>
      <w:r w:rsidRPr="001555D0">
        <w:rPr>
          <w:i/>
          <w:u w:val="single"/>
        </w:rPr>
        <w:t>NACK</w:t>
      </w:r>
    </w:p>
    <w:p w:rsidR="00400014" w:rsidRDefault="00D272EC" w:rsidP="00D272EC">
      <w:pPr>
        <w:pStyle w:val="ListParagraph"/>
        <w:widowControl w:val="0"/>
        <w:snapToGrid w:val="0"/>
        <w:spacing w:after="120"/>
        <w:ind w:left="0"/>
        <w:jc w:val="both"/>
      </w:pPr>
      <w:r>
        <w:t xml:space="preserve">In this option, </w:t>
      </w:r>
      <w:r w:rsidR="00720716">
        <w:t>it has been agreed RAN1 supports e</w:t>
      </w:r>
      <w:r w:rsidR="00720716" w:rsidRPr="00D7750F">
        <w:t xml:space="preserve">ach </w:t>
      </w:r>
      <w:r w:rsidR="00720716">
        <w:t>RX</w:t>
      </w:r>
      <w:r w:rsidR="00720716" w:rsidRPr="00D7750F">
        <w:t xml:space="preserve"> UE </w:t>
      </w:r>
      <w:r w:rsidR="00720716">
        <w:t>having</w:t>
      </w:r>
      <w:r w:rsidR="00720716" w:rsidRPr="00D7750F">
        <w:t xml:space="preserve"> a separate PSFCH for</w:t>
      </w:r>
      <w:r w:rsidR="00720716" w:rsidRPr="00D7750F">
        <w:rPr>
          <w:lang w:val="en-US"/>
        </w:rPr>
        <w:t xml:space="preserve"> HARQ ACK/NACK</w:t>
      </w:r>
      <w:r w:rsidR="00720716">
        <w:rPr>
          <w:lang w:val="en-US"/>
        </w:rPr>
        <w:t xml:space="preserve">. In Figure 7(a), resources for ACK/NACK and RSRP feedback are separate, assuming there are 4 UEs in the group. </w:t>
      </w:r>
      <w:r w:rsidR="00720716">
        <w:t>T</w:t>
      </w:r>
      <w:r>
        <w:t xml:space="preserve">here is an FFS issue about whether to support the configuration of </w:t>
      </w:r>
      <w:r w:rsidRPr="00400014">
        <w:t xml:space="preserve">all or a subset of </w:t>
      </w:r>
      <w:r w:rsidR="00720716">
        <w:t>RX</w:t>
      </w:r>
      <w:r w:rsidRPr="00400014">
        <w:t xml:space="preserve"> UEs share a PSFCH for ACK transmission and another PSFCH for NACK transmission</w:t>
      </w:r>
      <w:r>
        <w:t xml:space="preserve">. In our view, this configuration should be supported to enable the joint feedback of HARQ and SL RSRP. Figure </w:t>
      </w:r>
      <w:r w:rsidR="0016184A">
        <w:t>7</w:t>
      </w:r>
      <w:r w:rsidR="00720716">
        <w:t>(b)</w:t>
      </w:r>
      <w:r>
        <w:t xml:space="preserve"> gives an example that </w:t>
      </w:r>
      <w:r w:rsidR="00720716">
        <w:t>RX</w:t>
      </w:r>
      <w:r>
        <w:t xml:space="preserve"> UEs who are with</w:t>
      </w:r>
      <w:r w:rsidR="00517FD0">
        <w:t>in</w:t>
      </w:r>
      <w:r>
        <w:t xml:space="preserve"> the same RSRP range share a PSFCH for ACK transmission and a</w:t>
      </w:r>
      <w:r w:rsidR="00517FD0">
        <w:t>nother</w:t>
      </w:r>
      <w:r>
        <w:t xml:space="preserve"> PSFCH for NACK transmission.</w:t>
      </w:r>
    </w:p>
    <w:p w:rsidR="00FA1BF4" w:rsidRPr="00C6225B" w:rsidRDefault="00D54071" w:rsidP="0086315C">
      <w:pPr>
        <w:pStyle w:val="ListParagraph"/>
        <w:widowControl w:val="0"/>
        <w:snapToGrid w:val="0"/>
        <w:spacing w:before="120" w:after="120"/>
        <w:ind w:left="0"/>
        <w:jc w:val="both"/>
        <w:rPr>
          <w:b/>
          <w:i/>
          <w:u w:val="single"/>
        </w:rPr>
      </w:pPr>
      <w:r w:rsidRPr="00C6225B">
        <w:rPr>
          <w:b/>
        </w:rPr>
        <w:t>Proposal</w:t>
      </w:r>
      <w:r w:rsidR="00720716">
        <w:rPr>
          <w:b/>
        </w:rPr>
        <w:t xml:space="preserve"> </w:t>
      </w:r>
      <w:r w:rsidR="00653134">
        <w:rPr>
          <w:b/>
        </w:rPr>
        <w:t>#15</w:t>
      </w:r>
      <w:r w:rsidRPr="00C6225B">
        <w:rPr>
          <w:b/>
        </w:rPr>
        <w:t>:</w:t>
      </w:r>
      <w:r w:rsidRPr="00D54071">
        <w:rPr>
          <w:b/>
        </w:rPr>
        <w:t xml:space="preserve"> </w:t>
      </w:r>
      <w:r w:rsidRPr="00C6225B">
        <w:rPr>
          <w:i/>
          <w:u w:val="single"/>
        </w:rPr>
        <w:t xml:space="preserve">In </w:t>
      </w:r>
      <w:r w:rsidR="00653134">
        <w:rPr>
          <w:i/>
          <w:u w:val="single"/>
        </w:rPr>
        <w:t xml:space="preserve">groupcast HARQ feedback </w:t>
      </w:r>
      <w:r w:rsidRPr="00C6225B">
        <w:rPr>
          <w:i/>
          <w:u w:val="single"/>
        </w:rPr>
        <w:t xml:space="preserve">Option 2, the configuration of all or a subset of </w:t>
      </w:r>
      <w:r w:rsidR="00720716">
        <w:rPr>
          <w:i/>
          <w:u w:val="single"/>
        </w:rPr>
        <w:t>RX</w:t>
      </w:r>
      <w:r w:rsidRPr="00C6225B">
        <w:rPr>
          <w:i/>
          <w:u w:val="single"/>
        </w:rPr>
        <w:t xml:space="preserve"> UEs share a PSFCH for ACK transmission and another PSFCH for NACK transmission is supported</w:t>
      </w:r>
      <w:r w:rsidR="00FA1BF4" w:rsidRPr="00C6225B">
        <w:rPr>
          <w:i/>
          <w:u w:val="single"/>
        </w:rPr>
        <w:t xml:space="preserve">. </w:t>
      </w:r>
    </w:p>
    <w:p w:rsidR="00D54071" w:rsidRPr="00C6225B" w:rsidRDefault="00FA1BF4" w:rsidP="0086315C">
      <w:pPr>
        <w:pStyle w:val="ListParagraph"/>
        <w:widowControl w:val="0"/>
        <w:snapToGrid w:val="0"/>
        <w:spacing w:before="120" w:after="120"/>
        <w:ind w:left="0"/>
        <w:jc w:val="both"/>
        <w:rPr>
          <w:b/>
          <w:i/>
          <w:u w:val="single"/>
        </w:rPr>
      </w:pPr>
      <w:r w:rsidRPr="00C6225B">
        <w:rPr>
          <w:b/>
        </w:rPr>
        <w:t>Proposal</w:t>
      </w:r>
      <w:r w:rsidR="00653134">
        <w:rPr>
          <w:b/>
        </w:rPr>
        <w:t xml:space="preserve"> #16</w:t>
      </w:r>
      <w:r w:rsidRPr="00C6225B">
        <w:rPr>
          <w:b/>
        </w:rPr>
        <w:t>:</w:t>
      </w:r>
      <w:r>
        <w:rPr>
          <w:b/>
        </w:rPr>
        <w:t xml:space="preserve"> </w:t>
      </w:r>
      <w:r w:rsidR="00610BBB" w:rsidRPr="00610BBB">
        <w:rPr>
          <w:i/>
          <w:u w:val="single"/>
        </w:rPr>
        <w:t>In groupcast HARQ feedback Option 2, it is supported RX UEs belonging to the same subgroup of RSRP ranges share a PSFCH for ACK transmission and another PSFCH for NACK transmission.</w:t>
      </w:r>
    </w:p>
    <w:p w:rsidR="0086315C" w:rsidRPr="00C6225B" w:rsidRDefault="0086315C" w:rsidP="0086315C">
      <w:pPr>
        <w:pStyle w:val="ListParagraph"/>
        <w:widowControl w:val="0"/>
        <w:snapToGrid w:val="0"/>
        <w:spacing w:before="120" w:after="120"/>
        <w:ind w:left="0"/>
        <w:jc w:val="both"/>
        <w:rPr>
          <w:b/>
          <w:i/>
          <w:u w:val="single"/>
        </w:rPr>
      </w:pPr>
      <w:r w:rsidRPr="00C6225B">
        <w:rPr>
          <w:b/>
        </w:rPr>
        <w:t>Proposal</w:t>
      </w:r>
      <w:r w:rsidR="00653134">
        <w:rPr>
          <w:b/>
        </w:rPr>
        <w:t xml:space="preserve"> #17</w:t>
      </w:r>
      <w:r w:rsidRPr="00C6225B">
        <w:rPr>
          <w:b/>
        </w:rPr>
        <w:t>:</w:t>
      </w:r>
      <w:r w:rsidRPr="0086315C">
        <w:rPr>
          <w:b/>
        </w:rPr>
        <w:t xml:space="preserve"> </w:t>
      </w:r>
      <w:r w:rsidR="00D272EC" w:rsidRPr="00C6225B">
        <w:rPr>
          <w:i/>
          <w:u w:val="single"/>
        </w:rPr>
        <w:t>J</w:t>
      </w:r>
      <w:r w:rsidRPr="00C6225B">
        <w:rPr>
          <w:i/>
          <w:u w:val="single"/>
        </w:rPr>
        <w:t xml:space="preserve">oint feedback of {HARQ, </w:t>
      </w:r>
      <w:r w:rsidR="00517FD0" w:rsidRPr="00C6225B">
        <w:rPr>
          <w:i/>
          <w:u w:val="single"/>
        </w:rPr>
        <w:t>SL</w:t>
      </w:r>
      <w:r w:rsidR="00610BBB">
        <w:rPr>
          <w:i/>
          <w:u w:val="single"/>
        </w:rPr>
        <w:t>-</w:t>
      </w:r>
      <w:r w:rsidRPr="00C6225B">
        <w:rPr>
          <w:i/>
          <w:u w:val="single"/>
        </w:rPr>
        <w:t xml:space="preserve">RSRP for </w:t>
      </w:r>
      <w:r w:rsidR="00C30EA4" w:rsidRPr="00C6225B">
        <w:rPr>
          <w:i/>
          <w:u w:val="single"/>
        </w:rPr>
        <w:t>open-loop</w:t>
      </w:r>
      <w:r w:rsidRPr="00C6225B">
        <w:rPr>
          <w:i/>
          <w:u w:val="single"/>
        </w:rPr>
        <w:t xml:space="preserve"> power control} is supported for</w:t>
      </w:r>
      <w:r w:rsidR="00653134" w:rsidRPr="00653134">
        <w:rPr>
          <w:i/>
          <w:u w:val="single"/>
        </w:rPr>
        <w:t xml:space="preserve"> </w:t>
      </w:r>
      <w:r w:rsidR="00653134">
        <w:rPr>
          <w:i/>
          <w:u w:val="single"/>
        </w:rPr>
        <w:t>groupcast HARQ feedback Option 2</w:t>
      </w:r>
      <w:r w:rsidRPr="00C6225B">
        <w:rPr>
          <w:i/>
          <w:u w:val="single"/>
        </w:rPr>
        <w:t>.</w:t>
      </w:r>
    </w:p>
    <w:p w:rsidR="00402744" w:rsidRDefault="00402744" w:rsidP="00886A05">
      <w:pPr>
        <w:pStyle w:val="Heading3"/>
      </w:pPr>
      <w:r>
        <w:t>Joint feedback of HARQ and TX-RX distance</w:t>
      </w:r>
    </w:p>
    <w:p w:rsidR="00323E87" w:rsidRDefault="00EB0BFA" w:rsidP="0082403B">
      <w:pPr>
        <w:pStyle w:val="ListParagraph"/>
        <w:widowControl w:val="0"/>
        <w:snapToGrid w:val="0"/>
        <w:spacing w:before="120" w:after="120"/>
        <w:ind w:left="0"/>
        <w:jc w:val="both"/>
      </w:pPr>
      <w:r>
        <w:t>In Section 3.</w:t>
      </w:r>
      <w:r w:rsidR="00691C3A">
        <w:t>1.</w:t>
      </w:r>
      <w:r>
        <w:t>3</w:t>
      </w:r>
      <w:r w:rsidR="00402744" w:rsidRPr="00402744">
        <w:t>,</w:t>
      </w:r>
      <w:r w:rsidR="00402744">
        <w:t xml:space="preserve"> </w:t>
      </w:r>
      <w:r w:rsidR="00E5084A">
        <w:t>joint feedback for HARQ and SL</w:t>
      </w:r>
      <w:r w:rsidR="00691C3A">
        <w:t>-</w:t>
      </w:r>
      <w:r w:rsidR="00E5084A">
        <w:t xml:space="preserve">RSRP is discussed. The design can be reused for joint feedback of HARQ and TX-RX distance if the knowledge of TX-RX distance is considered needed at the </w:t>
      </w:r>
      <w:r w:rsidR="00886A05">
        <w:t>TX</w:t>
      </w:r>
      <w:r w:rsidR="00E5084A">
        <w:t xml:space="preserve"> UE. </w:t>
      </w:r>
      <w:r w:rsidR="00C559CC">
        <w:t xml:space="preserve">In this case, the term </w:t>
      </w:r>
      <w:r w:rsidR="00C559CC" w:rsidRPr="00C559CC">
        <w:rPr>
          <w:i/>
        </w:rPr>
        <w:t>RSRP</w:t>
      </w:r>
      <w:r w:rsidR="00C559CC">
        <w:t xml:space="preserve"> in Figures </w:t>
      </w:r>
      <w:r w:rsidR="00886A05">
        <w:t>6</w:t>
      </w:r>
      <w:r>
        <w:t xml:space="preserve"> and</w:t>
      </w:r>
      <w:r w:rsidR="00C559CC">
        <w:t xml:space="preserve"> </w:t>
      </w:r>
      <w:r w:rsidR="00886A05">
        <w:t>7</w:t>
      </w:r>
      <w:r w:rsidR="00C559CC">
        <w:t xml:space="preserve"> is replaced with the term of </w:t>
      </w:r>
      <w:r w:rsidR="00C559CC" w:rsidRPr="00C559CC">
        <w:rPr>
          <w:i/>
        </w:rPr>
        <w:t>TX-RX distance</w:t>
      </w:r>
      <w:r w:rsidR="00C559CC">
        <w:t>.</w:t>
      </w:r>
    </w:p>
    <w:p w:rsidR="00402744" w:rsidRPr="00691C3A" w:rsidRDefault="00323E87" w:rsidP="0082403B">
      <w:pPr>
        <w:pStyle w:val="ListParagraph"/>
        <w:widowControl w:val="0"/>
        <w:snapToGrid w:val="0"/>
        <w:spacing w:before="120" w:after="120"/>
        <w:ind w:left="0"/>
        <w:jc w:val="both"/>
        <w:rPr>
          <w:i/>
          <w:u w:val="single"/>
        </w:rPr>
      </w:pPr>
      <w:r w:rsidRPr="00691C3A">
        <w:rPr>
          <w:b/>
        </w:rPr>
        <w:t>Proposal</w:t>
      </w:r>
      <w:r w:rsidR="00886A05">
        <w:rPr>
          <w:b/>
        </w:rPr>
        <w:t xml:space="preserve"> #18</w:t>
      </w:r>
      <w:r w:rsidRPr="00691C3A">
        <w:rPr>
          <w:b/>
        </w:rPr>
        <w:t>:</w:t>
      </w:r>
      <w:r w:rsidRPr="00A078C5">
        <w:t xml:space="preserve"> </w:t>
      </w:r>
      <w:r w:rsidR="002C324A" w:rsidRPr="00691C3A">
        <w:rPr>
          <w:i/>
          <w:u w:val="single"/>
        </w:rPr>
        <w:t>Joint feedback of {HARQ, TX-RX distance} is supported for groupcast</w:t>
      </w:r>
      <w:r w:rsidRPr="00691C3A">
        <w:rPr>
          <w:i/>
          <w:u w:val="single"/>
        </w:rPr>
        <w:t xml:space="preserve"> if the knowledge of the TX-RX distance is considered needed at the </w:t>
      </w:r>
      <w:r w:rsidR="00886A05">
        <w:rPr>
          <w:i/>
          <w:u w:val="single"/>
        </w:rPr>
        <w:t>TX</w:t>
      </w:r>
      <w:r w:rsidRPr="00691C3A">
        <w:rPr>
          <w:i/>
          <w:u w:val="single"/>
        </w:rPr>
        <w:t xml:space="preserve"> UE.</w:t>
      </w:r>
      <w:r w:rsidR="00E5084A" w:rsidRPr="00691C3A">
        <w:rPr>
          <w:i/>
          <w:u w:val="single"/>
        </w:rPr>
        <w:t xml:space="preserve"> </w:t>
      </w:r>
    </w:p>
    <w:p w:rsidR="00CE215B" w:rsidRDefault="00300039" w:rsidP="00641A26">
      <w:pPr>
        <w:pStyle w:val="Heading2"/>
      </w:pPr>
      <w:r>
        <w:lastRenderedPageBreak/>
        <w:t>M</w:t>
      </w:r>
      <w:r w:rsidR="00CE215B" w:rsidRPr="00CE215B">
        <w:t>apping rule for radio resource of PSFCH</w:t>
      </w:r>
    </w:p>
    <w:p w:rsidR="002528D3" w:rsidRDefault="007A4D23" w:rsidP="002528D3">
      <w:r>
        <w:t xml:space="preserve">In RAN1#97, </w:t>
      </w:r>
      <w:r w:rsidR="000C04E9">
        <w:t>the following PSFCH resource mapping rule based on the resource of PSSCH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A4D23" w:rsidTr="00F065E9">
        <w:tc>
          <w:tcPr>
            <w:tcW w:w="9857" w:type="dxa"/>
            <w:shd w:val="clear" w:color="auto" w:fill="auto"/>
          </w:tcPr>
          <w:p w:rsidR="007A4D23" w:rsidRPr="00F065E9" w:rsidRDefault="007A4D23" w:rsidP="00F065E9">
            <w:pPr>
              <w:pStyle w:val="LGTdoc"/>
              <w:spacing w:before="100" w:beforeAutospacing="1" w:afterLines="0" w:after="60"/>
              <w:rPr>
                <w:rFonts w:ascii="Calibri" w:hAnsi="Calibri" w:cs="Calibri"/>
                <w:sz w:val="20"/>
                <w:szCs w:val="20"/>
                <w:lang w:val="en-US"/>
              </w:rPr>
            </w:pPr>
            <w:r w:rsidRPr="00F065E9">
              <w:rPr>
                <w:rFonts w:ascii="Calibri" w:hAnsi="Calibri" w:cs="Calibri"/>
                <w:sz w:val="20"/>
                <w:szCs w:val="20"/>
                <w:highlight w:val="green"/>
                <w:lang w:val="en-US"/>
              </w:rPr>
              <w:t>Agreements</w:t>
            </w:r>
            <w:r w:rsidRPr="00F065E9">
              <w:rPr>
                <w:rFonts w:ascii="Calibri" w:hAnsi="Calibri" w:cs="Calibri"/>
                <w:sz w:val="20"/>
                <w:szCs w:val="20"/>
                <w:lang w:val="en-US"/>
              </w:rPr>
              <w:t>:</w:t>
            </w:r>
          </w:p>
          <w:p w:rsidR="007A4D23" w:rsidRPr="00F065E9" w:rsidRDefault="007A4D23" w:rsidP="00F065E9">
            <w:pPr>
              <w:numPr>
                <w:ilvl w:val="0"/>
                <w:numId w:val="11"/>
              </w:numPr>
              <w:spacing w:after="0"/>
              <w:rPr>
                <w:rFonts w:ascii="Calibri" w:hAnsi="Calibri" w:cs="Calibri"/>
                <w:kern w:val="2"/>
                <w:lang w:val="en-US" w:eastAsia="ko-KR"/>
              </w:rPr>
            </w:pPr>
            <w:r w:rsidRPr="00F065E9">
              <w:rPr>
                <w:rFonts w:ascii="Calibri" w:hAnsi="Calibri" w:cs="Calibri"/>
                <w:kern w:val="2"/>
                <w:lang w:val="en-US" w:eastAsia="ko-KR"/>
              </w:rPr>
              <w:t>At least for the case when the PSFCH in a slot is in response to a single PSSCH:</w:t>
            </w:r>
          </w:p>
          <w:p w:rsidR="007A4D23" w:rsidRPr="00F065E9" w:rsidRDefault="007A4D23" w:rsidP="00F065E9">
            <w:pPr>
              <w:pStyle w:val="LGTdoc"/>
              <w:numPr>
                <w:ilvl w:val="1"/>
                <w:numId w:val="11"/>
              </w:numPr>
              <w:spacing w:before="100" w:beforeAutospacing="1" w:afterLines="0" w:after="60"/>
              <w:rPr>
                <w:rFonts w:ascii="Calibri" w:hAnsi="Calibri" w:cs="Calibri"/>
                <w:sz w:val="20"/>
                <w:szCs w:val="20"/>
                <w:lang w:val="en-US"/>
              </w:rPr>
            </w:pPr>
            <w:r w:rsidRPr="00F065E9">
              <w:rPr>
                <w:rFonts w:ascii="Calibri" w:hAnsi="Calibri" w:cs="Calibri"/>
                <w:sz w:val="20"/>
                <w:szCs w:val="20"/>
                <w:lang w:val="en-US"/>
              </w:rPr>
              <w:t>Implicit mechanism is used to determine at least frequency and/or code domain resource of PSFCH, within a configured resource pool. At least the following parameters are used in the implicit mechanism:</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Slot index (FFS details) associated with PSCCH/PSSCH/PSFCH</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Sub-channel(s) (FFS details) associated with PSCCH/PSSCH</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Identifier (FFS details) to distinguish each RX UE in a group for Option 2 groupcast HARQ feedback</w:t>
            </w:r>
          </w:p>
          <w:p w:rsidR="007A4D23" w:rsidRPr="00F065E9" w:rsidRDefault="007A4D23" w:rsidP="00F065E9">
            <w:pPr>
              <w:pStyle w:val="LGTdoc"/>
              <w:numPr>
                <w:ilvl w:val="2"/>
                <w:numId w:val="11"/>
              </w:numPr>
              <w:spacing w:before="100" w:beforeAutospacing="1" w:after="120"/>
              <w:rPr>
                <w:rFonts w:ascii="Calibri" w:hAnsi="Calibri" w:cs="Calibri"/>
                <w:sz w:val="20"/>
                <w:szCs w:val="20"/>
                <w:lang w:val="en-US"/>
              </w:rPr>
            </w:pPr>
            <w:r w:rsidRPr="00F065E9">
              <w:rPr>
                <w:rFonts w:ascii="Calibri" w:hAnsi="Calibri" w:cs="Calibri"/>
                <w:sz w:val="20"/>
                <w:szCs w:val="20"/>
                <w:lang w:val="en-US"/>
              </w:rPr>
              <w:t xml:space="preserve">FFS detailed applicability of the above parameters </w:t>
            </w:r>
          </w:p>
          <w:p w:rsidR="007A4D23" w:rsidRPr="00F065E9" w:rsidRDefault="007A4D23" w:rsidP="00F065E9">
            <w:pPr>
              <w:pStyle w:val="LGTdoc"/>
              <w:numPr>
                <w:ilvl w:val="2"/>
                <w:numId w:val="11"/>
              </w:numPr>
              <w:spacing w:before="100" w:beforeAutospacing="1" w:after="120"/>
              <w:rPr>
                <w:lang w:val="en-US"/>
              </w:rPr>
            </w:pPr>
            <w:r w:rsidRPr="00F065E9">
              <w:rPr>
                <w:rFonts w:ascii="Calibri" w:hAnsi="Calibri" w:cs="Calibri"/>
                <w:sz w:val="20"/>
                <w:szCs w:val="20"/>
                <w:lang w:val="en-US"/>
              </w:rPr>
              <w:t>FFS: Other parameters (e.g. SL-RSRP/SINR, Layer-1 source ID, location information, etc.)</w:t>
            </w:r>
          </w:p>
        </w:tc>
      </w:tr>
    </w:tbl>
    <w:p w:rsidR="00C217EF" w:rsidRDefault="00C217EF" w:rsidP="00C217EF">
      <w:pPr>
        <w:pStyle w:val="Heading3"/>
        <w:spacing w:before="360"/>
      </w:pPr>
      <w:r>
        <w:t>Mapping with slot index and subchannel index</w:t>
      </w:r>
    </w:p>
    <w:p w:rsidR="007A4D23" w:rsidRDefault="009039F6" w:rsidP="00C217EF">
      <w:pPr>
        <w:spacing w:before="120"/>
      </w:pPr>
      <w:r>
        <w:pict>
          <v:shape id="_x0000_i1044" type="#_x0000_t75" style="width:481.85pt;height:271.85pt">
            <v:imagedata r:id="rId41" o:title=""/>
          </v:shape>
        </w:pict>
      </w:r>
    </w:p>
    <w:p w:rsidR="000C04E9" w:rsidRDefault="00123F9C" w:rsidP="00123F9C">
      <w:pPr>
        <w:jc w:val="center"/>
        <w:rPr>
          <w:b/>
        </w:rPr>
      </w:pPr>
      <w:r w:rsidRPr="00123F9C">
        <w:rPr>
          <w:b/>
        </w:rPr>
        <w:t xml:space="preserve">Figure </w:t>
      </w:r>
      <w:r w:rsidR="0016184A">
        <w:rPr>
          <w:b/>
        </w:rPr>
        <w:t>8</w:t>
      </w:r>
      <w:r w:rsidRPr="00123F9C">
        <w:rPr>
          <w:b/>
        </w:rPr>
        <w:t xml:space="preserve">. Resource mapping of PSFCH </w:t>
      </w:r>
      <w:r w:rsidR="006E6A43">
        <w:rPr>
          <w:b/>
        </w:rPr>
        <w:t>based on</w:t>
      </w:r>
      <w:r w:rsidRPr="00123F9C">
        <w:rPr>
          <w:b/>
        </w:rPr>
        <w:t xml:space="preserve"> the resource of PSSCH</w:t>
      </w:r>
      <w:r>
        <w:rPr>
          <w:b/>
        </w:rPr>
        <w:t xml:space="preserve"> when the period of PSFCH is </w:t>
      </w:r>
      <w:r w:rsidRPr="00123F9C">
        <w:rPr>
          <w:b/>
          <w:i/>
        </w:rPr>
        <w:t>N</w:t>
      </w:r>
      <w:r>
        <w:rPr>
          <w:b/>
        </w:rPr>
        <w:t>=4 slots</w:t>
      </w:r>
    </w:p>
    <w:p w:rsidR="002F0964" w:rsidRDefault="006E6A43" w:rsidP="00123F9C">
      <w:pPr>
        <w:jc w:val="both"/>
      </w:pPr>
      <w:r w:rsidRPr="006E6A43">
        <w:t xml:space="preserve">Figure </w:t>
      </w:r>
      <w:r w:rsidR="0016184A">
        <w:t>8</w:t>
      </w:r>
      <w:r>
        <w:t xml:space="preserve"> depicts the resource mapping of PSFCH relative to t</w:t>
      </w:r>
      <w:bookmarkStart w:id="2" w:name="_GoBack"/>
      <w:bookmarkEnd w:id="2"/>
      <w:r>
        <w:t xml:space="preserve">he resource of PSSCH when the period </w:t>
      </w:r>
      <w:r w:rsidR="00390B9B" w:rsidRPr="00390B9B">
        <w:rPr>
          <w:i/>
        </w:rPr>
        <w:t>N</w:t>
      </w:r>
      <w:r w:rsidR="00390B9B">
        <w:t xml:space="preserve"> </w:t>
      </w:r>
      <w:r>
        <w:t xml:space="preserve">of PSFCH is 4 slots. The mapping rule for other values of </w:t>
      </w:r>
      <w:r w:rsidRPr="006E6A43">
        <w:rPr>
          <w:i/>
        </w:rPr>
        <w:t>N</w:t>
      </w:r>
      <w:r>
        <w:t xml:space="preserve"> </w:t>
      </w:r>
      <w:r w:rsidR="002F0964">
        <w:t>(</w:t>
      </w:r>
      <w:r>
        <w:t xml:space="preserve">1 </w:t>
      </w:r>
      <w:r w:rsidR="002F0964">
        <w:t>or</w:t>
      </w:r>
      <w:r>
        <w:t xml:space="preserve"> 2</w:t>
      </w:r>
      <w:r w:rsidR="002F0964">
        <w:t>)</w:t>
      </w:r>
      <w:r>
        <w:t xml:space="preserve"> can be </w:t>
      </w:r>
      <w:r w:rsidR="002F0964">
        <w:t>easi</w:t>
      </w:r>
      <w:r>
        <w:t xml:space="preserve">ly inferred. </w:t>
      </w:r>
      <w:r w:rsidR="002F0964">
        <w:t xml:space="preserve">Since PSFCH occurs every </w:t>
      </w:r>
      <w:r w:rsidR="002F0964" w:rsidRPr="002F0964">
        <w:rPr>
          <w:i/>
        </w:rPr>
        <w:t>N</w:t>
      </w:r>
      <w:r w:rsidR="002F0964">
        <w:t xml:space="preserve"> slots, each occurrence of OFDM symbol(s) for PSFCH is associated with PSSCHs in </w:t>
      </w:r>
      <w:r w:rsidR="002F0964" w:rsidRPr="002F0964">
        <w:rPr>
          <w:i/>
        </w:rPr>
        <w:t>N</w:t>
      </w:r>
      <w:r w:rsidR="002F0964">
        <w:t xml:space="preserve"> slots. In Figure </w:t>
      </w:r>
      <w:r w:rsidR="0016184A">
        <w:t>8</w:t>
      </w:r>
      <w:r w:rsidR="002F0964">
        <w:t xml:space="preserve">, for each occurrence of OFDM symbol(s) containing PSFCH, </w:t>
      </w:r>
      <w:r w:rsidR="00390B9B">
        <w:t>e</w:t>
      </w:r>
      <w:r w:rsidR="002F0964">
        <w:t>a</w:t>
      </w:r>
      <w:r w:rsidR="00390B9B">
        <w:t>ch</w:t>
      </w:r>
      <w:r w:rsidR="002F0964">
        <w:t xml:space="preserve"> subchannel is subdivided into </w:t>
      </w:r>
      <w:r w:rsidR="002F0964" w:rsidRPr="002F0964">
        <w:rPr>
          <w:i/>
        </w:rPr>
        <w:t>N</w:t>
      </w:r>
      <w:r w:rsidR="002F0964">
        <w:t xml:space="preserve"> PSFCH resources. The </w:t>
      </w:r>
      <w:r w:rsidR="002F0964" w:rsidRPr="002F0964">
        <w:rPr>
          <w:i/>
        </w:rPr>
        <w:t>n</w:t>
      </w:r>
      <w:r w:rsidR="002F0964">
        <w:t xml:space="preserve">-th PSFCH resource (1 ≤ </w:t>
      </w:r>
      <w:r w:rsidR="002F0964" w:rsidRPr="002F0964">
        <w:rPr>
          <w:i/>
        </w:rPr>
        <w:t>n</w:t>
      </w:r>
      <w:r w:rsidR="002F0964">
        <w:rPr>
          <w:i/>
        </w:rPr>
        <w:t xml:space="preserve"> </w:t>
      </w:r>
      <w:r w:rsidR="002F0964">
        <w:t xml:space="preserve">≤ </w:t>
      </w:r>
      <w:r w:rsidR="002F0964" w:rsidRPr="002F0964">
        <w:rPr>
          <w:i/>
        </w:rPr>
        <w:t>N</w:t>
      </w:r>
      <w:r w:rsidR="002F0964">
        <w:t xml:space="preserve">) corresponds to the PSSCH occurs at the </w:t>
      </w:r>
      <w:r w:rsidR="002F0964" w:rsidRPr="002F0964">
        <w:rPr>
          <w:i/>
        </w:rPr>
        <w:t>n</w:t>
      </w:r>
      <w:r w:rsidR="002F0964">
        <w:t>-th slot which is associated with the PSFCH</w:t>
      </w:r>
      <w:r w:rsidR="00390B9B">
        <w:t xml:space="preserve"> symbol(s)</w:t>
      </w:r>
      <w:r w:rsidR="002F0964">
        <w:t xml:space="preserve">. </w:t>
      </w:r>
    </w:p>
    <w:p w:rsidR="00FF0BB8" w:rsidRDefault="00FF0BB8" w:rsidP="00123F9C">
      <w:pPr>
        <w:jc w:val="both"/>
      </w:pPr>
      <w:r>
        <w:t xml:space="preserve">In the following, Figure </w:t>
      </w:r>
      <w:r w:rsidR="0016184A">
        <w:t>8</w:t>
      </w:r>
      <w:r>
        <w:t xml:space="preserve"> is used to illustrate the mapping rule for PSFCH</w:t>
      </w:r>
      <w:r w:rsidR="00390B9B">
        <w:t xml:space="preserve"> in more details</w:t>
      </w:r>
      <w:r>
        <w:t>.</w:t>
      </w:r>
    </w:p>
    <w:p w:rsidR="00123F9C" w:rsidRDefault="00FF0BB8" w:rsidP="00F065E9">
      <w:pPr>
        <w:numPr>
          <w:ilvl w:val="0"/>
          <w:numId w:val="11"/>
        </w:numPr>
        <w:ind w:left="567" w:hanging="283"/>
        <w:jc w:val="both"/>
      </w:pPr>
      <w:r>
        <w:lastRenderedPageBreak/>
        <w:t>T</w:t>
      </w:r>
      <w:r w:rsidR="002F0964">
        <w:t xml:space="preserve">he PSSCH in the red part (vertical texture) occurs </w:t>
      </w:r>
      <w:r>
        <w:t xml:space="preserve">at (Subchannel </w:t>
      </w:r>
      <w:r w:rsidRPr="00FF0BB8">
        <w:rPr>
          <w:i/>
        </w:rPr>
        <w:t>m</w:t>
      </w:r>
      <w:r>
        <w:t>=1</w:t>
      </w:r>
      <w:r w:rsidR="000735FB">
        <w:t xml:space="preserve">, Slot </w:t>
      </w:r>
      <w:r w:rsidR="000735FB" w:rsidRPr="00FF0BB8">
        <w:rPr>
          <w:i/>
        </w:rPr>
        <w:t>n</w:t>
      </w:r>
      <w:r w:rsidR="000735FB">
        <w:t>=1</w:t>
      </w:r>
      <w:r>
        <w:t>). The corresponding PSFCH is located at (</w:t>
      </w:r>
      <w:r w:rsidR="000735FB">
        <w:t xml:space="preserve">Subchannel </w:t>
      </w:r>
      <w:r w:rsidR="000735FB" w:rsidRPr="00FF0BB8">
        <w:rPr>
          <w:i/>
        </w:rPr>
        <w:t>m</w:t>
      </w:r>
      <w:r w:rsidR="000735FB">
        <w:t xml:space="preserve">=1, </w:t>
      </w:r>
      <w:r>
        <w:t xml:space="preserve">PSFCH resource </w:t>
      </w:r>
      <w:r w:rsidRPr="00FF0BB8">
        <w:rPr>
          <w:i/>
        </w:rPr>
        <w:t>n</w:t>
      </w:r>
      <w:r>
        <w:t>=1).</w:t>
      </w:r>
    </w:p>
    <w:p w:rsidR="00FF0BB8" w:rsidRDefault="00FF0BB8" w:rsidP="00F065E9">
      <w:pPr>
        <w:numPr>
          <w:ilvl w:val="0"/>
          <w:numId w:val="11"/>
        </w:numPr>
        <w:ind w:left="567" w:hanging="283"/>
        <w:jc w:val="both"/>
      </w:pPr>
      <w:r>
        <w:t>The PSSCH in the yellow part (northwest-southeast texture) occurs at (</w:t>
      </w:r>
      <w:r w:rsidR="000735FB">
        <w:t xml:space="preserve">Subchannel </w:t>
      </w:r>
      <w:r w:rsidR="000735FB" w:rsidRPr="00FF0BB8">
        <w:rPr>
          <w:i/>
        </w:rPr>
        <w:t>m</w:t>
      </w:r>
      <w:r w:rsidR="000735FB">
        <w:t xml:space="preserve">=2, </w:t>
      </w:r>
      <w:r>
        <w:t xml:space="preserve">Slot </w:t>
      </w:r>
      <w:r w:rsidRPr="00FF0BB8">
        <w:rPr>
          <w:i/>
        </w:rPr>
        <w:t>n</w:t>
      </w:r>
      <w:r>
        <w:t>=2). The corresponding PSFCH is located at (</w:t>
      </w:r>
      <w:r w:rsidR="000735FB">
        <w:t xml:space="preserve">Subchannel </w:t>
      </w:r>
      <w:r w:rsidR="000735FB" w:rsidRPr="00FF0BB8">
        <w:rPr>
          <w:i/>
        </w:rPr>
        <w:t>m</w:t>
      </w:r>
      <w:r w:rsidR="000735FB">
        <w:t xml:space="preserve">=2, </w:t>
      </w:r>
      <w:r>
        <w:t xml:space="preserve">PSFCH resource </w:t>
      </w:r>
      <w:r w:rsidRPr="00FF0BB8">
        <w:rPr>
          <w:i/>
        </w:rPr>
        <w:t>n</w:t>
      </w:r>
      <w:r>
        <w:t>=2).</w:t>
      </w:r>
    </w:p>
    <w:p w:rsidR="00FF0BB8" w:rsidRDefault="00FF0BB8" w:rsidP="00F065E9">
      <w:pPr>
        <w:numPr>
          <w:ilvl w:val="0"/>
          <w:numId w:val="11"/>
        </w:numPr>
        <w:ind w:left="567" w:hanging="283"/>
        <w:jc w:val="both"/>
      </w:pPr>
      <w:r>
        <w:t>The PSSCH in the green part (southwest-northeast texture) occurs at (</w:t>
      </w:r>
      <w:r w:rsidR="000735FB">
        <w:t xml:space="preserve">Subchannels </w:t>
      </w:r>
      <w:r w:rsidR="000735FB" w:rsidRPr="00FF0BB8">
        <w:rPr>
          <w:i/>
        </w:rPr>
        <w:t>m</w:t>
      </w:r>
      <w:r w:rsidR="000735FB">
        <w:t xml:space="preserve">=1~3, </w:t>
      </w:r>
      <w:r>
        <w:t xml:space="preserve">Slot </w:t>
      </w:r>
      <w:r w:rsidRPr="00FF0BB8">
        <w:rPr>
          <w:i/>
        </w:rPr>
        <w:t>n</w:t>
      </w:r>
      <w:r>
        <w:t>=3). The corresponding PSFCH is located at (</w:t>
      </w:r>
      <w:r w:rsidR="000735FB">
        <w:t xml:space="preserve">Subchannel </w:t>
      </w:r>
      <w:r w:rsidR="000735FB" w:rsidRPr="00FF0BB8">
        <w:rPr>
          <w:i/>
        </w:rPr>
        <w:t>m</w:t>
      </w:r>
      <w:r w:rsidR="000735FB">
        <w:t xml:space="preserve">=1, </w:t>
      </w:r>
      <w:r>
        <w:t xml:space="preserve">PSFCH resource </w:t>
      </w:r>
      <w:r w:rsidRPr="00FF0BB8">
        <w:rPr>
          <w:i/>
        </w:rPr>
        <w:t>n</w:t>
      </w:r>
      <w:r>
        <w:t>=3). Note that the subchannel of PSFCH is determined by the starting subchannel of PSSCH.</w:t>
      </w:r>
    </w:p>
    <w:p w:rsidR="00FF0BB8" w:rsidRDefault="00FF0BB8" w:rsidP="00F065E9">
      <w:pPr>
        <w:numPr>
          <w:ilvl w:val="0"/>
          <w:numId w:val="11"/>
        </w:numPr>
        <w:ind w:left="567" w:hanging="283"/>
        <w:jc w:val="both"/>
      </w:pPr>
      <w:r>
        <w:t>The PSSCH in the blue part (horizontal texture) occurs at (</w:t>
      </w:r>
      <w:r w:rsidR="000735FB">
        <w:t xml:space="preserve">Subchannels </w:t>
      </w:r>
      <w:r w:rsidR="000735FB" w:rsidRPr="00FF0BB8">
        <w:rPr>
          <w:i/>
        </w:rPr>
        <w:t>m</w:t>
      </w:r>
      <w:r w:rsidR="000735FB">
        <w:t xml:space="preserve">=2~3, </w:t>
      </w:r>
      <w:r>
        <w:t xml:space="preserve">Slot </w:t>
      </w:r>
      <w:r w:rsidRPr="00FF0BB8">
        <w:rPr>
          <w:i/>
        </w:rPr>
        <w:t>n</w:t>
      </w:r>
      <w:r>
        <w:t>=4). The corresponding PSFCH is located at (</w:t>
      </w:r>
      <w:r w:rsidR="000735FB">
        <w:t xml:space="preserve">Subchannel </w:t>
      </w:r>
      <w:r w:rsidR="000735FB" w:rsidRPr="00FF0BB8">
        <w:rPr>
          <w:i/>
        </w:rPr>
        <w:t>m</w:t>
      </w:r>
      <w:r w:rsidR="000735FB">
        <w:t xml:space="preserve">=2, </w:t>
      </w:r>
      <w:r>
        <w:t xml:space="preserve">PSFCH resource </w:t>
      </w:r>
      <w:r w:rsidRPr="00FF0BB8">
        <w:rPr>
          <w:i/>
        </w:rPr>
        <w:t>n</w:t>
      </w:r>
      <w:r>
        <w:t>=4). Note that the subchannel of PSFCH is determined by the starting subchannel of PSSCH.</w:t>
      </w:r>
    </w:p>
    <w:p w:rsidR="00FF0BB8" w:rsidRDefault="00C217EF" w:rsidP="00C217EF">
      <w:pPr>
        <w:pStyle w:val="Heading3"/>
      </w:pPr>
      <w:r>
        <w:t xml:space="preserve">Mapping with </w:t>
      </w:r>
      <w:r w:rsidR="008D2348">
        <w:t>RX</w:t>
      </w:r>
      <w:r>
        <w:t xml:space="preserve"> UE </w:t>
      </w:r>
      <w:r w:rsidRPr="00C217EF">
        <w:t>I</w:t>
      </w:r>
      <w:r>
        <w:t>D</w:t>
      </w:r>
      <w:r w:rsidRPr="00C217EF">
        <w:t xml:space="preserve"> for Option 2 groupcast HARQ feedback</w:t>
      </w:r>
    </w:p>
    <w:p w:rsidR="00C217EF" w:rsidRDefault="00262A8E" w:rsidP="00EC5035">
      <w:pPr>
        <w:jc w:val="both"/>
      </w:pPr>
      <w:r>
        <w:t xml:space="preserve">According to SA specification </w:t>
      </w:r>
      <w:r w:rsidRPr="00262A8E">
        <w:t>TS 22.186</w:t>
      </w:r>
      <w:r>
        <w:t>,</w:t>
      </w:r>
      <w:r w:rsidRPr="00262A8E">
        <w:t xml:space="preserve"> </w:t>
      </w:r>
      <w:r>
        <w:t>groupcast</w:t>
      </w:r>
      <w:r w:rsidR="00B8292D">
        <w:t xml:space="preserve"> shall be able to support communication between a specific UE and up to 19 other UEs.</w:t>
      </w:r>
      <w:r>
        <w:t xml:space="preserve"> </w:t>
      </w:r>
      <w:r w:rsidR="008D2348">
        <w:t>See below.</w:t>
      </w:r>
    </w:p>
    <w:p w:rsidR="00262A8E" w:rsidRPr="008639D3" w:rsidRDefault="00262A8E" w:rsidP="00EC5035">
      <w:pPr>
        <w:jc w:val="both"/>
        <w:rPr>
          <w:rFonts w:eastAsia="Times New Roman"/>
        </w:rPr>
      </w:pPr>
      <w:r w:rsidRPr="008639D3">
        <w:rPr>
          <w:rFonts w:eastAsia="Times New Roman"/>
        </w:rPr>
        <w:t>[R.5.2-002] For Vehicle Platooning, the 3GPP system shall be able to support reliable V2V communications between a specific UE supporting V2X applications and up to 19 other UEs supporting V2X applications.</w:t>
      </w:r>
    </w:p>
    <w:p w:rsidR="004E5277" w:rsidRDefault="00B56B4F" w:rsidP="00EC5035">
      <w:pPr>
        <w:jc w:val="both"/>
      </w:pPr>
      <w:r>
        <w:t xml:space="preserve">The question is whether </w:t>
      </w:r>
      <w:r w:rsidR="00662089">
        <w:t>the r</w:t>
      </w:r>
      <w:r>
        <w:t>esource</w:t>
      </w:r>
      <w:r w:rsidR="00662089">
        <w:t xml:space="preserve"> for PSFCH</w:t>
      </w:r>
      <w:r>
        <w:t xml:space="preserve"> </w:t>
      </w:r>
      <w:r w:rsidR="00662089">
        <w:t xml:space="preserve">is sufficient </w:t>
      </w:r>
      <w:r>
        <w:t xml:space="preserve">when </w:t>
      </w:r>
      <w:r w:rsidR="00662089">
        <w:t xml:space="preserve">there are </w:t>
      </w:r>
      <w:r>
        <w:t xml:space="preserve">19 </w:t>
      </w:r>
      <w:r w:rsidR="00662089">
        <w:t xml:space="preserve">ACK/NACK feedback in Option 2 of groupcast HARQ feedback. </w:t>
      </w:r>
      <w:r w:rsidR="004E5277">
        <w:t>According to</w:t>
      </w:r>
      <w:r w:rsidR="00F46745">
        <w:t xml:space="preserve"> the LS reply from RAN4</w:t>
      </w:r>
      <w:r w:rsidR="004E5277">
        <w:t xml:space="preserve"> </w:t>
      </w:r>
      <w:r w:rsidR="00F46745" w:rsidRPr="00F46745">
        <w:t>[3]</w:t>
      </w:r>
      <w:r w:rsidR="004E5277">
        <w:t xml:space="preserve">, the minimum subchannel size </w:t>
      </w:r>
      <w:r w:rsidR="00F46745">
        <w:t>should be</w:t>
      </w:r>
      <w:r w:rsidR="004E5277">
        <w:t xml:space="preserve"> 10 PRBs. We assume </w:t>
      </w:r>
    </w:p>
    <w:p w:rsidR="004E5277" w:rsidRDefault="004E5277" w:rsidP="00EC5035">
      <w:pPr>
        <w:numPr>
          <w:ilvl w:val="0"/>
          <w:numId w:val="12"/>
        </w:numPr>
        <w:spacing w:after="0"/>
        <w:ind w:left="567" w:hanging="283"/>
        <w:jc w:val="both"/>
      </w:pPr>
      <w:r>
        <w:t>The channel structure of PUCCH format 0 is used for PSFCH</w:t>
      </w:r>
    </w:p>
    <w:p w:rsidR="004E5277" w:rsidRDefault="004E5277" w:rsidP="00EC5035">
      <w:pPr>
        <w:numPr>
          <w:ilvl w:val="0"/>
          <w:numId w:val="12"/>
        </w:numPr>
        <w:spacing w:after="0"/>
        <w:ind w:left="567" w:hanging="283"/>
        <w:jc w:val="both"/>
      </w:pPr>
      <w:r w:rsidRPr="004E5277">
        <w:rPr>
          <w:i/>
        </w:rPr>
        <w:t>A</w:t>
      </w:r>
      <w:r>
        <w:t xml:space="preserve">=6 orthogonal sequences among </w:t>
      </w:r>
      <w:r w:rsidR="008D2348">
        <w:t xml:space="preserve">the total </w:t>
      </w:r>
      <w:r>
        <w:t xml:space="preserve">12 </w:t>
      </w:r>
      <w:r w:rsidR="008D2348">
        <w:t xml:space="preserve">orthogonal sequences </w:t>
      </w:r>
      <w:r>
        <w:t>are used</w:t>
      </w:r>
    </w:p>
    <w:p w:rsidR="004E5277" w:rsidRDefault="004E5277" w:rsidP="00EC5035">
      <w:pPr>
        <w:numPr>
          <w:ilvl w:val="0"/>
          <w:numId w:val="12"/>
        </w:numPr>
        <w:spacing w:after="0"/>
        <w:ind w:left="567" w:hanging="283"/>
        <w:jc w:val="both"/>
      </w:pPr>
      <w:r>
        <w:t xml:space="preserve">Period of PSFCH is </w:t>
      </w:r>
      <w:r w:rsidRPr="004E5277">
        <w:rPr>
          <w:i/>
        </w:rPr>
        <w:t>N</w:t>
      </w:r>
      <w:r>
        <w:t>=4 slots</w:t>
      </w:r>
    </w:p>
    <w:p w:rsidR="004E5277" w:rsidRDefault="008D2348" w:rsidP="00EC5035">
      <w:pPr>
        <w:numPr>
          <w:ilvl w:val="0"/>
          <w:numId w:val="12"/>
        </w:numPr>
        <w:ind w:left="567" w:hanging="283"/>
        <w:jc w:val="both"/>
      </w:pPr>
      <w:r>
        <w:t>The</w:t>
      </w:r>
      <w:r w:rsidR="004E5277">
        <w:t xml:space="preserve"> size</w:t>
      </w:r>
      <w:r>
        <w:t xml:space="preserve"> of a subchannel</w:t>
      </w:r>
      <w:r w:rsidR="004E5277">
        <w:t xml:space="preserve"> is </w:t>
      </w:r>
      <w:r w:rsidR="004E5277" w:rsidRPr="004E5277">
        <w:rPr>
          <w:i/>
        </w:rPr>
        <w:t>B</w:t>
      </w:r>
      <w:r w:rsidR="004E5277">
        <w:t>=12 PRBs</w:t>
      </w:r>
    </w:p>
    <w:p w:rsidR="00EF5489" w:rsidRDefault="004E5277" w:rsidP="00EC5035">
      <w:pPr>
        <w:jc w:val="both"/>
      </w:pPr>
      <w:r>
        <w:t xml:space="preserve">In this case, </w:t>
      </w:r>
      <w:r w:rsidR="000F7F92">
        <w:t xml:space="preserve">PUCCH format 0 in a PRB can accommodate ACK/NACK feedback of </w:t>
      </w:r>
      <w:r w:rsidR="000F7F92" w:rsidRPr="004E5277">
        <w:rPr>
          <w:i/>
        </w:rPr>
        <w:t>A</w:t>
      </w:r>
      <w:r w:rsidR="000F7F92">
        <w:t xml:space="preserve">/2 = 3 UEs, and </w:t>
      </w:r>
      <w:r>
        <w:t xml:space="preserve">PSSCH in a subchannel </w:t>
      </w:r>
      <w:r w:rsidR="008D2348">
        <w:t>is allocated with</w:t>
      </w:r>
      <w:r>
        <w:t xml:space="preserve"> </w:t>
      </w:r>
      <w:r w:rsidRPr="004E5277">
        <w:rPr>
          <w:i/>
        </w:rPr>
        <w:t>B</w:t>
      </w:r>
      <w:r>
        <w:t>/</w:t>
      </w:r>
      <w:r w:rsidRPr="004E5277">
        <w:rPr>
          <w:i/>
        </w:rPr>
        <w:t>N</w:t>
      </w:r>
      <w:r w:rsidR="000F7F92">
        <w:rPr>
          <w:i/>
        </w:rPr>
        <w:t xml:space="preserve"> </w:t>
      </w:r>
      <w:r>
        <w:t>=</w:t>
      </w:r>
      <w:r w:rsidR="000F7F92">
        <w:t xml:space="preserve"> </w:t>
      </w:r>
      <w:r>
        <w:t>3 PRBs</w:t>
      </w:r>
      <w:r w:rsidR="000F7F92">
        <w:t xml:space="preserve"> </w:t>
      </w:r>
      <w:r w:rsidR="008D2348">
        <w:t>per</w:t>
      </w:r>
      <w:r w:rsidR="000F7F92">
        <w:t xml:space="preserve"> PSFCH resource</w:t>
      </w:r>
      <w:r>
        <w:t xml:space="preserve">. </w:t>
      </w:r>
      <w:r w:rsidR="000F7F92">
        <w:t xml:space="preserve">Therefore, when the PSSCH takes one subchannel, the corresponding PSFCH resource can support ACK/NACK feedback of 3×3=9 UEs. </w:t>
      </w:r>
      <w:r w:rsidR="00EC5035">
        <w:t>If there are more than 9 UEs</w:t>
      </w:r>
      <w:r w:rsidR="000F7F92">
        <w:t xml:space="preserve"> </w:t>
      </w:r>
      <w:r w:rsidR="00EC5035">
        <w:t>in the group,</w:t>
      </w:r>
      <w:r w:rsidR="00EF5489">
        <w:t xml:space="preserve"> a minimum </w:t>
      </w:r>
      <w:r w:rsidR="008D2348">
        <w:t>value</w:t>
      </w:r>
      <w:r w:rsidR="00EF5489">
        <w:t xml:space="preserve"> of subchannels occupied by the PSSCH is required</w:t>
      </w:r>
      <w:r w:rsidR="008D2348">
        <w:t xml:space="preserve"> when performing resource allocation of PSSCH</w:t>
      </w:r>
      <w:r w:rsidR="00EF5489">
        <w:t xml:space="preserve">. For example, when the number of UEs </w:t>
      </w:r>
      <w:r w:rsidR="008D2348">
        <w:t xml:space="preserve">in the group </w:t>
      </w:r>
      <w:r w:rsidR="00EF5489">
        <w:t>is no more than 9, the minimum number of subchannels for PSSCH is 1; when the number of UEs</w:t>
      </w:r>
      <w:r w:rsidR="008D2348">
        <w:t xml:space="preserve"> in the group</w:t>
      </w:r>
      <w:r w:rsidR="00EF5489">
        <w:t xml:space="preserve"> is more than 9 but no more than 18, the minimum number of subchannels for PSSCH is 2, and so on.</w:t>
      </w:r>
    </w:p>
    <w:p w:rsidR="00262A8E" w:rsidRDefault="00EF5489" w:rsidP="00EF5489">
      <w:pPr>
        <w:spacing w:after="120"/>
        <w:jc w:val="both"/>
      </w:pPr>
      <w:r w:rsidRPr="00EF5489">
        <w:rPr>
          <w:b/>
        </w:rPr>
        <w:t>Observation</w:t>
      </w:r>
      <w:r w:rsidR="008D2348">
        <w:rPr>
          <w:b/>
        </w:rPr>
        <w:t xml:space="preserve"> #5</w:t>
      </w:r>
      <w:r w:rsidRPr="00EF5489">
        <w:rPr>
          <w:b/>
        </w:rPr>
        <w:t>:</w:t>
      </w:r>
      <w:r>
        <w:t xml:space="preserve"> </w:t>
      </w:r>
      <w:r w:rsidRPr="00EF5489">
        <w:rPr>
          <w:i/>
          <w:u w:val="single"/>
        </w:rPr>
        <w:t xml:space="preserve">The resource for PSFCH is sufficient </w:t>
      </w:r>
      <w:r w:rsidR="00EF7FB6">
        <w:rPr>
          <w:i/>
          <w:u w:val="single"/>
        </w:rPr>
        <w:t xml:space="preserve">even at the situation of </w:t>
      </w:r>
      <w:r w:rsidRPr="00EF5489">
        <w:rPr>
          <w:i/>
          <w:u w:val="single"/>
        </w:rPr>
        <w:t>19 ACK/NACK feedback in groupcast HARQ feedback</w:t>
      </w:r>
      <w:r w:rsidR="00610BBB">
        <w:rPr>
          <w:i/>
          <w:u w:val="single"/>
        </w:rPr>
        <w:t xml:space="preserve"> Option 2</w:t>
      </w:r>
      <w:r w:rsidRPr="00EF5489">
        <w:rPr>
          <w:i/>
          <w:u w:val="single"/>
        </w:rPr>
        <w:t>.</w:t>
      </w:r>
      <w:r>
        <w:t xml:space="preserve"> </w:t>
      </w:r>
    </w:p>
    <w:p w:rsidR="00610BBB" w:rsidRPr="00610BBB" w:rsidRDefault="008F4BDE" w:rsidP="00610BBB">
      <w:pPr>
        <w:spacing w:after="120"/>
        <w:jc w:val="both"/>
        <w:rPr>
          <w:u w:val="single"/>
        </w:rPr>
      </w:pPr>
      <w:r w:rsidRPr="00F46745">
        <w:rPr>
          <w:b/>
        </w:rPr>
        <w:t>Proposal</w:t>
      </w:r>
      <w:r w:rsidR="008D2348">
        <w:rPr>
          <w:b/>
        </w:rPr>
        <w:t xml:space="preserve"> #19</w:t>
      </w:r>
      <w:r w:rsidRPr="00F46745">
        <w:rPr>
          <w:b/>
        </w:rPr>
        <w:t>:</w:t>
      </w:r>
      <w:r w:rsidRPr="00F46745">
        <w:t xml:space="preserve"> </w:t>
      </w:r>
      <w:r w:rsidR="00610BBB" w:rsidRPr="00610BBB">
        <w:rPr>
          <w:i/>
          <w:u w:val="single"/>
        </w:rPr>
        <w:t>To support a sufficient resource of PSFCH for a large number of ACK/NACK feedbacks in groupcast HARQ feedback Option 2, a minimum number of subchannels for PSSCH w.r.t. the number of ACK/NACK feedbacks is used</w:t>
      </w:r>
      <w:r w:rsidR="00610BBB" w:rsidRPr="00610BBB">
        <w:rPr>
          <w:u w:val="single"/>
        </w:rPr>
        <w:t>.</w:t>
      </w:r>
    </w:p>
    <w:p w:rsidR="008F4BDE" w:rsidRPr="00F46745" w:rsidRDefault="008F4BDE" w:rsidP="00EF5489">
      <w:pPr>
        <w:spacing w:after="120"/>
        <w:jc w:val="both"/>
      </w:pPr>
    </w:p>
    <w:p w:rsidR="00CE215B" w:rsidRDefault="00CE215B" w:rsidP="00641A26">
      <w:pPr>
        <w:pStyle w:val="Heading2"/>
        <w:rPr>
          <w:lang w:eastAsia="zh-TW"/>
        </w:rPr>
      </w:pPr>
      <w:r>
        <w:t>H</w:t>
      </w:r>
      <w:r w:rsidRPr="00CE215B">
        <w:t>andl</w:t>
      </w:r>
      <w:r>
        <w:t>ing</w:t>
      </w:r>
      <w:r w:rsidRPr="00CE215B">
        <w:rPr>
          <w:lang w:eastAsia="zh-TW"/>
        </w:rPr>
        <w:t xml:space="preserve"> for </w:t>
      </w:r>
      <w:r>
        <w:rPr>
          <w:lang w:eastAsia="zh-TW"/>
        </w:rPr>
        <w:t xml:space="preserve">collision of </w:t>
      </w:r>
      <w:r w:rsidRPr="00CE215B">
        <w:rPr>
          <w:lang w:eastAsia="zh-TW"/>
        </w:rPr>
        <w:t>PSFCH transmission and reception</w:t>
      </w:r>
    </w:p>
    <w:p w:rsidR="002528D3" w:rsidRDefault="002A6272" w:rsidP="005926C0">
      <w:pPr>
        <w:jc w:val="both"/>
        <w:rPr>
          <w:lang w:eastAsia="zh-TW"/>
        </w:rPr>
      </w:pPr>
      <w:r>
        <w:rPr>
          <w:lang w:eastAsia="zh-TW"/>
        </w:rPr>
        <w:t xml:space="preserve">In RAN1#97, the following conclusion </w:t>
      </w:r>
      <w:r w:rsidR="008D2348">
        <w:rPr>
          <w:lang w:eastAsia="zh-TW"/>
        </w:rPr>
        <w:t xml:space="preserve">was agreed </w:t>
      </w:r>
      <w:r>
        <w:rPr>
          <w:lang w:eastAsia="zh-TW"/>
        </w:rPr>
        <w:t xml:space="preserve">about the handling for collision of PSFCH transmission and reception.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A6272" w:rsidTr="003B6801">
        <w:tc>
          <w:tcPr>
            <w:tcW w:w="9857" w:type="dxa"/>
            <w:shd w:val="clear" w:color="auto" w:fill="auto"/>
          </w:tcPr>
          <w:p w:rsidR="002A6272" w:rsidRPr="003B6801" w:rsidRDefault="002A6272" w:rsidP="003B6801">
            <w:pPr>
              <w:pStyle w:val="LGTdoc"/>
              <w:spacing w:before="100" w:beforeAutospacing="1" w:after="120"/>
              <w:rPr>
                <w:rFonts w:ascii="Calibri" w:hAnsi="Calibri" w:cs="Calibri"/>
                <w:sz w:val="20"/>
                <w:szCs w:val="20"/>
                <w:lang w:val="en-US"/>
              </w:rPr>
            </w:pPr>
            <w:r w:rsidRPr="003B6801">
              <w:rPr>
                <w:rFonts w:ascii="Calibri" w:hAnsi="Calibri" w:cs="Calibri"/>
                <w:b/>
                <w:sz w:val="20"/>
                <w:szCs w:val="20"/>
                <w:u w:val="single"/>
                <w:lang w:val="en-US"/>
              </w:rPr>
              <w:t>Conclusion</w:t>
            </w:r>
            <w:r w:rsidRPr="003B6801">
              <w:rPr>
                <w:rFonts w:ascii="Calibri" w:hAnsi="Calibri" w:cs="Calibri"/>
                <w:sz w:val="20"/>
                <w:szCs w:val="20"/>
                <w:lang w:val="en-US"/>
              </w:rPr>
              <w:t>:</w:t>
            </w:r>
          </w:p>
          <w:p w:rsidR="002A6272" w:rsidRPr="003B6801" w:rsidRDefault="002A6272" w:rsidP="003B6801">
            <w:pPr>
              <w:pStyle w:val="LGTdoc"/>
              <w:numPr>
                <w:ilvl w:val="0"/>
                <w:numId w:val="11"/>
              </w:numPr>
              <w:spacing w:before="100" w:beforeAutospacing="1" w:afterLines="0" w:after="60"/>
              <w:rPr>
                <w:rFonts w:ascii="Calibri" w:hAnsi="Calibri" w:cs="Calibri"/>
                <w:sz w:val="20"/>
                <w:szCs w:val="20"/>
                <w:lang w:val="en-US"/>
              </w:rPr>
            </w:pPr>
            <w:r w:rsidRPr="003B6801">
              <w:rPr>
                <w:rFonts w:ascii="Calibri" w:hAnsi="Calibri" w:cs="Calibri"/>
                <w:sz w:val="20"/>
                <w:szCs w:val="20"/>
                <w:lang w:val="en-US"/>
              </w:rPr>
              <w:t>Study further whether/how to handle/avoid the following cases for PSFCH transmission and reception:</w:t>
            </w:r>
          </w:p>
          <w:p w:rsidR="002A6272" w:rsidRPr="003B6801" w:rsidRDefault="002A6272" w:rsidP="003B6801">
            <w:pPr>
              <w:pStyle w:val="LGTdoc"/>
              <w:numPr>
                <w:ilvl w:val="1"/>
                <w:numId w:val="11"/>
              </w:numPr>
              <w:spacing w:before="100" w:beforeAutospacing="1" w:afterLines="0" w:after="60"/>
              <w:rPr>
                <w:rFonts w:ascii="Calibri" w:hAnsi="Calibri" w:cs="Calibri"/>
                <w:sz w:val="20"/>
                <w:szCs w:val="20"/>
                <w:lang w:val="en-US"/>
              </w:rPr>
            </w:pPr>
            <w:r w:rsidRPr="003B6801">
              <w:rPr>
                <w:rFonts w:ascii="Calibri" w:hAnsi="Calibri" w:cs="Calibri"/>
                <w:sz w:val="20"/>
                <w:szCs w:val="20"/>
                <w:lang w:val="en-US"/>
              </w:rPr>
              <w:t>Case 1 (PSFCH TX/RX overlap): A UE transmitted a PSSCH and received SCI scheduling another PSSCH where PSFCH resources corresponding the two PSSCHs appear in the same slot.</w:t>
            </w:r>
          </w:p>
          <w:p w:rsidR="002A6272" w:rsidRPr="003B6801" w:rsidRDefault="002A6272" w:rsidP="003B6801">
            <w:pPr>
              <w:pStyle w:val="LGTdoc"/>
              <w:numPr>
                <w:ilvl w:val="1"/>
                <w:numId w:val="11"/>
              </w:numPr>
              <w:spacing w:before="100" w:beforeAutospacing="1" w:afterLines="0" w:after="60"/>
              <w:rPr>
                <w:rFonts w:ascii="Calibri" w:hAnsi="Calibri" w:cs="Calibri"/>
                <w:sz w:val="20"/>
                <w:szCs w:val="20"/>
                <w:lang w:val="en-US"/>
              </w:rPr>
            </w:pPr>
            <w:r w:rsidRPr="003B6801">
              <w:rPr>
                <w:rFonts w:ascii="Calibri" w:hAnsi="Calibri" w:cs="Calibri" w:hint="eastAsia"/>
                <w:sz w:val="20"/>
                <w:szCs w:val="20"/>
                <w:lang w:val="en-US"/>
              </w:rPr>
              <w:t>Case 2</w:t>
            </w:r>
            <w:r w:rsidRPr="003B6801">
              <w:rPr>
                <w:rFonts w:ascii="Calibri" w:hAnsi="Calibri" w:cs="Calibri"/>
                <w:sz w:val="20"/>
                <w:szCs w:val="20"/>
                <w:lang w:val="en-US"/>
              </w:rPr>
              <w:t xml:space="preserve"> (PSFCH TX to multiple UEs)</w:t>
            </w:r>
            <w:r w:rsidRPr="003B6801">
              <w:rPr>
                <w:rFonts w:ascii="Calibri" w:hAnsi="Calibri" w:cs="Calibri" w:hint="eastAsia"/>
                <w:sz w:val="20"/>
                <w:szCs w:val="20"/>
                <w:lang w:val="en-US"/>
              </w:rPr>
              <w:t xml:space="preserve">: </w:t>
            </w:r>
            <w:r w:rsidRPr="003B6801">
              <w:rPr>
                <w:rFonts w:ascii="Calibri" w:hAnsi="Calibri" w:cs="Calibri"/>
                <w:sz w:val="20"/>
                <w:szCs w:val="20"/>
                <w:lang w:val="en-US"/>
              </w:rPr>
              <w:t>A UE received SCI from different UEs and the associated PSFCHs appear in the same slot.</w:t>
            </w:r>
          </w:p>
          <w:p w:rsidR="002A6272" w:rsidRPr="003B6801" w:rsidRDefault="002A6272" w:rsidP="003B6801">
            <w:pPr>
              <w:pStyle w:val="LGTdoc"/>
              <w:numPr>
                <w:ilvl w:val="1"/>
                <w:numId w:val="11"/>
              </w:numPr>
              <w:spacing w:before="100" w:beforeAutospacing="1" w:afterLines="0" w:after="60"/>
              <w:rPr>
                <w:lang w:val="en-US" w:eastAsia="zh-TW"/>
              </w:rPr>
            </w:pPr>
            <w:r w:rsidRPr="003B6801">
              <w:rPr>
                <w:rFonts w:ascii="Calibri" w:hAnsi="Calibri" w:cs="Calibri" w:hint="eastAsia"/>
                <w:sz w:val="20"/>
                <w:szCs w:val="20"/>
                <w:lang w:val="en-US"/>
              </w:rPr>
              <w:lastRenderedPageBreak/>
              <w:t xml:space="preserve">Case </w:t>
            </w:r>
            <w:r w:rsidRPr="003B6801">
              <w:rPr>
                <w:rFonts w:ascii="Calibri" w:hAnsi="Calibri" w:cs="Calibri"/>
                <w:sz w:val="20"/>
                <w:szCs w:val="20"/>
                <w:lang w:val="en-US"/>
              </w:rPr>
              <w:t>3 (PSFCH TX with multiple HARQ feedback to the same UE)</w:t>
            </w:r>
            <w:r w:rsidRPr="003B6801">
              <w:rPr>
                <w:rFonts w:ascii="Calibri" w:hAnsi="Calibri" w:cs="Calibri" w:hint="eastAsia"/>
                <w:sz w:val="20"/>
                <w:szCs w:val="20"/>
                <w:lang w:val="en-US"/>
              </w:rPr>
              <w:t xml:space="preserve">: </w:t>
            </w:r>
            <w:r w:rsidRPr="003B6801">
              <w:rPr>
                <w:rFonts w:ascii="Calibri" w:hAnsi="Calibri" w:cs="Calibri"/>
                <w:sz w:val="20"/>
                <w:szCs w:val="20"/>
                <w:lang w:val="en-US"/>
              </w:rPr>
              <w:t>A UE received multiple SCI from the same UE and the associated PSFCHs appear in the same slot.</w:t>
            </w:r>
          </w:p>
        </w:tc>
      </w:tr>
    </w:tbl>
    <w:p w:rsidR="00C66F71" w:rsidRDefault="009039F6" w:rsidP="00C66F71">
      <w:pPr>
        <w:spacing w:before="240" w:after="0"/>
        <w:jc w:val="center"/>
        <w:rPr>
          <w:lang w:eastAsia="zh-TW"/>
        </w:rPr>
      </w:pPr>
      <w:r>
        <w:rPr>
          <w:lang w:eastAsia="zh-TW"/>
        </w:rPr>
        <w:lastRenderedPageBreak/>
        <w:pict>
          <v:shape id="_x0000_i1045" type="#_x0000_t75" style="width:127.4pt;height:142.6pt">
            <v:imagedata r:id="rId42" o:title=""/>
          </v:shape>
        </w:pict>
      </w:r>
    </w:p>
    <w:p w:rsidR="00C66F71" w:rsidRPr="00C66F71" w:rsidRDefault="00C66F71" w:rsidP="00C66F71">
      <w:pPr>
        <w:spacing w:after="0"/>
        <w:jc w:val="center"/>
        <w:rPr>
          <w:b/>
          <w:lang w:eastAsia="zh-TW"/>
        </w:rPr>
      </w:pPr>
      <w:r w:rsidRPr="00C66F71">
        <w:rPr>
          <w:b/>
          <w:lang w:eastAsia="zh-TW"/>
        </w:rPr>
        <w:t xml:space="preserve">Figure </w:t>
      </w:r>
      <w:r w:rsidR="0016184A">
        <w:rPr>
          <w:b/>
          <w:lang w:eastAsia="zh-TW"/>
        </w:rPr>
        <w:t>9</w:t>
      </w:r>
      <w:r w:rsidRPr="00C66F71">
        <w:rPr>
          <w:b/>
          <w:lang w:eastAsia="zh-TW"/>
        </w:rPr>
        <w:t>. PSFCH transmission and reception for UE</w:t>
      </w:r>
      <w:r>
        <w:rPr>
          <w:b/>
          <w:lang w:eastAsia="zh-TW"/>
        </w:rPr>
        <w:t xml:space="preserve"> </w:t>
      </w:r>
      <w:r w:rsidRPr="00C66F71">
        <w:rPr>
          <w:b/>
          <w:lang w:eastAsia="zh-TW"/>
        </w:rPr>
        <w:t>1</w:t>
      </w:r>
    </w:p>
    <w:p w:rsidR="007C1261" w:rsidRDefault="007C1261" w:rsidP="007C1261">
      <w:pPr>
        <w:spacing w:before="240" w:after="120"/>
        <w:jc w:val="both"/>
        <w:rPr>
          <w:lang w:eastAsia="zh-TW"/>
        </w:rPr>
      </w:pPr>
      <w:r>
        <w:rPr>
          <w:lang w:eastAsia="zh-TW"/>
        </w:rPr>
        <w:t xml:space="preserve">The three cases identified in the conclusion are relevant, and they may occur simultaneously. For example, as shown in Figure 9, UE 1 is expected to have the following behaviours in the same slot. </w:t>
      </w:r>
    </w:p>
    <w:p w:rsidR="007C1261" w:rsidRDefault="007C1261" w:rsidP="007C1261">
      <w:pPr>
        <w:numPr>
          <w:ilvl w:val="0"/>
          <w:numId w:val="11"/>
        </w:numPr>
        <w:spacing w:after="120"/>
        <w:jc w:val="both"/>
        <w:rPr>
          <w:lang w:eastAsia="zh-TW"/>
        </w:rPr>
      </w:pPr>
      <w:r>
        <w:rPr>
          <w:lang w:eastAsia="zh-TW"/>
        </w:rPr>
        <w:t xml:space="preserve">PSFCH transmission (to UE 2 and UE 3) and PSFCH reception (from UE 4), which corresponds to Case 1 </w:t>
      </w:r>
    </w:p>
    <w:p w:rsidR="007C1261" w:rsidRDefault="007C1261" w:rsidP="007C1261">
      <w:pPr>
        <w:numPr>
          <w:ilvl w:val="0"/>
          <w:numId w:val="11"/>
        </w:numPr>
        <w:spacing w:after="120"/>
        <w:jc w:val="both"/>
        <w:rPr>
          <w:lang w:eastAsia="zh-TW"/>
        </w:rPr>
      </w:pPr>
      <w:r>
        <w:rPr>
          <w:lang w:eastAsia="zh-TW"/>
        </w:rPr>
        <w:t>PSFCH transmissions to UE 2 and UE 3, which corresponds to Case 2</w:t>
      </w:r>
    </w:p>
    <w:p w:rsidR="007C1261" w:rsidRDefault="007C1261" w:rsidP="007C1261">
      <w:pPr>
        <w:numPr>
          <w:ilvl w:val="0"/>
          <w:numId w:val="11"/>
        </w:numPr>
        <w:spacing w:after="120"/>
        <w:jc w:val="both"/>
        <w:rPr>
          <w:lang w:eastAsia="zh-TW"/>
        </w:rPr>
      </w:pPr>
      <w:r>
        <w:rPr>
          <w:lang w:eastAsia="zh-TW"/>
        </w:rPr>
        <w:t>Two PSFCH transmissions to UE 2, which corresponds to Case 3</w:t>
      </w:r>
    </w:p>
    <w:p w:rsidR="007C1261" w:rsidRDefault="007C1261" w:rsidP="007C1261">
      <w:pPr>
        <w:spacing w:after="120"/>
        <w:jc w:val="both"/>
        <w:rPr>
          <w:lang w:eastAsia="zh-TW"/>
        </w:rPr>
      </w:pPr>
      <w:r>
        <w:rPr>
          <w:lang w:eastAsia="zh-TW"/>
        </w:rPr>
        <w:t xml:space="preserve">Thus, these cases should be considered jointly. In what follows, we investigate the significance of PSFCH in various situations. First of all, each PSFCH can be assigned with a priority according to the field of ‘Priority’ in the associated SCI. Secondly, for PSFCHs with the equal Priority in the SCI, their importance can be learned by considering the following categorizations for PSFCHs. They are </w:t>
      </w:r>
    </w:p>
    <w:p w:rsidR="007C1261" w:rsidRDefault="007C1261" w:rsidP="007C1261">
      <w:pPr>
        <w:numPr>
          <w:ilvl w:val="0"/>
          <w:numId w:val="11"/>
        </w:numPr>
        <w:ind w:left="567" w:hanging="283"/>
        <w:rPr>
          <w:lang w:eastAsia="zh-TW"/>
        </w:rPr>
      </w:pPr>
      <w:r>
        <w:rPr>
          <w:lang w:eastAsia="zh-TW"/>
        </w:rPr>
        <w:t xml:space="preserve">TX of ACK/NACK in unicast or </w:t>
      </w:r>
      <w:r w:rsidRPr="0069229D">
        <w:rPr>
          <w:lang w:eastAsia="zh-TW"/>
        </w:rPr>
        <w:t>groupcast HARQ feedback</w:t>
      </w:r>
      <w:r>
        <w:rPr>
          <w:lang w:eastAsia="zh-TW"/>
        </w:rPr>
        <w:t xml:space="preserve"> </w:t>
      </w:r>
      <w:r w:rsidRPr="0069229D">
        <w:rPr>
          <w:lang w:eastAsia="zh-TW"/>
        </w:rPr>
        <w:t xml:space="preserve">Option </w:t>
      </w:r>
      <w:r>
        <w:rPr>
          <w:lang w:eastAsia="zh-TW"/>
        </w:rPr>
        <w:t xml:space="preserve">2,   </w:t>
      </w:r>
    </w:p>
    <w:p w:rsidR="007C1261" w:rsidRDefault="007C1261" w:rsidP="007C1261">
      <w:pPr>
        <w:numPr>
          <w:ilvl w:val="0"/>
          <w:numId w:val="11"/>
        </w:numPr>
        <w:ind w:left="567" w:hanging="283"/>
        <w:rPr>
          <w:lang w:eastAsia="zh-TW"/>
        </w:rPr>
      </w:pPr>
      <w:r>
        <w:rPr>
          <w:lang w:eastAsia="zh-TW"/>
        </w:rPr>
        <w:t xml:space="preserve">RX of ACK/NACK in unicast or </w:t>
      </w:r>
      <w:r w:rsidRPr="0069229D">
        <w:rPr>
          <w:lang w:eastAsia="zh-TW"/>
        </w:rPr>
        <w:t>groupcast HARQ feedback</w:t>
      </w:r>
      <w:r>
        <w:rPr>
          <w:lang w:eastAsia="zh-TW"/>
        </w:rPr>
        <w:t xml:space="preserve"> </w:t>
      </w:r>
      <w:r w:rsidRPr="0069229D">
        <w:rPr>
          <w:lang w:eastAsia="zh-TW"/>
        </w:rPr>
        <w:t xml:space="preserve">Option </w:t>
      </w:r>
      <w:r>
        <w:rPr>
          <w:lang w:eastAsia="zh-TW"/>
        </w:rPr>
        <w:t>2,</w:t>
      </w:r>
    </w:p>
    <w:p w:rsidR="007C1261" w:rsidRDefault="007C1261" w:rsidP="007C1261">
      <w:pPr>
        <w:numPr>
          <w:ilvl w:val="0"/>
          <w:numId w:val="11"/>
        </w:numPr>
        <w:ind w:left="567" w:hanging="283"/>
        <w:rPr>
          <w:lang w:eastAsia="zh-TW"/>
        </w:rPr>
      </w:pPr>
      <w:r>
        <w:rPr>
          <w:lang w:eastAsia="zh-TW"/>
        </w:rPr>
        <w:t xml:space="preserve">TX of NACK in </w:t>
      </w:r>
      <w:r w:rsidRPr="0069229D">
        <w:rPr>
          <w:lang w:eastAsia="zh-TW"/>
        </w:rPr>
        <w:t>groupcast HARQ feedback</w:t>
      </w:r>
      <w:r>
        <w:rPr>
          <w:lang w:eastAsia="zh-TW"/>
        </w:rPr>
        <w:t xml:space="preserve"> </w:t>
      </w:r>
      <w:r w:rsidRPr="0069229D">
        <w:rPr>
          <w:lang w:eastAsia="zh-TW"/>
        </w:rPr>
        <w:t xml:space="preserve">Option </w:t>
      </w:r>
      <w:r>
        <w:rPr>
          <w:lang w:eastAsia="zh-TW"/>
        </w:rPr>
        <w:t>1, and</w:t>
      </w:r>
    </w:p>
    <w:p w:rsidR="007C1261" w:rsidRDefault="007C1261" w:rsidP="007C1261">
      <w:pPr>
        <w:numPr>
          <w:ilvl w:val="0"/>
          <w:numId w:val="11"/>
        </w:numPr>
        <w:ind w:left="567" w:hanging="283"/>
        <w:rPr>
          <w:lang w:eastAsia="zh-TW"/>
        </w:rPr>
      </w:pPr>
      <w:r>
        <w:rPr>
          <w:lang w:eastAsia="zh-TW"/>
        </w:rPr>
        <w:t xml:space="preserve">RX of NACK in </w:t>
      </w:r>
      <w:r w:rsidRPr="0069229D">
        <w:rPr>
          <w:lang w:eastAsia="zh-TW"/>
        </w:rPr>
        <w:t>groupcast HARQ feedback</w:t>
      </w:r>
      <w:r>
        <w:rPr>
          <w:lang w:eastAsia="zh-TW"/>
        </w:rPr>
        <w:t xml:space="preserve"> </w:t>
      </w:r>
      <w:r w:rsidRPr="0069229D">
        <w:rPr>
          <w:lang w:eastAsia="zh-TW"/>
        </w:rPr>
        <w:t xml:space="preserve">Option </w:t>
      </w:r>
      <w:r>
        <w:rPr>
          <w:lang w:eastAsia="zh-TW"/>
        </w:rPr>
        <w:t>1</w:t>
      </w:r>
    </w:p>
    <w:p w:rsidR="007C1261" w:rsidRDefault="007C1261" w:rsidP="007C1261">
      <w:pPr>
        <w:rPr>
          <w:lang w:eastAsia="zh-TW"/>
        </w:rPr>
      </w:pPr>
      <w:r>
        <w:rPr>
          <w:lang w:eastAsia="zh-TW"/>
        </w:rPr>
        <w:t>For these categories of PSFCH, Table 2 lists the impact if the PSFCH transmission or reception is dropped.</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8"/>
        <w:gridCol w:w="6208"/>
      </w:tblGrid>
      <w:tr w:rsidR="007C1261" w:rsidTr="001F5AEB">
        <w:trPr>
          <w:jc w:val="center"/>
        </w:trPr>
        <w:tc>
          <w:tcPr>
            <w:tcW w:w="675"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Type</w:t>
            </w:r>
          </w:p>
        </w:tc>
        <w:tc>
          <w:tcPr>
            <w:tcW w:w="3148"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Description for PSFCH</w:t>
            </w:r>
          </w:p>
        </w:tc>
        <w:tc>
          <w:tcPr>
            <w:tcW w:w="6208" w:type="dxa"/>
            <w:shd w:val="clear" w:color="auto" w:fill="D9D9D9"/>
          </w:tcPr>
          <w:p w:rsidR="007C1261" w:rsidRPr="003B6801" w:rsidRDefault="007C1261" w:rsidP="001F5AEB">
            <w:pPr>
              <w:spacing w:before="60" w:after="60"/>
              <w:jc w:val="center"/>
              <w:rPr>
                <w:rFonts w:ascii="Calibri" w:hAnsi="Calibri" w:cs="Calibri"/>
                <w:b/>
                <w:lang w:eastAsia="zh-TW"/>
              </w:rPr>
            </w:pPr>
            <w:r w:rsidRPr="003B6801">
              <w:rPr>
                <w:rFonts w:ascii="Calibri" w:hAnsi="Calibri" w:cs="Calibri"/>
                <w:b/>
                <w:lang w:eastAsia="zh-TW"/>
              </w:rPr>
              <w:t>Impact if the PSFCH is dropped</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1</w:t>
            </w:r>
          </w:p>
        </w:tc>
        <w:tc>
          <w:tcPr>
            <w:tcW w:w="3148" w:type="dxa"/>
            <w:shd w:val="clear" w:color="auto" w:fill="auto"/>
          </w:tcPr>
          <w:p w:rsidR="007C1261" w:rsidRPr="00EE6A5F" w:rsidRDefault="007C1261" w:rsidP="001F5AEB">
            <w:pPr>
              <w:spacing w:before="60" w:after="60"/>
              <w:rPr>
                <w:lang w:eastAsia="zh-TW"/>
              </w:rPr>
            </w:pPr>
            <w:r>
              <w:rPr>
                <w:lang w:eastAsia="zh-TW"/>
              </w:rPr>
              <w:t>TX</w:t>
            </w:r>
            <w:r w:rsidRPr="00EE6A5F">
              <w:rPr>
                <w:lang w:eastAsia="zh-TW"/>
              </w:rPr>
              <w:t xml:space="preserve"> of 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1F5AEB">
            <w:pPr>
              <w:spacing w:before="60" w:after="60"/>
              <w:rPr>
                <w:lang w:eastAsia="zh-TW"/>
              </w:rPr>
            </w:pPr>
            <w:r>
              <w:rPr>
                <w:lang w:eastAsia="zh-TW"/>
              </w:rPr>
              <w:t>Redundant PSSCH TX</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2</w:t>
            </w:r>
          </w:p>
        </w:tc>
        <w:tc>
          <w:tcPr>
            <w:tcW w:w="3148" w:type="dxa"/>
            <w:shd w:val="clear" w:color="auto" w:fill="auto"/>
          </w:tcPr>
          <w:p w:rsidR="007C1261" w:rsidRPr="00EE6A5F" w:rsidRDefault="007C1261" w:rsidP="001F5AEB">
            <w:pPr>
              <w:spacing w:before="60" w:after="60"/>
              <w:rPr>
                <w:lang w:eastAsia="zh-TW"/>
              </w:rPr>
            </w:pPr>
            <w:r>
              <w:rPr>
                <w:lang w:eastAsia="zh-TW"/>
              </w:rPr>
              <w:t>TX</w:t>
            </w:r>
            <w:r w:rsidRPr="00EE6A5F">
              <w:rPr>
                <w:lang w:eastAsia="zh-TW"/>
              </w:rPr>
              <w:t xml:space="preserve"> of NACK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1F5AEB">
            <w:pPr>
              <w:spacing w:before="60" w:after="60"/>
              <w:rPr>
                <w:lang w:eastAsia="zh-TW"/>
              </w:rPr>
            </w:pPr>
            <w:r>
              <w:rPr>
                <w:lang w:eastAsia="zh-TW"/>
              </w:rPr>
              <w:t>No impact</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3</w:t>
            </w:r>
          </w:p>
        </w:tc>
        <w:tc>
          <w:tcPr>
            <w:tcW w:w="3148" w:type="dxa"/>
            <w:shd w:val="clear" w:color="auto" w:fill="auto"/>
          </w:tcPr>
          <w:p w:rsidR="007C1261" w:rsidRPr="00EE6A5F" w:rsidRDefault="007C1261" w:rsidP="001F5AEB">
            <w:pPr>
              <w:spacing w:before="60" w:after="60"/>
              <w:rPr>
                <w:lang w:eastAsia="zh-TW"/>
              </w:rPr>
            </w:pPr>
            <w:r w:rsidRPr="00EE6A5F">
              <w:rPr>
                <w:lang w:eastAsia="zh-TW"/>
              </w:rPr>
              <w:t>T</w:t>
            </w:r>
            <w:r>
              <w:rPr>
                <w:lang w:eastAsia="zh-TW"/>
              </w:rPr>
              <w:t>X</w:t>
            </w:r>
            <w:r w:rsidRPr="00EE6A5F">
              <w:rPr>
                <w:lang w:eastAsia="zh-TW"/>
              </w:rPr>
              <w:t xml:space="preserve"> of NACK in groupcast HARQ feedback</w:t>
            </w:r>
            <w:r>
              <w:rPr>
                <w:lang w:eastAsia="zh-TW"/>
              </w:rPr>
              <w:t xml:space="preserve"> </w:t>
            </w:r>
            <w:r w:rsidRPr="00EE6A5F">
              <w:rPr>
                <w:lang w:eastAsia="zh-TW"/>
              </w:rPr>
              <w:t xml:space="preserve">Option </w:t>
            </w:r>
            <w:r>
              <w:rPr>
                <w:lang w:eastAsia="zh-TW"/>
              </w:rPr>
              <w:t>1</w:t>
            </w:r>
          </w:p>
        </w:tc>
        <w:tc>
          <w:tcPr>
            <w:tcW w:w="6208" w:type="dxa"/>
            <w:shd w:val="clear" w:color="auto" w:fill="auto"/>
          </w:tcPr>
          <w:p w:rsidR="007C1261" w:rsidRDefault="007C1261" w:rsidP="001F5AEB">
            <w:pPr>
              <w:spacing w:before="60" w:after="60"/>
              <w:rPr>
                <w:lang w:eastAsia="zh-TW"/>
              </w:rPr>
            </w:pPr>
            <w:r>
              <w:rPr>
                <w:lang w:eastAsia="zh-TW"/>
              </w:rPr>
              <w:t>Missed PSSCH if no other NACK from the group is transmitted</w:t>
            </w:r>
          </w:p>
        </w:tc>
      </w:tr>
      <w:tr w:rsidR="007C1261" w:rsidTr="001F5AEB">
        <w:trPr>
          <w:jc w:val="center"/>
        </w:trPr>
        <w:tc>
          <w:tcPr>
            <w:tcW w:w="675" w:type="dxa"/>
            <w:shd w:val="clear" w:color="auto" w:fill="auto"/>
            <w:vAlign w:val="center"/>
          </w:tcPr>
          <w:p w:rsidR="007C1261" w:rsidRDefault="007C1261" w:rsidP="001F5AEB">
            <w:pPr>
              <w:spacing w:before="60" w:after="60"/>
              <w:jc w:val="center"/>
              <w:rPr>
                <w:lang w:eastAsia="zh-TW"/>
              </w:rPr>
            </w:pPr>
            <w:r>
              <w:rPr>
                <w:lang w:eastAsia="zh-TW"/>
              </w:rPr>
              <w:t>4</w:t>
            </w:r>
          </w:p>
        </w:tc>
        <w:tc>
          <w:tcPr>
            <w:tcW w:w="3148" w:type="dxa"/>
            <w:shd w:val="clear" w:color="auto" w:fill="auto"/>
          </w:tcPr>
          <w:p w:rsidR="007C1261" w:rsidRPr="00EE6A5F" w:rsidRDefault="007C1261" w:rsidP="001F5AEB">
            <w:pPr>
              <w:spacing w:before="60" w:after="60"/>
              <w:rPr>
                <w:lang w:eastAsia="zh-TW"/>
              </w:rPr>
            </w:pPr>
            <w:r>
              <w:rPr>
                <w:lang w:eastAsia="zh-TW"/>
              </w:rPr>
              <w:t>RX</w:t>
            </w:r>
            <w:r w:rsidRPr="00EE6A5F">
              <w:rPr>
                <w:lang w:eastAsia="zh-TW"/>
              </w:rPr>
              <w:t xml:space="preserve"> of ACK/NACK in unicast or groupcast HARQ feedback</w:t>
            </w:r>
            <w:r>
              <w:rPr>
                <w:lang w:eastAsia="zh-TW"/>
              </w:rPr>
              <w:t xml:space="preserve"> </w:t>
            </w:r>
            <w:r w:rsidRPr="00EE6A5F">
              <w:rPr>
                <w:lang w:eastAsia="zh-TW"/>
              </w:rPr>
              <w:t>Option 2</w:t>
            </w:r>
          </w:p>
        </w:tc>
        <w:tc>
          <w:tcPr>
            <w:tcW w:w="6208" w:type="dxa"/>
            <w:shd w:val="clear" w:color="auto" w:fill="auto"/>
          </w:tcPr>
          <w:p w:rsidR="007C1261" w:rsidRDefault="007C1261" w:rsidP="007C1261">
            <w:pPr>
              <w:numPr>
                <w:ilvl w:val="0"/>
                <w:numId w:val="14"/>
              </w:numPr>
              <w:spacing w:before="60" w:after="0"/>
              <w:ind w:left="175" w:hanging="175"/>
              <w:rPr>
                <w:lang w:eastAsia="zh-TW"/>
              </w:rPr>
            </w:pPr>
            <w:r>
              <w:rPr>
                <w:lang w:eastAsia="zh-TW"/>
              </w:rPr>
              <w:t>Redundant PSSCH TX if the transmitted PSFCH is ACK</w:t>
            </w:r>
          </w:p>
          <w:p w:rsidR="007C1261" w:rsidRDefault="007C1261" w:rsidP="007C1261">
            <w:pPr>
              <w:numPr>
                <w:ilvl w:val="0"/>
                <w:numId w:val="14"/>
              </w:numPr>
              <w:spacing w:before="60" w:after="60"/>
              <w:ind w:left="175" w:hanging="175"/>
              <w:rPr>
                <w:lang w:eastAsia="zh-TW"/>
              </w:rPr>
            </w:pPr>
            <w:r>
              <w:rPr>
                <w:lang w:eastAsia="zh-TW"/>
              </w:rPr>
              <w:t>No impact if the transmitted PSFCH is NACK</w:t>
            </w:r>
          </w:p>
        </w:tc>
      </w:tr>
      <w:tr w:rsidR="007C1261" w:rsidTr="001F5AEB">
        <w:trPr>
          <w:jc w:val="center"/>
        </w:trPr>
        <w:tc>
          <w:tcPr>
            <w:tcW w:w="675" w:type="dxa"/>
            <w:shd w:val="clear" w:color="auto" w:fill="auto"/>
            <w:vAlign w:val="center"/>
          </w:tcPr>
          <w:p w:rsidR="007C1261" w:rsidRPr="00EE6A5F" w:rsidRDefault="007C1261" w:rsidP="001F5AEB">
            <w:pPr>
              <w:spacing w:before="60" w:after="60"/>
              <w:jc w:val="center"/>
              <w:rPr>
                <w:lang w:eastAsia="zh-TW"/>
              </w:rPr>
            </w:pPr>
            <w:r>
              <w:rPr>
                <w:lang w:eastAsia="zh-TW"/>
              </w:rPr>
              <w:t>5</w:t>
            </w:r>
          </w:p>
        </w:tc>
        <w:tc>
          <w:tcPr>
            <w:tcW w:w="3148" w:type="dxa"/>
            <w:shd w:val="clear" w:color="auto" w:fill="auto"/>
          </w:tcPr>
          <w:p w:rsidR="007C1261" w:rsidRPr="00EE6A5F" w:rsidRDefault="007C1261" w:rsidP="001F5AEB">
            <w:pPr>
              <w:spacing w:before="60" w:after="60"/>
              <w:rPr>
                <w:lang w:eastAsia="zh-TW"/>
              </w:rPr>
            </w:pPr>
            <w:r w:rsidRPr="00EE6A5F">
              <w:rPr>
                <w:lang w:eastAsia="zh-TW"/>
              </w:rPr>
              <w:t>R</w:t>
            </w:r>
            <w:r>
              <w:rPr>
                <w:lang w:eastAsia="zh-TW"/>
              </w:rPr>
              <w:t>X</w:t>
            </w:r>
            <w:r w:rsidRPr="00EE6A5F">
              <w:rPr>
                <w:lang w:eastAsia="zh-TW"/>
              </w:rPr>
              <w:t xml:space="preserve"> of NACK in groupcast HARQ feedback</w:t>
            </w:r>
            <w:r>
              <w:rPr>
                <w:lang w:eastAsia="zh-TW"/>
              </w:rPr>
              <w:t xml:space="preserve"> </w:t>
            </w:r>
            <w:r w:rsidRPr="00EE6A5F">
              <w:rPr>
                <w:lang w:eastAsia="zh-TW"/>
              </w:rPr>
              <w:t>Option 1</w:t>
            </w:r>
          </w:p>
        </w:tc>
        <w:tc>
          <w:tcPr>
            <w:tcW w:w="6208" w:type="dxa"/>
            <w:shd w:val="clear" w:color="auto" w:fill="auto"/>
          </w:tcPr>
          <w:p w:rsidR="007C1261" w:rsidRDefault="007C1261" w:rsidP="007C1261">
            <w:pPr>
              <w:numPr>
                <w:ilvl w:val="0"/>
                <w:numId w:val="14"/>
              </w:numPr>
              <w:spacing w:before="60" w:after="0"/>
              <w:ind w:left="175" w:hanging="175"/>
              <w:rPr>
                <w:lang w:eastAsia="zh-TW"/>
              </w:rPr>
            </w:pPr>
            <w:r>
              <w:rPr>
                <w:lang w:eastAsia="zh-TW"/>
              </w:rPr>
              <w:t>Redundant PSSCH TX if no NACK from the group is transmitted</w:t>
            </w:r>
          </w:p>
          <w:p w:rsidR="007C1261" w:rsidRDefault="007C1261" w:rsidP="007C1261">
            <w:pPr>
              <w:numPr>
                <w:ilvl w:val="0"/>
                <w:numId w:val="14"/>
              </w:numPr>
              <w:spacing w:before="60" w:after="60"/>
              <w:ind w:left="175" w:hanging="175"/>
              <w:rPr>
                <w:lang w:eastAsia="zh-TW"/>
              </w:rPr>
            </w:pPr>
            <w:r>
              <w:rPr>
                <w:lang w:eastAsia="zh-TW"/>
              </w:rPr>
              <w:t>No impact if at least one NACK from the group is transmitted</w:t>
            </w:r>
          </w:p>
        </w:tc>
      </w:tr>
    </w:tbl>
    <w:p w:rsidR="007C1261" w:rsidRPr="00761EA5" w:rsidRDefault="007C1261" w:rsidP="007C1261">
      <w:pPr>
        <w:spacing w:before="120"/>
        <w:jc w:val="center"/>
        <w:rPr>
          <w:b/>
          <w:lang w:eastAsia="zh-TW"/>
        </w:rPr>
      </w:pPr>
      <w:r w:rsidRPr="00761EA5">
        <w:rPr>
          <w:b/>
          <w:lang w:eastAsia="zh-TW"/>
        </w:rPr>
        <w:t xml:space="preserve">Table 2. </w:t>
      </w:r>
      <w:r>
        <w:rPr>
          <w:b/>
          <w:lang w:eastAsia="zh-TW"/>
        </w:rPr>
        <w:t>Types of PSFCH and the impact if the PSFCH is dropped</w:t>
      </w:r>
    </w:p>
    <w:p w:rsidR="007C1261" w:rsidRDefault="007C1261" w:rsidP="007C1261">
      <w:pPr>
        <w:spacing w:after="120"/>
        <w:jc w:val="both"/>
        <w:rPr>
          <w:lang w:eastAsia="zh-TW"/>
        </w:rPr>
      </w:pPr>
      <w:r>
        <w:rPr>
          <w:lang w:eastAsia="zh-TW"/>
        </w:rPr>
        <w:t>According to Table 2, the most serious impact is missing of PSSCH when the transmission of NACK in groupcast HARQ feedback Option 1 is dropped and no other NACK from the group is transmitted. The secondary severe impact is redundant transmission of PSSCH, where the causes are stated in Rows 1, 4, and 5 of Table 2. Lastly, in some situations, dropping of PSFCH transmission/reception does not lead to difference from when the PSFCH is transmitted/received. The ordering of significance for the five types of PSFCHs is</w:t>
      </w:r>
    </w:p>
    <w:p w:rsidR="007C1261" w:rsidRDefault="007C1261" w:rsidP="007C1261">
      <w:pPr>
        <w:jc w:val="center"/>
        <w:rPr>
          <w:lang w:eastAsia="zh-TW"/>
        </w:rPr>
      </w:pPr>
      <w:r>
        <w:rPr>
          <w:lang w:eastAsia="zh-TW"/>
        </w:rPr>
        <w:lastRenderedPageBreak/>
        <w:t>Type 3 &gt; Type 1 &gt; Type 4 &gt; Type 5 &gt; Type 2,</w:t>
      </w:r>
    </w:p>
    <w:p w:rsidR="007C1261" w:rsidRDefault="007C1261" w:rsidP="007C1261">
      <w:pPr>
        <w:jc w:val="both"/>
        <w:rPr>
          <w:lang w:eastAsia="zh-TW"/>
        </w:rPr>
      </w:pPr>
      <w:r>
        <w:rPr>
          <w:lang w:eastAsia="zh-TW"/>
        </w:rPr>
        <w:t>where Type 4 is prioritized over Type 5 because redundant PSSCH transmission of the latter is less likely, which occurs only when no NACK from the group is transmitted.</w:t>
      </w:r>
    </w:p>
    <w:p w:rsidR="007C1261" w:rsidRDefault="009039F6" w:rsidP="007C1261">
      <w:pPr>
        <w:jc w:val="center"/>
        <w:rPr>
          <w:lang w:eastAsia="zh-TW"/>
        </w:rPr>
      </w:pPr>
      <w:r>
        <w:rPr>
          <w:noProof/>
          <w:lang w:val="en-US" w:eastAsia="zh-TW"/>
        </w:rPr>
        <w:pict>
          <v:shape id="Picture 21" o:spid="_x0000_i1046" type="#_x0000_t75" style="width:293.1pt;height:256.6pt;visibility:visible;mso-wrap-style:square">
            <v:imagedata r:id="rId43" o:title=""/>
          </v:shape>
        </w:pict>
      </w:r>
    </w:p>
    <w:p w:rsidR="007C1261" w:rsidRDefault="007C1261" w:rsidP="007C1261">
      <w:pPr>
        <w:spacing w:after="360"/>
        <w:jc w:val="center"/>
        <w:rPr>
          <w:b/>
          <w:lang w:eastAsia="zh-TW"/>
        </w:rPr>
      </w:pPr>
      <w:r w:rsidRPr="004E5CB8">
        <w:rPr>
          <w:b/>
          <w:lang w:eastAsia="zh-TW"/>
        </w:rPr>
        <w:t xml:space="preserve">Figure </w:t>
      </w:r>
      <w:r>
        <w:rPr>
          <w:b/>
          <w:lang w:eastAsia="zh-TW"/>
        </w:rPr>
        <w:t>10</w:t>
      </w:r>
      <w:r w:rsidRPr="004E5CB8">
        <w:rPr>
          <w:b/>
          <w:lang w:eastAsia="zh-TW"/>
        </w:rPr>
        <w:t>. Flowchart for the handling of PSFCH transmission and reception collision</w:t>
      </w:r>
    </w:p>
    <w:p w:rsidR="007C1261" w:rsidRDefault="009039F6" w:rsidP="007C1261">
      <w:pPr>
        <w:jc w:val="center"/>
        <w:rPr>
          <w:lang w:eastAsia="zh-TW"/>
        </w:rPr>
      </w:pPr>
      <w:r>
        <w:rPr>
          <w:noProof/>
          <w:lang w:val="en-US" w:eastAsia="zh-TW"/>
        </w:rPr>
        <w:pict>
          <v:shape id="Picture 22" o:spid="_x0000_i1047" type="#_x0000_t75" style="width:481.85pt;height:276.9pt;visibility:visible;mso-wrap-style:square">
            <v:imagedata r:id="rId44" o:title=""/>
          </v:shape>
        </w:pict>
      </w:r>
    </w:p>
    <w:p w:rsidR="007C1261" w:rsidRPr="00D43979" w:rsidRDefault="007C1261" w:rsidP="007C1261">
      <w:pPr>
        <w:jc w:val="center"/>
        <w:rPr>
          <w:b/>
          <w:lang w:eastAsia="zh-TW"/>
        </w:rPr>
      </w:pPr>
      <w:r w:rsidRPr="00D43979">
        <w:rPr>
          <w:b/>
          <w:lang w:eastAsia="zh-TW"/>
        </w:rPr>
        <w:t>Figure 1</w:t>
      </w:r>
      <w:r>
        <w:rPr>
          <w:b/>
          <w:lang w:eastAsia="zh-TW"/>
        </w:rPr>
        <w:t>1</w:t>
      </w:r>
      <w:r w:rsidRPr="00D43979">
        <w:rPr>
          <w:b/>
          <w:lang w:eastAsia="zh-TW"/>
        </w:rPr>
        <w:t>. Flowchart to determine PSFCH TX or PSFCH RX</w:t>
      </w:r>
      <w:r>
        <w:rPr>
          <w:b/>
          <w:lang w:eastAsia="zh-TW"/>
        </w:rPr>
        <w:t xml:space="preserve"> in a slot</w:t>
      </w:r>
    </w:p>
    <w:p w:rsidR="007C1261" w:rsidRDefault="007C1261" w:rsidP="007C1261">
      <w:pPr>
        <w:jc w:val="both"/>
        <w:rPr>
          <w:lang w:eastAsia="zh-TW"/>
        </w:rPr>
      </w:pPr>
      <w:r>
        <w:rPr>
          <w:lang w:eastAsia="zh-TW"/>
        </w:rPr>
        <w:t xml:space="preserve">Based on the above observations, the situation of missed PSSCH should be avoided; regarding redundant transmission of PSSCH, in our view, it is acceptable if we cannot get around the collision of PSFCH transmission(s) and/or reception(s). Summing up the consideration as well as the fact that transmission and reception cannot be performed simultaneously, a flowchart for </w:t>
      </w:r>
      <w:r w:rsidRPr="00321DB3">
        <w:rPr>
          <w:lang w:eastAsia="zh-TW"/>
        </w:rPr>
        <w:t>the handling of PSFCH transmission and reception collision</w:t>
      </w:r>
      <w:r>
        <w:rPr>
          <w:lang w:eastAsia="zh-TW"/>
        </w:rPr>
        <w:t xml:space="preserve"> is provided in Figure 10, </w:t>
      </w:r>
      <w:r>
        <w:rPr>
          <w:lang w:eastAsia="zh-TW"/>
        </w:rPr>
        <w:lastRenderedPageBreak/>
        <w:t xml:space="preserve">where the decision of “Perform PSFCH(s) TX or RX in the slot?” therein is determined by the flowchart given in Figure 11. </w:t>
      </w:r>
    </w:p>
    <w:p w:rsidR="00E23159" w:rsidRDefault="00DE2CAB" w:rsidP="00C65303">
      <w:pPr>
        <w:spacing w:after="120"/>
        <w:rPr>
          <w:lang w:eastAsia="zh-TW"/>
        </w:rPr>
      </w:pPr>
      <w:r w:rsidRPr="00DE2CAB">
        <w:rPr>
          <w:b/>
          <w:lang w:eastAsia="zh-TW"/>
        </w:rPr>
        <w:t>Proposal #20:</w:t>
      </w:r>
      <w:r>
        <w:rPr>
          <w:lang w:eastAsia="zh-TW"/>
        </w:rPr>
        <w:t xml:space="preserve"> </w:t>
      </w:r>
      <w:r w:rsidRPr="00DE2CAB">
        <w:rPr>
          <w:i/>
          <w:u w:val="single"/>
          <w:lang w:eastAsia="zh-TW"/>
        </w:rPr>
        <w:t>Handling for collision of PSFCH transmission and reception is resolved by the flowcharts in Figures 10 and 11.</w:t>
      </w:r>
    </w:p>
    <w:p w:rsidR="0063375A" w:rsidRDefault="0063375A" w:rsidP="0063375A">
      <w:pPr>
        <w:pStyle w:val="Heading1"/>
        <w:rPr>
          <w:lang w:val="en-US" w:eastAsia="zh-TW"/>
        </w:rPr>
      </w:pPr>
      <w:r w:rsidRPr="0063375A">
        <w:rPr>
          <w:lang w:val="en-US" w:eastAsia="zh-TW"/>
        </w:rPr>
        <w:t>Conclusion</w:t>
      </w:r>
    </w:p>
    <w:p w:rsidR="00E80AA3" w:rsidRDefault="00D05F51" w:rsidP="00057A66">
      <w:pPr>
        <w:jc w:val="both"/>
        <w:rPr>
          <w:lang w:eastAsia="zh-TW"/>
        </w:rPr>
      </w:pPr>
      <w:r w:rsidRPr="00057A66">
        <w:t xml:space="preserve">In this contribution, </w:t>
      </w:r>
      <w:r w:rsidR="00057A66" w:rsidRPr="00057A66">
        <w:t>some remaining issues on</w:t>
      </w:r>
      <w:r w:rsidR="00342509" w:rsidRPr="00057A66">
        <w:t xml:space="preserve"> power control and HARQ procedures in V2X</w:t>
      </w:r>
      <w:r w:rsidR="00057A66" w:rsidRPr="00057A66">
        <w:t xml:space="preserve"> were discussed</w:t>
      </w:r>
      <w:r w:rsidR="00342509" w:rsidRPr="00057A66">
        <w:t>.</w:t>
      </w:r>
      <w:r w:rsidR="00E80AA3" w:rsidRPr="00057A66">
        <w:t xml:space="preserve"> </w:t>
      </w:r>
      <w:r w:rsidR="00E80AA3">
        <w:rPr>
          <w:lang w:eastAsia="zh-TW"/>
        </w:rPr>
        <w:t xml:space="preserve">The following proposals and observations were </w:t>
      </w:r>
      <w:r w:rsidR="00057A66">
        <w:rPr>
          <w:lang w:eastAsia="zh-TW"/>
        </w:rPr>
        <w:t>given</w:t>
      </w:r>
      <w:r w:rsidR="00E80AA3">
        <w:rPr>
          <w:lang w:eastAsia="zh-TW"/>
        </w:rPr>
        <w:t xml:space="preserve"> in the paper.</w:t>
      </w:r>
    </w:p>
    <w:p w:rsidR="00B4629F" w:rsidRPr="00596B58" w:rsidRDefault="00B4629F" w:rsidP="001A3AE3">
      <w:pPr>
        <w:spacing w:after="120"/>
        <w:jc w:val="both"/>
        <w:rPr>
          <w:i/>
        </w:rPr>
      </w:pPr>
      <w:r w:rsidRPr="00D2461E">
        <w:rPr>
          <w:b/>
        </w:rPr>
        <w:t>Observation</w:t>
      </w:r>
      <w:r>
        <w:rPr>
          <w:b/>
        </w:rPr>
        <w:t xml:space="preserve"> #1:</w:t>
      </w:r>
      <w:r w:rsidRPr="00D2461E">
        <w:rPr>
          <w:b/>
        </w:rPr>
        <w:t xml:space="preserve"> </w:t>
      </w:r>
      <w:r w:rsidRPr="00596B58">
        <w:rPr>
          <w:i/>
        </w:rPr>
        <w:t>When open-loop power control is supported for groupcast, the reception quality of non-groupcast (i.e., broadcast and unicast) is better than the situation when the open-loop power control is not supported for groupcast and the transmit power of groupcast is equal to the configured maximum transmit power.</w:t>
      </w:r>
    </w:p>
    <w:p w:rsidR="00B4629F" w:rsidRDefault="00B4629F" w:rsidP="001A3AE3">
      <w:pPr>
        <w:spacing w:after="120"/>
        <w:jc w:val="both"/>
      </w:pPr>
      <w:r w:rsidRPr="00D2461E">
        <w:rPr>
          <w:b/>
        </w:rPr>
        <w:t>Observation</w:t>
      </w:r>
      <w:r>
        <w:rPr>
          <w:b/>
        </w:rPr>
        <w:t xml:space="preserve"> #2:</w:t>
      </w:r>
      <w:r w:rsidRPr="00D2461E">
        <w:rPr>
          <w:b/>
        </w:rPr>
        <w:t xml:space="preserve"> </w:t>
      </w:r>
      <w:r w:rsidRPr="00596B58">
        <w:rPr>
          <w:i/>
        </w:rPr>
        <w:t xml:space="preserve">When open-loop power control is supported for groupcast, the SINR of groupcast </w:t>
      </w:r>
      <w:r w:rsidR="001C7AED">
        <w:rPr>
          <w:i/>
        </w:rPr>
        <w:t>can be</w:t>
      </w:r>
      <w:r w:rsidRPr="00596B58">
        <w:rPr>
          <w:i/>
        </w:rPr>
        <w:t xml:space="preserve"> lower than the SINR when the open-loop power control is not supported for groupcast. However, the communication quality of groupcast is not hurt if the open-loop power control works normally.</w:t>
      </w:r>
    </w:p>
    <w:p w:rsidR="00B4629F" w:rsidRDefault="00B4629F" w:rsidP="001A3AE3">
      <w:pPr>
        <w:spacing w:after="120"/>
        <w:jc w:val="both"/>
      </w:pPr>
      <w:r w:rsidRPr="00FC69A9">
        <w:rPr>
          <w:b/>
        </w:rPr>
        <w:t>Observation</w:t>
      </w:r>
      <w:r>
        <w:rPr>
          <w:b/>
        </w:rPr>
        <w:t xml:space="preserve"> #3</w:t>
      </w:r>
      <w:r w:rsidRPr="00FC69A9">
        <w:rPr>
          <w:b/>
        </w:rPr>
        <w:t>:</w:t>
      </w:r>
      <w:r>
        <w:t xml:space="preserve"> </w:t>
      </w:r>
      <w:r w:rsidRPr="00596B58">
        <w:rPr>
          <w:i/>
        </w:rPr>
        <w:t>It is difficult to use ‘configured maximum transmit power’ as a replacement of open-loop power control in a real system.</w:t>
      </w:r>
    </w:p>
    <w:p w:rsidR="00B4629F" w:rsidRPr="00DF6C6C" w:rsidRDefault="00B4629F" w:rsidP="001A3AE3">
      <w:pPr>
        <w:spacing w:after="120"/>
        <w:jc w:val="both"/>
        <w:rPr>
          <w:b/>
          <w:i/>
          <w:u w:val="single"/>
        </w:rPr>
      </w:pPr>
      <w:r w:rsidRPr="00DF6C6C">
        <w:rPr>
          <w:b/>
        </w:rPr>
        <w:t>Proposal</w:t>
      </w:r>
      <w:r>
        <w:rPr>
          <w:b/>
        </w:rPr>
        <w:t xml:space="preserve"> #1</w:t>
      </w:r>
      <w:r w:rsidRPr="00DF6C6C">
        <w:rPr>
          <w:b/>
        </w:rPr>
        <w:t>:</w:t>
      </w:r>
      <w:r w:rsidRPr="00627C2C">
        <w:rPr>
          <w:b/>
        </w:rPr>
        <w:t xml:space="preserve"> </w:t>
      </w:r>
      <w:r w:rsidRPr="00596B58">
        <w:rPr>
          <w:i/>
        </w:rPr>
        <w:t xml:space="preserve">For groupcast, it is supported the pathloss between the TX UE and the RX UE(s) is known to the </w:t>
      </w:r>
      <w:r w:rsidR="00637F0C">
        <w:rPr>
          <w:i/>
        </w:rPr>
        <w:t>TX</w:t>
      </w:r>
      <w:r w:rsidRPr="00596B58">
        <w:rPr>
          <w:i/>
        </w:rPr>
        <w:t xml:space="preserve"> UE. The TX UE adjusts the transmit power based on the knowledge of pathloss.</w:t>
      </w:r>
    </w:p>
    <w:p w:rsidR="00B4629F" w:rsidRPr="00264189" w:rsidRDefault="00B4629F" w:rsidP="001A3AE3">
      <w:pPr>
        <w:spacing w:after="120"/>
        <w:jc w:val="both"/>
      </w:pPr>
      <w:r w:rsidRPr="00CC711B">
        <w:rPr>
          <w:b/>
        </w:rPr>
        <w:t>Proposal</w:t>
      </w:r>
      <w:r>
        <w:rPr>
          <w:b/>
        </w:rPr>
        <w:t xml:space="preserve"> #2</w:t>
      </w:r>
      <w:r w:rsidRPr="00CC711B">
        <w:rPr>
          <w:b/>
        </w:rPr>
        <w:t>:</w:t>
      </w:r>
      <w:r w:rsidRPr="00264189">
        <w:t xml:space="preserve"> </w:t>
      </w:r>
      <w:r w:rsidRPr="00596B58">
        <w:rPr>
          <w:i/>
        </w:rPr>
        <w:t>For open-loop power control in groupcast based on the pathloss between TX UE and RX UE(s), the TX UE transmits the pilot signal, and the RX UE reports the Layer-1 SL-RSRP to the TX UE. The Layer-3 filtering on SL-RSRP is performed by the TX UE.</w:t>
      </w:r>
    </w:p>
    <w:p w:rsidR="00B4629F" w:rsidRPr="00264189" w:rsidRDefault="00B4629F" w:rsidP="001A3AE3">
      <w:pPr>
        <w:spacing w:after="120"/>
        <w:jc w:val="both"/>
      </w:pPr>
      <w:r w:rsidRPr="0052455F">
        <w:rPr>
          <w:b/>
        </w:rPr>
        <w:t>Proposal</w:t>
      </w:r>
      <w:r>
        <w:rPr>
          <w:b/>
        </w:rPr>
        <w:t xml:space="preserve"> #3</w:t>
      </w:r>
      <w:r w:rsidRPr="0052455F">
        <w:rPr>
          <w:b/>
        </w:rPr>
        <w:t>:</w:t>
      </w:r>
      <w:r w:rsidRPr="00544628">
        <w:rPr>
          <w:b/>
        </w:rPr>
        <w:t xml:space="preserve"> </w:t>
      </w:r>
      <w:r w:rsidRPr="00596B58">
        <w:rPr>
          <w:i/>
        </w:rPr>
        <w:t xml:space="preserve">For open-loop power control in unicast and groupcast, if the TX UE is in-coverage, the TX UE derives the transmit power based on the pathloss between the TX UE and gNB before the SL-RSRP from RX UE is available; otherwise, the TX UE performs transmission based on the maximum transmit power or a (pre-)configured power level. </w:t>
      </w:r>
    </w:p>
    <w:p w:rsidR="00B4629F" w:rsidRPr="00596B58" w:rsidRDefault="00B4629F" w:rsidP="001A3AE3">
      <w:pPr>
        <w:spacing w:after="120"/>
        <w:jc w:val="both"/>
        <w:rPr>
          <w:i/>
        </w:rPr>
      </w:pPr>
      <w:r w:rsidRPr="00812D48">
        <w:rPr>
          <w:b/>
        </w:rPr>
        <w:t>Proposal</w:t>
      </w:r>
      <w:r>
        <w:rPr>
          <w:b/>
        </w:rPr>
        <w:t xml:space="preserve"> #4</w:t>
      </w:r>
      <w:r w:rsidRPr="00B73154">
        <w:rPr>
          <w:b/>
        </w:rPr>
        <w:t>:</w:t>
      </w:r>
      <w:r w:rsidRPr="00B73154">
        <w:t xml:space="preserve"> </w:t>
      </w:r>
      <w:r w:rsidRPr="00596B58">
        <w:rPr>
          <w:i/>
        </w:rPr>
        <w:t>For unicast, the transmit power value for PSFCH in PSFCH transmission occasion i is given as</w:t>
      </w:r>
    </w:p>
    <w:p w:rsidR="00B4629F" w:rsidRPr="00F6753E" w:rsidRDefault="00B4629F" w:rsidP="001A3AE3">
      <w:pPr>
        <w:spacing w:after="120"/>
        <w:jc w:val="both"/>
        <w:rPr>
          <w:lang w:val="en-US"/>
        </w:rPr>
      </w:pPr>
      <w:r w:rsidRPr="00596B58">
        <w:rPr>
          <w:i/>
          <w:position w:val="-14"/>
        </w:rPr>
        <w:object w:dxaOrig="8400" w:dyaOrig="400">
          <v:shape id="_x0000_i1048" type="#_x0000_t75" style="width:420pt;height:19.85pt" o:ole="">
            <v:imagedata r:id="rId23" o:title=""/>
          </v:shape>
          <o:OLEObject Type="Embed" ProgID="Equation.3" ShapeID="_x0000_i1048" DrawAspect="Content" ObjectID="_1627478822" r:id="rId45"/>
        </w:object>
      </w:r>
    </w:p>
    <w:p w:rsidR="00B4629F" w:rsidRPr="00596B58" w:rsidRDefault="00B4629F" w:rsidP="001A3AE3">
      <w:pPr>
        <w:spacing w:after="120"/>
        <w:jc w:val="both"/>
        <w:rPr>
          <w:i/>
        </w:rPr>
      </w:pPr>
      <w:r w:rsidRPr="00812D48">
        <w:rPr>
          <w:b/>
        </w:rPr>
        <w:t>Proposal</w:t>
      </w:r>
      <w:r>
        <w:rPr>
          <w:b/>
        </w:rPr>
        <w:t xml:space="preserve"> #5</w:t>
      </w:r>
      <w:r w:rsidRPr="00812D48">
        <w:rPr>
          <w:b/>
        </w:rPr>
        <w:t>:</w:t>
      </w:r>
      <w:r>
        <w:t xml:space="preserve"> </w:t>
      </w:r>
      <w:r w:rsidRPr="00596B58">
        <w:rPr>
          <w:i/>
        </w:rPr>
        <w:t>For groupcast, if open-loop power control is supported, the transmit power value for PSFCH in PSFCH transmission occasion i is given as</w:t>
      </w:r>
    </w:p>
    <w:p w:rsidR="00B4629F" w:rsidRPr="00596B58" w:rsidRDefault="00B4629F" w:rsidP="001A3AE3">
      <w:pPr>
        <w:spacing w:after="120"/>
        <w:jc w:val="both"/>
        <w:rPr>
          <w:i/>
        </w:rPr>
      </w:pPr>
      <w:r w:rsidRPr="00596B58">
        <w:rPr>
          <w:i/>
          <w:position w:val="-14"/>
        </w:rPr>
        <w:object w:dxaOrig="8400" w:dyaOrig="400">
          <v:shape id="_x0000_i1049" type="#_x0000_t75" style="width:420pt;height:19.85pt" o:ole="">
            <v:imagedata r:id="rId23" o:title=""/>
          </v:shape>
          <o:OLEObject Type="Embed" ProgID="Equation.3" ShapeID="_x0000_i1049" DrawAspect="Content" ObjectID="_1627478823" r:id="rId46"/>
        </w:object>
      </w:r>
      <w:r w:rsidRPr="00596B58">
        <w:rPr>
          <w:i/>
        </w:rPr>
        <w:t>;</w:t>
      </w:r>
    </w:p>
    <w:p w:rsidR="00B4629F" w:rsidRPr="00596B58" w:rsidRDefault="00B4629F" w:rsidP="001A3AE3">
      <w:pPr>
        <w:spacing w:after="120"/>
        <w:jc w:val="both"/>
      </w:pPr>
      <w:r w:rsidRPr="00596B58">
        <w:rPr>
          <w:i/>
        </w:rPr>
        <w:t>if open-loop power control is not supported, the PSFCH is transmitted with a configured maximum power level.</w:t>
      </w:r>
      <w:r w:rsidRPr="00596B58">
        <w:t xml:space="preserve"> </w:t>
      </w:r>
    </w:p>
    <w:p w:rsidR="00B4629F" w:rsidRPr="000754A3" w:rsidRDefault="00B4629F" w:rsidP="001A3AE3">
      <w:pPr>
        <w:spacing w:after="120"/>
        <w:jc w:val="both"/>
        <w:rPr>
          <w:b/>
        </w:rPr>
      </w:pPr>
      <w:r w:rsidRPr="000754A3">
        <w:rPr>
          <w:b/>
        </w:rPr>
        <w:t>Proposal</w:t>
      </w:r>
      <w:r>
        <w:rPr>
          <w:b/>
        </w:rPr>
        <w:t xml:space="preserve"> #6</w:t>
      </w:r>
      <w:r w:rsidRPr="000754A3">
        <w:rPr>
          <w:b/>
        </w:rPr>
        <w:t xml:space="preserve">: </w:t>
      </w:r>
      <w:r w:rsidRPr="00596B58">
        <w:rPr>
          <w:i/>
        </w:rPr>
        <w:t xml:space="preserve">CSI-RS is used for the measurement of SL-RSRP in open-loop power control. </w:t>
      </w:r>
    </w:p>
    <w:p w:rsidR="00B4629F" w:rsidRPr="00A4032C" w:rsidRDefault="00B4629F" w:rsidP="001A3AE3">
      <w:pPr>
        <w:spacing w:after="120"/>
        <w:jc w:val="both"/>
        <w:rPr>
          <w:i/>
          <w:u w:val="single"/>
        </w:rPr>
      </w:pPr>
      <w:r w:rsidRPr="005D6062">
        <w:rPr>
          <w:b/>
        </w:rPr>
        <w:t>Observation</w:t>
      </w:r>
      <w:r>
        <w:rPr>
          <w:b/>
        </w:rPr>
        <w:t xml:space="preserve"> #4</w:t>
      </w:r>
      <w:r w:rsidRPr="005D6062">
        <w:rPr>
          <w:b/>
        </w:rPr>
        <w:t>:</w:t>
      </w:r>
      <w:r>
        <w:t xml:space="preserve"> </w:t>
      </w:r>
      <w:r w:rsidRPr="00596B58">
        <w:rPr>
          <w:i/>
        </w:rPr>
        <w:t>Power boosting for PSCCH</w:t>
      </w:r>
      <w:r w:rsidR="0089493D">
        <w:rPr>
          <w:i/>
        </w:rPr>
        <w:t xml:space="preserve"> over PSSCH</w:t>
      </w:r>
      <w:r w:rsidRPr="00596B58">
        <w:rPr>
          <w:i/>
        </w:rPr>
        <w:t xml:space="preserve"> is incompatible with Option 3 of PSCCH/PSSCH configuration.</w:t>
      </w:r>
    </w:p>
    <w:p w:rsidR="00B4629F" w:rsidRDefault="00B4629F" w:rsidP="001A3AE3">
      <w:pPr>
        <w:spacing w:after="120"/>
        <w:jc w:val="both"/>
      </w:pPr>
      <w:r w:rsidRPr="00C74308">
        <w:rPr>
          <w:b/>
        </w:rPr>
        <w:t>Proposal</w:t>
      </w:r>
      <w:r>
        <w:rPr>
          <w:b/>
        </w:rPr>
        <w:t xml:space="preserve"> #7</w:t>
      </w:r>
      <w:r w:rsidRPr="00C74308">
        <w:rPr>
          <w:b/>
        </w:rPr>
        <w:t>:</w:t>
      </w:r>
      <w:r>
        <w:t xml:space="preserve"> </w:t>
      </w:r>
      <w:r w:rsidRPr="00596B58">
        <w:rPr>
          <w:i/>
        </w:rPr>
        <w:t>There is no power boosting for the EPRE of PSCCH over the EPRE of PSSCH. To guarantee the coverage of PSCCH is not shrunk in NR V2X w.r.t. LTE V2X, the code rate for PSCCH in NR V2X can be adjusted accordingly.</w:t>
      </w:r>
    </w:p>
    <w:p w:rsidR="00B4629F" w:rsidRDefault="00B4629F" w:rsidP="001A3AE3">
      <w:pPr>
        <w:spacing w:after="120"/>
        <w:jc w:val="both"/>
      </w:pPr>
      <w:r w:rsidRPr="002D47D9">
        <w:rPr>
          <w:b/>
        </w:rPr>
        <w:t>Proposal</w:t>
      </w:r>
      <w:r>
        <w:rPr>
          <w:b/>
        </w:rPr>
        <w:t xml:space="preserve"> #8</w:t>
      </w:r>
      <w:r w:rsidRPr="002D47D9">
        <w:rPr>
          <w:b/>
        </w:rPr>
        <w:t>:</w:t>
      </w:r>
      <w:r>
        <w:t xml:space="preserve"> </w:t>
      </w:r>
      <w:r w:rsidRPr="00A47AA7">
        <w:rPr>
          <w:i/>
        </w:rPr>
        <w:t>The EPRE of CSI-RS in sidelink is the same as the EPRE of PSSCH, or a power boosting for CSI-RS over PSSCH is used.</w:t>
      </w:r>
    </w:p>
    <w:p w:rsidR="00B4629F" w:rsidRPr="00D033E4" w:rsidRDefault="00B4629F" w:rsidP="001A3AE3">
      <w:pPr>
        <w:spacing w:after="120"/>
        <w:jc w:val="both"/>
        <w:rPr>
          <w:i/>
          <w:u w:val="single"/>
        </w:rPr>
      </w:pPr>
      <w:r w:rsidRPr="00D033E4">
        <w:rPr>
          <w:b/>
        </w:rPr>
        <w:t>Proposal</w:t>
      </w:r>
      <w:r>
        <w:rPr>
          <w:b/>
        </w:rPr>
        <w:t xml:space="preserve"> #9</w:t>
      </w:r>
      <w:r w:rsidRPr="00D033E4">
        <w:rPr>
          <w:b/>
        </w:rPr>
        <w:t>:</w:t>
      </w:r>
      <w:r>
        <w:t xml:space="preserve"> </w:t>
      </w:r>
      <w:r w:rsidRPr="00A47AA7">
        <w:rPr>
          <w:i/>
        </w:rPr>
        <w:t xml:space="preserve">The PT-RS and PSSCH have the same PSD. </w:t>
      </w:r>
    </w:p>
    <w:p w:rsidR="00B4629F" w:rsidRPr="00F96151" w:rsidRDefault="00B4629F" w:rsidP="001A3AE3">
      <w:pPr>
        <w:pStyle w:val="ListParagraph"/>
        <w:widowControl w:val="0"/>
        <w:snapToGrid w:val="0"/>
        <w:spacing w:after="120"/>
        <w:ind w:left="0"/>
        <w:jc w:val="both"/>
        <w:rPr>
          <w:b/>
          <w:i/>
          <w:u w:val="single"/>
        </w:rPr>
      </w:pPr>
      <w:r w:rsidRPr="00F96151">
        <w:rPr>
          <w:b/>
        </w:rPr>
        <w:t>Proposal</w:t>
      </w:r>
      <w:r>
        <w:rPr>
          <w:b/>
        </w:rPr>
        <w:t xml:space="preserve"> #10</w:t>
      </w:r>
      <w:r w:rsidRPr="00F96151">
        <w:rPr>
          <w:b/>
        </w:rPr>
        <w:t xml:space="preserve">: </w:t>
      </w:r>
      <w:r w:rsidRPr="00A47AA7">
        <w:rPr>
          <w:i/>
        </w:rPr>
        <w:t xml:space="preserve">CBG is not supported </w:t>
      </w:r>
      <w:r w:rsidR="00610BBB">
        <w:rPr>
          <w:i/>
        </w:rPr>
        <w:t>for</w:t>
      </w:r>
      <w:r w:rsidR="00EF2B6C">
        <w:rPr>
          <w:i/>
        </w:rPr>
        <w:t xml:space="preserve"> Rel-16 NR V2X</w:t>
      </w:r>
      <w:r w:rsidRPr="00A47AA7">
        <w:rPr>
          <w:i/>
        </w:rPr>
        <w:t>.</w:t>
      </w:r>
    </w:p>
    <w:p w:rsidR="00B4629F" w:rsidRPr="00D7750F" w:rsidRDefault="00B4629F" w:rsidP="001A3AE3">
      <w:pPr>
        <w:pStyle w:val="ListParagraph"/>
        <w:widowControl w:val="0"/>
        <w:snapToGrid w:val="0"/>
        <w:spacing w:after="120"/>
        <w:ind w:left="0"/>
        <w:jc w:val="both"/>
      </w:pPr>
      <w:r w:rsidRPr="00F96151">
        <w:rPr>
          <w:b/>
        </w:rPr>
        <w:t>Proposal</w:t>
      </w:r>
      <w:r>
        <w:rPr>
          <w:b/>
        </w:rPr>
        <w:t xml:space="preserve"> #11</w:t>
      </w:r>
      <w:r w:rsidRPr="00F96151">
        <w:rPr>
          <w:b/>
        </w:rPr>
        <w:t>:</w:t>
      </w:r>
      <w:r w:rsidRPr="00D7750F">
        <w:rPr>
          <w:b/>
        </w:rPr>
        <w:t xml:space="preserve"> </w:t>
      </w:r>
      <w:r w:rsidRPr="00A47AA7">
        <w:rPr>
          <w:i/>
        </w:rPr>
        <w:t>In Rel-16 NR V2X, HARQ multiplexing and HARQ bundling is not used.</w:t>
      </w:r>
    </w:p>
    <w:p w:rsidR="00B4629F" w:rsidRPr="00CF3D40" w:rsidRDefault="00B4629F" w:rsidP="001A3AE3">
      <w:pPr>
        <w:pStyle w:val="ListParagraph"/>
        <w:widowControl w:val="0"/>
        <w:snapToGrid w:val="0"/>
        <w:spacing w:after="120"/>
        <w:ind w:left="0"/>
        <w:jc w:val="both"/>
      </w:pPr>
      <w:r w:rsidRPr="002337B3">
        <w:rPr>
          <w:b/>
        </w:rPr>
        <w:t>Proposal</w:t>
      </w:r>
      <w:r>
        <w:rPr>
          <w:b/>
        </w:rPr>
        <w:t xml:space="preserve"> #12</w:t>
      </w:r>
      <w:r w:rsidRPr="002337B3">
        <w:rPr>
          <w:b/>
        </w:rPr>
        <w:t xml:space="preserve">: </w:t>
      </w:r>
      <w:r w:rsidRPr="00A47AA7">
        <w:rPr>
          <w:i/>
        </w:rPr>
        <w:t>For SL-RSRP report of RX UEs in groupcast, RX UEs are grouped based on the ranges of measured SL</w:t>
      </w:r>
      <w:r w:rsidR="00610BBB">
        <w:rPr>
          <w:i/>
        </w:rPr>
        <w:t>-</w:t>
      </w:r>
      <w:r w:rsidRPr="00A47AA7">
        <w:rPr>
          <w:i/>
        </w:rPr>
        <w:t>RSRP. Those RX UEs belonging to the same subgroup share a resource for SL-RSRP feedback.</w:t>
      </w:r>
    </w:p>
    <w:p w:rsidR="00B4629F" w:rsidRDefault="00B4629F" w:rsidP="001A3AE3">
      <w:pPr>
        <w:pStyle w:val="ListParagraph"/>
        <w:widowControl w:val="0"/>
        <w:snapToGrid w:val="0"/>
        <w:spacing w:after="120"/>
        <w:ind w:left="0"/>
        <w:jc w:val="both"/>
        <w:rPr>
          <w:i/>
          <w:u w:val="single"/>
        </w:rPr>
      </w:pPr>
      <w:r w:rsidRPr="00C6225B">
        <w:rPr>
          <w:b/>
        </w:rPr>
        <w:t>Proposal</w:t>
      </w:r>
      <w:r>
        <w:rPr>
          <w:b/>
        </w:rPr>
        <w:t xml:space="preserve"> #13</w:t>
      </w:r>
      <w:r w:rsidRPr="00C6225B">
        <w:rPr>
          <w:b/>
        </w:rPr>
        <w:t>:</w:t>
      </w:r>
      <w:r w:rsidRPr="00D54071">
        <w:rPr>
          <w:b/>
        </w:rPr>
        <w:t xml:space="preserve"> </w:t>
      </w:r>
      <w:r w:rsidRPr="00A47AA7">
        <w:rPr>
          <w:i/>
        </w:rPr>
        <w:t>In groupcast HARQ feedback Option 1, the configuration of a subset of the RX UEs share a PSFCH is supported.</w:t>
      </w:r>
      <w:r w:rsidRPr="00C6225B">
        <w:rPr>
          <w:i/>
          <w:u w:val="single"/>
        </w:rPr>
        <w:t xml:space="preserve"> </w:t>
      </w:r>
    </w:p>
    <w:p w:rsidR="00B4629F" w:rsidRPr="00C6225B" w:rsidRDefault="00B4629F" w:rsidP="001A3AE3">
      <w:pPr>
        <w:pStyle w:val="ListParagraph"/>
        <w:widowControl w:val="0"/>
        <w:snapToGrid w:val="0"/>
        <w:spacing w:after="120"/>
        <w:ind w:left="0"/>
        <w:jc w:val="both"/>
        <w:rPr>
          <w:b/>
          <w:i/>
          <w:u w:val="single"/>
        </w:rPr>
      </w:pPr>
      <w:r w:rsidRPr="00C6225B">
        <w:rPr>
          <w:b/>
        </w:rPr>
        <w:t>Proposal</w:t>
      </w:r>
      <w:r>
        <w:rPr>
          <w:b/>
        </w:rPr>
        <w:t xml:space="preserve"> #14</w:t>
      </w:r>
      <w:r w:rsidRPr="00C6225B">
        <w:rPr>
          <w:b/>
        </w:rPr>
        <w:t>:</w:t>
      </w:r>
      <w:r w:rsidRPr="0086315C">
        <w:rPr>
          <w:b/>
        </w:rPr>
        <w:t xml:space="preserve"> </w:t>
      </w:r>
      <w:r w:rsidRPr="00A47AA7">
        <w:rPr>
          <w:i/>
        </w:rPr>
        <w:t>Joint feedback of {HARQ, SL</w:t>
      </w:r>
      <w:r w:rsidR="00610BBB">
        <w:rPr>
          <w:i/>
        </w:rPr>
        <w:t>-</w:t>
      </w:r>
      <w:r w:rsidRPr="00A47AA7">
        <w:rPr>
          <w:i/>
        </w:rPr>
        <w:t xml:space="preserve">RSRP for open-loop power control} is supported for groupcast HARQ </w:t>
      </w:r>
      <w:r w:rsidRPr="00A47AA7">
        <w:rPr>
          <w:i/>
        </w:rPr>
        <w:lastRenderedPageBreak/>
        <w:t>feedback Option 1.</w:t>
      </w:r>
    </w:p>
    <w:p w:rsidR="00B4629F" w:rsidRPr="00C6225B" w:rsidRDefault="00B4629F" w:rsidP="001A3AE3">
      <w:pPr>
        <w:pStyle w:val="ListParagraph"/>
        <w:widowControl w:val="0"/>
        <w:snapToGrid w:val="0"/>
        <w:spacing w:after="120"/>
        <w:ind w:left="0"/>
        <w:jc w:val="both"/>
        <w:rPr>
          <w:b/>
          <w:i/>
          <w:u w:val="single"/>
        </w:rPr>
      </w:pPr>
      <w:r w:rsidRPr="00C6225B">
        <w:rPr>
          <w:b/>
        </w:rPr>
        <w:t>Proposal</w:t>
      </w:r>
      <w:r>
        <w:rPr>
          <w:b/>
        </w:rPr>
        <w:t xml:space="preserve"> #15</w:t>
      </w:r>
      <w:r w:rsidRPr="00C6225B">
        <w:rPr>
          <w:b/>
        </w:rPr>
        <w:t>:</w:t>
      </w:r>
      <w:r w:rsidRPr="00D54071">
        <w:rPr>
          <w:b/>
        </w:rPr>
        <w:t xml:space="preserve"> </w:t>
      </w:r>
      <w:r w:rsidRPr="00A47AA7">
        <w:rPr>
          <w:i/>
        </w:rPr>
        <w:t xml:space="preserve">In groupcast HARQ feedback Option 2, the configuration of all or a subset of RX UEs share a PSFCH for ACK transmission and another PSFCH for NACK transmission is supported. </w:t>
      </w:r>
    </w:p>
    <w:p w:rsidR="00B4629F" w:rsidRPr="00C6225B" w:rsidRDefault="00B4629F" w:rsidP="001A3AE3">
      <w:pPr>
        <w:pStyle w:val="ListParagraph"/>
        <w:widowControl w:val="0"/>
        <w:snapToGrid w:val="0"/>
        <w:spacing w:after="120"/>
        <w:ind w:left="0"/>
        <w:jc w:val="both"/>
        <w:rPr>
          <w:b/>
          <w:i/>
          <w:u w:val="single"/>
        </w:rPr>
      </w:pPr>
      <w:r w:rsidRPr="00C6225B">
        <w:rPr>
          <w:b/>
        </w:rPr>
        <w:t>Proposal</w:t>
      </w:r>
      <w:r>
        <w:rPr>
          <w:b/>
        </w:rPr>
        <w:t xml:space="preserve"> #16</w:t>
      </w:r>
      <w:r w:rsidRPr="00C6225B">
        <w:rPr>
          <w:b/>
        </w:rPr>
        <w:t>:</w:t>
      </w:r>
      <w:r>
        <w:rPr>
          <w:b/>
        </w:rPr>
        <w:t xml:space="preserve"> </w:t>
      </w:r>
      <w:r w:rsidRPr="00A47AA7">
        <w:rPr>
          <w:i/>
        </w:rPr>
        <w:t xml:space="preserve">In groupcast HARQ feedback Option 2, </w:t>
      </w:r>
      <w:r w:rsidR="00610BBB">
        <w:rPr>
          <w:i/>
        </w:rPr>
        <w:t xml:space="preserve">it is supported </w:t>
      </w:r>
      <w:r w:rsidRPr="00A47AA7">
        <w:rPr>
          <w:i/>
        </w:rPr>
        <w:t>RX UEs belonging to the same subgroup of RSRP ranges share a PSFCH for ACK transmission and another PSFCH for NACK transmission.</w:t>
      </w:r>
    </w:p>
    <w:p w:rsidR="00B4629F" w:rsidRPr="00C6225B" w:rsidRDefault="00B4629F" w:rsidP="001A3AE3">
      <w:pPr>
        <w:pStyle w:val="ListParagraph"/>
        <w:widowControl w:val="0"/>
        <w:snapToGrid w:val="0"/>
        <w:spacing w:after="120"/>
        <w:ind w:left="0"/>
        <w:jc w:val="both"/>
        <w:rPr>
          <w:b/>
          <w:i/>
          <w:u w:val="single"/>
        </w:rPr>
      </w:pPr>
      <w:r w:rsidRPr="00C6225B">
        <w:rPr>
          <w:b/>
        </w:rPr>
        <w:t>Proposal</w:t>
      </w:r>
      <w:r>
        <w:rPr>
          <w:b/>
        </w:rPr>
        <w:t xml:space="preserve"> #17</w:t>
      </w:r>
      <w:r w:rsidRPr="00C6225B">
        <w:rPr>
          <w:b/>
        </w:rPr>
        <w:t>:</w:t>
      </w:r>
      <w:r w:rsidRPr="0086315C">
        <w:rPr>
          <w:b/>
        </w:rPr>
        <w:t xml:space="preserve"> </w:t>
      </w:r>
      <w:r w:rsidRPr="00A47AA7">
        <w:rPr>
          <w:i/>
        </w:rPr>
        <w:t>Joint feedback of {HARQ, SL</w:t>
      </w:r>
      <w:r w:rsidR="00610BBB">
        <w:rPr>
          <w:i/>
        </w:rPr>
        <w:t>-</w:t>
      </w:r>
      <w:r w:rsidRPr="00A47AA7">
        <w:rPr>
          <w:i/>
        </w:rPr>
        <w:t>RSRP for open-loop power control} is supported for groupcast HARQ feedback Option 2.</w:t>
      </w:r>
    </w:p>
    <w:p w:rsidR="00B4629F" w:rsidRPr="00691C3A" w:rsidRDefault="00B4629F" w:rsidP="001A3AE3">
      <w:pPr>
        <w:pStyle w:val="ListParagraph"/>
        <w:widowControl w:val="0"/>
        <w:snapToGrid w:val="0"/>
        <w:spacing w:after="120"/>
        <w:ind w:left="0"/>
        <w:jc w:val="both"/>
        <w:rPr>
          <w:i/>
          <w:u w:val="single"/>
        </w:rPr>
      </w:pPr>
      <w:r w:rsidRPr="00691C3A">
        <w:rPr>
          <w:b/>
        </w:rPr>
        <w:t>Proposal</w:t>
      </w:r>
      <w:r>
        <w:rPr>
          <w:b/>
        </w:rPr>
        <w:t xml:space="preserve"> #18</w:t>
      </w:r>
      <w:r w:rsidRPr="00691C3A">
        <w:rPr>
          <w:b/>
        </w:rPr>
        <w:t>:</w:t>
      </w:r>
      <w:r w:rsidRPr="00A078C5">
        <w:t xml:space="preserve"> </w:t>
      </w:r>
      <w:r w:rsidRPr="00A47AA7">
        <w:rPr>
          <w:i/>
        </w:rPr>
        <w:t>Joint feedback of {HARQ, TX-RX distance} is supported for groupcast if the knowledge of the TX-RX distance is considered needed at the TX UE.</w:t>
      </w:r>
      <w:r w:rsidRPr="00691C3A">
        <w:rPr>
          <w:i/>
          <w:u w:val="single"/>
        </w:rPr>
        <w:t xml:space="preserve"> </w:t>
      </w:r>
    </w:p>
    <w:p w:rsidR="00B4629F" w:rsidRDefault="00B4629F" w:rsidP="001A3AE3">
      <w:pPr>
        <w:spacing w:after="120"/>
        <w:jc w:val="both"/>
      </w:pPr>
      <w:r w:rsidRPr="00EF5489">
        <w:rPr>
          <w:b/>
        </w:rPr>
        <w:t>Observation</w:t>
      </w:r>
      <w:r>
        <w:rPr>
          <w:b/>
        </w:rPr>
        <w:t xml:space="preserve"> #5</w:t>
      </w:r>
      <w:r w:rsidRPr="00EF5489">
        <w:rPr>
          <w:b/>
        </w:rPr>
        <w:t>:</w:t>
      </w:r>
      <w:r>
        <w:t xml:space="preserve"> </w:t>
      </w:r>
      <w:r w:rsidRPr="00A47AA7">
        <w:rPr>
          <w:i/>
        </w:rPr>
        <w:t>The resource for PSFCH is sufficient even at the situation of 19 ACK/NACK feedback in groupcast HARQ feedback</w:t>
      </w:r>
      <w:r w:rsidR="00610BBB">
        <w:rPr>
          <w:i/>
        </w:rPr>
        <w:t xml:space="preserve"> </w:t>
      </w:r>
      <w:r w:rsidR="00610BBB" w:rsidRPr="00A47AA7">
        <w:rPr>
          <w:i/>
        </w:rPr>
        <w:t>Option 2</w:t>
      </w:r>
      <w:r w:rsidRPr="00A47AA7">
        <w:rPr>
          <w:i/>
        </w:rPr>
        <w:t>.</w:t>
      </w:r>
      <w:r>
        <w:t xml:space="preserve"> </w:t>
      </w:r>
    </w:p>
    <w:p w:rsidR="00B4629F" w:rsidRPr="00F46745" w:rsidRDefault="00B4629F" w:rsidP="001A3AE3">
      <w:pPr>
        <w:spacing w:after="120"/>
        <w:jc w:val="both"/>
      </w:pPr>
      <w:r w:rsidRPr="00F46745">
        <w:rPr>
          <w:b/>
        </w:rPr>
        <w:t>Proposal</w:t>
      </w:r>
      <w:r>
        <w:rPr>
          <w:b/>
        </w:rPr>
        <w:t xml:space="preserve"> #19</w:t>
      </w:r>
      <w:r w:rsidRPr="00F46745">
        <w:rPr>
          <w:b/>
        </w:rPr>
        <w:t>:</w:t>
      </w:r>
      <w:r w:rsidRPr="00F46745">
        <w:t xml:space="preserve"> </w:t>
      </w:r>
      <w:r w:rsidRPr="00A47AA7">
        <w:rPr>
          <w:i/>
        </w:rPr>
        <w:t xml:space="preserve">To support a </w:t>
      </w:r>
      <w:r w:rsidR="00610BBB">
        <w:rPr>
          <w:i/>
        </w:rPr>
        <w:t xml:space="preserve">sufficient resource of </w:t>
      </w:r>
      <w:r w:rsidRPr="00A47AA7">
        <w:rPr>
          <w:i/>
        </w:rPr>
        <w:t>PSFCH for a large number of ACK/NACK feedbacks</w:t>
      </w:r>
      <w:r w:rsidR="00610BBB">
        <w:rPr>
          <w:i/>
        </w:rPr>
        <w:t xml:space="preserve"> </w:t>
      </w:r>
      <w:r w:rsidR="00610BBB" w:rsidRPr="00A47AA7">
        <w:rPr>
          <w:i/>
        </w:rPr>
        <w:t>in groupcast HARQ feedback</w:t>
      </w:r>
      <w:r w:rsidR="00610BBB">
        <w:rPr>
          <w:i/>
        </w:rPr>
        <w:t xml:space="preserve"> </w:t>
      </w:r>
      <w:r w:rsidR="00610BBB" w:rsidRPr="00A47AA7">
        <w:rPr>
          <w:i/>
        </w:rPr>
        <w:t>Option 2</w:t>
      </w:r>
      <w:r w:rsidRPr="00A47AA7">
        <w:rPr>
          <w:i/>
        </w:rPr>
        <w:t>, a minimum number of subchannels for PSSCH w.r.t. the number of ACK/NACK feedbacks is used</w:t>
      </w:r>
      <w:r w:rsidRPr="00A47AA7">
        <w:t>.</w:t>
      </w:r>
    </w:p>
    <w:p w:rsidR="00D36E55" w:rsidRPr="00D05F51" w:rsidRDefault="00B4629F" w:rsidP="001A3AE3">
      <w:pPr>
        <w:spacing w:after="120"/>
        <w:jc w:val="both"/>
      </w:pPr>
      <w:r w:rsidRPr="00DE2CAB">
        <w:rPr>
          <w:b/>
          <w:lang w:eastAsia="zh-TW"/>
        </w:rPr>
        <w:t>Proposal #20:</w:t>
      </w:r>
      <w:r>
        <w:rPr>
          <w:lang w:eastAsia="zh-TW"/>
        </w:rPr>
        <w:t xml:space="preserve"> </w:t>
      </w:r>
      <w:r w:rsidRPr="00A47AA7">
        <w:rPr>
          <w:i/>
          <w:lang w:eastAsia="zh-TW"/>
        </w:rPr>
        <w:t>Handling for collision of PSFCH transmission and reception is resolved by the flowcharts in Figures 10 and 11.</w:t>
      </w:r>
    </w:p>
    <w:p w:rsidR="00BD41CC" w:rsidRPr="00BD41CC" w:rsidRDefault="00BD41CC" w:rsidP="00C5254A">
      <w:pPr>
        <w:pStyle w:val="Heading1"/>
        <w:spacing w:before="120"/>
        <w:rPr>
          <w:lang w:val="en-US" w:eastAsia="zh-TW"/>
        </w:rPr>
      </w:pPr>
      <w:r>
        <w:rPr>
          <w:lang w:val="en-US" w:eastAsia="zh-TW"/>
        </w:rPr>
        <w:t>Reference</w:t>
      </w:r>
    </w:p>
    <w:p w:rsidR="00482752" w:rsidRDefault="00DC1163" w:rsidP="00DC1163">
      <w:pPr>
        <w:numPr>
          <w:ilvl w:val="0"/>
          <w:numId w:val="2"/>
        </w:numPr>
      </w:pPr>
      <w:r w:rsidRPr="00DC1163">
        <w:t xml:space="preserve">RP-190766, </w:t>
      </w:r>
      <w:r>
        <w:t>“</w:t>
      </w:r>
      <w:r w:rsidRPr="00DC1163">
        <w:t>New WID on 5G V2X with NR sidelink,</w:t>
      </w:r>
      <w:r>
        <w:t>”</w:t>
      </w:r>
      <w:r w:rsidRPr="00DC1163">
        <w:t xml:space="preserve"> LG Electronics, Huawei, March 2019.</w:t>
      </w:r>
    </w:p>
    <w:p w:rsidR="00FF5DA6" w:rsidRDefault="00A85D71" w:rsidP="00262A8E">
      <w:pPr>
        <w:numPr>
          <w:ilvl w:val="0"/>
          <w:numId w:val="2"/>
        </w:numPr>
      </w:pPr>
      <w:r w:rsidRPr="00A85D71">
        <w:t xml:space="preserve">R1-1903847, </w:t>
      </w:r>
      <w:r>
        <w:t>“</w:t>
      </w:r>
      <w:r w:rsidRPr="00A85D71">
        <w:t>Reply LS on NR UE transient period in sidelink channels,</w:t>
      </w:r>
      <w:r>
        <w:t>”</w:t>
      </w:r>
      <w:r w:rsidRPr="00A85D71">
        <w:t xml:space="preserve"> RAN4</w:t>
      </w:r>
      <w:r>
        <w:t>, April, 2019</w:t>
      </w:r>
      <w:r w:rsidRPr="00A85D71">
        <w:t>.</w:t>
      </w:r>
    </w:p>
    <w:p w:rsidR="00F46745" w:rsidRDefault="00F46745" w:rsidP="00F46745">
      <w:pPr>
        <w:numPr>
          <w:ilvl w:val="0"/>
          <w:numId w:val="2"/>
        </w:numPr>
      </w:pPr>
      <w:r w:rsidRPr="00F46745">
        <w:t xml:space="preserve">R4-1906062, </w:t>
      </w:r>
      <w:r>
        <w:t>“</w:t>
      </w:r>
      <w:r w:rsidRPr="00F46745">
        <w:t>Reply LS on NR V2X UE RF parameters for NR V2X service,</w:t>
      </w:r>
      <w:r>
        <w:t>”</w:t>
      </w:r>
      <w:r w:rsidRPr="00F46745">
        <w:t xml:space="preserve"> RAN4</w:t>
      </w:r>
      <w:r>
        <w:t>, May, 2019</w:t>
      </w:r>
      <w:r w:rsidRPr="00F46745">
        <w:t>.</w:t>
      </w:r>
    </w:p>
    <w:p w:rsidR="0070469F" w:rsidRDefault="0070469F" w:rsidP="0070469F"/>
    <w:sectPr w:rsidR="0070469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55B" w:rsidRDefault="00AF755B">
      <w:r>
        <w:separator/>
      </w:r>
    </w:p>
  </w:endnote>
  <w:endnote w:type="continuationSeparator" w:id="0">
    <w:p w:rsidR="00AF755B" w:rsidRDefault="00AF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55B" w:rsidRDefault="00AF755B">
      <w:r>
        <w:separator/>
      </w:r>
    </w:p>
  </w:footnote>
  <w:footnote w:type="continuationSeparator" w:id="0">
    <w:p w:rsidR="00AF755B" w:rsidRDefault="00AF7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31982"/>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22518"/>
    <w:multiLevelType w:val="hybridMultilevel"/>
    <w:tmpl w:val="1C647504"/>
    <w:lvl w:ilvl="0" w:tplc="996C3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A6C79"/>
    <w:multiLevelType w:val="hybridMultilevel"/>
    <w:tmpl w:val="5ADC0F32"/>
    <w:lvl w:ilvl="0" w:tplc="021A17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4"/>
  </w:num>
  <w:num w:numId="3">
    <w:abstractNumId w:val="17"/>
  </w:num>
  <w:num w:numId="4">
    <w:abstractNumId w:val="16"/>
  </w:num>
  <w:num w:numId="5">
    <w:abstractNumId w:val="12"/>
  </w:num>
  <w:num w:numId="6">
    <w:abstractNumId w:val="1"/>
  </w:num>
  <w:num w:numId="7">
    <w:abstractNumId w:val="9"/>
  </w:num>
  <w:num w:numId="8">
    <w:abstractNumId w:val="15"/>
  </w:num>
  <w:num w:numId="9">
    <w:abstractNumId w:val="11"/>
  </w:num>
  <w:num w:numId="10">
    <w:abstractNumId w:val="10"/>
  </w:num>
  <w:num w:numId="11">
    <w:abstractNumId w:val="2"/>
  </w:num>
  <w:num w:numId="12">
    <w:abstractNumId w:val="0"/>
  </w:num>
  <w:num w:numId="13">
    <w:abstractNumId w:val="13"/>
  </w:num>
  <w:num w:numId="14">
    <w:abstractNumId w:val="8"/>
  </w:num>
  <w:num w:numId="15">
    <w:abstractNumId w:val="6"/>
  </w:num>
  <w:num w:numId="16">
    <w:abstractNumId w:val="7"/>
  </w:num>
  <w:num w:numId="17">
    <w:abstractNumId w:val="3"/>
  </w:num>
  <w:num w:numId="18">
    <w:abstractNumId w:val="5"/>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186F"/>
    <w:rsid w:val="00053C5F"/>
    <w:rsid w:val="00054BF1"/>
    <w:rsid w:val="00055FA2"/>
    <w:rsid w:val="00056D73"/>
    <w:rsid w:val="00057A66"/>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EDB"/>
    <w:rsid w:val="000D1520"/>
    <w:rsid w:val="000D1AEB"/>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0F7F92"/>
    <w:rsid w:val="00100245"/>
    <w:rsid w:val="001012D3"/>
    <w:rsid w:val="00101ACF"/>
    <w:rsid w:val="0010220A"/>
    <w:rsid w:val="00102C99"/>
    <w:rsid w:val="001033CB"/>
    <w:rsid w:val="00104E8E"/>
    <w:rsid w:val="001051D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BE5"/>
    <w:rsid w:val="001518AB"/>
    <w:rsid w:val="00151F88"/>
    <w:rsid w:val="0015221E"/>
    <w:rsid w:val="00152C7E"/>
    <w:rsid w:val="00152EF4"/>
    <w:rsid w:val="00153528"/>
    <w:rsid w:val="001541D5"/>
    <w:rsid w:val="001555D0"/>
    <w:rsid w:val="0015578E"/>
    <w:rsid w:val="0015718A"/>
    <w:rsid w:val="00157197"/>
    <w:rsid w:val="00157CBC"/>
    <w:rsid w:val="00160ECA"/>
    <w:rsid w:val="0016184A"/>
    <w:rsid w:val="00162C70"/>
    <w:rsid w:val="0016596F"/>
    <w:rsid w:val="00166750"/>
    <w:rsid w:val="00166985"/>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11A9"/>
    <w:rsid w:val="00191AD9"/>
    <w:rsid w:val="0019286D"/>
    <w:rsid w:val="00194FCC"/>
    <w:rsid w:val="001953F4"/>
    <w:rsid w:val="001958D6"/>
    <w:rsid w:val="00196882"/>
    <w:rsid w:val="001968B4"/>
    <w:rsid w:val="00197455"/>
    <w:rsid w:val="0019768C"/>
    <w:rsid w:val="001A08AA"/>
    <w:rsid w:val="001A3AE3"/>
    <w:rsid w:val="001A5826"/>
    <w:rsid w:val="001A79E5"/>
    <w:rsid w:val="001C0790"/>
    <w:rsid w:val="001C0D39"/>
    <w:rsid w:val="001C15BE"/>
    <w:rsid w:val="001C1F2B"/>
    <w:rsid w:val="001C2B5A"/>
    <w:rsid w:val="001C2EA0"/>
    <w:rsid w:val="001C46E2"/>
    <w:rsid w:val="001C478C"/>
    <w:rsid w:val="001C4EDD"/>
    <w:rsid w:val="001C5305"/>
    <w:rsid w:val="001C5645"/>
    <w:rsid w:val="001C5A24"/>
    <w:rsid w:val="001C7AED"/>
    <w:rsid w:val="001D028C"/>
    <w:rsid w:val="001D0F48"/>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755"/>
    <w:rsid w:val="001F2E57"/>
    <w:rsid w:val="001F2FB7"/>
    <w:rsid w:val="001F331B"/>
    <w:rsid w:val="001F35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05C"/>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6AF3"/>
    <w:rsid w:val="002371D3"/>
    <w:rsid w:val="002374A0"/>
    <w:rsid w:val="002379CC"/>
    <w:rsid w:val="002405D2"/>
    <w:rsid w:val="00241D4B"/>
    <w:rsid w:val="00241DA6"/>
    <w:rsid w:val="002446C9"/>
    <w:rsid w:val="00244AF0"/>
    <w:rsid w:val="002506F0"/>
    <w:rsid w:val="00251422"/>
    <w:rsid w:val="002528D3"/>
    <w:rsid w:val="002528EA"/>
    <w:rsid w:val="00253CD8"/>
    <w:rsid w:val="002549FC"/>
    <w:rsid w:val="00254ACF"/>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4500"/>
    <w:rsid w:val="00287BC6"/>
    <w:rsid w:val="00287F5A"/>
    <w:rsid w:val="0029193E"/>
    <w:rsid w:val="00292870"/>
    <w:rsid w:val="00292CC3"/>
    <w:rsid w:val="00293613"/>
    <w:rsid w:val="0029400E"/>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104C"/>
    <w:rsid w:val="002F1DCB"/>
    <w:rsid w:val="002F272A"/>
    <w:rsid w:val="002F2B29"/>
    <w:rsid w:val="002F373E"/>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19E"/>
    <w:rsid w:val="00385271"/>
    <w:rsid w:val="003861F1"/>
    <w:rsid w:val="00390B2E"/>
    <w:rsid w:val="00390B9B"/>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C05F2"/>
    <w:rsid w:val="003C245B"/>
    <w:rsid w:val="003C2562"/>
    <w:rsid w:val="003C2DC1"/>
    <w:rsid w:val="003C3166"/>
    <w:rsid w:val="003C3EA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125C"/>
    <w:rsid w:val="00451E54"/>
    <w:rsid w:val="00452D7E"/>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A6ED7"/>
    <w:rsid w:val="004B04F3"/>
    <w:rsid w:val="004B313C"/>
    <w:rsid w:val="004B36DC"/>
    <w:rsid w:val="004B6A3D"/>
    <w:rsid w:val="004C0650"/>
    <w:rsid w:val="004C0AE5"/>
    <w:rsid w:val="004C0F3E"/>
    <w:rsid w:val="004C443A"/>
    <w:rsid w:val="004C500C"/>
    <w:rsid w:val="004C56E9"/>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717C"/>
    <w:rsid w:val="00561966"/>
    <w:rsid w:val="00563111"/>
    <w:rsid w:val="00564539"/>
    <w:rsid w:val="0056490C"/>
    <w:rsid w:val="005724AC"/>
    <w:rsid w:val="00577349"/>
    <w:rsid w:val="00577501"/>
    <w:rsid w:val="00577842"/>
    <w:rsid w:val="0057789C"/>
    <w:rsid w:val="00577C58"/>
    <w:rsid w:val="00580522"/>
    <w:rsid w:val="00580AE0"/>
    <w:rsid w:val="00581250"/>
    <w:rsid w:val="00581E99"/>
    <w:rsid w:val="005856C5"/>
    <w:rsid w:val="0058668B"/>
    <w:rsid w:val="00586BDE"/>
    <w:rsid w:val="0059131E"/>
    <w:rsid w:val="005913BC"/>
    <w:rsid w:val="00591A1D"/>
    <w:rsid w:val="00591A8F"/>
    <w:rsid w:val="005926C0"/>
    <w:rsid w:val="00593800"/>
    <w:rsid w:val="0059412B"/>
    <w:rsid w:val="00595B59"/>
    <w:rsid w:val="0059632A"/>
    <w:rsid w:val="005969A6"/>
    <w:rsid w:val="00596B58"/>
    <w:rsid w:val="00597AD8"/>
    <w:rsid w:val="005A1338"/>
    <w:rsid w:val="005A2979"/>
    <w:rsid w:val="005A3652"/>
    <w:rsid w:val="005A602E"/>
    <w:rsid w:val="005A6683"/>
    <w:rsid w:val="005A675D"/>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6062"/>
    <w:rsid w:val="005D7670"/>
    <w:rsid w:val="005E0178"/>
    <w:rsid w:val="005E032A"/>
    <w:rsid w:val="005E2FBA"/>
    <w:rsid w:val="005E5985"/>
    <w:rsid w:val="005E64B6"/>
    <w:rsid w:val="005E7768"/>
    <w:rsid w:val="005F333B"/>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0BBB"/>
    <w:rsid w:val="0061126B"/>
    <w:rsid w:val="0061230B"/>
    <w:rsid w:val="006124EB"/>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EB4"/>
    <w:rsid w:val="00630F44"/>
    <w:rsid w:val="00631361"/>
    <w:rsid w:val="006319BF"/>
    <w:rsid w:val="00631E9C"/>
    <w:rsid w:val="00632D91"/>
    <w:rsid w:val="0063375A"/>
    <w:rsid w:val="00635C3F"/>
    <w:rsid w:val="00636471"/>
    <w:rsid w:val="00636BCC"/>
    <w:rsid w:val="00637F0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3134"/>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5897"/>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0820"/>
    <w:rsid w:val="006B26C4"/>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A43"/>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1DA2"/>
    <w:rsid w:val="00712BB6"/>
    <w:rsid w:val="00713B22"/>
    <w:rsid w:val="007151CE"/>
    <w:rsid w:val="00715FC6"/>
    <w:rsid w:val="00716BFE"/>
    <w:rsid w:val="007170DF"/>
    <w:rsid w:val="00720716"/>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A47"/>
    <w:rsid w:val="00794AAB"/>
    <w:rsid w:val="007A4D23"/>
    <w:rsid w:val="007A7CC5"/>
    <w:rsid w:val="007B0B09"/>
    <w:rsid w:val="007B2D72"/>
    <w:rsid w:val="007B54D9"/>
    <w:rsid w:val="007B55E9"/>
    <w:rsid w:val="007B6B88"/>
    <w:rsid w:val="007B7EB8"/>
    <w:rsid w:val="007C0077"/>
    <w:rsid w:val="007C0E49"/>
    <w:rsid w:val="007C1261"/>
    <w:rsid w:val="007C1473"/>
    <w:rsid w:val="007C185A"/>
    <w:rsid w:val="007C6033"/>
    <w:rsid w:val="007C6DD6"/>
    <w:rsid w:val="007C794B"/>
    <w:rsid w:val="007D02A3"/>
    <w:rsid w:val="007D0F9C"/>
    <w:rsid w:val="007D12E6"/>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473EA"/>
    <w:rsid w:val="0085071E"/>
    <w:rsid w:val="008520B9"/>
    <w:rsid w:val="00852927"/>
    <w:rsid w:val="00853968"/>
    <w:rsid w:val="00853A9A"/>
    <w:rsid w:val="00854E76"/>
    <w:rsid w:val="00855BF2"/>
    <w:rsid w:val="00857171"/>
    <w:rsid w:val="0085736A"/>
    <w:rsid w:val="00857B52"/>
    <w:rsid w:val="00860304"/>
    <w:rsid w:val="008612BD"/>
    <w:rsid w:val="0086225D"/>
    <w:rsid w:val="0086315C"/>
    <w:rsid w:val="00863CD1"/>
    <w:rsid w:val="008642DC"/>
    <w:rsid w:val="008651F2"/>
    <w:rsid w:val="00865953"/>
    <w:rsid w:val="00865A53"/>
    <w:rsid w:val="0086760C"/>
    <w:rsid w:val="00867DC9"/>
    <w:rsid w:val="0087059B"/>
    <w:rsid w:val="00872F2F"/>
    <w:rsid w:val="00873416"/>
    <w:rsid w:val="00874478"/>
    <w:rsid w:val="0087462F"/>
    <w:rsid w:val="0087489E"/>
    <w:rsid w:val="00874928"/>
    <w:rsid w:val="00874F58"/>
    <w:rsid w:val="0087757C"/>
    <w:rsid w:val="00883880"/>
    <w:rsid w:val="00886A05"/>
    <w:rsid w:val="008875D1"/>
    <w:rsid w:val="00887E30"/>
    <w:rsid w:val="0089035B"/>
    <w:rsid w:val="00890FCC"/>
    <w:rsid w:val="00891CAA"/>
    <w:rsid w:val="00892961"/>
    <w:rsid w:val="00893466"/>
    <w:rsid w:val="00894782"/>
    <w:rsid w:val="0089493D"/>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348"/>
    <w:rsid w:val="008D26E1"/>
    <w:rsid w:val="008D354E"/>
    <w:rsid w:val="008D3F4C"/>
    <w:rsid w:val="008D44E1"/>
    <w:rsid w:val="008D50CE"/>
    <w:rsid w:val="008D69B5"/>
    <w:rsid w:val="008E0E5C"/>
    <w:rsid w:val="008E177D"/>
    <w:rsid w:val="008E1BCA"/>
    <w:rsid w:val="008E2A40"/>
    <w:rsid w:val="008E2BC5"/>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39F6"/>
    <w:rsid w:val="00904188"/>
    <w:rsid w:val="0090441C"/>
    <w:rsid w:val="00904487"/>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498"/>
    <w:rsid w:val="00975596"/>
    <w:rsid w:val="00976401"/>
    <w:rsid w:val="00977934"/>
    <w:rsid w:val="00981C41"/>
    <w:rsid w:val="00983517"/>
    <w:rsid w:val="00983910"/>
    <w:rsid w:val="009849B6"/>
    <w:rsid w:val="00984A1B"/>
    <w:rsid w:val="00987779"/>
    <w:rsid w:val="0099206A"/>
    <w:rsid w:val="009925B6"/>
    <w:rsid w:val="009935B1"/>
    <w:rsid w:val="00993D01"/>
    <w:rsid w:val="0099442D"/>
    <w:rsid w:val="009A019A"/>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47AA7"/>
    <w:rsid w:val="00A50E0E"/>
    <w:rsid w:val="00A51A9E"/>
    <w:rsid w:val="00A520EA"/>
    <w:rsid w:val="00A522F0"/>
    <w:rsid w:val="00A52428"/>
    <w:rsid w:val="00A5255F"/>
    <w:rsid w:val="00A52923"/>
    <w:rsid w:val="00A53174"/>
    <w:rsid w:val="00A54019"/>
    <w:rsid w:val="00A551C0"/>
    <w:rsid w:val="00A55380"/>
    <w:rsid w:val="00A55A80"/>
    <w:rsid w:val="00A566E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46F7"/>
    <w:rsid w:val="00AE56BB"/>
    <w:rsid w:val="00AE78E1"/>
    <w:rsid w:val="00AE7A4A"/>
    <w:rsid w:val="00AF16C8"/>
    <w:rsid w:val="00AF1A67"/>
    <w:rsid w:val="00AF42CB"/>
    <w:rsid w:val="00AF5453"/>
    <w:rsid w:val="00AF755B"/>
    <w:rsid w:val="00AF77FD"/>
    <w:rsid w:val="00B0054D"/>
    <w:rsid w:val="00B00D97"/>
    <w:rsid w:val="00B0241A"/>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322"/>
    <w:rsid w:val="00B4629F"/>
    <w:rsid w:val="00B47A69"/>
    <w:rsid w:val="00B50088"/>
    <w:rsid w:val="00B5047C"/>
    <w:rsid w:val="00B51542"/>
    <w:rsid w:val="00B53359"/>
    <w:rsid w:val="00B5461D"/>
    <w:rsid w:val="00B5469F"/>
    <w:rsid w:val="00B546B6"/>
    <w:rsid w:val="00B54EA4"/>
    <w:rsid w:val="00B56569"/>
    <w:rsid w:val="00B56B4F"/>
    <w:rsid w:val="00B57086"/>
    <w:rsid w:val="00B604D4"/>
    <w:rsid w:val="00B609D8"/>
    <w:rsid w:val="00B60BC0"/>
    <w:rsid w:val="00B61E6C"/>
    <w:rsid w:val="00B628B3"/>
    <w:rsid w:val="00B62CD7"/>
    <w:rsid w:val="00B664FC"/>
    <w:rsid w:val="00B67E76"/>
    <w:rsid w:val="00B705F5"/>
    <w:rsid w:val="00B70E29"/>
    <w:rsid w:val="00B71ACA"/>
    <w:rsid w:val="00B721E5"/>
    <w:rsid w:val="00B73154"/>
    <w:rsid w:val="00B752B0"/>
    <w:rsid w:val="00B7784E"/>
    <w:rsid w:val="00B809A2"/>
    <w:rsid w:val="00B80F90"/>
    <w:rsid w:val="00B82065"/>
    <w:rsid w:val="00B82870"/>
    <w:rsid w:val="00B828B9"/>
    <w:rsid w:val="00B8292D"/>
    <w:rsid w:val="00B83CE7"/>
    <w:rsid w:val="00B8446C"/>
    <w:rsid w:val="00B85EF6"/>
    <w:rsid w:val="00B860B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3BD2"/>
    <w:rsid w:val="00BE3E91"/>
    <w:rsid w:val="00BE4C18"/>
    <w:rsid w:val="00BE7DB4"/>
    <w:rsid w:val="00BF1F30"/>
    <w:rsid w:val="00BF2C9B"/>
    <w:rsid w:val="00BF4E40"/>
    <w:rsid w:val="00BF5D84"/>
    <w:rsid w:val="00BF6F01"/>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FAE"/>
    <w:rsid w:val="00C305A5"/>
    <w:rsid w:val="00C30821"/>
    <w:rsid w:val="00C30A29"/>
    <w:rsid w:val="00C30EA4"/>
    <w:rsid w:val="00C31006"/>
    <w:rsid w:val="00C32A19"/>
    <w:rsid w:val="00C359F8"/>
    <w:rsid w:val="00C37CD2"/>
    <w:rsid w:val="00C41A76"/>
    <w:rsid w:val="00C444FF"/>
    <w:rsid w:val="00C44924"/>
    <w:rsid w:val="00C44E67"/>
    <w:rsid w:val="00C45BD4"/>
    <w:rsid w:val="00C47FB1"/>
    <w:rsid w:val="00C50676"/>
    <w:rsid w:val="00C513C0"/>
    <w:rsid w:val="00C524BE"/>
    <w:rsid w:val="00C5254A"/>
    <w:rsid w:val="00C52BDA"/>
    <w:rsid w:val="00C559CC"/>
    <w:rsid w:val="00C55A94"/>
    <w:rsid w:val="00C6225B"/>
    <w:rsid w:val="00C6237F"/>
    <w:rsid w:val="00C65303"/>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A7CC3"/>
    <w:rsid w:val="00CB0504"/>
    <w:rsid w:val="00CB0A2C"/>
    <w:rsid w:val="00CB3A55"/>
    <w:rsid w:val="00CB424D"/>
    <w:rsid w:val="00CB4372"/>
    <w:rsid w:val="00CB5A7C"/>
    <w:rsid w:val="00CB64CE"/>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B60"/>
    <w:rsid w:val="00D561E8"/>
    <w:rsid w:val="00D56306"/>
    <w:rsid w:val="00D5633C"/>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52BE"/>
    <w:rsid w:val="00D76B29"/>
    <w:rsid w:val="00D7750F"/>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537E"/>
    <w:rsid w:val="00DB662D"/>
    <w:rsid w:val="00DC1163"/>
    <w:rsid w:val="00DC3BCB"/>
    <w:rsid w:val="00DC428B"/>
    <w:rsid w:val="00DC58E4"/>
    <w:rsid w:val="00DC74A5"/>
    <w:rsid w:val="00DD031B"/>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2CAB"/>
    <w:rsid w:val="00DE378B"/>
    <w:rsid w:val="00DE3E45"/>
    <w:rsid w:val="00DE3EBD"/>
    <w:rsid w:val="00DE4214"/>
    <w:rsid w:val="00DE6765"/>
    <w:rsid w:val="00DE70EF"/>
    <w:rsid w:val="00DF1F28"/>
    <w:rsid w:val="00DF25A9"/>
    <w:rsid w:val="00DF277E"/>
    <w:rsid w:val="00DF5CC6"/>
    <w:rsid w:val="00DF671D"/>
    <w:rsid w:val="00DF6C6C"/>
    <w:rsid w:val="00DF75BF"/>
    <w:rsid w:val="00E01F90"/>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821"/>
    <w:rsid w:val="00E22AB6"/>
    <w:rsid w:val="00E22F9D"/>
    <w:rsid w:val="00E22FB8"/>
    <w:rsid w:val="00E23159"/>
    <w:rsid w:val="00E25C18"/>
    <w:rsid w:val="00E26E16"/>
    <w:rsid w:val="00E32650"/>
    <w:rsid w:val="00E34D20"/>
    <w:rsid w:val="00E354FA"/>
    <w:rsid w:val="00E356E2"/>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66D"/>
    <w:rsid w:val="00ED0B96"/>
    <w:rsid w:val="00ED243A"/>
    <w:rsid w:val="00ED25E4"/>
    <w:rsid w:val="00ED32E3"/>
    <w:rsid w:val="00EE0C79"/>
    <w:rsid w:val="00EE15C1"/>
    <w:rsid w:val="00EE1BF3"/>
    <w:rsid w:val="00EE2BDD"/>
    <w:rsid w:val="00EE3045"/>
    <w:rsid w:val="00EE3E05"/>
    <w:rsid w:val="00EE52FC"/>
    <w:rsid w:val="00EE56F6"/>
    <w:rsid w:val="00EE5B78"/>
    <w:rsid w:val="00EE5D91"/>
    <w:rsid w:val="00EE6A5F"/>
    <w:rsid w:val="00EE748A"/>
    <w:rsid w:val="00EE78ED"/>
    <w:rsid w:val="00EE7FD7"/>
    <w:rsid w:val="00EF2B6C"/>
    <w:rsid w:val="00EF35AE"/>
    <w:rsid w:val="00EF48EA"/>
    <w:rsid w:val="00EF49E9"/>
    <w:rsid w:val="00EF5489"/>
    <w:rsid w:val="00EF5BB6"/>
    <w:rsid w:val="00EF5DA7"/>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7C2D"/>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E30D7"/>
    <w:rsid w:val="00FE3C4C"/>
    <w:rsid w:val="00FE5943"/>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 w:type="table" w:styleId="GridTable4-Accent2">
    <w:name w:val="Grid Table 4 Accent 2"/>
    <w:basedOn w:val="TableNormal"/>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2">
    <w:name w:val="List Table 1 Light Accent 2"/>
    <w:basedOn w:val="TableNormal"/>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png"/><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image" Target="media/image19.png"/><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oleObject" Target="embeddings/oleObject12.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image" Target="media/image2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20.png"/><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png"/><Relationship Id="rId46" Type="http://schemas.openxmlformats.org/officeDocument/2006/relationships/oleObject" Target="embeddings/oleObject13.bin"/><Relationship Id="rId20" Type="http://schemas.openxmlformats.org/officeDocument/2006/relationships/oleObject" Target="embeddings/oleObject4.bin"/><Relationship Id="rId41"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3A132D3F-6839-4D68-9E62-2E617904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6339</TotalTime>
  <Pages>16</Pages>
  <Words>5561</Words>
  <Characters>31700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409</cp:revision>
  <dcterms:created xsi:type="dcterms:W3CDTF">2019-02-14T03:10:00Z</dcterms:created>
  <dcterms:modified xsi:type="dcterms:W3CDTF">2019-08-16T08:40:00Z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